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C" w:rsidRPr="00127DCC" w:rsidRDefault="00127DCC" w:rsidP="00127DCC">
      <w:pPr>
        <w:pStyle w:val="Akapitzlist"/>
        <w:spacing w:after="120" w:line="288" w:lineRule="auto"/>
        <w:jc w:val="right"/>
        <w:rPr>
          <w:rFonts w:ascii="Arial Narrow" w:hAnsi="Arial Narrow" w:cs="Arial"/>
          <w:b/>
          <w:color w:val="FF0000"/>
        </w:rPr>
      </w:pPr>
      <w:r w:rsidRPr="00127DCC">
        <w:rPr>
          <w:rFonts w:ascii="Arial Narrow" w:hAnsi="Arial Narrow" w:cs="Arial"/>
          <w:b/>
          <w:color w:val="FF0000"/>
        </w:rPr>
        <w:t>Druk nr 120</w:t>
      </w:r>
      <w:r w:rsidRPr="00127DCC">
        <w:rPr>
          <w:rFonts w:ascii="Arial Narrow" w:hAnsi="Arial Narrow" w:cs="Arial"/>
          <w:b/>
          <w:color w:val="FF0000"/>
        </w:rPr>
        <w:br/>
        <w:t>Poselski projekt ustawy o zmianie ustawy o efektywności energetycznej</w:t>
      </w: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 w:cs="Arial"/>
          <w:sz w:val="24"/>
          <w:szCs w:val="24"/>
        </w:rPr>
      </w:pPr>
    </w:p>
    <w:p w:rsid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t xml:space="preserve">Ustawa </w:t>
      </w: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t>z dnia………………..</w:t>
      </w: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t>o zmianie ustawy o efektywności energetycznej</w:t>
      </w: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</w:p>
    <w:p w:rsidR="00127DCC" w:rsidRPr="00127DCC" w:rsidRDefault="00127DCC" w:rsidP="00127DCC">
      <w:pPr>
        <w:pStyle w:val="Akapitzlist"/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pStyle w:val="Akapitzlist"/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t>Art. 1</w:t>
      </w:r>
    </w:p>
    <w:p w:rsidR="00127DCC" w:rsidRPr="00127DCC" w:rsidRDefault="00127DCC" w:rsidP="00127DCC">
      <w:pPr>
        <w:pStyle w:val="Akapitzlist"/>
        <w:spacing w:after="120" w:line="288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W ustawie z dnia 15 kwietnia 2011 r. o efektywności energetycznej (Dz.U.2011.94.551 z </w:t>
      </w:r>
      <w:proofErr w:type="spellStart"/>
      <w:r w:rsidRPr="00127DCC">
        <w:rPr>
          <w:rFonts w:ascii="Arial Narrow" w:hAnsi="Arial Narrow"/>
          <w:sz w:val="24"/>
          <w:szCs w:val="24"/>
        </w:rPr>
        <w:t>późn</w:t>
      </w:r>
      <w:proofErr w:type="spellEnd"/>
      <w:r w:rsidRPr="00127DCC">
        <w:rPr>
          <w:rFonts w:ascii="Arial Narrow" w:hAnsi="Arial Narrow"/>
          <w:sz w:val="24"/>
          <w:szCs w:val="24"/>
        </w:rPr>
        <w:t>. zm. ) wprowadza się następujące zmiany: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Art. 27 ust. 7 otrzymuje brzmienie: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„7. Prawa majątkowe wynikające ze świadectw efektywności energetycznej, które nie zostaną umorzone przez Prezesa URE do dnia 31 marca 2017 r., wygasają z mocy prawa z dniem 1 kwietnia 2017 r.”; </w:t>
      </w:r>
    </w:p>
    <w:p w:rsidR="00127DCC" w:rsidRPr="00127DCC" w:rsidRDefault="00127DCC" w:rsidP="00127DCC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Art. 48 otrzymuje brzmienie: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„Ustawa obowiązuje do dnia 31 grudnia 2017 r., z wyjątkiem: 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1) art. 16, art. 18–21 i art. 24, które obowiązują do dnia 31 grudnia 2016 r.; 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2) art. 12–15, art. 23 ust. 3–6, art. 26 i art. 27, które obowiązują do dnia 31 marca 2017 r.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3) art. 25, który obowiązuje do dnia 1 kwietnia 2017 r.”.</w:t>
      </w:r>
    </w:p>
    <w:p w:rsidR="00127DCC" w:rsidRPr="00127DCC" w:rsidRDefault="00127DCC" w:rsidP="00127DCC">
      <w:pPr>
        <w:pStyle w:val="Akapitzlist"/>
        <w:spacing w:after="120" w:line="288" w:lineRule="auto"/>
        <w:jc w:val="both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t>Art. 2</w:t>
      </w: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Ustawa wchodzi w życie z dniem 1 stycznia 2016 roku.</w:t>
      </w: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p w:rsidR="00127DCC" w:rsidRPr="00127DCC" w:rsidRDefault="00127DCC" w:rsidP="00127DCC">
      <w:pPr>
        <w:spacing w:after="120" w:line="288" w:lineRule="auto"/>
        <w:jc w:val="center"/>
        <w:rPr>
          <w:rFonts w:ascii="Arial Narrow" w:hAnsi="Arial Narrow"/>
          <w:b/>
          <w:sz w:val="24"/>
          <w:szCs w:val="24"/>
        </w:rPr>
      </w:pPr>
      <w:r w:rsidRPr="00127DCC">
        <w:rPr>
          <w:rFonts w:ascii="Arial Narrow" w:hAnsi="Arial Narrow"/>
          <w:b/>
          <w:sz w:val="24"/>
          <w:szCs w:val="24"/>
        </w:rPr>
        <w:lastRenderedPageBreak/>
        <w:t>Uzasadnienie</w:t>
      </w:r>
    </w:p>
    <w:p w:rsidR="00127DCC" w:rsidRPr="00127DCC" w:rsidRDefault="00127DCC" w:rsidP="00127DCC">
      <w:pPr>
        <w:spacing w:after="120" w:line="288" w:lineRule="auto"/>
        <w:jc w:val="both"/>
        <w:rPr>
          <w:rFonts w:ascii="Arial Narrow" w:hAnsi="Arial Narrow" w:cs="Calibri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W Polsce system wsparcia efektywności energetycznej został wprowadzony ustawą z dnia 15 kwietnia 2011 r. o efektywności energetycznej i miał obowiązywać do 31.12.2015 r. </w:t>
      </w:r>
      <w:r w:rsidRPr="00127DCC">
        <w:rPr>
          <w:rFonts w:ascii="Arial Narrow" w:hAnsi="Arial Narrow" w:cs="Calibri"/>
          <w:sz w:val="24"/>
          <w:szCs w:val="24"/>
        </w:rPr>
        <w:t xml:space="preserve">W dniu 21 października Komisja Europejska </w:t>
      </w:r>
      <w:r w:rsidRPr="00127DCC">
        <w:rPr>
          <w:rFonts w:ascii="Arial Narrow" w:hAnsi="Arial Narrow" w:cs="Calibri"/>
          <w:bCs/>
          <w:sz w:val="24"/>
          <w:szCs w:val="24"/>
        </w:rPr>
        <w:t>wezwała Polskę do pełnego wdrożenia do prawa krajowego przepisów dyrektywy w sprawie efektywności energetycznej</w:t>
      </w:r>
      <w:r w:rsidRPr="00127DCC">
        <w:rPr>
          <w:rFonts w:ascii="Arial Narrow" w:hAnsi="Arial Narrow" w:cs="Calibri"/>
          <w:bCs/>
          <w:sz w:val="24"/>
          <w:szCs w:val="24"/>
          <w:vertAlign w:val="superscript"/>
        </w:rPr>
        <w:footnoteReference w:id="1"/>
      </w:r>
      <w:r w:rsidRPr="00127DCC">
        <w:rPr>
          <w:rFonts w:ascii="Arial Narrow" w:hAnsi="Arial Narrow" w:cs="Calibri"/>
          <w:bCs/>
          <w:sz w:val="24"/>
          <w:szCs w:val="24"/>
        </w:rPr>
        <w:t xml:space="preserve"> (</w:t>
      </w:r>
      <w:r w:rsidRPr="00127DCC">
        <w:rPr>
          <w:rFonts w:ascii="Arial Narrow" w:eastAsia="Times New Roman" w:hAnsi="Arial Narrow"/>
          <w:sz w:val="24"/>
          <w:szCs w:val="24"/>
          <w:lang w:eastAsia="pl-PL"/>
        </w:rPr>
        <w:t>dalej: dyrektywa o efektywności energetycznej)</w:t>
      </w:r>
      <w:r w:rsidRPr="00127DCC">
        <w:rPr>
          <w:rFonts w:ascii="Arial Narrow" w:hAnsi="Arial Narrow" w:cs="Calibri"/>
          <w:bCs/>
          <w:sz w:val="24"/>
          <w:szCs w:val="24"/>
        </w:rPr>
        <w:t xml:space="preserve">. </w:t>
      </w:r>
      <w:r w:rsidRPr="00127DCC">
        <w:rPr>
          <w:rFonts w:ascii="Arial Narrow" w:eastAsia="Times New Roman" w:hAnsi="Arial Narrow"/>
          <w:sz w:val="24"/>
          <w:szCs w:val="24"/>
          <w:lang w:eastAsia="pl-PL"/>
        </w:rPr>
        <w:t>Dyrektywa o efektywności energetycznej miała zostać wdrożona do prawa krajowego do 5 czerwca 2014 roku</w:t>
      </w:r>
      <w:r w:rsidRPr="00127DCC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2"/>
      </w:r>
      <w:r w:rsidRPr="00127DCC">
        <w:rPr>
          <w:rFonts w:ascii="Arial Narrow" w:eastAsia="Times New Roman" w:hAnsi="Arial Narrow"/>
          <w:sz w:val="24"/>
          <w:szCs w:val="24"/>
          <w:lang w:eastAsia="pl-PL"/>
        </w:rPr>
        <w:t xml:space="preserve">. Zgodnie z tymi regulacjami państwa członkowskie muszą w okresie od 1 stycznia 2014 do 31 grudnia 2020 roku osiągnąć określony poziom oszczędności energii. Mają to zrobić poprzez wykorzystanie systemów zobowiązujących do efektywności energetycznej lub innych działań ukierunkowanych na poprawę efektywności energetycznej w gospodarstwach domowych, budynkach przemysłowych i transporcie. </w:t>
      </w:r>
    </w:p>
    <w:p w:rsidR="00127DCC" w:rsidRPr="00127DCC" w:rsidRDefault="00127DCC" w:rsidP="00127DCC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Rząd i parlament poprzedniej kadencji nie dokonały nowelizacji ustawy o efektywności energetycznej dostosowującej prawo polskie. Celem proponowanej nowelizacji jest zapewnienie funkcjonowania systemu wsparcia inwestycji proefektywnościowych i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zasobooszczędnych</w:t>
      </w:r>
      <w:proofErr w:type="spellEnd"/>
      <w:r>
        <w:rPr>
          <w:rFonts w:ascii="Arial Narrow" w:hAnsi="Arial Narrow"/>
          <w:sz w:val="24"/>
          <w:szCs w:val="24"/>
        </w:rPr>
        <w:t xml:space="preserve"> w roku 2016</w:t>
      </w:r>
      <w:r w:rsidRPr="00127DCC">
        <w:rPr>
          <w:rFonts w:ascii="Arial Narrow" w:hAnsi="Arial Narrow"/>
          <w:sz w:val="24"/>
          <w:szCs w:val="24"/>
        </w:rPr>
        <w:t>, w którym konieczne będzie przyjęcie nowego modelu funkcjonowania finansowania działań proefektywnościowych dostosowanego do unijnych wymagań.</w:t>
      </w:r>
    </w:p>
    <w:p w:rsidR="00127DCC" w:rsidRPr="00127DCC" w:rsidRDefault="00127DCC" w:rsidP="00127DCC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Projekt wywołuje pozytywne skutki społeczne, gospodarcze i prawne.</w:t>
      </w:r>
    </w:p>
    <w:p w:rsidR="00127DCC" w:rsidRPr="00127DCC" w:rsidRDefault="00127DCC" w:rsidP="00127DCC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 xml:space="preserve">Projekt nie wywołuje skutków finansowych dla budżetu państwa oraz jednostek samorządu terytorialnego. </w:t>
      </w:r>
    </w:p>
    <w:p w:rsidR="00127DCC" w:rsidRPr="00127DCC" w:rsidRDefault="00127DCC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  <w:r w:rsidRPr="00127DCC">
        <w:rPr>
          <w:rFonts w:ascii="Arial Narrow" w:hAnsi="Arial Narrow"/>
          <w:sz w:val="24"/>
          <w:szCs w:val="24"/>
        </w:rPr>
        <w:t>Projekt ustawy jest zgodny z prawem Unii Europejskiej.</w:t>
      </w:r>
    </w:p>
    <w:p w:rsidR="008A2B82" w:rsidRPr="00127DCC" w:rsidRDefault="008A2B82" w:rsidP="00127DCC">
      <w:pPr>
        <w:spacing w:after="120" w:line="288" w:lineRule="auto"/>
        <w:rPr>
          <w:rFonts w:ascii="Arial Narrow" w:hAnsi="Arial Narrow"/>
          <w:sz w:val="24"/>
          <w:szCs w:val="24"/>
        </w:rPr>
      </w:pPr>
    </w:p>
    <w:sectPr w:rsidR="008A2B82" w:rsidRPr="00127DCC" w:rsidSect="008A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4" w:rsidRDefault="00C462B4" w:rsidP="00127DCC">
      <w:pPr>
        <w:spacing w:after="0" w:line="240" w:lineRule="auto"/>
      </w:pPr>
      <w:r>
        <w:separator/>
      </w:r>
    </w:p>
  </w:endnote>
  <w:endnote w:type="continuationSeparator" w:id="0">
    <w:p w:rsidR="00C462B4" w:rsidRDefault="00C462B4" w:rsidP="0012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4" w:rsidRDefault="00C462B4" w:rsidP="00127DCC">
      <w:pPr>
        <w:spacing w:after="0" w:line="240" w:lineRule="auto"/>
      </w:pPr>
      <w:r>
        <w:separator/>
      </w:r>
    </w:p>
  </w:footnote>
  <w:footnote w:type="continuationSeparator" w:id="0">
    <w:p w:rsidR="00C462B4" w:rsidRDefault="00C462B4" w:rsidP="00127DCC">
      <w:pPr>
        <w:spacing w:after="0" w:line="240" w:lineRule="auto"/>
      </w:pPr>
      <w:r>
        <w:continuationSeparator/>
      </w:r>
    </w:p>
  </w:footnote>
  <w:footnote w:id="1">
    <w:p w:rsidR="00127DCC" w:rsidRDefault="00127DCC" w:rsidP="00127DCC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>
        <w:rPr>
          <w:rFonts w:cs="EUAlbertina"/>
          <w:bCs/>
          <w:color w:val="000000"/>
        </w:rPr>
        <w:t>DYREKTYWA PARLAMENTU EUROPEJSKIEGO I RADY 2012/27/UE z dnia 25 października 2012 r. w sprawie efektywności energetycznej, zmiany dyrektyw 2009/125/WE i 2010/30/UE oraz uchylenia dyrektyw 2004/8/WE i 2006/32/WE</w:t>
      </w:r>
    </w:p>
  </w:footnote>
  <w:footnote w:id="2">
    <w:p w:rsidR="00127DCC" w:rsidRDefault="00127DCC" w:rsidP="00127DC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Jedenaście państw członkowskich, którym KE przekazała opinie w tej sprawie, od przekazania opinii każde z państw ma dwa miesiące na wywiązanie się ze swoich obowiązków, czyli powiadomienie KE o przyjęciu przepisów wdrażających dyrektywę. Po upłynięciu tego czasu KE może podjąć decyzję o przekazaniu sprawy przeciwko tym krajom do Trybunału Sprawiedliwości UE oraz złożyć wniosek o zastosowanie kar finansowych.</w:t>
      </w:r>
    </w:p>
    <w:p w:rsidR="00127DCC" w:rsidRDefault="00127DCC" w:rsidP="00127DCC">
      <w:pPr>
        <w:pStyle w:val="Tekstprzypisudolneg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30B"/>
    <w:multiLevelType w:val="hybridMultilevel"/>
    <w:tmpl w:val="0B2A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DCC"/>
    <w:rsid w:val="00127DCC"/>
    <w:rsid w:val="008A2B82"/>
    <w:rsid w:val="00C4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DCC"/>
    <w:pPr>
      <w:spacing w:after="0" w:line="240" w:lineRule="auto"/>
      <w:ind w:firstLine="709"/>
      <w:jc w:val="both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DCC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DCC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7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2094</Characters>
  <Application>Microsoft Office Word</Application>
  <DocSecurity>0</DocSecurity>
  <Lines>17</Lines>
  <Paragraphs>4</Paragraphs>
  <ScaleCrop>false</ScaleCrop>
  <Company>KGHM Polska Miedź S.A. COPI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zp000004</dc:creator>
  <cp:lastModifiedBy>zp000004</cp:lastModifiedBy>
  <cp:revision>1</cp:revision>
  <dcterms:created xsi:type="dcterms:W3CDTF">2015-12-16T09:46:00Z</dcterms:created>
  <dcterms:modified xsi:type="dcterms:W3CDTF">2015-12-16T09:50:00Z</dcterms:modified>
</cp:coreProperties>
</file>