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B5" w:rsidRDefault="002656AA" w:rsidP="00916AB5">
      <w:pPr>
        <w:shd w:val="clear" w:color="auto" w:fill="FFFFFF"/>
        <w:spacing w:after="0" w:line="300" w:lineRule="auto"/>
        <w:jc w:val="center"/>
        <w:rPr>
          <w:rFonts w:ascii="Arial Narrow" w:eastAsia="Times New Roman" w:hAnsi="Arial Narrow" w:cstheme="minorHAnsi"/>
          <w:b/>
          <w:sz w:val="24"/>
          <w:szCs w:val="24"/>
          <w:lang w:eastAsia="ar-SA"/>
        </w:rPr>
      </w:pPr>
      <w:r w:rsidRPr="002656AA">
        <w:rPr>
          <w:rFonts w:ascii="Arial Narrow" w:eastAsia="Times New Roman" w:hAnsi="Arial Narrow" w:cstheme="minorHAnsi"/>
          <w:b/>
          <w:sz w:val="24"/>
          <w:szCs w:val="24"/>
          <w:lang w:eastAsia="ar-SA"/>
        </w:rPr>
        <w:t>Uwagi Z</w:t>
      </w:r>
      <w:r w:rsidR="00916AB5">
        <w:rPr>
          <w:rFonts w:ascii="Arial Narrow" w:eastAsia="Times New Roman" w:hAnsi="Arial Narrow" w:cstheme="minorHAnsi"/>
          <w:b/>
          <w:sz w:val="24"/>
          <w:szCs w:val="24"/>
          <w:lang w:eastAsia="ar-SA"/>
        </w:rPr>
        <w:t xml:space="preserve">wiązku </w:t>
      </w:r>
      <w:r w:rsidRPr="002656AA">
        <w:rPr>
          <w:rFonts w:ascii="Arial Narrow" w:eastAsia="Times New Roman" w:hAnsi="Arial Narrow" w:cstheme="minorHAnsi"/>
          <w:b/>
          <w:sz w:val="24"/>
          <w:szCs w:val="24"/>
          <w:lang w:eastAsia="ar-SA"/>
        </w:rPr>
        <w:t>P</w:t>
      </w:r>
      <w:r w:rsidR="00916AB5">
        <w:rPr>
          <w:rFonts w:ascii="Arial Narrow" w:eastAsia="Times New Roman" w:hAnsi="Arial Narrow" w:cstheme="minorHAnsi"/>
          <w:b/>
          <w:sz w:val="24"/>
          <w:szCs w:val="24"/>
          <w:lang w:eastAsia="ar-SA"/>
        </w:rPr>
        <w:t xml:space="preserve">racodawców </w:t>
      </w:r>
      <w:r w:rsidRPr="002656AA">
        <w:rPr>
          <w:rFonts w:ascii="Arial Narrow" w:eastAsia="Times New Roman" w:hAnsi="Arial Narrow" w:cstheme="minorHAnsi"/>
          <w:b/>
          <w:sz w:val="24"/>
          <w:szCs w:val="24"/>
          <w:lang w:eastAsia="ar-SA"/>
        </w:rPr>
        <w:t>P</w:t>
      </w:r>
      <w:r w:rsidR="00916AB5">
        <w:rPr>
          <w:rFonts w:ascii="Arial Narrow" w:eastAsia="Times New Roman" w:hAnsi="Arial Narrow" w:cstheme="minorHAnsi"/>
          <w:b/>
          <w:sz w:val="24"/>
          <w:szCs w:val="24"/>
          <w:lang w:eastAsia="ar-SA"/>
        </w:rPr>
        <w:t xml:space="preserve">olska </w:t>
      </w:r>
      <w:r w:rsidRPr="002656AA">
        <w:rPr>
          <w:rFonts w:ascii="Arial Narrow" w:eastAsia="Times New Roman" w:hAnsi="Arial Narrow" w:cstheme="minorHAnsi"/>
          <w:b/>
          <w:sz w:val="24"/>
          <w:szCs w:val="24"/>
          <w:lang w:eastAsia="ar-SA"/>
        </w:rPr>
        <w:t>M</w:t>
      </w:r>
      <w:r w:rsidR="00916AB5">
        <w:rPr>
          <w:rFonts w:ascii="Arial Narrow" w:eastAsia="Times New Roman" w:hAnsi="Arial Narrow" w:cstheme="minorHAnsi"/>
          <w:b/>
          <w:sz w:val="24"/>
          <w:szCs w:val="24"/>
          <w:lang w:eastAsia="ar-SA"/>
        </w:rPr>
        <w:t>iedź</w:t>
      </w:r>
      <w:r w:rsidRPr="002656AA">
        <w:rPr>
          <w:rFonts w:ascii="Arial Narrow" w:eastAsia="Times New Roman" w:hAnsi="Arial Narrow" w:cstheme="minorHAnsi"/>
          <w:b/>
          <w:sz w:val="24"/>
          <w:szCs w:val="24"/>
          <w:lang w:eastAsia="ar-SA"/>
        </w:rPr>
        <w:t xml:space="preserve"> </w:t>
      </w:r>
    </w:p>
    <w:p w:rsidR="002656AA" w:rsidRPr="002656AA" w:rsidRDefault="002656AA" w:rsidP="00916AB5">
      <w:pPr>
        <w:shd w:val="clear" w:color="auto" w:fill="FFFFFF"/>
        <w:spacing w:after="0" w:line="300" w:lineRule="auto"/>
        <w:jc w:val="center"/>
        <w:rPr>
          <w:rFonts w:ascii="Arial Narrow" w:eastAsia="Times New Roman" w:hAnsi="Arial Narrow" w:cstheme="minorHAnsi"/>
          <w:b/>
          <w:sz w:val="24"/>
          <w:szCs w:val="24"/>
          <w:lang w:eastAsia="ar-SA"/>
        </w:rPr>
      </w:pPr>
      <w:r w:rsidRPr="002656AA">
        <w:rPr>
          <w:rFonts w:ascii="Arial Narrow" w:eastAsia="Times New Roman" w:hAnsi="Arial Narrow" w:cstheme="minorHAnsi"/>
          <w:b/>
          <w:sz w:val="24"/>
          <w:szCs w:val="24"/>
          <w:lang w:eastAsia="ar-SA"/>
        </w:rPr>
        <w:t xml:space="preserve">do projektu ustawy Przepisy wprowadzające ustawę o ochronie danych osobowych </w:t>
      </w:r>
    </w:p>
    <w:p w:rsidR="002656AA" w:rsidRPr="002656AA" w:rsidRDefault="002656AA" w:rsidP="00916AB5">
      <w:pPr>
        <w:shd w:val="clear" w:color="auto" w:fill="FFFFFF"/>
        <w:spacing w:after="0" w:line="300" w:lineRule="auto"/>
        <w:jc w:val="center"/>
        <w:rPr>
          <w:rFonts w:ascii="Arial Narrow" w:eastAsia="Times New Roman" w:hAnsi="Arial Narrow" w:cstheme="minorHAnsi"/>
          <w:b/>
          <w:sz w:val="24"/>
          <w:szCs w:val="24"/>
          <w:lang w:eastAsia="ar-SA"/>
        </w:rPr>
      </w:pPr>
      <w:r w:rsidRPr="002656AA">
        <w:rPr>
          <w:rFonts w:ascii="Arial Narrow" w:eastAsia="Times New Roman" w:hAnsi="Arial Narrow" w:cstheme="minorHAnsi"/>
          <w:b/>
          <w:sz w:val="24"/>
          <w:szCs w:val="24"/>
          <w:lang w:eastAsia="ar-SA"/>
        </w:rPr>
        <w:t>(projekt z dnia 12 września 2017 roku)</w:t>
      </w:r>
    </w:p>
    <w:p w:rsidR="002656AA" w:rsidRPr="002656AA" w:rsidRDefault="002656AA" w:rsidP="008B76C8">
      <w:pPr>
        <w:shd w:val="clear" w:color="auto" w:fill="FFFFFF"/>
        <w:spacing w:beforeLines="60" w:afterLines="60" w:line="300" w:lineRule="auto"/>
        <w:jc w:val="center"/>
        <w:rPr>
          <w:rFonts w:ascii="Arial Narrow" w:eastAsia="Calibri" w:hAnsi="Arial Narrow" w:cstheme="minorHAnsi"/>
          <w:b/>
          <w:sz w:val="24"/>
          <w:szCs w:val="24"/>
          <w:shd w:val="clear" w:color="auto" w:fill="FFFFFF"/>
        </w:rPr>
      </w:pPr>
    </w:p>
    <w:p w:rsidR="002656AA" w:rsidRPr="002656AA" w:rsidRDefault="002656AA" w:rsidP="002656AA">
      <w:pPr>
        <w:spacing w:line="300" w:lineRule="auto"/>
        <w:ind w:firstLine="708"/>
        <w:jc w:val="both"/>
        <w:rPr>
          <w:rFonts w:ascii="Arial Narrow" w:eastAsia="Times New Roman" w:hAnsi="Arial Narrow" w:cstheme="minorHAnsi"/>
          <w:b/>
          <w:sz w:val="24"/>
          <w:szCs w:val="24"/>
          <w:lang w:eastAsia="ar-SA"/>
        </w:rPr>
      </w:pPr>
      <w:r w:rsidRPr="002656AA">
        <w:rPr>
          <w:rFonts w:ascii="Arial Narrow" w:eastAsia="Times New Roman" w:hAnsi="Arial Narrow" w:cstheme="minorHAnsi"/>
          <w:b/>
          <w:sz w:val="24"/>
          <w:szCs w:val="24"/>
          <w:lang w:eastAsia="ar-SA"/>
        </w:rPr>
        <w:t>I. Uwagi wstępne.</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Zgodnie z art. 5 ustawy Przepisy wprowadzające ustawę o ochronie danych osobowych, zamieszczonym na stronie Ministerstwa Cyfryzacji (projekt z dnia 12 września 2017 r.), przewiduje się nowelizację Kodeksu pracy w zakresie przepisów dotyczących ochrony danych osobowych pracowników (odpowiednio kandydatów do pracy). Ponadto upublicznione zostało uzasadnienie tej ustawy oraz ocena skutków regulacji, które odpowiednio w </w:t>
      </w:r>
      <w:proofErr w:type="spellStart"/>
      <w:r w:rsidRPr="002656AA">
        <w:rPr>
          <w:rFonts w:ascii="Arial Narrow" w:hAnsi="Arial Narrow" w:cstheme="minorHAnsi"/>
          <w:sz w:val="24"/>
          <w:szCs w:val="24"/>
        </w:rPr>
        <w:t>pkt</w:t>
      </w:r>
      <w:proofErr w:type="spellEnd"/>
      <w:r w:rsidRPr="002656AA">
        <w:rPr>
          <w:rFonts w:ascii="Arial Narrow" w:hAnsi="Arial Narrow" w:cstheme="minorHAnsi"/>
          <w:sz w:val="24"/>
          <w:szCs w:val="24"/>
        </w:rPr>
        <w:t xml:space="preserve"> 3 i 2.21 odnoszą się do zmian </w:t>
      </w:r>
      <w:r>
        <w:rPr>
          <w:rFonts w:ascii="Arial Narrow" w:hAnsi="Arial Narrow" w:cstheme="minorHAnsi"/>
          <w:sz w:val="24"/>
          <w:szCs w:val="24"/>
        </w:rPr>
        <w:br/>
      </w:r>
      <w:r w:rsidRPr="002656AA">
        <w:rPr>
          <w:rFonts w:ascii="Arial Narrow" w:hAnsi="Arial Narrow" w:cstheme="minorHAnsi"/>
          <w:sz w:val="24"/>
          <w:szCs w:val="24"/>
        </w:rPr>
        <w:t>w Kodeksie pracy.</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Zarazem stworzona została możliwość wniesienia uwag w ramach konsultacji publicznych. Konsultacje z założenia mają stanowić sposób komunikacji pomiędzy ustawodawcą a adresatami norm prawnych. Chodzi więc o stworzenie możliwości uprzedniego zweryfikowania norm prawnych pod kątem ich społecznego i gospodarczego oddziaływania.</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Projektowane przepisy wprowadzają uregulowanie ograniczające zakres oraz podstawy przetwarzania danych osobowych pracowników, co nie pozostanie bez wpływu na funkcjonowanie przedsiębiorstw. Podsumowując skutki projektowanej nowelizacji Kodeksu Pracy, należy wskazać na dwa główne obszary oddziaływania. Przepisy wpłynęłyby negatywnie na procesy biznesowe </w:t>
      </w:r>
      <w:r>
        <w:rPr>
          <w:rFonts w:ascii="Arial Narrow" w:hAnsi="Arial Narrow" w:cstheme="minorHAnsi"/>
          <w:sz w:val="24"/>
          <w:szCs w:val="24"/>
        </w:rPr>
        <w:br/>
      </w:r>
      <w:r w:rsidRPr="002656AA">
        <w:rPr>
          <w:rFonts w:ascii="Arial Narrow" w:hAnsi="Arial Narrow" w:cstheme="minorHAnsi"/>
          <w:sz w:val="24"/>
          <w:szCs w:val="24"/>
        </w:rPr>
        <w:t>i organizacyjne (ograniczenia dot. min. przetwarzania wizerunku pracownika oraz informacji o jego kompetencjach). Przede wszystkim jednak poza możliwościami pracodawcy mógłby pozostać obszar tzw. kontroli wewnętrznej obejmującej zapobieganie niepożądanym zjawiskom (fraudom, korupcji) wpływające na aspekty sprawozdawczości rachunkowej, a przede wszystkim realnie zagrażającym interesom przedsiębiorstwa.</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Według uzasadnienia projektowanej nowelizacji, przesłanka istnienia „obowiązku prawnego” stanowi główną podstawę legalizującą przetwarzanie danych osobowych pracowników oraz kandydatów do pracy. Jako drugą przesłankę uzasadnienie wskazuje </w:t>
      </w:r>
      <w:r w:rsidRPr="002656AA">
        <w:rPr>
          <w:rFonts w:ascii="Arial Narrow" w:hAnsi="Arial Narrow" w:cstheme="minorHAnsi"/>
          <w:i/>
          <w:sz w:val="24"/>
          <w:szCs w:val="24"/>
        </w:rPr>
        <w:t>w pełni dobrowolną zgodę pracownika</w:t>
      </w:r>
      <w:r w:rsidRPr="002656AA">
        <w:rPr>
          <w:rFonts w:ascii="Arial Narrow" w:hAnsi="Arial Narrow" w:cstheme="minorHAnsi"/>
          <w:sz w:val="24"/>
          <w:szCs w:val="24"/>
        </w:rPr>
        <w:t xml:space="preserve"> (odpowiednio kandydata do pracy) na przetwarzanie danych innych niż wymienione w art. 22</w:t>
      </w:r>
      <w:r w:rsidRPr="002656AA">
        <w:rPr>
          <w:rFonts w:ascii="Arial Narrow" w:hAnsi="Arial Narrow" w:cstheme="minorHAnsi"/>
          <w:sz w:val="24"/>
          <w:szCs w:val="24"/>
          <w:vertAlign w:val="superscript"/>
        </w:rPr>
        <w:t xml:space="preserve">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oraz danych biometrycznych. W wyniku tego rodzaju unormowania pracownik zyskałby ochronę prywatności wykraczającą w znacznym stopniu poza normy Ogólnego Rozporządzenia o Ochronie Danych Osobowych (RODO). W ocenie autora opracowania, byłaby to ochrona nadmiarowa uwzględniając szereg postanowień RODO, które i tak wprowadzają instytucje statuujące wysoką ochronę danych. </w:t>
      </w:r>
    </w:p>
    <w:p w:rsidR="008D4750" w:rsidRPr="002656AA" w:rsidRDefault="002656AA" w:rsidP="00FF689F">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Powołane fragmenty uzasadnienia ustawy oraz z literalne brzmienie projektowanych przepisów mogą prowadzić do wniosku, że pracodawca nie będzie mógł przetwarzać danych osobowych </w:t>
      </w:r>
      <w:r w:rsidR="00FD38C2">
        <w:rPr>
          <w:rFonts w:ascii="Arial Narrow" w:hAnsi="Arial Narrow" w:cstheme="minorHAnsi"/>
          <w:sz w:val="24"/>
          <w:szCs w:val="24"/>
        </w:rPr>
        <w:br/>
      </w:r>
      <w:r w:rsidRPr="002656AA">
        <w:rPr>
          <w:rFonts w:ascii="Arial Narrow" w:hAnsi="Arial Narrow" w:cstheme="minorHAnsi"/>
          <w:sz w:val="24"/>
          <w:szCs w:val="24"/>
        </w:rPr>
        <w:t>w oparciu o przesłankę uzasadnionego interesu, a zwłaszcza nie będzie mógł żądać od pracownika podania danych i ich przetwarzać w celu realizacji prawnie uzasadnionych interesów administratora.</w:t>
      </w:r>
    </w:p>
    <w:p w:rsidR="002656AA" w:rsidRPr="002656AA" w:rsidRDefault="002656AA" w:rsidP="002656AA">
      <w:pPr>
        <w:spacing w:line="300" w:lineRule="auto"/>
        <w:ind w:firstLine="708"/>
        <w:jc w:val="both"/>
        <w:rPr>
          <w:rFonts w:ascii="Arial Narrow" w:hAnsi="Arial Narrow" w:cstheme="minorHAnsi"/>
          <w:b/>
          <w:sz w:val="24"/>
          <w:szCs w:val="24"/>
        </w:rPr>
      </w:pPr>
      <w:r w:rsidRPr="002656AA">
        <w:rPr>
          <w:rFonts w:ascii="Arial Narrow" w:hAnsi="Arial Narrow" w:cstheme="minorHAnsi"/>
          <w:b/>
          <w:sz w:val="24"/>
          <w:szCs w:val="24"/>
        </w:rPr>
        <w:lastRenderedPageBreak/>
        <w:t>II. Od</w:t>
      </w:r>
      <w:r w:rsidR="008B76C8">
        <w:rPr>
          <w:rFonts w:ascii="Arial Narrow" w:hAnsi="Arial Narrow" w:cstheme="minorHAnsi"/>
          <w:b/>
          <w:sz w:val="24"/>
          <w:szCs w:val="24"/>
        </w:rPr>
        <w:t>d</w:t>
      </w:r>
      <w:r w:rsidRPr="002656AA">
        <w:rPr>
          <w:rFonts w:ascii="Arial Narrow" w:hAnsi="Arial Narrow" w:cstheme="minorHAnsi"/>
          <w:b/>
          <w:sz w:val="24"/>
          <w:szCs w:val="24"/>
        </w:rPr>
        <w:t>ziaływanie projektowanych przepisów w obszarze bezpieczeństwa wewnętrznego przedsiębiorstwa.</w:t>
      </w:r>
    </w:p>
    <w:p w:rsidR="002656AA" w:rsidRPr="002656AA" w:rsidRDefault="002656AA" w:rsidP="002656AA">
      <w:pPr>
        <w:spacing w:line="300" w:lineRule="auto"/>
        <w:jc w:val="both"/>
        <w:rPr>
          <w:rFonts w:ascii="Arial Narrow" w:hAnsi="Arial Narrow" w:cstheme="minorHAnsi"/>
          <w:b/>
          <w:sz w:val="24"/>
          <w:szCs w:val="24"/>
        </w:rPr>
      </w:pPr>
      <w:r w:rsidRPr="002656AA">
        <w:rPr>
          <w:rFonts w:ascii="Arial Narrow" w:hAnsi="Arial Narrow" w:cstheme="minorHAnsi"/>
          <w:sz w:val="24"/>
          <w:szCs w:val="24"/>
        </w:rPr>
        <w:tab/>
        <w:t>W ostatnich latach przyjęło się tworzenie wewnętrznych regulacji mających zapobiegać niepożądanym zjawiskom, a zwłaszcza korupcji, fraudom i konfliktom interesów, a także ogólnie promujące etyczne zachowania w miejscu pracy. Pracodawca realizuje w ten sposób dyspozycje wynikające z przepisów Kodeksu spółek handlowych (jeżeli dotyczy), art. 94 Kodeksu pracy oraz art. 10 i 24 ustawy o rachunkowości. Również Międzynarodowe Standardy Rachunkowości i Międzynarodowe Standardy Sprawozdawczości Finansowej oraz interpretacje Komisji Europejskiej obligują do podjęcia czynności zapewniających sporządzenie sprawozdania finansowego nie zawierającego istotnego zniekształcenia spowodowanego oszustwem czy innymi zdarzeniami skutkującymi błędnymi zapisami.</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Istnieje obawa, że zostanie przyjęta restrykcyjna wykładnia projektowanego art. 22</w:t>
      </w:r>
      <w:r w:rsidRPr="002656AA">
        <w:rPr>
          <w:rFonts w:ascii="Arial Narrow" w:hAnsi="Arial Narrow" w:cstheme="minorHAnsi"/>
          <w:sz w:val="24"/>
          <w:szCs w:val="24"/>
          <w:vertAlign w:val="superscript"/>
        </w:rPr>
        <w:t xml:space="preserve">3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w:t>
      </w:r>
      <w:r>
        <w:rPr>
          <w:rFonts w:ascii="Arial Narrow" w:hAnsi="Arial Narrow" w:cstheme="minorHAnsi"/>
          <w:sz w:val="24"/>
          <w:szCs w:val="24"/>
        </w:rPr>
        <w:br/>
      </w:r>
      <w:r w:rsidRPr="002656AA">
        <w:rPr>
          <w:rFonts w:ascii="Arial Narrow" w:hAnsi="Arial Narrow" w:cstheme="minorHAnsi"/>
          <w:sz w:val="24"/>
          <w:szCs w:val="24"/>
        </w:rPr>
        <w:t>w części odwołującej się do przesłanki wypełnienia obowiązku wynikającego z przepisu prawa. Obecna redakcja projektowanego zapisu wydaje się co prawda być mniej rygorystyczna wobec obecnie obowiązującej normy z art. 22</w:t>
      </w:r>
      <w:r w:rsidRPr="002656AA">
        <w:rPr>
          <w:rFonts w:ascii="Arial Narrow" w:hAnsi="Arial Narrow" w:cstheme="minorHAnsi"/>
          <w:sz w:val="24"/>
          <w:szCs w:val="24"/>
          <w:vertAlign w:val="superscript"/>
        </w:rPr>
        <w:t xml:space="preserve">1 </w:t>
      </w:r>
      <w:r w:rsidRPr="002656AA">
        <w:rPr>
          <w:rFonts w:ascii="Arial Narrow" w:hAnsi="Arial Narrow" w:cstheme="minorHAnsi"/>
          <w:sz w:val="24"/>
          <w:szCs w:val="24"/>
        </w:rPr>
        <w:t xml:space="preserve"> § 4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co jednak może nie usunąć nasuwających się wątpliwości. Obowiązek dbałości o dobro zakładu pracy ma charakter ogólny, a żaden przepis nie statuuje katalogu czynności, z którymi można powiązać przetwarzanie danych osobowych w tym aspekcie. Podobnie działania pracodawcy promujące i egzekwujące zachowania etyczne jak unikanie konfliktu interesów, </w:t>
      </w:r>
      <w:r>
        <w:rPr>
          <w:rFonts w:ascii="Arial Narrow" w:hAnsi="Arial Narrow" w:cstheme="minorHAnsi"/>
          <w:sz w:val="24"/>
          <w:szCs w:val="24"/>
        </w:rPr>
        <w:br/>
      </w:r>
      <w:r w:rsidRPr="002656AA">
        <w:rPr>
          <w:rFonts w:ascii="Arial Narrow" w:hAnsi="Arial Narrow" w:cstheme="minorHAnsi"/>
          <w:sz w:val="24"/>
          <w:szCs w:val="24"/>
        </w:rPr>
        <w:t>a tym bardziej realizujące politykę antykorupcyjną i zapobiegającą sprzeniewierzeniom środków, wymagają aktywności związanej z przetwarzaniem danych osobowych pracowników w zakresie wprost nieuregulowanym.</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W kontekście powyższego, na szczególną uwagę zasługuje treść motywu (47) RODO: „</w:t>
      </w:r>
      <w:r w:rsidRPr="002656AA">
        <w:rPr>
          <w:rFonts w:ascii="Arial Narrow" w:hAnsi="Arial Narrow" w:cstheme="minorHAnsi"/>
          <w:i/>
          <w:sz w:val="24"/>
          <w:szCs w:val="24"/>
        </w:rPr>
        <w:t>Prawnie uzasadnionym interesem administratora, którego sprawa dotyczy, jest również przetwarzanie danych osobowych bezwzględnie niezbędne do zapobiegania oszustwom</w:t>
      </w:r>
      <w:r w:rsidRPr="002656AA">
        <w:rPr>
          <w:rFonts w:ascii="Arial Narrow" w:hAnsi="Arial Narrow" w:cstheme="minorHAnsi"/>
          <w:sz w:val="24"/>
          <w:szCs w:val="24"/>
        </w:rPr>
        <w:t>”. Brak jest argumentów natury aksjologicznej, w tym zwłaszcza społecznych, dla uzasadnienia wyłączenia pracowników z kręgu osób, których dane osobowe mogą być przetwarzane w calu zapobiegania oszustwom bądź innym niepożądanym sytuacjom o zbliżonej wadze dla przedsiębiorstwa i społeczeństwa.</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Zaznaczyć należy, że pracownik nie wchodzi w relacje związane jedynie ze stosunkiem pracy. Pracodawca, obok celów związanych bezpośrednio ze stosunkiem pracy, realizuje również inne cele między innymi w zakresie wewnętrznego bezpieczeństwa organizacyjnego przedsiębiorstwa, w tym dbałości o prawidłową politykę finansową, także w aspekcie nadzoru korporacyjnego. Są to bowiem zachowania społecznie akceptowalne (czy wręcz pożądane). </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W ocenie autora opracowania, zasadnym jest także odwołanie się do </w:t>
      </w:r>
      <w:r w:rsidRPr="002656AA">
        <w:rPr>
          <w:rFonts w:ascii="Arial Narrow" w:hAnsi="Arial Narrow" w:cstheme="minorHAnsi"/>
          <w:i/>
          <w:sz w:val="24"/>
          <w:szCs w:val="24"/>
        </w:rPr>
        <w:t>Opinii 2/2017 Grupy Roboczej Art. 29 Dyrektywy nr 95/46/EC do spraw ochrony danych osobowych w sprawie przetwarzania danych w pracy</w:t>
      </w:r>
      <w:r w:rsidRPr="002656AA">
        <w:rPr>
          <w:rFonts w:ascii="Arial Narrow" w:hAnsi="Arial Narrow" w:cstheme="minorHAnsi"/>
          <w:sz w:val="24"/>
          <w:szCs w:val="24"/>
        </w:rPr>
        <w:t xml:space="preserve"> przyjętej w dniu 8 czerwca 2017 r., opublikowanej pod adresem: </w:t>
      </w:r>
      <w:hyperlink r:id="rId4" w:history="1">
        <w:r w:rsidRPr="002656AA">
          <w:rPr>
            <w:rStyle w:val="Hipercze"/>
            <w:rFonts w:ascii="Arial Narrow" w:hAnsi="Arial Narrow" w:cstheme="minorHAnsi"/>
            <w:sz w:val="24"/>
            <w:szCs w:val="24"/>
          </w:rPr>
          <w:t>http://ec.europa.eu/justice/data-protection/index_en.htm</w:t>
        </w:r>
      </w:hyperlink>
      <w:r w:rsidRPr="002656AA">
        <w:rPr>
          <w:rFonts w:ascii="Arial Narrow" w:hAnsi="Arial Narrow" w:cstheme="minorHAnsi"/>
          <w:sz w:val="24"/>
          <w:szCs w:val="24"/>
        </w:rPr>
        <w:t>.</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Grupa Robocza Art. 29 wyraźnie opowiada się za możliwością przetwarzania danych osobowych pracownika również w oparciu o przesłankę uzasadnionego interesu. Jednoznacznie </w:t>
      </w:r>
      <w:r w:rsidRPr="002656AA">
        <w:rPr>
          <w:rFonts w:ascii="Arial Narrow" w:hAnsi="Arial Narrow" w:cstheme="minorHAnsi"/>
          <w:sz w:val="24"/>
          <w:szCs w:val="24"/>
        </w:rPr>
        <w:lastRenderedPageBreak/>
        <w:t xml:space="preserve">wskazuje na to </w:t>
      </w:r>
      <w:proofErr w:type="spellStart"/>
      <w:r w:rsidRPr="002656AA">
        <w:rPr>
          <w:rFonts w:ascii="Arial Narrow" w:hAnsi="Arial Narrow" w:cstheme="minorHAnsi"/>
          <w:sz w:val="24"/>
          <w:szCs w:val="24"/>
        </w:rPr>
        <w:t>pkt</w:t>
      </w:r>
      <w:proofErr w:type="spellEnd"/>
      <w:r w:rsidRPr="002656AA">
        <w:rPr>
          <w:rFonts w:ascii="Arial Narrow" w:hAnsi="Arial Narrow" w:cstheme="minorHAnsi"/>
          <w:sz w:val="24"/>
          <w:szCs w:val="24"/>
        </w:rPr>
        <w:t xml:space="preserve"> 6.2 powołanej Opinii: „</w:t>
      </w:r>
      <w:r w:rsidRPr="002656AA">
        <w:rPr>
          <w:rFonts w:ascii="Arial Narrow" w:hAnsi="Arial Narrow" w:cstheme="minorHAnsi"/>
          <w:i/>
          <w:sz w:val="24"/>
          <w:szCs w:val="24"/>
        </w:rPr>
        <w:t>Uzasadniony interes pracodawcy może niekiedy być powoływany jako podstawa prawna, jednak wyłącznie wówczas, gdy przetwarzanie jest ściśle konieczne dla uzasadnionego celu oraz uwzględnia zasady proporcjonalności i pomocniczości. Test proporcjonalności powinien zostać przeprowadzony przed wdrożeniem jakiegokolwiek narzędzia monitorującego celem rozważenia, czy wszystkie dane są konieczne, czy przetwarzanie ma znaczenie większe niż ogólne zasady prywatności pracowników w miejscu pracy oraz jakie środki muszą być przedsięwzięte, aby zapewnić, że naruszenie prawa do życia prywatnego oraz tajemnicy komunikacji są ograniczone do koniecznego minimum.</w:t>
      </w:r>
      <w:r w:rsidRPr="002656AA">
        <w:rPr>
          <w:rFonts w:ascii="Arial Narrow" w:hAnsi="Arial Narrow" w:cstheme="minorHAnsi"/>
          <w:sz w:val="24"/>
          <w:szCs w:val="24"/>
        </w:rPr>
        <w:t xml:space="preserve">” </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W świetle utrwalonego orzecznictwa nie budzi również wątpliwości dopuszczalność zobowiązania pracownika przez pracodawcę do udzielenia informacji o zamiarze podjęcia lub podjęciu dodatkowej aktywności zawodowej, jeżeli dotyczy to pracy i nie jest sprzeczne z umową o pracę (tak: wyrok Sądu Najwyższego z dnia 19.01.2017 r., I PK 33/16; wyrok Sądu Najwyższego z dnia 5.03.2007 r., I PK 228/06). Zatem w zakresie uzasadnionym ochroną interesów pracodawcy, do jakich niewątpliwie należy przeciwdziałanie zagrożeniom korupcyjnym oraz konfliktom interesów, jak również mając na względzie dążenie pracodawcy do zapewnienia prawidłowości i transparentności w zakresie obowiązków rachunkowych, pracodawca powinien mieć prawo domagać się od pracownika podania informacji oraz przetwarzania jego danych osobowych - motyw (47) RODO. Takie podejście jest skorelowane z obowiązkiem pracownika dbania o dobro zakładu pracy, zgodnie z art. 100 § 2 </w:t>
      </w:r>
      <w:proofErr w:type="spellStart"/>
      <w:r w:rsidRPr="002656AA">
        <w:rPr>
          <w:rFonts w:ascii="Arial Narrow" w:hAnsi="Arial Narrow" w:cstheme="minorHAnsi"/>
          <w:sz w:val="24"/>
          <w:szCs w:val="24"/>
        </w:rPr>
        <w:t>pkt</w:t>
      </w:r>
      <w:proofErr w:type="spellEnd"/>
      <w:r w:rsidRPr="002656AA">
        <w:rPr>
          <w:rFonts w:ascii="Arial Narrow" w:hAnsi="Arial Narrow" w:cstheme="minorHAnsi"/>
          <w:sz w:val="24"/>
          <w:szCs w:val="24"/>
        </w:rPr>
        <w:t xml:space="preserve"> 4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Chodzi więc o bezpieczeństwo wewnętrzne przedsiębiorcy postrzegane również jako dbałość o interes pracodawcy w aspekcie finansowym i prawno-karnym.  </w:t>
      </w:r>
    </w:p>
    <w:p w:rsidR="002656AA" w:rsidRPr="002656AA" w:rsidRDefault="002656AA" w:rsidP="00FD38C2">
      <w:pPr>
        <w:spacing w:line="300" w:lineRule="auto"/>
        <w:ind w:firstLine="708"/>
        <w:rPr>
          <w:rFonts w:ascii="Arial Narrow" w:hAnsi="Arial Narrow" w:cstheme="minorHAnsi"/>
          <w:sz w:val="24"/>
          <w:szCs w:val="24"/>
        </w:rPr>
      </w:pPr>
      <w:r w:rsidRPr="002656AA">
        <w:rPr>
          <w:rFonts w:ascii="Arial Narrow" w:hAnsi="Arial Narrow" w:cstheme="minorHAnsi"/>
          <w:sz w:val="24"/>
          <w:szCs w:val="24"/>
        </w:rPr>
        <w:t>Należy też zwrócić uwagę na normę ISO 37001, której celem jest wspomaganie firm w implementacji strategii i procedur pomocnych w ograniczeniu ryzyka wystąpienia korupcji w organizacji (</w:t>
      </w:r>
      <w:hyperlink r:id="rId5" w:history="1">
        <w:r w:rsidRPr="002656AA">
          <w:rPr>
            <w:rStyle w:val="Hipercze"/>
            <w:rFonts w:ascii="Arial Narrow" w:hAnsi="Arial Narrow" w:cstheme="minorHAnsi"/>
            <w:sz w:val="24"/>
            <w:szCs w:val="24"/>
          </w:rPr>
          <w:t>https://www.pwc.pl/pl/pdf/poradnik-antykorupcyjny-dla-biznesu.pdf</w:t>
        </w:r>
      </w:hyperlink>
      <w:r w:rsidRPr="002656AA">
        <w:rPr>
          <w:rFonts w:ascii="Arial Narrow" w:hAnsi="Arial Narrow" w:cstheme="minorHAnsi"/>
          <w:sz w:val="24"/>
          <w:szCs w:val="24"/>
        </w:rPr>
        <w:t>).</w:t>
      </w:r>
    </w:p>
    <w:p w:rsidR="002656AA" w:rsidRPr="002656AA" w:rsidRDefault="002656AA" w:rsidP="002656AA">
      <w:pPr>
        <w:spacing w:line="300" w:lineRule="auto"/>
        <w:ind w:firstLine="708"/>
        <w:rPr>
          <w:rFonts w:ascii="Arial Narrow" w:hAnsi="Arial Narrow" w:cstheme="minorHAnsi"/>
          <w:sz w:val="24"/>
          <w:szCs w:val="24"/>
        </w:rPr>
      </w:pPr>
      <w:r w:rsidRPr="002656AA">
        <w:rPr>
          <w:rFonts w:ascii="Arial Narrow" w:hAnsi="Arial Narrow" w:cstheme="minorHAnsi"/>
          <w:sz w:val="24"/>
          <w:szCs w:val="24"/>
        </w:rPr>
        <w:t xml:space="preserve">Na instrumenty związane ze zwalczaniem korupcji powołują się także Marian Cichosz i Alina </w:t>
      </w:r>
      <w:proofErr w:type="spellStart"/>
      <w:r w:rsidRPr="002656AA">
        <w:rPr>
          <w:rFonts w:ascii="Arial Narrow" w:hAnsi="Arial Narrow" w:cstheme="minorHAnsi"/>
          <w:sz w:val="24"/>
          <w:szCs w:val="24"/>
        </w:rPr>
        <w:t>Hussein</w:t>
      </w:r>
      <w:proofErr w:type="spellEnd"/>
      <w:r w:rsidRPr="002656AA">
        <w:rPr>
          <w:rFonts w:ascii="Arial Narrow" w:hAnsi="Arial Narrow" w:cstheme="minorHAnsi"/>
          <w:sz w:val="24"/>
          <w:szCs w:val="24"/>
        </w:rPr>
        <w:t>, autorzy opracowania dostępnego na stronie</w:t>
      </w:r>
      <w:r>
        <w:rPr>
          <w:rFonts w:ascii="Arial Narrow" w:hAnsi="Arial Narrow" w:cstheme="minorHAnsi"/>
          <w:sz w:val="24"/>
          <w:szCs w:val="24"/>
        </w:rPr>
        <w:t xml:space="preserve">: </w:t>
      </w:r>
      <w:hyperlink r:id="rId6" w:history="1">
        <w:r w:rsidRPr="002656AA">
          <w:rPr>
            <w:rStyle w:val="Hipercze"/>
            <w:rFonts w:ascii="Arial Narrow" w:hAnsi="Arial Narrow" w:cstheme="minorHAnsi"/>
            <w:sz w:val="24"/>
            <w:szCs w:val="24"/>
          </w:rPr>
          <w:t>https://cba.gov.pl/ftp/publikacje/Materialy_pokonferencyjne_II.pdf</w:t>
        </w:r>
      </w:hyperlink>
      <w:r w:rsidRPr="002656AA">
        <w:rPr>
          <w:rFonts w:ascii="Arial Narrow" w:hAnsi="Arial Narrow" w:cstheme="minorHAnsi"/>
          <w:sz w:val="24"/>
          <w:szCs w:val="24"/>
        </w:rPr>
        <w:t xml:space="preserve"> (zwłaszcza str. 50 i 54).</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Tym samym norma wyrażona w projektowanym art. 22</w:t>
      </w:r>
      <w:r w:rsidRPr="002656AA">
        <w:rPr>
          <w:rFonts w:ascii="Arial Narrow" w:hAnsi="Arial Narrow" w:cstheme="minorHAnsi"/>
          <w:sz w:val="24"/>
          <w:szCs w:val="24"/>
          <w:vertAlign w:val="superscript"/>
        </w:rPr>
        <w:t xml:space="preserve">4 </w:t>
      </w:r>
      <w:r w:rsidRPr="002656AA">
        <w:rPr>
          <w:rFonts w:ascii="Arial Narrow" w:hAnsi="Arial Narrow" w:cstheme="minorHAnsi"/>
          <w:sz w:val="24"/>
          <w:szCs w:val="24"/>
        </w:rPr>
        <w:t xml:space="preserve">§ 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odnosząca się wyłącznie do ochrony mienia poprzez CCTV wydaje się zbyt wąska w relacji o potrzeb gospodarczych i społecznych. </w:t>
      </w:r>
    </w:p>
    <w:p w:rsidR="003C789D" w:rsidRDefault="002656AA" w:rsidP="002656AA">
      <w:pPr>
        <w:spacing w:line="300" w:lineRule="auto"/>
        <w:ind w:firstLine="708"/>
        <w:jc w:val="both"/>
        <w:rPr>
          <w:rFonts w:ascii="Arial Narrow" w:hAnsi="Arial Narrow" w:cstheme="minorHAnsi"/>
          <w:color w:val="FF0000"/>
          <w:sz w:val="24"/>
          <w:szCs w:val="24"/>
        </w:rPr>
      </w:pPr>
      <w:r w:rsidRPr="002656AA">
        <w:rPr>
          <w:rFonts w:ascii="Arial Narrow" w:hAnsi="Arial Narrow" w:cstheme="minorHAnsi"/>
          <w:sz w:val="24"/>
          <w:szCs w:val="24"/>
        </w:rPr>
        <w:t xml:space="preserve">Odwołując się do zaleceń zawartych w </w:t>
      </w:r>
      <w:proofErr w:type="spellStart"/>
      <w:r w:rsidRPr="002656AA">
        <w:rPr>
          <w:rFonts w:ascii="Arial Narrow" w:hAnsi="Arial Narrow" w:cstheme="minorHAnsi"/>
          <w:sz w:val="24"/>
          <w:szCs w:val="24"/>
        </w:rPr>
        <w:t>pkt</w:t>
      </w:r>
      <w:proofErr w:type="spellEnd"/>
      <w:r w:rsidRPr="002656AA">
        <w:rPr>
          <w:rFonts w:ascii="Arial Narrow" w:hAnsi="Arial Narrow" w:cstheme="minorHAnsi"/>
          <w:sz w:val="24"/>
          <w:szCs w:val="24"/>
        </w:rPr>
        <w:t xml:space="preserve"> 6.2 </w:t>
      </w:r>
      <w:r w:rsidRPr="002656AA">
        <w:rPr>
          <w:rFonts w:ascii="Arial Narrow" w:hAnsi="Arial Narrow" w:cstheme="minorHAnsi"/>
          <w:i/>
          <w:sz w:val="24"/>
          <w:szCs w:val="24"/>
        </w:rPr>
        <w:t>Opinii 2/2017 Grupy Roboczej Art. 29 Dyrektywy nr 95/46/EC do spraw ochrony danych osobowych w sprawie przetwarzania danych w pracy</w:t>
      </w:r>
      <w:r w:rsidRPr="002656AA">
        <w:rPr>
          <w:rFonts w:ascii="Arial Narrow" w:hAnsi="Arial Narrow" w:cstheme="minorHAnsi"/>
          <w:sz w:val="24"/>
          <w:szCs w:val="24"/>
        </w:rPr>
        <w:t>,  „</w:t>
      </w:r>
      <w:r w:rsidRPr="002656AA">
        <w:rPr>
          <w:rFonts w:ascii="Arial Narrow" w:hAnsi="Arial Narrow" w:cstheme="minorHAnsi"/>
          <w:i/>
          <w:sz w:val="24"/>
          <w:szCs w:val="24"/>
        </w:rPr>
        <w:t>narzędzie monitorujące</w:t>
      </w:r>
      <w:r w:rsidRPr="002656AA">
        <w:rPr>
          <w:rFonts w:ascii="Arial Narrow" w:hAnsi="Arial Narrow" w:cstheme="minorHAnsi"/>
          <w:sz w:val="24"/>
          <w:szCs w:val="24"/>
        </w:rPr>
        <w:t>” powinno być rozumiane szeroko, w sposób odpowiadający potrzebom gospodarczym i społecznym. Ostatecznie to ogół pracowników będzie ponosić negatywne skutki naruszania dobra zakładu pracy przez jednostki naruszające obowiązujące normy.</w:t>
      </w:r>
      <w:r w:rsidRPr="002656AA">
        <w:rPr>
          <w:rFonts w:ascii="Arial Narrow" w:hAnsi="Arial Narrow" w:cstheme="minorHAnsi"/>
          <w:color w:val="FF0000"/>
          <w:sz w:val="24"/>
          <w:szCs w:val="24"/>
        </w:rPr>
        <w:t xml:space="preserve"> </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W tym kontekście wskazać można także na akceptowaną obecnie możliwość ingerowania przez pracodawcę w prywatność pracowników m. in. poprzez monitorowanie aktywności w sieci, kontrolę służbowej poczty elektronicznej, monitoring wizyjny. Opiniujący pomija szerszą analizę tego aspektu z uwagi utrwalone w tym zakresie poglądy judykatury oraz GIODO (warunkiem jest </w:t>
      </w:r>
      <w:r w:rsidRPr="002656AA">
        <w:rPr>
          <w:rFonts w:ascii="Arial Narrow" w:hAnsi="Arial Narrow" w:cstheme="minorHAnsi"/>
          <w:sz w:val="24"/>
          <w:szCs w:val="24"/>
        </w:rPr>
        <w:lastRenderedPageBreak/>
        <w:t xml:space="preserve">uprzedzenie pracownika o potencjalnej ingerencji). Unormowanie wprowadzone zgodnie z projektem cytowanego przepisu może spowodować szereg wątpliwości w odniesieniu do monitorowania środowiska pracy w szerszym ujęciu, zwłaszcza że art. 88 RODO w ust. 2 wprost odnosi się do </w:t>
      </w:r>
      <w:r w:rsidRPr="002656AA">
        <w:rPr>
          <w:rFonts w:ascii="Arial Narrow" w:hAnsi="Arial Narrow" w:cstheme="minorHAnsi"/>
          <w:i/>
          <w:sz w:val="24"/>
          <w:szCs w:val="24"/>
        </w:rPr>
        <w:t>systemów monitorujących</w:t>
      </w:r>
      <w:r w:rsidRPr="002656AA">
        <w:rPr>
          <w:rFonts w:ascii="Arial Narrow" w:hAnsi="Arial Narrow" w:cstheme="minorHAnsi"/>
          <w:sz w:val="24"/>
          <w:szCs w:val="24"/>
        </w:rPr>
        <w:t xml:space="preserve"> (a więc nie tylko do CCTV).</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Z kolei zapis w projektowanym art. 22</w:t>
      </w:r>
      <w:r w:rsidRPr="002656AA">
        <w:rPr>
          <w:rFonts w:ascii="Arial Narrow" w:hAnsi="Arial Narrow" w:cstheme="minorHAnsi"/>
          <w:sz w:val="24"/>
          <w:szCs w:val="24"/>
          <w:vertAlign w:val="superscript"/>
        </w:rPr>
        <w:t xml:space="preserve">4 </w:t>
      </w:r>
      <w:r w:rsidRPr="002656AA">
        <w:rPr>
          <w:rFonts w:ascii="Arial Narrow" w:hAnsi="Arial Narrow" w:cstheme="minorHAnsi"/>
          <w:sz w:val="24"/>
          <w:szCs w:val="24"/>
        </w:rPr>
        <w:t xml:space="preserve">§ 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w:t>
      </w:r>
      <w:r w:rsidRPr="002656AA">
        <w:rPr>
          <w:rFonts w:ascii="Arial Narrow" w:hAnsi="Arial Narrow" w:cstheme="minorHAnsi"/>
          <w:i/>
          <w:sz w:val="24"/>
          <w:szCs w:val="24"/>
        </w:rPr>
        <w:t>monitoring nie może stanowić środka kontroli wykonywania pracy przez pracownika</w:t>
      </w:r>
      <w:r w:rsidRPr="002656AA">
        <w:rPr>
          <w:rFonts w:ascii="Arial Narrow" w:hAnsi="Arial Narrow" w:cstheme="minorHAnsi"/>
          <w:sz w:val="24"/>
          <w:szCs w:val="24"/>
        </w:rPr>
        <w:t xml:space="preserve"> spowoduje ograniczenia lub wątpliwości w wypadkach przeliczania pieniędzy, wydawania przepustek czy nadzorowania procesów produkcyjnych. </w:t>
      </w:r>
    </w:p>
    <w:p w:rsidR="002656AA" w:rsidRPr="002656AA" w:rsidRDefault="002656AA" w:rsidP="002656AA">
      <w:pPr>
        <w:spacing w:line="300" w:lineRule="auto"/>
        <w:ind w:firstLine="708"/>
        <w:rPr>
          <w:rFonts w:ascii="Arial Narrow" w:hAnsi="Arial Narrow" w:cstheme="minorHAnsi"/>
          <w:sz w:val="24"/>
          <w:szCs w:val="24"/>
        </w:rPr>
      </w:pPr>
      <w:r w:rsidRPr="002656AA">
        <w:rPr>
          <w:rFonts w:ascii="Arial Narrow" w:hAnsi="Arial Narrow" w:cstheme="minorHAnsi"/>
          <w:sz w:val="24"/>
          <w:szCs w:val="24"/>
        </w:rPr>
        <w:t>Zakres przygotowywanej noweli powoduje więc wątpliwości co do legalności pozyskania danych, których przetwarzanie niejednokrotnie determinuje prawidłowe funkcjonowanie przedsiębiorstw, zwłaszcza średnich i dużych. Przy tym dyspozycja art. 22</w:t>
      </w:r>
      <w:r w:rsidRPr="002656AA">
        <w:rPr>
          <w:rFonts w:ascii="Arial Narrow" w:hAnsi="Arial Narrow" w:cstheme="minorHAnsi"/>
          <w:sz w:val="24"/>
          <w:szCs w:val="24"/>
          <w:vertAlign w:val="superscript"/>
        </w:rPr>
        <w:t xml:space="preserve">2 </w:t>
      </w:r>
      <w:r w:rsidRPr="002656AA">
        <w:rPr>
          <w:rFonts w:ascii="Arial Narrow" w:hAnsi="Arial Narrow" w:cstheme="minorHAnsi"/>
          <w:sz w:val="24"/>
          <w:szCs w:val="24"/>
        </w:rPr>
        <w:t xml:space="preserve">§ 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nie usuwa wszystkich potencjalnych problemów.</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Dotyczy to także przetwarzanie wizerunku pracownika, co byłoby możliwe wyłącznie na podstawie jego zgody, ewentualnie przepisu prawa (wypełnienia obowiązków w okolicznościach precyzowanych przez art. 22</w:t>
      </w:r>
      <w:r w:rsidRPr="002656AA">
        <w:rPr>
          <w:rFonts w:ascii="Arial Narrow" w:hAnsi="Arial Narrow" w:cstheme="minorHAnsi"/>
          <w:sz w:val="24"/>
          <w:szCs w:val="24"/>
          <w:vertAlign w:val="superscript"/>
        </w:rPr>
        <w:t xml:space="preserve">3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Tymczasem słusznie wskazuje się, że istnieją sytuacje, w których realizacja uzasadnionego interesu pracodawcy wymaga przetwarzania danych osobowych w zakresie wykraczającym poza aktualnie obowiązującą dyspozycję art. 22</w:t>
      </w:r>
      <w:r w:rsidRPr="002656AA">
        <w:rPr>
          <w:rFonts w:ascii="Arial Narrow" w:hAnsi="Arial Narrow" w:cstheme="minorHAnsi"/>
          <w:sz w:val="24"/>
          <w:szCs w:val="24"/>
          <w:vertAlign w:val="superscript"/>
        </w:rPr>
        <w:t>1</w:t>
      </w:r>
      <w:r w:rsidRPr="002656AA">
        <w:rPr>
          <w:rFonts w:ascii="Arial Narrow" w:hAnsi="Arial Narrow" w:cstheme="minorHAnsi"/>
          <w:sz w:val="24"/>
          <w:szCs w:val="24"/>
        </w:rPr>
        <w:t xml:space="preserve">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Jako przykład wskazuje się właśnie przetwarzanie wizerunku np. w związku z przyjętą organizacją pracy, uzasadnioną zakresem działalności przedsiębiorstwa (np. stanowisko Głównego Inspektora Ochrony Danych Osobowych: </w:t>
      </w:r>
      <w:r>
        <w:rPr>
          <w:rFonts w:ascii="Arial Narrow" w:hAnsi="Arial Narrow" w:cstheme="minorHAnsi"/>
          <w:sz w:val="24"/>
          <w:szCs w:val="24"/>
        </w:rPr>
        <w:br/>
      </w:r>
      <w:r w:rsidRPr="002656AA">
        <w:rPr>
          <w:rFonts w:ascii="Arial Narrow" w:hAnsi="Arial Narrow" w:cstheme="minorHAnsi"/>
          <w:sz w:val="24"/>
          <w:szCs w:val="24"/>
        </w:rPr>
        <w:t>„</w:t>
      </w:r>
      <w:r w:rsidRPr="002656AA">
        <w:rPr>
          <w:rFonts w:ascii="Arial Narrow" w:hAnsi="Arial Narrow" w:cstheme="minorHAnsi"/>
          <w:i/>
          <w:sz w:val="24"/>
          <w:szCs w:val="24"/>
        </w:rPr>
        <w:t>Z uwagi jednak na to, że wśród wymienionych informacji o pracowniku w powołanych przepisach Kodeksu pracy nie ma zdjęcia pracownika, to pracodawca, aby  móc legalnie je pozyskać w celu np. umieszczania na identyfikatorach czy stronach internetowych firm, musi – co do zasady – pozyskać na to zgodę pracownika. /…/ Istnieją jednak sytuacje wyjątkowe, gdy wizerunek pracownika jest ściśle związany z wykonywanym przez niego zawodem czy charakterem pracy. Jako przykład podać można choćby pracowników ochrony, co do których – ze względów bezpieczeństwa – powinna być możliwość ich identyfikacji. Wówczas można odstąpić od pozyskiwania takiej zgody w tym właśnie celu.</w:t>
      </w:r>
      <w:r w:rsidRPr="002656AA">
        <w:rPr>
          <w:rFonts w:ascii="Arial Narrow" w:hAnsi="Arial Narrow" w:cstheme="minorHAnsi"/>
          <w:sz w:val="24"/>
          <w:szCs w:val="24"/>
        </w:rPr>
        <w:t xml:space="preserve">” - źródło: </w:t>
      </w:r>
      <w:hyperlink r:id="rId7" w:history="1">
        <w:r w:rsidRPr="002656AA">
          <w:rPr>
            <w:rStyle w:val="Hipercze"/>
            <w:rFonts w:ascii="Arial Narrow" w:hAnsi="Arial Narrow" w:cstheme="minorHAnsi"/>
            <w:sz w:val="24"/>
            <w:szCs w:val="24"/>
          </w:rPr>
          <w:t>http://www.giodo.gov.pl/pl/348/4859</w:t>
        </w:r>
      </w:hyperlink>
      <w:r w:rsidRPr="002656AA">
        <w:rPr>
          <w:rFonts w:ascii="Arial Narrow" w:hAnsi="Arial Narrow" w:cstheme="minorHAnsi"/>
          <w:sz w:val="24"/>
          <w:szCs w:val="24"/>
        </w:rPr>
        <w:t xml:space="preserve">. </w:t>
      </w:r>
    </w:p>
    <w:p w:rsidR="002656AA" w:rsidRDefault="002656AA" w:rsidP="00FF689F">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Zaznaczyć należy, że względy bezpieczeństwa odnosić należy nie tylko do służb ochrony </w:t>
      </w:r>
      <w:r w:rsidR="00FF689F">
        <w:rPr>
          <w:rFonts w:ascii="Arial Narrow" w:hAnsi="Arial Narrow" w:cstheme="minorHAnsi"/>
          <w:sz w:val="24"/>
          <w:szCs w:val="24"/>
        </w:rPr>
        <w:br/>
      </w:r>
      <w:r w:rsidRPr="002656AA">
        <w:rPr>
          <w:rFonts w:ascii="Arial Narrow" w:hAnsi="Arial Narrow" w:cstheme="minorHAnsi"/>
          <w:sz w:val="24"/>
          <w:szCs w:val="24"/>
        </w:rPr>
        <w:t>w rozumieniu właściwych przepisów, ale także ogólnie bezpieczeństwa wewnętrznego oraz organizacji pracy w dużych i średnich przedsiębiorstwach (identyfikatory pracowników).</w:t>
      </w:r>
    </w:p>
    <w:p w:rsidR="002656AA" w:rsidRDefault="002656AA" w:rsidP="002656AA">
      <w:pPr>
        <w:spacing w:line="300" w:lineRule="auto"/>
        <w:rPr>
          <w:rFonts w:ascii="Arial Narrow" w:hAnsi="Arial Narrow" w:cstheme="minorHAnsi"/>
          <w:sz w:val="24"/>
          <w:szCs w:val="24"/>
        </w:rPr>
      </w:pPr>
    </w:p>
    <w:p w:rsidR="002656AA" w:rsidRPr="002656AA" w:rsidRDefault="002656AA" w:rsidP="002656AA">
      <w:pPr>
        <w:spacing w:line="300" w:lineRule="auto"/>
        <w:ind w:firstLine="708"/>
        <w:jc w:val="both"/>
        <w:rPr>
          <w:rFonts w:ascii="Arial Narrow" w:hAnsi="Arial Narrow" w:cstheme="minorHAnsi"/>
          <w:b/>
          <w:sz w:val="24"/>
          <w:szCs w:val="24"/>
        </w:rPr>
      </w:pPr>
      <w:r w:rsidRPr="002656AA">
        <w:rPr>
          <w:rFonts w:ascii="Arial Narrow" w:hAnsi="Arial Narrow" w:cstheme="minorHAnsi"/>
          <w:b/>
          <w:sz w:val="24"/>
          <w:szCs w:val="24"/>
        </w:rPr>
        <w:t>III. Od</w:t>
      </w:r>
      <w:r w:rsidR="00B82011">
        <w:rPr>
          <w:rFonts w:ascii="Arial Narrow" w:hAnsi="Arial Narrow" w:cstheme="minorHAnsi"/>
          <w:b/>
          <w:sz w:val="24"/>
          <w:szCs w:val="24"/>
        </w:rPr>
        <w:t>d</w:t>
      </w:r>
      <w:r w:rsidRPr="002656AA">
        <w:rPr>
          <w:rFonts w:ascii="Arial Narrow" w:hAnsi="Arial Narrow" w:cstheme="minorHAnsi"/>
          <w:b/>
          <w:sz w:val="24"/>
          <w:szCs w:val="24"/>
        </w:rPr>
        <w:t>ziaływanie projektowanych przepisów w obszarze HR oraz obsługi ZFŚS</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Ponadto autor opracowania wskazuje na dalsze konsekwencje projektowanych przepisów art. 22</w:t>
      </w:r>
      <w:r w:rsidRPr="002656AA">
        <w:rPr>
          <w:rFonts w:ascii="Arial Narrow" w:hAnsi="Arial Narrow" w:cstheme="minorHAnsi"/>
          <w:sz w:val="24"/>
          <w:szCs w:val="24"/>
          <w:vertAlign w:val="superscript"/>
        </w:rPr>
        <w:t>1</w:t>
      </w:r>
      <w:r w:rsidRPr="002656AA">
        <w:rPr>
          <w:rFonts w:ascii="Arial Narrow" w:hAnsi="Arial Narrow" w:cstheme="minorHAnsi"/>
          <w:sz w:val="24"/>
          <w:szCs w:val="24"/>
        </w:rPr>
        <w:t xml:space="preserve">  § 1, 2 i 4 w związku z art. 22</w:t>
      </w:r>
      <w:r w:rsidRPr="002656AA">
        <w:rPr>
          <w:rFonts w:ascii="Arial Narrow" w:hAnsi="Arial Narrow" w:cstheme="minorHAnsi"/>
          <w:sz w:val="24"/>
          <w:szCs w:val="24"/>
          <w:vertAlign w:val="superscript"/>
        </w:rPr>
        <w:t xml:space="preserve">2 </w:t>
      </w:r>
      <w:r w:rsidRPr="002656AA">
        <w:rPr>
          <w:rFonts w:ascii="Arial Narrow" w:hAnsi="Arial Narrow" w:cstheme="minorHAnsi"/>
          <w:sz w:val="24"/>
          <w:szCs w:val="24"/>
        </w:rPr>
        <w:t xml:space="preserve">§ 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oraz 22</w:t>
      </w:r>
      <w:r w:rsidRPr="002656AA">
        <w:rPr>
          <w:rFonts w:ascii="Arial Narrow" w:hAnsi="Arial Narrow" w:cstheme="minorHAnsi"/>
          <w:sz w:val="24"/>
          <w:szCs w:val="24"/>
          <w:vertAlign w:val="superscript"/>
        </w:rPr>
        <w:t>3</w:t>
      </w:r>
      <w:r w:rsidRPr="002656AA">
        <w:rPr>
          <w:rFonts w:ascii="Arial Narrow" w:hAnsi="Arial Narrow" w:cstheme="minorHAnsi"/>
          <w:sz w:val="24"/>
          <w:szCs w:val="24"/>
        </w:rPr>
        <w:t xml:space="preserve"> § 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w:t>
      </w:r>
    </w:p>
    <w:p w:rsidR="002656AA" w:rsidRPr="002656AA" w:rsidRDefault="002656AA" w:rsidP="003C789D">
      <w:pPr>
        <w:spacing w:line="300" w:lineRule="auto"/>
        <w:ind w:firstLine="708"/>
        <w:rPr>
          <w:rFonts w:ascii="Arial Narrow" w:hAnsi="Arial Narrow" w:cstheme="minorHAnsi"/>
          <w:sz w:val="24"/>
          <w:szCs w:val="24"/>
        </w:rPr>
      </w:pPr>
      <w:r w:rsidRPr="002656AA">
        <w:rPr>
          <w:rFonts w:ascii="Arial Narrow" w:hAnsi="Arial Narrow" w:cstheme="minorHAnsi"/>
          <w:sz w:val="24"/>
          <w:szCs w:val="24"/>
        </w:rPr>
        <w:t xml:space="preserve">Również przetwarzanie informacji o kompetencjach pracownika, zarówno tzw. twardych, jak </w:t>
      </w:r>
      <w:r w:rsidR="003C789D">
        <w:rPr>
          <w:rFonts w:ascii="Arial Narrow" w:hAnsi="Arial Narrow" w:cstheme="minorHAnsi"/>
          <w:sz w:val="24"/>
          <w:szCs w:val="24"/>
        </w:rPr>
        <w:br/>
      </w:r>
      <w:r w:rsidRPr="002656AA">
        <w:rPr>
          <w:rFonts w:ascii="Arial Narrow" w:hAnsi="Arial Narrow" w:cstheme="minorHAnsi"/>
          <w:sz w:val="24"/>
          <w:szCs w:val="24"/>
        </w:rPr>
        <w:t xml:space="preserve">i miękkich, wydaje się niezbędne w nowoczesnej gospodarce. Za dopuszczalnością przetwarzania danych uzyskanych z testów psychologicznych opowiedziały się urzędy właściwe dla ochrony danych </w:t>
      </w:r>
      <w:r w:rsidRPr="002656AA">
        <w:rPr>
          <w:rFonts w:ascii="Arial Narrow" w:hAnsi="Arial Narrow" w:cstheme="minorHAnsi"/>
          <w:sz w:val="24"/>
          <w:szCs w:val="24"/>
        </w:rPr>
        <w:lastRenderedPageBreak/>
        <w:t>osobowych w Polsce, Czechach, Chorwacji i Bułgarii w opracowaniu „Ochrona prywatnoś</w:t>
      </w:r>
      <w:r w:rsidR="003C789D">
        <w:rPr>
          <w:rFonts w:ascii="Arial Narrow" w:hAnsi="Arial Narrow" w:cstheme="minorHAnsi"/>
          <w:sz w:val="24"/>
          <w:szCs w:val="24"/>
        </w:rPr>
        <w:t xml:space="preserve">ci w </w:t>
      </w:r>
      <w:r w:rsidRPr="002656AA">
        <w:rPr>
          <w:rFonts w:ascii="Arial Narrow" w:hAnsi="Arial Narrow" w:cstheme="minorHAnsi"/>
          <w:sz w:val="24"/>
          <w:szCs w:val="24"/>
        </w:rPr>
        <w:t xml:space="preserve">miejscu pracy. Przewodnik dla pracowników”; </w:t>
      </w:r>
      <w:r w:rsidR="003C789D">
        <w:rPr>
          <w:rFonts w:ascii="Arial Narrow" w:hAnsi="Arial Narrow" w:cstheme="minorHAnsi"/>
          <w:sz w:val="24"/>
          <w:szCs w:val="24"/>
        </w:rPr>
        <w:t xml:space="preserve">dostępnym pod adresem: </w:t>
      </w:r>
      <w:hyperlink r:id="rId8" w:history="1">
        <w:r w:rsidRPr="002656AA">
          <w:rPr>
            <w:rStyle w:val="Hipercze"/>
            <w:rFonts w:ascii="Arial Narrow" w:hAnsi="Arial Narrow" w:cstheme="minorHAnsi"/>
            <w:sz w:val="24"/>
            <w:szCs w:val="24"/>
          </w:rPr>
          <w:t>https://www.google.pl/url?sa=t&amp;rct=j&amp;q=&amp;esrc=s&amp;source=web&amp;cd=3&amp;cad=rja&amp;uact=8&amp;ved=0ahUKEwjIsIv8YXUAhXkB5oKHbsgBGcQFgg0MAI&amp;url=http%3A%2F%2Fwww.giodo.gov.pl%2Fplik%2Fid_p%2F6123%2Fj%2Fpl%2F&amp;usg=AFQjCNHQyArlx4ylssYVvLPBtRHBHG5fzQ&amp;sig2=6tY0SKkMFj8Nkqi0gCRgoQ</w:t>
        </w:r>
      </w:hyperlink>
      <w:r w:rsidRPr="002656AA">
        <w:rPr>
          <w:rFonts w:ascii="Arial Narrow" w:hAnsi="Arial Narrow" w:cstheme="minorHAnsi"/>
          <w:sz w:val="24"/>
          <w:szCs w:val="24"/>
        </w:rPr>
        <w:t>.</w:t>
      </w:r>
    </w:p>
    <w:p w:rsidR="002656AA" w:rsidRPr="002656AA" w:rsidRDefault="002656AA" w:rsidP="003C789D">
      <w:pPr>
        <w:spacing w:line="300" w:lineRule="auto"/>
        <w:ind w:firstLine="708"/>
        <w:rPr>
          <w:rFonts w:ascii="Arial Narrow" w:hAnsi="Arial Narrow" w:cstheme="minorHAnsi"/>
          <w:sz w:val="24"/>
          <w:szCs w:val="24"/>
        </w:rPr>
      </w:pPr>
      <w:r w:rsidRPr="002656AA">
        <w:rPr>
          <w:rFonts w:ascii="Arial Narrow" w:hAnsi="Arial Narrow" w:cstheme="minorHAnsi"/>
          <w:sz w:val="24"/>
          <w:szCs w:val="24"/>
        </w:rPr>
        <w:t>Ponadto szereg wątpliwości interpretacyjnych i praktycznych zostało ujętych w sygnalizacji GIODO</w:t>
      </w:r>
      <w:r w:rsidRPr="002656AA">
        <w:rPr>
          <w:rFonts w:ascii="Arial Narrow" w:hAnsi="Arial Narrow" w:cs="Calibri"/>
          <w:color w:val="1F497D"/>
          <w:sz w:val="24"/>
          <w:szCs w:val="24"/>
        </w:rPr>
        <w:t xml:space="preserve"> </w:t>
      </w:r>
      <w:r w:rsidRPr="002656AA">
        <w:rPr>
          <w:rFonts w:ascii="Arial Narrow" w:hAnsi="Arial Narrow" w:cstheme="minorHAnsi"/>
          <w:sz w:val="24"/>
          <w:szCs w:val="24"/>
        </w:rPr>
        <w:t xml:space="preserve">do Ministra Pracy i Polityki Społecznej: </w:t>
      </w:r>
      <w:hyperlink r:id="rId9" w:history="1">
        <w:r w:rsidR="003C789D" w:rsidRPr="006D12EC">
          <w:rPr>
            <w:rStyle w:val="Hipercze"/>
            <w:rFonts w:ascii="Arial Narrow" w:hAnsi="Arial Narrow" w:cstheme="minorHAnsi"/>
            <w:sz w:val="24"/>
            <w:szCs w:val="24"/>
          </w:rPr>
          <w:t>https://www.google.pl/url?sa=t&amp;rct=j&amp;q=&amp;esrc=s&amp;source=web&amp;cd=5&amp;cad=rja&amp;uact=8&amp;ved=0ahUKEwjIsIv8YXUAhXkB5oKHbsgBGcQFgg8MAQ&amp;url=http%3A%2F%2Fwww.giodo.gov.pl%2Fplik%2Fid_p%2F1749%2Fj%2Fpl%2F&amp;usg=AFQjCNEzmz7OPmnu5d0D6xrg7qE5QKe0A&amp;sig2=i8LEtPWdKf8DJDLB-yW6Dg</w:t>
        </w:r>
      </w:hyperlink>
      <w:r w:rsidRPr="002656AA">
        <w:rPr>
          <w:rFonts w:ascii="Arial Narrow" w:hAnsi="Arial Narrow" w:cstheme="minorHAnsi"/>
          <w:sz w:val="24"/>
          <w:szCs w:val="24"/>
        </w:rPr>
        <w:t>.</w:t>
      </w:r>
    </w:p>
    <w:p w:rsidR="002656AA" w:rsidRPr="002656AA" w:rsidRDefault="002656AA" w:rsidP="002656AA">
      <w:pPr>
        <w:spacing w:line="300" w:lineRule="auto"/>
        <w:ind w:firstLine="708"/>
        <w:jc w:val="both"/>
        <w:rPr>
          <w:rFonts w:ascii="Arial Narrow" w:hAnsi="Arial Narrow" w:cstheme="minorHAnsi"/>
          <w:color w:val="FF0000"/>
          <w:sz w:val="24"/>
          <w:szCs w:val="24"/>
        </w:rPr>
      </w:pPr>
      <w:r w:rsidRPr="002656AA">
        <w:rPr>
          <w:rFonts w:ascii="Arial Narrow" w:hAnsi="Arial Narrow" w:cstheme="minorHAnsi"/>
          <w:sz w:val="24"/>
          <w:szCs w:val="24"/>
        </w:rPr>
        <w:t>W odniesieniu do projektowanej treści art. 22</w:t>
      </w:r>
      <w:r w:rsidRPr="002656AA">
        <w:rPr>
          <w:rFonts w:ascii="Arial Narrow" w:hAnsi="Arial Narrow" w:cstheme="minorHAnsi"/>
          <w:sz w:val="24"/>
          <w:szCs w:val="24"/>
          <w:vertAlign w:val="superscript"/>
        </w:rPr>
        <w:t xml:space="preserve">2 </w:t>
      </w:r>
      <w:r w:rsidRPr="002656AA">
        <w:rPr>
          <w:rFonts w:ascii="Arial Narrow" w:hAnsi="Arial Narrow" w:cstheme="minorHAnsi"/>
          <w:sz w:val="24"/>
          <w:szCs w:val="24"/>
        </w:rPr>
        <w:t xml:space="preserve">§ 5 </w:t>
      </w:r>
      <w:proofErr w:type="spellStart"/>
      <w:r w:rsidRPr="002656AA">
        <w:rPr>
          <w:rFonts w:ascii="Arial Narrow" w:hAnsi="Arial Narrow" w:cstheme="minorHAnsi"/>
          <w:sz w:val="24"/>
          <w:szCs w:val="24"/>
        </w:rPr>
        <w:t>pkt</w:t>
      </w:r>
      <w:proofErr w:type="spellEnd"/>
      <w:r w:rsidRPr="002656AA">
        <w:rPr>
          <w:rFonts w:ascii="Arial Narrow" w:hAnsi="Arial Narrow" w:cstheme="minorHAnsi"/>
          <w:sz w:val="24"/>
          <w:szCs w:val="24"/>
        </w:rPr>
        <w:t xml:space="preserve"> 2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xml:space="preserve">. </w:t>
      </w:r>
      <w:r w:rsidRPr="002656AA">
        <w:rPr>
          <w:rFonts w:ascii="Arial Narrow" w:hAnsi="Arial Narrow" w:cstheme="minorHAnsi"/>
          <w:i/>
          <w:sz w:val="24"/>
          <w:szCs w:val="24"/>
        </w:rPr>
        <w:t>Przetwarzanie danych osobowych obejmujących dane o stanie zdrowia − nie jest możliwe nawet za zgodą, o której mowa w § 1</w:t>
      </w:r>
      <w:r w:rsidRPr="002656AA">
        <w:rPr>
          <w:rFonts w:ascii="Arial Narrow" w:hAnsi="Arial Narrow" w:cstheme="minorHAnsi"/>
          <w:sz w:val="24"/>
          <w:szCs w:val="24"/>
        </w:rPr>
        <w:t>, można wskazać, że uniemożliwi on premiowanie pracowników niepalących w miejscu pracy. Ta podstawa premiowania uznawana jest aktualnie za prawnie dopuszczalną. Realizuje interes zarówno pracownika, jak i pracodawcy.</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Ponadto brzmienie projektowanego art. 22</w:t>
      </w:r>
      <w:r w:rsidRPr="002656AA">
        <w:rPr>
          <w:rFonts w:ascii="Arial Narrow" w:hAnsi="Arial Narrow" w:cstheme="minorHAnsi"/>
          <w:sz w:val="24"/>
          <w:szCs w:val="24"/>
          <w:vertAlign w:val="superscript"/>
        </w:rPr>
        <w:t>1</w:t>
      </w:r>
      <w:r w:rsidRPr="002656AA">
        <w:rPr>
          <w:rFonts w:ascii="Arial Narrow" w:hAnsi="Arial Narrow" w:cstheme="minorHAnsi"/>
          <w:sz w:val="24"/>
          <w:szCs w:val="24"/>
        </w:rPr>
        <w:t xml:space="preserve"> § 4 (</w:t>
      </w:r>
      <w:r w:rsidRPr="002656AA">
        <w:rPr>
          <w:rFonts w:ascii="Arial Narrow" w:hAnsi="Arial Narrow" w:cstheme="minorHAnsi"/>
          <w:i/>
          <w:sz w:val="24"/>
          <w:szCs w:val="24"/>
        </w:rPr>
        <w:t>przetwarzanie danych osobowych, o których mowa w § 1 - 3, jest możliwe tylko w zakresie niezbędnym do realizacji stosunku pracy</w:t>
      </w:r>
      <w:r w:rsidRPr="002656AA">
        <w:rPr>
          <w:rFonts w:ascii="Arial Narrow" w:hAnsi="Arial Narrow" w:cstheme="minorHAnsi"/>
          <w:sz w:val="24"/>
          <w:szCs w:val="24"/>
        </w:rPr>
        <w:t>) oraz art. 22</w:t>
      </w:r>
      <w:r w:rsidRPr="002656AA">
        <w:rPr>
          <w:rFonts w:ascii="Arial Narrow" w:hAnsi="Arial Narrow" w:cstheme="minorHAnsi"/>
          <w:sz w:val="24"/>
          <w:szCs w:val="24"/>
          <w:vertAlign w:val="superscript"/>
        </w:rPr>
        <w:t>2</w:t>
      </w:r>
      <w:r w:rsidRPr="002656AA">
        <w:rPr>
          <w:rFonts w:ascii="Arial Narrow" w:hAnsi="Arial Narrow" w:cstheme="minorHAnsi"/>
          <w:sz w:val="24"/>
          <w:szCs w:val="24"/>
        </w:rPr>
        <w:t xml:space="preserve"> § 1 (</w:t>
      </w:r>
      <w:r w:rsidRPr="002656AA">
        <w:rPr>
          <w:rFonts w:ascii="Arial Narrow" w:hAnsi="Arial Narrow" w:cstheme="minorHAnsi"/>
          <w:i/>
          <w:sz w:val="24"/>
          <w:szCs w:val="24"/>
        </w:rPr>
        <w:t>p</w:t>
      </w:r>
      <w:r w:rsidR="003C789D">
        <w:rPr>
          <w:rFonts w:ascii="Arial Narrow" w:hAnsi="Arial Narrow" w:cstheme="minorHAnsi"/>
          <w:i/>
          <w:sz w:val="24"/>
          <w:szCs w:val="24"/>
        </w:rPr>
        <w:t>rzetwarzanie przez pracodawcę innych danych osobowych</w:t>
      </w:r>
      <w:r w:rsidRPr="002656AA">
        <w:rPr>
          <w:rFonts w:ascii="Arial Narrow" w:hAnsi="Arial Narrow" w:cstheme="minorHAnsi"/>
          <w:i/>
          <w:sz w:val="24"/>
          <w:szCs w:val="24"/>
        </w:rPr>
        <w:t xml:space="preserve"> niż wymienione w art. 22</w:t>
      </w:r>
      <w:r w:rsidRPr="002656AA">
        <w:rPr>
          <w:rFonts w:ascii="Arial Narrow" w:hAnsi="Arial Narrow" w:cstheme="minorHAnsi"/>
          <w:i/>
          <w:sz w:val="24"/>
          <w:szCs w:val="24"/>
          <w:vertAlign w:val="superscript"/>
        </w:rPr>
        <w:t>1</w:t>
      </w:r>
      <w:r w:rsidR="003C789D">
        <w:rPr>
          <w:rFonts w:ascii="Arial Narrow" w:hAnsi="Arial Narrow" w:cstheme="minorHAnsi"/>
          <w:i/>
          <w:sz w:val="24"/>
          <w:szCs w:val="24"/>
        </w:rPr>
        <w:t xml:space="preserve"> </w:t>
      </w:r>
      <w:r w:rsidRPr="002656AA">
        <w:rPr>
          <w:rFonts w:ascii="Arial Narrow" w:hAnsi="Arial Narrow" w:cstheme="minorHAnsi"/>
          <w:i/>
          <w:sz w:val="24"/>
          <w:szCs w:val="24"/>
        </w:rPr>
        <w:t>§ 1 i 2 jest dopuszczalne tylko wtedy, gd</w:t>
      </w:r>
      <w:r w:rsidR="003C789D">
        <w:rPr>
          <w:rFonts w:ascii="Arial Narrow" w:hAnsi="Arial Narrow" w:cstheme="minorHAnsi"/>
          <w:i/>
          <w:sz w:val="24"/>
          <w:szCs w:val="24"/>
        </w:rPr>
        <w:t>y dotyczą one stosunku pracy i osoba ubiegająca</w:t>
      </w:r>
      <w:r w:rsidRPr="002656AA">
        <w:rPr>
          <w:rFonts w:ascii="Arial Narrow" w:hAnsi="Arial Narrow" w:cstheme="minorHAnsi"/>
          <w:i/>
          <w:sz w:val="24"/>
          <w:szCs w:val="24"/>
        </w:rPr>
        <w:t xml:space="preserve"> się </w:t>
      </w:r>
      <w:r w:rsidR="003C789D">
        <w:rPr>
          <w:rFonts w:ascii="Arial Narrow" w:hAnsi="Arial Narrow" w:cstheme="minorHAnsi"/>
          <w:i/>
          <w:sz w:val="24"/>
          <w:szCs w:val="24"/>
        </w:rPr>
        <w:t>o</w:t>
      </w:r>
      <w:r w:rsidRPr="002656AA">
        <w:rPr>
          <w:rFonts w:ascii="Arial Narrow" w:hAnsi="Arial Narrow" w:cstheme="minorHAnsi"/>
          <w:i/>
          <w:sz w:val="24"/>
          <w:szCs w:val="24"/>
        </w:rPr>
        <w:t xml:space="preserve"> zatrudni</w:t>
      </w:r>
      <w:r w:rsidR="003C789D">
        <w:rPr>
          <w:rFonts w:ascii="Arial Narrow" w:hAnsi="Arial Narrow" w:cstheme="minorHAnsi"/>
          <w:i/>
          <w:sz w:val="24"/>
          <w:szCs w:val="24"/>
        </w:rPr>
        <w:t xml:space="preserve">enie lub pracownik wyrazi na to </w:t>
      </w:r>
      <w:r w:rsidRPr="002656AA">
        <w:rPr>
          <w:rFonts w:ascii="Arial Narrow" w:hAnsi="Arial Narrow" w:cstheme="minorHAnsi"/>
          <w:i/>
          <w:sz w:val="24"/>
          <w:szCs w:val="24"/>
        </w:rPr>
        <w:t>zgodę</w:t>
      </w:r>
      <w:r w:rsidRPr="002656AA">
        <w:rPr>
          <w:rFonts w:ascii="Arial Narrow" w:hAnsi="Arial Narrow" w:cstheme="minorHAnsi"/>
          <w:sz w:val="24"/>
          <w:szCs w:val="24"/>
        </w:rPr>
        <w:t xml:space="preserve">) będzie powodować utrudnienia w realizacji świadczeń wynikających </w:t>
      </w:r>
      <w:r w:rsidR="003C789D">
        <w:rPr>
          <w:rFonts w:ascii="Arial Narrow" w:hAnsi="Arial Narrow" w:cstheme="minorHAnsi"/>
          <w:sz w:val="24"/>
          <w:szCs w:val="24"/>
        </w:rPr>
        <w:br/>
      </w:r>
      <w:r w:rsidRPr="002656AA">
        <w:rPr>
          <w:rFonts w:ascii="Arial Narrow" w:hAnsi="Arial Narrow" w:cstheme="minorHAnsi"/>
          <w:sz w:val="24"/>
          <w:szCs w:val="24"/>
        </w:rPr>
        <w:t>z ZFŚS. Autor wystąpienia wskazuje na powszechną praktykę pracodawców zlecania usług turystycznych na rzecz pracowników. Z uwagi na zawężenia celu przetwarzania w § 4 art. 22</w:t>
      </w:r>
      <w:r w:rsidRPr="002656AA">
        <w:rPr>
          <w:rFonts w:ascii="Arial Narrow" w:hAnsi="Arial Narrow" w:cstheme="minorHAnsi"/>
          <w:sz w:val="24"/>
          <w:szCs w:val="24"/>
          <w:vertAlign w:val="superscript"/>
        </w:rPr>
        <w:t xml:space="preserve">1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do realizacji stosunku pracy oraz jednoczesne ograniczenie możliwości wyrażenia zgody pracownika do danych innych od określonych w § 1 i 2 tego przepisu, literalnie rzecz biorąc, nie będzie możliwe dokonanie udostępnień danych pracowników organizatorom turystyki oraz firmom ubezpieczeniowym. To znaczy, że pracodawca legalnie pozyska dane w związku z obsługą ZFŚS, jednak nie będzie mógł ich udostępnić nawet za zgodą pracownika.</w:t>
      </w:r>
    </w:p>
    <w:p w:rsidR="002656AA" w:rsidRDefault="002656AA" w:rsidP="00FF689F">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Problem ten narasta wobec dyspozycji art. 22</w:t>
      </w:r>
      <w:r w:rsidRPr="002656AA">
        <w:rPr>
          <w:rFonts w:ascii="Arial Narrow" w:hAnsi="Arial Narrow" w:cstheme="minorHAnsi"/>
          <w:sz w:val="24"/>
          <w:szCs w:val="24"/>
          <w:vertAlign w:val="superscript"/>
        </w:rPr>
        <w:t>2</w:t>
      </w:r>
      <w:r w:rsidRPr="002656AA">
        <w:rPr>
          <w:rFonts w:ascii="Arial Narrow" w:hAnsi="Arial Narrow" w:cstheme="minorHAnsi"/>
          <w:sz w:val="24"/>
          <w:szCs w:val="24"/>
        </w:rPr>
        <w:t xml:space="preserve"> § 5 </w:t>
      </w:r>
      <w:proofErr w:type="spellStart"/>
      <w:r w:rsidRPr="002656AA">
        <w:rPr>
          <w:rFonts w:ascii="Arial Narrow" w:hAnsi="Arial Narrow" w:cstheme="minorHAnsi"/>
          <w:sz w:val="24"/>
          <w:szCs w:val="24"/>
        </w:rPr>
        <w:t>pkt</w:t>
      </w:r>
      <w:proofErr w:type="spellEnd"/>
      <w:r w:rsidRPr="002656AA">
        <w:rPr>
          <w:rFonts w:ascii="Arial Narrow" w:hAnsi="Arial Narrow" w:cstheme="minorHAnsi"/>
          <w:sz w:val="24"/>
          <w:szCs w:val="24"/>
        </w:rPr>
        <w:t xml:space="preserve"> 2. W wypadku wyjazdów kolonijnych organizator wypoczynku może przetwarzać dane o stanie zdrowia dziecka w zakresie określonym w rozporządzeniu wydanym na podstawie art. 92t ustawie o systemie oświaty. Pracodawca pozbawiony zostałby możliwości przetwarzania tych danych w oparciu o przesłankę zgody w związku z czynnościami organizującymi wyjazd (w ramach zleconej usługi turystycznej).</w:t>
      </w:r>
    </w:p>
    <w:p w:rsidR="003C789D" w:rsidRDefault="003C789D" w:rsidP="003C789D">
      <w:pPr>
        <w:spacing w:line="300" w:lineRule="auto"/>
        <w:jc w:val="both"/>
        <w:rPr>
          <w:rFonts w:ascii="Arial Narrow" w:hAnsi="Arial Narrow" w:cstheme="minorHAnsi"/>
          <w:sz w:val="24"/>
          <w:szCs w:val="24"/>
        </w:rPr>
      </w:pPr>
    </w:p>
    <w:p w:rsidR="00FF689F" w:rsidRPr="002656AA" w:rsidRDefault="00FF689F" w:rsidP="003C789D">
      <w:pPr>
        <w:spacing w:line="300" w:lineRule="auto"/>
        <w:jc w:val="both"/>
        <w:rPr>
          <w:rFonts w:ascii="Arial Narrow" w:hAnsi="Arial Narrow" w:cstheme="minorHAnsi"/>
          <w:sz w:val="24"/>
          <w:szCs w:val="24"/>
        </w:rPr>
      </w:pPr>
    </w:p>
    <w:p w:rsidR="002656AA" w:rsidRPr="002656AA" w:rsidRDefault="002656AA" w:rsidP="002656AA">
      <w:pPr>
        <w:spacing w:line="300" w:lineRule="auto"/>
        <w:ind w:firstLine="708"/>
        <w:jc w:val="both"/>
        <w:rPr>
          <w:rFonts w:ascii="Arial Narrow" w:hAnsi="Arial Narrow" w:cstheme="minorHAnsi"/>
          <w:b/>
          <w:sz w:val="24"/>
          <w:szCs w:val="24"/>
        </w:rPr>
      </w:pPr>
      <w:r w:rsidRPr="002656AA">
        <w:rPr>
          <w:rFonts w:ascii="Arial Narrow" w:hAnsi="Arial Narrow" w:cstheme="minorHAnsi"/>
          <w:b/>
          <w:sz w:val="24"/>
          <w:szCs w:val="24"/>
        </w:rPr>
        <w:lastRenderedPageBreak/>
        <w:t>IV. Analiza dotycząca przetwarzania danych biometrycznych.</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Uzasadnienie projektu zmian trafnie wskazuje na potrzebę uregulowania przetwarzania danych biometrycznych, przywołując kontekst przetwarzania - interes pracodawcy, jak i pracownika. O ile realizacja uzasadnionego interesu przez pracodawcę może podlegać zobiektywizowanym ocenom (przez pryzmat przedmiotu lub skali działalności, to już poczucie interesu pracownika może być mocno subiektywne. </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Konkludując, autor opracowania zmierza do tego, że częste będą sytuacje, w których część (być może większa) pracowników, dostrzegając interes swój oraz przedsiębiorstwa, wyrazi zgodę na przetwarzanie danych biometrycznych, a niektóre osoby jej nie wyrażą. W wypadku więc systemów dostępowych opartych o dane biometryczne, pracodawca będzie zmuszony z nich zrezygnować </w:t>
      </w:r>
      <w:r w:rsidR="003C789D">
        <w:rPr>
          <w:rFonts w:ascii="Arial Narrow" w:hAnsi="Arial Narrow" w:cstheme="minorHAnsi"/>
          <w:sz w:val="24"/>
          <w:szCs w:val="24"/>
        </w:rPr>
        <w:br/>
      </w:r>
      <w:r w:rsidRPr="002656AA">
        <w:rPr>
          <w:rFonts w:ascii="Arial Narrow" w:hAnsi="Arial Narrow" w:cstheme="minorHAnsi"/>
          <w:sz w:val="24"/>
          <w:szCs w:val="24"/>
        </w:rPr>
        <w:t xml:space="preserve">z uwagi na brak zgody choćby kilku (nawet jednej) osób, bądź wdrożyć alternatywne rozwiązanie. </w:t>
      </w:r>
    </w:p>
    <w:p w:rsidR="002656AA" w:rsidRPr="002656AA" w:rsidRDefault="002656AA" w:rsidP="002656AA">
      <w:pPr>
        <w:spacing w:line="300" w:lineRule="auto"/>
        <w:ind w:firstLine="708"/>
        <w:jc w:val="both"/>
        <w:rPr>
          <w:rFonts w:ascii="Arial Narrow" w:hAnsi="Arial Narrow" w:cstheme="minorHAnsi"/>
          <w:i/>
          <w:sz w:val="24"/>
          <w:szCs w:val="24"/>
        </w:rPr>
      </w:pPr>
      <w:r w:rsidRPr="002656AA">
        <w:rPr>
          <w:rFonts w:ascii="Arial Narrow" w:hAnsi="Arial Narrow" w:cstheme="minorHAnsi"/>
          <w:sz w:val="24"/>
          <w:szCs w:val="24"/>
        </w:rPr>
        <w:t>Dodatkowo należy zauważyć, że przepis art. 22</w:t>
      </w:r>
      <w:r w:rsidRPr="002656AA">
        <w:rPr>
          <w:rFonts w:ascii="Arial Narrow" w:hAnsi="Arial Narrow" w:cstheme="minorHAnsi"/>
          <w:sz w:val="24"/>
          <w:szCs w:val="24"/>
          <w:vertAlign w:val="superscript"/>
        </w:rPr>
        <w:t xml:space="preserve">2 </w:t>
      </w:r>
      <w:r w:rsidRPr="002656AA">
        <w:rPr>
          <w:rFonts w:ascii="Arial Narrow" w:hAnsi="Arial Narrow" w:cstheme="minorHAnsi"/>
          <w:sz w:val="24"/>
          <w:szCs w:val="24"/>
        </w:rPr>
        <w:t xml:space="preserve">§ 2 </w:t>
      </w:r>
      <w:proofErr w:type="spellStart"/>
      <w:r w:rsidRPr="002656AA">
        <w:rPr>
          <w:rFonts w:ascii="Arial Narrow" w:hAnsi="Arial Narrow" w:cstheme="minorHAnsi"/>
          <w:sz w:val="24"/>
          <w:szCs w:val="24"/>
        </w:rPr>
        <w:t>K.p</w:t>
      </w:r>
      <w:proofErr w:type="spellEnd"/>
      <w:r w:rsidRPr="002656AA">
        <w:rPr>
          <w:rFonts w:ascii="Arial Narrow" w:hAnsi="Arial Narrow" w:cstheme="minorHAnsi"/>
          <w:sz w:val="24"/>
          <w:szCs w:val="24"/>
        </w:rPr>
        <w:t>. (</w:t>
      </w:r>
      <w:r w:rsidRPr="002656AA">
        <w:rPr>
          <w:rFonts w:ascii="Arial Narrow" w:hAnsi="Arial Narrow" w:cstheme="minorHAnsi"/>
          <w:i/>
          <w:sz w:val="24"/>
          <w:szCs w:val="24"/>
        </w:rPr>
        <w:t xml:space="preserve">przetwarzanie przez pracodawcę danych biometrycznych obejmuje tylko dane osobowe pracownika, jeśli dotyczą one stosunku pracy </w:t>
      </w:r>
      <w:r w:rsidR="003C789D">
        <w:rPr>
          <w:rFonts w:ascii="Arial Narrow" w:hAnsi="Arial Narrow" w:cstheme="minorHAnsi"/>
          <w:i/>
          <w:sz w:val="24"/>
          <w:szCs w:val="24"/>
        </w:rPr>
        <w:br/>
      </w:r>
      <w:r w:rsidRPr="002656AA">
        <w:rPr>
          <w:rFonts w:ascii="Arial Narrow" w:hAnsi="Arial Narrow" w:cstheme="minorHAnsi"/>
          <w:i/>
          <w:sz w:val="24"/>
          <w:szCs w:val="24"/>
        </w:rPr>
        <w:t>i pracownik wyrazi na to zgodę</w:t>
      </w:r>
      <w:r w:rsidRPr="002656AA">
        <w:rPr>
          <w:rFonts w:ascii="Arial Narrow" w:hAnsi="Arial Narrow" w:cstheme="minorHAnsi"/>
          <w:sz w:val="24"/>
          <w:szCs w:val="24"/>
        </w:rPr>
        <w:t xml:space="preserve">) może być przyczyną przyszłych sporów, gdy kilku pracowników uzna swoją zgodę za wymuszoną presją wynikającą z faktu, że większość załogi wyraziła zgodę. Jawi się to jako bardzo prawdopodobne w wypadku zwłaszcza rozwiązania stosunku pracy (według </w:t>
      </w:r>
      <w:r w:rsidRPr="002656AA">
        <w:rPr>
          <w:rFonts w:ascii="Arial Narrow" w:hAnsi="Arial Narrow" w:cstheme="minorHAnsi"/>
          <w:i/>
          <w:sz w:val="24"/>
          <w:szCs w:val="24"/>
        </w:rPr>
        <w:t xml:space="preserve">§ 3: Brak zgody, o której mowa w § 1 i 2, nie może być podstawą niekorzystnego </w:t>
      </w:r>
      <w:r w:rsidR="003C789D">
        <w:rPr>
          <w:rFonts w:ascii="Arial Narrow" w:hAnsi="Arial Narrow" w:cstheme="minorHAnsi"/>
          <w:i/>
          <w:sz w:val="24"/>
          <w:szCs w:val="24"/>
        </w:rPr>
        <w:t>traktowania  osoby  ubiegającej</w:t>
      </w:r>
      <w:r w:rsidRPr="002656AA">
        <w:rPr>
          <w:rFonts w:ascii="Arial Narrow" w:hAnsi="Arial Narrow" w:cstheme="minorHAnsi"/>
          <w:i/>
          <w:sz w:val="24"/>
          <w:szCs w:val="24"/>
        </w:rPr>
        <w:t xml:space="preserve"> się  o  zatrudnienie  lub  pracownika,  nie może stanowić przyczyny uzasadniającej odmowę zatrudnienia, wypowiedzenia stosunku pracy lub jego rozwiązania bez wypowiedzenia przez pracodawcę).</w:t>
      </w:r>
    </w:p>
    <w:p w:rsidR="002656AA" w:rsidRDefault="002656AA" w:rsidP="003C789D">
      <w:pPr>
        <w:spacing w:line="300" w:lineRule="auto"/>
        <w:ind w:firstLine="708"/>
        <w:jc w:val="both"/>
        <w:rPr>
          <w:rFonts w:ascii="Arial Narrow" w:eastAsia="Times New Roman" w:hAnsi="Arial Narrow" w:cstheme="minorHAnsi"/>
          <w:i/>
          <w:sz w:val="24"/>
          <w:szCs w:val="24"/>
          <w:lang w:eastAsia="pl-PL"/>
        </w:rPr>
      </w:pPr>
      <w:r w:rsidRPr="002656AA">
        <w:rPr>
          <w:rFonts w:ascii="Arial Narrow" w:eastAsia="Times New Roman" w:hAnsi="Arial Narrow" w:cstheme="minorHAnsi"/>
          <w:sz w:val="24"/>
          <w:szCs w:val="24"/>
          <w:lang w:eastAsia="pl-PL"/>
        </w:rPr>
        <w:t xml:space="preserve">Wydaje się więc zasadnym rozszerzenie możliwości przetwarzania danych biometrycznych </w:t>
      </w:r>
      <w:r w:rsidR="003C789D">
        <w:rPr>
          <w:rFonts w:ascii="Arial Narrow" w:eastAsia="Times New Roman" w:hAnsi="Arial Narrow" w:cstheme="minorHAnsi"/>
          <w:sz w:val="24"/>
          <w:szCs w:val="24"/>
          <w:lang w:eastAsia="pl-PL"/>
        </w:rPr>
        <w:br/>
      </w:r>
      <w:r w:rsidRPr="002656AA">
        <w:rPr>
          <w:rFonts w:ascii="Arial Narrow" w:eastAsia="Times New Roman" w:hAnsi="Arial Narrow" w:cstheme="minorHAnsi"/>
          <w:sz w:val="24"/>
          <w:szCs w:val="24"/>
          <w:lang w:eastAsia="pl-PL"/>
        </w:rPr>
        <w:t xml:space="preserve">o przesłankę prawnie usprawiedliwionego interesu. Uwaga ta koresponduje z zapisem uzasadnienia ustawy: </w:t>
      </w:r>
      <w:r w:rsidRPr="002656AA">
        <w:rPr>
          <w:rFonts w:ascii="Arial Narrow" w:eastAsia="Times New Roman" w:hAnsi="Arial Narrow" w:cstheme="minorHAnsi"/>
          <w:i/>
          <w:sz w:val="24"/>
          <w:szCs w:val="24"/>
          <w:lang w:eastAsia="pl-PL"/>
        </w:rPr>
        <w:t>W wielu przypadkach, gromadzenie danych biometrycznych uzasadnione jest stosunkiem pracy a jednocześnie ich gromadzenie w żadnym zakresie nie stanowi ograniczenie praw i wolności osób, których dane dotyczą.</w:t>
      </w:r>
    </w:p>
    <w:p w:rsidR="003C789D" w:rsidRPr="002656AA" w:rsidRDefault="003C789D" w:rsidP="003C789D">
      <w:pPr>
        <w:spacing w:line="300" w:lineRule="auto"/>
        <w:ind w:firstLine="708"/>
        <w:jc w:val="both"/>
        <w:rPr>
          <w:rFonts w:ascii="Arial Narrow" w:eastAsia="Times New Roman" w:hAnsi="Arial Narrow" w:cstheme="minorHAnsi"/>
          <w:i/>
          <w:sz w:val="24"/>
          <w:szCs w:val="24"/>
          <w:lang w:eastAsia="pl-PL"/>
        </w:rPr>
      </w:pPr>
    </w:p>
    <w:p w:rsidR="002656AA" w:rsidRPr="002656AA" w:rsidRDefault="002656AA" w:rsidP="002656AA">
      <w:pPr>
        <w:spacing w:line="300" w:lineRule="auto"/>
        <w:ind w:firstLine="708"/>
        <w:jc w:val="both"/>
        <w:rPr>
          <w:rFonts w:ascii="Arial Narrow" w:hAnsi="Arial Narrow" w:cstheme="minorHAnsi"/>
          <w:b/>
          <w:sz w:val="24"/>
          <w:szCs w:val="24"/>
        </w:rPr>
      </w:pPr>
      <w:r w:rsidRPr="002656AA">
        <w:rPr>
          <w:rFonts w:ascii="Arial Narrow" w:hAnsi="Arial Narrow" w:cstheme="minorHAnsi"/>
          <w:b/>
          <w:sz w:val="24"/>
          <w:szCs w:val="24"/>
        </w:rPr>
        <w:t>V. Podsumowanie</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 xml:space="preserve">Reasumując, pracodawca powinien mieć możliwość przetwarzania danych w stopniu szerszym co do  zakresu i podstawy, w tym w wyniku żądania ich podania, niezbędnych do prowadzenia procesów biznesowych i organizacyjnych, uwzględniając ryzyko oraz kontekst przetwarzania, przy poszanowaniu zasad ochrony danych osobowych. </w:t>
      </w:r>
    </w:p>
    <w:p w:rsidR="002656AA" w:rsidRPr="002656AA" w:rsidRDefault="002656AA" w:rsidP="002656AA">
      <w:pPr>
        <w:spacing w:line="300" w:lineRule="auto"/>
        <w:ind w:firstLine="708"/>
        <w:jc w:val="both"/>
        <w:rPr>
          <w:rFonts w:ascii="Arial Narrow" w:hAnsi="Arial Narrow" w:cstheme="minorHAnsi"/>
          <w:sz w:val="24"/>
          <w:szCs w:val="24"/>
        </w:rPr>
      </w:pPr>
      <w:r w:rsidRPr="002656AA">
        <w:rPr>
          <w:rFonts w:ascii="Arial Narrow" w:hAnsi="Arial Narrow" w:cstheme="minorHAnsi"/>
          <w:sz w:val="24"/>
          <w:szCs w:val="24"/>
        </w:rPr>
        <w:t>Dotyczy to sytuacji, w których cel przetwarzania związany jest z funkcjonowaniem zakładu pracy jako pewnej całości, stanowiącej przedsiębiorstwo w znaczeniu podmiotowym i funkcjonalnym. Pracodawca realizuje bowiem szereg czynności, które sumarycznie mają prowadzić do zapewnienia prawidłowego funkcjonowania zakładu pracy. Czynności te są niezbędne do realizacji prawnie uzasadnionych interesów przedsiębiorstwa i jedynie pośrednio dotyczą stosunku pracy.</w:t>
      </w:r>
    </w:p>
    <w:p w:rsidR="002656AA" w:rsidRPr="002656AA" w:rsidRDefault="002656AA" w:rsidP="003C789D">
      <w:pPr>
        <w:spacing w:line="300" w:lineRule="auto"/>
        <w:ind w:firstLine="708"/>
        <w:jc w:val="both"/>
        <w:rPr>
          <w:rFonts w:ascii="Arial Narrow" w:hAnsi="Arial Narrow"/>
          <w:sz w:val="24"/>
          <w:szCs w:val="24"/>
        </w:rPr>
      </w:pPr>
      <w:r w:rsidRPr="002656AA">
        <w:rPr>
          <w:rFonts w:ascii="Arial Narrow" w:hAnsi="Arial Narrow" w:cstheme="minorHAnsi"/>
          <w:sz w:val="24"/>
          <w:szCs w:val="24"/>
        </w:rPr>
        <w:lastRenderedPageBreak/>
        <w:t xml:space="preserve">Tym samym, na podstawie art. 88 ust. 1 RODO, zasadnym byłoby, zamiast wprowadzenia istotnego ograniczania zakresu przetwarzania osobowych pracownika, uszczegółowienie zasad przetwarzania tych danych w myśl ust. 2 tego przepisu, poprzez wprowadzenie odpowiednich </w:t>
      </w:r>
      <w:r w:rsidR="003C789D">
        <w:rPr>
          <w:rFonts w:ascii="Arial Narrow" w:hAnsi="Arial Narrow" w:cstheme="minorHAnsi"/>
          <w:sz w:val="24"/>
          <w:szCs w:val="24"/>
        </w:rPr>
        <w:br/>
      </w:r>
      <w:r w:rsidRPr="002656AA">
        <w:rPr>
          <w:rFonts w:ascii="Arial Narrow" w:hAnsi="Arial Narrow" w:cstheme="minorHAnsi"/>
          <w:sz w:val="24"/>
          <w:szCs w:val="24"/>
        </w:rPr>
        <w:t>i szczegółowych środków zapewniających</w:t>
      </w:r>
      <w:r w:rsidR="003C789D">
        <w:rPr>
          <w:rFonts w:ascii="Arial Narrow" w:hAnsi="Arial Narrow" w:cstheme="minorHAnsi"/>
          <w:sz w:val="24"/>
          <w:szCs w:val="24"/>
        </w:rPr>
        <w:t xml:space="preserve"> osobie, której dane dotyczą, poszanowanie jej godności, prawnie uzasadnionych interesów i praw podstawowych,</w:t>
      </w:r>
      <w:r w:rsidRPr="002656AA">
        <w:rPr>
          <w:rFonts w:ascii="Arial Narrow" w:hAnsi="Arial Narrow" w:cstheme="minorHAnsi"/>
          <w:sz w:val="24"/>
          <w:szCs w:val="24"/>
        </w:rPr>
        <w:t xml:space="preserve"> w</w:t>
      </w:r>
      <w:r w:rsidR="003C789D">
        <w:rPr>
          <w:rFonts w:ascii="Arial Narrow" w:hAnsi="Arial Narrow" w:cstheme="minorHAnsi"/>
          <w:sz w:val="24"/>
          <w:szCs w:val="24"/>
        </w:rPr>
        <w:t xml:space="preserve"> szczególności pod</w:t>
      </w:r>
      <w:r w:rsidRPr="002656AA">
        <w:rPr>
          <w:rFonts w:ascii="Arial Narrow" w:hAnsi="Arial Narrow" w:cstheme="minorHAnsi"/>
          <w:sz w:val="24"/>
          <w:szCs w:val="24"/>
        </w:rPr>
        <w:t xml:space="preserve"> względem </w:t>
      </w:r>
      <w:r w:rsidR="003C789D">
        <w:rPr>
          <w:rFonts w:ascii="Arial Narrow" w:hAnsi="Arial Narrow" w:cstheme="minorHAnsi"/>
          <w:sz w:val="24"/>
          <w:szCs w:val="24"/>
        </w:rPr>
        <w:t xml:space="preserve">przejrzystości przetwarzania, </w:t>
      </w:r>
      <w:r w:rsidRPr="002656AA">
        <w:rPr>
          <w:rFonts w:ascii="Arial Narrow" w:hAnsi="Arial Narrow" w:cstheme="minorHAnsi"/>
          <w:sz w:val="24"/>
          <w:szCs w:val="24"/>
        </w:rPr>
        <w:t>prze</w:t>
      </w:r>
      <w:r w:rsidR="003C789D">
        <w:rPr>
          <w:rFonts w:ascii="Arial Narrow" w:hAnsi="Arial Narrow" w:cstheme="minorHAnsi"/>
          <w:sz w:val="24"/>
          <w:szCs w:val="24"/>
        </w:rPr>
        <w:t>kazywania danych osobowych w ramach grupy</w:t>
      </w:r>
      <w:r w:rsidRPr="002656AA">
        <w:rPr>
          <w:rFonts w:ascii="Arial Narrow" w:hAnsi="Arial Narrow" w:cstheme="minorHAnsi"/>
          <w:sz w:val="24"/>
          <w:szCs w:val="24"/>
        </w:rPr>
        <w:t xml:space="preserve"> przedsi</w:t>
      </w:r>
      <w:r w:rsidR="003C789D">
        <w:rPr>
          <w:rFonts w:ascii="Arial Narrow" w:hAnsi="Arial Narrow" w:cstheme="minorHAnsi"/>
          <w:sz w:val="24"/>
          <w:szCs w:val="24"/>
        </w:rPr>
        <w:t>ębiorstw lub grupy</w:t>
      </w:r>
      <w:r w:rsidRPr="002656AA">
        <w:rPr>
          <w:rFonts w:ascii="Arial Narrow" w:hAnsi="Arial Narrow" w:cstheme="minorHAnsi"/>
          <w:sz w:val="24"/>
          <w:szCs w:val="24"/>
        </w:rPr>
        <w:t xml:space="preserve"> przedsiębiorców prowadzących wspólną działalność gospodarczą oraz systemów monitorujących </w:t>
      </w:r>
      <w:r w:rsidR="003C789D">
        <w:rPr>
          <w:rFonts w:ascii="Arial Narrow" w:hAnsi="Arial Narrow" w:cstheme="minorHAnsi"/>
          <w:sz w:val="24"/>
          <w:szCs w:val="24"/>
        </w:rPr>
        <w:br/>
      </w:r>
      <w:r w:rsidRPr="002656AA">
        <w:rPr>
          <w:rFonts w:ascii="Arial Narrow" w:hAnsi="Arial Narrow" w:cstheme="minorHAnsi"/>
          <w:sz w:val="24"/>
          <w:szCs w:val="24"/>
        </w:rPr>
        <w:t>w miejscu pracy.</w:t>
      </w:r>
    </w:p>
    <w:sectPr w:rsidR="002656AA" w:rsidRPr="002656AA" w:rsidSect="008D4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656AA"/>
    <w:rsid w:val="00131C1D"/>
    <w:rsid w:val="002656AA"/>
    <w:rsid w:val="003C789D"/>
    <w:rsid w:val="00604944"/>
    <w:rsid w:val="00614281"/>
    <w:rsid w:val="008B76C8"/>
    <w:rsid w:val="008D4750"/>
    <w:rsid w:val="00916AB5"/>
    <w:rsid w:val="00A259E4"/>
    <w:rsid w:val="00B82011"/>
    <w:rsid w:val="00C62A34"/>
    <w:rsid w:val="00EA2C6B"/>
    <w:rsid w:val="00FD38C2"/>
    <w:rsid w:val="00FF68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6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56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t&amp;rct=j&amp;q=&amp;esrc=s&amp;source=web&amp;cd=3&amp;cad=rja&amp;uact=8&amp;ved=0ahUKEwjIsIv8YXUAhXkB5oKHbsgBGcQFgg0MAI&amp;url=http%3A%2F%2Fwww.giodo.gov.pl%2Fplik%2Fid_p%2F6123%2Fj%2Fpl%2F&amp;usg=AFQjCNHQyArlx4ylssYVvLPBtRHBHG5fzQ&amp;sig2=6tY0SKkMFj8Nkqi0gCRgoQ" TargetMode="External"/><Relationship Id="rId3" Type="http://schemas.openxmlformats.org/officeDocument/2006/relationships/webSettings" Target="webSettings.xml"/><Relationship Id="rId7" Type="http://schemas.openxmlformats.org/officeDocument/2006/relationships/hyperlink" Target="http://www.giodo.gov.pl/pl/348/4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a.gov.pl/ftp/publikacje/Materialy_pokonferencyjne_II.pdf" TargetMode="External"/><Relationship Id="rId11" Type="http://schemas.openxmlformats.org/officeDocument/2006/relationships/theme" Target="theme/theme1.xml"/><Relationship Id="rId5" Type="http://schemas.openxmlformats.org/officeDocument/2006/relationships/hyperlink" Target="https://www.pwc.pl/pl/pdf/poradnik-antykorupcyjny-dla-biznesu.pdf" TargetMode="External"/><Relationship Id="rId10" Type="http://schemas.openxmlformats.org/officeDocument/2006/relationships/fontTable" Target="fontTable.xml"/><Relationship Id="rId4" Type="http://schemas.openxmlformats.org/officeDocument/2006/relationships/hyperlink" Target="http://ec.europa.eu/justice/data-protection/index_en.htm" TargetMode="External"/><Relationship Id="rId9" Type="http://schemas.openxmlformats.org/officeDocument/2006/relationships/hyperlink" Target="https://www.google.pl/url?sa=t&amp;rct=j&amp;q=&amp;esrc=s&amp;source=web&amp;cd=5&amp;cad=rja&amp;uact=8&amp;ved=0ahUKEwjIsIv8YXUAhXkB5oKHbsgBGcQFgg8MAQ&amp;url=http%3A%2F%2Fwww.giodo.gov.pl%2Fplik%2Fid_p%2F1749%2Fj%2Fpl%2F&amp;usg=AFQjCNEzmz7OPmnu5d0D6xrg7qE5QKe0A&amp;sig2=i8LEtPWdKf8DJDLB-yW6D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2772</Words>
  <Characters>16632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6</cp:revision>
  <dcterms:created xsi:type="dcterms:W3CDTF">2017-10-09T07:16:00Z</dcterms:created>
  <dcterms:modified xsi:type="dcterms:W3CDTF">2017-10-12T12:11:00Z</dcterms:modified>
</cp:coreProperties>
</file>