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04" w:rsidRDefault="00CF3204" w:rsidP="00CF3204">
      <w:pPr>
        <w:spacing w:after="0" w:line="300" w:lineRule="auto"/>
        <w:jc w:val="center"/>
        <w:rPr>
          <w:rFonts w:ascii="Arial Narrow" w:hAnsi="Arial Narrow" w:cs="Open Sans"/>
          <w:b/>
          <w:sz w:val="24"/>
          <w:szCs w:val="24"/>
        </w:rPr>
      </w:pPr>
      <w:r w:rsidRPr="00CF3204">
        <w:rPr>
          <w:rFonts w:ascii="Arial Narrow" w:hAnsi="Arial Narrow" w:cs="Open Sans"/>
          <w:b/>
          <w:sz w:val="24"/>
          <w:szCs w:val="24"/>
        </w:rPr>
        <w:t xml:space="preserve">Uwagi </w:t>
      </w:r>
      <w:r>
        <w:rPr>
          <w:rFonts w:ascii="Arial Narrow" w:hAnsi="Arial Narrow" w:cs="Open Sans"/>
          <w:b/>
          <w:sz w:val="24"/>
          <w:szCs w:val="24"/>
        </w:rPr>
        <w:t>Związku Pracodawców Polska Miedź</w:t>
      </w:r>
      <w:r w:rsidRPr="00CF3204">
        <w:rPr>
          <w:rFonts w:ascii="Arial Narrow" w:hAnsi="Arial Narrow" w:cs="Open Sans"/>
          <w:b/>
          <w:sz w:val="24"/>
          <w:szCs w:val="24"/>
        </w:rPr>
        <w:t xml:space="preserve"> do projektu </w:t>
      </w:r>
      <w:r>
        <w:rPr>
          <w:rFonts w:ascii="Arial Narrow" w:hAnsi="Arial Narrow" w:cs="Open Sans"/>
          <w:b/>
          <w:sz w:val="24"/>
          <w:szCs w:val="24"/>
        </w:rPr>
        <w:t xml:space="preserve">ustawy </w:t>
      </w:r>
    </w:p>
    <w:p w:rsidR="00CF3204" w:rsidRPr="00CF3204" w:rsidRDefault="00CF3204" w:rsidP="00CF3204">
      <w:pPr>
        <w:spacing w:after="0" w:line="300" w:lineRule="auto"/>
        <w:jc w:val="center"/>
        <w:rPr>
          <w:rFonts w:ascii="Arial Narrow" w:hAnsi="Arial Narrow" w:cs="Open Sans"/>
          <w:b/>
          <w:sz w:val="24"/>
          <w:szCs w:val="24"/>
        </w:rPr>
      </w:pPr>
      <w:r>
        <w:rPr>
          <w:rFonts w:ascii="Arial Narrow" w:hAnsi="Arial Narrow" w:cs="Open Sans"/>
          <w:b/>
          <w:sz w:val="24"/>
          <w:szCs w:val="24"/>
        </w:rPr>
        <w:t xml:space="preserve">o zmianie ustawy o </w:t>
      </w:r>
      <w:r w:rsidRPr="00CF3204">
        <w:rPr>
          <w:rFonts w:ascii="Arial Narrow" w:hAnsi="Arial Narrow" w:cs="Open Sans"/>
          <w:b/>
          <w:sz w:val="24"/>
          <w:szCs w:val="24"/>
        </w:rPr>
        <w:t>podatku od towarów i usług oraz niektórych innych ustaw</w:t>
      </w:r>
    </w:p>
    <w:p w:rsid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center"/>
        <w:rPr>
          <w:rFonts w:ascii="Arial Narrow" w:hAnsi="Arial Narrow" w:cs="Open Sans"/>
          <w:b/>
        </w:rPr>
      </w:pPr>
      <w:r w:rsidRPr="00CF3204">
        <w:rPr>
          <w:rFonts w:ascii="Arial Narrow" w:hAnsi="Arial Narrow" w:cs="Open Sans"/>
          <w:b/>
        </w:rPr>
        <w:t>(</w:t>
      </w:r>
      <w:r>
        <w:rPr>
          <w:rFonts w:ascii="Arial Narrow" w:hAnsi="Arial Narrow" w:cs="Open Sans"/>
          <w:b/>
        </w:rPr>
        <w:t xml:space="preserve">projekt </w:t>
      </w:r>
      <w:r w:rsidRPr="00CF3204">
        <w:rPr>
          <w:rFonts w:ascii="Arial Narrow" w:hAnsi="Arial Narrow" w:cs="Open Sans"/>
          <w:b/>
        </w:rPr>
        <w:t xml:space="preserve">z </w:t>
      </w:r>
      <w:r>
        <w:rPr>
          <w:rFonts w:ascii="Arial Narrow" w:hAnsi="Arial Narrow" w:cs="Open Sans"/>
          <w:b/>
        </w:rPr>
        <w:t xml:space="preserve">dnia </w:t>
      </w:r>
      <w:r w:rsidRPr="00CF3204">
        <w:rPr>
          <w:rFonts w:ascii="Arial Narrow" w:hAnsi="Arial Narrow" w:cs="Open Sans"/>
          <w:b/>
        </w:rPr>
        <w:t>20.09.2017</w:t>
      </w:r>
      <w:r>
        <w:rPr>
          <w:rFonts w:ascii="Arial Narrow" w:hAnsi="Arial Narrow" w:cs="Open Sans"/>
          <w:b/>
        </w:rPr>
        <w:t xml:space="preserve"> </w:t>
      </w:r>
      <w:r w:rsidRPr="00CF3204">
        <w:rPr>
          <w:rFonts w:ascii="Arial Narrow" w:hAnsi="Arial Narrow" w:cs="Open Sans"/>
          <w:b/>
        </w:rPr>
        <w:t>r</w:t>
      </w:r>
      <w:r>
        <w:rPr>
          <w:rFonts w:ascii="Arial Narrow" w:hAnsi="Arial Narrow" w:cs="Open Sans"/>
          <w:b/>
        </w:rPr>
        <w:t>oku</w:t>
      </w:r>
      <w:r w:rsidRPr="00CF3204">
        <w:rPr>
          <w:rFonts w:ascii="Arial Narrow" w:hAnsi="Arial Narrow" w:cs="Open Sans"/>
          <w:b/>
        </w:rPr>
        <w:t>)</w:t>
      </w: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center"/>
        <w:rPr>
          <w:rFonts w:ascii="Arial Narrow" w:hAnsi="Arial Narrow" w:cs="Open Sans"/>
        </w:rPr>
      </w:pPr>
    </w:p>
    <w:p w:rsid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</w:rPr>
      </w:pPr>
      <w:r>
        <w:rPr>
          <w:rFonts w:ascii="Arial Narrow" w:hAnsi="Arial Narrow" w:cs="Open Sans"/>
        </w:rPr>
        <w:tab/>
      </w:r>
      <w:r>
        <w:rPr>
          <w:rFonts w:ascii="Arial Narrow" w:hAnsi="Arial Narrow" w:cs="Open Sans"/>
        </w:rPr>
        <w:tab/>
      </w:r>
      <w:r w:rsidRPr="00CF3204">
        <w:rPr>
          <w:rFonts w:ascii="Arial Narrow" w:hAnsi="Arial Narrow" w:cs="Open Sans"/>
        </w:rPr>
        <w:t xml:space="preserve">W związku z opublikowaniem na stronach Rządowego Centrum Legislacyjnego projektu ustawy o </w:t>
      </w:r>
      <w:r w:rsidRPr="00CF3204">
        <w:rPr>
          <w:rFonts w:ascii="Arial Narrow" w:hAnsi="Arial Narrow" w:cs="Open Sans"/>
          <w:b/>
        </w:rPr>
        <w:t>zmianie ustawy o</w:t>
      </w:r>
      <w:r>
        <w:rPr>
          <w:rFonts w:ascii="Arial Narrow" w:hAnsi="Arial Narrow" w:cs="Open Sans"/>
          <w:b/>
        </w:rPr>
        <w:t xml:space="preserve"> </w:t>
      </w:r>
      <w:r w:rsidRPr="00CF3204">
        <w:rPr>
          <w:rFonts w:ascii="Arial Narrow" w:hAnsi="Arial Narrow" w:cs="Open Sans"/>
          <w:b/>
        </w:rPr>
        <w:t>podatku od towarów i usług oraz niektórych innych ustaw</w:t>
      </w:r>
      <w:r w:rsidRPr="00CF3204">
        <w:rPr>
          <w:rFonts w:ascii="Arial Narrow" w:hAnsi="Arial Narrow" w:cs="Open Sans"/>
        </w:rPr>
        <w:t xml:space="preserve"> (projekt nr UA34 z dnia 20 września 2017r.; dalej: </w:t>
      </w:r>
      <w:r w:rsidRPr="00CF3204">
        <w:rPr>
          <w:rFonts w:ascii="Arial Narrow" w:hAnsi="Arial Narrow" w:cs="Open Sans"/>
          <w:b/>
        </w:rPr>
        <w:t>Projekt</w:t>
      </w:r>
      <w:r w:rsidRPr="00CF3204">
        <w:rPr>
          <w:rFonts w:ascii="Arial Narrow" w:hAnsi="Arial Narrow" w:cs="Open Sans"/>
        </w:rPr>
        <w:t xml:space="preserve">) </w:t>
      </w:r>
      <w:r>
        <w:rPr>
          <w:rFonts w:ascii="Arial Narrow" w:hAnsi="Arial Narrow" w:cs="Open Sans"/>
        </w:rPr>
        <w:t>Związek Pracodawców Polska Miedź</w:t>
      </w:r>
      <w:r w:rsidRPr="00CF3204">
        <w:rPr>
          <w:rFonts w:ascii="Arial Narrow" w:hAnsi="Arial Narrow" w:cs="Open Sans"/>
        </w:rPr>
        <w:t xml:space="preserve"> wnosi </w:t>
      </w:r>
      <w:r>
        <w:rPr>
          <w:rFonts w:ascii="Arial Narrow" w:hAnsi="Arial Narrow" w:cs="Open Sans"/>
        </w:rPr>
        <w:t xml:space="preserve">następujące </w:t>
      </w:r>
      <w:r w:rsidRPr="00CF3204">
        <w:rPr>
          <w:rFonts w:ascii="Arial Narrow" w:hAnsi="Arial Narrow" w:cs="Open Sans"/>
        </w:rPr>
        <w:t>uwagi do Projektu oraz zwraca się z prośbą o ich analizę i uw</w:t>
      </w:r>
      <w:r>
        <w:rPr>
          <w:rFonts w:ascii="Arial Narrow" w:hAnsi="Arial Narrow" w:cs="Open Sans"/>
        </w:rPr>
        <w:t xml:space="preserve">zględnienie na etapie dalszego </w:t>
      </w:r>
      <w:r w:rsidRPr="00CF3204">
        <w:rPr>
          <w:rFonts w:ascii="Arial Narrow" w:hAnsi="Arial Narrow" w:cs="Open Sans"/>
        </w:rPr>
        <w:t xml:space="preserve">procesu legislacji. </w:t>
      </w: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</w:rPr>
      </w:pPr>
    </w:p>
    <w:p w:rsidR="00CF3204" w:rsidRPr="00CF3204" w:rsidRDefault="00CF3204" w:rsidP="00CF3204">
      <w:pPr>
        <w:pStyle w:val="Nagwek"/>
        <w:numPr>
          <w:ilvl w:val="0"/>
          <w:numId w:val="1"/>
        </w:numPr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  <w:b/>
        </w:rPr>
      </w:pPr>
      <w:r w:rsidRPr="00CF3204">
        <w:rPr>
          <w:rFonts w:ascii="Arial Narrow" w:hAnsi="Arial Narrow" w:cs="Open Sans"/>
          <w:b/>
        </w:rPr>
        <w:t xml:space="preserve">Utworzenie Wykazu czynnych podatników VAT (art. 1 Projektu wprowadzający </w:t>
      </w:r>
      <w:r>
        <w:rPr>
          <w:rFonts w:ascii="Arial Narrow" w:hAnsi="Arial Narrow" w:cs="Open Sans"/>
          <w:b/>
        </w:rPr>
        <w:t xml:space="preserve">ust. 15-19 </w:t>
      </w:r>
      <w:r w:rsidRPr="00CF3204">
        <w:rPr>
          <w:rFonts w:ascii="Arial Narrow" w:hAnsi="Arial Narrow" w:cs="Open Sans"/>
          <w:b/>
        </w:rPr>
        <w:t>w art. 96 ustawy VAT).</w:t>
      </w: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</w:rPr>
      </w:pP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</w:rPr>
      </w:pPr>
      <w:r w:rsidRPr="00CF3204">
        <w:rPr>
          <w:rFonts w:ascii="Arial Narrow" w:hAnsi="Arial Narrow" w:cs="Open Sans"/>
        </w:rPr>
        <w:t xml:space="preserve">Idea wprowadzenia ogólnie dostępnego wykazu czynnych podatników VAT (dalej: Wykaz) jest rozwiązaniem jak najbardziej pożądanym, umożliwiającym podatnikom zwiększenie bezpieczeństwa obrotu gospodarczego oraz zapobieganie bezpodstawnym wyłudzeniom VAT. Spółka zauważa jednak, że aby projektowane narzędzie spełniło swe zadanie, wskazany Wykaz </w:t>
      </w:r>
      <w:r>
        <w:rPr>
          <w:rFonts w:ascii="Arial Narrow" w:hAnsi="Arial Narrow" w:cs="Open Sans"/>
        </w:rPr>
        <w:t>–</w:t>
      </w:r>
      <w:r w:rsidRPr="00CF3204">
        <w:rPr>
          <w:rFonts w:ascii="Arial Narrow" w:hAnsi="Arial Narrow" w:cs="Open Sans"/>
        </w:rPr>
        <w:t xml:space="preserve"> poza (jak wskazują nowoprojektowane regulacje) jego udostępnieniem w Biuletynie Informacji Publicznej) - </w:t>
      </w:r>
      <w:r w:rsidRPr="00CF3204">
        <w:rPr>
          <w:rFonts w:ascii="Arial Narrow" w:hAnsi="Arial Narrow" w:cs="Open Sans"/>
          <w:b/>
          <w:i/>
        </w:rPr>
        <w:t>winien umożliwiać podatnikom pełne i bieżące zautomatyzowanie</w:t>
      </w:r>
      <w:r w:rsidRPr="00CF3204">
        <w:rPr>
          <w:rFonts w:ascii="Arial Narrow" w:hAnsi="Arial Narrow" w:cs="Open Sans"/>
        </w:rPr>
        <w:t xml:space="preserve"> procesów weryfikacji danych zawartych w Wykazie w powiązaniu z operacjami gospodarczymi dokonywanymi przez podatników. Innymi słowy taka baza powinna przewidywać automatyczną komunikację systemów księgowych podatników wzorem bazy VIES.</w:t>
      </w: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</w:rPr>
      </w:pPr>
    </w:p>
    <w:p w:rsidR="00CF3204" w:rsidRPr="00CF3204" w:rsidRDefault="00CF3204" w:rsidP="00CF3204">
      <w:pPr>
        <w:pStyle w:val="Nagwek"/>
        <w:numPr>
          <w:ilvl w:val="0"/>
          <w:numId w:val="1"/>
        </w:numPr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  <w:b/>
        </w:rPr>
      </w:pPr>
      <w:r w:rsidRPr="00CF3204">
        <w:rPr>
          <w:rFonts w:ascii="Arial Narrow" w:hAnsi="Arial Narrow" w:cs="Open Sans"/>
          <w:b/>
        </w:rPr>
        <w:t>Wyłączenie z kosztów uzyskania przychodów wartości transakcji, które zostały zapłacone z pominięciem rachunku bankowego lub na rachunki bankowe inne niż wskazane w Wykazie podatników VAT czynnych (art. 3 zmieniający brzmienie art. 15d ust. 1 i 2 ustawy CIT).</w:t>
      </w:r>
    </w:p>
    <w:p w:rsidR="00CF3204" w:rsidRPr="00CF3204" w:rsidRDefault="00CF3204" w:rsidP="00CF3204">
      <w:pPr>
        <w:pStyle w:val="Nagwek"/>
        <w:tabs>
          <w:tab w:val="center" w:pos="851"/>
          <w:tab w:val="center" w:pos="1134"/>
        </w:tabs>
        <w:spacing w:line="300" w:lineRule="auto"/>
        <w:jc w:val="both"/>
        <w:rPr>
          <w:rFonts w:ascii="Arial Narrow" w:hAnsi="Arial Narrow" w:cs="Open Sans"/>
          <w:b/>
        </w:rPr>
      </w:pPr>
    </w:p>
    <w:p w:rsidR="00CF3204" w:rsidRPr="00CF3204" w:rsidRDefault="00CF3204" w:rsidP="00CF3204">
      <w:pPr>
        <w:pStyle w:val="NormalnyWeb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rFonts w:ascii="Arial Narrow" w:hAnsi="Arial Narrow" w:cs="Open Sans"/>
          <w:b/>
          <w:color w:val="222222"/>
          <w:bdr w:val="none" w:sz="0" w:space="0" w:color="auto" w:frame="1"/>
        </w:rPr>
      </w:pPr>
      <w:r w:rsidRPr="00CF3204">
        <w:rPr>
          <w:rFonts w:ascii="Arial Narrow" w:hAnsi="Arial Narrow" w:cs="Open Sans"/>
          <w:color w:val="222222"/>
          <w:bdr w:val="none" w:sz="0" w:space="0" w:color="auto" w:frame="1"/>
        </w:rPr>
        <w:t>Dostrzega</w:t>
      </w:r>
      <w:r>
        <w:rPr>
          <w:rFonts w:ascii="Arial Narrow" w:hAnsi="Arial Narrow" w:cs="Open Sans"/>
          <w:color w:val="222222"/>
          <w:bdr w:val="none" w:sz="0" w:space="0" w:color="auto" w:frame="1"/>
        </w:rPr>
        <w:t>my oczywiście</w:t>
      </w:r>
      <w:r w:rsidRPr="00CF3204">
        <w:rPr>
          <w:rFonts w:ascii="Arial Narrow" w:hAnsi="Arial Narrow" w:cs="Open Sans"/>
          <w:color w:val="222222"/>
          <w:bdr w:val="none" w:sz="0" w:space="0" w:color="auto" w:frame="1"/>
        </w:rPr>
        <w:t xml:space="preserve"> potrzebę uszczelnienie systemu podatkowego, w tym m.in. poprzez wprowadzenie obowiązku dokonywania rozliczeń za pośrednictwem zgłoszonych przez podatników rachunków bankowych, ujawnionych w Wykazie. </w:t>
      </w:r>
      <w:r w:rsidRPr="00CF3204">
        <w:rPr>
          <w:rFonts w:ascii="Arial Narrow" w:hAnsi="Arial Narrow" w:cs="Open Sans"/>
          <w:b/>
          <w:color w:val="222222"/>
          <w:bdr w:val="none" w:sz="0" w:space="0" w:color="auto" w:frame="1"/>
        </w:rPr>
        <w:t>Niemniej</w:t>
      </w:r>
      <w:bookmarkStart w:id="0" w:name="_GoBack"/>
      <w:bookmarkEnd w:id="0"/>
      <w:r w:rsidRPr="00CF3204">
        <w:rPr>
          <w:rFonts w:ascii="Arial Narrow" w:hAnsi="Arial Narrow" w:cs="Open Sans"/>
          <w:b/>
          <w:color w:val="222222"/>
          <w:bdr w:val="none" w:sz="0" w:space="0" w:color="auto" w:frame="1"/>
        </w:rPr>
        <w:t xml:space="preserve">, w </w:t>
      </w:r>
      <w:r>
        <w:rPr>
          <w:rFonts w:ascii="Arial Narrow" w:hAnsi="Arial Narrow" w:cs="Open Sans"/>
          <w:b/>
          <w:color w:val="222222"/>
          <w:bdr w:val="none" w:sz="0" w:space="0" w:color="auto" w:frame="1"/>
        </w:rPr>
        <w:t>naszej ocenie</w:t>
      </w:r>
      <w:r w:rsidRPr="00CF3204">
        <w:rPr>
          <w:rFonts w:ascii="Arial Narrow" w:hAnsi="Arial Narrow" w:cs="Open Sans"/>
          <w:b/>
          <w:color w:val="222222"/>
          <w:bdr w:val="none" w:sz="0" w:space="0" w:color="auto" w:frame="1"/>
        </w:rPr>
        <w:t>, w</w:t>
      </w:r>
      <w:r>
        <w:rPr>
          <w:rFonts w:ascii="Arial Narrow" w:hAnsi="Arial Narrow" w:cs="Open Sans"/>
          <w:b/>
          <w:color w:val="222222"/>
          <w:bdr w:val="none" w:sz="0" w:space="0" w:color="auto" w:frame="1"/>
        </w:rPr>
        <w:t xml:space="preserve">yżej </w:t>
      </w:r>
      <w:r w:rsidRPr="00CF3204">
        <w:rPr>
          <w:rFonts w:ascii="Arial Narrow" w:hAnsi="Arial Narrow" w:cs="Open Sans"/>
          <w:b/>
          <w:color w:val="222222"/>
          <w:bdr w:val="none" w:sz="0" w:space="0" w:color="auto" w:frame="1"/>
        </w:rPr>
        <w:t>w</w:t>
      </w:r>
      <w:r>
        <w:rPr>
          <w:rFonts w:ascii="Arial Narrow" w:hAnsi="Arial Narrow" w:cs="Open Sans"/>
          <w:b/>
          <w:color w:val="222222"/>
          <w:bdr w:val="none" w:sz="0" w:space="0" w:color="auto" w:frame="1"/>
        </w:rPr>
        <w:t>ymieniona</w:t>
      </w:r>
      <w:r w:rsidRPr="00CF3204">
        <w:rPr>
          <w:rFonts w:ascii="Arial Narrow" w:hAnsi="Arial Narrow" w:cs="Open Sans"/>
          <w:b/>
          <w:color w:val="222222"/>
          <w:bdr w:val="none" w:sz="0" w:space="0" w:color="auto" w:frame="1"/>
        </w:rPr>
        <w:t xml:space="preserve"> regulacja na gruncie ustawy CIT jest zbyt restrykcyjna i w znacznej mierze ogranicza prawo do swobodnego prowadzenia działalności gospodarczej, a co więcej, uzależnia prawo do rozpoznania kosztów od przesłanek formalnych. </w:t>
      </w:r>
    </w:p>
    <w:p w:rsidR="00CF3204" w:rsidRPr="00CF3204" w:rsidRDefault="00CF3204" w:rsidP="00CF3204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="Arial Narrow" w:hAnsi="Arial Narrow" w:cs="Open Sans"/>
          <w:color w:val="222222"/>
          <w:bdr w:val="none" w:sz="0" w:space="0" w:color="auto" w:frame="1"/>
        </w:rPr>
      </w:pPr>
    </w:p>
    <w:p w:rsidR="00CF3204" w:rsidRPr="00CF3204" w:rsidRDefault="00CF3204" w:rsidP="00CF3204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="Arial Narrow" w:hAnsi="Arial Narrow" w:cs="Open Sans"/>
        </w:rPr>
      </w:pPr>
      <w:r w:rsidRPr="00CF3204">
        <w:rPr>
          <w:rFonts w:ascii="Arial Narrow" w:hAnsi="Arial Narrow" w:cs="Open Sans"/>
          <w:color w:val="222222"/>
          <w:bdr w:val="none" w:sz="0" w:space="0" w:color="auto" w:frame="1"/>
        </w:rPr>
        <w:t>Zauważyć także należy, że:</w:t>
      </w:r>
    </w:p>
    <w:p w:rsidR="00CF3204" w:rsidRPr="00CF3204" w:rsidRDefault="00CF3204" w:rsidP="00CF3204">
      <w:pPr>
        <w:pStyle w:val="Akapitzlist"/>
        <w:numPr>
          <w:ilvl w:val="0"/>
          <w:numId w:val="2"/>
        </w:numPr>
        <w:shd w:val="clear" w:color="auto" w:fill="FFFFFF"/>
        <w:spacing w:line="300" w:lineRule="auto"/>
        <w:ind w:left="426"/>
        <w:jc w:val="both"/>
        <w:rPr>
          <w:rFonts w:ascii="Arial Narrow" w:hAnsi="Arial Narrow" w:cs="Open Sans"/>
        </w:rPr>
      </w:pPr>
      <w:r w:rsidRPr="00CF3204">
        <w:rPr>
          <w:rFonts w:ascii="Arial Narrow" w:hAnsi="Arial Narrow" w:cs="Open Sans"/>
        </w:rPr>
        <w:t xml:space="preserve">W praktyce gospodarczej zjawiskiem powszechnym jest regulowanie zobowiązań również w innej formie niż zapłata poprzez rachunek bankowy (np. kompensaty, potrącenia, </w:t>
      </w:r>
      <w:proofErr w:type="spellStart"/>
      <w:r w:rsidRPr="00CF3204">
        <w:rPr>
          <w:rFonts w:ascii="Arial Narrow" w:hAnsi="Arial Narrow" w:cs="Open Sans"/>
        </w:rPr>
        <w:t>faktoring</w:t>
      </w:r>
      <w:proofErr w:type="spellEnd"/>
      <w:r w:rsidRPr="00CF3204">
        <w:rPr>
          <w:rFonts w:ascii="Arial Narrow" w:hAnsi="Arial Narrow" w:cs="Open Sans"/>
        </w:rPr>
        <w:t>, płatność kartą kredytową/płatniczą).</w:t>
      </w:r>
    </w:p>
    <w:p w:rsidR="00CF3204" w:rsidRPr="00CF3204" w:rsidRDefault="00CF3204" w:rsidP="00CF3204">
      <w:pPr>
        <w:pStyle w:val="Akapitzlist"/>
        <w:numPr>
          <w:ilvl w:val="0"/>
          <w:numId w:val="2"/>
        </w:numPr>
        <w:shd w:val="clear" w:color="auto" w:fill="FFFFFF"/>
        <w:spacing w:line="300" w:lineRule="auto"/>
        <w:ind w:left="426"/>
        <w:jc w:val="both"/>
        <w:rPr>
          <w:rFonts w:ascii="Arial Narrow" w:hAnsi="Arial Narrow" w:cs="Open Sans"/>
        </w:rPr>
      </w:pPr>
      <w:r w:rsidRPr="00CF3204">
        <w:rPr>
          <w:rFonts w:ascii="Arial Narrow" w:hAnsi="Arial Narrow" w:cs="Open Sans"/>
        </w:rPr>
        <w:lastRenderedPageBreak/>
        <w:t xml:space="preserve">płatności na rzecz dostawców realizujących dostawy masowe są realizowane za pomocą tzw. rachunków </w:t>
      </w:r>
      <w:proofErr w:type="spellStart"/>
      <w:r w:rsidRPr="00CF3204">
        <w:rPr>
          <w:rFonts w:ascii="Arial Narrow" w:hAnsi="Arial Narrow" w:cs="Open Sans"/>
        </w:rPr>
        <w:t>collect</w:t>
      </w:r>
      <w:proofErr w:type="spellEnd"/>
      <w:r w:rsidRPr="00CF3204">
        <w:rPr>
          <w:rFonts w:ascii="Arial Narrow" w:hAnsi="Arial Narrow" w:cs="Open Sans"/>
        </w:rPr>
        <w:t xml:space="preserve">, które są imiennie dedykowane do ściśle określonego, pojedynczego odbiorcy, w ramach bankowego rachunku głównego, przy czym obowiązkowi zgłoszenia do organu podatkowego podlega wyłącznie rachunek główny. W konsekwencji rachunek </w:t>
      </w:r>
      <w:proofErr w:type="spellStart"/>
      <w:r w:rsidRPr="00CF3204">
        <w:rPr>
          <w:rFonts w:ascii="Arial Narrow" w:hAnsi="Arial Narrow" w:cs="Open Sans"/>
        </w:rPr>
        <w:t>collect</w:t>
      </w:r>
      <w:proofErr w:type="spellEnd"/>
      <w:r w:rsidRPr="00CF3204">
        <w:rPr>
          <w:rFonts w:ascii="Arial Narrow" w:hAnsi="Arial Narrow" w:cs="Open Sans"/>
        </w:rPr>
        <w:t xml:space="preserve"> nie będzie ujawniany w Wykazie. </w:t>
      </w:r>
    </w:p>
    <w:p w:rsidR="00CF3204" w:rsidRPr="00CF3204" w:rsidRDefault="00CF3204" w:rsidP="00CF3204">
      <w:pPr>
        <w:pStyle w:val="Akapitzlist"/>
        <w:numPr>
          <w:ilvl w:val="0"/>
          <w:numId w:val="2"/>
        </w:numPr>
        <w:shd w:val="clear" w:color="auto" w:fill="FFFFFF"/>
        <w:spacing w:line="300" w:lineRule="auto"/>
        <w:ind w:left="426"/>
        <w:jc w:val="both"/>
        <w:rPr>
          <w:rFonts w:ascii="Arial Narrow" w:hAnsi="Arial Narrow" w:cs="Open Sans"/>
        </w:rPr>
      </w:pPr>
      <w:r w:rsidRPr="00CF3204">
        <w:rPr>
          <w:rFonts w:ascii="Arial Narrow" w:hAnsi="Arial Narrow" w:cs="Open Sans"/>
        </w:rPr>
        <w:t>Podmioty zagraniczne, które są zarejestrowane w Polsce jako czyny podatnik VAT (również poprzez przedstawiciela) nie mają obowiązku zgłaszania rachunków bankowych w zgłoszeniu rejestracyjnym VAT.</w:t>
      </w:r>
    </w:p>
    <w:p w:rsidR="00CF3204" w:rsidRPr="00CF3204" w:rsidRDefault="00CF3204" w:rsidP="00CF3204">
      <w:pPr>
        <w:shd w:val="clear" w:color="auto" w:fill="FFFFFF"/>
        <w:spacing w:after="0" w:line="300" w:lineRule="auto"/>
        <w:jc w:val="both"/>
        <w:rPr>
          <w:rFonts w:ascii="Arial Narrow" w:hAnsi="Arial Narrow" w:cs="Open Sans"/>
          <w:b/>
          <w:sz w:val="24"/>
          <w:szCs w:val="24"/>
        </w:rPr>
      </w:pPr>
    </w:p>
    <w:p w:rsidR="00CF3204" w:rsidRPr="00CF3204" w:rsidRDefault="00CF3204" w:rsidP="00CF3204">
      <w:pPr>
        <w:shd w:val="clear" w:color="auto" w:fill="FFFFFF"/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b/>
          <w:sz w:val="24"/>
          <w:szCs w:val="24"/>
        </w:rPr>
        <w:t xml:space="preserve">Dlatego </w:t>
      </w:r>
      <w:r w:rsidRPr="00CF3204">
        <w:rPr>
          <w:rFonts w:ascii="Arial Narrow" w:hAnsi="Arial Narrow" w:cs="Open Sans"/>
          <w:b/>
          <w:sz w:val="24"/>
          <w:szCs w:val="24"/>
        </w:rPr>
        <w:t>też stoi</w:t>
      </w:r>
      <w:r>
        <w:rPr>
          <w:rFonts w:ascii="Arial Narrow" w:hAnsi="Arial Narrow" w:cs="Open Sans"/>
          <w:b/>
          <w:sz w:val="24"/>
          <w:szCs w:val="24"/>
        </w:rPr>
        <w:t>my</w:t>
      </w:r>
      <w:r w:rsidRPr="00CF3204">
        <w:rPr>
          <w:rFonts w:ascii="Arial Narrow" w:hAnsi="Arial Narrow" w:cs="Open Sans"/>
          <w:b/>
          <w:sz w:val="24"/>
          <w:szCs w:val="24"/>
        </w:rPr>
        <w:t xml:space="preserve"> na stanowisku, iż wskazana regulacj</w:t>
      </w:r>
      <w:r>
        <w:rPr>
          <w:rFonts w:ascii="Arial Narrow" w:hAnsi="Arial Narrow" w:cs="Open Sans"/>
          <w:b/>
          <w:sz w:val="24"/>
          <w:szCs w:val="24"/>
        </w:rPr>
        <w:t xml:space="preserve">a nie powinna w </w:t>
      </w:r>
      <w:r w:rsidRPr="00CF3204">
        <w:rPr>
          <w:rFonts w:ascii="Arial Narrow" w:hAnsi="Arial Narrow" w:cs="Open Sans"/>
          <w:b/>
          <w:sz w:val="24"/>
          <w:szCs w:val="24"/>
        </w:rPr>
        <w:t>ogóle zostać wprowadzona w ustawie CIT</w:t>
      </w:r>
      <w:r w:rsidRPr="00CF3204">
        <w:rPr>
          <w:rFonts w:ascii="Arial Narrow" w:hAnsi="Arial Narrow" w:cs="Open Sans"/>
          <w:sz w:val="24"/>
          <w:szCs w:val="24"/>
        </w:rPr>
        <w:t xml:space="preserve">. </w:t>
      </w:r>
    </w:p>
    <w:p w:rsidR="00CF3204" w:rsidRPr="00CF3204" w:rsidRDefault="00CF3204" w:rsidP="00CF3204">
      <w:pPr>
        <w:shd w:val="clear" w:color="auto" w:fill="FFFFFF"/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CF3204">
        <w:rPr>
          <w:rFonts w:ascii="Arial Narrow" w:hAnsi="Arial Narrow" w:cs="Open Sans"/>
          <w:sz w:val="24"/>
          <w:szCs w:val="24"/>
        </w:rPr>
        <w:t>Natomiast w przypadku uznania przez ustawodawcę, iż istnieje konieczność wprowadzenia przedmiotowych regulacji (warunkujących prawo do rozpoznania danego zobowiązania za koszt podatkowy od dokonania zapłaty tego zobowiązania poprzez rachunek bankowy wierzyciela, wskazany w Wykazie) koniecznym będzie na etapie dalszego procedowania nowelizacji ustawy CIT zmodyfikowanie wskazanej regulacji, poprzez uwzględnienie w</w:t>
      </w:r>
      <w:r>
        <w:rPr>
          <w:rFonts w:ascii="Arial Narrow" w:hAnsi="Arial Narrow" w:cs="Open Sans"/>
          <w:sz w:val="24"/>
          <w:szCs w:val="24"/>
        </w:rPr>
        <w:t>yżej wymienionych</w:t>
      </w:r>
      <w:r w:rsidRPr="00CF3204">
        <w:rPr>
          <w:rFonts w:ascii="Arial Narrow" w:hAnsi="Arial Narrow" w:cs="Open Sans"/>
          <w:sz w:val="24"/>
          <w:szCs w:val="24"/>
        </w:rPr>
        <w:t xml:space="preserve"> okoliczności. Bowiem budowanie regulacji prawnych z pominięciem typowych okoliczności towarzyszących działalności gospodarczej może negatywnie wpływać na konkurencyjność przedsiębiorstw</w:t>
      </w:r>
      <w:r>
        <w:rPr>
          <w:rFonts w:ascii="Arial Narrow" w:hAnsi="Arial Narrow" w:cs="Open Sans"/>
          <w:sz w:val="24"/>
          <w:szCs w:val="24"/>
        </w:rPr>
        <w:t>, a co za tym idzie na ogólny stan gospodarki naszego państwa</w:t>
      </w:r>
      <w:r w:rsidRPr="00CF3204">
        <w:rPr>
          <w:rFonts w:ascii="Arial Narrow" w:hAnsi="Arial Narrow" w:cs="Open Sans"/>
          <w:sz w:val="24"/>
          <w:szCs w:val="24"/>
        </w:rPr>
        <w:t xml:space="preserve">. </w:t>
      </w:r>
    </w:p>
    <w:p w:rsidR="00CF3204" w:rsidRPr="00CF3204" w:rsidRDefault="00CF3204" w:rsidP="00CF3204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="Arial Narrow" w:hAnsi="Arial Narrow" w:cs="Open Sans"/>
          <w:color w:val="222222"/>
          <w:bdr w:val="none" w:sz="0" w:space="0" w:color="auto" w:frame="1"/>
        </w:rPr>
      </w:pPr>
    </w:p>
    <w:p w:rsidR="00CF3204" w:rsidRPr="00CF3204" w:rsidRDefault="00CF3204" w:rsidP="00CF3204">
      <w:pPr>
        <w:spacing w:after="0" w:line="300" w:lineRule="auto"/>
        <w:rPr>
          <w:rFonts w:ascii="Arial Narrow" w:hAnsi="Arial Narrow" w:cs="Open Sans"/>
          <w:sz w:val="24"/>
          <w:szCs w:val="24"/>
        </w:rPr>
      </w:pPr>
    </w:p>
    <w:sectPr w:rsidR="00CF3204" w:rsidRPr="00CF3204" w:rsidSect="0039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CB7"/>
    <w:multiLevelType w:val="hybridMultilevel"/>
    <w:tmpl w:val="734ED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D7CC0"/>
    <w:multiLevelType w:val="hybridMultilevel"/>
    <w:tmpl w:val="EFA4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3204"/>
    <w:rsid w:val="00131C1D"/>
    <w:rsid w:val="008D4750"/>
    <w:rsid w:val="00A259E4"/>
    <w:rsid w:val="00CF3204"/>
    <w:rsid w:val="00EA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3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3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3231</Characters>
  <Application>Microsoft Office Word</Application>
  <DocSecurity>0</DocSecurity>
  <Lines>26</Lines>
  <Paragraphs>7</Paragraphs>
  <ScaleCrop>false</ScaleCrop>
  <Company>KGHM Polska Miedź S.A. COPI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2017-10-09T08:24:00Z</dcterms:created>
  <dcterms:modified xsi:type="dcterms:W3CDTF">2017-10-09T08:34:00Z</dcterms:modified>
</cp:coreProperties>
</file>