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589"/>
        <w:gridCol w:w="7"/>
        <w:gridCol w:w="843"/>
        <w:gridCol w:w="229"/>
        <w:gridCol w:w="428"/>
        <w:gridCol w:w="451"/>
        <w:gridCol w:w="206"/>
        <w:gridCol w:w="136"/>
        <w:gridCol w:w="521"/>
        <w:gridCol w:w="416"/>
        <w:gridCol w:w="134"/>
        <w:gridCol w:w="108"/>
        <w:gridCol w:w="43"/>
        <w:gridCol w:w="614"/>
        <w:gridCol w:w="39"/>
        <w:gridCol w:w="618"/>
        <w:gridCol w:w="249"/>
        <w:gridCol w:w="71"/>
        <w:gridCol w:w="337"/>
        <w:gridCol w:w="195"/>
        <w:gridCol w:w="280"/>
        <w:gridCol w:w="125"/>
        <w:gridCol w:w="58"/>
        <w:gridCol w:w="657"/>
        <w:gridCol w:w="223"/>
        <w:gridCol w:w="434"/>
        <w:gridCol w:w="504"/>
        <w:gridCol w:w="154"/>
        <w:gridCol w:w="1268"/>
        <w:gridCol w:w="10"/>
      </w:tblGrid>
      <w:tr w:rsidR="0058652F" w:rsidRPr="00442C01" w14:paraId="3430AFA1" w14:textId="77777777" w:rsidTr="00665030">
        <w:trPr>
          <w:gridAfter w:val="1"/>
          <w:wAfter w:w="10" w:type="dxa"/>
          <w:trHeight w:val="1611"/>
        </w:trPr>
        <w:tc>
          <w:tcPr>
            <w:tcW w:w="6631" w:type="dxa"/>
            <w:gridSpan w:val="17"/>
          </w:tcPr>
          <w:p w14:paraId="0C8D1928" w14:textId="77777777" w:rsidR="0058652F" w:rsidRPr="00442C01" w:rsidRDefault="0058652F" w:rsidP="00665030">
            <w:pPr>
              <w:spacing w:after="0" w:line="240" w:lineRule="auto"/>
              <w:ind w:hanging="45"/>
              <w:rPr>
                <w:rFonts w:ascii="Times New Roman" w:eastAsia="Calibri" w:hAnsi="Times New Roman" w:cs="Times New Roman"/>
                <w:color w:val="000000"/>
              </w:rPr>
            </w:pPr>
            <w:bookmarkStart w:id="0" w:name="t1"/>
            <w:bookmarkStart w:id="1" w:name="_GoBack"/>
            <w:bookmarkEnd w:id="1"/>
            <w:r w:rsidRPr="00442C01">
              <w:rPr>
                <w:rFonts w:ascii="Times New Roman" w:eastAsia="Calibri" w:hAnsi="Times New Roman" w:cs="Times New Roman"/>
                <w:b/>
                <w:color w:val="000000"/>
              </w:rPr>
              <w:t>Nazwa</w:t>
            </w:r>
            <w:r>
              <w:rPr>
                <w:rFonts w:ascii="Times New Roman" w:eastAsia="Calibri" w:hAnsi="Times New Roman" w:cs="Times New Roman"/>
                <w:b/>
                <w:color w:val="000000"/>
              </w:rPr>
              <w:t xml:space="preserve"> Rozporządzenia</w:t>
            </w:r>
          </w:p>
          <w:p w14:paraId="1C0AD146" w14:textId="77777777" w:rsidR="0058652F" w:rsidRPr="00976AD1" w:rsidRDefault="0058652F" w:rsidP="00665030">
            <w:pPr>
              <w:spacing w:after="0" w:line="240" w:lineRule="auto"/>
              <w:ind w:hanging="34"/>
              <w:jc w:val="both"/>
              <w:rPr>
                <w:rFonts w:ascii="Times New Roman" w:eastAsia="Calibri" w:hAnsi="Times New Roman" w:cs="Times New Roman"/>
              </w:rPr>
            </w:pPr>
            <w:r w:rsidRPr="00976AD1">
              <w:rPr>
                <w:rFonts w:ascii="Times New Roman" w:eastAsia="Calibri" w:hAnsi="Times New Roman" w:cs="Times New Roman"/>
              </w:rPr>
              <w:t xml:space="preserve"> </w:t>
            </w:r>
            <w:r w:rsidRPr="00FC5048">
              <w:rPr>
                <w:rFonts w:ascii="Times New Roman" w:eastAsia="Calibri" w:hAnsi="Times New Roman" w:cs="Times New Roman"/>
              </w:rPr>
              <w:t xml:space="preserve">Rozporządzenie Ministra Zdrowia zmieniające rozporządzenie w sprawie </w:t>
            </w:r>
            <w:r w:rsidRPr="00FC5048">
              <w:rPr>
                <w:rFonts w:ascii="Times New Roman" w:hAnsi="Times New Roman" w:cs="Times New Roman"/>
              </w:rPr>
              <w:t xml:space="preserve">świadczeń gwarantowanych z zakresu opieki psychiatrycznej i leczenia uzależnień </w:t>
            </w:r>
          </w:p>
          <w:p w14:paraId="660B37AE" w14:textId="77777777" w:rsidR="0058652F" w:rsidRPr="00F91DD7" w:rsidRDefault="0058652F" w:rsidP="00665030">
            <w:pPr>
              <w:spacing w:after="0" w:line="240" w:lineRule="auto"/>
              <w:ind w:hanging="34"/>
              <w:jc w:val="both"/>
              <w:rPr>
                <w:rFonts w:ascii="Times New Roman" w:eastAsia="Calibri" w:hAnsi="Times New Roman" w:cs="Times New Roman"/>
                <w:color w:val="000000"/>
              </w:rPr>
            </w:pPr>
          </w:p>
          <w:p w14:paraId="5763F277" w14:textId="77777777" w:rsidR="0058652F" w:rsidRPr="00442C01" w:rsidRDefault="0058652F" w:rsidP="00665030">
            <w:pPr>
              <w:spacing w:after="0" w:line="240" w:lineRule="auto"/>
              <w:ind w:hanging="45"/>
              <w:rPr>
                <w:rFonts w:ascii="Times New Roman" w:eastAsia="Calibri" w:hAnsi="Times New Roman" w:cs="Times New Roman"/>
                <w:b/>
                <w:color w:val="000000"/>
              </w:rPr>
            </w:pPr>
            <w:r w:rsidRPr="00442C01">
              <w:rPr>
                <w:rFonts w:ascii="Times New Roman" w:eastAsia="Calibri" w:hAnsi="Times New Roman" w:cs="Times New Roman"/>
                <w:b/>
                <w:color w:val="000000"/>
              </w:rPr>
              <w:t>Ministerstwo wiodące i ministerstwa współpracujące</w:t>
            </w:r>
          </w:p>
          <w:bookmarkEnd w:id="0"/>
          <w:p w14:paraId="30599A6B" w14:textId="77777777" w:rsidR="0058652F" w:rsidRDefault="0058652F" w:rsidP="00665030">
            <w:pPr>
              <w:spacing w:after="0" w:line="240" w:lineRule="auto"/>
              <w:ind w:hanging="34"/>
              <w:rPr>
                <w:rFonts w:ascii="Times New Roman" w:eastAsia="Calibri" w:hAnsi="Times New Roman" w:cs="Times New Roman"/>
                <w:color w:val="000000"/>
              </w:rPr>
            </w:pPr>
            <w:r w:rsidRPr="00442C01">
              <w:rPr>
                <w:rFonts w:ascii="Times New Roman" w:eastAsia="Calibri" w:hAnsi="Times New Roman" w:cs="Times New Roman"/>
                <w:color w:val="000000"/>
              </w:rPr>
              <w:t>Ministerstwo Zdrowia</w:t>
            </w:r>
          </w:p>
          <w:p w14:paraId="7885D6E1" w14:textId="77777777" w:rsidR="0058652F" w:rsidRPr="00442C01" w:rsidRDefault="0058652F" w:rsidP="00665030">
            <w:pPr>
              <w:spacing w:after="0" w:line="240" w:lineRule="auto"/>
              <w:ind w:hanging="34"/>
              <w:rPr>
                <w:rFonts w:ascii="Times New Roman" w:eastAsia="Calibri" w:hAnsi="Times New Roman" w:cs="Times New Roman"/>
                <w:color w:val="000000"/>
              </w:rPr>
            </w:pPr>
          </w:p>
          <w:p w14:paraId="4191780A" w14:textId="77777777" w:rsidR="0058652F" w:rsidRDefault="0058652F" w:rsidP="00665030">
            <w:pPr>
              <w:spacing w:after="0" w:line="240" w:lineRule="auto"/>
              <w:rPr>
                <w:rFonts w:ascii="Times New Roman" w:hAnsi="Times New Roman"/>
                <w:b/>
                <w:sz w:val="21"/>
                <w:szCs w:val="21"/>
              </w:rPr>
            </w:pPr>
            <w:r w:rsidRPr="00642825">
              <w:rPr>
                <w:rFonts w:ascii="Times New Roman" w:hAnsi="Times New Roman"/>
                <w:b/>
                <w:sz w:val="21"/>
                <w:szCs w:val="24"/>
              </w:rPr>
              <w:t xml:space="preserve">Osoba odpowiedzialna za projekt w randze Ministra, Sekretarza Stanu </w:t>
            </w:r>
            <w:r>
              <w:rPr>
                <w:rFonts w:ascii="Times New Roman" w:hAnsi="Times New Roman"/>
                <w:b/>
                <w:sz w:val="21"/>
                <w:szCs w:val="24"/>
              </w:rPr>
              <w:t xml:space="preserve">  </w:t>
            </w:r>
            <w:r w:rsidRPr="00642825">
              <w:rPr>
                <w:rFonts w:ascii="Times New Roman" w:hAnsi="Times New Roman"/>
                <w:b/>
                <w:sz w:val="21"/>
                <w:szCs w:val="24"/>
              </w:rPr>
              <w:t>lub Podsekretarza Stanu</w:t>
            </w:r>
            <w:r w:rsidRPr="00642825">
              <w:rPr>
                <w:rFonts w:ascii="Times New Roman" w:hAnsi="Times New Roman"/>
                <w:b/>
                <w:sz w:val="21"/>
                <w:szCs w:val="21"/>
              </w:rPr>
              <w:t xml:space="preserve"> </w:t>
            </w:r>
          </w:p>
          <w:p w14:paraId="04B6ECAE" w14:textId="77777777" w:rsidR="0058652F" w:rsidRDefault="0058652F" w:rsidP="00665030">
            <w:pPr>
              <w:spacing w:after="0" w:line="240" w:lineRule="auto"/>
              <w:rPr>
                <w:rFonts w:ascii="Times New Roman" w:hAnsi="Times New Roman"/>
              </w:rPr>
            </w:pPr>
            <w:r>
              <w:rPr>
                <w:rFonts w:ascii="Times New Roman" w:hAnsi="Times New Roman"/>
              </w:rPr>
              <w:t xml:space="preserve">Józefa Szczurek-Żelazko </w:t>
            </w:r>
            <w:r w:rsidRPr="00B41EB3">
              <w:rPr>
                <w:rFonts w:ascii="Times New Roman" w:hAnsi="Times New Roman"/>
              </w:rPr>
              <w:t xml:space="preserve">– </w:t>
            </w:r>
            <w:r>
              <w:rPr>
                <w:rFonts w:ascii="Times New Roman" w:hAnsi="Times New Roman"/>
              </w:rPr>
              <w:t>S</w:t>
            </w:r>
            <w:r w:rsidRPr="00B41EB3">
              <w:rPr>
                <w:rFonts w:ascii="Times New Roman" w:hAnsi="Times New Roman"/>
              </w:rPr>
              <w:t>ekretarz Stanu w Ministerstwie Zdrowia</w:t>
            </w:r>
          </w:p>
          <w:p w14:paraId="78A288E7" w14:textId="77777777" w:rsidR="0058652F" w:rsidRPr="00B41EB3" w:rsidRDefault="0058652F" w:rsidP="00665030">
            <w:pPr>
              <w:spacing w:after="0" w:line="240" w:lineRule="auto"/>
              <w:rPr>
                <w:rFonts w:ascii="Times New Roman" w:hAnsi="Times New Roman"/>
              </w:rPr>
            </w:pPr>
          </w:p>
          <w:p w14:paraId="0E6B00E1" w14:textId="77777777" w:rsidR="0058652F" w:rsidRPr="008B4FE6" w:rsidRDefault="0058652F" w:rsidP="00665030">
            <w:pPr>
              <w:spacing w:after="0" w:line="240" w:lineRule="auto"/>
              <w:ind w:hanging="45"/>
              <w:rPr>
                <w:rFonts w:ascii="Times New Roman" w:hAnsi="Times New Roman"/>
                <w:b/>
                <w:color w:val="000000"/>
              </w:rPr>
            </w:pPr>
            <w:r>
              <w:rPr>
                <w:rFonts w:ascii="Times New Roman" w:hAnsi="Times New Roman"/>
                <w:b/>
                <w:color w:val="000000"/>
              </w:rPr>
              <w:t xml:space="preserve"> </w:t>
            </w:r>
            <w:r w:rsidRPr="008B4FE6">
              <w:rPr>
                <w:rFonts w:ascii="Times New Roman" w:hAnsi="Times New Roman"/>
                <w:b/>
                <w:color w:val="000000"/>
              </w:rPr>
              <w:t>Kontakt do opiekuna merytorycznego projektu</w:t>
            </w:r>
          </w:p>
          <w:p w14:paraId="3A0D6E10" w14:textId="77777777" w:rsidR="0058652F" w:rsidRDefault="0058652F" w:rsidP="00665030">
            <w:pPr>
              <w:spacing w:after="0" w:line="240" w:lineRule="auto"/>
              <w:jc w:val="both"/>
              <w:rPr>
                <w:rFonts w:ascii="Times New Roman" w:hAnsi="Times New Roman"/>
              </w:rPr>
            </w:pPr>
            <w:r w:rsidRPr="006858A7">
              <w:rPr>
                <w:rFonts w:ascii="Times New Roman" w:hAnsi="Times New Roman"/>
              </w:rPr>
              <w:t xml:space="preserve">Greta Kanownik, Dyrektor Departamentu Pielęgniarek i   Położnych, </w:t>
            </w:r>
          </w:p>
          <w:p w14:paraId="304429BD" w14:textId="77777777" w:rsidR="0058652F" w:rsidRPr="00C217C5" w:rsidRDefault="0058652F" w:rsidP="00665030">
            <w:pPr>
              <w:spacing w:after="0" w:line="240" w:lineRule="auto"/>
              <w:jc w:val="both"/>
              <w:rPr>
                <w:rFonts w:ascii="Times New Roman" w:eastAsia="Calibri" w:hAnsi="Times New Roman" w:cs="Times New Roman"/>
                <w:color w:val="000000"/>
                <w:lang w:val="en-US"/>
              </w:rPr>
            </w:pPr>
            <w:r w:rsidRPr="006858A7">
              <w:rPr>
                <w:rFonts w:ascii="Times New Roman" w:hAnsi="Times New Roman"/>
                <w:lang w:val="pt-BR"/>
              </w:rPr>
              <w:t xml:space="preserve">tel.: 22 </w:t>
            </w:r>
            <w:r>
              <w:rPr>
                <w:rFonts w:ascii="Times New Roman" w:hAnsi="Times New Roman"/>
                <w:lang w:val="pt-BR"/>
              </w:rPr>
              <w:t>63-49-823</w:t>
            </w:r>
            <w:r w:rsidRPr="006858A7">
              <w:rPr>
                <w:rFonts w:ascii="Times New Roman" w:hAnsi="Times New Roman"/>
                <w:lang w:val="pt-BR"/>
              </w:rPr>
              <w:t>, e-mail: dep-pp@mz.gov.pl</w:t>
            </w:r>
          </w:p>
        </w:tc>
        <w:tc>
          <w:tcPr>
            <w:tcW w:w="4306" w:type="dxa"/>
            <w:gridSpan w:val="12"/>
            <w:shd w:val="clear" w:color="auto" w:fill="FFFFFF"/>
          </w:tcPr>
          <w:p w14:paraId="42020DE7" w14:textId="77777777" w:rsidR="0058652F" w:rsidRDefault="0058652F" w:rsidP="00665030">
            <w:pPr>
              <w:spacing w:after="0" w:line="240" w:lineRule="auto"/>
              <w:rPr>
                <w:rFonts w:ascii="Times New Roman" w:eastAsia="Calibri" w:hAnsi="Times New Roman" w:cs="Times New Roman"/>
                <w:b/>
              </w:rPr>
            </w:pPr>
            <w:r w:rsidRPr="00442C01">
              <w:rPr>
                <w:rFonts w:ascii="Times New Roman" w:eastAsia="Calibri" w:hAnsi="Times New Roman" w:cs="Times New Roman"/>
                <w:b/>
              </w:rPr>
              <w:t xml:space="preserve">Data sporządzenia: </w:t>
            </w:r>
          </w:p>
          <w:p w14:paraId="63DC3361" w14:textId="6446FADF" w:rsidR="0058652F" w:rsidRPr="00AA6D41" w:rsidRDefault="00D66BEE" w:rsidP="00665030">
            <w:pPr>
              <w:spacing w:after="0" w:line="240" w:lineRule="auto"/>
              <w:rPr>
                <w:rFonts w:ascii="Times New Roman" w:eastAsia="Calibri" w:hAnsi="Times New Roman" w:cs="Times New Roman"/>
                <w:b/>
              </w:rPr>
            </w:pPr>
            <w:r>
              <w:rPr>
                <w:rFonts w:ascii="Times New Roman" w:eastAsia="Calibri" w:hAnsi="Times New Roman" w:cs="Times New Roman"/>
              </w:rPr>
              <w:t>12</w:t>
            </w:r>
            <w:r w:rsidR="0058652F">
              <w:rPr>
                <w:rFonts w:ascii="Times New Roman" w:eastAsia="Calibri" w:hAnsi="Times New Roman" w:cs="Times New Roman"/>
              </w:rPr>
              <w:t>.</w:t>
            </w:r>
            <w:r w:rsidR="0058652F" w:rsidRPr="00AA6D41">
              <w:rPr>
                <w:rFonts w:ascii="Times New Roman" w:eastAsia="Calibri" w:hAnsi="Times New Roman" w:cs="Times New Roman"/>
              </w:rPr>
              <w:t>0</w:t>
            </w:r>
            <w:r w:rsidR="0058652F">
              <w:rPr>
                <w:rFonts w:ascii="Times New Roman" w:eastAsia="Calibri" w:hAnsi="Times New Roman" w:cs="Times New Roman"/>
              </w:rPr>
              <w:t>7</w:t>
            </w:r>
            <w:r w:rsidR="0058652F" w:rsidRPr="00AA6D41">
              <w:rPr>
                <w:rFonts w:ascii="Times New Roman" w:eastAsia="Calibri" w:hAnsi="Times New Roman" w:cs="Times New Roman"/>
              </w:rPr>
              <w:t xml:space="preserve">.2020 r. </w:t>
            </w:r>
            <w:r w:rsidR="0058652F" w:rsidRPr="00AA6D41">
              <w:rPr>
                <w:rFonts w:ascii="Times New Roman" w:eastAsia="Calibri" w:hAnsi="Times New Roman" w:cs="Times New Roman"/>
                <w:b/>
              </w:rPr>
              <w:t xml:space="preserve"> </w:t>
            </w:r>
          </w:p>
          <w:p w14:paraId="11ABEFA0" w14:textId="77777777" w:rsidR="0058652F" w:rsidRPr="00442C01" w:rsidRDefault="0058652F" w:rsidP="00665030">
            <w:pPr>
              <w:spacing w:after="0" w:line="240" w:lineRule="auto"/>
              <w:rPr>
                <w:rFonts w:ascii="Times New Roman" w:eastAsia="Calibri" w:hAnsi="Times New Roman" w:cs="Times New Roman"/>
                <w:b/>
              </w:rPr>
            </w:pPr>
          </w:p>
          <w:p w14:paraId="0C14895F" w14:textId="77777777" w:rsidR="0058652F" w:rsidRPr="00442C01" w:rsidRDefault="0058652F" w:rsidP="00665030">
            <w:pPr>
              <w:spacing w:after="0" w:line="240" w:lineRule="auto"/>
              <w:rPr>
                <w:rFonts w:ascii="Times New Roman" w:eastAsia="Calibri" w:hAnsi="Times New Roman" w:cs="Times New Roman"/>
                <w:b/>
              </w:rPr>
            </w:pPr>
            <w:r w:rsidRPr="00442C01">
              <w:rPr>
                <w:rFonts w:ascii="Times New Roman" w:eastAsia="Calibri" w:hAnsi="Times New Roman" w:cs="Times New Roman"/>
                <w:b/>
              </w:rPr>
              <w:t xml:space="preserve">Źródło: </w:t>
            </w:r>
          </w:p>
          <w:p w14:paraId="0AE6B67D" w14:textId="77777777" w:rsidR="0058652F" w:rsidRDefault="0058652F" w:rsidP="00665030">
            <w:pPr>
              <w:spacing w:after="0" w:line="240" w:lineRule="auto"/>
              <w:jc w:val="both"/>
              <w:rPr>
                <w:rFonts w:ascii="Times New Roman" w:eastAsia="Times New Roman" w:hAnsi="Times New Roman" w:cs="Times New Roman"/>
              </w:rPr>
            </w:pPr>
            <w:r w:rsidRPr="00442C01">
              <w:rPr>
                <w:rFonts w:ascii="Times New Roman" w:eastAsia="Times New Roman" w:hAnsi="Times New Roman" w:cs="Times New Roman"/>
              </w:rPr>
              <w:t xml:space="preserve">Art. 31d ustawy z dnia 27 sierpnia 2004 r. o świadczeniach opieki zdrowotnej finansowanych ze środków publicznych </w:t>
            </w:r>
            <w:r w:rsidRPr="00442C01">
              <w:rPr>
                <w:rFonts w:ascii="Times New Roman" w:eastAsia="Times New Roman" w:hAnsi="Times New Roman" w:cs="Times New Roman"/>
              </w:rPr>
              <w:br/>
              <w:t>(Dz. U. z 201</w:t>
            </w:r>
            <w:r>
              <w:rPr>
                <w:rFonts w:ascii="Times New Roman" w:eastAsia="Times New Roman" w:hAnsi="Times New Roman" w:cs="Times New Roman"/>
              </w:rPr>
              <w:t>9</w:t>
            </w:r>
            <w:r w:rsidRPr="00442C01">
              <w:rPr>
                <w:rFonts w:ascii="Times New Roman" w:eastAsia="Times New Roman" w:hAnsi="Times New Roman" w:cs="Times New Roman"/>
              </w:rPr>
              <w:t xml:space="preserve"> r. poz. 1</w:t>
            </w:r>
            <w:r>
              <w:rPr>
                <w:rFonts w:ascii="Times New Roman" w:eastAsia="Times New Roman" w:hAnsi="Times New Roman" w:cs="Times New Roman"/>
              </w:rPr>
              <w:t>373</w:t>
            </w:r>
            <w:r w:rsidRPr="00442C01">
              <w:rPr>
                <w:rFonts w:ascii="Times New Roman" w:eastAsia="Times New Roman" w:hAnsi="Times New Roman" w:cs="Times New Roman"/>
              </w:rPr>
              <w:t xml:space="preserve">, z </w:t>
            </w:r>
            <w:proofErr w:type="spellStart"/>
            <w:r w:rsidRPr="00442C01">
              <w:rPr>
                <w:rFonts w:ascii="Times New Roman" w:eastAsia="Times New Roman" w:hAnsi="Times New Roman" w:cs="Times New Roman"/>
              </w:rPr>
              <w:t>późn</w:t>
            </w:r>
            <w:proofErr w:type="spellEnd"/>
            <w:r w:rsidRPr="00442C01">
              <w:rPr>
                <w:rFonts w:ascii="Times New Roman" w:eastAsia="Times New Roman" w:hAnsi="Times New Roman" w:cs="Times New Roman"/>
              </w:rPr>
              <w:t>. zm.)</w:t>
            </w:r>
          </w:p>
          <w:p w14:paraId="4FF39CFF" w14:textId="77777777" w:rsidR="0058652F" w:rsidRPr="00442C01" w:rsidRDefault="0058652F" w:rsidP="00665030">
            <w:pPr>
              <w:spacing w:after="0" w:line="240" w:lineRule="auto"/>
              <w:jc w:val="both"/>
              <w:rPr>
                <w:rFonts w:ascii="Times New Roman" w:eastAsia="Times New Roman" w:hAnsi="Times New Roman" w:cs="Times New Roman"/>
              </w:rPr>
            </w:pPr>
          </w:p>
          <w:p w14:paraId="4FDAB655" w14:textId="77777777" w:rsidR="0058652F" w:rsidRPr="00442C01" w:rsidRDefault="0058652F" w:rsidP="00665030">
            <w:pPr>
              <w:spacing w:after="0" w:line="240" w:lineRule="auto"/>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Nr w wykazie prac Ministra Zdrowia: </w:t>
            </w:r>
          </w:p>
          <w:p w14:paraId="1491B09A" w14:textId="77777777" w:rsidR="0058652F" w:rsidRPr="00442C01" w:rsidRDefault="0058652F" w:rsidP="00665030">
            <w:pPr>
              <w:spacing w:after="0" w:line="240" w:lineRule="auto"/>
              <w:rPr>
                <w:rFonts w:ascii="Times New Roman" w:eastAsia="Calibri" w:hAnsi="Times New Roman" w:cs="Times New Roman"/>
                <w:b/>
                <w:color w:val="000000"/>
              </w:rPr>
            </w:pPr>
            <w:r w:rsidRPr="00F4686F">
              <w:rPr>
                <w:rFonts w:ascii="Times New Roman" w:eastAsia="Calibri" w:hAnsi="Times New Roman" w:cs="Times New Roman"/>
                <w:b/>
                <w:color w:val="000000"/>
              </w:rPr>
              <w:t>MZ</w:t>
            </w:r>
            <w:r>
              <w:rPr>
                <w:rFonts w:ascii="Times New Roman" w:eastAsia="Calibri" w:hAnsi="Times New Roman" w:cs="Times New Roman"/>
                <w:b/>
                <w:color w:val="000000"/>
              </w:rPr>
              <w:t xml:space="preserve"> 998</w:t>
            </w:r>
          </w:p>
        </w:tc>
      </w:tr>
      <w:tr w:rsidR="0058652F" w:rsidRPr="00442C01" w14:paraId="7078480A" w14:textId="77777777" w:rsidTr="00665030">
        <w:trPr>
          <w:gridAfter w:val="1"/>
          <w:wAfter w:w="10" w:type="dxa"/>
          <w:trHeight w:val="142"/>
        </w:trPr>
        <w:tc>
          <w:tcPr>
            <w:tcW w:w="10937" w:type="dxa"/>
            <w:gridSpan w:val="29"/>
            <w:shd w:val="clear" w:color="auto" w:fill="99CCFF"/>
          </w:tcPr>
          <w:p w14:paraId="4ACE895B" w14:textId="77777777" w:rsidR="0058652F" w:rsidRPr="00442C01" w:rsidRDefault="0058652F" w:rsidP="00665030">
            <w:pPr>
              <w:spacing w:after="0" w:line="240" w:lineRule="auto"/>
              <w:ind w:left="57"/>
              <w:jc w:val="center"/>
              <w:rPr>
                <w:rFonts w:ascii="Times New Roman" w:eastAsia="Calibri" w:hAnsi="Times New Roman" w:cs="Times New Roman"/>
                <w:b/>
                <w:color w:val="FFFFFF"/>
              </w:rPr>
            </w:pPr>
            <w:r w:rsidRPr="00442C01">
              <w:rPr>
                <w:rFonts w:ascii="Times New Roman" w:eastAsia="Calibri" w:hAnsi="Times New Roman" w:cs="Times New Roman"/>
                <w:b/>
                <w:color w:val="FFFFFF"/>
              </w:rPr>
              <w:t>OCENA SKUTKÓW REGULACJI</w:t>
            </w:r>
          </w:p>
        </w:tc>
      </w:tr>
      <w:tr w:rsidR="0058652F" w:rsidRPr="00442C01" w14:paraId="680F037E" w14:textId="77777777" w:rsidTr="00665030">
        <w:trPr>
          <w:gridAfter w:val="1"/>
          <w:wAfter w:w="10" w:type="dxa"/>
          <w:trHeight w:val="333"/>
        </w:trPr>
        <w:tc>
          <w:tcPr>
            <w:tcW w:w="10937" w:type="dxa"/>
            <w:gridSpan w:val="29"/>
            <w:shd w:val="clear" w:color="auto" w:fill="99CCFF"/>
            <w:vAlign w:val="center"/>
          </w:tcPr>
          <w:p w14:paraId="51709B9F" w14:textId="77777777" w:rsidR="0058652F" w:rsidRPr="00442C01" w:rsidRDefault="0058652F" w:rsidP="00665030">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rPr>
              <w:t>Jaki problem jest rozwiązywany?</w:t>
            </w:r>
            <w:bookmarkStart w:id="2" w:name="Wybór1"/>
            <w:bookmarkEnd w:id="2"/>
          </w:p>
        </w:tc>
      </w:tr>
      <w:tr w:rsidR="0058652F" w:rsidRPr="00442C01" w14:paraId="344AA1BB" w14:textId="77777777" w:rsidTr="00665030">
        <w:trPr>
          <w:gridAfter w:val="1"/>
          <w:wAfter w:w="10" w:type="dxa"/>
          <w:trHeight w:val="542"/>
        </w:trPr>
        <w:tc>
          <w:tcPr>
            <w:tcW w:w="10937" w:type="dxa"/>
            <w:gridSpan w:val="29"/>
            <w:shd w:val="clear" w:color="auto" w:fill="FFFFFF"/>
          </w:tcPr>
          <w:p w14:paraId="2305E5B9" w14:textId="77777777" w:rsidR="0058652F" w:rsidRPr="004850F8" w:rsidRDefault="0058652F" w:rsidP="00665030">
            <w:pPr>
              <w:pStyle w:val="NIEARTTEKSTtekstnieartykuowanynppodstprawnarozplubpreambua"/>
              <w:spacing w:line="240" w:lineRule="auto"/>
              <w:ind w:firstLine="0"/>
              <w:rPr>
                <w:rFonts w:eastAsia="Calibri" w:cs="Times"/>
                <w:sz w:val="22"/>
                <w:szCs w:val="22"/>
              </w:rPr>
            </w:pPr>
            <w:r w:rsidRPr="00AA6D41">
              <w:rPr>
                <w:rFonts w:eastAsia="Calibri" w:cs="Times"/>
                <w:sz w:val="22"/>
                <w:szCs w:val="22"/>
              </w:rPr>
              <w:t>Aktualne normy zatrudniania dla personelu pielęgniarskiego określone w rozporządzeniu Ministra Zdrowia z dnia 2019 r.  w sprawie świadczeń gwarantowanych z zakresu opieki psychiatrycznej i leczenia uzależnień (Dz. U. poz. 1285</w:t>
            </w:r>
            <w:r>
              <w:rPr>
                <w:rFonts w:eastAsia="Calibri" w:cs="Times"/>
                <w:sz w:val="22"/>
                <w:szCs w:val="22"/>
              </w:rPr>
              <w:t xml:space="preserve">, z </w:t>
            </w:r>
            <w:proofErr w:type="spellStart"/>
            <w:r>
              <w:rPr>
                <w:rFonts w:eastAsia="Calibri" w:cs="Times"/>
                <w:sz w:val="22"/>
                <w:szCs w:val="22"/>
              </w:rPr>
              <w:t>późn</w:t>
            </w:r>
            <w:proofErr w:type="spellEnd"/>
            <w:r>
              <w:rPr>
                <w:rFonts w:eastAsia="Calibri" w:cs="Times"/>
                <w:sz w:val="22"/>
                <w:szCs w:val="22"/>
              </w:rPr>
              <w:t>. zm.</w:t>
            </w:r>
            <w:r w:rsidRPr="00AA6D41">
              <w:rPr>
                <w:rFonts w:eastAsia="Calibri" w:cs="Times"/>
                <w:sz w:val="22"/>
                <w:szCs w:val="22"/>
              </w:rPr>
              <w:t>) w zakresie opieki psychiatrycznej w warunkach stacjonarnych psychiatrycznych, w warunkach dziennych psychiatrycznych oraz w warunkach dziennych leczenia uzależnień nie spełniają oczekiwań świadczeniodawców</w:t>
            </w:r>
            <w:r>
              <w:rPr>
                <w:rFonts w:eastAsia="Calibri" w:cs="Times"/>
                <w:sz w:val="22"/>
                <w:szCs w:val="22"/>
              </w:rPr>
              <w:t xml:space="preserve">. </w:t>
            </w:r>
            <w:r w:rsidRPr="00AA6D41">
              <w:rPr>
                <w:rFonts w:eastAsia="Calibri" w:cs="Times"/>
                <w:sz w:val="22"/>
                <w:szCs w:val="22"/>
              </w:rPr>
              <w:t xml:space="preserve">Ponadto świadczeniodawcy zwracają szczególną uwagę na potrzebę dostosowania liczby pielęgniarek do określonych warunków udzielania świadczeń gwarantowanych w </w:t>
            </w:r>
            <w:r>
              <w:rPr>
                <w:rFonts w:eastAsia="Calibri" w:cs="Times"/>
                <w:sz w:val="22"/>
                <w:szCs w:val="22"/>
              </w:rPr>
              <w:t xml:space="preserve">ww. </w:t>
            </w:r>
            <w:r w:rsidRPr="00AA6D41">
              <w:rPr>
                <w:rFonts w:eastAsia="Calibri" w:cs="Times"/>
                <w:sz w:val="22"/>
                <w:szCs w:val="22"/>
              </w:rPr>
              <w:t xml:space="preserve">poszczególnych zakresach, tym samym wykorzystując w pełni kwalifikacje zawodowe pielęgniarek. </w:t>
            </w:r>
          </w:p>
        </w:tc>
      </w:tr>
      <w:tr w:rsidR="0058652F" w:rsidRPr="00442C01" w14:paraId="4E3FE45F" w14:textId="77777777" w:rsidTr="00665030">
        <w:trPr>
          <w:gridAfter w:val="1"/>
          <w:wAfter w:w="10" w:type="dxa"/>
          <w:trHeight w:val="142"/>
        </w:trPr>
        <w:tc>
          <w:tcPr>
            <w:tcW w:w="10937" w:type="dxa"/>
            <w:gridSpan w:val="29"/>
            <w:shd w:val="clear" w:color="auto" w:fill="99CCFF"/>
            <w:vAlign w:val="center"/>
          </w:tcPr>
          <w:p w14:paraId="2E2B4D44" w14:textId="77777777" w:rsidR="0058652F" w:rsidRPr="00442C01" w:rsidRDefault="0058652F" w:rsidP="00665030">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spacing w:val="-2"/>
              </w:rPr>
              <w:t>Rekomendowane rozwiązanie, w tym planowane narzędzia interwencji, i oczekiwany efekt</w:t>
            </w:r>
          </w:p>
        </w:tc>
      </w:tr>
      <w:tr w:rsidR="0058652F" w:rsidRPr="00442C01" w14:paraId="31FDE17F" w14:textId="77777777" w:rsidTr="00665030">
        <w:trPr>
          <w:gridAfter w:val="1"/>
          <w:wAfter w:w="10" w:type="dxa"/>
          <w:trHeight w:val="529"/>
        </w:trPr>
        <w:tc>
          <w:tcPr>
            <w:tcW w:w="10937" w:type="dxa"/>
            <w:gridSpan w:val="29"/>
            <w:shd w:val="clear" w:color="auto" w:fill="auto"/>
          </w:tcPr>
          <w:p w14:paraId="0428F2F9" w14:textId="77777777" w:rsidR="0058652F" w:rsidRPr="009424E9" w:rsidRDefault="0058652F" w:rsidP="00665030">
            <w:pPr>
              <w:pStyle w:val="NIEARTTEKSTtekstnieartykuowanynppodstprawnarozplubpreambua"/>
              <w:spacing w:line="240" w:lineRule="auto"/>
              <w:ind w:firstLine="0"/>
              <w:rPr>
                <w:rFonts w:ascii="Times New Roman" w:hAnsi="Times New Roman" w:cs="Times New Roman"/>
                <w:sz w:val="22"/>
                <w:szCs w:val="22"/>
              </w:rPr>
            </w:pPr>
            <w:r w:rsidRPr="005F2D11">
              <w:rPr>
                <w:rFonts w:ascii="Times New Roman" w:hAnsi="Times New Roman" w:cs="Times New Roman"/>
                <w:sz w:val="22"/>
                <w:szCs w:val="22"/>
              </w:rPr>
              <w:t>Głównym celem wprowadzenia zmian w rozporządzeniu Ministra Zdrowia z dnia 19 czerwca 2019 r. w sprawie świadczeń gwarantowanych z zakresu opieki psychiatrycznej i leczenia uzależnień jest określenie w załącznik</w:t>
            </w:r>
            <w:r>
              <w:rPr>
                <w:rFonts w:ascii="Times New Roman" w:hAnsi="Times New Roman" w:cs="Times New Roman"/>
                <w:sz w:val="22"/>
                <w:szCs w:val="22"/>
              </w:rPr>
              <w:t>ach</w:t>
            </w:r>
            <w:r w:rsidRPr="005F2D11">
              <w:rPr>
                <w:rFonts w:ascii="Times New Roman" w:hAnsi="Times New Roman" w:cs="Times New Roman"/>
                <w:sz w:val="22"/>
                <w:szCs w:val="22"/>
              </w:rPr>
              <w:t xml:space="preserve"> nr 1, 4 i 5 nowych norm zatrudnienia dla pielęgniarek udzielających świadczeń z zakresu opieki psychiatrycznej w warunkach stacjonarnych psychiatrycznych, w warunkach dziennych psychiatrycznych oraz w warunkach dziennych leczenia uzależnień</w:t>
            </w:r>
            <w:r>
              <w:rPr>
                <w:rFonts w:ascii="Times New Roman" w:hAnsi="Times New Roman" w:cs="Times New Roman"/>
                <w:sz w:val="22"/>
                <w:szCs w:val="22"/>
              </w:rPr>
              <w:t>.</w:t>
            </w:r>
            <w:r>
              <w:t xml:space="preserve"> </w:t>
            </w:r>
            <w:r w:rsidRPr="005A6ACB">
              <w:rPr>
                <w:rFonts w:ascii="Times New Roman" w:hAnsi="Times New Roman" w:cs="Times New Roman"/>
                <w:sz w:val="22"/>
                <w:szCs w:val="22"/>
              </w:rPr>
              <w:t>Ważnym argumentem przemawiającym za wprowadzeniem zmian w projekcie rozporządzenia jest dostosowanie liczby pielęgniarek do określonych warunków udzielania świadczeń gwarantowanych w poszczególnych zakresach</w:t>
            </w:r>
            <w:r>
              <w:rPr>
                <w:rFonts w:ascii="Times New Roman" w:hAnsi="Times New Roman" w:cs="Times New Roman"/>
                <w:sz w:val="22"/>
                <w:szCs w:val="22"/>
              </w:rPr>
              <w:t xml:space="preserve">. </w:t>
            </w:r>
            <w:r w:rsidRPr="00BF2F65">
              <w:rPr>
                <w:rFonts w:ascii="Times New Roman" w:hAnsi="Times New Roman" w:cs="Times New Roman"/>
                <w:sz w:val="22"/>
                <w:szCs w:val="22"/>
              </w:rPr>
              <w:t xml:space="preserve">Ponadto, w </w:t>
            </w:r>
            <w:r>
              <w:rPr>
                <w:rFonts w:ascii="Times New Roman" w:hAnsi="Times New Roman" w:cs="Times New Roman"/>
                <w:sz w:val="22"/>
                <w:szCs w:val="22"/>
              </w:rPr>
              <w:t xml:space="preserve">ww. </w:t>
            </w:r>
            <w:r w:rsidRPr="00BF2F65">
              <w:rPr>
                <w:rFonts w:ascii="Times New Roman" w:hAnsi="Times New Roman" w:cs="Times New Roman"/>
                <w:sz w:val="22"/>
                <w:szCs w:val="22"/>
              </w:rPr>
              <w:t>zakresach świadczeń wprowadzono zmiany dotyczące wymogu posiadania przez pielęgniarki dodatkowych kwalifikacji zawodowych.</w:t>
            </w:r>
            <w:r>
              <w:t xml:space="preserve"> P</w:t>
            </w:r>
            <w:r w:rsidRPr="003C551F">
              <w:rPr>
                <w:rFonts w:ascii="Times New Roman" w:hAnsi="Times New Roman" w:cs="Times New Roman"/>
                <w:sz w:val="22"/>
                <w:szCs w:val="22"/>
              </w:rPr>
              <w:t>rojektowane zmiany pozwolą świadczeniodawcom na racjonalne zarządzanie zasobami ludzkimi oraz prawidłowe zapewnienie bezpieczeństwa pacjentów i pielęgniarek udzielających świadczeń w tym zakresie.</w:t>
            </w:r>
          </w:p>
        </w:tc>
      </w:tr>
      <w:tr w:rsidR="0058652F" w:rsidRPr="00442C01" w14:paraId="3D8626AD" w14:textId="77777777" w:rsidTr="00665030">
        <w:trPr>
          <w:gridAfter w:val="1"/>
          <w:wAfter w:w="10" w:type="dxa"/>
          <w:trHeight w:val="307"/>
        </w:trPr>
        <w:tc>
          <w:tcPr>
            <w:tcW w:w="10937" w:type="dxa"/>
            <w:gridSpan w:val="29"/>
            <w:shd w:val="clear" w:color="auto" w:fill="99CCFF"/>
            <w:vAlign w:val="center"/>
          </w:tcPr>
          <w:p w14:paraId="73C090F6" w14:textId="77777777" w:rsidR="0058652F" w:rsidRPr="00AB7305" w:rsidRDefault="0058652F" w:rsidP="00665030">
            <w:pPr>
              <w:numPr>
                <w:ilvl w:val="0"/>
                <w:numId w:val="1"/>
              </w:numPr>
              <w:spacing w:after="0" w:line="240" w:lineRule="auto"/>
              <w:ind w:left="318" w:hanging="284"/>
              <w:jc w:val="both"/>
              <w:rPr>
                <w:rFonts w:ascii="Times New Roman" w:eastAsia="Calibri" w:hAnsi="Times New Roman" w:cs="Times New Roman"/>
                <w:b/>
              </w:rPr>
            </w:pPr>
            <w:r w:rsidRPr="00AB7305">
              <w:rPr>
                <w:rFonts w:ascii="Times New Roman" w:eastAsia="Calibri" w:hAnsi="Times New Roman" w:cs="Times New Roman"/>
                <w:b/>
                <w:spacing w:val="-2"/>
              </w:rPr>
              <w:t>Jak problem został rozwiązany w innych krajach, w szczególności krajach członkowskich OECD/UE</w:t>
            </w:r>
            <w:r w:rsidRPr="00AB7305">
              <w:rPr>
                <w:rFonts w:ascii="Times New Roman" w:eastAsia="Calibri" w:hAnsi="Times New Roman" w:cs="Times New Roman"/>
                <w:b/>
              </w:rPr>
              <w:t>?</w:t>
            </w:r>
            <w:r w:rsidRPr="00AB7305">
              <w:rPr>
                <w:rFonts w:ascii="Times New Roman" w:eastAsia="Calibri" w:hAnsi="Times New Roman" w:cs="Times New Roman"/>
                <w:i/>
              </w:rPr>
              <w:t xml:space="preserve"> </w:t>
            </w:r>
          </w:p>
        </w:tc>
      </w:tr>
      <w:tr w:rsidR="0058652F" w:rsidRPr="00F30489" w14:paraId="6C75F06F" w14:textId="77777777" w:rsidTr="00665030">
        <w:trPr>
          <w:gridAfter w:val="1"/>
          <w:wAfter w:w="10" w:type="dxa"/>
          <w:trHeight w:val="142"/>
        </w:trPr>
        <w:tc>
          <w:tcPr>
            <w:tcW w:w="10937" w:type="dxa"/>
            <w:gridSpan w:val="29"/>
            <w:shd w:val="clear" w:color="auto" w:fill="auto"/>
          </w:tcPr>
          <w:p w14:paraId="5E8697AF" w14:textId="77777777" w:rsidR="0058652F" w:rsidRPr="00AB7305" w:rsidRDefault="0058652F" w:rsidP="00665030">
            <w:pPr>
              <w:suppressAutoHyphen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Brak danych</w:t>
            </w:r>
          </w:p>
        </w:tc>
      </w:tr>
      <w:tr w:rsidR="0058652F" w:rsidRPr="00442C01" w14:paraId="23F42B3A" w14:textId="77777777" w:rsidTr="00665030">
        <w:trPr>
          <w:gridAfter w:val="1"/>
          <w:wAfter w:w="10" w:type="dxa"/>
          <w:trHeight w:val="359"/>
        </w:trPr>
        <w:tc>
          <w:tcPr>
            <w:tcW w:w="10937" w:type="dxa"/>
            <w:gridSpan w:val="29"/>
            <w:shd w:val="clear" w:color="auto" w:fill="99CCFF"/>
            <w:vAlign w:val="center"/>
          </w:tcPr>
          <w:p w14:paraId="0395C6B1" w14:textId="77777777" w:rsidR="0058652F" w:rsidRPr="00442C01" w:rsidRDefault="0058652F" w:rsidP="00665030">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Podmioty, na które oddziałuje projekt</w:t>
            </w:r>
          </w:p>
        </w:tc>
      </w:tr>
      <w:tr w:rsidR="0058652F" w:rsidRPr="00442C01" w14:paraId="063CF203" w14:textId="77777777" w:rsidTr="00665030">
        <w:trPr>
          <w:gridAfter w:val="1"/>
          <w:wAfter w:w="10" w:type="dxa"/>
          <w:trHeight w:val="142"/>
        </w:trPr>
        <w:tc>
          <w:tcPr>
            <w:tcW w:w="2668" w:type="dxa"/>
            <w:gridSpan w:val="4"/>
            <w:shd w:val="clear" w:color="auto" w:fill="auto"/>
          </w:tcPr>
          <w:p w14:paraId="692B0903"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Grupa</w:t>
            </w:r>
          </w:p>
        </w:tc>
        <w:tc>
          <w:tcPr>
            <w:tcW w:w="2292" w:type="dxa"/>
            <w:gridSpan w:val="7"/>
            <w:shd w:val="clear" w:color="auto" w:fill="auto"/>
          </w:tcPr>
          <w:p w14:paraId="3305BA17"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Wielkość</w:t>
            </w:r>
          </w:p>
        </w:tc>
        <w:tc>
          <w:tcPr>
            <w:tcW w:w="2554" w:type="dxa"/>
            <w:gridSpan w:val="10"/>
            <w:shd w:val="clear" w:color="auto" w:fill="auto"/>
          </w:tcPr>
          <w:p w14:paraId="7DC0E3D0"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Źródło danych</w:t>
            </w:r>
            <w:r w:rsidRPr="007C698F" w:rsidDel="00260F33">
              <w:rPr>
                <w:rFonts w:ascii="Times New Roman" w:eastAsia="Calibri" w:hAnsi="Times New Roman" w:cs="Times New Roman"/>
                <w:spacing w:val="-2"/>
              </w:rPr>
              <w:t xml:space="preserve"> </w:t>
            </w:r>
          </w:p>
        </w:tc>
        <w:tc>
          <w:tcPr>
            <w:tcW w:w="3423" w:type="dxa"/>
            <w:gridSpan w:val="8"/>
            <w:shd w:val="clear" w:color="auto" w:fill="auto"/>
          </w:tcPr>
          <w:p w14:paraId="6BF08C22"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Oddziaływanie</w:t>
            </w:r>
          </w:p>
        </w:tc>
      </w:tr>
      <w:tr w:rsidR="0058652F" w:rsidRPr="00976AD1" w14:paraId="16F29905" w14:textId="77777777" w:rsidTr="00665030">
        <w:trPr>
          <w:gridAfter w:val="1"/>
          <w:wAfter w:w="10" w:type="dxa"/>
          <w:trHeight w:val="833"/>
        </w:trPr>
        <w:tc>
          <w:tcPr>
            <w:tcW w:w="2668" w:type="dxa"/>
            <w:gridSpan w:val="4"/>
            <w:shd w:val="clear" w:color="auto" w:fill="auto"/>
            <w:vAlign w:val="center"/>
          </w:tcPr>
          <w:p w14:paraId="6B1D01BA"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Świadczeniodawcy</w:t>
            </w:r>
          </w:p>
        </w:tc>
        <w:tc>
          <w:tcPr>
            <w:tcW w:w="2292" w:type="dxa"/>
            <w:gridSpan w:val="7"/>
            <w:shd w:val="clear" w:color="auto" w:fill="auto"/>
            <w:vAlign w:val="center"/>
          </w:tcPr>
          <w:p w14:paraId="52D835F4" w14:textId="77777777" w:rsidR="0058652F" w:rsidRPr="007C698F" w:rsidRDefault="0058652F" w:rsidP="00665030">
            <w:pPr>
              <w:jc w:val="center"/>
              <w:rPr>
                <w:rFonts w:ascii="Times New Roman" w:eastAsia="Times New Roman" w:hAnsi="Times New Roman" w:cs="Times New Roman"/>
                <w:lang w:eastAsia="pl-PL"/>
              </w:rPr>
            </w:pPr>
            <w:r w:rsidRPr="008771A0">
              <w:rPr>
                <w:rFonts w:ascii="Times New Roman" w:eastAsia="Times New Roman" w:hAnsi="Times New Roman" w:cs="Times New Roman"/>
                <w:lang w:eastAsia="pl-PL"/>
              </w:rPr>
              <w:t>434</w:t>
            </w:r>
          </w:p>
        </w:tc>
        <w:tc>
          <w:tcPr>
            <w:tcW w:w="2554" w:type="dxa"/>
            <w:gridSpan w:val="10"/>
            <w:shd w:val="clear" w:color="auto" w:fill="auto"/>
            <w:vAlign w:val="center"/>
          </w:tcPr>
          <w:p w14:paraId="4B9AB55F"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 xml:space="preserve">Narodowy Fundusz Zdrowia </w:t>
            </w:r>
          </w:p>
        </w:tc>
        <w:tc>
          <w:tcPr>
            <w:tcW w:w="3423" w:type="dxa"/>
            <w:gridSpan w:val="8"/>
            <w:shd w:val="clear" w:color="auto" w:fill="auto"/>
            <w:vAlign w:val="center"/>
          </w:tcPr>
          <w:p w14:paraId="092CCE4A" w14:textId="77777777" w:rsidR="0058652F" w:rsidRPr="00976AD1" w:rsidRDefault="0058652F" w:rsidP="00665030">
            <w:pPr>
              <w:spacing w:after="0" w:line="240" w:lineRule="auto"/>
              <w:contextualSpacing/>
              <w:jc w:val="center"/>
              <w:rPr>
                <w:rFonts w:ascii="Times New Roman" w:eastAsia="Calibri" w:hAnsi="Times New Roman" w:cs="Times New Roman"/>
              </w:rPr>
            </w:pPr>
            <w:r w:rsidRPr="00976AD1">
              <w:rPr>
                <w:rFonts w:ascii="Times New Roman" w:eastAsia="Times New Roman" w:hAnsi="Times New Roman" w:cs="Times New Roman"/>
                <w:lang w:eastAsia="pl-PL"/>
              </w:rPr>
              <w:t>Zwiększenie dostępności do</w:t>
            </w:r>
            <w:r>
              <w:rPr>
                <w:rFonts w:ascii="Times New Roman" w:eastAsia="Times New Roman" w:hAnsi="Times New Roman" w:cs="Times New Roman"/>
                <w:lang w:eastAsia="pl-PL"/>
              </w:rPr>
              <w:t xml:space="preserve"> </w:t>
            </w:r>
            <w:r w:rsidRPr="0055719D">
              <w:rPr>
                <w:rFonts w:ascii="Times" w:eastAsia="Times New Roman" w:hAnsi="Times" w:cs="Times"/>
                <w:lang w:eastAsia="pl-PL"/>
              </w:rPr>
              <w:t xml:space="preserve">świadczeń udzielanych przez pielęgniarki </w:t>
            </w:r>
            <w:r w:rsidRPr="0055719D">
              <w:rPr>
                <w:rFonts w:ascii="Times" w:hAnsi="Times" w:cs="Times"/>
              </w:rPr>
              <w:t>w opiece psychiatrycznej i leczeniu uzależnień</w:t>
            </w:r>
            <w:r w:rsidRPr="0055719D">
              <w:rPr>
                <w:rFonts w:ascii="Times" w:eastAsia="Times New Roman" w:hAnsi="Times" w:cs="Times"/>
                <w:lang w:eastAsia="pl-PL"/>
              </w:rPr>
              <w:t xml:space="preserve">. </w:t>
            </w:r>
            <w:r w:rsidRPr="0055719D">
              <w:rPr>
                <w:rFonts w:ascii="Times" w:hAnsi="Times" w:cs="Times"/>
              </w:rPr>
              <w:t>Urealnienie wymogów w zakresie norm zatrudniania pielęgniarek –</w:t>
            </w:r>
            <w:r>
              <w:rPr>
                <w:rFonts w:ascii="Times New Roman" w:hAnsi="Times New Roman" w:cs="Times New Roman"/>
              </w:rPr>
              <w:t xml:space="preserve"> optymalizacja kosztów.</w:t>
            </w:r>
            <w:r w:rsidRPr="00976AD1">
              <w:rPr>
                <w:rFonts w:ascii="Times New Roman" w:hAnsi="Times New Roman" w:cs="Times New Roman"/>
              </w:rPr>
              <w:t xml:space="preserve"> </w:t>
            </w:r>
          </w:p>
        </w:tc>
      </w:tr>
      <w:tr w:rsidR="0058652F" w:rsidRPr="00442C01" w14:paraId="5B66C73C" w14:textId="77777777" w:rsidTr="00665030">
        <w:trPr>
          <w:gridAfter w:val="1"/>
          <w:wAfter w:w="10" w:type="dxa"/>
          <w:trHeight w:val="833"/>
        </w:trPr>
        <w:tc>
          <w:tcPr>
            <w:tcW w:w="2668" w:type="dxa"/>
            <w:gridSpan w:val="4"/>
            <w:shd w:val="clear" w:color="auto" w:fill="auto"/>
            <w:vAlign w:val="center"/>
          </w:tcPr>
          <w:p w14:paraId="73E507C4"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Pielęgniarki w opiece psychiatrycznej i leczeniu uzależnień</w:t>
            </w:r>
          </w:p>
        </w:tc>
        <w:tc>
          <w:tcPr>
            <w:tcW w:w="2292" w:type="dxa"/>
            <w:gridSpan w:val="7"/>
            <w:shd w:val="clear" w:color="auto" w:fill="auto"/>
            <w:vAlign w:val="center"/>
          </w:tcPr>
          <w:p w14:paraId="3467D7D3" w14:textId="77777777" w:rsidR="0058652F" w:rsidRPr="007C698F" w:rsidRDefault="0058652F" w:rsidP="00665030">
            <w:pPr>
              <w:jc w:val="center"/>
              <w:rPr>
                <w:rFonts w:ascii="Times New Roman" w:eastAsia="Times New Roman" w:hAnsi="Times New Roman" w:cs="Times New Roman"/>
                <w:lang w:eastAsia="pl-PL"/>
              </w:rPr>
            </w:pPr>
            <w:r w:rsidRPr="008771A0">
              <w:rPr>
                <w:rFonts w:ascii="Times New Roman" w:eastAsia="Times New Roman" w:hAnsi="Times New Roman" w:cs="Times New Roman"/>
                <w:lang w:eastAsia="pl-PL"/>
              </w:rPr>
              <w:t>523,11</w:t>
            </w:r>
          </w:p>
        </w:tc>
        <w:tc>
          <w:tcPr>
            <w:tcW w:w="2554" w:type="dxa"/>
            <w:gridSpan w:val="10"/>
            <w:shd w:val="clear" w:color="auto" w:fill="auto"/>
            <w:vAlign w:val="center"/>
          </w:tcPr>
          <w:p w14:paraId="0ECF899B"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Narodowy Fundusz Zdrowia</w:t>
            </w:r>
          </w:p>
        </w:tc>
        <w:tc>
          <w:tcPr>
            <w:tcW w:w="3423" w:type="dxa"/>
            <w:gridSpan w:val="8"/>
            <w:shd w:val="clear" w:color="auto" w:fill="auto"/>
            <w:vAlign w:val="center"/>
          </w:tcPr>
          <w:p w14:paraId="4ADEAB84" w14:textId="77777777" w:rsidR="0058652F" w:rsidRPr="007C698F" w:rsidRDefault="0058652F" w:rsidP="00665030">
            <w:pPr>
              <w:suppressAutoHyphens/>
              <w:autoSpaceDE w:val="0"/>
              <w:autoSpaceDN w:val="0"/>
              <w:adjustRightInd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U</w:t>
            </w:r>
            <w:r w:rsidRPr="00184C9A">
              <w:rPr>
                <w:rFonts w:ascii="Times New Roman" w:eastAsia="Times New Roman" w:hAnsi="Times New Roman" w:cs="Times New Roman"/>
                <w:lang w:eastAsia="pl-PL"/>
              </w:rPr>
              <w:t>możliwienie realizacji</w:t>
            </w:r>
            <w:r>
              <w:rPr>
                <w:rFonts w:ascii="Times New Roman" w:eastAsia="Times New Roman" w:hAnsi="Times New Roman" w:cs="Times New Roman"/>
                <w:lang w:eastAsia="pl-PL"/>
              </w:rPr>
              <w:t xml:space="preserve"> oraz zachowanie odpowiedniej jakości udzielanych świadczeń </w:t>
            </w:r>
            <w:r w:rsidRPr="00184C9A">
              <w:rPr>
                <w:rFonts w:ascii="Times New Roman" w:eastAsia="Times New Roman" w:hAnsi="Times New Roman" w:cs="Times New Roman"/>
                <w:lang w:eastAsia="pl-PL"/>
              </w:rPr>
              <w:t>przez personel pielęgniarski</w:t>
            </w:r>
            <w:r>
              <w:rPr>
                <w:rFonts w:ascii="Times New Roman" w:eastAsia="Times New Roman" w:hAnsi="Times New Roman" w:cs="Times New Roman"/>
                <w:lang w:eastAsia="pl-PL"/>
              </w:rPr>
              <w:t>.</w:t>
            </w:r>
          </w:p>
        </w:tc>
      </w:tr>
      <w:tr w:rsidR="0058652F" w:rsidRPr="00442C01" w14:paraId="5BF33939" w14:textId="77777777" w:rsidTr="00665030">
        <w:trPr>
          <w:gridAfter w:val="1"/>
          <w:wAfter w:w="10" w:type="dxa"/>
          <w:trHeight w:val="833"/>
        </w:trPr>
        <w:tc>
          <w:tcPr>
            <w:tcW w:w="2668" w:type="dxa"/>
            <w:gridSpan w:val="4"/>
            <w:shd w:val="clear" w:color="auto" w:fill="auto"/>
            <w:vAlign w:val="center"/>
          </w:tcPr>
          <w:p w14:paraId="10F6324D"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Narodowy Fundusz Zdrowia</w:t>
            </w:r>
          </w:p>
        </w:tc>
        <w:tc>
          <w:tcPr>
            <w:tcW w:w="2292" w:type="dxa"/>
            <w:gridSpan w:val="7"/>
            <w:shd w:val="clear" w:color="auto" w:fill="auto"/>
            <w:vAlign w:val="center"/>
          </w:tcPr>
          <w:p w14:paraId="4FF45DDB" w14:textId="77777777" w:rsidR="0058652F" w:rsidRPr="007C698F" w:rsidRDefault="0058652F" w:rsidP="00665030">
            <w:pPr>
              <w:autoSpaceDE w:val="0"/>
              <w:autoSpaceDN w:val="0"/>
              <w:adjustRightInd w:val="0"/>
              <w:spacing w:after="0" w:line="240" w:lineRule="auto"/>
              <w:jc w:val="center"/>
              <w:rPr>
                <w:rFonts w:ascii="Times New Roman" w:eastAsia="Times New Roman" w:hAnsi="Times New Roman" w:cs="Times New Roman"/>
                <w:lang w:eastAsia="pl-PL"/>
              </w:rPr>
            </w:pPr>
            <w:r w:rsidRPr="007C698F">
              <w:rPr>
                <w:rFonts w:ascii="Times New Roman" w:eastAsia="Times New Roman" w:hAnsi="Times New Roman" w:cs="Times New Roman"/>
                <w:lang w:eastAsia="pl-PL"/>
              </w:rPr>
              <w:t>1</w:t>
            </w:r>
          </w:p>
        </w:tc>
        <w:tc>
          <w:tcPr>
            <w:tcW w:w="2554" w:type="dxa"/>
            <w:gridSpan w:val="10"/>
            <w:shd w:val="clear" w:color="auto" w:fill="auto"/>
            <w:vAlign w:val="center"/>
          </w:tcPr>
          <w:p w14:paraId="6CC18900" w14:textId="77777777" w:rsidR="0058652F" w:rsidRPr="007C698F" w:rsidRDefault="0058652F" w:rsidP="00665030">
            <w:pPr>
              <w:spacing w:after="0" w:line="240" w:lineRule="auto"/>
              <w:jc w:val="center"/>
              <w:rPr>
                <w:rFonts w:ascii="Times New Roman" w:eastAsia="Calibri" w:hAnsi="Times New Roman" w:cs="Times New Roman"/>
                <w:spacing w:val="-2"/>
              </w:rPr>
            </w:pPr>
            <w:r w:rsidRPr="007C698F">
              <w:rPr>
                <w:rFonts w:ascii="Times New Roman" w:eastAsia="Calibri" w:hAnsi="Times New Roman" w:cs="Times New Roman"/>
                <w:spacing w:val="-2"/>
              </w:rPr>
              <w:t>Ustawa z dnia 27 sierpnia 2004 r. o świadczeniach opieki zdrowotnej finansowanych ze środków publicznych</w:t>
            </w:r>
          </w:p>
          <w:p w14:paraId="57B1BB29" w14:textId="77777777" w:rsidR="0058652F" w:rsidRPr="007C698F" w:rsidRDefault="0058652F" w:rsidP="00665030">
            <w:pPr>
              <w:spacing w:after="0" w:line="240" w:lineRule="auto"/>
              <w:jc w:val="center"/>
              <w:rPr>
                <w:rFonts w:ascii="Times New Roman" w:eastAsia="Calibri" w:hAnsi="Times New Roman" w:cs="Times New Roman"/>
                <w:spacing w:val="-2"/>
              </w:rPr>
            </w:pPr>
          </w:p>
        </w:tc>
        <w:tc>
          <w:tcPr>
            <w:tcW w:w="3423" w:type="dxa"/>
            <w:gridSpan w:val="8"/>
            <w:shd w:val="clear" w:color="auto" w:fill="auto"/>
            <w:vAlign w:val="center"/>
          </w:tcPr>
          <w:p w14:paraId="5865FEF7" w14:textId="77777777" w:rsidR="0058652F" w:rsidRPr="007C698F" w:rsidRDefault="0058652F" w:rsidP="00665030">
            <w:pPr>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7C698F">
              <w:rPr>
                <w:rFonts w:ascii="Times New Roman" w:eastAsia="Times New Roman" w:hAnsi="Times New Roman" w:cs="Times New Roman"/>
                <w:lang w:eastAsia="pl-PL"/>
              </w:rPr>
              <w:t>Finansowanie wyodrębnionych świadczeń gwarantowanych.</w:t>
            </w:r>
          </w:p>
        </w:tc>
      </w:tr>
      <w:tr w:rsidR="0058652F" w:rsidRPr="00442C01" w14:paraId="6A69CEE8" w14:textId="77777777" w:rsidTr="00665030">
        <w:trPr>
          <w:gridAfter w:val="1"/>
          <w:wAfter w:w="10" w:type="dxa"/>
          <w:trHeight w:val="302"/>
        </w:trPr>
        <w:tc>
          <w:tcPr>
            <w:tcW w:w="10937" w:type="dxa"/>
            <w:gridSpan w:val="29"/>
            <w:shd w:val="clear" w:color="auto" w:fill="99CCFF"/>
            <w:vAlign w:val="center"/>
          </w:tcPr>
          <w:p w14:paraId="1CE72457" w14:textId="77777777" w:rsidR="0058652F" w:rsidRPr="00442C01" w:rsidRDefault="0058652F" w:rsidP="00665030">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Informacje na temat zakresu, czasu trwania i podsumowanie wyników konsultacji</w:t>
            </w:r>
          </w:p>
        </w:tc>
      </w:tr>
      <w:tr w:rsidR="0058652F" w:rsidRPr="00442C01" w14:paraId="62DF28DB" w14:textId="77777777" w:rsidTr="00665030">
        <w:trPr>
          <w:gridAfter w:val="1"/>
          <w:wAfter w:w="10" w:type="dxa"/>
          <w:trHeight w:val="562"/>
        </w:trPr>
        <w:tc>
          <w:tcPr>
            <w:tcW w:w="10937" w:type="dxa"/>
            <w:gridSpan w:val="29"/>
            <w:shd w:val="clear" w:color="auto" w:fill="FFFFFF"/>
          </w:tcPr>
          <w:p w14:paraId="7833880C" w14:textId="77777777" w:rsidR="0058652F" w:rsidRPr="009C6854" w:rsidRDefault="0058652F" w:rsidP="00665030">
            <w:pPr>
              <w:spacing w:after="0" w:line="240" w:lineRule="auto"/>
              <w:ind w:left="34" w:hanging="5"/>
              <w:jc w:val="both"/>
              <w:rPr>
                <w:rFonts w:ascii="Times New Roman" w:hAnsi="Times New Roman"/>
                <w:spacing w:val="-2"/>
              </w:rPr>
            </w:pPr>
            <w:bookmarkStart w:id="3" w:name="_Hlk32924864"/>
            <w:r w:rsidRPr="009C6854">
              <w:rPr>
                <w:rFonts w:ascii="Times New Roman" w:hAnsi="Times New Roman"/>
                <w:spacing w:val="-2"/>
              </w:rPr>
              <w:lastRenderedPageBreak/>
              <w:t xml:space="preserve">Projekt nie </w:t>
            </w:r>
            <w:r>
              <w:rPr>
                <w:rFonts w:ascii="Times New Roman" w:hAnsi="Times New Roman"/>
                <w:spacing w:val="-2"/>
              </w:rPr>
              <w:t>b</w:t>
            </w:r>
            <w:r w:rsidRPr="009C6854">
              <w:rPr>
                <w:rFonts w:ascii="Times New Roman" w:hAnsi="Times New Roman"/>
                <w:spacing w:val="-2"/>
              </w:rPr>
              <w:t xml:space="preserve">ędzie przedmiotem </w:t>
            </w:r>
            <w:proofErr w:type="spellStart"/>
            <w:r w:rsidRPr="009C6854">
              <w:rPr>
                <w:rFonts w:ascii="Times New Roman" w:hAnsi="Times New Roman"/>
                <w:spacing w:val="-2"/>
              </w:rPr>
              <w:t>pre</w:t>
            </w:r>
            <w:proofErr w:type="spellEnd"/>
            <w:r w:rsidRPr="009C6854">
              <w:rPr>
                <w:rFonts w:ascii="Times New Roman" w:hAnsi="Times New Roman"/>
                <w:spacing w:val="-2"/>
              </w:rPr>
              <w:t xml:space="preserve">-konsultacji. </w:t>
            </w:r>
          </w:p>
          <w:p w14:paraId="6BF73888" w14:textId="00F63AAC" w:rsidR="0058652F" w:rsidRPr="009C6854" w:rsidRDefault="0058652F" w:rsidP="00665030">
            <w:pPr>
              <w:spacing w:before="120" w:after="0" w:line="240" w:lineRule="auto"/>
              <w:jc w:val="both"/>
              <w:rPr>
                <w:rFonts w:ascii="Times New Roman" w:hAnsi="Times New Roman"/>
                <w:spacing w:val="-2"/>
              </w:rPr>
            </w:pPr>
            <w:r w:rsidRPr="009C6854">
              <w:rPr>
                <w:rFonts w:ascii="Times New Roman" w:hAnsi="Times New Roman"/>
                <w:spacing w:val="-2"/>
              </w:rPr>
              <w:t xml:space="preserve">Projekt </w:t>
            </w:r>
            <w:r w:rsidRPr="00E41DD5">
              <w:rPr>
                <w:rFonts w:ascii="Times New Roman" w:eastAsia="Calibri" w:hAnsi="Times New Roman" w:cs="Times New Roman"/>
                <w:color w:val="000000"/>
                <w:shd w:val="clear" w:color="auto" w:fill="FFFFFF"/>
              </w:rPr>
              <w:t>zosta</w:t>
            </w:r>
            <w:r w:rsidR="00D66BEE">
              <w:rPr>
                <w:rFonts w:ascii="Times New Roman" w:eastAsia="Calibri" w:hAnsi="Times New Roman" w:cs="Times New Roman"/>
                <w:color w:val="000000"/>
                <w:shd w:val="clear" w:color="auto" w:fill="FFFFFF"/>
              </w:rPr>
              <w:t>ł</w:t>
            </w:r>
            <w:r>
              <w:rPr>
                <w:rFonts w:ascii="Times New Roman" w:hAnsi="Times New Roman"/>
                <w:spacing w:val="-2"/>
              </w:rPr>
              <w:t xml:space="preserve"> skierowany </w:t>
            </w:r>
            <w:r w:rsidRPr="009C6854">
              <w:rPr>
                <w:rFonts w:ascii="Times New Roman" w:hAnsi="Times New Roman"/>
                <w:spacing w:val="-2"/>
              </w:rPr>
              <w:t xml:space="preserve">do konsultacji publicznych i opiniowania z </w:t>
            </w:r>
            <w:r w:rsidRPr="007D1390">
              <w:rPr>
                <w:rFonts w:ascii="Times New Roman" w:hAnsi="Times New Roman"/>
                <w:spacing w:val="-2"/>
              </w:rPr>
              <w:t xml:space="preserve">30-dniowym </w:t>
            </w:r>
            <w:r w:rsidRPr="009C6854">
              <w:rPr>
                <w:rFonts w:ascii="Times New Roman" w:hAnsi="Times New Roman"/>
                <w:spacing w:val="-2"/>
              </w:rPr>
              <w:t xml:space="preserve">terminem zgłaszania uwag. </w:t>
            </w:r>
          </w:p>
          <w:p w14:paraId="0640A322" w14:textId="5ECFC072" w:rsidR="0058652F" w:rsidRDefault="0058652F" w:rsidP="00665030">
            <w:pPr>
              <w:spacing w:before="120" w:after="0" w:line="240" w:lineRule="auto"/>
              <w:jc w:val="both"/>
              <w:rPr>
                <w:rFonts w:ascii="Times New Roman" w:hAnsi="Times New Roman"/>
                <w:spacing w:val="-2"/>
              </w:rPr>
            </w:pPr>
            <w:r w:rsidRPr="00E41DD5">
              <w:rPr>
                <w:rFonts w:ascii="Times New Roman" w:eastAsia="Calibri" w:hAnsi="Times New Roman" w:cs="Times New Roman"/>
                <w:color w:val="000000"/>
                <w:shd w:val="clear" w:color="auto" w:fill="FFFFFF"/>
              </w:rPr>
              <w:t>Projekt</w:t>
            </w:r>
            <w:r w:rsidRPr="009C6854">
              <w:rPr>
                <w:rFonts w:ascii="Times New Roman" w:hAnsi="Times New Roman"/>
                <w:spacing w:val="-2"/>
              </w:rPr>
              <w:t xml:space="preserve"> zosta</w:t>
            </w:r>
            <w:r w:rsidR="00D66BEE">
              <w:rPr>
                <w:rFonts w:ascii="Times New Roman" w:hAnsi="Times New Roman"/>
                <w:spacing w:val="-2"/>
              </w:rPr>
              <w:t>ł</w:t>
            </w:r>
            <w:r>
              <w:rPr>
                <w:rFonts w:ascii="Times New Roman" w:hAnsi="Times New Roman"/>
                <w:spacing w:val="-2"/>
              </w:rPr>
              <w:t xml:space="preserve"> </w:t>
            </w:r>
            <w:r w:rsidRPr="009C6854">
              <w:rPr>
                <w:rFonts w:ascii="Times New Roman" w:hAnsi="Times New Roman"/>
                <w:spacing w:val="-2"/>
              </w:rPr>
              <w:t>przekazany do opiniowania i konsultacji publicznych</w:t>
            </w:r>
            <w:r w:rsidR="00C4741B">
              <w:rPr>
                <w:rFonts w:ascii="Times New Roman" w:hAnsi="Times New Roman"/>
                <w:spacing w:val="-2"/>
              </w:rPr>
              <w:t xml:space="preserve"> m.in. z</w:t>
            </w:r>
            <w:r w:rsidRPr="009C6854">
              <w:rPr>
                <w:rFonts w:ascii="Times New Roman" w:hAnsi="Times New Roman"/>
                <w:spacing w:val="-2"/>
              </w:rPr>
              <w:t>:</w:t>
            </w:r>
            <w:r>
              <w:rPr>
                <w:rFonts w:ascii="Times New Roman" w:hAnsi="Times New Roman"/>
                <w:spacing w:val="-2"/>
              </w:rPr>
              <w:t xml:space="preserve"> </w:t>
            </w:r>
            <w:r w:rsidRPr="00736E4C">
              <w:rPr>
                <w:rFonts w:ascii="Times New Roman" w:hAnsi="Times New Roman"/>
                <w:spacing w:val="-2"/>
              </w:rPr>
              <w:t xml:space="preserve">Naczelną Radą Pielęgniarek i Położnych, Naczelną Radą Lekarską, Ogólnopolskim Związkiem Zawodowym Pielęgniarek i Położnych, Ogólnopolskim Związkiem Zawodowym Położnych, Ogólnopolskim </w:t>
            </w:r>
            <w:r w:rsidRPr="00003E54">
              <w:rPr>
                <w:rFonts w:ascii="Times New Roman" w:hAnsi="Times New Roman"/>
                <w:spacing w:val="-2"/>
              </w:rPr>
              <w:t>Związkiem Zawodowym Lekarzy, Krajową Radą Diagnostów Laboratoryjnych, Krajową Radą Fizjoterapeutów, konsultantami krajowymi w dziedzinach pielęgniarstwa, Konsultantem Krajowym w dziedzinie medycyny rodzinnej, Konferencją Rektorów Akademickich Uczelni Medycznych, Marszałkami Województw, Centrum Kształcenia Podyplomowego Pielęgniarek i Położnych, Centrum Systemów Informacyjnych Ochrony Zdrowia, Polskim Towarzystwem Pielęgniarskim, Polskim Towarzystwem Położnych, Polskim Stowarzyszeniem Pielęgniarek Epidemiologicznych, Małopolskim Stowarzyszeniem Pielęgniarek i Higienistek Środowiskowych Medycyny Szkolnej, Polskim Stowarzyszeniem Pielęgniarek Onkologicznych, Polskim Towarzystwem Pielęgniarek Neurologicznych, Polskim Towarzystwem Pielęgniarek Anestezjologicznych</w:t>
            </w:r>
            <w:r w:rsidRPr="00736E4C">
              <w:rPr>
                <w:rFonts w:ascii="Times New Roman" w:hAnsi="Times New Roman"/>
                <w:spacing w:val="-2"/>
              </w:rPr>
              <w:t xml:space="preserve"> i Intensywnej Opieki, Polskim Towarzystwem Pielęgniarstwa Opieki Paliatywnej i Hospicyjnej, Polskim Towarzystwem Pielęgniarek i Położnych Neonatologicznych, Polskim Stowarzyszeniem Pielęgniarek Pediatrycznych, Polskim Stowarzyszeniem Pielęgniarek </w:t>
            </w:r>
            <w:proofErr w:type="spellStart"/>
            <w:r w:rsidRPr="00736E4C">
              <w:rPr>
                <w:rFonts w:ascii="Times New Roman" w:hAnsi="Times New Roman"/>
                <w:spacing w:val="-2"/>
              </w:rPr>
              <w:t>Stomijnych</w:t>
            </w:r>
            <w:proofErr w:type="spellEnd"/>
            <w:r w:rsidRPr="00736E4C">
              <w:rPr>
                <w:rFonts w:ascii="Times New Roman" w:hAnsi="Times New Roman"/>
                <w:spacing w:val="-2"/>
              </w:rPr>
              <w:t xml:space="preserve">, Ogólnopolskim Stowarzyszeniem Pielęgniarek Alergologicznych, Kolegium Pielęgniarek i Położnych Rodzinnych, Ogólnopolskim Stowarzyszeniem Opiekunów Medycznych, Fundacją Warszawskie Hospicjum dla Dzieci, Fundacją Rozwoju Pielęgniarstwa Nefrologicznego i Transplantologicznego,  Ogólnopolskim Porozumieniem Związków Zawodowych, Forum Związków Zawodowych, Federacją Związków Zawodowych Pracowników Ochrony Zdrowia i Pomocy Społecznej, Federacją Związków Pracodawców Ochrony Zdrowia – „Porozumienie Zielonogórskie”, Ogólnopolską Konfederacją Związków Zawodowych Pracowników Ochrony Zdrowia, Związkiem Powiatów Polskich, Związkiem Miast Polskich, Związkiem Pracodawców Business Centre Club, Związkiem Rzemiosła Polskiego, Polską Konfederacją Pracodawców Prywatnych, Porozumieniem Pracodawców Ochrony Zdrowia, Pracodawcami Zdrowia, Konfederacją Lewiatan, Pracodawcami Rzeczypospolitej Polskiej, Stowarzyszeniem Menedżerów Opieki Zdrowotnej, Stowarzyszeniem Menedżerów Pielęgniarstwa, Krajowym Sekretariatem Ochrony Zdrowia NSZZ "Solidarność 80", Niezależnym Samorządnym Związkiem Zawodowym „Solidarność”, Stowarzyszeniem Pacjentów </w:t>
            </w:r>
            <w:proofErr w:type="spellStart"/>
            <w:r w:rsidRPr="00736E4C">
              <w:rPr>
                <w:rFonts w:ascii="Times New Roman" w:hAnsi="Times New Roman"/>
                <w:spacing w:val="-2"/>
              </w:rPr>
              <w:t>Primum</w:t>
            </w:r>
            <w:proofErr w:type="spellEnd"/>
            <w:r w:rsidRPr="00736E4C">
              <w:rPr>
                <w:rFonts w:ascii="Times New Roman" w:hAnsi="Times New Roman"/>
                <w:spacing w:val="-2"/>
              </w:rPr>
              <w:t xml:space="preserve"> Non </w:t>
            </w:r>
            <w:proofErr w:type="spellStart"/>
            <w:r w:rsidRPr="00736E4C">
              <w:rPr>
                <w:rFonts w:ascii="Times New Roman" w:hAnsi="Times New Roman"/>
                <w:spacing w:val="-2"/>
              </w:rPr>
              <w:t>Nocere</w:t>
            </w:r>
            <w:proofErr w:type="spellEnd"/>
            <w:r w:rsidRPr="00736E4C">
              <w:rPr>
                <w:rFonts w:ascii="Times New Roman" w:hAnsi="Times New Roman"/>
                <w:spacing w:val="-2"/>
              </w:rPr>
              <w:t>, Stowarzyszeniem „Dla Dobra Pacjenta”, Stowarzyszeniem „Hospicjum Domowe”, Ogólnopolską Konfederacją Związków Zawodowych Pracowników Ochrony Zdrowia, Ogólnopolskim Związkiem Pracodawców Prywatnej Służby Zdrowia – Medycyna Prywatna, Federacją Związków Pracodawców Opieki Zdrowotnej, Związkiem Przedsiębiorców i Prawodawców, Polskim Stowarzyszeniem Perfuzjonistów, Instytutem Praw Pacjenta i Edukacji Zdrowotnej, Komisją Wspólną Rządu i</w:t>
            </w:r>
            <w:r>
              <w:rPr>
                <w:rFonts w:ascii="Times New Roman" w:hAnsi="Times New Roman"/>
                <w:spacing w:val="-2"/>
              </w:rPr>
              <w:t> </w:t>
            </w:r>
            <w:r w:rsidRPr="00736E4C">
              <w:rPr>
                <w:rFonts w:ascii="Times New Roman" w:hAnsi="Times New Roman"/>
                <w:spacing w:val="-2"/>
              </w:rPr>
              <w:t>Samorządu Terytorialnego i Radą Dialogu Społecznego.</w:t>
            </w:r>
          </w:p>
          <w:p w14:paraId="78BF0E37" w14:textId="4BED837C" w:rsidR="0058652F" w:rsidRPr="0010032A" w:rsidRDefault="0058652F" w:rsidP="00665030">
            <w:pPr>
              <w:spacing w:before="120" w:after="0" w:line="240" w:lineRule="auto"/>
              <w:jc w:val="both"/>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Projekt rozporządzenia zosta</w:t>
            </w:r>
            <w:r w:rsidR="00D66BEE">
              <w:rPr>
                <w:rFonts w:ascii="Times New Roman" w:eastAsia="Calibri" w:hAnsi="Times New Roman" w:cs="Times New Roman"/>
                <w:color w:val="000000"/>
                <w:shd w:val="clear" w:color="auto" w:fill="FFFFFF"/>
              </w:rPr>
              <w:t>ł</w:t>
            </w:r>
            <w:r>
              <w:rPr>
                <w:rFonts w:ascii="Times New Roman" w:eastAsia="Calibri" w:hAnsi="Times New Roman" w:cs="Times New Roman"/>
                <w:color w:val="000000"/>
                <w:shd w:val="clear" w:color="auto" w:fill="FFFFFF"/>
              </w:rPr>
              <w:t xml:space="preserve"> zamieszczony</w:t>
            </w:r>
            <w:r w:rsidRPr="0010032A">
              <w:rPr>
                <w:rFonts w:ascii="Times New Roman" w:eastAsia="Calibri" w:hAnsi="Times New Roman" w:cs="Times New Roman"/>
                <w:color w:val="000000"/>
                <w:shd w:val="clear" w:color="auto" w:fill="FFFFFF"/>
              </w:rPr>
              <w:t xml:space="preserve"> w Biuletynie Informacji Publicznej Ministerstwa Zdrowia zgodnie z art. 5  ustawy z dnia 7 lipca 2005 r. o działalności lobbingowej w procesie stanowienia prawa (Dz. U. z 2017 r. poz. 248) oraz </w:t>
            </w:r>
            <w:r>
              <w:rPr>
                <w:rFonts w:ascii="Times New Roman" w:eastAsia="Calibri" w:hAnsi="Times New Roman" w:cs="Times New Roman"/>
                <w:color w:val="000000"/>
                <w:shd w:val="clear" w:color="auto" w:fill="FFFFFF"/>
              </w:rPr>
              <w:br/>
            </w:r>
            <w:r w:rsidRPr="0010032A">
              <w:rPr>
                <w:rFonts w:ascii="Times New Roman" w:eastAsia="Calibri" w:hAnsi="Times New Roman" w:cs="Times New Roman"/>
                <w:color w:val="000000"/>
                <w:shd w:val="clear" w:color="auto" w:fill="FFFFFF"/>
              </w:rPr>
              <w:t>w Biuletynie Informacji Publicznej Rządowego Centrum Legislacji, zgodnie z § 52 uchwały nr 190 Rady Ministrów z dnia 29 października 2013 r. – Regulamin pracy Rady Ministrów (M.P. z 2016 r. poz. 1006</w:t>
            </w:r>
            <w:r>
              <w:rPr>
                <w:rFonts w:ascii="Times New Roman" w:eastAsia="Calibri" w:hAnsi="Times New Roman" w:cs="Times New Roman"/>
                <w:color w:val="000000"/>
                <w:shd w:val="clear" w:color="auto" w:fill="FFFFFF"/>
              </w:rPr>
              <w:t xml:space="preserve">, z </w:t>
            </w:r>
            <w:proofErr w:type="spellStart"/>
            <w:r>
              <w:rPr>
                <w:rFonts w:ascii="Times New Roman" w:eastAsia="Calibri" w:hAnsi="Times New Roman" w:cs="Times New Roman"/>
                <w:color w:val="000000"/>
                <w:shd w:val="clear" w:color="auto" w:fill="FFFFFF"/>
              </w:rPr>
              <w:t>późn</w:t>
            </w:r>
            <w:proofErr w:type="spellEnd"/>
            <w:r>
              <w:rPr>
                <w:rFonts w:ascii="Times New Roman" w:eastAsia="Calibri" w:hAnsi="Times New Roman" w:cs="Times New Roman"/>
                <w:color w:val="000000"/>
                <w:shd w:val="clear" w:color="auto" w:fill="FFFFFF"/>
              </w:rPr>
              <w:t>. zm.</w:t>
            </w:r>
            <w:r w:rsidRPr="0010032A">
              <w:rPr>
                <w:rFonts w:ascii="Times New Roman" w:eastAsia="Calibri" w:hAnsi="Times New Roman" w:cs="Times New Roman"/>
                <w:color w:val="000000"/>
                <w:shd w:val="clear" w:color="auto" w:fill="FFFFFF"/>
              </w:rPr>
              <w:t>).</w:t>
            </w:r>
          </w:p>
          <w:p w14:paraId="54913D07" w14:textId="77777777" w:rsidR="0058652F" w:rsidRPr="00442C01" w:rsidRDefault="0058652F" w:rsidP="00665030">
            <w:pPr>
              <w:spacing w:after="0" w:line="240" w:lineRule="auto"/>
              <w:jc w:val="both"/>
              <w:rPr>
                <w:rFonts w:ascii="Times New Roman" w:eastAsia="Calibri" w:hAnsi="Times New Roman" w:cs="Times New Roman"/>
                <w:color w:val="000000"/>
                <w:shd w:val="clear" w:color="auto" w:fill="FFFFFF"/>
              </w:rPr>
            </w:pPr>
            <w:r w:rsidRPr="0010032A">
              <w:rPr>
                <w:rFonts w:ascii="Times New Roman" w:eastAsia="Calibri" w:hAnsi="Times New Roman" w:cs="Times New Roman"/>
                <w:color w:val="000000"/>
                <w:shd w:val="clear" w:color="auto" w:fill="FFFFFF"/>
              </w:rPr>
              <w:t>Wyniki konsultacji publicznych i opiniowania zosta</w:t>
            </w:r>
            <w:r>
              <w:rPr>
                <w:rFonts w:ascii="Times New Roman" w:eastAsia="Calibri" w:hAnsi="Times New Roman" w:cs="Times New Roman"/>
                <w:color w:val="000000"/>
                <w:shd w:val="clear" w:color="auto" w:fill="FFFFFF"/>
              </w:rPr>
              <w:t xml:space="preserve">ną </w:t>
            </w:r>
            <w:r w:rsidRPr="0010032A">
              <w:rPr>
                <w:rFonts w:ascii="Times New Roman" w:eastAsia="Calibri" w:hAnsi="Times New Roman" w:cs="Times New Roman"/>
                <w:color w:val="000000"/>
                <w:shd w:val="clear" w:color="auto" w:fill="FFFFFF"/>
              </w:rPr>
              <w:t>omówione w raporcie dołączony</w:t>
            </w:r>
            <w:r>
              <w:rPr>
                <w:rFonts w:ascii="Times New Roman" w:eastAsia="Calibri" w:hAnsi="Times New Roman" w:cs="Times New Roman"/>
                <w:color w:val="000000"/>
                <w:shd w:val="clear" w:color="auto" w:fill="FFFFFF"/>
              </w:rPr>
              <w:t>m</w:t>
            </w:r>
            <w:r w:rsidRPr="0010032A">
              <w:rPr>
                <w:rFonts w:ascii="Times New Roman" w:eastAsia="Calibri" w:hAnsi="Times New Roman" w:cs="Times New Roman"/>
                <w:color w:val="000000"/>
                <w:shd w:val="clear" w:color="auto" w:fill="FFFFFF"/>
              </w:rPr>
              <w:t xml:space="preserve"> do niniejszej Oceny.</w:t>
            </w:r>
            <w:bookmarkEnd w:id="3"/>
          </w:p>
        </w:tc>
      </w:tr>
      <w:tr w:rsidR="0058652F" w:rsidRPr="00442C01" w14:paraId="7EF59DA4" w14:textId="77777777" w:rsidTr="00665030">
        <w:trPr>
          <w:gridAfter w:val="1"/>
          <w:wAfter w:w="10" w:type="dxa"/>
          <w:trHeight w:val="363"/>
        </w:trPr>
        <w:tc>
          <w:tcPr>
            <w:tcW w:w="10937" w:type="dxa"/>
            <w:gridSpan w:val="29"/>
            <w:shd w:val="clear" w:color="auto" w:fill="99CCFF"/>
            <w:vAlign w:val="center"/>
          </w:tcPr>
          <w:p w14:paraId="262F484E" w14:textId="77777777" w:rsidR="0058652F" w:rsidRPr="00442C01" w:rsidRDefault="0058652F" w:rsidP="00665030">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 Wpływ na sektor finansów publicznych</w:t>
            </w:r>
          </w:p>
        </w:tc>
      </w:tr>
      <w:tr w:rsidR="0058652F" w:rsidRPr="00B17DC3" w14:paraId="339606EC" w14:textId="77777777" w:rsidTr="00665030">
        <w:trPr>
          <w:gridAfter w:val="1"/>
          <w:wAfter w:w="10" w:type="dxa"/>
          <w:trHeight w:val="142"/>
        </w:trPr>
        <w:tc>
          <w:tcPr>
            <w:tcW w:w="2439" w:type="dxa"/>
            <w:gridSpan w:val="3"/>
            <w:vMerge w:val="restart"/>
            <w:shd w:val="clear" w:color="auto" w:fill="FFFFFF"/>
            <w:vAlign w:val="center"/>
          </w:tcPr>
          <w:p w14:paraId="2FAD9D75" w14:textId="77777777" w:rsidR="0058652F" w:rsidRPr="00B17DC3" w:rsidRDefault="0058652F" w:rsidP="00665030">
            <w:pPr>
              <w:spacing w:after="0" w:line="240" w:lineRule="auto"/>
              <w:jc w:val="center"/>
              <w:rPr>
                <w:rFonts w:ascii="Times New Roman" w:eastAsia="Calibri" w:hAnsi="Times New Roman" w:cs="Times New Roman"/>
                <w:i/>
                <w:color w:val="000000"/>
                <w:sz w:val="20"/>
                <w:szCs w:val="20"/>
              </w:rPr>
            </w:pPr>
            <w:r w:rsidRPr="00B17DC3">
              <w:rPr>
                <w:rFonts w:ascii="Times New Roman" w:eastAsia="Calibri" w:hAnsi="Times New Roman" w:cs="Times New Roman"/>
                <w:color w:val="000000"/>
                <w:sz w:val="20"/>
                <w:szCs w:val="20"/>
              </w:rPr>
              <w:t>(ceny stałe z 201</w:t>
            </w:r>
            <w:r>
              <w:rPr>
                <w:rFonts w:ascii="Times New Roman" w:eastAsia="Calibri" w:hAnsi="Times New Roman" w:cs="Times New Roman"/>
                <w:color w:val="000000"/>
                <w:sz w:val="20"/>
                <w:szCs w:val="20"/>
              </w:rPr>
              <w:t>8</w:t>
            </w:r>
            <w:r w:rsidRPr="00B17DC3">
              <w:rPr>
                <w:rFonts w:ascii="Times New Roman" w:eastAsia="Calibri" w:hAnsi="Times New Roman" w:cs="Times New Roman"/>
                <w:color w:val="000000"/>
                <w:sz w:val="20"/>
                <w:szCs w:val="20"/>
              </w:rPr>
              <w:t xml:space="preserve"> r.)</w:t>
            </w:r>
          </w:p>
        </w:tc>
        <w:tc>
          <w:tcPr>
            <w:tcW w:w="8498" w:type="dxa"/>
            <w:gridSpan w:val="26"/>
            <w:shd w:val="clear" w:color="auto" w:fill="FFFFFF"/>
            <w:vAlign w:val="center"/>
          </w:tcPr>
          <w:p w14:paraId="327E552A" w14:textId="77777777" w:rsidR="0058652F" w:rsidRPr="00B17DC3" w:rsidRDefault="0058652F" w:rsidP="00665030">
            <w:pPr>
              <w:spacing w:after="0" w:line="240" w:lineRule="auto"/>
              <w:jc w:val="center"/>
              <w:rPr>
                <w:rFonts w:ascii="Times New Roman" w:eastAsia="Calibri" w:hAnsi="Times New Roman" w:cs="Times New Roman"/>
                <w:i/>
                <w:color w:val="000000"/>
                <w:spacing w:val="-2"/>
                <w:sz w:val="20"/>
                <w:szCs w:val="20"/>
              </w:rPr>
            </w:pPr>
            <w:r w:rsidRPr="00B17DC3">
              <w:rPr>
                <w:rFonts w:ascii="Times New Roman" w:eastAsia="Calibri" w:hAnsi="Times New Roman" w:cs="Times New Roman"/>
                <w:color w:val="000000"/>
                <w:sz w:val="20"/>
                <w:szCs w:val="20"/>
              </w:rPr>
              <w:t>Skutki w okresie 10 lat od wejścia w życie zmian [mln zł]</w:t>
            </w:r>
          </w:p>
        </w:tc>
      </w:tr>
      <w:tr w:rsidR="0058652F" w:rsidRPr="00B17DC3" w14:paraId="19A884D8" w14:textId="77777777" w:rsidTr="00665030">
        <w:trPr>
          <w:gridAfter w:val="1"/>
          <w:wAfter w:w="10" w:type="dxa"/>
          <w:trHeight w:val="142"/>
        </w:trPr>
        <w:tc>
          <w:tcPr>
            <w:tcW w:w="2439" w:type="dxa"/>
            <w:gridSpan w:val="3"/>
            <w:vMerge/>
            <w:shd w:val="clear" w:color="auto" w:fill="FFFFFF"/>
            <w:vAlign w:val="center"/>
          </w:tcPr>
          <w:p w14:paraId="1D945D55" w14:textId="77777777" w:rsidR="0058652F" w:rsidRPr="00B17DC3" w:rsidRDefault="0058652F" w:rsidP="00665030">
            <w:pPr>
              <w:spacing w:after="0" w:line="240" w:lineRule="auto"/>
              <w:jc w:val="center"/>
              <w:rPr>
                <w:rFonts w:ascii="Times New Roman" w:eastAsia="Calibri" w:hAnsi="Times New Roman" w:cs="Times New Roman"/>
                <w:i/>
                <w:color w:val="000000"/>
                <w:sz w:val="20"/>
                <w:szCs w:val="20"/>
              </w:rPr>
            </w:pPr>
          </w:p>
        </w:tc>
        <w:tc>
          <w:tcPr>
            <w:tcW w:w="657" w:type="dxa"/>
            <w:gridSpan w:val="2"/>
            <w:shd w:val="clear" w:color="auto" w:fill="FFFFFF"/>
            <w:vAlign w:val="center"/>
          </w:tcPr>
          <w:p w14:paraId="5FCD584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3C15451"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1</w:t>
            </w:r>
          </w:p>
        </w:tc>
        <w:tc>
          <w:tcPr>
            <w:tcW w:w="657" w:type="dxa"/>
            <w:gridSpan w:val="2"/>
            <w:shd w:val="clear" w:color="auto" w:fill="FFFFFF"/>
            <w:vAlign w:val="center"/>
          </w:tcPr>
          <w:p w14:paraId="0ACC992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2</w:t>
            </w:r>
          </w:p>
        </w:tc>
        <w:tc>
          <w:tcPr>
            <w:tcW w:w="658" w:type="dxa"/>
            <w:gridSpan w:val="3"/>
            <w:shd w:val="clear" w:color="auto" w:fill="FFFFFF"/>
            <w:vAlign w:val="center"/>
          </w:tcPr>
          <w:p w14:paraId="661CD61E"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3</w:t>
            </w:r>
          </w:p>
        </w:tc>
        <w:tc>
          <w:tcPr>
            <w:tcW w:w="657" w:type="dxa"/>
            <w:gridSpan w:val="2"/>
            <w:shd w:val="clear" w:color="auto" w:fill="FFFFFF"/>
            <w:vAlign w:val="center"/>
          </w:tcPr>
          <w:p w14:paraId="7B4F326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4</w:t>
            </w:r>
          </w:p>
        </w:tc>
        <w:tc>
          <w:tcPr>
            <w:tcW w:w="657" w:type="dxa"/>
            <w:gridSpan w:val="2"/>
            <w:shd w:val="clear" w:color="auto" w:fill="FFFFFF"/>
            <w:vAlign w:val="center"/>
          </w:tcPr>
          <w:p w14:paraId="284CD29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5</w:t>
            </w:r>
          </w:p>
        </w:tc>
        <w:tc>
          <w:tcPr>
            <w:tcW w:w="657" w:type="dxa"/>
            <w:gridSpan w:val="3"/>
            <w:shd w:val="clear" w:color="auto" w:fill="FFFFFF"/>
            <w:vAlign w:val="center"/>
          </w:tcPr>
          <w:p w14:paraId="2638920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6</w:t>
            </w:r>
          </w:p>
        </w:tc>
        <w:tc>
          <w:tcPr>
            <w:tcW w:w="658" w:type="dxa"/>
            <w:gridSpan w:val="4"/>
            <w:shd w:val="clear" w:color="auto" w:fill="FFFFFF"/>
            <w:vAlign w:val="center"/>
          </w:tcPr>
          <w:p w14:paraId="6345CFFB"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7</w:t>
            </w:r>
          </w:p>
        </w:tc>
        <w:tc>
          <w:tcPr>
            <w:tcW w:w="657" w:type="dxa"/>
            <w:shd w:val="clear" w:color="auto" w:fill="FFFFFF"/>
            <w:vAlign w:val="center"/>
          </w:tcPr>
          <w:p w14:paraId="0848C30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8</w:t>
            </w:r>
          </w:p>
        </w:tc>
        <w:tc>
          <w:tcPr>
            <w:tcW w:w="657" w:type="dxa"/>
            <w:gridSpan w:val="2"/>
            <w:shd w:val="clear" w:color="auto" w:fill="FFFFFF"/>
            <w:vAlign w:val="center"/>
          </w:tcPr>
          <w:p w14:paraId="6A6F8EA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9</w:t>
            </w:r>
          </w:p>
        </w:tc>
        <w:tc>
          <w:tcPr>
            <w:tcW w:w="658" w:type="dxa"/>
            <w:gridSpan w:val="2"/>
            <w:shd w:val="clear" w:color="auto" w:fill="FFFFFF"/>
            <w:vAlign w:val="center"/>
          </w:tcPr>
          <w:p w14:paraId="54C0A111"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10</w:t>
            </w:r>
          </w:p>
        </w:tc>
        <w:tc>
          <w:tcPr>
            <w:tcW w:w="1268" w:type="dxa"/>
            <w:shd w:val="clear" w:color="auto" w:fill="FFFFFF"/>
            <w:vAlign w:val="center"/>
          </w:tcPr>
          <w:p w14:paraId="7CEFE170" w14:textId="77777777" w:rsidR="0058652F" w:rsidRPr="00B17DC3" w:rsidRDefault="0058652F" w:rsidP="00665030">
            <w:pPr>
              <w:spacing w:after="0" w:line="240" w:lineRule="auto"/>
              <w:jc w:val="center"/>
              <w:rPr>
                <w:rFonts w:ascii="Times New Roman" w:eastAsia="Calibri" w:hAnsi="Times New Roman" w:cs="Times New Roman"/>
                <w:i/>
                <w:color w:val="000000"/>
                <w:spacing w:val="-2"/>
                <w:sz w:val="20"/>
                <w:szCs w:val="20"/>
              </w:rPr>
            </w:pPr>
            <w:r w:rsidRPr="00B17DC3">
              <w:rPr>
                <w:rFonts w:ascii="Times New Roman" w:eastAsia="Calibri" w:hAnsi="Times New Roman" w:cs="Times New Roman"/>
                <w:i/>
                <w:color w:val="000000"/>
                <w:spacing w:val="-2"/>
                <w:sz w:val="20"/>
                <w:szCs w:val="20"/>
              </w:rPr>
              <w:t>Łącznie (0-10)</w:t>
            </w:r>
          </w:p>
        </w:tc>
      </w:tr>
      <w:tr w:rsidR="0058652F" w:rsidRPr="00442C01" w14:paraId="582A30B2" w14:textId="77777777" w:rsidTr="00665030">
        <w:trPr>
          <w:trHeight w:val="321"/>
        </w:trPr>
        <w:tc>
          <w:tcPr>
            <w:tcW w:w="2439" w:type="dxa"/>
            <w:gridSpan w:val="3"/>
            <w:shd w:val="clear" w:color="auto" w:fill="FFFFFF"/>
            <w:vAlign w:val="center"/>
          </w:tcPr>
          <w:p w14:paraId="70FD0F6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b/>
                <w:color w:val="000000"/>
                <w:sz w:val="20"/>
                <w:szCs w:val="20"/>
              </w:rPr>
              <w:t>Dochody ogółem</w:t>
            </w:r>
          </w:p>
        </w:tc>
        <w:tc>
          <w:tcPr>
            <w:tcW w:w="657" w:type="dxa"/>
            <w:gridSpan w:val="2"/>
            <w:shd w:val="clear" w:color="auto" w:fill="FFFFFF"/>
            <w:vAlign w:val="center"/>
          </w:tcPr>
          <w:p w14:paraId="3744164B"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A18001B"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5C8E2E1"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56B487C3"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6C91C41"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C4DD05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603E7491"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570ACC25"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54468FBE"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2053FD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0E700B4E"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7B6E7923"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08EAF0FD" w14:textId="77777777" w:rsidTr="00665030">
        <w:trPr>
          <w:trHeight w:val="321"/>
        </w:trPr>
        <w:tc>
          <w:tcPr>
            <w:tcW w:w="2439" w:type="dxa"/>
            <w:gridSpan w:val="3"/>
            <w:shd w:val="clear" w:color="auto" w:fill="FFFFFF"/>
            <w:vAlign w:val="center"/>
          </w:tcPr>
          <w:p w14:paraId="659AF59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budżet państwa</w:t>
            </w:r>
          </w:p>
        </w:tc>
        <w:tc>
          <w:tcPr>
            <w:tcW w:w="657" w:type="dxa"/>
            <w:gridSpan w:val="2"/>
            <w:shd w:val="clear" w:color="auto" w:fill="FFFFFF"/>
            <w:vAlign w:val="center"/>
          </w:tcPr>
          <w:p w14:paraId="04CD061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86F5E79"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738811A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461B5C96"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2BBC3A1"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84CC8D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54C283C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45472E2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56C38B5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6C4EF95"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6C27E75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51E2E7FF" w14:textId="77777777" w:rsidR="0058652F" w:rsidRPr="00B17DC3" w:rsidRDefault="0058652F" w:rsidP="00665030">
            <w:pPr>
              <w:spacing w:after="0" w:line="240" w:lineRule="auto"/>
              <w:jc w:val="center"/>
              <w:rPr>
                <w:rFonts w:ascii="Times New Roman" w:eastAsia="Calibri" w:hAnsi="Times New Roman" w:cs="Times New Roman"/>
                <w:color w:val="000000"/>
                <w:spacing w:val="-2"/>
                <w:sz w:val="20"/>
                <w:szCs w:val="20"/>
              </w:rPr>
            </w:pPr>
            <w:r w:rsidRPr="00B17DC3">
              <w:rPr>
                <w:rFonts w:ascii="Times New Roman" w:eastAsia="Calibri" w:hAnsi="Times New Roman" w:cs="Times New Roman"/>
                <w:color w:val="000000"/>
                <w:spacing w:val="-2"/>
                <w:sz w:val="20"/>
                <w:szCs w:val="20"/>
              </w:rPr>
              <w:t>0</w:t>
            </w:r>
          </w:p>
        </w:tc>
      </w:tr>
      <w:tr w:rsidR="0058652F" w:rsidRPr="00442C01" w14:paraId="3D504109" w14:textId="77777777" w:rsidTr="00665030">
        <w:trPr>
          <w:trHeight w:val="344"/>
        </w:trPr>
        <w:tc>
          <w:tcPr>
            <w:tcW w:w="2439" w:type="dxa"/>
            <w:gridSpan w:val="3"/>
            <w:shd w:val="clear" w:color="auto" w:fill="FFFFFF"/>
            <w:vAlign w:val="center"/>
          </w:tcPr>
          <w:p w14:paraId="382BDB19"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JST</w:t>
            </w:r>
          </w:p>
        </w:tc>
        <w:tc>
          <w:tcPr>
            <w:tcW w:w="657" w:type="dxa"/>
            <w:gridSpan w:val="2"/>
            <w:shd w:val="clear" w:color="auto" w:fill="FFFFFF"/>
            <w:vAlign w:val="center"/>
          </w:tcPr>
          <w:p w14:paraId="058128F9"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70D989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FA3EBA3"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7E93C60B"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0621A1B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344A2F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0B2DE41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7A94C6FB"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38A28FF5"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F797EB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03004FF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3E0768E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5275C6F3" w14:textId="77777777" w:rsidTr="00665030">
        <w:trPr>
          <w:trHeight w:val="344"/>
        </w:trPr>
        <w:tc>
          <w:tcPr>
            <w:tcW w:w="2439" w:type="dxa"/>
            <w:gridSpan w:val="3"/>
            <w:shd w:val="clear" w:color="auto" w:fill="FFFFFF"/>
            <w:vAlign w:val="center"/>
          </w:tcPr>
          <w:p w14:paraId="4ADBBBF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Narodowy Fundusz Zdrowia</w:t>
            </w:r>
          </w:p>
        </w:tc>
        <w:tc>
          <w:tcPr>
            <w:tcW w:w="657" w:type="dxa"/>
            <w:gridSpan w:val="2"/>
            <w:shd w:val="clear" w:color="auto" w:fill="FFFFFF"/>
            <w:vAlign w:val="center"/>
          </w:tcPr>
          <w:p w14:paraId="6AC656A1"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5F65A45"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6F1E59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69022B4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343E119"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E1F316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7DB82F6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1DFECE6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5341B69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B07736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07E35CD6"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386D417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204976A7" w14:textId="77777777" w:rsidTr="00665030">
        <w:trPr>
          <w:trHeight w:val="330"/>
        </w:trPr>
        <w:tc>
          <w:tcPr>
            <w:tcW w:w="2439" w:type="dxa"/>
            <w:gridSpan w:val="3"/>
            <w:shd w:val="clear" w:color="auto" w:fill="FFFFFF"/>
            <w:vAlign w:val="center"/>
          </w:tcPr>
          <w:p w14:paraId="0B5E4C1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b/>
                <w:color w:val="000000"/>
                <w:sz w:val="20"/>
                <w:szCs w:val="20"/>
              </w:rPr>
              <w:t>Wydatki ogółem</w:t>
            </w:r>
          </w:p>
        </w:tc>
        <w:tc>
          <w:tcPr>
            <w:tcW w:w="657" w:type="dxa"/>
            <w:gridSpan w:val="2"/>
            <w:shd w:val="clear" w:color="auto" w:fill="FFFFFF"/>
            <w:vAlign w:val="center"/>
          </w:tcPr>
          <w:p w14:paraId="3B9AEDB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p>
        </w:tc>
        <w:tc>
          <w:tcPr>
            <w:tcW w:w="657" w:type="dxa"/>
            <w:gridSpan w:val="2"/>
            <w:shd w:val="clear" w:color="auto" w:fill="FFFFFF"/>
            <w:vAlign w:val="center"/>
          </w:tcPr>
          <w:p w14:paraId="419D947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p>
        </w:tc>
        <w:tc>
          <w:tcPr>
            <w:tcW w:w="657" w:type="dxa"/>
            <w:gridSpan w:val="2"/>
            <w:shd w:val="clear" w:color="auto" w:fill="FFFFFF"/>
            <w:vAlign w:val="center"/>
          </w:tcPr>
          <w:p w14:paraId="55565C8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p>
        </w:tc>
        <w:tc>
          <w:tcPr>
            <w:tcW w:w="658" w:type="dxa"/>
            <w:gridSpan w:val="3"/>
            <w:shd w:val="clear" w:color="auto" w:fill="FFFFFF"/>
          </w:tcPr>
          <w:p w14:paraId="6D29383B"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p>
        </w:tc>
        <w:tc>
          <w:tcPr>
            <w:tcW w:w="657" w:type="dxa"/>
            <w:gridSpan w:val="2"/>
            <w:shd w:val="clear" w:color="auto" w:fill="FFFFFF"/>
            <w:vAlign w:val="center"/>
          </w:tcPr>
          <w:p w14:paraId="615F1350" w14:textId="77777777" w:rsidR="0058652F" w:rsidRPr="00B04097" w:rsidRDefault="0058652F" w:rsidP="00665030">
            <w:pPr>
              <w:spacing w:after="0" w:line="240" w:lineRule="auto"/>
              <w:jc w:val="center"/>
              <w:rPr>
                <w:rFonts w:ascii="Times New Roman" w:hAnsi="Times New Roman" w:cs="Times New Roman"/>
                <w:color w:val="000000"/>
                <w:sz w:val="20"/>
                <w:szCs w:val="20"/>
              </w:rPr>
            </w:pPr>
          </w:p>
        </w:tc>
        <w:tc>
          <w:tcPr>
            <w:tcW w:w="657" w:type="dxa"/>
            <w:gridSpan w:val="2"/>
            <w:shd w:val="clear" w:color="auto" w:fill="FFFFFF"/>
            <w:vAlign w:val="center"/>
          </w:tcPr>
          <w:p w14:paraId="1774C2D9" w14:textId="77777777" w:rsidR="0058652F" w:rsidRPr="00B04097" w:rsidRDefault="0058652F" w:rsidP="00665030">
            <w:pPr>
              <w:spacing w:after="0" w:line="240" w:lineRule="auto"/>
              <w:jc w:val="center"/>
              <w:rPr>
                <w:rFonts w:ascii="Times New Roman" w:hAnsi="Times New Roman" w:cs="Times New Roman"/>
                <w:color w:val="000000"/>
                <w:sz w:val="20"/>
                <w:szCs w:val="20"/>
              </w:rPr>
            </w:pPr>
          </w:p>
        </w:tc>
        <w:tc>
          <w:tcPr>
            <w:tcW w:w="657" w:type="dxa"/>
            <w:gridSpan w:val="3"/>
            <w:shd w:val="clear" w:color="auto" w:fill="FFFFFF"/>
            <w:vAlign w:val="center"/>
          </w:tcPr>
          <w:p w14:paraId="7563D00D" w14:textId="77777777" w:rsidR="0058652F" w:rsidRPr="00B04097" w:rsidRDefault="0058652F" w:rsidP="00665030">
            <w:pPr>
              <w:spacing w:after="0" w:line="240" w:lineRule="auto"/>
              <w:jc w:val="center"/>
              <w:rPr>
                <w:rFonts w:ascii="Times New Roman" w:hAnsi="Times New Roman" w:cs="Times New Roman"/>
                <w:color w:val="000000"/>
                <w:sz w:val="20"/>
                <w:szCs w:val="20"/>
              </w:rPr>
            </w:pPr>
          </w:p>
        </w:tc>
        <w:tc>
          <w:tcPr>
            <w:tcW w:w="658" w:type="dxa"/>
            <w:gridSpan w:val="4"/>
            <w:shd w:val="clear" w:color="auto" w:fill="FFFFFF"/>
            <w:vAlign w:val="center"/>
          </w:tcPr>
          <w:p w14:paraId="11317F08" w14:textId="77777777" w:rsidR="0058652F" w:rsidRPr="00B04097" w:rsidRDefault="0058652F" w:rsidP="00665030">
            <w:pPr>
              <w:spacing w:after="0" w:line="240" w:lineRule="auto"/>
              <w:jc w:val="center"/>
              <w:rPr>
                <w:rFonts w:ascii="Times New Roman" w:hAnsi="Times New Roman" w:cs="Times New Roman"/>
                <w:color w:val="000000"/>
                <w:sz w:val="20"/>
                <w:szCs w:val="20"/>
              </w:rPr>
            </w:pPr>
          </w:p>
        </w:tc>
        <w:tc>
          <w:tcPr>
            <w:tcW w:w="657" w:type="dxa"/>
            <w:shd w:val="clear" w:color="auto" w:fill="FFFFFF"/>
            <w:vAlign w:val="center"/>
          </w:tcPr>
          <w:p w14:paraId="32E31692" w14:textId="77777777" w:rsidR="0058652F" w:rsidRPr="00B04097" w:rsidRDefault="0058652F" w:rsidP="00665030">
            <w:pPr>
              <w:spacing w:after="0" w:line="240" w:lineRule="auto"/>
              <w:jc w:val="center"/>
              <w:rPr>
                <w:rFonts w:ascii="Times New Roman" w:hAnsi="Times New Roman" w:cs="Times New Roman"/>
                <w:color w:val="000000"/>
                <w:sz w:val="20"/>
                <w:szCs w:val="20"/>
              </w:rPr>
            </w:pPr>
          </w:p>
        </w:tc>
        <w:tc>
          <w:tcPr>
            <w:tcW w:w="657" w:type="dxa"/>
            <w:gridSpan w:val="2"/>
            <w:shd w:val="clear" w:color="auto" w:fill="FFFFFF"/>
            <w:vAlign w:val="center"/>
          </w:tcPr>
          <w:p w14:paraId="4CE5AF83" w14:textId="77777777" w:rsidR="0058652F" w:rsidRPr="00B04097" w:rsidRDefault="0058652F" w:rsidP="00665030">
            <w:pPr>
              <w:spacing w:after="0" w:line="240" w:lineRule="auto"/>
              <w:jc w:val="center"/>
              <w:rPr>
                <w:rFonts w:ascii="Times New Roman" w:hAnsi="Times New Roman" w:cs="Times New Roman"/>
                <w:color w:val="000000"/>
                <w:sz w:val="20"/>
                <w:szCs w:val="20"/>
              </w:rPr>
            </w:pPr>
          </w:p>
        </w:tc>
        <w:tc>
          <w:tcPr>
            <w:tcW w:w="658" w:type="dxa"/>
            <w:gridSpan w:val="2"/>
            <w:shd w:val="clear" w:color="auto" w:fill="FFFFFF"/>
            <w:vAlign w:val="center"/>
          </w:tcPr>
          <w:p w14:paraId="228B1194" w14:textId="77777777" w:rsidR="0058652F" w:rsidRPr="00B04097" w:rsidRDefault="0058652F" w:rsidP="00665030">
            <w:pPr>
              <w:spacing w:after="0" w:line="240" w:lineRule="auto"/>
              <w:jc w:val="center"/>
              <w:rPr>
                <w:rFonts w:ascii="Times New Roman" w:hAnsi="Times New Roman" w:cs="Times New Roman"/>
                <w:color w:val="000000"/>
                <w:sz w:val="20"/>
                <w:szCs w:val="20"/>
              </w:rPr>
            </w:pPr>
          </w:p>
        </w:tc>
        <w:tc>
          <w:tcPr>
            <w:tcW w:w="1278" w:type="dxa"/>
            <w:gridSpan w:val="2"/>
            <w:shd w:val="clear" w:color="auto" w:fill="FFFFFF"/>
            <w:vAlign w:val="center"/>
          </w:tcPr>
          <w:p w14:paraId="4C2E1E33"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p>
        </w:tc>
      </w:tr>
      <w:tr w:rsidR="0058652F" w:rsidRPr="00442C01" w14:paraId="63FF953A" w14:textId="77777777" w:rsidTr="00665030">
        <w:trPr>
          <w:trHeight w:val="330"/>
        </w:trPr>
        <w:tc>
          <w:tcPr>
            <w:tcW w:w="2439" w:type="dxa"/>
            <w:gridSpan w:val="3"/>
            <w:shd w:val="clear" w:color="auto" w:fill="FFFFFF"/>
            <w:vAlign w:val="center"/>
          </w:tcPr>
          <w:p w14:paraId="3D599C4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budżet państwa</w:t>
            </w:r>
          </w:p>
        </w:tc>
        <w:tc>
          <w:tcPr>
            <w:tcW w:w="657" w:type="dxa"/>
            <w:gridSpan w:val="2"/>
            <w:shd w:val="clear" w:color="auto" w:fill="FFFFFF"/>
            <w:vAlign w:val="center"/>
          </w:tcPr>
          <w:p w14:paraId="31CCAE0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43C12E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FAE5779"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3E5EAD33"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1275B1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DDF3C5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281B3A3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37950AA6"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6BC664C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5145A3E"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68D6C86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12D3D78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5172DAFC" w14:textId="77777777" w:rsidTr="00665030">
        <w:trPr>
          <w:trHeight w:val="351"/>
        </w:trPr>
        <w:tc>
          <w:tcPr>
            <w:tcW w:w="2439" w:type="dxa"/>
            <w:gridSpan w:val="3"/>
            <w:shd w:val="clear" w:color="auto" w:fill="FFFFFF"/>
            <w:vAlign w:val="center"/>
          </w:tcPr>
          <w:p w14:paraId="5F0CCDB3"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JST</w:t>
            </w:r>
          </w:p>
        </w:tc>
        <w:tc>
          <w:tcPr>
            <w:tcW w:w="657" w:type="dxa"/>
            <w:gridSpan w:val="2"/>
            <w:shd w:val="clear" w:color="auto" w:fill="FFFFFF"/>
            <w:vAlign w:val="center"/>
          </w:tcPr>
          <w:p w14:paraId="093C40FE"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7961881"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0436EA9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49D2D256"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7DC168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158A7A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1124D2D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4CB950C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7C5CD7D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0D1C62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5AAC691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2349634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7B8E7C3A" w14:textId="77777777" w:rsidTr="00665030">
        <w:trPr>
          <w:trHeight w:val="351"/>
        </w:trPr>
        <w:tc>
          <w:tcPr>
            <w:tcW w:w="2439" w:type="dxa"/>
            <w:gridSpan w:val="3"/>
            <w:shd w:val="clear" w:color="auto" w:fill="FFFFFF"/>
            <w:vAlign w:val="center"/>
          </w:tcPr>
          <w:p w14:paraId="3E47CBD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Narodowy Fundusz Zdrowia</w:t>
            </w:r>
          </w:p>
        </w:tc>
        <w:tc>
          <w:tcPr>
            <w:tcW w:w="657" w:type="dxa"/>
            <w:gridSpan w:val="2"/>
            <w:shd w:val="clear" w:color="auto" w:fill="FFFFFF"/>
            <w:vAlign w:val="center"/>
          </w:tcPr>
          <w:p w14:paraId="6364C0B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B4207B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1F2FE70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0BBDE92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0FA75F0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2F671A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6372FE2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4D8C893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2377D5A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74CFC2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6F7247B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0E37539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519BEF0F" w14:textId="77777777" w:rsidTr="00665030">
        <w:trPr>
          <w:trHeight w:val="360"/>
        </w:trPr>
        <w:tc>
          <w:tcPr>
            <w:tcW w:w="2439" w:type="dxa"/>
            <w:gridSpan w:val="3"/>
            <w:shd w:val="clear" w:color="auto" w:fill="FFFFFF"/>
            <w:vAlign w:val="center"/>
          </w:tcPr>
          <w:p w14:paraId="2440BC0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b/>
                <w:color w:val="000000"/>
                <w:sz w:val="20"/>
                <w:szCs w:val="20"/>
              </w:rPr>
              <w:t>Saldo ogółem</w:t>
            </w:r>
          </w:p>
        </w:tc>
        <w:tc>
          <w:tcPr>
            <w:tcW w:w="657" w:type="dxa"/>
            <w:gridSpan w:val="2"/>
            <w:shd w:val="clear" w:color="auto" w:fill="FFFFFF"/>
            <w:vAlign w:val="center"/>
          </w:tcPr>
          <w:p w14:paraId="62791A73"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AF88E6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0C7D1E4E"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370051FB"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255D42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1B82745"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20C752C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19BEF4B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4DBF875E"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7B90E65"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216A0C1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7C5E883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68FE1464" w14:textId="77777777" w:rsidTr="00665030">
        <w:trPr>
          <w:trHeight w:val="360"/>
        </w:trPr>
        <w:tc>
          <w:tcPr>
            <w:tcW w:w="2439" w:type="dxa"/>
            <w:gridSpan w:val="3"/>
            <w:shd w:val="clear" w:color="auto" w:fill="FFFFFF"/>
            <w:vAlign w:val="center"/>
          </w:tcPr>
          <w:p w14:paraId="662EE6E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budżet państwa</w:t>
            </w:r>
          </w:p>
        </w:tc>
        <w:tc>
          <w:tcPr>
            <w:tcW w:w="657" w:type="dxa"/>
            <w:gridSpan w:val="2"/>
            <w:shd w:val="clear" w:color="auto" w:fill="FFFFFF"/>
            <w:vAlign w:val="center"/>
          </w:tcPr>
          <w:p w14:paraId="305CADDE"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E86ECD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9391A7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2EB86A8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73DC3C3F"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3003059"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194BC31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0A880D65"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20768C79"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7EF7BAF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00CBD093"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260D583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60435491" w14:textId="77777777" w:rsidTr="00665030">
        <w:trPr>
          <w:trHeight w:val="357"/>
        </w:trPr>
        <w:tc>
          <w:tcPr>
            <w:tcW w:w="2439" w:type="dxa"/>
            <w:gridSpan w:val="3"/>
            <w:shd w:val="clear" w:color="auto" w:fill="FFFFFF"/>
            <w:vAlign w:val="center"/>
          </w:tcPr>
          <w:p w14:paraId="7661209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JST</w:t>
            </w:r>
          </w:p>
        </w:tc>
        <w:tc>
          <w:tcPr>
            <w:tcW w:w="657" w:type="dxa"/>
            <w:gridSpan w:val="2"/>
            <w:shd w:val="clear" w:color="auto" w:fill="FFFFFF"/>
            <w:vAlign w:val="center"/>
          </w:tcPr>
          <w:p w14:paraId="072B7A4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9FEA56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91B147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0EECE2B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0C3276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49CB83D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1F8DBEC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1BDB97F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52613B1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7723C354"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32096AA6"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2E4D22F8"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03C579A0" w14:textId="77777777" w:rsidTr="00665030">
        <w:trPr>
          <w:trHeight w:val="690"/>
        </w:trPr>
        <w:tc>
          <w:tcPr>
            <w:tcW w:w="2439" w:type="dxa"/>
            <w:gridSpan w:val="3"/>
            <w:shd w:val="clear" w:color="auto" w:fill="FFFFFF"/>
            <w:vAlign w:val="center"/>
          </w:tcPr>
          <w:p w14:paraId="12101BAA"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Narodowy Fundusz Zdrowia</w:t>
            </w:r>
          </w:p>
        </w:tc>
        <w:tc>
          <w:tcPr>
            <w:tcW w:w="657" w:type="dxa"/>
            <w:gridSpan w:val="2"/>
            <w:shd w:val="clear" w:color="auto" w:fill="FFFFFF"/>
            <w:vAlign w:val="center"/>
          </w:tcPr>
          <w:p w14:paraId="0F020C3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5C9A9FEC"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32F5FEB2"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3"/>
            <w:shd w:val="clear" w:color="auto" w:fill="FFFFFF"/>
            <w:vAlign w:val="center"/>
          </w:tcPr>
          <w:p w14:paraId="2238C3F7"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76C29146"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214C33A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3"/>
            <w:shd w:val="clear" w:color="auto" w:fill="FFFFFF"/>
            <w:vAlign w:val="center"/>
          </w:tcPr>
          <w:p w14:paraId="03654B15"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4"/>
            <w:shd w:val="clear" w:color="auto" w:fill="FFFFFF"/>
            <w:vAlign w:val="center"/>
          </w:tcPr>
          <w:p w14:paraId="5FFE22D1"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shd w:val="clear" w:color="auto" w:fill="FFFFFF"/>
            <w:vAlign w:val="center"/>
          </w:tcPr>
          <w:p w14:paraId="338AA2FD"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7" w:type="dxa"/>
            <w:gridSpan w:val="2"/>
            <w:shd w:val="clear" w:color="auto" w:fill="FFFFFF"/>
            <w:vAlign w:val="center"/>
          </w:tcPr>
          <w:p w14:paraId="689B8F7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658" w:type="dxa"/>
            <w:gridSpan w:val="2"/>
            <w:shd w:val="clear" w:color="auto" w:fill="FFFFFF"/>
            <w:vAlign w:val="center"/>
          </w:tcPr>
          <w:p w14:paraId="32DA9920"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c>
          <w:tcPr>
            <w:tcW w:w="1278" w:type="dxa"/>
            <w:gridSpan w:val="2"/>
            <w:shd w:val="clear" w:color="auto" w:fill="FFFFFF"/>
            <w:vAlign w:val="center"/>
          </w:tcPr>
          <w:p w14:paraId="07312783" w14:textId="77777777" w:rsidR="0058652F" w:rsidRPr="00B17DC3" w:rsidRDefault="0058652F" w:rsidP="00665030">
            <w:pPr>
              <w:spacing w:after="0" w:line="240" w:lineRule="auto"/>
              <w:jc w:val="center"/>
              <w:rPr>
                <w:rFonts w:ascii="Times New Roman" w:eastAsia="Calibri" w:hAnsi="Times New Roman" w:cs="Times New Roman"/>
                <w:color w:val="000000"/>
                <w:sz w:val="20"/>
                <w:szCs w:val="20"/>
              </w:rPr>
            </w:pPr>
            <w:r w:rsidRPr="00B17DC3">
              <w:rPr>
                <w:rFonts w:ascii="Times New Roman" w:eastAsia="Calibri" w:hAnsi="Times New Roman" w:cs="Times New Roman"/>
                <w:color w:val="000000"/>
                <w:sz w:val="20"/>
                <w:szCs w:val="20"/>
              </w:rPr>
              <w:t>0</w:t>
            </w:r>
          </w:p>
        </w:tc>
      </w:tr>
      <w:tr w:rsidR="0058652F" w:rsidRPr="00442C01" w14:paraId="7376127E" w14:textId="77777777" w:rsidTr="00665030">
        <w:trPr>
          <w:gridAfter w:val="1"/>
          <w:wAfter w:w="10" w:type="dxa"/>
          <w:trHeight w:val="526"/>
        </w:trPr>
        <w:tc>
          <w:tcPr>
            <w:tcW w:w="1589" w:type="dxa"/>
            <w:shd w:val="clear" w:color="auto" w:fill="FFFFFF"/>
            <w:vAlign w:val="center"/>
          </w:tcPr>
          <w:p w14:paraId="49D7A8F8" w14:textId="77777777" w:rsidR="0058652F" w:rsidRPr="003301CF" w:rsidRDefault="0058652F" w:rsidP="00665030">
            <w:pPr>
              <w:spacing w:after="0" w:line="240" w:lineRule="auto"/>
              <w:rPr>
                <w:rFonts w:ascii="Times New Roman" w:eastAsia="Calibri" w:hAnsi="Times New Roman" w:cs="Times New Roman"/>
              </w:rPr>
            </w:pPr>
            <w:r w:rsidRPr="003301CF">
              <w:rPr>
                <w:rFonts w:ascii="Times New Roman" w:eastAsia="Calibri" w:hAnsi="Times New Roman" w:cs="Times New Roman"/>
              </w:rPr>
              <w:lastRenderedPageBreak/>
              <w:t>Źródła finansowania</w:t>
            </w:r>
          </w:p>
        </w:tc>
        <w:tc>
          <w:tcPr>
            <w:tcW w:w="9348" w:type="dxa"/>
            <w:gridSpan w:val="28"/>
            <w:shd w:val="clear" w:color="auto" w:fill="FFFFFF"/>
            <w:vAlign w:val="center"/>
          </w:tcPr>
          <w:p w14:paraId="717A149F" w14:textId="77777777" w:rsidR="0058652F" w:rsidRPr="0098536D" w:rsidRDefault="0058652F" w:rsidP="00665030">
            <w:pPr>
              <w:spacing w:after="0" w:line="240" w:lineRule="auto"/>
              <w:jc w:val="both"/>
              <w:rPr>
                <w:rFonts w:ascii="Times New Roman" w:hAnsi="Times New Roman"/>
              </w:rPr>
            </w:pPr>
            <w:r w:rsidRPr="003301CF">
              <w:rPr>
                <w:rFonts w:ascii="Times New Roman" w:hAnsi="Times New Roman"/>
              </w:rPr>
              <w:t>Projekt</w:t>
            </w:r>
            <w:r>
              <w:rPr>
                <w:rFonts w:ascii="Times New Roman" w:hAnsi="Times New Roman"/>
              </w:rPr>
              <w:t xml:space="preserve"> rozporządzenia</w:t>
            </w:r>
            <w:r w:rsidRPr="003301CF">
              <w:rPr>
                <w:rFonts w:ascii="Times New Roman" w:hAnsi="Times New Roman"/>
              </w:rPr>
              <w:t xml:space="preserve"> nie będzie miał wpływu na budżet państwa i budżety jednostek samorządu terytorialnego</w:t>
            </w:r>
            <w:r w:rsidRPr="003301CF">
              <w:rPr>
                <w:rFonts w:ascii="Times New Roman" w:eastAsia="Calibri" w:hAnsi="Times New Roman" w:cs="Times New Roman"/>
                <w:bCs/>
                <w:lang w:eastAsia="pl-PL"/>
              </w:rPr>
              <w:t xml:space="preserve">, jako świadczenie gwarantowane </w:t>
            </w:r>
            <w:r>
              <w:rPr>
                <w:rFonts w:ascii="Times New Roman" w:eastAsia="Calibri" w:hAnsi="Times New Roman" w:cs="Times New Roman"/>
                <w:bCs/>
                <w:lang w:eastAsia="pl-PL"/>
              </w:rPr>
              <w:t xml:space="preserve">jest </w:t>
            </w:r>
            <w:r w:rsidRPr="003301CF">
              <w:rPr>
                <w:rFonts w:ascii="Times New Roman" w:eastAsia="Calibri" w:hAnsi="Times New Roman" w:cs="Times New Roman"/>
                <w:bCs/>
                <w:lang w:eastAsia="pl-PL"/>
              </w:rPr>
              <w:t>finansowane ze środków Narodowego Funduszu Zdrowia</w:t>
            </w:r>
            <w:r>
              <w:rPr>
                <w:rFonts w:ascii="Times New Roman" w:eastAsia="Calibri" w:hAnsi="Times New Roman" w:cs="Times New Roman"/>
                <w:bCs/>
                <w:lang w:eastAsia="pl-PL"/>
              </w:rPr>
              <w:t xml:space="preserve"> zgodnie z planem.</w:t>
            </w:r>
          </w:p>
        </w:tc>
      </w:tr>
      <w:tr w:rsidR="0058652F" w:rsidRPr="00442C01" w14:paraId="1A968047" w14:textId="77777777" w:rsidTr="00665030">
        <w:trPr>
          <w:gridAfter w:val="1"/>
          <w:wAfter w:w="10" w:type="dxa"/>
          <w:trHeight w:val="671"/>
        </w:trPr>
        <w:tc>
          <w:tcPr>
            <w:tcW w:w="1589" w:type="dxa"/>
            <w:shd w:val="clear" w:color="auto" w:fill="FFFFFF"/>
          </w:tcPr>
          <w:p w14:paraId="13B059FF"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Dodatkowe informacje, w tym wskazanie źródeł danych i przyjętych do obliczeń założeń</w:t>
            </w:r>
          </w:p>
        </w:tc>
        <w:tc>
          <w:tcPr>
            <w:tcW w:w="9348" w:type="dxa"/>
            <w:gridSpan w:val="28"/>
            <w:shd w:val="clear" w:color="auto" w:fill="FFFFFF"/>
          </w:tcPr>
          <w:p w14:paraId="6F79469A" w14:textId="77777777" w:rsidR="0058652F" w:rsidRPr="00AB7305" w:rsidRDefault="0058652F" w:rsidP="00665030">
            <w:pPr>
              <w:spacing w:after="0" w:line="240" w:lineRule="auto"/>
              <w:jc w:val="both"/>
              <w:rPr>
                <w:rFonts w:ascii="Times New Roman" w:eastAsia="Calibri" w:hAnsi="Times New Roman" w:cs="Times New Roman"/>
                <w:lang w:eastAsia="pl-PL"/>
              </w:rPr>
            </w:pPr>
          </w:p>
        </w:tc>
      </w:tr>
      <w:tr w:rsidR="0058652F" w:rsidRPr="00442C01" w14:paraId="6796332F" w14:textId="77777777" w:rsidTr="00665030">
        <w:trPr>
          <w:gridAfter w:val="1"/>
          <w:wAfter w:w="10" w:type="dxa"/>
          <w:trHeight w:val="345"/>
        </w:trPr>
        <w:tc>
          <w:tcPr>
            <w:tcW w:w="10937" w:type="dxa"/>
            <w:gridSpan w:val="29"/>
            <w:shd w:val="clear" w:color="auto" w:fill="99CCFF"/>
          </w:tcPr>
          <w:p w14:paraId="1AC3E0DD" w14:textId="77777777" w:rsidR="0058652F" w:rsidRPr="00AB7305" w:rsidRDefault="0058652F" w:rsidP="00665030">
            <w:pPr>
              <w:numPr>
                <w:ilvl w:val="0"/>
                <w:numId w:val="1"/>
              </w:numPr>
              <w:spacing w:after="0" w:line="240" w:lineRule="auto"/>
              <w:jc w:val="both"/>
              <w:rPr>
                <w:rFonts w:ascii="Times New Roman" w:eastAsia="Calibri" w:hAnsi="Times New Roman" w:cs="Times New Roman"/>
                <w:b/>
                <w:spacing w:val="-2"/>
              </w:rPr>
            </w:pPr>
            <w:r w:rsidRPr="00AB7305">
              <w:rPr>
                <w:rFonts w:ascii="Times New Roman" w:eastAsia="Calibri" w:hAnsi="Times New Roman" w:cs="Times New Roman"/>
                <w:b/>
                <w:spacing w:val="-2"/>
              </w:rPr>
              <w:t xml:space="preserve">Wpływ na </w:t>
            </w:r>
            <w:r w:rsidRPr="00AB7305">
              <w:rPr>
                <w:rFonts w:ascii="Times New Roman" w:eastAsia="Calibri" w:hAnsi="Times New Roman" w:cs="Times New Roman"/>
                <w:b/>
              </w:rPr>
              <w:t xml:space="preserve">konkurencyjność gospodarki i przedsiębiorczość, w tym funkcjonowanie przedsiębiorców oraz na rodzinę, obywateli i gospodarstwa domowe </w:t>
            </w:r>
          </w:p>
        </w:tc>
      </w:tr>
      <w:tr w:rsidR="0058652F" w:rsidRPr="00442C01" w14:paraId="2C3571E7" w14:textId="77777777" w:rsidTr="00665030">
        <w:trPr>
          <w:gridAfter w:val="1"/>
          <w:wAfter w:w="10" w:type="dxa"/>
          <w:trHeight w:val="142"/>
        </w:trPr>
        <w:tc>
          <w:tcPr>
            <w:tcW w:w="10937" w:type="dxa"/>
            <w:gridSpan w:val="29"/>
            <w:shd w:val="clear" w:color="auto" w:fill="FFFFFF"/>
          </w:tcPr>
          <w:p w14:paraId="0836750F" w14:textId="77777777" w:rsidR="0058652F" w:rsidRPr="00442C01" w:rsidRDefault="0058652F" w:rsidP="00665030">
            <w:pPr>
              <w:spacing w:after="0" w:line="240" w:lineRule="auto"/>
              <w:jc w:val="center"/>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Skutki</w:t>
            </w:r>
          </w:p>
        </w:tc>
      </w:tr>
      <w:tr w:rsidR="0058652F" w:rsidRPr="00442C01" w14:paraId="33391949" w14:textId="77777777" w:rsidTr="00665030">
        <w:trPr>
          <w:gridAfter w:val="1"/>
          <w:wAfter w:w="10" w:type="dxa"/>
          <w:trHeight w:val="142"/>
        </w:trPr>
        <w:tc>
          <w:tcPr>
            <w:tcW w:w="3889" w:type="dxa"/>
            <w:gridSpan w:val="8"/>
            <w:shd w:val="clear" w:color="auto" w:fill="FFFFFF"/>
            <w:vAlign w:val="center"/>
          </w:tcPr>
          <w:p w14:paraId="195F8044"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Czas w latach od wejścia w życie zmian</w:t>
            </w:r>
          </w:p>
        </w:tc>
        <w:tc>
          <w:tcPr>
            <w:tcW w:w="937" w:type="dxa"/>
            <w:gridSpan w:val="2"/>
            <w:shd w:val="clear" w:color="auto" w:fill="FFFFFF"/>
            <w:vAlign w:val="center"/>
          </w:tcPr>
          <w:p w14:paraId="7FC85FE8"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0</w:t>
            </w:r>
          </w:p>
        </w:tc>
        <w:tc>
          <w:tcPr>
            <w:tcW w:w="938" w:type="dxa"/>
            <w:gridSpan w:val="5"/>
            <w:shd w:val="clear" w:color="auto" w:fill="FFFFFF"/>
            <w:vAlign w:val="center"/>
          </w:tcPr>
          <w:p w14:paraId="451431C1"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1</w:t>
            </w:r>
          </w:p>
        </w:tc>
        <w:tc>
          <w:tcPr>
            <w:tcW w:w="938" w:type="dxa"/>
            <w:gridSpan w:val="3"/>
            <w:shd w:val="clear" w:color="auto" w:fill="FFFFFF"/>
            <w:vAlign w:val="center"/>
          </w:tcPr>
          <w:p w14:paraId="32C5974D"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2</w:t>
            </w:r>
          </w:p>
        </w:tc>
        <w:tc>
          <w:tcPr>
            <w:tcW w:w="937" w:type="dxa"/>
            <w:gridSpan w:val="4"/>
            <w:shd w:val="clear" w:color="auto" w:fill="FFFFFF"/>
            <w:vAlign w:val="center"/>
          </w:tcPr>
          <w:p w14:paraId="614A24CF"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3</w:t>
            </w:r>
          </w:p>
        </w:tc>
        <w:tc>
          <w:tcPr>
            <w:tcW w:w="938" w:type="dxa"/>
            <w:gridSpan w:val="3"/>
            <w:shd w:val="clear" w:color="auto" w:fill="FFFFFF"/>
            <w:vAlign w:val="center"/>
          </w:tcPr>
          <w:p w14:paraId="7473101C"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5</w:t>
            </w:r>
          </w:p>
        </w:tc>
        <w:tc>
          <w:tcPr>
            <w:tcW w:w="938" w:type="dxa"/>
            <w:gridSpan w:val="2"/>
            <w:shd w:val="clear" w:color="auto" w:fill="FFFFFF"/>
            <w:vAlign w:val="center"/>
          </w:tcPr>
          <w:p w14:paraId="7D3DE61F"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10</w:t>
            </w:r>
          </w:p>
        </w:tc>
        <w:tc>
          <w:tcPr>
            <w:tcW w:w="1422" w:type="dxa"/>
            <w:gridSpan w:val="2"/>
            <w:shd w:val="clear" w:color="auto" w:fill="FFFFFF"/>
            <w:vAlign w:val="center"/>
          </w:tcPr>
          <w:p w14:paraId="4AB23F74" w14:textId="77777777" w:rsidR="0058652F" w:rsidRPr="00442C01" w:rsidRDefault="0058652F" w:rsidP="00665030">
            <w:pPr>
              <w:spacing w:after="0" w:line="240" w:lineRule="auto"/>
              <w:jc w:val="center"/>
              <w:rPr>
                <w:rFonts w:ascii="Times New Roman" w:eastAsia="Calibri" w:hAnsi="Times New Roman" w:cs="Times New Roman"/>
                <w:i/>
                <w:color w:val="000000"/>
                <w:spacing w:val="-2"/>
              </w:rPr>
            </w:pPr>
            <w:r w:rsidRPr="00442C01">
              <w:rPr>
                <w:rFonts w:ascii="Times New Roman" w:eastAsia="Calibri" w:hAnsi="Times New Roman" w:cs="Times New Roman"/>
                <w:i/>
                <w:color w:val="000000"/>
                <w:spacing w:val="-2"/>
              </w:rPr>
              <w:t>Łącznie</w:t>
            </w:r>
            <w:r w:rsidRPr="00442C01" w:rsidDel="0073273A">
              <w:rPr>
                <w:rFonts w:ascii="Times New Roman" w:eastAsia="Calibri" w:hAnsi="Times New Roman" w:cs="Times New Roman"/>
                <w:i/>
                <w:color w:val="000000"/>
                <w:spacing w:val="-2"/>
              </w:rPr>
              <w:t xml:space="preserve"> </w:t>
            </w:r>
            <w:r w:rsidRPr="00442C01">
              <w:rPr>
                <w:rFonts w:ascii="Times New Roman" w:eastAsia="Calibri" w:hAnsi="Times New Roman" w:cs="Times New Roman"/>
                <w:i/>
                <w:color w:val="000000"/>
                <w:spacing w:val="-2"/>
              </w:rPr>
              <w:t>(0-10)</w:t>
            </w:r>
          </w:p>
        </w:tc>
      </w:tr>
      <w:tr w:rsidR="0058652F" w:rsidRPr="00442C01" w14:paraId="0B60D102" w14:textId="77777777" w:rsidTr="00665030">
        <w:trPr>
          <w:gridAfter w:val="1"/>
          <w:wAfter w:w="10" w:type="dxa"/>
          <w:trHeight w:val="142"/>
        </w:trPr>
        <w:tc>
          <w:tcPr>
            <w:tcW w:w="1596" w:type="dxa"/>
            <w:gridSpan w:val="2"/>
            <w:vMerge w:val="restart"/>
            <w:shd w:val="clear" w:color="auto" w:fill="FFFFFF"/>
            <w:vAlign w:val="center"/>
          </w:tcPr>
          <w:p w14:paraId="308BDEAF"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W ujęciu pieniężnym</w:t>
            </w:r>
          </w:p>
        </w:tc>
        <w:tc>
          <w:tcPr>
            <w:tcW w:w="2293" w:type="dxa"/>
            <w:gridSpan w:val="6"/>
            <w:shd w:val="clear" w:color="auto" w:fill="FFFFFF"/>
            <w:vAlign w:val="center"/>
          </w:tcPr>
          <w:p w14:paraId="00EABF43"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duże przedsiębiorstwa</w:t>
            </w:r>
          </w:p>
        </w:tc>
        <w:tc>
          <w:tcPr>
            <w:tcW w:w="937" w:type="dxa"/>
            <w:gridSpan w:val="2"/>
            <w:shd w:val="clear" w:color="auto" w:fill="FFFFFF"/>
            <w:vAlign w:val="center"/>
          </w:tcPr>
          <w:p w14:paraId="48B81F18"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5"/>
            <w:shd w:val="clear" w:color="auto" w:fill="FFFFFF"/>
            <w:vAlign w:val="center"/>
          </w:tcPr>
          <w:p w14:paraId="5A8DA692"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073C25F4"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2988BF3C"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7E1D201C"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3E65BEAB"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6050808F" w14:textId="77777777" w:rsidR="0058652F" w:rsidRPr="00442C01" w:rsidRDefault="0058652F" w:rsidP="00665030">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58652F" w:rsidRPr="00442C01" w14:paraId="409B7E2F" w14:textId="77777777" w:rsidTr="00665030">
        <w:trPr>
          <w:gridAfter w:val="1"/>
          <w:wAfter w:w="10" w:type="dxa"/>
          <w:trHeight w:val="142"/>
        </w:trPr>
        <w:tc>
          <w:tcPr>
            <w:tcW w:w="1596" w:type="dxa"/>
            <w:gridSpan w:val="2"/>
            <w:vMerge/>
            <w:shd w:val="clear" w:color="auto" w:fill="FFFFFF"/>
            <w:vAlign w:val="center"/>
          </w:tcPr>
          <w:p w14:paraId="1C3EF226" w14:textId="77777777" w:rsidR="0058652F" w:rsidRPr="00442C01" w:rsidRDefault="0058652F" w:rsidP="00665030">
            <w:pPr>
              <w:spacing w:after="0" w:line="240" w:lineRule="auto"/>
              <w:jc w:val="center"/>
              <w:rPr>
                <w:rFonts w:ascii="Times New Roman" w:eastAsia="Calibri" w:hAnsi="Times New Roman" w:cs="Times New Roman"/>
                <w:color w:val="000000"/>
              </w:rPr>
            </w:pPr>
          </w:p>
        </w:tc>
        <w:tc>
          <w:tcPr>
            <w:tcW w:w="2293" w:type="dxa"/>
            <w:gridSpan w:val="6"/>
            <w:shd w:val="clear" w:color="auto" w:fill="FFFFFF"/>
            <w:vAlign w:val="center"/>
          </w:tcPr>
          <w:p w14:paraId="35DC6D07"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color w:val="000000"/>
              </w:rPr>
              <w:t>sektor mikro-, małych i średnich przedsiębiorstw</w:t>
            </w:r>
          </w:p>
        </w:tc>
        <w:tc>
          <w:tcPr>
            <w:tcW w:w="937" w:type="dxa"/>
            <w:gridSpan w:val="2"/>
            <w:shd w:val="clear" w:color="auto" w:fill="FFFFFF"/>
            <w:vAlign w:val="center"/>
          </w:tcPr>
          <w:p w14:paraId="644F7B7C"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5"/>
            <w:shd w:val="clear" w:color="auto" w:fill="FFFFFF"/>
            <w:vAlign w:val="center"/>
          </w:tcPr>
          <w:p w14:paraId="58412AFF"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571B6881"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5184FDF8"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760FFC84"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5E574398"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54C910EF" w14:textId="77777777" w:rsidR="0058652F" w:rsidRPr="00442C01" w:rsidRDefault="0058652F" w:rsidP="00665030">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58652F" w:rsidRPr="00442C01" w14:paraId="7A4CEFF3" w14:textId="77777777" w:rsidTr="00665030">
        <w:trPr>
          <w:gridAfter w:val="1"/>
          <w:wAfter w:w="10" w:type="dxa"/>
          <w:trHeight w:val="142"/>
        </w:trPr>
        <w:tc>
          <w:tcPr>
            <w:tcW w:w="1596" w:type="dxa"/>
            <w:gridSpan w:val="2"/>
            <w:vMerge/>
            <w:shd w:val="clear" w:color="auto" w:fill="FFFFFF"/>
            <w:vAlign w:val="center"/>
          </w:tcPr>
          <w:p w14:paraId="2844B75A" w14:textId="77777777" w:rsidR="0058652F" w:rsidRPr="00442C01" w:rsidRDefault="0058652F" w:rsidP="00665030">
            <w:pPr>
              <w:spacing w:after="0" w:line="240" w:lineRule="auto"/>
              <w:jc w:val="center"/>
              <w:rPr>
                <w:rFonts w:ascii="Times New Roman" w:eastAsia="Calibri" w:hAnsi="Times New Roman" w:cs="Times New Roman"/>
                <w:color w:val="000000"/>
              </w:rPr>
            </w:pPr>
          </w:p>
        </w:tc>
        <w:tc>
          <w:tcPr>
            <w:tcW w:w="2293" w:type="dxa"/>
            <w:gridSpan w:val="6"/>
            <w:shd w:val="clear" w:color="auto" w:fill="FFFFFF"/>
            <w:vAlign w:val="center"/>
          </w:tcPr>
          <w:p w14:paraId="6F3ACF36" w14:textId="77777777" w:rsidR="0058652F" w:rsidRPr="00442C01" w:rsidRDefault="0058652F" w:rsidP="00665030">
            <w:pPr>
              <w:spacing w:after="0" w:line="240" w:lineRule="auto"/>
              <w:jc w:val="center"/>
              <w:rPr>
                <w:rFonts w:ascii="Times New Roman" w:eastAsia="Calibri" w:hAnsi="Times New Roman" w:cs="Times New Roman"/>
                <w:color w:val="000000"/>
              </w:rPr>
            </w:pPr>
            <w:r w:rsidRPr="00442C01">
              <w:rPr>
                <w:rFonts w:ascii="Times New Roman" w:eastAsia="Calibri" w:hAnsi="Times New Roman" w:cs="Times New Roman"/>
              </w:rPr>
              <w:t>rodzina, obywatele oraz gospodarstwa domowe</w:t>
            </w:r>
          </w:p>
        </w:tc>
        <w:tc>
          <w:tcPr>
            <w:tcW w:w="937" w:type="dxa"/>
            <w:gridSpan w:val="2"/>
            <w:shd w:val="clear" w:color="auto" w:fill="FFFFFF"/>
            <w:vAlign w:val="center"/>
          </w:tcPr>
          <w:p w14:paraId="3E2C2A73"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5"/>
            <w:shd w:val="clear" w:color="auto" w:fill="FFFFFF"/>
            <w:vAlign w:val="center"/>
          </w:tcPr>
          <w:p w14:paraId="3F6563E8"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2FB684DD"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7" w:type="dxa"/>
            <w:gridSpan w:val="4"/>
            <w:shd w:val="clear" w:color="auto" w:fill="FFFFFF"/>
            <w:vAlign w:val="center"/>
          </w:tcPr>
          <w:p w14:paraId="0813D400"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3"/>
            <w:shd w:val="clear" w:color="auto" w:fill="FFFFFF"/>
            <w:vAlign w:val="center"/>
          </w:tcPr>
          <w:p w14:paraId="7BB8C2F0"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938" w:type="dxa"/>
            <w:gridSpan w:val="2"/>
            <w:shd w:val="clear" w:color="auto" w:fill="FFFFFF"/>
            <w:vAlign w:val="center"/>
          </w:tcPr>
          <w:p w14:paraId="7A1B6134" w14:textId="77777777" w:rsidR="0058652F" w:rsidRPr="00442C01" w:rsidRDefault="0058652F" w:rsidP="00665030">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w:t>
            </w:r>
          </w:p>
        </w:tc>
        <w:tc>
          <w:tcPr>
            <w:tcW w:w="1422" w:type="dxa"/>
            <w:gridSpan w:val="2"/>
            <w:shd w:val="clear" w:color="auto" w:fill="FFFFFF"/>
            <w:vAlign w:val="center"/>
          </w:tcPr>
          <w:p w14:paraId="076CF703" w14:textId="77777777" w:rsidR="0058652F" w:rsidRPr="00442C01" w:rsidRDefault="0058652F" w:rsidP="00665030">
            <w:pPr>
              <w:spacing w:after="0" w:line="240" w:lineRule="auto"/>
              <w:jc w:val="center"/>
              <w:rPr>
                <w:rFonts w:ascii="Times New Roman" w:eastAsia="Calibri" w:hAnsi="Times New Roman" w:cs="Times New Roman"/>
                <w:color w:val="000000"/>
                <w:spacing w:val="-2"/>
              </w:rPr>
            </w:pPr>
            <w:r>
              <w:rPr>
                <w:rFonts w:ascii="Times New Roman" w:eastAsia="Calibri" w:hAnsi="Times New Roman" w:cs="Times New Roman"/>
                <w:color w:val="000000"/>
                <w:spacing w:val="-2"/>
              </w:rPr>
              <w:t>0</w:t>
            </w:r>
          </w:p>
        </w:tc>
      </w:tr>
      <w:tr w:rsidR="0058652F" w:rsidRPr="00442C01" w14:paraId="4FAB07A6" w14:textId="77777777" w:rsidTr="00665030">
        <w:trPr>
          <w:gridAfter w:val="1"/>
          <w:wAfter w:w="10" w:type="dxa"/>
          <w:trHeight w:val="142"/>
        </w:trPr>
        <w:tc>
          <w:tcPr>
            <w:tcW w:w="1596" w:type="dxa"/>
            <w:gridSpan w:val="2"/>
            <w:vMerge w:val="restart"/>
            <w:shd w:val="clear" w:color="auto" w:fill="FFFFFF"/>
          </w:tcPr>
          <w:p w14:paraId="749E3084"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W ujęciu niepieniężnym</w:t>
            </w:r>
          </w:p>
        </w:tc>
        <w:tc>
          <w:tcPr>
            <w:tcW w:w="2293" w:type="dxa"/>
            <w:gridSpan w:val="6"/>
            <w:shd w:val="clear" w:color="auto" w:fill="FFFFFF"/>
          </w:tcPr>
          <w:p w14:paraId="73B81FE0"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duże przedsiębiorstwa</w:t>
            </w:r>
          </w:p>
        </w:tc>
        <w:tc>
          <w:tcPr>
            <w:tcW w:w="7048" w:type="dxa"/>
            <w:gridSpan w:val="21"/>
            <w:shd w:val="clear" w:color="auto" w:fill="FFFFFF"/>
          </w:tcPr>
          <w:p w14:paraId="79ABD22D" w14:textId="77777777" w:rsidR="0058652F" w:rsidRPr="00003E54" w:rsidRDefault="0058652F" w:rsidP="00665030">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003E54">
              <w:rPr>
                <w:rFonts w:ascii="Times New Roman" w:hAnsi="Times New Roman"/>
                <w:spacing w:val="-2"/>
                <w:szCs w:val="21"/>
              </w:rPr>
              <w:t xml:space="preserve">Projekt rozporządzenia będzie miał wpływ na sektor dużych przedsiębiorstw prowadzących działalność w obszarze ochrony zdrowia, którzy realizują świadczenia w zakresie </w:t>
            </w:r>
            <w:r w:rsidRPr="00003E54">
              <w:rPr>
                <w:rFonts w:ascii="Times New Roman" w:hAnsi="Times New Roman" w:cs="Times New Roman"/>
              </w:rPr>
              <w:t>opieki psychiatrycznej i leczenia uzależnień</w:t>
            </w:r>
            <w:r w:rsidRPr="00003E54">
              <w:rPr>
                <w:rFonts w:ascii="Times New Roman" w:hAnsi="Times New Roman"/>
                <w:spacing w:val="-2"/>
                <w:szCs w:val="21"/>
              </w:rPr>
              <w:t xml:space="preserve"> przez urealnienie wymogów w zakresie norm zatrudniania pielęgniarek – optymalizacja kosztów. </w:t>
            </w:r>
          </w:p>
        </w:tc>
      </w:tr>
      <w:tr w:rsidR="0058652F" w:rsidRPr="00442C01" w14:paraId="3F4EFC54" w14:textId="77777777" w:rsidTr="00665030">
        <w:trPr>
          <w:gridAfter w:val="1"/>
          <w:wAfter w:w="10" w:type="dxa"/>
          <w:trHeight w:val="142"/>
        </w:trPr>
        <w:tc>
          <w:tcPr>
            <w:tcW w:w="1596" w:type="dxa"/>
            <w:gridSpan w:val="2"/>
            <w:vMerge/>
            <w:shd w:val="clear" w:color="auto" w:fill="FFFFFF"/>
          </w:tcPr>
          <w:p w14:paraId="6F515C85" w14:textId="77777777" w:rsidR="0058652F" w:rsidRPr="00442C01" w:rsidRDefault="0058652F" w:rsidP="00665030">
            <w:pPr>
              <w:spacing w:after="0" w:line="240" w:lineRule="auto"/>
              <w:rPr>
                <w:rFonts w:ascii="Times New Roman" w:eastAsia="Calibri" w:hAnsi="Times New Roman" w:cs="Times New Roman"/>
                <w:color w:val="000000"/>
              </w:rPr>
            </w:pPr>
          </w:p>
        </w:tc>
        <w:tc>
          <w:tcPr>
            <w:tcW w:w="2293" w:type="dxa"/>
            <w:gridSpan w:val="6"/>
            <w:shd w:val="clear" w:color="auto" w:fill="FFFFFF"/>
          </w:tcPr>
          <w:p w14:paraId="1F5745C4"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sektor mikro-, małych i średnich przedsiębiorstw</w:t>
            </w:r>
          </w:p>
        </w:tc>
        <w:tc>
          <w:tcPr>
            <w:tcW w:w="7048" w:type="dxa"/>
            <w:gridSpan w:val="21"/>
            <w:shd w:val="clear" w:color="auto" w:fill="FFFFFF"/>
          </w:tcPr>
          <w:p w14:paraId="721C35F5" w14:textId="77777777" w:rsidR="0058652F" w:rsidRPr="00003E54" w:rsidRDefault="0058652F" w:rsidP="00665030">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003E54">
              <w:rPr>
                <w:rFonts w:ascii="Times New Roman" w:hAnsi="Times New Roman"/>
                <w:spacing w:val="-2"/>
                <w:szCs w:val="21"/>
              </w:rPr>
              <w:t xml:space="preserve">Projekt rozporządzenia będzie miał wpływ na sektor mikro, małych i średnich przedsiębiorców prowadzących działalność w obszarze ochrony zdrowia, którzy realizują świadczenia w zakresie </w:t>
            </w:r>
            <w:r w:rsidRPr="00003E54">
              <w:rPr>
                <w:rFonts w:ascii="Times New Roman" w:hAnsi="Times New Roman" w:cs="Times New Roman"/>
              </w:rPr>
              <w:t>opieki psychiatrycznej i leczenia uzależnień</w:t>
            </w:r>
            <w:r w:rsidRPr="00003E54">
              <w:rPr>
                <w:rFonts w:ascii="Times New Roman" w:hAnsi="Times New Roman"/>
                <w:spacing w:val="-2"/>
                <w:szCs w:val="21"/>
              </w:rPr>
              <w:t>, przez urealnienie wymogów w zakresie norm zatrudniania pielęgniarek – optymalizacja kosztów.</w:t>
            </w:r>
          </w:p>
        </w:tc>
      </w:tr>
      <w:tr w:rsidR="0058652F" w:rsidRPr="00442C01" w14:paraId="21F12AAB" w14:textId="77777777" w:rsidTr="00665030">
        <w:trPr>
          <w:gridAfter w:val="1"/>
          <w:wAfter w:w="10" w:type="dxa"/>
          <w:trHeight w:val="596"/>
        </w:trPr>
        <w:tc>
          <w:tcPr>
            <w:tcW w:w="1596" w:type="dxa"/>
            <w:gridSpan w:val="2"/>
            <w:vMerge/>
            <w:shd w:val="clear" w:color="auto" w:fill="FFFFFF"/>
          </w:tcPr>
          <w:p w14:paraId="5432F3F6" w14:textId="77777777" w:rsidR="0058652F" w:rsidRPr="00442C01" w:rsidRDefault="0058652F" w:rsidP="00665030">
            <w:pPr>
              <w:spacing w:after="0" w:line="240" w:lineRule="auto"/>
              <w:rPr>
                <w:rFonts w:ascii="Times New Roman" w:eastAsia="Calibri" w:hAnsi="Times New Roman" w:cs="Times New Roman"/>
                <w:color w:val="000000"/>
              </w:rPr>
            </w:pPr>
          </w:p>
        </w:tc>
        <w:tc>
          <w:tcPr>
            <w:tcW w:w="2293" w:type="dxa"/>
            <w:gridSpan w:val="6"/>
            <w:shd w:val="clear" w:color="auto" w:fill="FFFFFF"/>
          </w:tcPr>
          <w:p w14:paraId="41C60F37" w14:textId="77777777" w:rsidR="0058652F" w:rsidRPr="00442C01" w:rsidRDefault="0058652F" w:rsidP="00665030">
            <w:pPr>
              <w:tabs>
                <w:tab w:val="right" w:pos="1936"/>
              </w:tabs>
              <w:spacing w:after="0" w:line="240" w:lineRule="auto"/>
              <w:rPr>
                <w:rFonts w:ascii="Times New Roman" w:eastAsia="Calibri" w:hAnsi="Times New Roman" w:cs="Times New Roman"/>
                <w:color w:val="000000"/>
              </w:rPr>
            </w:pPr>
            <w:r>
              <w:rPr>
                <w:rFonts w:ascii="Times New Roman" w:eastAsia="Calibri" w:hAnsi="Times New Roman" w:cs="Times New Roman"/>
              </w:rPr>
              <w:t>r</w:t>
            </w:r>
            <w:r w:rsidRPr="00442C01">
              <w:rPr>
                <w:rFonts w:ascii="Times New Roman" w:eastAsia="Calibri" w:hAnsi="Times New Roman" w:cs="Times New Roman"/>
              </w:rPr>
              <w:t>odzina, obywatele oraz gospodarstwa domowe</w:t>
            </w:r>
            <w:r w:rsidRPr="00442C01">
              <w:rPr>
                <w:rFonts w:ascii="Times New Roman" w:eastAsia="Calibri" w:hAnsi="Times New Roman" w:cs="Times New Roman"/>
                <w:color w:val="000000"/>
              </w:rPr>
              <w:t xml:space="preserve"> </w:t>
            </w:r>
          </w:p>
        </w:tc>
        <w:tc>
          <w:tcPr>
            <w:tcW w:w="7048" w:type="dxa"/>
            <w:gridSpan w:val="21"/>
            <w:shd w:val="clear" w:color="auto" w:fill="FFFFFF"/>
          </w:tcPr>
          <w:p w14:paraId="66428B91" w14:textId="77777777" w:rsidR="0058652F" w:rsidRPr="00442C01" w:rsidRDefault="0058652F" w:rsidP="00665030">
            <w:pPr>
              <w:spacing w:after="0" w:line="240" w:lineRule="auto"/>
              <w:jc w:val="both"/>
              <w:rPr>
                <w:rFonts w:ascii="Times New Roman" w:eastAsia="Calibri" w:hAnsi="Times New Roman" w:cs="Times New Roman"/>
                <w:color w:val="000000"/>
                <w:spacing w:val="-2"/>
              </w:rPr>
            </w:pPr>
            <w:r>
              <w:rPr>
                <w:rFonts w:ascii="Times New Roman" w:hAnsi="Times New Roman"/>
                <w:color w:val="000000"/>
                <w:spacing w:val="-2"/>
                <w:szCs w:val="21"/>
              </w:rPr>
              <w:t xml:space="preserve">Projekt rozporządzenia będzie miał wpływ na rodzinę, obywateli oraz gospodarstwa domowe przez umożliwienie dostępu do świadczeń opieki zdrowotnej, które będą samodzielnie realizowane przez pielęgniarkę </w:t>
            </w:r>
            <w:r w:rsidRPr="00F91DD7">
              <w:t xml:space="preserve">w </w:t>
            </w:r>
            <w:r w:rsidRPr="00F91DD7">
              <w:rPr>
                <w:rFonts w:ascii="Times New Roman" w:hAnsi="Times New Roman" w:cs="Times New Roman"/>
              </w:rPr>
              <w:t>opiece psychiatrycznej i leczeniu uzależnień</w:t>
            </w:r>
            <w:r>
              <w:rPr>
                <w:rFonts w:ascii="Times New Roman" w:hAnsi="Times New Roman"/>
                <w:color w:val="000000"/>
                <w:spacing w:val="-2"/>
                <w:szCs w:val="21"/>
              </w:rPr>
              <w:t>.</w:t>
            </w:r>
          </w:p>
        </w:tc>
      </w:tr>
      <w:tr w:rsidR="0058652F" w:rsidRPr="00442C01" w14:paraId="67A34E7B" w14:textId="77777777" w:rsidTr="00665030">
        <w:trPr>
          <w:gridAfter w:val="1"/>
          <w:wAfter w:w="10" w:type="dxa"/>
          <w:trHeight w:val="596"/>
        </w:trPr>
        <w:tc>
          <w:tcPr>
            <w:tcW w:w="1596" w:type="dxa"/>
            <w:gridSpan w:val="2"/>
            <w:shd w:val="clear" w:color="auto" w:fill="FFFFFF"/>
          </w:tcPr>
          <w:p w14:paraId="3BFEB8AA" w14:textId="77777777" w:rsidR="0058652F" w:rsidRPr="00442C01" w:rsidRDefault="0058652F" w:rsidP="00665030">
            <w:pPr>
              <w:spacing w:after="0" w:line="240" w:lineRule="auto"/>
              <w:rPr>
                <w:rFonts w:ascii="Times New Roman" w:eastAsia="Calibri" w:hAnsi="Times New Roman" w:cs="Times New Roman"/>
                <w:color w:val="000000"/>
              </w:rPr>
            </w:pPr>
          </w:p>
        </w:tc>
        <w:tc>
          <w:tcPr>
            <w:tcW w:w="2293" w:type="dxa"/>
            <w:gridSpan w:val="6"/>
            <w:shd w:val="clear" w:color="auto" w:fill="FFFFFF"/>
          </w:tcPr>
          <w:p w14:paraId="35FF23BB" w14:textId="77777777" w:rsidR="0058652F" w:rsidRPr="00442C01" w:rsidRDefault="0058652F" w:rsidP="00665030">
            <w:pPr>
              <w:tabs>
                <w:tab w:val="right" w:pos="1936"/>
              </w:tabs>
              <w:spacing w:after="0" w:line="240" w:lineRule="auto"/>
              <w:rPr>
                <w:rFonts w:ascii="Times New Roman" w:eastAsia="Calibri" w:hAnsi="Times New Roman" w:cs="Times New Roman"/>
              </w:rPr>
            </w:pPr>
            <w:r>
              <w:rPr>
                <w:rFonts w:ascii="Times New Roman" w:eastAsia="Calibri" w:hAnsi="Times New Roman" w:cs="Times New Roman"/>
              </w:rPr>
              <w:t>osoby niepełnosprawne, osoby starsze</w:t>
            </w:r>
          </w:p>
        </w:tc>
        <w:tc>
          <w:tcPr>
            <w:tcW w:w="7048" w:type="dxa"/>
            <w:gridSpan w:val="21"/>
            <w:shd w:val="clear" w:color="auto" w:fill="FFFFFF"/>
          </w:tcPr>
          <w:p w14:paraId="180A8BD6" w14:textId="77777777" w:rsidR="0058652F" w:rsidRPr="00F911B1" w:rsidRDefault="0058652F" w:rsidP="00665030">
            <w:pPr>
              <w:spacing w:after="0" w:line="240" w:lineRule="auto"/>
              <w:jc w:val="both"/>
              <w:rPr>
                <w:rFonts w:ascii="Times New Roman" w:hAnsi="Times New Roman"/>
                <w:color w:val="000000"/>
                <w:spacing w:val="-2"/>
                <w:szCs w:val="21"/>
              </w:rPr>
            </w:pPr>
            <w:r>
              <w:rPr>
                <w:rFonts w:ascii="Times New Roman" w:hAnsi="Times New Roman"/>
                <w:color w:val="000000"/>
                <w:spacing w:val="-2"/>
                <w:szCs w:val="21"/>
              </w:rPr>
              <w:t xml:space="preserve">Projekt rozporządzenia będzie miał wpływ na osoby niepełnosprawne, osoby starsze przez umożliwienie dostępu do </w:t>
            </w:r>
            <w:r w:rsidRPr="00644440">
              <w:rPr>
                <w:rFonts w:ascii="Times New Roman" w:hAnsi="Times New Roman"/>
                <w:color w:val="000000"/>
                <w:spacing w:val="-2"/>
                <w:szCs w:val="21"/>
              </w:rPr>
              <w:t>świadczeń opieki zdrowotnej</w:t>
            </w:r>
            <w:r>
              <w:rPr>
                <w:rFonts w:ascii="Times New Roman" w:hAnsi="Times New Roman"/>
                <w:color w:val="000000"/>
                <w:spacing w:val="-2"/>
                <w:szCs w:val="21"/>
              </w:rPr>
              <w:t xml:space="preserve"> realizowanych przez pielęgniarkę </w:t>
            </w:r>
            <w:r w:rsidRPr="00F91DD7">
              <w:t xml:space="preserve">w </w:t>
            </w:r>
            <w:r w:rsidRPr="00F91DD7">
              <w:rPr>
                <w:rFonts w:ascii="Times New Roman" w:hAnsi="Times New Roman" w:cs="Times New Roman"/>
              </w:rPr>
              <w:t>opiece psychiatrycznej i leczeniu uzależnień</w:t>
            </w:r>
            <w:r>
              <w:rPr>
                <w:rFonts w:ascii="Times New Roman" w:hAnsi="Times New Roman"/>
                <w:color w:val="000000"/>
                <w:spacing w:val="-2"/>
                <w:szCs w:val="21"/>
              </w:rPr>
              <w:t xml:space="preserve">, szczególnie tych dedykowanych osobom starszym. </w:t>
            </w:r>
          </w:p>
        </w:tc>
      </w:tr>
      <w:tr w:rsidR="0058652F" w:rsidRPr="00442C01" w14:paraId="5C2A89B5" w14:textId="77777777" w:rsidTr="00665030">
        <w:trPr>
          <w:gridAfter w:val="1"/>
          <w:wAfter w:w="10" w:type="dxa"/>
          <w:trHeight w:val="142"/>
        </w:trPr>
        <w:tc>
          <w:tcPr>
            <w:tcW w:w="1596" w:type="dxa"/>
            <w:gridSpan w:val="2"/>
            <w:shd w:val="clear" w:color="auto" w:fill="FFFFFF"/>
          </w:tcPr>
          <w:p w14:paraId="7F06B84B"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Niemierzalne</w:t>
            </w:r>
          </w:p>
        </w:tc>
        <w:tc>
          <w:tcPr>
            <w:tcW w:w="2293" w:type="dxa"/>
            <w:gridSpan w:val="6"/>
            <w:shd w:val="clear" w:color="auto" w:fill="FFFFFF"/>
          </w:tcPr>
          <w:p w14:paraId="3FD91FDD"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(dodaj/usuń)</w:t>
            </w:r>
            <w:r w:rsidRPr="00442C01">
              <w:rPr>
                <w:rFonts w:ascii="Times New Roman" w:eastAsia="Calibri" w:hAnsi="Times New Roman" w:cs="Times New Roman"/>
                <w:color w:val="000000"/>
              </w:rPr>
              <w:fldChar w:fldCharType="end"/>
            </w:r>
          </w:p>
        </w:tc>
        <w:tc>
          <w:tcPr>
            <w:tcW w:w="7048" w:type="dxa"/>
            <w:gridSpan w:val="21"/>
            <w:shd w:val="clear" w:color="auto" w:fill="FFFFFF"/>
          </w:tcPr>
          <w:p w14:paraId="07A83CA0" w14:textId="77777777" w:rsidR="0058652F" w:rsidRPr="00442C01" w:rsidRDefault="0058652F" w:rsidP="00665030">
            <w:pPr>
              <w:spacing w:after="0" w:line="240" w:lineRule="auto"/>
              <w:rPr>
                <w:rFonts w:ascii="Times New Roman" w:eastAsia="Calibri" w:hAnsi="Times New Roman" w:cs="Times New Roman"/>
                <w:color w:val="000000"/>
                <w:spacing w:val="-2"/>
              </w:rPr>
            </w:pPr>
          </w:p>
        </w:tc>
      </w:tr>
      <w:tr w:rsidR="0058652F" w:rsidRPr="00442C01" w14:paraId="09074735" w14:textId="77777777" w:rsidTr="00665030">
        <w:trPr>
          <w:gridAfter w:val="1"/>
          <w:wAfter w:w="10" w:type="dxa"/>
          <w:trHeight w:val="1364"/>
        </w:trPr>
        <w:tc>
          <w:tcPr>
            <w:tcW w:w="1589" w:type="dxa"/>
            <w:shd w:val="clear" w:color="auto" w:fill="FFFFFF"/>
          </w:tcPr>
          <w:p w14:paraId="66F1DECF"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Dodatkowe informacje, w tym wskazanie źródeł danych i przyjętych do obliczeń założeń </w:t>
            </w:r>
          </w:p>
        </w:tc>
        <w:tc>
          <w:tcPr>
            <w:tcW w:w="9348" w:type="dxa"/>
            <w:gridSpan w:val="28"/>
            <w:shd w:val="clear" w:color="auto" w:fill="FFFFFF"/>
            <w:vAlign w:val="center"/>
          </w:tcPr>
          <w:p w14:paraId="67FDA747" w14:textId="77777777" w:rsidR="0058652F" w:rsidRPr="00442C01" w:rsidRDefault="0058652F" w:rsidP="00665030">
            <w:pPr>
              <w:spacing w:after="0" w:line="240" w:lineRule="auto"/>
              <w:jc w:val="both"/>
              <w:rPr>
                <w:rFonts w:ascii="Times New Roman" w:eastAsia="Calibri" w:hAnsi="Times New Roman" w:cs="Times New Roman"/>
              </w:rPr>
            </w:pPr>
          </w:p>
        </w:tc>
      </w:tr>
      <w:tr w:rsidR="0058652F" w:rsidRPr="00442C01" w14:paraId="7089D175" w14:textId="77777777" w:rsidTr="00665030">
        <w:trPr>
          <w:gridAfter w:val="1"/>
          <w:wAfter w:w="10" w:type="dxa"/>
          <w:trHeight w:val="342"/>
        </w:trPr>
        <w:tc>
          <w:tcPr>
            <w:tcW w:w="10937" w:type="dxa"/>
            <w:gridSpan w:val="29"/>
            <w:shd w:val="clear" w:color="auto" w:fill="99CCFF"/>
            <w:vAlign w:val="center"/>
          </w:tcPr>
          <w:p w14:paraId="77436BC1" w14:textId="77777777" w:rsidR="0058652F" w:rsidRPr="00442C01" w:rsidRDefault="0058652F" w:rsidP="00665030">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 Zmiana obciążeń regulacyjnych (w tym obowiązków informacyjnych) wynikających z projektu</w:t>
            </w:r>
          </w:p>
        </w:tc>
      </w:tr>
      <w:tr w:rsidR="0058652F" w:rsidRPr="00442C01" w14:paraId="061FC775" w14:textId="77777777" w:rsidTr="00665030">
        <w:trPr>
          <w:gridAfter w:val="1"/>
          <w:wAfter w:w="10" w:type="dxa"/>
          <w:trHeight w:val="151"/>
        </w:trPr>
        <w:tc>
          <w:tcPr>
            <w:tcW w:w="10937" w:type="dxa"/>
            <w:gridSpan w:val="29"/>
            <w:shd w:val="clear" w:color="auto" w:fill="FFFFFF"/>
          </w:tcPr>
          <w:p w14:paraId="72356991"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X </w:t>
            </w:r>
            <w:r w:rsidRPr="00442C01">
              <w:rPr>
                <w:rFonts w:ascii="Times New Roman" w:eastAsia="Calibri" w:hAnsi="Times New Roman" w:cs="Times New Roman"/>
                <w:color w:val="000000"/>
                <w:spacing w:val="-2"/>
              </w:rPr>
              <w:t>nie dotyczy</w:t>
            </w:r>
          </w:p>
        </w:tc>
      </w:tr>
      <w:tr w:rsidR="0058652F" w:rsidRPr="00442C01" w14:paraId="119D182E" w14:textId="77777777" w:rsidTr="00665030">
        <w:trPr>
          <w:gridAfter w:val="1"/>
          <w:wAfter w:w="10" w:type="dxa"/>
          <w:trHeight w:val="737"/>
        </w:trPr>
        <w:tc>
          <w:tcPr>
            <w:tcW w:w="5111" w:type="dxa"/>
            <w:gridSpan w:val="13"/>
            <w:shd w:val="clear" w:color="auto" w:fill="FFFFFF"/>
          </w:tcPr>
          <w:p w14:paraId="0C3376A6"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spacing w:val="-2"/>
              </w:rPr>
              <w:t xml:space="preserve">Wprowadzane są obciążenia poza bezwzględnie wymaganymi przez UE </w:t>
            </w:r>
            <w:r w:rsidRPr="00442C01">
              <w:rPr>
                <w:rFonts w:ascii="Times New Roman" w:eastAsia="Calibri" w:hAnsi="Times New Roman" w:cs="Times New Roman"/>
                <w:color w:val="000000"/>
              </w:rPr>
              <w:t>(szczegóły w odwróconej tabeli zgodności).</w:t>
            </w:r>
          </w:p>
        </w:tc>
        <w:tc>
          <w:tcPr>
            <w:tcW w:w="5826" w:type="dxa"/>
            <w:gridSpan w:val="16"/>
            <w:shd w:val="clear" w:color="auto" w:fill="FFFFFF"/>
          </w:tcPr>
          <w:p w14:paraId="2D5B790D"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tak</w:t>
            </w:r>
          </w:p>
          <w:p w14:paraId="293FAAC9"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nie</w:t>
            </w:r>
          </w:p>
          <w:p w14:paraId="0A87AA4E"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X  nie dotyczy</w:t>
            </w:r>
          </w:p>
        </w:tc>
      </w:tr>
      <w:tr w:rsidR="0058652F" w:rsidRPr="00442C01" w14:paraId="63FFAC74" w14:textId="77777777" w:rsidTr="00665030">
        <w:trPr>
          <w:gridAfter w:val="1"/>
          <w:wAfter w:w="10" w:type="dxa"/>
          <w:trHeight w:val="737"/>
        </w:trPr>
        <w:tc>
          <w:tcPr>
            <w:tcW w:w="5111" w:type="dxa"/>
            <w:gridSpan w:val="13"/>
            <w:shd w:val="clear" w:color="auto" w:fill="FFFFFF"/>
          </w:tcPr>
          <w:p w14:paraId="52B545C5"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 xml:space="preserve">zmniejszenie liczby dokumentów </w:t>
            </w:r>
          </w:p>
          <w:p w14:paraId="0F428517"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zmniejszenie liczby procedur</w:t>
            </w:r>
          </w:p>
          <w:p w14:paraId="05F873C3"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skrócenie czasu na załatwienie sprawy</w:t>
            </w:r>
          </w:p>
          <w:p w14:paraId="277DC05B" w14:textId="77777777" w:rsidR="0058652F" w:rsidRPr="00442C01" w:rsidRDefault="0058652F" w:rsidP="00665030">
            <w:pPr>
              <w:spacing w:after="0" w:line="240" w:lineRule="auto"/>
              <w:rPr>
                <w:rFonts w:ascii="Times New Roman" w:eastAsia="Calibri" w:hAnsi="Times New Roman" w:cs="Times New Roman"/>
                <w:b/>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inne:</w:t>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color w:val="000000"/>
              </w:rPr>
              <w:fldChar w:fldCharType="end"/>
            </w:r>
          </w:p>
        </w:tc>
        <w:tc>
          <w:tcPr>
            <w:tcW w:w="5826" w:type="dxa"/>
            <w:gridSpan w:val="16"/>
            <w:shd w:val="clear" w:color="auto" w:fill="FFFFFF"/>
          </w:tcPr>
          <w:p w14:paraId="1E492599"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zwiększenie liczby dokumentów</w:t>
            </w:r>
          </w:p>
          <w:p w14:paraId="77341D72"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zwiększenie liczby procedur</w:t>
            </w:r>
          </w:p>
          <w:p w14:paraId="255A8777"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wydłużenie czasu na załatwienie sprawy</w:t>
            </w:r>
          </w:p>
          <w:p w14:paraId="1D0BAD2F"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inne:</w:t>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color w:val="000000"/>
              </w:rPr>
              <w:fldChar w:fldCharType="end"/>
            </w:r>
          </w:p>
        </w:tc>
      </w:tr>
      <w:tr w:rsidR="0058652F" w:rsidRPr="00442C01" w14:paraId="5A8FB96F" w14:textId="77777777" w:rsidTr="00665030">
        <w:trPr>
          <w:gridAfter w:val="1"/>
          <w:wAfter w:w="10" w:type="dxa"/>
          <w:trHeight w:val="737"/>
        </w:trPr>
        <w:tc>
          <w:tcPr>
            <w:tcW w:w="5111" w:type="dxa"/>
            <w:gridSpan w:val="13"/>
            <w:shd w:val="clear" w:color="auto" w:fill="FFFFFF"/>
          </w:tcPr>
          <w:p w14:paraId="6287C9D0"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spacing w:val="-2"/>
              </w:rPr>
              <w:t xml:space="preserve">Wprowadzane obciążenia są przystosowane do ich elektronizacji. </w:t>
            </w:r>
          </w:p>
        </w:tc>
        <w:tc>
          <w:tcPr>
            <w:tcW w:w="5826" w:type="dxa"/>
            <w:gridSpan w:val="16"/>
            <w:shd w:val="clear" w:color="auto" w:fill="FFFFFF"/>
          </w:tcPr>
          <w:p w14:paraId="0E560B14"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tak</w:t>
            </w:r>
          </w:p>
          <w:p w14:paraId="15F3C1EE"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nie</w:t>
            </w:r>
          </w:p>
          <w:p w14:paraId="43637BC3"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nie dotyczy</w:t>
            </w:r>
          </w:p>
        </w:tc>
      </w:tr>
      <w:tr w:rsidR="0058652F" w:rsidRPr="00442C01" w14:paraId="17419485" w14:textId="77777777" w:rsidTr="00665030">
        <w:trPr>
          <w:gridAfter w:val="1"/>
          <w:wAfter w:w="10" w:type="dxa"/>
          <w:trHeight w:val="320"/>
        </w:trPr>
        <w:tc>
          <w:tcPr>
            <w:tcW w:w="10937" w:type="dxa"/>
            <w:gridSpan w:val="29"/>
            <w:shd w:val="clear" w:color="auto" w:fill="FFFFFF"/>
          </w:tcPr>
          <w:p w14:paraId="56C9D01C" w14:textId="77777777" w:rsidR="0058652F" w:rsidRPr="00442C01" w:rsidRDefault="0058652F" w:rsidP="00665030">
            <w:pPr>
              <w:spacing w:after="0" w:line="240" w:lineRule="auto"/>
              <w:jc w:val="both"/>
              <w:rPr>
                <w:rFonts w:ascii="Times New Roman" w:eastAsia="Calibri" w:hAnsi="Times New Roman" w:cs="Times New Roman"/>
                <w:color w:val="000000"/>
              </w:rPr>
            </w:pPr>
            <w:r w:rsidRPr="00442C01">
              <w:rPr>
                <w:rFonts w:ascii="Times New Roman" w:eastAsia="Calibri" w:hAnsi="Times New Roman" w:cs="Times New Roman"/>
                <w:color w:val="000000"/>
              </w:rPr>
              <w:t>Komentarz: Brak.</w:t>
            </w:r>
          </w:p>
        </w:tc>
      </w:tr>
      <w:tr w:rsidR="0058652F" w:rsidRPr="00442C01" w14:paraId="6A41E529" w14:textId="77777777" w:rsidTr="00665030">
        <w:trPr>
          <w:gridAfter w:val="1"/>
          <w:wAfter w:w="10" w:type="dxa"/>
          <w:trHeight w:val="142"/>
        </w:trPr>
        <w:tc>
          <w:tcPr>
            <w:tcW w:w="10937" w:type="dxa"/>
            <w:gridSpan w:val="29"/>
            <w:shd w:val="clear" w:color="auto" w:fill="99CCFF"/>
          </w:tcPr>
          <w:p w14:paraId="49EB7DB2" w14:textId="77777777" w:rsidR="0058652F" w:rsidRPr="00442C01" w:rsidRDefault="0058652F" w:rsidP="00665030">
            <w:pPr>
              <w:numPr>
                <w:ilvl w:val="0"/>
                <w:numId w:val="1"/>
              </w:numPr>
              <w:spacing w:after="0" w:line="240" w:lineRule="auto"/>
              <w:jc w:val="both"/>
              <w:rPr>
                <w:rFonts w:ascii="Times New Roman" w:eastAsia="Calibri" w:hAnsi="Times New Roman" w:cs="Times New Roman"/>
                <w:b/>
                <w:color w:val="000000"/>
              </w:rPr>
            </w:pPr>
            <w:r w:rsidRPr="00442C01">
              <w:rPr>
                <w:rFonts w:ascii="Times New Roman" w:eastAsia="Calibri" w:hAnsi="Times New Roman" w:cs="Times New Roman"/>
                <w:b/>
                <w:color w:val="000000"/>
              </w:rPr>
              <w:lastRenderedPageBreak/>
              <w:t xml:space="preserve">Wpływ na rynek pracy </w:t>
            </w:r>
          </w:p>
        </w:tc>
      </w:tr>
      <w:tr w:rsidR="0058652F" w:rsidRPr="00442C01" w14:paraId="18C37537" w14:textId="77777777" w:rsidTr="00665030">
        <w:trPr>
          <w:gridAfter w:val="1"/>
          <w:wAfter w:w="10" w:type="dxa"/>
          <w:trHeight w:val="490"/>
        </w:trPr>
        <w:tc>
          <w:tcPr>
            <w:tcW w:w="10937" w:type="dxa"/>
            <w:gridSpan w:val="29"/>
            <w:shd w:val="clear" w:color="auto" w:fill="auto"/>
          </w:tcPr>
          <w:p w14:paraId="7D014B61" w14:textId="77777777" w:rsidR="0058652F" w:rsidRDefault="0058652F" w:rsidP="0066503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Brak wpływu na rynek pracy. </w:t>
            </w:r>
          </w:p>
          <w:p w14:paraId="35B5C140" w14:textId="77777777" w:rsidR="0058652F" w:rsidRPr="00442C01" w:rsidRDefault="0058652F" w:rsidP="00665030">
            <w:pPr>
              <w:spacing w:after="0" w:line="240" w:lineRule="auto"/>
              <w:jc w:val="both"/>
              <w:rPr>
                <w:rFonts w:ascii="Times New Roman" w:eastAsia="Calibri" w:hAnsi="Times New Roman" w:cs="Times New Roman"/>
              </w:rPr>
            </w:pPr>
          </w:p>
        </w:tc>
      </w:tr>
      <w:tr w:rsidR="0058652F" w:rsidRPr="00442C01" w14:paraId="1A1DC43C" w14:textId="77777777" w:rsidTr="00665030">
        <w:trPr>
          <w:gridAfter w:val="1"/>
          <w:wAfter w:w="10" w:type="dxa"/>
          <w:trHeight w:val="142"/>
        </w:trPr>
        <w:tc>
          <w:tcPr>
            <w:tcW w:w="10937" w:type="dxa"/>
            <w:gridSpan w:val="29"/>
            <w:shd w:val="clear" w:color="auto" w:fill="99CCFF"/>
          </w:tcPr>
          <w:p w14:paraId="1D7484F7" w14:textId="77777777" w:rsidR="0058652F" w:rsidRPr="00442C01" w:rsidRDefault="0058652F" w:rsidP="00665030">
            <w:pPr>
              <w:numPr>
                <w:ilvl w:val="0"/>
                <w:numId w:val="1"/>
              </w:numPr>
              <w:spacing w:after="0" w:line="240" w:lineRule="auto"/>
              <w:jc w:val="both"/>
              <w:rPr>
                <w:rFonts w:ascii="Times New Roman" w:eastAsia="Calibri" w:hAnsi="Times New Roman" w:cs="Times New Roman"/>
                <w:b/>
                <w:color w:val="000000"/>
              </w:rPr>
            </w:pPr>
            <w:r w:rsidRPr="00442C01">
              <w:rPr>
                <w:rFonts w:ascii="Times New Roman" w:eastAsia="Calibri" w:hAnsi="Times New Roman" w:cs="Times New Roman"/>
                <w:b/>
                <w:color w:val="000000"/>
              </w:rPr>
              <w:t>Wpływ na pozostałe obszary</w:t>
            </w:r>
          </w:p>
        </w:tc>
      </w:tr>
      <w:tr w:rsidR="0058652F" w:rsidRPr="00442C01" w14:paraId="11647BB4" w14:textId="77777777" w:rsidTr="00665030">
        <w:trPr>
          <w:gridAfter w:val="1"/>
          <w:wAfter w:w="10" w:type="dxa"/>
          <w:trHeight w:val="737"/>
        </w:trPr>
        <w:tc>
          <w:tcPr>
            <w:tcW w:w="3547" w:type="dxa"/>
            <w:gridSpan w:val="6"/>
            <w:shd w:val="clear" w:color="auto" w:fill="FFFFFF"/>
          </w:tcPr>
          <w:p w14:paraId="02FDF6BC"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środowisko naturalne</w:t>
            </w:r>
          </w:p>
          <w:p w14:paraId="63EF41F7"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sytuacja i rozwój regionalny</w:t>
            </w:r>
          </w:p>
          <w:p w14:paraId="6CC29F5C"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 xml:space="preserve">inne: </w:t>
            </w:r>
            <w:r w:rsidRPr="00442C01">
              <w:rPr>
                <w:rFonts w:ascii="Times New Roman" w:eastAsia="Calibri"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42C01">
              <w:rPr>
                <w:rFonts w:ascii="Times New Roman" w:eastAsia="Calibri" w:hAnsi="Times New Roman" w:cs="Times New Roman"/>
                <w:color w:val="000000"/>
              </w:rPr>
              <w:instrText xml:space="preserve"> FORMTEXT </w:instrText>
            </w:r>
            <w:r w:rsidRPr="00442C01">
              <w:rPr>
                <w:rFonts w:ascii="Times New Roman" w:eastAsia="Calibri" w:hAnsi="Times New Roman" w:cs="Times New Roman"/>
                <w:color w:val="000000"/>
              </w:rPr>
            </w:r>
            <w:r w:rsidRPr="00442C01">
              <w:rPr>
                <w:rFonts w:ascii="Times New Roman" w:eastAsia="Calibri" w:hAnsi="Times New Roman" w:cs="Times New Roman"/>
                <w:color w:val="000000"/>
              </w:rPr>
              <w:fldChar w:fldCharType="separate"/>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noProof/>
                <w:color w:val="000000"/>
              </w:rPr>
              <w:t> </w:t>
            </w:r>
            <w:r w:rsidRPr="00442C01">
              <w:rPr>
                <w:rFonts w:ascii="Times New Roman" w:eastAsia="Calibri" w:hAnsi="Times New Roman" w:cs="Times New Roman"/>
                <w:color w:val="000000"/>
              </w:rPr>
              <w:fldChar w:fldCharType="end"/>
            </w:r>
          </w:p>
        </w:tc>
        <w:tc>
          <w:tcPr>
            <w:tcW w:w="3687" w:type="dxa"/>
            <w:gridSpan w:val="14"/>
            <w:shd w:val="clear" w:color="auto" w:fill="FFFFFF"/>
          </w:tcPr>
          <w:p w14:paraId="01687C38"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demografia</w:t>
            </w:r>
          </w:p>
          <w:p w14:paraId="2072241F"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fldChar w:fldCharType="begin">
                <w:ffData>
                  <w:name w:val=""/>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mienie państwowe</w:t>
            </w:r>
          </w:p>
        </w:tc>
        <w:tc>
          <w:tcPr>
            <w:tcW w:w="3703" w:type="dxa"/>
            <w:gridSpan w:val="9"/>
            <w:shd w:val="clear" w:color="auto" w:fill="FFFFFF"/>
          </w:tcPr>
          <w:p w14:paraId="55E08072" w14:textId="77777777" w:rsidR="0058652F" w:rsidRPr="00442C01" w:rsidRDefault="0058652F" w:rsidP="00665030">
            <w:pPr>
              <w:spacing w:after="0" w:line="240" w:lineRule="auto"/>
              <w:rPr>
                <w:rFonts w:ascii="Times New Roman" w:eastAsia="Calibri" w:hAnsi="Times New Roman" w:cs="Times New Roman"/>
                <w:color w:val="000000"/>
                <w:spacing w:val="-2"/>
              </w:rPr>
            </w:pPr>
            <w:r w:rsidRPr="00442C01">
              <w:rPr>
                <w:rFonts w:ascii="Times New Roman" w:eastAsia="Calibri" w:hAnsi="Times New Roman" w:cs="Times New Roman"/>
                <w:color w:val="000000"/>
              </w:rPr>
              <w:fldChar w:fldCharType="begin">
                <w:ffData>
                  <w:name w:val="Wybór1"/>
                  <w:enabled/>
                  <w:calcOnExit w:val="0"/>
                  <w:checkBox>
                    <w:sizeAuto/>
                    <w:default w:val="0"/>
                  </w:checkBox>
                </w:ffData>
              </w:fldChar>
            </w:r>
            <w:r w:rsidRPr="00442C01">
              <w:rPr>
                <w:rFonts w:ascii="Times New Roman" w:eastAsia="Calibri" w:hAnsi="Times New Roman" w:cs="Times New Roman"/>
                <w:color w:val="000000"/>
              </w:rPr>
              <w:instrText xml:space="preserve"> FORMCHECKBOX </w:instrText>
            </w:r>
            <w:r w:rsidR="004B32FC">
              <w:rPr>
                <w:rFonts w:ascii="Times New Roman" w:eastAsia="Calibri" w:hAnsi="Times New Roman" w:cs="Times New Roman"/>
                <w:color w:val="000000"/>
              </w:rPr>
            </w:r>
            <w:r w:rsidR="004B32FC">
              <w:rPr>
                <w:rFonts w:ascii="Times New Roman" w:eastAsia="Calibri" w:hAnsi="Times New Roman" w:cs="Times New Roman"/>
                <w:color w:val="000000"/>
              </w:rPr>
              <w:fldChar w:fldCharType="separate"/>
            </w:r>
            <w:r w:rsidRPr="00442C01">
              <w:rPr>
                <w:rFonts w:ascii="Times New Roman" w:eastAsia="Calibri" w:hAnsi="Times New Roman" w:cs="Times New Roman"/>
                <w:color w:val="000000"/>
              </w:rPr>
              <w:fldChar w:fldCharType="end"/>
            </w:r>
            <w:r w:rsidRPr="00442C01">
              <w:rPr>
                <w:rFonts w:ascii="Times New Roman" w:eastAsia="Calibri" w:hAnsi="Times New Roman" w:cs="Times New Roman"/>
                <w:color w:val="000000"/>
              </w:rPr>
              <w:t xml:space="preserve"> </w:t>
            </w:r>
            <w:r w:rsidRPr="00442C01">
              <w:rPr>
                <w:rFonts w:ascii="Times New Roman" w:eastAsia="Calibri" w:hAnsi="Times New Roman" w:cs="Times New Roman"/>
                <w:color w:val="000000"/>
                <w:spacing w:val="-2"/>
              </w:rPr>
              <w:t>informatyzacja</w:t>
            </w:r>
          </w:p>
          <w:p w14:paraId="20AC69D3"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 xml:space="preserve">X  </w:t>
            </w:r>
            <w:r w:rsidRPr="00442C01">
              <w:rPr>
                <w:rFonts w:ascii="Times New Roman" w:eastAsia="Calibri" w:hAnsi="Times New Roman" w:cs="Times New Roman"/>
                <w:color w:val="000000"/>
                <w:spacing w:val="-2"/>
              </w:rPr>
              <w:t>zdrowie</w:t>
            </w:r>
          </w:p>
        </w:tc>
      </w:tr>
      <w:tr w:rsidR="0058652F" w:rsidRPr="00442C01" w14:paraId="2F97739D" w14:textId="77777777" w:rsidTr="00665030">
        <w:trPr>
          <w:gridAfter w:val="1"/>
          <w:wAfter w:w="10" w:type="dxa"/>
          <w:trHeight w:val="712"/>
        </w:trPr>
        <w:tc>
          <w:tcPr>
            <w:tcW w:w="1589" w:type="dxa"/>
            <w:shd w:val="clear" w:color="auto" w:fill="FFFFFF"/>
            <w:vAlign w:val="center"/>
          </w:tcPr>
          <w:p w14:paraId="56EA56C5" w14:textId="77777777" w:rsidR="0058652F" w:rsidRPr="00442C01" w:rsidRDefault="0058652F" w:rsidP="00665030">
            <w:pPr>
              <w:spacing w:after="0" w:line="240" w:lineRule="auto"/>
              <w:rPr>
                <w:rFonts w:ascii="Times New Roman" w:eastAsia="Calibri" w:hAnsi="Times New Roman" w:cs="Times New Roman"/>
                <w:color w:val="000000"/>
              </w:rPr>
            </w:pPr>
            <w:r w:rsidRPr="00442C01">
              <w:rPr>
                <w:rFonts w:ascii="Times New Roman" w:eastAsia="Calibri" w:hAnsi="Times New Roman" w:cs="Times New Roman"/>
                <w:color w:val="000000"/>
              </w:rPr>
              <w:t>Omówienie wpływu</w:t>
            </w:r>
          </w:p>
        </w:tc>
        <w:tc>
          <w:tcPr>
            <w:tcW w:w="9348" w:type="dxa"/>
            <w:gridSpan w:val="28"/>
            <w:shd w:val="clear" w:color="auto" w:fill="FFFFFF"/>
            <w:vAlign w:val="center"/>
          </w:tcPr>
          <w:p w14:paraId="770FAE1D" w14:textId="77777777" w:rsidR="0058652F" w:rsidRPr="00442C01" w:rsidRDefault="0058652F" w:rsidP="00665030">
            <w:pPr>
              <w:spacing w:after="0" w:line="240" w:lineRule="auto"/>
              <w:ind w:right="272"/>
              <w:jc w:val="both"/>
              <w:outlineLvl w:val="0"/>
              <w:rPr>
                <w:rFonts w:ascii="Times New Roman" w:eastAsia="Calibri" w:hAnsi="Times New Roman" w:cs="Times New Roman"/>
              </w:rPr>
            </w:pPr>
            <w:r w:rsidRPr="00A64621">
              <w:rPr>
                <w:rFonts w:ascii="Times New Roman" w:eastAsia="Calibri" w:hAnsi="Times New Roman" w:cs="Times New Roman"/>
              </w:rPr>
              <w:t>Projekt rozporządzeni</w:t>
            </w:r>
            <w:r>
              <w:rPr>
                <w:rFonts w:ascii="Times New Roman" w:eastAsia="Calibri" w:hAnsi="Times New Roman" w:cs="Times New Roman"/>
              </w:rPr>
              <w:t>a</w:t>
            </w:r>
            <w:r w:rsidRPr="00A64621">
              <w:rPr>
                <w:rFonts w:ascii="Times New Roman" w:eastAsia="Calibri" w:hAnsi="Times New Roman" w:cs="Times New Roman"/>
              </w:rPr>
              <w:t xml:space="preserve"> wprowadza rozwiązania, które wpły</w:t>
            </w:r>
            <w:r>
              <w:rPr>
                <w:rFonts w:ascii="Times New Roman" w:eastAsia="Calibri" w:hAnsi="Times New Roman" w:cs="Times New Roman"/>
              </w:rPr>
              <w:t xml:space="preserve">ną pozytywnie na zdrowie dzieci, </w:t>
            </w:r>
            <w:r w:rsidRPr="00A64621">
              <w:rPr>
                <w:rFonts w:ascii="Times New Roman" w:eastAsia="Calibri" w:hAnsi="Times New Roman" w:cs="Times New Roman"/>
              </w:rPr>
              <w:t>młodzieży</w:t>
            </w:r>
            <w:r>
              <w:rPr>
                <w:rFonts w:ascii="Times New Roman" w:eastAsia="Calibri" w:hAnsi="Times New Roman" w:cs="Times New Roman"/>
              </w:rPr>
              <w:t xml:space="preserve"> i osób dorosłych</w:t>
            </w:r>
            <w:r w:rsidRPr="00A64621">
              <w:rPr>
                <w:rFonts w:ascii="Times New Roman" w:eastAsia="Calibri" w:hAnsi="Times New Roman" w:cs="Times New Roman"/>
              </w:rPr>
              <w:t xml:space="preserve"> przy jednoczesnym zapewnieniu bezpieczeństwa pacjenta oraz zachowaniu odpowiedniej jakości </w:t>
            </w:r>
            <w:r>
              <w:rPr>
                <w:rFonts w:ascii="Times New Roman" w:eastAsia="Calibri" w:hAnsi="Times New Roman" w:cs="Times New Roman"/>
              </w:rPr>
              <w:t xml:space="preserve">udzielanych </w:t>
            </w:r>
            <w:r w:rsidRPr="00A64621">
              <w:rPr>
                <w:rFonts w:ascii="Times New Roman" w:eastAsia="Calibri" w:hAnsi="Times New Roman" w:cs="Times New Roman"/>
              </w:rPr>
              <w:t>świadczeń.</w:t>
            </w:r>
          </w:p>
        </w:tc>
      </w:tr>
      <w:tr w:rsidR="0058652F" w:rsidRPr="00442C01" w14:paraId="58A94BB8" w14:textId="77777777" w:rsidTr="00665030">
        <w:trPr>
          <w:gridAfter w:val="1"/>
          <w:wAfter w:w="10" w:type="dxa"/>
          <w:trHeight w:val="142"/>
        </w:trPr>
        <w:tc>
          <w:tcPr>
            <w:tcW w:w="10937" w:type="dxa"/>
            <w:gridSpan w:val="29"/>
            <w:shd w:val="clear" w:color="auto" w:fill="99CCFF"/>
          </w:tcPr>
          <w:p w14:paraId="603B2939" w14:textId="77777777" w:rsidR="0058652F" w:rsidRPr="00442C01" w:rsidRDefault="0058652F" w:rsidP="00665030">
            <w:pPr>
              <w:numPr>
                <w:ilvl w:val="0"/>
                <w:numId w:val="1"/>
              </w:numPr>
              <w:spacing w:after="0" w:line="240" w:lineRule="auto"/>
              <w:ind w:left="318" w:hanging="284"/>
              <w:jc w:val="both"/>
              <w:rPr>
                <w:rFonts w:ascii="Times New Roman" w:eastAsia="Calibri" w:hAnsi="Times New Roman" w:cs="Times New Roman"/>
                <w:b/>
              </w:rPr>
            </w:pPr>
            <w:r w:rsidRPr="00442C01">
              <w:rPr>
                <w:rFonts w:ascii="Times New Roman" w:eastAsia="Calibri" w:hAnsi="Times New Roman" w:cs="Times New Roman"/>
                <w:b/>
                <w:spacing w:val="-2"/>
              </w:rPr>
              <w:t>Planowane wykonanie przepisów aktu prawnego</w:t>
            </w:r>
          </w:p>
        </w:tc>
      </w:tr>
      <w:tr w:rsidR="0058652F" w:rsidRPr="00442C01" w14:paraId="0779A6A1" w14:textId="77777777" w:rsidTr="00665030">
        <w:trPr>
          <w:gridAfter w:val="1"/>
          <w:wAfter w:w="10" w:type="dxa"/>
          <w:trHeight w:val="375"/>
        </w:trPr>
        <w:tc>
          <w:tcPr>
            <w:tcW w:w="10937" w:type="dxa"/>
            <w:gridSpan w:val="29"/>
            <w:shd w:val="clear" w:color="auto" w:fill="FFFFFF"/>
          </w:tcPr>
          <w:p w14:paraId="71CAADC7" w14:textId="77777777" w:rsidR="0058652F" w:rsidRPr="00442C01" w:rsidRDefault="0058652F" w:rsidP="00665030">
            <w:pPr>
              <w:suppressAutoHyphen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R</w:t>
            </w:r>
            <w:r w:rsidRPr="00FF7A2E">
              <w:rPr>
                <w:rFonts w:ascii="Times New Roman" w:eastAsia="Times New Roman" w:hAnsi="Times New Roman" w:cs="Times New Roman"/>
                <w:color w:val="000000"/>
                <w:lang w:eastAsia="pl-PL"/>
              </w:rPr>
              <w:t>ozporządzeni</w:t>
            </w:r>
            <w:r>
              <w:rPr>
                <w:rFonts w:ascii="Times New Roman" w:eastAsia="Times New Roman" w:hAnsi="Times New Roman" w:cs="Times New Roman"/>
                <w:color w:val="000000"/>
                <w:lang w:eastAsia="pl-PL"/>
              </w:rPr>
              <w:t>e wejdzie w życie po upływie 14 dni od dnia ogłoszenia.</w:t>
            </w:r>
          </w:p>
        </w:tc>
      </w:tr>
      <w:tr w:rsidR="0058652F" w:rsidRPr="00442C01" w14:paraId="76DED36F" w14:textId="77777777" w:rsidTr="00665030">
        <w:trPr>
          <w:gridAfter w:val="1"/>
          <w:wAfter w:w="10" w:type="dxa"/>
          <w:trHeight w:val="142"/>
        </w:trPr>
        <w:tc>
          <w:tcPr>
            <w:tcW w:w="10937" w:type="dxa"/>
            <w:gridSpan w:val="29"/>
            <w:shd w:val="clear" w:color="auto" w:fill="99CCFF"/>
          </w:tcPr>
          <w:p w14:paraId="60FA215D" w14:textId="77777777" w:rsidR="0058652F" w:rsidRPr="00442C01" w:rsidRDefault="0058652F" w:rsidP="00665030">
            <w:pPr>
              <w:numPr>
                <w:ilvl w:val="0"/>
                <w:numId w:val="1"/>
              </w:numPr>
              <w:spacing w:after="0" w:line="240" w:lineRule="auto"/>
              <w:ind w:left="318" w:hanging="284"/>
              <w:jc w:val="both"/>
              <w:rPr>
                <w:rFonts w:ascii="Times New Roman" w:eastAsia="Calibri" w:hAnsi="Times New Roman" w:cs="Times New Roman"/>
                <w:b/>
                <w:color w:val="000000"/>
              </w:rPr>
            </w:pPr>
            <w:r w:rsidRPr="00442C01">
              <w:rPr>
                <w:rFonts w:ascii="Times New Roman" w:eastAsia="Calibri" w:hAnsi="Times New Roman" w:cs="Times New Roman"/>
                <w:b/>
                <w:color w:val="000000"/>
              </w:rPr>
              <w:t xml:space="preserve"> </w:t>
            </w:r>
            <w:r w:rsidRPr="00442C01">
              <w:rPr>
                <w:rFonts w:ascii="Times New Roman" w:eastAsia="Calibri" w:hAnsi="Times New Roman" w:cs="Times New Roman"/>
                <w:b/>
                <w:spacing w:val="-2"/>
              </w:rPr>
              <w:t>W jaki sposób i kiedy nastąpi ewaluacja efektów projektu oraz jakie mierniki zostaną zastosowane?</w:t>
            </w:r>
          </w:p>
        </w:tc>
      </w:tr>
      <w:tr w:rsidR="0058652F" w:rsidRPr="00442C01" w14:paraId="1DCB5BE1" w14:textId="77777777" w:rsidTr="00665030">
        <w:trPr>
          <w:gridAfter w:val="1"/>
          <w:wAfter w:w="10" w:type="dxa"/>
          <w:trHeight w:val="846"/>
        </w:trPr>
        <w:tc>
          <w:tcPr>
            <w:tcW w:w="10937" w:type="dxa"/>
            <w:gridSpan w:val="29"/>
            <w:shd w:val="clear" w:color="auto" w:fill="FFFFFF"/>
          </w:tcPr>
          <w:p w14:paraId="5D6243AE" w14:textId="77777777" w:rsidR="0058652F" w:rsidRPr="00500478" w:rsidRDefault="0058652F" w:rsidP="00665030">
            <w:pPr>
              <w:spacing w:after="0" w:line="240" w:lineRule="auto"/>
              <w:jc w:val="both"/>
              <w:rPr>
                <w:rFonts w:ascii="Times New Roman" w:hAnsi="Times New Roman"/>
                <w:color w:val="000000"/>
                <w:spacing w:val="-2"/>
              </w:rPr>
            </w:pPr>
            <w:r w:rsidRPr="00765CE3">
              <w:rPr>
                <w:rFonts w:ascii="Times New Roman" w:hAnsi="Times New Roman"/>
                <w:color w:val="000000"/>
                <w:spacing w:val="-2"/>
              </w:rPr>
              <w:t>Dokonanie ewaluacji świadczenia możliwe będzie najwcześniej w ciągu 2-3 lat od momentu wejścia w życie przedmiotowego rozporządzenia, gdyż taki okres czasu umożliwia zaobserwowanie zmian i korzyści wynikających z wprowadzenia przedmiotowych zmian. Ewaluacja zostanie przeprowadzona w oparciu o dane sprawozdawczo-rozliczeniowe Narodowego Funduszu Zdrowia za okres 2-3 lat po wprowadzeniu przedmiotowych zmian w porównaniu do realizacji świadczeń z zakresu opieki psychiatrycznej i leczenia uzależnień w okresie 2-3 lat przed wprowadzeniem zmian.</w:t>
            </w:r>
          </w:p>
        </w:tc>
      </w:tr>
      <w:tr w:rsidR="0058652F" w:rsidRPr="00442C01" w14:paraId="4DD51D50" w14:textId="77777777" w:rsidTr="00665030">
        <w:trPr>
          <w:gridAfter w:val="1"/>
          <w:wAfter w:w="10" w:type="dxa"/>
          <w:trHeight w:val="142"/>
        </w:trPr>
        <w:tc>
          <w:tcPr>
            <w:tcW w:w="10937" w:type="dxa"/>
            <w:gridSpan w:val="29"/>
            <w:shd w:val="clear" w:color="auto" w:fill="99CCFF"/>
          </w:tcPr>
          <w:p w14:paraId="1D908F45" w14:textId="77777777" w:rsidR="0058652F" w:rsidRPr="00442C01" w:rsidRDefault="0058652F" w:rsidP="00665030">
            <w:pPr>
              <w:numPr>
                <w:ilvl w:val="0"/>
                <w:numId w:val="1"/>
              </w:numPr>
              <w:spacing w:after="0" w:line="240" w:lineRule="auto"/>
              <w:ind w:left="318" w:hanging="284"/>
              <w:jc w:val="both"/>
              <w:rPr>
                <w:rFonts w:ascii="Times New Roman" w:eastAsia="Calibri" w:hAnsi="Times New Roman" w:cs="Times New Roman"/>
                <w:b/>
                <w:color w:val="000000"/>
                <w:spacing w:val="-2"/>
              </w:rPr>
            </w:pPr>
            <w:r w:rsidRPr="00442C01">
              <w:rPr>
                <w:rFonts w:ascii="Times New Roman" w:eastAsia="Calibri" w:hAnsi="Times New Roman" w:cs="Times New Roman"/>
                <w:b/>
                <w:color w:val="000000"/>
                <w:spacing w:val="-2"/>
              </w:rPr>
              <w:t xml:space="preserve">Załączniki </w:t>
            </w:r>
            <w:r w:rsidRPr="00442C01">
              <w:rPr>
                <w:rFonts w:ascii="Times New Roman" w:eastAsia="Calibri" w:hAnsi="Times New Roman" w:cs="Times New Roman"/>
                <w:b/>
                <w:spacing w:val="-2"/>
              </w:rPr>
              <w:t>(istotne dokumenty źródłowe, badania, analizy itp.</w:t>
            </w:r>
            <w:r w:rsidRPr="00442C01">
              <w:rPr>
                <w:rFonts w:ascii="Times New Roman" w:eastAsia="Calibri" w:hAnsi="Times New Roman" w:cs="Times New Roman"/>
                <w:b/>
                <w:color w:val="000000"/>
                <w:spacing w:val="-2"/>
              </w:rPr>
              <w:t xml:space="preserve">) </w:t>
            </w:r>
          </w:p>
        </w:tc>
      </w:tr>
      <w:tr w:rsidR="0058652F" w:rsidRPr="00442C01" w14:paraId="37939FA7" w14:textId="77777777" w:rsidTr="00665030">
        <w:trPr>
          <w:gridAfter w:val="1"/>
          <w:wAfter w:w="10" w:type="dxa"/>
          <w:trHeight w:val="209"/>
        </w:trPr>
        <w:tc>
          <w:tcPr>
            <w:tcW w:w="10937" w:type="dxa"/>
            <w:gridSpan w:val="29"/>
            <w:shd w:val="clear" w:color="auto" w:fill="FFFFFF"/>
          </w:tcPr>
          <w:p w14:paraId="03D25856" w14:textId="77777777" w:rsidR="0058652F" w:rsidRPr="00500478" w:rsidRDefault="0058652F" w:rsidP="00665030">
            <w:pPr>
              <w:suppressAutoHyphen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Brak.</w:t>
            </w:r>
          </w:p>
        </w:tc>
      </w:tr>
    </w:tbl>
    <w:p w14:paraId="35609D4A" w14:textId="77777777" w:rsidR="0058652F" w:rsidRPr="00442C01" w:rsidRDefault="0058652F" w:rsidP="0058652F">
      <w:pPr>
        <w:spacing w:after="0" w:line="240" w:lineRule="auto"/>
        <w:rPr>
          <w:rFonts w:ascii="Times New Roman" w:hAnsi="Times New Roman" w:cs="Times New Roman"/>
        </w:rPr>
      </w:pPr>
    </w:p>
    <w:p w14:paraId="2114A843" w14:textId="77777777" w:rsidR="008766F4" w:rsidRDefault="008766F4"/>
    <w:sectPr w:rsidR="008766F4" w:rsidSect="00761362">
      <w:pgSz w:w="11906" w:h="16838"/>
      <w:pgMar w:top="284" w:right="707" w:bottom="568" w:left="720" w:header="708" w:footer="2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A41E7"/>
    <w:multiLevelType w:val="hybridMultilevel"/>
    <w:tmpl w:val="F294D17E"/>
    <w:lvl w:ilvl="0" w:tplc="680E46FE">
      <w:start w:val="1"/>
      <w:numFmt w:val="decimal"/>
      <w:lvlText w:val="%1."/>
      <w:lvlJc w:val="left"/>
      <w:pPr>
        <w:tabs>
          <w:tab w:val="num" w:pos="360"/>
        </w:tabs>
        <w:ind w:left="360" w:hanging="360"/>
      </w:pPr>
      <w:rPr>
        <w:rFonts w:hint="default"/>
        <w:b/>
      </w:rPr>
    </w:lvl>
    <w:lvl w:ilvl="1" w:tplc="5EB25748">
      <w:start w:val="1"/>
      <w:numFmt w:val="decimal"/>
      <w:lvlText w:val="%2."/>
      <w:lvlJc w:val="left"/>
      <w:pPr>
        <w:tabs>
          <w:tab w:val="num" w:pos="-360"/>
        </w:tabs>
        <w:ind w:left="360" w:hanging="360"/>
      </w:pPr>
      <w:rPr>
        <w:rFonts w:ascii="Times New Roman" w:hAnsi="Times New Roman" w:cs="Times New Roman" w:hint="default"/>
        <w:b w:val="0"/>
        <w:color w:val="auto"/>
      </w:rPr>
    </w:lvl>
    <w:lvl w:ilvl="2" w:tplc="4D7CF262">
      <w:start w:val="1"/>
      <w:numFmt w:val="decimal"/>
      <w:lvlText w:val="%3)"/>
      <w:lvlJc w:val="left"/>
      <w:pPr>
        <w:tabs>
          <w:tab w:val="num" w:pos="-360"/>
        </w:tabs>
        <w:ind w:left="36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F4"/>
    <w:rsid w:val="003B3D43"/>
    <w:rsid w:val="004B32FC"/>
    <w:rsid w:val="0058652F"/>
    <w:rsid w:val="008766F4"/>
    <w:rsid w:val="009625C7"/>
    <w:rsid w:val="00C4741B"/>
    <w:rsid w:val="00D6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9488"/>
  <w15:chartTrackingRefBased/>
  <w15:docId w15:val="{A8BBCEE3-7E33-4689-909A-C8FA6F64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8652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ARTTEKSTtekstnieartykuowanynppodstprawnarozplubpreambua">
    <w:name w:val="NIEART_TEKST – tekst nieartykułowany (np. podst. prawna rozp. lub preambuła)"/>
    <w:basedOn w:val="Normalny"/>
    <w:next w:val="Normalny"/>
    <w:uiPriority w:val="7"/>
    <w:qFormat/>
    <w:rsid w:val="0058652F"/>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C474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10519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Świerczyńska Justyna</dc:creator>
  <cp:keywords/>
  <dc:description/>
  <cp:lastModifiedBy>Świerczyńska Justyna</cp:lastModifiedBy>
  <cp:revision>2</cp:revision>
  <dcterms:created xsi:type="dcterms:W3CDTF">2020-07-13T10:40:00Z</dcterms:created>
  <dcterms:modified xsi:type="dcterms:W3CDTF">2020-07-13T10:40:00Z</dcterms:modified>
</cp:coreProperties>
</file>