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6A701A" w:rsidRPr="008B4FE6" w14:paraId="4D2D174D" w14:textId="77777777" w:rsidTr="00676C8D">
        <w:trPr>
          <w:trHeight w:val="1611"/>
        </w:trPr>
        <w:tc>
          <w:tcPr>
            <w:tcW w:w="6631" w:type="dxa"/>
            <w:gridSpan w:val="17"/>
          </w:tcPr>
          <w:p w14:paraId="535EFC1D" w14:textId="77777777" w:rsidR="006A701A" w:rsidRPr="008B4FE6" w:rsidRDefault="006A701A" w:rsidP="00616511">
            <w:pPr>
              <w:spacing w:before="120" w:line="240" w:lineRule="auto"/>
              <w:ind w:hanging="45"/>
              <w:rPr>
                <w:rFonts w:ascii="Times New Roman" w:hAnsi="Times New Roman"/>
                <w:color w:val="000000"/>
              </w:rPr>
            </w:pPr>
            <w:bookmarkStart w:id="0" w:name="t1"/>
            <w:r w:rsidRPr="008B4FE6">
              <w:rPr>
                <w:rFonts w:ascii="Times New Roman" w:hAnsi="Times New Roman"/>
                <w:b/>
                <w:color w:val="000000"/>
              </w:rPr>
              <w:t xml:space="preserve">Nazwa </w:t>
            </w:r>
            <w:r w:rsidR="001B75D8">
              <w:rPr>
                <w:rFonts w:ascii="Times New Roman" w:hAnsi="Times New Roman"/>
                <w:b/>
                <w:color w:val="000000"/>
              </w:rPr>
              <w:t>projektu</w:t>
            </w:r>
          </w:p>
          <w:p w14:paraId="7DFAB89A" w14:textId="77777777" w:rsidR="006A701A" w:rsidRPr="000F6379" w:rsidRDefault="006A34A2" w:rsidP="00A52ADB">
            <w:pPr>
              <w:spacing w:line="240" w:lineRule="auto"/>
              <w:ind w:hanging="34"/>
              <w:rPr>
                <w:rFonts w:ascii="Times New Roman" w:hAnsi="Times New Roman"/>
                <w:color w:val="000000"/>
              </w:rPr>
            </w:pPr>
            <w:r w:rsidRPr="000F6379">
              <w:rPr>
                <w:rFonts w:ascii="Times New Roman" w:hAnsi="Times New Roman"/>
                <w:color w:val="000000"/>
              </w:rPr>
              <w:t xml:space="preserve">Projekt ustawy </w:t>
            </w:r>
            <w:r w:rsidR="000114CA" w:rsidRPr="00256666">
              <w:rPr>
                <w:rFonts w:ascii="Times New Roman" w:hAnsi="Times New Roman"/>
                <w:color w:val="000000"/>
              </w:rPr>
              <w:t>o zmianie ustawy o systemie monitorowania i kontrolowania jakości paliw</w:t>
            </w:r>
          </w:p>
          <w:p w14:paraId="1688E482" w14:textId="77777777" w:rsidR="006A701A" w:rsidRPr="008B4FE6" w:rsidRDefault="006A701A" w:rsidP="00616511">
            <w:pPr>
              <w:spacing w:before="120" w:line="240" w:lineRule="auto"/>
              <w:ind w:hanging="45"/>
              <w:rPr>
                <w:rFonts w:ascii="Times New Roman" w:hAnsi="Times New Roman"/>
                <w:b/>
                <w:color w:val="000000"/>
              </w:rPr>
            </w:pPr>
            <w:r w:rsidRPr="008B4FE6">
              <w:rPr>
                <w:rFonts w:ascii="Times New Roman" w:hAnsi="Times New Roman"/>
                <w:b/>
                <w:color w:val="000000"/>
              </w:rPr>
              <w:t>Ministerstwo wiodące i ministerstwa współpracujące</w:t>
            </w:r>
          </w:p>
          <w:bookmarkEnd w:id="0"/>
          <w:p w14:paraId="1CB30CBF" w14:textId="77777777" w:rsidR="007415D0" w:rsidRDefault="00A07D22" w:rsidP="00A52ADB">
            <w:pPr>
              <w:spacing w:line="240" w:lineRule="auto"/>
              <w:ind w:hanging="34"/>
              <w:rPr>
                <w:rFonts w:ascii="Times New Roman" w:hAnsi="Times New Roman"/>
                <w:color w:val="000000"/>
              </w:rPr>
            </w:pPr>
            <w:r>
              <w:rPr>
                <w:rFonts w:ascii="Times New Roman" w:hAnsi="Times New Roman"/>
                <w:color w:val="000000"/>
              </w:rPr>
              <w:t>Ministerstwo Klimatu</w:t>
            </w:r>
          </w:p>
          <w:p w14:paraId="1BFCB3BC" w14:textId="77777777" w:rsidR="001F2A36" w:rsidRDefault="001F2A36" w:rsidP="00A52ADB">
            <w:pPr>
              <w:spacing w:line="240" w:lineRule="auto"/>
              <w:ind w:hanging="34"/>
              <w:rPr>
                <w:rFonts w:ascii="Times New Roman" w:hAnsi="Times New Roman"/>
                <w:color w:val="000000"/>
              </w:rPr>
            </w:pPr>
          </w:p>
          <w:p w14:paraId="4887FD8D" w14:textId="77777777" w:rsidR="001B3460" w:rsidRPr="00642825" w:rsidRDefault="001B3460" w:rsidP="001B3460">
            <w:pPr>
              <w:spacing w:line="240" w:lineRule="auto"/>
              <w:rPr>
                <w:rFonts w:ascii="Times New Roman" w:hAnsi="Times New Roman"/>
                <w:b/>
                <w:sz w:val="21"/>
                <w:szCs w:val="21"/>
              </w:rPr>
            </w:pPr>
            <w:r w:rsidRPr="00642825">
              <w:rPr>
                <w:rFonts w:ascii="Times New Roman" w:hAnsi="Times New Roman"/>
                <w:b/>
                <w:sz w:val="21"/>
                <w:szCs w:val="24"/>
              </w:rPr>
              <w:t>Osoba odpowiedzialna za projekt w randze Ministra, Sekretarza Stanu lub Podsekretarza Stanu</w:t>
            </w:r>
          </w:p>
          <w:p w14:paraId="2416E44A" w14:textId="2E184BE2" w:rsidR="001B3460" w:rsidRPr="0063060B" w:rsidRDefault="00966D0F" w:rsidP="001B3460">
            <w:pPr>
              <w:spacing w:line="240" w:lineRule="auto"/>
              <w:rPr>
                <w:rFonts w:ascii="Times New Roman" w:hAnsi="Times New Roman"/>
                <w:sz w:val="21"/>
                <w:szCs w:val="21"/>
              </w:rPr>
            </w:pPr>
            <w:r>
              <w:rPr>
                <w:rFonts w:ascii="Times New Roman" w:hAnsi="Times New Roman"/>
                <w:sz w:val="21"/>
                <w:szCs w:val="21"/>
              </w:rPr>
              <w:t>Piotr Dziadzio, Sekretarz Stanu</w:t>
            </w:r>
          </w:p>
          <w:p w14:paraId="1D40AB19" w14:textId="77777777" w:rsidR="006A701A" w:rsidRPr="008B4FE6" w:rsidRDefault="006A701A" w:rsidP="00616511">
            <w:pPr>
              <w:spacing w:before="120" w:line="240" w:lineRule="auto"/>
              <w:ind w:hanging="45"/>
              <w:rPr>
                <w:rFonts w:ascii="Times New Roman" w:hAnsi="Times New Roman"/>
                <w:b/>
                <w:color w:val="000000"/>
              </w:rPr>
            </w:pPr>
            <w:r w:rsidRPr="008B4FE6">
              <w:rPr>
                <w:rFonts w:ascii="Times New Roman" w:hAnsi="Times New Roman"/>
                <w:b/>
                <w:color w:val="000000"/>
              </w:rPr>
              <w:t>Kontakt do opiekuna merytorycznego projektu</w:t>
            </w:r>
          </w:p>
          <w:p w14:paraId="54F0AB1B" w14:textId="77777777" w:rsidR="006A701A" w:rsidRDefault="001F2A36" w:rsidP="00A17CB2">
            <w:pPr>
              <w:spacing w:line="240" w:lineRule="auto"/>
              <w:ind w:hanging="34"/>
              <w:rPr>
                <w:rFonts w:ascii="Times New Roman" w:hAnsi="Times New Roman"/>
                <w:color w:val="000000"/>
              </w:rPr>
            </w:pPr>
            <w:r>
              <w:rPr>
                <w:rFonts w:ascii="Times New Roman" w:hAnsi="Times New Roman"/>
                <w:color w:val="000000"/>
              </w:rPr>
              <w:t xml:space="preserve">Jolanta Pieńkowska, tel. 022 695 83 08, </w:t>
            </w:r>
            <w:hyperlink r:id="rId7" w:history="1">
              <w:r w:rsidR="00A07D22">
                <w:rPr>
                  <w:rStyle w:val="Hipercze"/>
                  <w:rFonts w:ascii="Times New Roman" w:hAnsi="Times New Roman"/>
                </w:rPr>
                <w:t>jolanta.pienkowska@klimat</w:t>
              </w:r>
              <w:r w:rsidR="00103E1D" w:rsidRPr="003F0FF9">
                <w:rPr>
                  <w:rStyle w:val="Hipercze"/>
                  <w:rFonts w:ascii="Times New Roman" w:hAnsi="Times New Roman"/>
                </w:rPr>
                <w:t>.gov.pl</w:t>
              </w:r>
            </w:hyperlink>
          </w:p>
          <w:p w14:paraId="2FE12086" w14:textId="77777777" w:rsidR="00103E1D" w:rsidRPr="008B4FE6" w:rsidRDefault="00103E1D" w:rsidP="00A17CB2">
            <w:pPr>
              <w:spacing w:line="240" w:lineRule="auto"/>
              <w:ind w:hanging="34"/>
              <w:rPr>
                <w:rFonts w:ascii="Times New Roman" w:hAnsi="Times New Roman"/>
                <w:color w:val="000000"/>
              </w:rPr>
            </w:pPr>
          </w:p>
        </w:tc>
        <w:tc>
          <w:tcPr>
            <w:tcW w:w="4306" w:type="dxa"/>
            <w:gridSpan w:val="13"/>
            <w:shd w:val="clear" w:color="auto" w:fill="FFFFFF"/>
          </w:tcPr>
          <w:p w14:paraId="6AA975DD" w14:textId="12D16003" w:rsidR="001B3460" w:rsidRPr="00642825" w:rsidRDefault="001B3460" w:rsidP="001B3460">
            <w:pPr>
              <w:spacing w:line="240" w:lineRule="auto"/>
              <w:rPr>
                <w:rFonts w:ascii="Times New Roman" w:hAnsi="Times New Roman"/>
                <w:b/>
                <w:sz w:val="21"/>
                <w:szCs w:val="21"/>
              </w:rPr>
            </w:pPr>
            <w:r w:rsidRPr="00642825">
              <w:rPr>
                <w:rFonts w:ascii="Times New Roman" w:hAnsi="Times New Roman"/>
                <w:b/>
                <w:sz w:val="21"/>
                <w:szCs w:val="21"/>
              </w:rPr>
              <w:t>Data sporządzenia</w:t>
            </w:r>
            <w:r w:rsidRPr="00642825">
              <w:rPr>
                <w:rFonts w:ascii="Times New Roman" w:hAnsi="Times New Roman"/>
                <w:b/>
                <w:sz w:val="21"/>
                <w:szCs w:val="21"/>
              </w:rPr>
              <w:br/>
            </w:r>
            <w:sdt>
              <w:sdtPr>
                <w:rPr>
                  <w:rFonts w:ascii="Times New Roman" w:hAnsi="Times New Roman"/>
                  <w:b/>
                  <w:sz w:val="21"/>
                  <w:szCs w:val="21"/>
                </w:rPr>
                <w:id w:val="-345788683"/>
                <w:placeholder>
                  <w:docPart w:val="DefaultPlaceholder_1082065160"/>
                </w:placeholder>
                <w:date w:fullDate="2020-07-22T00:00:00Z">
                  <w:dateFormat w:val="dd.MM.yyyy"/>
                  <w:lid w:val="pl-PL"/>
                  <w:storeMappedDataAs w:val="dateTime"/>
                  <w:calendar w:val="gregorian"/>
                </w:date>
              </w:sdtPr>
              <w:sdtEndPr/>
              <w:sdtContent>
                <w:r w:rsidR="00507809">
                  <w:rPr>
                    <w:rFonts w:ascii="Times New Roman" w:hAnsi="Times New Roman"/>
                    <w:b/>
                    <w:sz w:val="21"/>
                    <w:szCs w:val="21"/>
                  </w:rPr>
                  <w:t>22</w:t>
                </w:r>
                <w:r w:rsidR="00522F2B">
                  <w:rPr>
                    <w:rFonts w:ascii="Times New Roman" w:hAnsi="Times New Roman"/>
                    <w:b/>
                    <w:sz w:val="21"/>
                    <w:szCs w:val="21"/>
                  </w:rPr>
                  <w:t>.07.2020</w:t>
                </w:r>
              </w:sdtContent>
            </w:sdt>
          </w:p>
          <w:p w14:paraId="021BA08A" w14:textId="77777777" w:rsidR="00F76884" w:rsidRDefault="00F76884" w:rsidP="00F76884">
            <w:pPr>
              <w:spacing w:line="240" w:lineRule="auto"/>
              <w:rPr>
                <w:rFonts w:ascii="Times New Roman" w:hAnsi="Times New Roman"/>
                <w:b/>
              </w:rPr>
            </w:pPr>
          </w:p>
          <w:p w14:paraId="78EA8E45" w14:textId="77777777" w:rsidR="00F76884" w:rsidRPr="0065019F" w:rsidRDefault="00F76884" w:rsidP="00F76884">
            <w:pPr>
              <w:spacing w:line="240" w:lineRule="auto"/>
              <w:rPr>
                <w:rFonts w:ascii="Times New Roman" w:hAnsi="Times New Roman"/>
                <w:b/>
              </w:rPr>
            </w:pPr>
            <w:r w:rsidRPr="0065019F">
              <w:rPr>
                <w:rFonts w:ascii="Times New Roman" w:hAnsi="Times New Roman"/>
                <w:b/>
              </w:rPr>
              <w:t xml:space="preserve">Źródło: </w:t>
            </w:r>
            <w:bookmarkStart w:id="1" w:name="Lista1"/>
          </w:p>
          <w:bookmarkEnd w:id="1" w:displacedByCustomXml="next"/>
          <w:sdt>
            <w:sdtPr>
              <w:rPr>
                <w:rFonts w:ascii="Times New Roman" w:hAnsi="Times New Roman"/>
              </w:rPr>
              <w:id w:val="-1451614635"/>
              <w:placeholder>
                <w:docPart w:val="DefaultPlaceholder_1082065159"/>
              </w:placeholder>
              <w:dropDownList>
                <w:listItem w:value="Wybierz element."/>
                <w:listItem w:displayText="Exposé PRM" w:value="Exposé PRM"/>
                <w:listItem w:displayText="Decyzja PRM/RM" w:value="Decyzja PRM/RM"/>
                <w:listItem w:displayText="Prawo UE" w:value="Prawo UE"/>
                <w:listItem w:displayText="Orzeczenie TK" w:value="Orzeczenie TK"/>
                <w:listItem w:displayText="Upoważnienie ustawowe" w:value="Upoważnienie ustawowe"/>
                <w:listItem w:displayText="Strategia" w:value="Strategia"/>
                <w:listItem w:displayText="Inne" w:value="Inne"/>
              </w:dropDownList>
            </w:sdtPr>
            <w:sdtEndPr/>
            <w:sdtContent>
              <w:p w14:paraId="5960D97D" w14:textId="3C880A3C" w:rsidR="00F76884" w:rsidRPr="00EF290C" w:rsidRDefault="00966D0F" w:rsidP="00F76884">
                <w:pPr>
                  <w:spacing w:line="240" w:lineRule="auto"/>
                  <w:rPr>
                    <w:rFonts w:ascii="Times New Roman" w:hAnsi="Times New Roman"/>
                  </w:rPr>
                </w:pPr>
                <w:r>
                  <w:rPr>
                    <w:rFonts w:ascii="Times New Roman" w:hAnsi="Times New Roman"/>
                  </w:rPr>
                  <w:t>Prawo UE</w:t>
                </w:r>
              </w:p>
            </w:sdtContent>
          </w:sdt>
          <w:p w14:paraId="3C6B0E36" w14:textId="77777777" w:rsidR="00F76884" w:rsidRPr="0065019F" w:rsidRDefault="00F76884" w:rsidP="00F76884">
            <w:pPr>
              <w:spacing w:line="240" w:lineRule="auto"/>
              <w:rPr>
                <w:rFonts w:ascii="Times New Roman" w:hAnsi="Times New Roman"/>
              </w:rPr>
            </w:pPr>
          </w:p>
          <w:p w14:paraId="720D0CD9" w14:textId="3A2AE653" w:rsidR="006A701A" w:rsidRPr="008B4FE6" w:rsidRDefault="006A701A" w:rsidP="007943E2">
            <w:pPr>
              <w:spacing w:before="120" w:line="240" w:lineRule="auto"/>
              <w:rPr>
                <w:rFonts w:ascii="Times New Roman" w:hAnsi="Times New Roman"/>
                <w:b/>
                <w:color w:val="000000"/>
              </w:rPr>
            </w:pPr>
            <w:r w:rsidRPr="008B4FE6">
              <w:rPr>
                <w:rFonts w:ascii="Times New Roman" w:hAnsi="Times New Roman"/>
                <w:b/>
                <w:color w:val="000000"/>
              </w:rPr>
              <w:t xml:space="preserve">Nr </w:t>
            </w:r>
            <w:r w:rsidR="0057668E">
              <w:rPr>
                <w:rFonts w:ascii="Times New Roman" w:hAnsi="Times New Roman"/>
                <w:b/>
                <w:color w:val="000000"/>
              </w:rPr>
              <w:t>w</w:t>
            </w:r>
            <w:r w:rsidRPr="008B4FE6">
              <w:rPr>
                <w:rFonts w:ascii="Times New Roman" w:hAnsi="Times New Roman"/>
                <w:b/>
                <w:color w:val="000000"/>
              </w:rPr>
              <w:t xml:space="preserve"> wykaz</w:t>
            </w:r>
            <w:r w:rsidR="0057668E">
              <w:rPr>
                <w:rFonts w:ascii="Times New Roman" w:hAnsi="Times New Roman"/>
                <w:b/>
                <w:color w:val="000000"/>
              </w:rPr>
              <w:t>ie</w:t>
            </w:r>
            <w:r w:rsidRPr="008B4FE6">
              <w:rPr>
                <w:rFonts w:ascii="Times New Roman" w:hAnsi="Times New Roman"/>
                <w:b/>
                <w:color w:val="000000"/>
              </w:rPr>
              <w:t xml:space="preserve"> prac</w:t>
            </w:r>
            <w:r w:rsidR="00B64BAC">
              <w:rPr>
                <w:rFonts w:ascii="Times New Roman" w:hAnsi="Times New Roman"/>
                <w:b/>
                <w:color w:val="000000"/>
              </w:rPr>
              <w:t>:</w:t>
            </w:r>
            <w:r w:rsidRPr="008B4FE6">
              <w:rPr>
                <w:rFonts w:ascii="Times New Roman" w:hAnsi="Times New Roman"/>
                <w:b/>
                <w:color w:val="000000"/>
              </w:rPr>
              <w:t xml:space="preserve"> </w:t>
            </w:r>
          </w:p>
          <w:p w14:paraId="79B2DBDC" w14:textId="4387573F" w:rsidR="006A701A" w:rsidRPr="008B4FE6" w:rsidRDefault="00B64BAC" w:rsidP="007943E2">
            <w:pPr>
              <w:spacing w:line="240" w:lineRule="auto"/>
              <w:rPr>
                <w:rFonts w:ascii="Times New Roman" w:hAnsi="Times New Roman"/>
                <w:color w:val="000000"/>
              </w:rPr>
            </w:pPr>
            <w:r>
              <w:rPr>
                <w:rFonts w:ascii="Times New Roman" w:hAnsi="Times New Roman"/>
                <w:b/>
                <w:color w:val="000000"/>
              </w:rPr>
              <w:t>UC37</w:t>
            </w:r>
          </w:p>
          <w:p w14:paraId="5DA99103" w14:textId="77777777" w:rsidR="006A701A" w:rsidRPr="008B4FE6" w:rsidRDefault="006A701A" w:rsidP="00A17CB2">
            <w:pPr>
              <w:spacing w:line="240" w:lineRule="auto"/>
              <w:rPr>
                <w:rFonts w:ascii="Times New Roman" w:hAnsi="Times New Roman"/>
                <w:color w:val="000000"/>
                <w:sz w:val="28"/>
                <w:szCs w:val="28"/>
              </w:rPr>
            </w:pPr>
          </w:p>
        </w:tc>
      </w:tr>
      <w:tr w:rsidR="006A701A" w:rsidRPr="0022687A" w14:paraId="1D0DA3E2" w14:textId="77777777" w:rsidTr="00676C8D">
        <w:trPr>
          <w:trHeight w:val="142"/>
        </w:trPr>
        <w:tc>
          <w:tcPr>
            <w:tcW w:w="10937" w:type="dxa"/>
            <w:gridSpan w:val="30"/>
            <w:shd w:val="clear" w:color="auto" w:fill="99CCFF"/>
          </w:tcPr>
          <w:p w14:paraId="55E3BE70" w14:textId="77777777" w:rsidR="006A701A" w:rsidRPr="00627221" w:rsidRDefault="006A701A"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14:paraId="65A4E4A6" w14:textId="77777777" w:rsidTr="00676C8D">
        <w:trPr>
          <w:trHeight w:val="333"/>
        </w:trPr>
        <w:tc>
          <w:tcPr>
            <w:tcW w:w="10937" w:type="dxa"/>
            <w:gridSpan w:val="30"/>
            <w:shd w:val="clear" w:color="auto" w:fill="99CCFF"/>
            <w:vAlign w:val="center"/>
          </w:tcPr>
          <w:p w14:paraId="2F54DCBC" w14:textId="77777777" w:rsidR="006A701A" w:rsidRPr="008B4FE6" w:rsidRDefault="003D12F6" w:rsidP="006A701A">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2" w:name="Wybór1"/>
            <w:bookmarkEnd w:id="2"/>
          </w:p>
        </w:tc>
      </w:tr>
      <w:tr w:rsidR="006A701A" w:rsidRPr="008B4FE6" w14:paraId="7DE7C136" w14:textId="77777777" w:rsidTr="00676C8D">
        <w:trPr>
          <w:trHeight w:val="142"/>
        </w:trPr>
        <w:tc>
          <w:tcPr>
            <w:tcW w:w="10937" w:type="dxa"/>
            <w:gridSpan w:val="30"/>
            <w:shd w:val="clear" w:color="auto" w:fill="FFFFFF"/>
          </w:tcPr>
          <w:p w14:paraId="38B50D09" w14:textId="29A7EB64" w:rsidR="00AA0968" w:rsidRDefault="00AA0968" w:rsidP="00AA0968">
            <w:pPr>
              <w:spacing w:line="240" w:lineRule="auto"/>
              <w:jc w:val="both"/>
              <w:rPr>
                <w:rFonts w:ascii="Times New Roman" w:hAnsi="Times New Roman"/>
                <w:color w:val="000000"/>
              </w:rPr>
            </w:pPr>
            <w:r w:rsidRPr="00AA0968">
              <w:rPr>
                <w:rFonts w:ascii="Times New Roman" w:hAnsi="Times New Roman"/>
                <w:color w:val="000000"/>
              </w:rPr>
              <w:t>Narodowy Cel Redukcyjny (NCR) to minimalna wartość ograniczenia emisji gazów cieplarnianych w cyklu życia paliw ciekłych, biopaliw ciekłych, gazu skroplonego (LPG), sprężonego gazu ziemnego (CNG), skroplonego gazu ziemnego (LNG) lub oleju do silników statków żeglugi śródlądowej stosowanych w transporcie oraz energii elektrycznej stosowanej w pojazdach samochodowych, w przeliczeniu na jednostkę energii.</w:t>
            </w:r>
            <w:r w:rsidR="00522F2B">
              <w:rPr>
                <w:rFonts w:ascii="Times New Roman" w:hAnsi="Times New Roman"/>
                <w:color w:val="000000"/>
              </w:rPr>
              <w:t xml:space="preserve"> </w:t>
            </w:r>
            <w:r w:rsidRPr="00AA0968">
              <w:rPr>
                <w:rFonts w:ascii="Times New Roman" w:hAnsi="Times New Roman"/>
                <w:color w:val="000000"/>
              </w:rPr>
              <w:t>Minimalna wartość ograniczenia emisji gazów cieplarnianych do dnia</w:t>
            </w:r>
            <w:r w:rsidRPr="00232E4C">
              <w:rPr>
                <w:rFonts w:ascii="Times New Roman" w:hAnsi="Times New Roman"/>
                <w:color w:val="000000"/>
              </w:rPr>
              <w:t>31 grudnia 2020 r. powinna wynieść 6%,</w:t>
            </w:r>
            <w:r w:rsidRPr="00AA0968">
              <w:rPr>
                <w:rFonts w:ascii="Times New Roman" w:hAnsi="Times New Roman"/>
                <w:color w:val="000000"/>
              </w:rPr>
              <w:t xml:space="preserve"> w stosunku do emisji gazów cieplarnianych w przeliczeniu na jednostkę energii z 2010 r.</w:t>
            </w:r>
            <w:r w:rsidR="00232E4C">
              <w:rPr>
                <w:rFonts w:ascii="Times New Roman" w:hAnsi="Times New Roman"/>
                <w:color w:val="000000"/>
              </w:rPr>
              <w:t xml:space="preserve"> Osiągnięty cel należy utrzymać po 2020 r.</w:t>
            </w:r>
          </w:p>
          <w:p w14:paraId="14C1E9CB" w14:textId="77777777" w:rsidR="00232E4C" w:rsidRDefault="00232E4C" w:rsidP="00AA0968">
            <w:pPr>
              <w:spacing w:line="240" w:lineRule="auto"/>
              <w:jc w:val="both"/>
              <w:rPr>
                <w:rFonts w:ascii="Times New Roman" w:hAnsi="Times New Roman"/>
                <w:color w:val="000000"/>
              </w:rPr>
            </w:pPr>
          </w:p>
          <w:p w14:paraId="6E32BADA" w14:textId="77777777" w:rsidR="00557C58" w:rsidRDefault="00232E4C" w:rsidP="00585D99">
            <w:pPr>
              <w:spacing w:after="120" w:line="240" w:lineRule="auto"/>
              <w:jc w:val="both"/>
              <w:rPr>
                <w:rFonts w:ascii="Times New Roman" w:hAnsi="Times New Roman"/>
                <w:color w:val="000000"/>
              </w:rPr>
            </w:pPr>
            <w:r w:rsidRPr="00232E4C">
              <w:rPr>
                <w:rFonts w:ascii="Times New Roman" w:hAnsi="Times New Roman"/>
                <w:color w:val="000000"/>
              </w:rPr>
              <w:t>Do realizacji NCR są zobowiązane</w:t>
            </w:r>
            <w:r w:rsidR="00557C58">
              <w:rPr>
                <w:rFonts w:ascii="Times New Roman" w:hAnsi="Times New Roman"/>
                <w:color w:val="000000"/>
              </w:rPr>
              <w:t>:</w:t>
            </w:r>
          </w:p>
          <w:p w14:paraId="2B37408C" w14:textId="29FE29C8" w:rsidR="000114CA" w:rsidRPr="00256666" w:rsidRDefault="000114CA" w:rsidP="00256666">
            <w:pPr>
              <w:pStyle w:val="Akapitzlist"/>
              <w:numPr>
                <w:ilvl w:val="0"/>
                <w:numId w:val="27"/>
              </w:numPr>
              <w:spacing w:line="240" w:lineRule="auto"/>
              <w:ind w:left="344" w:hanging="344"/>
              <w:jc w:val="both"/>
              <w:rPr>
                <w:rFonts w:ascii="Times New Roman" w:hAnsi="Times New Roman"/>
                <w:color w:val="000000"/>
              </w:rPr>
            </w:pPr>
            <w:r w:rsidRPr="00256666">
              <w:rPr>
                <w:rFonts w:ascii="Times New Roman" w:hAnsi="Times New Roman"/>
                <w:color w:val="000000"/>
              </w:rPr>
              <w:t>podmioty dokonujące, samodzielnie lub za pośrednictwem innego podmiotu, wytwarzania, importu lub nabycia wewnątrzwspólnotowego paliw ciekłych, biopaliw ciekłych, gazu skroplonego (LPG), sprężonego gazu ziemnego (CNG), skroplonego gazu ziemnego (LNG) lub oleju do silników statków żeglugi śródlądowej, któr</w:t>
            </w:r>
            <w:r w:rsidR="000F6379">
              <w:rPr>
                <w:rFonts w:ascii="Times New Roman" w:hAnsi="Times New Roman"/>
                <w:color w:val="000000"/>
              </w:rPr>
              <w:t>e</w:t>
            </w:r>
            <w:r w:rsidRPr="00256666">
              <w:rPr>
                <w:rFonts w:ascii="Times New Roman" w:hAnsi="Times New Roman"/>
                <w:color w:val="000000"/>
              </w:rPr>
              <w:t>:</w:t>
            </w:r>
          </w:p>
          <w:p w14:paraId="01B3FE60" w14:textId="77777777" w:rsidR="000114CA" w:rsidRDefault="0091729A" w:rsidP="00256666">
            <w:pPr>
              <w:pStyle w:val="Akapitzlist"/>
              <w:numPr>
                <w:ilvl w:val="0"/>
                <w:numId w:val="28"/>
              </w:numPr>
              <w:spacing w:line="240" w:lineRule="auto"/>
              <w:contextualSpacing w:val="0"/>
              <w:jc w:val="both"/>
              <w:rPr>
                <w:rFonts w:ascii="Times New Roman" w:hAnsi="Times New Roman"/>
                <w:color w:val="000000"/>
              </w:rPr>
            </w:pPr>
            <w:r w:rsidRPr="0091729A">
              <w:rPr>
                <w:rFonts w:ascii="Times New Roman" w:hAnsi="Times New Roman"/>
                <w:color w:val="000000"/>
              </w:rPr>
              <w:t>rozporządza</w:t>
            </w:r>
            <w:r>
              <w:rPr>
                <w:rFonts w:ascii="Times New Roman" w:hAnsi="Times New Roman"/>
                <w:color w:val="000000"/>
              </w:rPr>
              <w:t>ją</w:t>
            </w:r>
            <w:r w:rsidRPr="0091729A">
              <w:rPr>
                <w:rFonts w:ascii="Times New Roman" w:hAnsi="Times New Roman"/>
                <w:color w:val="000000"/>
              </w:rPr>
              <w:t xml:space="preserve"> nimi na terytorium Rzeczypospolitej Polskiej przez dokonanie jakiejkolwiek czynności prawnej lub faktycznej lub</w:t>
            </w:r>
          </w:p>
          <w:p w14:paraId="71324F3C" w14:textId="4254D543" w:rsidR="000114CA" w:rsidRDefault="0091729A" w:rsidP="00256666">
            <w:pPr>
              <w:pStyle w:val="Akapitzlist"/>
              <w:numPr>
                <w:ilvl w:val="0"/>
                <w:numId w:val="28"/>
              </w:numPr>
              <w:spacing w:line="240" w:lineRule="auto"/>
              <w:contextualSpacing w:val="0"/>
              <w:jc w:val="both"/>
              <w:rPr>
                <w:rFonts w:ascii="Times New Roman" w:hAnsi="Times New Roman"/>
                <w:color w:val="000000"/>
              </w:rPr>
            </w:pPr>
            <w:r w:rsidRPr="0091729A">
              <w:rPr>
                <w:rFonts w:ascii="Times New Roman" w:hAnsi="Times New Roman"/>
                <w:color w:val="000000"/>
              </w:rPr>
              <w:t>zużywają je na potrzeby własne na terytorium Rzeczypospolitej Polskiej, z wyłączeniem przywozu paliw ciekłych przeznaczonych do użycia podczas transportu i przywożonych w standardowych zbiornikach, o których mowa w</w:t>
            </w:r>
            <w:r w:rsidR="006811B1">
              <w:rPr>
                <w:rFonts w:ascii="Times New Roman" w:hAnsi="Times New Roman"/>
                <w:color w:val="000000"/>
              </w:rPr>
              <w:t> </w:t>
            </w:r>
            <w:r w:rsidRPr="0091729A">
              <w:rPr>
                <w:rFonts w:ascii="Times New Roman" w:hAnsi="Times New Roman"/>
                <w:color w:val="000000"/>
              </w:rPr>
              <w:t xml:space="preserve">art. 33 ust. 1 ustawy z dnia 6 grudnia 2008 r. o podatku akcyzowym (Dz. U. z </w:t>
            </w:r>
            <w:r w:rsidR="00A07D22">
              <w:rPr>
                <w:rFonts w:ascii="Times New Roman" w:hAnsi="Times New Roman"/>
                <w:color w:val="000000"/>
              </w:rPr>
              <w:t>20</w:t>
            </w:r>
            <w:r w:rsidR="002F0AFB">
              <w:rPr>
                <w:rFonts w:ascii="Times New Roman" w:hAnsi="Times New Roman"/>
                <w:color w:val="000000"/>
              </w:rPr>
              <w:t>20</w:t>
            </w:r>
            <w:r w:rsidR="00A07D22">
              <w:rPr>
                <w:rFonts w:ascii="Times New Roman" w:hAnsi="Times New Roman"/>
                <w:color w:val="000000"/>
              </w:rPr>
              <w:t xml:space="preserve"> r. poz. </w:t>
            </w:r>
            <w:r w:rsidR="002F0AFB">
              <w:rPr>
                <w:rFonts w:ascii="Times New Roman" w:hAnsi="Times New Roman"/>
                <w:color w:val="000000"/>
              </w:rPr>
              <w:t>722</w:t>
            </w:r>
            <w:r w:rsidRPr="0091729A">
              <w:rPr>
                <w:rFonts w:ascii="Times New Roman" w:hAnsi="Times New Roman"/>
                <w:color w:val="000000"/>
              </w:rPr>
              <w:t>),</w:t>
            </w:r>
          </w:p>
          <w:p w14:paraId="3216B101" w14:textId="2307ACCC" w:rsidR="000114CA" w:rsidRDefault="0091729A" w:rsidP="00256666">
            <w:pPr>
              <w:pStyle w:val="Akapitzlist"/>
              <w:numPr>
                <w:ilvl w:val="0"/>
                <w:numId w:val="27"/>
              </w:numPr>
              <w:spacing w:after="120" w:line="240" w:lineRule="auto"/>
              <w:ind w:left="344" w:hanging="284"/>
              <w:contextualSpacing w:val="0"/>
              <w:jc w:val="both"/>
              <w:rPr>
                <w:rFonts w:ascii="Times New Roman" w:hAnsi="Times New Roman"/>
                <w:color w:val="000000"/>
              </w:rPr>
            </w:pPr>
            <w:r w:rsidRPr="0091729A">
              <w:rPr>
                <w:rFonts w:ascii="Times New Roman" w:hAnsi="Times New Roman"/>
                <w:color w:val="000000"/>
              </w:rPr>
              <w:t>przedsiębiorstwo energetyczne, w rozumieniu przepisów ustawy z dnia 10 kwietnia 1997 r. – Prawo energetyczne (Dz.</w:t>
            </w:r>
            <w:r w:rsidR="00B64BAC">
              <w:rPr>
                <w:rFonts w:ascii="Times New Roman" w:hAnsi="Times New Roman"/>
                <w:color w:val="000000"/>
              </w:rPr>
              <w:t> </w:t>
            </w:r>
            <w:r w:rsidRPr="0091729A">
              <w:rPr>
                <w:rFonts w:ascii="Times New Roman" w:hAnsi="Times New Roman"/>
                <w:color w:val="000000"/>
              </w:rPr>
              <w:t>U. z 20</w:t>
            </w:r>
            <w:r w:rsidR="002F0AFB">
              <w:rPr>
                <w:rFonts w:ascii="Times New Roman" w:hAnsi="Times New Roman"/>
                <w:color w:val="000000"/>
              </w:rPr>
              <w:t>20</w:t>
            </w:r>
            <w:r w:rsidRPr="0091729A">
              <w:rPr>
                <w:rFonts w:ascii="Times New Roman" w:hAnsi="Times New Roman"/>
                <w:color w:val="000000"/>
              </w:rPr>
              <w:t xml:space="preserve"> r. poz. </w:t>
            </w:r>
            <w:r w:rsidR="002F0AFB">
              <w:rPr>
                <w:rFonts w:ascii="Times New Roman" w:hAnsi="Times New Roman"/>
                <w:color w:val="000000"/>
              </w:rPr>
              <w:t>833</w:t>
            </w:r>
            <w:r w:rsidRPr="0091729A">
              <w:rPr>
                <w:rFonts w:ascii="Times New Roman" w:hAnsi="Times New Roman"/>
                <w:color w:val="000000"/>
              </w:rPr>
              <w:t xml:space="preserve">, z </w:t>
            </w:r>
            <w:proofErr w:type="spellStart"/>
            <w:r w:rsidRPr="0091729A">
              <w:rPr>
                <w:rFonts w:ascii="Times New Roman" w:hAnsi="Times New Roman"/>
                <w:color w:val="000000"/>
              </w:rPr>
              <w:t>późn</w:t>
            </w:r>
            <w:proofErr w:type="spellEnd"/>
            <w:r w:rsidRPr="0091729A">
              <w:rPr>
                <w:rFonts w:ascii="Times New Roman" w:hAnsi="Times New Roman"/>
                <w:color w:val="000000"/>
              </w:rPr>
              <w:t>.</w:t>
            </w:r>
            <w:r w:rsidR="00747F88">
              <w:rPr>
                <w:rFonts w:ascii="Times New Roman" w:hAnsi="Times New Roman"/>
                <w:color w:val="000000"/>
              </w:rPr>
              <w:t xml:space="preserve"> </w:t>
            </w:r>
            <w:r w:rsidR="00585D99" w:rsidRPr="00585D99">
              <w:rPr>
                <w:rFonts w:ascii="Times New Roman" w:hAnsi="Times New Roman"/>
                <w:color w:val="000000"/>
              </w:rPr>
              <w:t>zm.), wykonujące działalność gospodarczą w zakresie obrotu energią elektryczną stosowaną w pojazdach samochodowych w rozumieniu przepisów ustawy z dnia 20 czerwca 1997 r. – Prawo o ruchu drogowym, po poinformowaniu Prezesa Urzędu Regulacji Energetyki o przyjęciu obowiązku</w:t>
            </w:r>
            <w:r w:rsidR="00585D99">
              <w:rPr>
                <w:rFonts w:ascii="Times New Roman" w:hAnsi="Times New Roman"/>
                <w:color w:val="000000"/>
              </w:rPr>
              <w:t xml:space="preserve"> realizacji NCR,</w:t>
            </w:r>
          </w:p>
          <w:p w14:paraId="2B9135AD" w14:textId="77777777" w:rsidR="000114CA" w:rsidRDefault="00585D99" w:rsidP="00256666">
            <w:pPr>
              <w:pStyle w:val="Akapitzlist"/>
              <w:numPr>
                <w:ilvl w:val="0"/>
                <w:numId w:val="27"/>
              </w:numPr>
              <w:spacing w:line="240" w:lineRule="auto"/>
              <w:ind w:left="344" w:hanging="284"/>
              <w:contextualSpacing w:val="0"/>
              <w:jc w:val="both"/>
              <w:rPr>
                <w:rFonts w:ascii="Times New Roman" w:hAnsi="Times New Roman"/>
                <w:color w:val="000000"/>
              </w:rPr>
            </w:pPr>
            <w:r>
              <w:rPr>
                <w:rFonts w:ascii="Times New Roman" w:hAnsi="Times New Roman"/>
                <w:color w:val="000000"/>
              </w:rPr>
              <w:t>podmioty dokonujące</w:t>
            </w:r>
            <w:r w:rsidRPr="00585D99">
              <w:rPr>
                <w:rFonts w:ascii="Times New Roman" w:hAnsi="Times New Roman"/>
                <w:color w:val="000000"/>
              </w:rPr>
              <w:t xml:space="preserve">, samodzielnie lub za pośrednictwem innego podmiotu, wytwarzania, importu lub nabycia wewnątrzwspólnotowego benzyn lotniczych oraz paliw typu benzyny lub nafty do silników odrzutowych stosowanych w statkach w powietrznym ruchu lotniczym, po poinformowaniu Prezesa Urzędu Regulacji Energetyki o </w:t>
            </w:r>
            <w:r>
              <w:rPr>
                <w:rFonts w:ascii="Times New Roman" w:hAnsi="Times New Roman"/>
                <w:color w:val="000000"/>
              </w:rPr>
              <w:t>przyjęciu obowiązku realizacji NCR, które</w:t>
            </w:r>
            <w:r w:rsidRPr="00585D99">
              <w:rPr>
                <w:rFonts w:ascii="Times New Roman" w:hAnsi="Times New Roman"/>
                <w:color w:val="000000"/>
              </w:rPr>
              <w:t>:</w:t>
            </w:r>
          </w:p>
          <w:p w14:paraId="7CC4FE2B" w14:textId="77777777" w:rsidR="000114CA" w:rsidRDefault="00585D99" w:rsidP="00256666">
            <w:pPr>
              <w:pStyle w:val="Akapitzlist"/>
              <w:numPr>
                <w:ilvl w:val="0"/>
                <w:numId w:val="30"/>
              </w:numPr>
              <w:spacing w:line="240" w:lineRule="auto"/>
              <w:jc w:val="both"/>
              <w:rPr>
                <w:rFonts w:ascii="Times New Roman" w:hAnsi="Times New Roman"/>
                <w:color w:val="000000"/>
              </w:rPr>
            </w:pPr>
            <w:r w:rsidRPr="00585D99">
              <w:rPr>
                <w:rFonts w:ascii="Times New Roman" w:hAnsi="Times New Roman"/>
                <w:color w:val="000000"/>
              </w:rPr>
              <w:t>rozporządza</w:t>
            </w:r>
            <w:r>
              <w:rPr>
                <w:rFonts w:ascii="Times New Roman" w:hAnsi="Times New Roman"/>
                <w:color w:val="000000"/>
              </w:rPr>
              <w:t>ją</w:t>
            </w:r>
            <w:r w:rsidRPr="00585D99">
              <w:rPr>
                <w:rFonts w:ascii="Times New Roman" w:hAnsi="Times New Roman"/>
                <w:color w:val="000000"/>
              </w:rPr>
              <w:t xml:space="preserve"> nimi na terytorium Rzeczypospolitej Polskiej przez dokonanie jakiejkolwiek czynności prawnej lub faktycznej lub</w:t>
            </w:r>
          </w:p>
          <w:p w14:paraId="2C57AD09" w14:textId="5F1E9644" w:rsidR="000114CA" w:rsidRDefault="00585D99" w:rsidP="00256666">
            <w:pPr>
              <w:pStyle w:val="Akapitzlist"/>
              <w:numPr>
                <w:ilvl w:val="0"/>
                <w:numId w:val="30"/>
              </w:numPr>
              <w:spacing w:line="240" w:lineRule="auto"/>
              <w:jc w:val="both"/>
              <w:rPr>
                <w:rFonts w:ascii="Times New Roman" w:hAnsi="Times New Roman"/>
                <w:color w:val="000000"/>
              </w:rPr>
            </w:pPr>
            <w:r w:rsidRPr="00585D99">
              <w:rPr>
                <w:rFonts w:ascii="Times New Roman" w:hAnsi="Times New Roman"/>
                <w:color w:val="000000"/>
              </w:rPr>
              <w:t>zużywa</w:t>
            </w:r>
            <w:r>
              <w:rPr>
                <w:rFonts w:ascii="Times New Roman" w:hAnsi="Times New Roman"/>
                <w:color w:val="000000"/>
              </w:rPr>
              <w:t>ją</w:t>
            </w:r>
            <w:r w:rsidRPr="00585D99">
              <w:rPr>
                <w:rFonts w:ascii="Times New Roman" w:hAnsi="Times New Roman"/>
                <w:color w:val="000000"/>
              </w:rPr>
              <w:t xml:space="preserve"> je na potrzeby własne na terytorium Rzeczypospolitej Polskiej, z wyłączeniem przywozu paliw ciekłych przeznaczonych do użycia podczas transportu i przywożonych w standardowych zbiornikach, o których mowa w </w:t>
            </w:r>
            <w:r w:rsidR="006811B1">
              <w:rPr>
                <w:rFonts w:ascii="Times New Roman" w:hAnsi="Times New Roman"/>
                <w:color w:val="000000"/>
              </w:rPr>
              <w:t> </w:t>
            </w:r>
            <w:r w:rsidRPr="00585D99">
              <w:rPr>
                <w:rFonts w:ascii="Times New Roman" w:hAnsi="Times New Roman"/>
                <w:color w:val="000000"/>
              </w:rPr>
              <w:t>art. 33 ust. 1 ustawy z dnia 6 grud</w:t>
            </w:r>
            <w:r>
              <w:rPr>
                <w:rFonts w:ascii="Times New Roman" w:hAnsi="Times New Roman"/>
                <w:color w:val="000000"/>
              </w:rPr>
              <w:t>nia 2008 r. o podatku akcyzowym.</w:t>
            </w:r>
          </w:p>
          <w:p w14:paraId="3A95FE06" w14:textId="77777777" w:rsidR="00232E4C" w:rsidRDefault="00232E4C" w:rsidP="00AA0968">
            <w:pPr>
              <w:spacing w:line="240" w:lineRule="auto"/>
              <w:jc w:val="both"/>
              <w:rPr>
                <w:rFonts w:ascii="Times New Roman" w:hAnsi="Times New Roman"/>
                <w:color w:val="000000"/>
              </w:rPr>
            </w:pPr>
          </w:p>
          <w:p w14:paraId="273EF829" w14:textId="6D7CEFCA" w:rsidR="00232E4C" w:rsidRPr="00AA0968" w:rsidRDefault="00232E4C" w:rsidP="00AA0968">
            <w:pPr>
              <w:spacing w:line="240" w:lineRule="auto"/>
              <w:jc w:val="both"/>
              <w:rPr>
                <w:rFonts w:ascii="Times New Roman" w:hAnsi="Times New Roman"/>
                <w:color w:val="000000"/>
              </w:rPr>
            </w:pPr>
            <w:r>
              <w:rPr>
                <w:rFonts w:ascii="Times New Roman" w:hAnsi="Times New Roman"/>
                <w:color w:val="000000"/>
              </w:rPr>
              <w:t>Powyższy obo</w:t>
            </w:r>
            <w:r w:rsidRPr="00232E4C">
              <w:rPr>
                <w:rFonts w:ascii="Times New Roman" w:hAnsi="Times New Roman"/>
                <w:color w:val="000000"/>
              </w:rPr>
              <w:t xml:space="preserve">wiązek wynika z przepisów </w:t>
            </w:r>
            <w:r>
              <w:rPr>
                <w:rFonts w:ascii="Times New Roman" w:hAnsi="Times New Roman"/>
                <w:color w:val="000000"/>
              </w:rPr>
              <w:t xml:space="preserve">art. 7a </w:t>
            </w:r>
            <w:r w:rsidRPr="00232E4C">
              <w:rPr>
                <w:rFonts w:ascii="Times New Roman" w:hAnsi="Times New Roman"/>
                <w:color w:val="000000"/>
              </w:rPr>
              <w:t>dyrektywy 98/70/WE Parlamentu Europejskiego i Rady z dnia 13</w:t>
            </w:r>
            <w:r w:rsidR="006811B1">
              <w:rPr>
                <w:rFonts w:ascii="Times New Roman" w:hAnsi="Times New Roman"/>
                <w:color w:val="000000"/>
              </w:rPr>
              <w:t> </w:t>
            </w:r>
            <w:r w:rsidRPr="00232E4C">
              <w:rPr>
                <w:rFonts w:ascii="Times New Roman" w:hAnsi="Times New Roman"/>
                <w:color w:val="000000"/>
              </w:rPr>
              <w:t>października 1998 r. odnoszącej się do jakości benzyn i olejów napędowych oraz zmieniająca dyrektywę</w:t>
            </w:r>
            <w:r>
              <w:rPr>
                <w:rFonts w:ascii="Times New Roman" w:hAnsi="Times New Roman"/>
                <w:color w:val="000000"/>
              </w:rPr>
              <w:t xml:space="preserve"> Rady</w:t>
            </w:r>
            <w:r w:rsidRPr="00232E4C">
              <w:rPr>
                <w:rFonts w:ascii="Times New Roman" w:hAnsi="Times New Roman"/>
                <w:color w:val="000000"/>
              </w:rPr>
              <w:t xml:space="preserve"> 93/12/EWG, implementowanych </w:t>
            </w:r>
            <w:r w:rsidR="00A07D22">
              <w:rPr>
                <w:rFonts w:ascii="Times New Roman" w:hAnsi="Times New Roman"/>
                <w:color w:val="000000"/>
              </w:rPr>
              <w:t xml:space="preserve">m.in. </w:t>
            </w:r>
            <w:r w:rsidRPr="00232E4C">
              <w:rPr>
                <w:rFonts w:ascii="Times New Roman" w:hAnsi="Times New Roman"/>
                <w:color w:val="000000"/>
              </w:rPr>
              <w:t>do przepisów krajowych w ustawie z dnia 25 sierpnia 2006 r. o systemie monitorowania i</w:t>
            </w:r>
            <w:r w:rsidR="006811B1">
              <w:rPr>
                <w:rFonts w:ascii="Times New Roman" w:hAnsi="Times New Roman"/>
                <w:color w:val="000000"/>
              </w:rPr>
              <w:t> </w:t>
            </w:r>
            <w:r w:rsidRPr="00232E4C">
              <w:rPr>
                <w:rFonts w:ascii="Times New Roman" w:hAnsi="Times New Roman"/>
                <w:color w:val="000000"/>
              </w:rPr>
              <w:t>kontrolowania jakości paliw.</w:t>
            </w:r>
          </w:p>
          <w:p w14:paraId="35C2F76A" w14:textId="77777777" w:rsidR="00EC114F" w:rsidRDefault="00EC114F" w:rsidP="00B37C80">
            <w:pPr>
              <w:spacing w:line="240" w:lineRule="auto"/>
              <w:jc w:val="both"/>
              <w:rPr>
                <w:rFonts w:ascii="Times New Roman" w:hAnsi="Times New Roman"/>
                <w:color w:val="000000"/>
              </w:rPr>
            </w:pPr>
          </w:p>
          <w:p w14:paraId="139A7208" w14:textId="6D07FB36" w:rsidR="00E20BF9" w:rsidRDefault="005D5AEE" w:rsidP="00B37C80">
            <w:pPr>
              <w:spacing w:line="240" w:lineRule="auto"/>
              <w:jc w:val="both"/>
              <w:rPr>
                <w:rFonts w:ascii="Times New Roman" w:hAnsi="Times New Roman"/>
                <w:color w:val="000000"/>
              </w:rPr>
            </w:pPr>
            <w:r w:rsidRPr="005D5AEE">
              <w:rPr>
                <w:rFonts w:ascii="Times New Roman" w:hAnsi="Times New Roman"/>
                <w:color w:val="000000"/>
              </w:rPr>
              <w:t xml:space="preserve">Projekt ustawy stanowi odpowiedź na postulaty branżowe przedkładane </w:t>
            </w:r>
            <w:r w:rsidR="00A07D22">
              <w:rPr>
                <w:rFonts w:ascii="Times New Roman" w:hAnsi="Times New Roman"/>
                <w:color w:val="000000"/>
              </w:rPr>
              <w:t>ministrowi właściwemu do spraw energii</w:t>
            </w:r>
            <w:r w:rsidRPr="005D5AEE">
              <w:rPr>
                <w:rFonts w:ascii="Times New Roman" w:hAnsi="Times New Roman"/>
                <w:color w:val="000000"/>
              </w:rPr>
              <w:t xml:space="preserve"> przez podmioty </w:t>
            </w:r>
            <w:r>
              <w:rPr>
                <w:rFonts w:ascii="Times New Roman" w:hAnsi="Times New Roman"/>
                <w:color w:val="000000"/>
              </w:rPr>
              <w:t xml:space="preserve">zobowiązane do realizacji NCR, m.in. </w:t>
            </w:r>
            <w:r w:rsidRPr="005D5AEE">
              <w:rPr>
                <w:rFonts w:ascii="Times New Roman" w:hAnsi="Times New Roman"/>
                <w:color w:val="000000"/>
              </w:rPr>
              <w:t>zajmuj</w:t>
            </w:r>
            <w:r w:rsidR="00534009">
              <w:rPr>
                <w:rFonts w:ascii="Times New Roman" w:hAnsi="Times New Roman"/>
                <w:color w:val="000000"/>
              </w:rPr>
              <w:t xml:space="preserve">ące się produkcją, </w:t>
            </w:r>
            <w:r w:rsidR="001B7B8B">
              <w:rPr>
                <w:rFonts w:ascii="Times New Roman" w:hAnsi="Times New Roman"/>
                <w:color w:val="000000"/>
              </w:rPr>
              <w:t xml:space="preserve">importem lub </w:t>
            </w:r>
            <w:r w:rsidRPr="005D5AEE">
              <w:rPr>
                <w:rFonts w:ascii="Times New Roman" w:hAnsi="Times New Roman"/>
                <w:color w:val="000000"/>
              </w:rPr>
              <w:t>nabyciem wewn</w:t>
            </w:r>
            <w:r>
              <w:rPr>
                <w:rFonts w:ascii="Times New Roman" w:hAnsi="Times New Roman"/>
                <w:color w:val="000000"/>
              </w:rPr>
              <w:t>ątrzwspólnotowym paliw ciekłych</w:t>
            </w:r>
            <w:r w:rsidR="001B7B8B">
              <w:rPr>
                <w:rFonts w:ascii="Times New Roman" w:hAnsi="Times New Roman"/>
                <w:color w:val="000000"/>
              </w:rPr>
              <w:t xml:space="preserve">. </w:t>
            </w:r>
            <w:r w:rsidR="00E20BF9">
              <w:rPr>
                <w:rFonts w:ascii="Times New Roman" w:hAnsi="Times New Roman"/>
                <w:color w:val="000000"/>
              </w:rPr>
              <w:t>Podmioty</w:t>
            </w:r>
            <w:r w:rsidR="001A5EBF">
              <w:rPr>
                <w:rFonts w:ascii="Times New Roman" w:hAnsi="Times New Roman"/>
                <w:color w:val="000000"/>
              </w:rPr>
              <w:t>,</w:t>
            </w:r>
            <w:r w:rsidR="00E20BF9">
              <w:rPr>
                <w:rFonts w:ascii="Times New Roman" w:hAnsi="Times New Roman"/>
                <w:color w:val="000000"/>
              </w:rPr>
              <w:t xml:space="preserve"> w pism</w:t>
            </w:r>
            <w:r w:rsidR="001A5EBF">
              <w:rPr>
                <w:rFonts w:ascii="Times New Roman" w:hAnsi="Times New Roman"/>
                <w:color w:val="000000"/>
              </w:rPr>
              <w:t xml:space="preserve">ach kierowanych do </w:t>
            </w:r>
            <w:r w:rsidR="000F6379">
              <w:rPr>
                <w:rFonts w:ascii="Times New Roman" w:hAnsi="Times New Roman"/>
                <w:color w:val="000000"/>
              </w:rPr>
              <w:t xml:space="preserve">ministra </w:t>
            </w:r>
            <w:r w:rsidR="00534009">
              <w:rPr>
                <w:rFonts w:ascii="Times New Roman" w:hAnsi="Times New Roman"/>
                <w:color w:val="000000"/>
              </w:rPr>
              <w:t>wskazały</w:t>
            </w:r>
            <w:r w:rsidR="001A5EBF">
              <w:rPr>
                <w:rFonts w:ascii="Times New Roman" w:hAnsi="Times New Roman"/>
                <w:color w:val="000000"/>
              </w:rPr>
              <w:t xml:space="preserve">, że realizacja NCR </w:t>
            </w:r>
            <w:r w:rsidR="00FE3177">
              <w:rPr>
                <w:rFonts w:ascii="Times New Roman" w:hAnsi="Times New Roman"/>
                <w:color w:val="000000"/>
              </w:rPr>
              <w:t xml:space="preserve">w </w:t>
            </w:r>
            <w:r w:rsidR="006811B1">
              <w:rPr>
                <w:rFonts w:ascii="Times New Roman" w:hAnsi="Times New Roman"/>
                <w:color w:val="000000"/>
              </w:rPr>
              <w:t> </w:t>
            </w:r>
            <w:r w:rsidR="00FE3177">
              <w:rPr>
                <w:rFonts w:ascii="Times New Roman" w:hAnsi="Times New Roman"/>
                <w:color w:val="000000"/>
              </w:rPr>
              <w:t xml:space="preserve">2020 r. </w:t>
            </w:r>
            <w:r w:rsidR="001A5EBF">
              <w:rPr>
                <w:rFonts w:ascii="Times New Roman" w:hAnsi="Times New Roman"/>
                <w:color w:val="000000"/>
              </w:rPr>
              <w:t>na wyma</w:t>
            </w:r>
            <w:r w:rsidR="00534009">
              <w:rPr>
                <w:rFonts w:ascii="Times New Roman" w:hAnsi="Times New Roman"/>
                <w:color w:val="000000"/>
              </w:rPr>
              <w:t xml:space="preserve">ganym poziomie </w:t>
            </w:r>
            <w:r w:rsidR="001A5EBF">
              <w:rPr>
                <w:rFonts w:ascii="Times New Roman" w:hAnsi="Times New Roman"/>
                <w:color w:val="000000"/>
              </w:rPr>
              <w:t>nie jest możliwa.</w:t>
            </w:r>
          </w:p>
          <w:p w14:paraId="27154C30" w14:textId="77777777" w:rsidR="0095649C" w:rsidRDefault="0095649C" w:rsidP="00B37C80">
            <w:pPr>
              <w:spacing w:line="240" w:lineRule="auto"/>
              <w:jc w:val="both"/>
              <w:rPr>
                <w:rFonts w:ascii="Times New Roman" w:hAnsi="Times New Roman"/>
                <w:color w:val="000000"/>
              </w:rPr>
            </w:pPr>
          </w:p>
          <w:p w14:paraId="77189883" w14:textId="77777777" w:rsidR="0095649C" w:rsidRPr="0095649C" w:rsidRDefault="0095649C" w:rsidP="0095649C">
            <w:pPr>
              <w:spacing w:line="240" w:lineRule="auto"/>
              <w:jc w:val="both"/>
              <w:rPr>
                <w:rFonts w:ascii="Times New Roman" w:hAnsi="Times New Roman"/>
                <w:color w:val="000000"/>
              </w:rPr>
            </w:pPr>
            <w:r>
              <w:rPr>
                <w:rFonts w:ascii="Times New Roman" w:hAnsi="Times New Roman"/>
                <w:color w:val="000000"/>
              </w:rPr>
              <w:t>P</w:t>
            </w:r>
            <w:r w:rsidRPr="0095649C">
              <w:rPr>
                <w:rFonts w:ascii="Times New Roman" w:hAnsi="Times New Roman"/>
                <w:color w:val="000000"/>
              </w:rPr>
              <w:t xml:space="preserve">rzedstawiciele branży </w:t>
            </w:r>
            <w:r w:rsidRPr="007B3E24">
              <w:rPr>
                <w:rFonts w:ascii="Times New Roman" w:hAnsi="Times New Roman"/>
                <w:color w:val="000000"/>
              </w:rPr>
              <w:t>paliwowej zgłosili wątpliwości co do interpretacji przepisów</w:t>
            </w:r>
            <w:r w:rsidR="00171244" w:rsidRPr="007B3E24">
              <w:rPr>
                <w:rFonts w:ascii="Times New Roman" w:hAnsi="Times New Roman"/>
                <w:color w:val="000000"/>
              </w:rPr>
              <w:t xml:space="preserve"> wskazującej</w:t>
            </w:r>
            <w:r w:rsidRPr="007B3E24">
              <w:rPr>
                <w:rFonts w:ascii="Times New Roman" w:hAnsi="Times New Roman"/>
                <w:color w:val="000000"/>
              </w:rPr>
              <w:t>, że NCR należy również realizować po roku 2020.  Według stanowiska branży paliwowej obowiązek był celem jednorocznym, tj. należy osiągnąć NCR na poziomie 6% w 2020</w:t>
            </w:r>
            <w:r w:rsidRPr="0095649C">
              <w:rPr>
                <w:rFonts w:ascii="Times New Roman" w:hAnsi="Times New Roman"/>
                <w:color w:val="000000"/>
              </w:rPr>
              <w:t xml:space="preserve"> r. </w:t>
            </w:r>
          </w:p>
          <w:p w14:paraId="059FD9F2" w14:textId="77777777" w:rsidR="0095649C" w:rsidRDefault="0095649C" w:rsidP="0095649C">
            <w:pPr>
              <w:spacing w:line="240" w:lineRule="auto"/>
              <w:jc w:val="both"/>
              <w:rPr>
                <w:rFonts w:ascii="Times New Roman" w:hAnsi="Times New Roman"/>
                <w:color w:val="000000"/>
              </w:rPr>
            </w:pPr>
            <w:r w:rsidRPr="0095649C">
              <w:rPr>
                <w:rFonts w:ascii="Times New Roman" w:hAnsi="Times New Roman"/>
                <w:color w:val="000000"/>
              </w:rPr>
              <w:lastRenderedPageBreak/>
              <w:t>Odmienne stanowisko przedstawiła Komisja Europejska w piśmie skierowanym do Polski, wskazując, że NCR należy osiągnąć na poziomie 6% w 2020 r. a następnie utrzymać osiągnięte ograniczenie w kolejnych latach.</w:t>
            </w:r>
          </w:p>
          <w:p w14:paraId="6078D23C" w14:textId="77777777" w:rsidR="000C63E8" w:rsidRDefault="000C63E8" w:rsidP="00B37C80">
            <w:pPr>
              <w:spacing w:line="240" w:lineRule="auto"/>
              <w:jc w:val="both"/>
              <w:rPr>
                <w:rFonts w:ascii="Times New Roman" w:hAnsi="Times New Roman"/>
                <w:color w:val="000000"/>
              </w:rPr>
            </w:pPr>
          </w:p>
          <w:p w14:paraId="16261FEA" w14:textId="55715374" w:rsidR="001A5EBF" w:rsidRDefault="00B06B64" w:rsidP="00B37C80">
            <w:pPr>
              <w:spacing w:line="240" w:lineRule="auto"/>
              <w:jc w:val="both"/>
              <w:rPr>
                <w:rFonts w:ascii="Times New Roman" w:hAnsi="Times New Roman"/>
                <w:color w:val="000000"/>
              </w:rPr>
            </w:pPr>
            <w:r>
              <w:rPr>
                <w:rFonts w:ascii="Times New Roman" w:hAnsi="Times New Roman"/>
                <w:color w:val="000000"/>
              </w:rPr>
              <w:t xml:space="preserve">Z uwagi na strukturę polskiego </w:t>
            </w:r>
            <w:r w:rsidR="00F81B8E">
              <w:rPr>
                <w:rFonts w:ascii="Times New Roman" w:hAnsi="Times New Roman"/>
                <w:color w:val="000000"/>
              </w:rPr>
              <w:t xml:space="preserve">rynku paliwowego </w:t>
            </w:r>
            <w:r>
              <w:rPr>
                <w:rFonts w:ascii="Times New Roman" w:hAnsi="Times New Roman"/>
                <w:color w:val="000000"/>
              </w:rPr>
              <w:t>i</w:t>
            </w:r>
            <w:r w:rsidR="001A5EBF">
              <w:rPr>
                <w:rFonts w:ascii="Times New Roman" w:hAnsi="Times New Roman"/>
                <w:color w:val="000000"/>
              </w:rPr>
              <w:t>nstrumentami wykorzystywanymi do realizacji NCR są przede wszystkim biokomponenty oraz gaz skroplony (LPG</w:t>
            </w:r>
            <w:r w:rsidR="003B69FB">
              <w:rPr>
                <w:rFonts w:ascii="Times New Roman" w:hAnsi="Times New Roman"/>
                <w:color w:val="000000"/>
              </w:rPr>
              <w:t xml:space="preserve">). </w:t>
            </w:r>
            <w:r>
              <w:rPr>
                <w:rFonts w:ascii="Times New Roman" w:hAnsi="Times New Roman"/>
                <w:color w:val="000000"/>
              </w:rPr>
              <w:t xml:space="preserve">Wykorzystanie pozostałych </w:t>
            </w:r>
            <w:r w:rsidR="00F81B8E">
              <w:rPr>
                <w:rFonts w:ascii="Times New Roman" w:hAnsi="Times New Roman"/>
                <w:color w:val="000000"/>
              </w:rPr>
              <w:t xml:space="preserve">dopuszczonych prawem </w:t>
            </w:r>
            <w:r>
              <w:rPr>
                <w:rFonts w:ascii="Times New Roman" w:hAnsi="Times New Roman"/>
                <w:color w:val="000000"/>
              </w:rPr>
              <w:t>instrumentów występuje w minimalnym stopniu (skroplony gaz ziemny</w:t>
            </w:r>
            <w:r w:rsidRPr="001A5EBF">
              <w:rPr>
                <w:rFonts w:ascii="Times New Roman" w:hAnsi="Times New Roman"/>
                <w:color w:val="000000"/>
              </w:rPr>
              <w:t xml:space="preserve"> (LNG)</w:t>
            </w:r>
            <w:r>
              <w:rPr>
                <w:rFonts w:ascii="Times New Roman" w:hAnsi="Times New Roman"/>
                <w:color w:val="000000"/>
              </w:rPr>
              <w:t>) lub w ogóle (</w:t>
            </w:r>
            <w:r w:rsidR="003B69FB">
              <w:rPr>
                <w:rFonts w:ascii="Times New Roman" w:hAnsi="Times New Roman"/>
                <w:color w:val="000000"/>
              </w:rPr>
              <w:t xml:space="preserve">sprężony gaz ziemny (CNG), energia elektryczna </w:t>
            </w:r>
            <w:r>
              <w:rPr>
                <w:rFonts w:ascii="Times New Roman" w:hAnsi="Times New Roman"/>
                <w:color w:val="000000"/>
              </w:rPr>
              <w:t>wykorzystywana</w:t>
            </w:r>
            <w:r w:rsidR="003B69FB">
              <w:rPr>
                <w:rFonts w:ascii="Times New Roman" w:hAnsi="Times New Roman"/>
                <w:color w:val="000000"/>
              </w:rPr>
              <w:t xml:space="preserve"> w transporcie samochodowym, ograniczenie emisji gazów cieplarnianych osiągnięte w</w:t>
            </w:r>
            <w:r w:rsidR="006811B1">
              <w:rPr>
                <w:rFonts w:ascii="Times New Roman" w:hAnsi="Times New Roman"/>
                <w:color w:val="000000"/>
              </w:rPr>
              <w:t> </w:t>
            </w:r>
            <w:r w:rsidR="003B69FB">
              <w:rPr>
                <w:rFonts w:ascii="Times New Roman" w:hAnsi="Times New Roman"/>
                <w:color w:val="000000"/>
              </w:rPr>
              <w:t>segmencie</w:t>
            </w:r>
            <w:r>
              <w:rPr>
                <w:rFonts w:ascii="Times New Roman" w:hAnsi="Times New Roman"/>
                <w:color w:val="000000"/>
              </w:rPr>
              <w:t xml:space="preserve"> wydobywczym</w:t>
            </w:r>
            <w:r w:rsidR="003B69FB">
              <w:rPr>
                <w:rFonts w:ascii="Times New Roman" w:hAnsi="Times New Roman"/>
                <w:color w:val="000000"/>
              </w:rPr>
              <w:t xml:space="preserve"> gazu ziemnego lub ropy naftowej tzw. </w:t>
            </w:r>
            <w:proofErr w:type="spellStart"/>
            <w:r w:rsidR="003B69FB">
              <w:rPr>
                <w:rFonts w:ascii="Times New Roman" w:hAnsi="Times New Roman"/>
                <w:color w:val="000000"/>
              </w:rPr>
              <w:t>UERsy</w:t>
            </w:r>
            <w:proofErr w:type="spellEnd"/>
            <w:r>
              <w:rPr>
                <w:rFonts w:ascii="Times New Roman" w:hAnsi="Times New Roman"/>
                <w:color w:val="000000"/>
              </w:rPr>
              <w:t>).</w:t>
            </w:r>
          </w:p>
          <w:p w14:paraId="4FA31EDC" w14:textId="77777777" w:rsidR="00B06B64" w:rsidRDefault="00B06B64" w:rsidP="00B37C80">
            <w:pPr>
              <w:spacing w:line="240" w:lineRule="auto"/>
              <w:jc w:val="both"/>
              <w:rPr>
                <w:rFonts w:ascii="Times New Roman" w:hAnsi="Times New Roman"/>
                <w:color w:val="000000"/>
              </w:rPr>
            </w:pPr>
          </w:p>
          <w:p w14:paraId="3FE3C95F" w14:textId="77777777" w:rsidR="00691CDB" w:rsidRDefault="00691CDB" w:rsidP="00B37C80">
            <w:pPr>
              <w:spacing w:line="240" w:lineRule="auto"/>
              <w:jc w:val="both"/>
              <w:rPr>
                <w:rFonts w:ascii="Times New Roman" w:hAnsi="Times New Roman"/>
                <w:color w:val="000000"/>
              </w:rPr>
            </w:pPr>
            <w:r>
              <w:rPr>
                <w:rFonts w:ascii="Times New Roman" w:hAnsi="Times New Roman"/>
                <w:color w:val="000000"/>
              </w:rPr>
              <w:t>I</w:t>
            </w:r>
            <w:r w:rsidR="00F81B8E">
              <w:rPr>
                <w:rFonts w:ascii="Times New Roman" w:hAnsi="Times New Roman"/>
                <w:color w:val="000000"/>
              </w:rPr>
              <w:t>lość</w:t>
            </w:r>
            <w:r>
              <w:rPr>
                <w:rFonts w:ascii="Times New Roman" w:hAnsi="Times New Roman"/>
                <w:color w:val="000000"/>
              </w:rPr>
              <w:t xml:space="preserve"> biokomponentów </w:t>
            </w:r>
            <w:r w:rsidR="003007E1">
              <w:rPr>
                <w:rFonts w:ascii="Times New Roman" w:hAnsi="Times New Roman"/>
                <w:color w:val="000000"/>
              </w:rPr>
              <w:t>wykorzystywanych</w:t>
            </w:r>
            <w:r>
              <w:rPr>
                <w:rFonts w:ascii="Times New Roman" w:hAnsi="Times New Roman"/>
                <w:color w:val="000000"/>
              </w:rPr>
              <w:t xml:space="preserve"> do produkcji paliw ciekłych lub biopaliw ciekłych, w opinii branży paliwowej, </w:t>
            </w:r>
            <w:r w:rsidR="009E0F1D">
              <w:rPr>
                <w:rFonts w:ascii="Times New Roman" w:hAnsi="Times New Roman"/>
                <w:color w:val="000000"/>
              </w:rPr>
              <w:t>nie ulegnie zna</w:t>
            </w:r>
            <w:r w:rsidR="003007E1">
              <w:rPr>
                <w:rFonts w:ascii="Times New Roman" w:hAnsi="Times New Roman"/>
                <w:color w:val="000000"/>
              </w:rPr>
              <w:t>cznemu zwiększeniu w najbliższych</w:t>
            </w:r>
            <w:r w:rsidR="00747F88">
              <w:rPr>
                <w:rFonts w:ascii="Times New Roman" w:hAnsi="Times New Roman"/>
                <w:color w:val="000000"/>
              </w:rPr>
              <w:t xml:space="preserve"> </w:t>
            </w:r>
            <w:r w:rsidR="003007E1">
              <w:rPr>
                <w:rFonts w:ascii="Times New Roman" w:hAnsi="Times New Roman"/>
                <w:color w:val="000000"/>
              </w:rPr>
              <w:t>latach</w:t>
            </w:r>
            <w:r w:rsidR="009E0F1D">
              <w:rPr>
                <w:rFonts w:ascii="Times New Roman" w:hAnsi="Times New Roman"/>
                <w:color w:val="000000"/>
              </w:rPr>
              <w:t xml:space="preserve">. </w:t>
            </w:r>
            <w:r w:rsidR="003007E1">
              <w:rPr>
                <w:rFonts w:ascii="Times New Roman" w:hAnsi="Times New Roman"/>
                <w:color w:val="000000"/>
              </w:rPr>
              <w:t xml:space="preserve">Poziom ich wykorzystania jest zależny od wyznaczonego przepisami prawa </w:t>
            </w:r>
            <w:r w:rsidR="009E0F1D">
              <w:rPr>
                <w:rFonts w:ascii="Times New Roman" w:hAnsi="Times New Roman"/>
                <w:color w:val="000000"/>
              </w:rPr>
              <w:t>poziom</w:t>
            </w:r>
            <w:r w:rsidR="003007E1">
              <w:rPr>
                <w:rFonts w:ascii="Times New Roman" w:hAnsi="Times New Roman"/>
                <w:color w:val="000000"/>
              </w:rPr>
              <w:t>u</w:t>
            </w:r>
            <w:r w:rsidR="009E0F1D">
              <w:rPr>
                <w:rFonts w:ascii="Times New Roman" w:hAnsi="Times New Roman"/>
                <w:color w:val="000000"/>
              </w:rPr>
              <w:t xml:space="preserve"> realizacji Narodowego Celu Wskaźnikowego</w:t>
            </w:r>
            <w:r w:rsidR="003007E1">
              <w:rPr>
                <w:rFonts w:ascii="Times New Roman" w:hAnsi="Times New Roman"/>
                <w:color w:val="000000"/>
              </w:rPr>
              <w:t xml:space="preserve">, którego to wielkość dostosowano </w:t>
            </w:r>
            <w:r w:rsidRPr="00691CDB">
              <w:rPr>
                <w:rFonts w:ascii="Times New Roman" w:hAnsi="Times New Roman"/>
                <w:color w:val="000000"/>
              </w:rPr>
              <w:t>do aktualnych możliw</w:t>
            </w:r>
            <w:r w:rsidR="003007E1">
              <w:rPr>
                <w:rFonts w:ascii="Times New Roman" w:hAnsi="Times New Roman"/>
                <w:color w:val="000000"/>
              </w:rPr>
              <w:t>ości sektora paliwowego w kraju (</w:t>
            </w:r>
            <w:r w:rsidR="00D52B63">
              <w:rPr>
                <w:rFonts w:ascii="Times New Roman" w:hAnsi="Times New Roman"/>
                <w:color w:val="000000"/>
              </w:rPr>
              <w:t>u</w:t>
            </w:r>
            <w:r w:rsidR="003007E1">
              <w:rPr>
                <w:rFonts w:ascii="Times New Roman" w:hAnsi="Times New Roman"/>
                <w:color w:val="000000"/>
              </w:rPr>
              <w:t xml:space="preserve">stawa z dnia </w:t>
            </w:r>
            <w:r w:rsidR="00D52B63">
              <w:rPr>
                <w:rFonts w:ascii="Times New Roman" w:hAnsi="Times New Roman"/>
                <w:color w:val="000000"/>
              </w:rPr>
              <w:t>19 lipca 2019 r.</w:t>
            </w:r>
            <w:r w:rsidR="00747F88">
              <w:rPr>
                <w:rFonts w:ascii="Times New Roman" w:hAnsi="Times New Roman"/>
                <w:color w:val="000000"/>
              </w:rPr>
              <w:t xml:space="preserve"> </w:t>
            </w:r>
            <w:r w:rsidR="00D52B63">
              <w:rPr>
                <w:rFonts w:ascii="Times New Roman" w:hAnsi="Times New Roman"/>
                <w:color w:val="000000"/>
              </w:rPr>
              <w:t>o zmianie</w:t>
            </w:r>
            <w:r w:rsidR="003007E1">
              <w:rPr>
                <w:rFonts w:ascii="Times New Roman" w:hAnsi="Times New Roman"/>
                <w:color w:val="000000"/>
              </w:rPr>
              <w:t xml:space="preserve"> ustawy o biokomponentach i biopaliwach ciekłych</w:t>
            </w:r>
            <w:r w:rsidR="00D52B63">
              <w:rPr>
                <w:rFonts w:ascii="Times New Roman" w:hAnsi="Times New Roman"/>
                <w:color w:val="000000"/>
              </w:rPr>
              <w:t xml:space="preserve"> oraz niektórych innych ustaw).</w:t>
            </w:r>
          </w:p>
          <w:p w14:paraId="20B1071F" w14:textId="77777777" w:rsidR="00D52B63" w:rsidRDefault="00D52B63" w:rsidP="00B37C80">
            <w:pPr>
              <w:spacing w:line="240" w:lineRule="auto"/>
              <w:jc w:val="both"/>
              <w:rPr>
                <w:rFonts w:ascii="Times New Roman" w:hAnsi="Times New Roman"/>
                <w:color w:val="000000"/>
              </w:rPr>
            </w:pPr>
            <w:r>
              <w:rPr>
                <w:rFonts w:ascii="Times New Roman" w:hAnsi="Times New Roman"/>
                <w:color w:val="000000"/>
              </w:rPr>
              <w:t xml:space="preserve">Brak możliwości większego wykorzystania biokomponentów </w:t>
            </w:r>
            <w:r w:rsidRPr="00D52B63">
              <w:rPr>
                <w:rFonts w:ascii="Times New Roman" w:hAnsi="Times New Roman"/>
                <w:color w:val="000000"/>
              </w:rPr>
              <w:t>do produkcji paliw ciekłych lub biopaliw ciekłych</w:t>
            </w:r>
            <w:r>
              <w:rPr>
                <w:rFonts w:ascii="Times New Roman" w:hAnsi="Times New Roman"/>
                <w:color w:val="000000"/>
              </w:rPr>
              <w:t xml:space="preserve"> wynika m.in. z </w:t>
            </w:r>
            <w:r w:rsidR="00DC437C">
              <w:rPr>
                <w:rFonts w:ascii="Times New Roman" w:hAnsi="Times New Roman"/>
                <w:color w:val="000000"/>
              </w:rPr>
              <w:t>ograniczonych możliwości dodawania biokomponentów do paliw ciekłych limitowanych przepisami ustaw, braku funkcjonowania na rynku polskim biopaliw ciekłych innych niż B100, braku krajowych m</w:t>
            </w:r>
            <w:r w:rsidR="00EC6FD9">
              <w:rPr>
                <w:rFonts w:ascii="Times New Roman" w:hAnsi="Times New Roman"/>
                <w:color w:val="000000"/>
              </w:rPr>
              <w:t xml:space="preserve">ocy wytwórczych w zakresie </w:t>
            </w:r>
            <w:proofErr w:type="spellStart"/>
            <w:r w:rsidR="00EC6FD9">
              <w:rPr>
                <w:rFonts w:ascii="Times New Roman" w:hAnsi="Times New Roman"/>
                <w:color w:val="000000"/>
              </w:rPr>
              <w:t>biowę</w:t>
            </w:r>
            <w:r w:rsidR="00DC437C">
              <w:rPr>
                <w:rFonts w:ascii="Times New Roman" w:hAnsi="Times New Roman"/>
                <w:color w:val="000000"/>
              </w:rPr>
              <w:t>glowodorów</w:t>
            </w:r>
            <w:proofErr w:type="spellEnd"/>
            <w:r w:rsidR="00DC437C">
              <w:rPr>
                <w:rFonts w:ascii="Times New Roman" w:hAnsi="Times New Roman"/>
                <w:color w:val="000000"/>
              </w:rPr>
              <w:t xml:space="preserve">  ciekłych i ograniczonej dostępności importu tego paliwa.</w:t>
            </w:r>
          </w:p>
          <w:p w14:paraId="426B0049" w14:textId="77777777" w:rsidR="00D52B63" w:rsidRDefault="00D52B63" w:rsidP="00B37C80">
            <w:pPr>
              <w:spacing w:line="240" w:lineRule="auto"/>
              <w:jc w:val="both"/>
              <w:rPr>
                <w:rFonts w:ascii="Times New Roman" w:hAnsi="Times New Roman"/>
                <w:color w:val="000000"/>
              </w:rPr>
            </w:pPr>
          </w:p>
          <w:p w14:paraId="1DF6CA10" w14:textId="27D861D3" w:rsidR="00053D25" w:rsidRDefault="00462A21" w:rsidP="00B37C80">
            <w:pPr>
              <w:spacing w:line="240" w:lineRule="auto"/>
              <w:jc w:val="both"/>
              <w:rPr>
                <w:rFonts w:ascii="Times New Roman" w:hAnsi="Times New Roman"/>
                <w:color w:val="000000"/>
              </w:rPr>
            </w:pPr>
            <w:r>
              <w:rPr>
                <w:rFonts w:ascii="Times New Roman" w:hAnsi="Times New Roman"/>
                <w:color w:val="000000"/>
              </w:rPr>
              <w:t>R</w:t>
            </w:r>
            <w:r w:rsidR="00D52B63">
              <w:rPr>
                <w:rFonts w:ascii="Times New Roman" w:hAnsi="Times New Roman"/>
                <w:color w:val="000000"/>
              </w:rPr>
              <w:t xml:space="preserve">ynek wykorzystania gazu skroplonego (LPG) </w:t>
            </w:r>
            <w:r>
              <w:rPr>
                <w:rFonts w:ascii="Times New Roman" w:hAnsi="Times New Roman"/>
                <w:color w:val="000000"/>
              </w:rPr>
              <w:t xml:space="preserve">w Polsce </w:t>
            </w:r>
            <w:r w:rsidR="00D52B63">
              <w:rPr>
                <w:rFonts w:ascii="Times New Roman" w:hAnsi="Times New Roman"/>
                <w:color w:val="000000"/>
              </w:rPr>
              <w:t>jest rynkiem nasyconym i nie przewiduje się jego dalszego rozwoju.</w:t>
            </w:r>
            <w:r w:rsidR="00AF39F0">
              <w:rPr>
                <w:rFonts w:ascii="Times New Roman" w:hAnsi="Times New Roman"/>
                <w:color w:val="000000"/>
              </w:rPr>
              <w:t xml:space="preserve"> </w:t>
            </w:r>
            <w:r w:rsidR="00053D25">
              <w:rPr>
                <w:rFonts w:ascii="Times New Roman" w:hAnsi="Times New Roman"/>
                <w:color w:val="000000"/>
              </w:rPr>
              <w:t xml:space="preserve">Podmioty, które dokonują </w:t>
            </w:r>
            <w:r w:rsidR="00D305D4">
              <w:rPr>
                <w:rFonts w:ascii="Times New Roman" w:hAnsi="Times New Roman"/>
                <w:color w:val="000000"/>
              </w:rPr>
              <w:t xml:space="preserve">wytwarzania, </w:t>
            </w:r>
            <w:r w:rsidR="00096126">
              <w:rPr>
                <w:rFonts w:ascii="Times New Roman" w:hAnsi="Times New Roman"/>
                <w:color w:val="000000"/>
              </w:rPr>
              <w:t>importu</w:t>
            </w:r>
            <w:r w:rsidR="00D305D4">
              <w:rPr>
                <w:rFonts w:ascii="Times New Roman" w:hAnsi="Times New Roman"/>
                <w:color w:val="000000"/>
              </w:rPr>
              <w:t xml:space="preserve"> lub nabycia wewnątrzwspólnotowego gazu skroplonego</w:t>
            </w:r>
            <w:r w:rsidR="00053D25">
              <w:rPr>
                <w:rFonts w:ascii="Times New Roman" w:hAnsi="Times New Roman"/>
                <w:color w:val="000000"/>
              </w:rPr>
              <w:t xml:space="preserve"> (LPG) z uwagi na przyjęty </w:t>
            </w:r>
            <w:r>
              <w:rPr>
                <w:rFonts w:ascii="Times New Roman" w:hAnsi="Times New Roman"/>
                <w:color w:val="000000"/>
              </w:rPr>
              <w:t xml:space="preserve">w rozporządzeniu Ministra Energii </w:t>
            </w:r>
            <w:r w:rsidRPr="00462A21">
              <w:rPr>
                <w:rFonts w:ascii="Times New Roman" w:hAnsi="Times New Roman"/>
                <w:color w:val="000000"/>
              </w:rPr>
              <w:t>z dnia 12 czerwca 2017 r.</w:t>
            </w:r>
            <w:r w:rsidR="00747F88">
              <w:rPr>
                <w:rFonts w:ascii="Times New Roman" w:hAnsi="Times New Roman"/>
                <w:color w:val="000000"/>
              </w:rPr>
              <w:t xml:space="preserve"> </w:t>
            </w:r>
            <w:r w:rsidRPr="00462A21">
              <w:rPr>
                <w:rFonts w:ascii="Times New Roman" w:hAnsi="Times New Roman"/>
                <w:i/>
                <w:color w:val="000000"/>
              </w:rPr>
              <w:t>w sprawie metodyki obliczania emisji gazów cieplarnianych, określenia wskaźników ich emisji oraz wartości opałowej dla poszczególnych paliw i wartości energetycznej energii elektrycznej</w:t>
            </w:r>
            <w:r w:rsidR="00747F88">
              <w:rPr>
                <w:rFonts w:ascii="Times New Roman" w:hAnsi="Times New Roman"/>
                <w:i/>
                <w:color w:val="000000"/>
              </w:rPr>
              <w:t xml:space="preserve"> </w:t>
            </w:r>
            <w:r w:rsidR="00053D25">
              <w:rPr>
                <w:rFonts w:ascii="Times New Roman" w:hAnsi="Times New Roman"/>
                <w:color w:val="000000"/>
              </w:rPr>
              <w:t xml:space="preserve">wskaźnik emisji gazów cieplarnianych </w:t>
            </w:r>
            <w:r>
              <w:rPr>
                <w:rFonts w:ascii="Times New Roman" w:hAnsi="Times New Roman"/>
                <w:color w:val="000000"/>
              </w:rPr>
              <w:t>(73,6 gCO</w:t>
            </w:r>
            <w:r w:rsidRPr="00462A21">
              <w:rPr>
                <w:rFonts w:ascii="Times New Roman" w:hAnsi="Times New Roman"/>
                <w:color w:val="000000"/>
                <w:vertAlign w:val="subscript"/>
              </w:rPr>
              <w:t>2eq</w:t>
            </w:r>
            <w:r>
              <w:rPr>
                <w:rFonts w:ascii="Times New Roman" w:hAnsi="Times New Roman"/>
                <w:color w:val="000000"/>
              </w:rPr>
              <w:t>/MJ) realizują NCR</w:t>
            </w:r>
            <w:r w:rsidR="000C63E8">
              <w:rPr>
                <w:rFonts w:ascii="Times New Roman" w:hAnsi="Times New Roman"/>
                <w:color w:val="000000"/>
              </w:rPr>
              <w:t xml:space="preserve"> na poziomie wyższym niż 6%.</w:t>
            </w:r>
          </w:p>
          <w:p w14:paraId="1FB27D9D" w14:textId="77777777" w:rsidR="000C63E8" w:rsidRDefault="000C63E8" w:rsidP="00B37C80">
            <w:pPr>
              <w:spacing w:line="240" w:lineRule="auto"/>
              <w:jc w:val="both"/>
              <w:rPr>
                <w:rFonts w:ascii="Times New Roman" w:hAnsi="Times New Roman"/>
                <w:color w:val="000000"/>
              </w:rPr>
            </w:pPr>
          </w:p>
          <w:p w14:paraId="1D89B38C" w14:textId="77777777" w:rsidR="00364D45" w:rsidRPr="007B3E24" w:rsidRDefault="00D305D4" w:rsidP="00B37C80">
            <w:pPr>
              <w:spacing w:line="240" w:lineRule="auto"/>
              <w:jc w:val="both"/>
              <w:rPr>
                <w:rFonts w:ascii="Times New Roman" w:hAnsi="Times New Roman"/>
                <w:color w:val="000000"/>
              </w:rPr>
            </w:pPr>
            <w:r w:rsidRPr="007B3E24">
              <w:rPr>
                <w:rFonts w:ascii="Times New Roman" w:hAnsi="Times New Roman"/>
                <w:color w:val="000000"/>
              </w:rPr>
              <w:t xml:space="preserve">Przepis art. </w:t>
            </w:r>
            <w:r w:rsidR="00364D45" w:rsidRPr="007B3E24">
              <w:rPr>
                <w:rFonts w:ascii="Times New Roman" w:hAnsi="Times New Roman"/>
                <w:color w:val="000000"/>
              </w:rPr>
              <w:t xml:space="preserve">30d ust. 1 ustawy </w:t>
            </w:r>
            <w:r w:rsidR="00364D45" w:rsidRPr="007B3E24">
              <w:rPr>
                <w:rFonts w:ascii="Times New Roman" w:hAnsi="Times New Roman"/>
                <w:i/>
                <w:color w:val="000000"/>
              </w:rPr>
              <w:t>o systemie monitorowania i kontrolowania jakości paliw</w:t>
            </w:r>
            <w:r w:rsidR="00364D45" w:rsidRPr="007B3E24">
              <w:rPr>
                <w:rFonts w:ascii="Times New Roman" w:hAnsi="Times New Roman"/>
                <w:color w:val="000000"/>
              </w:rPr>
              <w:t xml:space="preserve"> dopuszcza możliwość wspólnej realizacji NCR przez podmioty do tego zobowiązane. </w:t>
            </w:r>
          </w:p>
          <w:p w14:paraId="46B9CE96" w14:textId="77777777" w:rsidR="00364D45" w:rsidRPr="007B3E24" w:rsidRDefault="00364D45" w:rsidP="00364D45">
            <w:pPr>
              <w:spacing w:line="240" w:lineRule="auto"/>
              <w:jc w:val="both"/>
              <w:rPr>
                <w:rFonts w:ascii="Times New Roman" w:hAnsi="Times New Roman"/>
                <w:color w:val="000000"/>
              </w:rPr>
            </w:pPr>
            <w:r w:rsidRPr="007B3E24">
              <w:rPr>
                <w:rFonts w:ascii="Times New Roman" w:hAnsi="Times New Roman"/>
                <w:color w:val="000000"/>
              </w:rPr>
              <w:t>Podmioty dokonujące wytwarzania, importu lub nabycia</w:t>
            </w:r>
            <w:r w:rsidR="007905D6" w:rsidRPr="007B3E24">
              <w:rPr>
                <w:rFonts w:ascii="Times New Roman" w:hAnsi="Times New Roman"/>
                <w:color w:val="000000"/>
              </w:rPr>
              <w:t xml:space="preserve"> wewnątrzwspólnotowego</w:t>
            </w:r>
            <w:r w:rsidR="00747F88">
              <w:rPr>
                <w:rFonts w:ascii="Times New Roman" w:hAnsi="Times New Roman"/>
                <w:color w:val="000000"/>
              </w:rPr>
              <w:t xml:space="preserve"> </w:t>
            </w:r>
            <w:r w:rsidR="007905D6" w:rsidRPr="007B3E24">
              <w:rPr>
                <w:rFonts w:ascii="Times New Roman" w:hAnsi="Times New Roman"/>
                <w:color w:val="000000"/>
              </w:rPr>
              <w:t>paliw</w:t>
            </w:r>
            <w:r w:rsidRPr="007B3E24">
              <w:rPr>
                <w:rFonts w:ascii="Times New Roman" w:hAnsi="Times New Roman"/>
                <w:color w:val="000000"/>
              </w:rPr>
              <w:t xml:space="preserve"> ciekł</w:t>
            </w:r>
            <w:r w:rsidR="007905D6" w:rsidRPr="007B3E24">
              <w:rPr>
                <w:rFonts w:ascii="Times New Roman" w:hAnsi="Times New Roman"/>
                <w:color w:val="000000"/>
              </w:rPr>
              <w:t>ych są zainteresowane wspólną realizacją NCR z podmiotami dokonującymi obro</w:t>
            </w:r>
            <w:r w:rsidR="00EA6812" w:rsidRPr="007B3E24">
              <w:rPr>
                <w:rFonts w:ascii="Times New Roman" w:hAnsi="Times New Roman"/>
                <w:color w:val="000000"/>
              </w:rPr>
              <w:t>tu gazem skroplonym (LPG), ponieważ umożliwi ona realizację celu na poziomie wyższym niż jest to możliwe w przypadku jego indywidualnej realizacji.</w:t>
            </w:r>
          </w:p>
          <w:p w14:paraId="61372A54" w14:textId="77777777" w:rsidR="00364D45" w:rsidRPr="007B3E24" w:rsidRDefault="00364D45" w:rsidP="00B37C80">
            <w:pPr>
              <w:spacing w:line="240" w:lineRule="auto"/>
              <w:jc w:val="both"/>
              <w:rPr>
                <w:rFonts w:ascii="Times New Roman" w:hAnsi="Times New Roman"/>
                <w:color w:val="000000"/>
              </w:rPr>
            </w:pPr>
            <w:r w:rsidRPr="007B3E24">
              <w:rPr>
                <w:rFonts w:ascii="Times New Roman" w:hAnsi="Times New Roman"/>
                <w:color w:val="000000"/>
              </w:rPr>
              <w:t xml:space="preserve">Wspólna realizacja NCR </w:t>
            </w:r>
            <w:r w:rsidR="00EA6812" w:rsidRPr="007B3E24">
              <w:rPr>
                <w:rFonts w:ascii="Times New Roman" w:hAnsi="Times New Roman"/>
                <w:color w:val="000000"/>
              </w:rPr>
              <w:t>jest jednak obostrzona pewnymi wymaganiami, które w ocenie przedstawicieli sektora paliwowego stanowią przeszkodę</w:t>
            </w:r>
            <w:r w:rsidR="008E0501" w:rsidRPr="007B3E24">
              <w:rPr>
                <w:rFonts w:ascii="Times New Roman" w:hAnsi="Times New Roman"/>
                <w:color w:val="000000"/>
              </w:rPr>
              <w:t xml:space="preserve"> w </w:t>
            </w:r>
            <w:r w:rsidR="00AE299A" w:rsidRPr="007B3E24">
              <w:rPr>
                <w:rFonts w:ascii="Times New Roman" w:hAnsi="Times New Roman"/>
                <w:color w:val="000000"/>
              </w:rPr>
              <w:t>przystępowaniu</w:t>
            </w:r>
            <w:r w:rsidR="008E0501" w:rsidRPr="007B3E24">
              <w:rPr>
                <w:rFonts w:ascii="Times New Roman" w:hAnsi="Times New Roman"/>
                <w:color w:val="000000"/>
              </w:rPr>
              <w:t xml:space="preserve"> do wspólnej realizacji obowiązku. </w:t>
            </w:r>
            <w:r w:rsidR="00D82FD6" w:rsidRPr="007B3E24">
              <w:rPr>
                <w:rFonts w:ascii="Times New Roman" w:hAnsi="Times New Roman"/>
                <w:color w:val="000000"/>
              </w:rPr>
              <w:t>Utrudnieniem wspólnej realizacji celu jest obowiązek złożenia sprawozdania rocznego z realizacji NCR do Prezesa Urzędu Regulacji Energetyki, zawierającego dane wytwórcze wszystkich podmiotów, które przystąpiły do wspólnej realizacji.</w:t>
            </w:r>
          </w:p>
          <w:p w14:paraId="1C5FD08E" w14:textId="0AC90C7F" w:rsidR="00364D45" w:rsidRPr="007B3E24" w:rsidRDefault="00D82FD6" w:rsidP="00B37C80">
            <w:pPr>
              <w:spacing w:line="240" w:lineRule="auto"/>
              <w:jc w:val="both"/>
              <w:rPr>
                <w:rFonts w:ascii="Times New Roman" w:hAnsi="Times New Roman"/>
                <w:color w:val="000000"/>
              </w:rPr>
            </w:pPr>
            <w:r w:rsidRPr="007B3E24">
              <w:rPr>
                <w:rFonts w:ascii="Times New Roman" w:hAnsi="Times New Roman"/>
                <w:color w:val="000000"/>
              </w:rPr>
              <w:t xml:space="preserve">Podmioty zainteresowane wspólną realizacją NCR zgłosiły uwagę, że </w:t>
            </w:r>
            <w:r w:rsidR="00CE4CC9" w:rsidRPr="007B3E24">
              <w:rPr>
                <w:rFonts w:ascii="Times New Roman" w:hAnsi="Times New Roman"/>
                <w:color w:val="000000"/>
              </w:rPr>
              <w:t>obowiązujący obecnie przepis doprowadzi</w:t>
            </w:r>
            <w:r w:rsidRPr="007B3E24">
              <w:rPr>
                <w:rFonts w:ascii="Times New Roman" w:hAnsi="Times New Roman"/>
                <w:color w:val="000000"/>
              </w:rPr>
              <w:t xml:space="preserve"> do</w:t>
            </w:r>
            <w:r w:rsidR="006811B1">
              <w:rPr>
                <w:rFonts w:ascii="Times New Roman" w:hAnsi="Times New Roman"/>
                <w:color w:val="000000"/>
              </w:rPr>
              <w:t> </w:t>
            </w:r>
            <w:r w:rsidRPr="007B3E24">
              <w:rPr>
                <w:rFonts w:ascii="Times New Roman" w:hAnsi="Times New Roman"/>
                <w:color w:val="000000"/>
              </w:rPr>
              <w:t xml:space="preserve">sytuacji, w której podmioty trzecie </w:t>
            </w:r>
            <w:r w:rsidR="00CE4CC9" w:rsidRPr="007B3E24">
              <w:rPr>
                <w:rFonts w:ascii="Times New Roman" w:hAnsi="Times New Roman"/>
                <w:color w:val="000000"/>
              </w:rPr>
              <w:t>będą miały</w:t>
            </w:r>
            <w:r w:rsidRPr="007B3E24">
              <w:rPr>
                <w:rFonts w:ascii="Times New Roman" w:hAnsi="Times New Roman"/>
                <w:color w:val="000000"/>
              </w:rPr>
              <w:t xml:space="preserve"> dostęp do danych wrażliwych, często stanowiących tajemnice spółek</w:t>
            </w:r>
            <w:r w:rsidR="00CE4CC9" w:rsidRPr="007B3E24">
              <w:rPr>
                <w:rFonts w:ascii="Times New Roman" w:hAnsi="Times New Roman"/>
                <w:color w:val="000000"/>
              </w:rPr>
              <w:t>, i</w:t>
            </w:r>
            <w:r w:rsidR="006811B1">
              <w:rPr>
                <w:rFonts w:ascii="Times New Roman" w:hAnsi="Times New Roman"/>
                <w:color w:val="000000"/>
              </w:rPr>
              <w:t> </w:t>
            </w:r>
            <w:r w:rsidR="00CE4CC9" w:rsidRPr="007B3E24">
              <w:rPr>
                <w:rFonts w:ascii="Times New Roman" w:hAnsi="Times New Roman"/>
                <w:color w:val="000000"/>
              </w:rPr>
              <w:t>tym samym wymaga on zmiany.</w:t>
            </w:r>
          </w:p>
          <w:p w14:paraId="22D08A9D" w14:textId="77777777" w:rsidR="00154B87" w:rsidRPr="007B3E24" w:rsidRDefault="00154B87" w:rsidP="00B37C80">
            <w:pPr>
              <w:spacing w:line="240" w:lineRule="auto"/>
              <w:jc w:val="both"/>
              <w:rPr>
                <w:rFonts w:ascii="Times New Roman" w:hAnsi="Times New Roman"/>
                <w:color w:val="000000"/>
              </w:rPr>
            </w:pPr>
          </w:p>
          <w:p w14:paraId="35627743" w14:textId="77777777" w:rsidR="00CE4CC9" w:rsidRPr="007B3E24" w:rsidRDefault="00CE4CC9" w:rsidP="00B37C80">
            <w:pPr>
              <w:spacing w:line="240" w:lineRule="auto"/>
              <w:jc w:val="both"/>
              <w:rPr>
                <w:rFonts w:ascii="Times New Roman" w:hAnsi="Times New Roman"/>
                <w:color w:val="000000"/>
              </w:rPr>
            </w:pPr>
            <w:r w:rsidRPr="007B3E24">
              <w:rPr>
                <w:rFonts w:ascii="Times New Roman" w:hAnsi="Times New Roman"/>
                <w:color w:val="000000"/>
              </w:rPr>
              <w:t xml:space="preserve">W zakresie przepisów dotyczących wspólnej realizacji </w:t>
            </w:r>
            <w:r w:rsidR="00154B87" w:rsidRPr="007B3E24">
              <w:rPr>
                <w:rFonts w:ascii="Times New Roman" w:hAnsi="Times New Roman"/>
                <w:color w:val="000000"/>
              </w:rPr>
              <w:t>NCR</w:t>
            </w:r>
            <w:r w:rsidRPr="007B3E24">
              <w:rPr>
                <w:rFonts w:ascii="Times New Roman" w:hAnsi="Times New Roman"/>
                <w:color w:val="000000"/>
              </w:rPr>
              <w:t xml:space="preserve"> zgłoszono również uwagę, że obowiązujący przepis dotyczący kary za brak realizacji celu na wyma</w:t>
            </w:r>
            <w:r w:rsidR="00154B87" w:rsidRPr="007B3E24">
              <w:rPr>
                <w:rFonts w:ascii="Times New Roman" w:hAnsi="Times New Roman"/>
                <w:color w:val="000000"/>
              </w:rPr>
              <w:t xml:space="preserve">ganym poziomie (art. 35b ust. 1 </w:t>
            </w:r>
            <w:r w:rsidR="0022629C" w:rsidRPr="007B3E24">
              <w:rPr>
                <w:rFonts w:ascii="Times New Roman" w:hAnsi="Times New Roman"/>
                <w:color w:val="000000"/>
              </w:rPr>
              <w:t>ustawy o systemie monitorowania i kontrolowania jakości paliw</w:t>
            </w:r>
            <w:r w:rsidRPr="007B3E24">
              <w:rPr>
                <w:rFonts w:ascii="Times New Roman" w:hAnsi="Times New Roman"/>
                <w:color w:val="000000"/>
              </w:rPr>
              <w:t xml:space="preserve">) budzi wątpliwości interpretacyjne. Według przedstawicieli rynku paliwowego należy </w:t>
            </w:r>
            <w:r w:rsidR="00E34762" w:rsidRPr="007B3E24">
              <w:rPr>
                <w:rFonts w:ascii="Times New Roman" w:hAnsi="Times New Roman"/>
                <w:color w:val="000000"/>
              </w:rPr>
              <w:t>dokonać zmiany brzmienia tego przepisu, z której będzie jednoznaczni</w:t>
            </w:r>
            <w:r w:rsidR="00154B87" w:rsidRPr="007B3E24">
              <w:rPr>
                <w:rFonts w:ascii="Times New Roman" w:hAnsi="Times New Roman"/>
                <w:color w:val="000000"/>
              </w:rPr>
              <w:t>e</w:t>
            </w:r>
            <w:r w:rsidR="00E34762" w:rsidRPr="007B3E24">
              <w:rPr>
                <w:rFonts w:ascii="Times New Roman" w:hAnsi="Times New Roman"/>
                <w:color w:val="000000"/>
              </w:rPr>
              <w:t xml:space="preserve"> wynikało, że w przypadku braku realizacji NCR w sytuacji wspólnej realizacji celu przez dwa lub więcej podmiotów karze pieniężnej będą podlegały te podmioty, które w przypadku samodzielnej realizacji </w:t>
            </w:r>
            <w:r w:rsidR="004D615B" w:rsidRPr="007B3E24">
              <w:rPr>
                <w:rFonts w:ascii="Times New Roman" w:hAnsi="Times New Roman"/>
                <w:color w:val="000000"/>
              </w:rPr>
              <w:t>celu</w:t>
            </w:r>
            <w:r w:rsidR="00E34762" w:rsidRPr="007B3E24">
              <w:rPr>
                <w:rFonts w:ascii="Times New Roman" w:hAnsi="Times New Roman"/>
                <w:color w:val="000000"/>
              </w:rPr>
              <w:t xml:space="preserve"> nie wykonałyby </w:t>
            </w:r>
            <w:r w:rsidR="004D615B" w:rsidRPr="007B3E24">
              <w:rPr>
                <w:rFonts w:ascii="Times New Roman" w:hAnsi="Times New Roman"/>
                <w:color w:val="000000"/>
              </w:rPr>
              <w:t>go</w:t>
            </w:r>
            <w:r w:rsidR="00E34762" w:rsidRPr="007B3E24">
              <w:rPr>
                <w:rFonts w:ascii="Times New Roman" w:hAnsi="Times New Roman"/>
                <w:color w:val="000000"/>
              </w:rPr>
              <w:t>.</w:t>
            </w:r>
          </w:p>
          <w:p w14:paraId="1D861118" w14:textId="77777777" w:rsidR="00682E27" w:rsidRDefault="00682E27" w:rsidP="00964C93">
            <w:pPr>
              <w:spacing w:line="240" w:lineRule="auto"/>
              <w:jc w:val="both"/>
              <w:rPr>
                <w:rFonts w:ascii="Times New Roman" w:hAnsi="Times New Roman"/>
                <w:color w:val="000000"/>
              </w:rPr>
            </w:pPr>
          </w:p>
          <w:p w14:paraId="3B4A91B2" w14:textId="22CF3E9F" w:rsidR="007A7391" w:rsidRDefault="007A7391" w:rsidP="00964C93">
            <w:pPr>
              <w:spacing w:line="240" w:lineRule="auto"/>
              <w:jc w:val="both"/>
              <w:rPr>
                <w:rFonts w:ascii="Times New Roman" w:hAnsi="Times New Roman"/>
                <w:color w:val="000000"/>
              </w:rPr>
            </w:pPr>
            <w:r>
              <w:rPr>
                <w:rFonts w:ascii="Times New Roman" w:hAnsi="Times New Roman"/>
                <w:color w:val="000000"/>
              </w:rPr>
              <w:t xml:space="preserve">W korespondencji kierowanej do </w:t>
            </w:r>
            <w:r w:rsidR="000F6379">
              <w:rPr>
                <w:rFonts w:ascii="Times New Roman" w:hAnsi="Times New Roman"/>
                <w:color w:val="000000"/>
              </w:rPr>
              <w:t xml:space="preserve">ministra </w:t>
            </w:r>
            <w:r>
              <w:rPr>
                <w:rFonts w:ascii="Times New Roman" w:hAnsi="Times New Roman"/>
                <w:color w:val="000000"/>
              </w:rPr>
              <w:t xml:space="preserve">wskazano również </w:t>
            </w:r>
            <w:r w:rsidR="002A6435">
              <w:rPr>
                <w:rFonts w:ascii="Times New Roman" w:hAnsi="Times New Roman"/>
                <w:color w:val="000000"/>
              </w:rPr>
              <w:t xml:space="preserve">na </w:t>
            </w:r>
            <w:r>
              <w:rPr>
                <w:rFonts w:ascii="Times New Roman" w:hAnsi="Times New Roman"/>
                <w:color w:val="000000"/>
              </w:rPr>
              <w:t>p</w:t>
            </w:r>
            <w:r w:rsidR="006D38D9">
              <w:rPr>
                <w:rFonts w:ascii="Times New Roman" w:hAnsi="Times New Roman"/>
                <w:color w:val="000000"/>
              </w:rPr>
              <w:t xml:space="preserve">otrzebę doprecyzowania przepisów dotyczących </w:t>
            </w:r>
            <w:r w:rsidR="006D38D9" w:rsidRPr="006D38D9">
              <w:rPr>
                <w:rFonts w:ascii="Times New Roman" w:hAnsi="Times New Roman"/>
                <w:color w:val="000000"/>
              </w:rPr>
              <w:t>dokumentów potwierdzających osiągnięcie ograniczenia emisji gazów cieplarnianych w segmencie wydobywczym</w:t>
            </w:r>
            <w:r w:rsidR="006D38D9">
              <w:rPr>
                <w:rFonts w:ascii="Times New Roman" w:hAnsi="Times New Roman"/>
                <w:color w:val="000000"/>
              </w:rPr>
              <w:t xml:space="preserve"> (UER).</w:t>
            </w:r>
            <w:r w:rsidR="00E901EC">
              <w:rPr>
                <w:rFonts w:ascii="Times New Roman" w:hAnsi="Times New Roman"/>
                <w:color w:val="000000"/>
              </w:rPr>
              <w:t xml:space="preserve"> Podmioty obawiają się ryzyka związanego z zakupem ww. dokumentów w postaci np. wielokrotnej sprzedaży tego samego ograniczenia różnym podmiotom lub jego wykorzystanie do realizacji innego celu. </w:t>
            </w:r>
            <w:r w:rsidR="002A6435">
              <w:rPr>
                <w:rFonts w:ascii="Times New Roman" w:hAnsi="Times New Roman"/>
                <w:color w:val="000000"/>
              </w:rPr>
              <w:t xml:space="preserve"> Zmiany miałyby</w:t>
            </w:r>
            <w:r w:rsidR="00966D0F">
              <w:rPr>
                <w:rFonts w:ascii="Times New Roman" w:hAnsi="Times New Roman"/>
                <w:color w:val="000000"/>
              </w:rPr>
              <w:t xml:space="preserve"> </w:t>
            </w:r>
            <w:r w:rsidR="00E901EC">
              <w:rPr>
                <w:rFonts w:ascii="Times New Roman" w:hAnsi="Times New Roman"/>
                <w:color w:val="000000"/>
              </w:rPr>
              <w:t>na celu zapewnienie większego bezpieczeństwa wykorzystania tego instrumentu do realizacji NCR.</w:t>
            </w:r>
          </w:p>
          <w:p w14:paraId="36C43A8C" w14:textId="77777777" w:rsidR="00682E27" w:rsidRDefault="00682E27" w:rsidP="00964C93">
            <w:pPr>
              <w:spacing w:line="240" w:lineRule="auto"/>
              <w:jc w:val="both"/>
              <w:rPr>
                <w:rFonts w:ascii="Times New Roman" w:hAnsi="Times New Roman"/>
                <w:color w:val="000000"/>
              </w:rPr>
            </w:pPr>
          </w:p>
          <w:p w14:paraId="2106E161" w14:textId="0637A74C" w:rsidR="00E901EC" w:rsidRDefault="00E901EC" w:rsidP="00964C93">
            <w:pPr>
              <w:spacing w:line="240" w:lineRule="auto"/>
              <w:jc w:val="both"/>
              <w:rPr>
                <w:rFonts w:ascii="Times New Roman" w:hAnsi="Times New Roman"/>
                <w:color w:val="000000"/>
              </w:rPr>
            </w:pPr>
            <w:r>
              <w:rPr>
                <w:rFonts w:ascii="Times New Roman" w:hAnsi="Times New Roman"/>
                <w:color w:val="000000"/>
              </w:rPr>
              <w:t>Branża paliwowa zwróciła uwagę na wysoki wskaźnik</w:t>
            </w:r>
            <w:r w:rsidRPr="00E901EC">
              <w:rPr>
                <w:rFonts w:ascii="Times New Roman" w:hAnsi="Times New Roman"/>
                <w:color w:val="000000"/>
              </w:rPr>
              <w:t xml:space="preserve"> emisji gazów cieplarnianych dla energii elektrycznej,</w:t>
            </w:r>
            <w:r w:rsidR="0071330C">
              <w:rPr>
                <w:rFonts w:ascii="Times New Roman" w:hAnsi="Times New Roman"/>
                <w:color w:val="000000"/>
              </w:rPr>
              <w:t xml:space="preserve"> określony w</w:t>
            </w:r>
            <w:r w:rsidR="006811B1">
              <w:rPr>
                <w:rFonts w:ascii="Times New Roman" w:hAnsi="Times New Roman"/>
                <w:color w:val="000000"/>
              </w:rPr>
              <w:t> </w:t>
            </w:r>
            <w:r w:rsidR="0071330C">
              <w:rPr>
                <w:rFonts w:ascii="Times New Roman" w:hAnsi="Times New Roman"/>
                <w:color w:val="000000"/>
              </w:rPr>
              <w:t>drodze rozporządzenia przez ministra właściwego do spraw energii, który skutkuje brakiem opłacalności wykorzystania energii elektrycznej stosowanej w transporcie samochodowym do realizacji NCR.</w:t>
            </w:r>
          </w:p>
          <w:p w14:paraId="20011BE2" w14:textId="77777777" w:rsidR="00682E27" w:rsidRDefault="00682E27" w:rsidP="00964C93">
            <w:pPr>
              <w:spacing w:line="240" w:lineRule="auto"/>
              <w:jc w:val="both"/>
              <w:rPr>
                <w:rFonts w:ascii="Times New Roman" w:hAnsi="Times New Roman"/>
                <w:color w:val="000000"/>
              </w:rPr>
            </w:pPr>
          </w:p>
          <w:p w14:paraId="6597782E" w14:textId="77777777" w:rsidR="007E0F18" w:rsidRPr="007B3E24" w:rsidRDefault="00964C93" w:rsidP="00964C93">
            <w:pPr>
              <w:spacing w:line="240" w:lineRule="auto"/>
              <w:jc w:val="both"/>
              <w:rPr>
                <w:rFonts w:ascii="Times New Roman" w:hAnsi="Times New Roman"/>
                <w:color w:val="000000"/>
              </w:rPr>
            </w:pPr>
            <w:r w:rsidRPr="0000092F">
              <w:rPr>
                <w:rFonts w:ascii="Times New Roman" w:hAnsi="Times New Roman"/>
                <w:color w:val="000000"/>
              </w:rPr>
              <w:t xml:space="preserve">Przedstawiciele branży paliwowej zwrócili uwagę na </w:t>
            </w:r>
            <w:r w:rsidR="007E0F18" w:rsidRPr="0000092F">
              <w:rPr>
                <w:rFonts w:ascii="Times New Roman" w:hAnsi="Times New Roman"/>
                <w:color w:val="000000"/>
              </w:rPr>
              <w:t xml:space="preserve">problematyczny </w:t>
            </w:r>
            <w:r w:rsidRPr="0000092F">
              <w:rPr>
                <w:rFonts w:ascii="Times New Roman" w:hAnsi="Times New Roman"/>
                <w:color w:val="000000"/>
              </w:rPr>
              <w:t xml:space="preserve">opis symbolu „S” </w:t>
            </w:r>
            <w:r w:rsidR="007E0F18" w:rsidRPr="0000092F">
              <w:rPr>
                <w:rFonts w:ascii="Times New Roman" w:hAnsi="Times New Roman"/>
                <w:color w:val="000000"/>
              </w:rPr>
              <w:t xml:space="preserve">we wzorze </w:t>
            </w:r>
            <w:r w:rsidRPr="0000092F">
              <w:rPr>
                <w:rFonts w:ascii="Times New Roman" w:hAnsi="Times New Roman"/>
                <w:color w:val="000000"/>
              </w:rPr>
              <w:t xml:space="preserve">określającym wysokość kary pieniężnej w przypadku braku realizacji NCR na wymaganym poziomie </w:t>
            </w:r>
            <w:r w:rsidR="007E0F18" w:rsidRPr="0000092F">
              <w:rPr>
                <w:rFonts w:ascii="Times New Roman" w:hAnsi="Times New Roman"/>
                <w:color w:val="000000"/>
              </w:rPr>
              <w:t>(</w:t>
            </w:r>
            <w:r w:rsidRPr="0000092F">
              <w:rPr>
                <w:rFonts w:ascii="Times New Roman" w:hAnsi="Times New Roman"/>
                <w:color w:val="000000"/>
              </w:rPr>
              <w:t>art. 35c ust. 3 ustawy o systemie monitorowania i kontrolowania jakości paliw</w:t>
            </w:r>
            <w:r w:rsidR="007E0F18" w:rsidRPr="0000092F">
              <w:rPr>
                <w:rFonts w:ascii="Times New Roman" w:hAnsi="Times New Roman"/>
                <w:color w:val="000000"/>
              </w:rPr>
              <w:t>)</w:t>
            </w:r>
            <w:r w:rsidRPr="0000092F">
              <w:rPr>
                <w:rFonts w:ascii="Times New Roman" w:hAnsi="Times New Roman"/>
                <w:color w:val="000000"/>
              </w:rPr>
              <w:t xml:space="preserve">. </w:t>
            </w:r>
            <w:r w:rsidR="007B3E24" w:rsidRPr="0000092F">
              <w:rPr>
                <w:rFonts w:ascii="Times New Roman" w:hAnsi="Times New Roman"/>
                <w:color w:val="000000"/>
              </w:rPr>
              <w:t xml:space="preserve">W obliczu wahań ceny  uprawnienia do emisji gazów cieplarnianych obecna konstrukcja przepisu powoduje niepewność podmiotu co do wysokości kary, nawet przy pełnej wiedzy, co do stopnia </w:t>
            </w:r>
            <w:r w:rsidR="007B3E24" w:rsidRPr="0000092F">
              <w:rPr>
                <w:rFonts w:ascii="Times New Roman" w:hAnsi="Times New Roman"/>
                <w:color w:val="000000"/>
              </w:rPr>
              <w:lastRenderedPageBreak/>
              <w:t>realizacji NCR.  Podmiot nie posiada danych niezbędnych do wyliczenia wysokości kary i tym samym zapis budzi wątpliwości natury konstytucyjnej.</w:t>
            </w:r>
          </w:p>
          <w:p w14:paraId="7EEA56B2" w14:textId="77777777" w:rsidR="007B3E24" w:rsidRPr="007B3E24" w:rsidRDefault="007B3E24" w:rsidP="00964C93">
            <w:pPr>
              <w:spacing w:line="240" w:lineRule="auto"/>
              <w:jc w:val="both"/>
              <w:rPr>
                <w:rFonts w:ascii="Times New Roman" w:hAnsi="Times New Roman"/>
                <w:color w:val="000000"/>
              </w:rPr>
            </w:pPr>
          </w:p>
          <w:p w14:paraId="7F0CF0A2" w14:textId="155A6D23" w:rsidR="00DD41F4" w:rsidRDefault="00AE5DE1" w:rsidP="00A971EA">
            <w:pPr>
              <w:spacing w:line="240" w:lineRule="auto"/>
              <w:jc w:val="both"/>
              <w:rPr>
                <w:rFonts w:ascii="Times New Roman" w:hAnsi="Times New Roman"/>
                <w:color w:val="000000"/>
              </w:rPr>
            </w:pPr>
            <w:r w:rsidRPr="007B3E24">
              <w:rPr>
                <w:rFonts w:ascii="Times New Roman" w:hAnsi="Times New Roman"/>
                <w:color w:val="000000"/>
              </w:rPr>
              <w:t xml:space="preserve">Zgłoszono również, że z uwagi na zaokrąglenia zastosowane </w:t>
            </w:r>
            <w:r w:rsidR="007E0F18" w:rsidRPr="007B3E24">
              <w:rPr>
                <w:rFonts w:ascii="Times New Roman" w:hAnsi="Times New Roman"/>
                <w:color w:val="000000"/>
              </w:rPr>
              <w:t xml:space="preserve">w </w:t>
            </w:r>
            <w:r w:rsidR="00E04F6E" w:rsidRPr="007B3E24">
              <w:rPr>
                <w:rFonts w:ascii="Times New Roman" w:hAnsi="Times New Roman"/>
                <w:color w:val="000000"/>
              </w:rPr>
              <w:t>opis</w:t>
            </w:r>
            <w:r w:rsidR="007E0F18" w:rsidRPr="007B3E24">
              <w:rPr>
                <w:rFonts w:ascii="Times New Roman" w:hAnsi="Times New Roman"/>
                <w:color w:val="000000"/>
              </w:rPr>
              <w:t>ie</w:t>
            </w:r>
            <w:r w:rsidR="00E04F6E">
              <w:rPr>
                <w:rFonts w:ascii="Times New Roman" w:hAnsi="Times New Roman"/>
                <w:color w:val="000000"/>
              </w:rPr>
              <w:t xml:space="preserve"> symbolu „O” </w:t>
            </w:r>
            <w:r w:rsidR="007E0F18">
              <w:rPr>
                <w:rFonts w:ascii="Times New Roman" w:hAnsi="Times New Roman"/>
                <w:color w:val="000000"/>
              </w:rPr>
              <w:t xml:space="preserve">ww. wzoru </w:t>
            </w:r>
            <w:r w:rsidR="00E04F6E">
              <w:rPr>
                <w:rFonts w:ascii="Times New Roman" w:hAnsi="Times New Roman"/>
                <w:color w:val="000000"/>
              </w:rPr>
              <w:t>brak jest</w:t>
            </w:r>
            <w:r>
              <w:rPr>
                <w:rFonts w:ascii="Times New Roman" w:hAnsi="Times New Roman"/>
                <w:color w:val="000000"/>
              </w:rPr>
              <w:t xml:space="preserve"> zasadności ekonomicznej dokonywania zakupu biokomponentów o niższej emisji gazów cieplarnianych</w:t>
            </w:r>
            <w:r w:rsidR="00E04F6E">
              <w:rPr>
                <w:rFonts w:ascii="Times New Roman" w:hAnsi="Times New Roman"/>
                <w:color w:val="000000"/>
              </w:rPr>
              <w:t>, gdyż pomimo realizacji wyższego wskaźnika NCR poziom kary pozostaje niezmienny.</w:t>
            </w:r>
            <w:r w:rsidR="00747F88">
              <w:rPr>
                <w:rFonts w:ascii="Times New Roman" w:hAnsi="Times New Roman"/>
                <w:color w:val="000000"/>
              </w:rPr>
              <w:t xml:space="preserve"> </w:t>
            </w:r>
            <w:r w:rsidR="00A971EA" w:rsidRPr="00A971EA">
              <w:rPr>
                <w:rFonts w:ascii="Times New Roman" w:hAnsi="Times New Roman"/>
                <w:color w:val="000000"/>
              </w:rPr>
              <w:t>Obecne brzmienie tego</w:t>
            </w:r>
            <w:r w:rsidR="00747F88">
              <w:rPr>
                <w:rFonts w:ascii="Times New Roman" w:hAnsi="Times New Roman"/>
                <w:color w:val="000000"/>
              </w:rPr>
              <w:t xml:space="preserve"> </w:t>
            </w:r>
            <w:r w:rsidR="00A971EA" w:rsidRPr="00A971EA">
              <w:rPr>
                <w:rFonts w:ascii="Times New Roman" w:hAnsi="Times New Roman"/>
                <w:color w:val="000000"/>
              </w:rPr>
              <w:t>zapisu powoduje, że kara nie maleje liniowo w odniesieniu do wzrostu stopnia realizacji</w:t>
            </w:r>
            <w:r w:rsidR="00747F88">
              <w:rPr>
                <w:rFonts w:ascii="Times New Roman" w:hAnsi="Times New Roman"/>
                <w:color w:val="000000"/>
              </w:rPr>
              <w:t xml:space="preserve"> </w:t>
            </w:r>
            <w:r w:rsidR="00A971EA" w:rsidRPr="00A971EA">
              <w:rPr>
                <w:rFonts w:ascii="Times New Roman" w:hAnsi="Times New Roman"/>
                <w:color w:val="000000"/>
              </w:rPr>
              <w:t>NCR. Powodować to może brak zachęty</w:t>
            </w:r>
            <w:r w:rsidR="002A2702">
              <w:rPr>
                <w:rFonts w:ascii="Times New Roman" w:hAnsi="Times New Roman"/>
                <w:color w:val="000000"/>
              </w:rPr>
              <w:t xml:space="preserve"> dla podmiotów </w:t>
            </w:r>
            <w:r w:rsidR="00A971EA" w:rsidRPr="00A971EA">
              <w:rPr>
                <w:rFonts w:ascii="Times New Roman" w:hAnsi="Times New Roman"/>
                <w:color w:val="000000"/>
              </w:rPr>
              <w:t>do</w:t>
            </w:r>
            <w:r w:rsidR="006811B1">
              <w:rPr>
                <w:rFonts w:ascii="Times New Roman" w:hAnsi="Times New Roman"/>
                <w:color w:val="000000"/>
              </w:rPr>
              <w:t> </w:t>
            </w:r>
            <w:r w:rsidR="00A971EA" w:rsidRPr="00A971EA">
              <w:rPr>
                <w:rFonts w:ascii="Times New Roman" w:hAnsi="Times New Roman"/>
                <w:color w:val="000000"/>
              </w:rPr>
              <w:t>wykorzystywania np. mniej emisyjnych biokomponentów.</w:t>
            </w:r>
          </w:p>
          <w:p w14:paraId="2E786E5D" w14:textId="77777777" w:rsidR="00075936" w:rsidRDefault="00075936" w:rsidP="00B37C80">
            <w:pPr>
              <w:spacing w:line="240" w:lineRule="auto"/>
              <w:jc w:val="both"/>
              <w:rPr>
                <w:rFonts w:ascii="Times New Roman" w:hAnsi="Times New Roman"/>
                <w:color w:val="000000"/>
              </w:rPr>
            </w:pPr>
          </w:p>
          <w:p w14:paraId="5D2EB4D5" w14:textId="77777777" w:rsidR="001B7B8B" w:rsidRDefault="00AA010F" w:rsidP="00B37C80">
            <w:pPr>
              <w:spacing w:line="240" w:lineRule="auto"/>
              <w:jc w:val="both"/>
              <w:rPr>
                <w:rFonts w:ascii="Times New Roman" w:hAnsi="Times New Roman"/>
                <w:color w:val="000000"/>
              </w:rPr>
            </w:pPr>
            <w:r>
              <w:rPr>
                <w:rFonts w:ascii="Times New Roman" w:hAnsi="Times New Roman"/>
                <w:color w:val="000000"/>
              </w:rPr>
              <w:t xml:space="preserve">Przegląd aktualnych przepisów prawa dotyczących NCR, pod kątem otrzymanych postulatów, pozwolił zidentyfikować </w:t>
            </w:r>
            <w:r w:rsidR="000F13C2" w:rsidRPr="001B7B8B">
              <w:rPr>
                <w:rFonts w:ascii="Times New Roman" w:hAnsi="Times New Roman"/>
                <w:color w:val="000000"/>
              </w:rPr>
              <w:t>katalog problemów wymagający podjęcia działań o charakterze legislacyjnym.</w:t>
            </w:r>
          </w:p>
          <w:p w14:paraId="63DC416B" w14:textId="4E9953BF" w:rsidR="00F41A39" w:rsidRDefault="00EC114F" w:rsidP="00B37C80">
            <w:pPr>
              <w:spacing w:line="240" w:lineRule="auto"/>
              <w:jc w:val="both"/>
              <w:rPr>
                <w:rFonts w:ascii="Times New Roman" w:hAnsi="Times New Roman"/>
                <w:color w:val="000000"/>
              </w:rPr>
            </w:pPr>
            <w:r w:rsidRPr="00EC114F">
              <w:rPr>
                <w:rFonts w:ascii="Times New Roman" w:hAnsi="Times New Roman"/>
                <w:color w:val="000000"/>
              </w:rPr>
              <w:t>Do najważniejszych problemów, które reguluje omawiany projekt ustawy o zmianie ustawy o systemie monitorowania i</w:t>
            </w:r>
            <w:r w:rsidR="006811B1">
              <w:rPr>
                <w:rFonts w:ascii="Times New Roman" w:hAnsi="Times New Roman"/>
                <w:color w:val="000000"/>
              </w:rPr>
              <w:t> </w:t>
            </w:r>
            <w:r w:rsidRPr="00EC114F">
              <w:rPr>
                <w:rFonts w:ascii="Times New Roman" w:hAnsi="Times New Roman"/>
                <w:color w:val="000000"/>
              </w:rPr>
              <w:t>kontrolowania jakości paliw– dalej „projekt ustawy, należy:</w:t>
            </w:r>
          </w:p>
          <w:p w14:paraId="13C6913F" w14:textId="77777777" w:rsidR="000114CA" w:rsidRDefault="00F41A39" w:rsidP="00256666">
            <w:pPr>
              <w:pStyle w:val="Akapitzlist"/>
              <w:numPr>
                <w:ilvl w:val="0"/>
                <w:numId w:val="31"/>
              </w:numPr>
              <w:spacing w:line="240" w:lineRule="auto"/>
              <w:ind w:left="344" w:hanging="344"/>
              <w:jc w:val="both"/>
              <w:rPr>
                <w:rFonts w:ascii="Times New Roman" w:hAnsi="Times New Roman"/>
                <w:color w:val="000000"/>
              </w:rPr>
            </w:pPr>
            <w:r>
              <w:rPr>
                <w:rFonts w:ascii="Times New Roman" w:hAnsi="Times New Roman"/>
                <w:color w:val="000000"/>
              </w:rPr>
              <w:t>konieczność doprecyzowania przepisów dotyczących obowiązku realizacji NCR po roku 2020,</w:t>
            </w:r>
          </w:p>
          <w:p w14:paraId="43BEDC87" w14:textId="77777777" w:rsidR="000114CA" w:rsidRDefault="007C6741" w:rsidP="00256666">
            <w:pPr>
              <w:pStyle w:val="Akapitzlist"/>
              <w:numPr>
                <w:ilvl w:val="0"/>
                <w:numId w:val="31"/>
              </w:numPr>
              <w:spacing w:line="240" w:lineRule="auto"/>
              <w:ind w:left="344" w:hanging="344"/>
              <w:jc w:val="both"/>
              <w:rPr>
                <w:rFonts w:ascii="Times New Roman" w:hAnsi="Times New Roman"/>
                <w:color w:val="000000"/>
              </w:rPr>
            </w:pPr>
            <w:r w:rsidRPr="00F41A39">
              <w:rPr>
                <w:rFonts w:ascii="Times New Roman" w:hAnsi="Times New Roman"/>
                <w:color w:val="000000"/>
              </w:rPr>
              <w:t xml:space="preserve">konieczność dokonania korekty </w:t>
            </w:r>
            <w:r w:rsidR="00F41A39">
              <w:rPr>
                <w:rFonts w:ascii="Times New Roman" w:hAnsi="Times New Roman"/>
                <w:color w:val="000000"/>
              </w:rPr>
              <w:t xml:space="preserve">przepisów dotyczących </w:t>
            </w:r>
            <w:r w:rsidR="00F41A39" w:rsidRPr="00F41A39">
              <w:rPr>
                <w:rFonts w:ascii="Times New Roman" w:hAnsi="Times New Roman"/>
                <w:color w:val="000000"/>
              </w:rPr>
              <w:t xml:space="preserve">wspólnej realizacji celu </w:t>
            </w:r>
            <w:r w:rsidR="00F41A39">
              <w:rPr>
                <w:rFonts w:ascii="Times New Roman" w:hAnsi="Times New Roman"/>
                <w:color w:val="000000"/>
              </w:rPr>
              <w:t xml:space="preserve">(informowanie Prezesa </w:t>
            </w:r>
            <w:r w:rsidR="00150F9C">
              <w:rPr>
                <w:rFonts w:ascii="Times New Roman" w:hAnsi="Times New Roman"/>
                <w:color w:val="000000"/>
              </w:rPr>
              <w:t>Urzędu Regulacji Energetyki</w:t>
            </w:r>
            <w:r w:rsidR="0022629C">
              <w:rPr>
                <w:rFonts w:ascii="Times New Roman" w:hAnsi="Times New Roman"/>
                <w:color w:val="000000"/>
              </w:rPr>
              <w:t xml:space="preserve"> w wspólnej realizacji NCR</w:t>
            </w:r>
            <w:r w:rsidR="00150F9C">
              <w:rPr>
                <w:rFonts w:ascii="Times New Roman" w:hAnsi="Times New Roman"/>
                <w:color w:val="000000"/>
              </w:rPr>
              <w:t xml:space="preserve">, </w:t>
            </w:r>
            <w:r w:rsidR="00A0608B">
              <w:rPr>
                <w:rFonts w:ascii="Times New Roman" w:hAnsi="Times New Roman"/>
                <w:color w:val="000000"/>
              </w:rPr>
              <w:t>składanie</w:t>
            </w:r>
            <w:r w:rsidR="00747F88">
              <w:rPr>
                <w:rFonts w:ascii="Times New Roman" w:hAnsi="Times New Roman"/>
                <w:color w:val="000000"/>
              </w:rPr>
              <w:t xml:space="preserve"> </w:t>
            </w:r>
            <w:r w:rsidR="0022629C">
              <w:rPr>
                <w:rFonts w:ascii="Times New Roman" w:hAnsi="Times New Roman"/>
                <w:color w:val="000000"/>
              </w:rPr>
              <w:t xml:space="preserve">wspólnych </w:t>
            </w:r>
            <w:r w:rsidR="00F41A39">
              <w:rPr>
                <w:rFonts w:ascii="Times New Roman" w:hAnsi="Times New Roman"/>
                <w:color w:val="000000"/>
              </w:rPr>
              <w:t>sprawozdań</w:t>
            </w:r>
            <w:r w:rsidR="00A0608B">
              <w:rPr>
                <w:rFonts w:ascii="Times New Roman" w:hAnsi="Times New Roman"/>
                <w:color w:val="000000"/>
              </w:rPr>
              <w:t>),</w:t>
            </w:r>
          </w:p>
          <w:p w14:paraId="0C1EFB31" w14:textId="77777777" w:rsidR="000114CA" w:rsidRDefault="002A2702" w:rsidP="00256666">
            <w:pPr>
              <w:pStyle w:val="Akapitzlist"/>
              <w:numPr>
                <w:ilvl w:val="0"/>
                <w:numId w:val="31"/>
              </w:numPr>
              <w:spacing w:line="240" w:lineRule="auto"/>
              <w:ind w:left="344" w:hanging="344"/>
              <w:jc w:val="both"/>
              <w:rPr>
                <w:rFonts w:ascii="Times New Roman" w:hAnsi="Times New Roman"/>
                <w:color w:val="000000"/>
              </w:rPr>
            </w:pPr>
            <w:r w:rsidRPr="002A2702">
              <w:rPr>
                <w:rFonts w:ascii="Times New Roman" w:hAnsi="Times New Roman"/>
                <w:color w:val="000000"/>
              </w:rPr>
              <w:t>konieczność utworzenia rejestru dokumentów potwierdzających osiągnięcie ograniczenia emisji gazów cieplarnianych w segmencie wydobywczym,</w:t>
            </w:r>
          </w:p>
          <w:p w14:paraId="1B97399B" w14:textId="77777777" w:rsidR="000114CA" w:rsidRDefault="002A2702" w:rsidP="00256666">
            <w:pPr>
              <w:pStyle w:val="Akapitzlist"/>
              <w:numPr>
                <w:ilvl w:val="0"/>
                <w:numId w:val="31"/>
              </w:numPr>
              <w:spacing w:line="240" w:lineRule="auto"/>
              <w:ind w:left="344" w:hanging="344"/>
              <w:jc w:val="both"/>
              <w:rPr>
                <w:rFonts w:ascii="Times New Roman" w:hAnsi="Times New Roman"/>
                <w:color w:val="000000"/>
              </w:rPr>
            </w:pPr>
            <w:r w:rsidRPr="002A2702">
              <w:rPr>
                <w:rFonts w:ascii="Times New Roman" w:hAnsi="Times New Roman"/>
                <w:color w:val="000000"/>
              </w:rPr>
              <w:t>konieczność wprowadzenia zmiany sposobu określania wskaźnika emisji gazów cieplarnianych dla energii elektrycznej,</w:t>
            </w:r>
          </w:p>
          <w:p w14:paraId="1389A8A2" w14:textId="77777777" w:rsidR="000114CA" w:rsidRDefault="00A0608B" w:rsidP="00256666">
            <w:pPr>
              <w:pStyle w:val="Akapitzlist"/>
              <w:numPr>
                <w:ilvl w:val="0"/>
                <w:numId w:val="31"/>
              </w:numPr>
              <w:spacing w:line="240" w:lineRule="auto"/>
              <w:ind w:left="344" w:hanging="344"/>
              <w:jc w:val="both"/>
              <w:rPr>
                <w:rFonts w:ascii="Times New Roman" w:hAnsi="Times New Roman"/>
                <w:color w:val="000000"/>
              </w:rPr>
            </w:pPr>
            <w:r w:rsidRPr="00A0608B">
              <w:rPr>
                <w:rFonts w:ascii="Times New Roman" w:hAnsi="Times New Roman"/>
                <w:color w:val="000000"/>
              </w:rPr>
              <w:t>konieczność doprecyzowania przepisów dotyczących</w:t>
            </w:r>
            <w:r w:rsidR="00226733">
              <w:rPr>
                <w:rFonts w:ascii="Times New Roman" w:hAnsi="Times New Roman"/>
                <w:color w:val="000000"/>
              </w:rPr>
              <w:t xml:space="preserve"> kar dla podmiotów wspólnie realizujących NCR,</w:t>
            </w:r>
          </w:p>
          <w:p w14:paraId="2317009B" w14:textId="03A223B8" w:rsidR="000114CA" w:rsidRDefault="00226733" w:rsidP="00256666">
            <w:pPr>
              <w:pStyle w:val="Akapitzlist"/>
              <w:numPr>
                <w:ilvl w:val="0"/>
                <w:numId w:val="31"/>
              </w:numPr>
              <w:spacing w:line="240" w:lineRule="auto"/>
              <w:ind w:left="344" w:hanging="344"/>
              <w:jc w:val="both"/>
              <w:rPr>
                <w:rFonts w:ascii="Times New Roman" w:hAnsi="Times New Roman"/>
                <w:color w:val="000000"/>
              </w:rPr>
            </w:pPr>
            <w:r>
              <w:rPr>
                <w:rFonts w:ascii="Times New Roman" w:hAnsi="Times New Roman"/>
                <w:color w:val="000000"/>
              </w:rPr>
              <w:t>konieczność dokonania zmiany przepisu, na podstawie którego określana jest wysokość kary pieniężnej za brak reali</w:t>
            </w:r>
            <w:r w:rsidR="00AD257D">
              <w:rPr>
                <w:rFonts w:ascii="Times New Roman" w:hAnsi="Times New Roman"/>
                <w:color w:val="000000"/>
              </w:rPr>
              <w:t>zacji NCR na wymaganym poziomie.</w:t>
            </w:r>
          </w:p>
          <w:p w14:paraId="447F0529" w14:textId="77777777" w:rsidR="000114CA" w:rsidRDefault="000114CA" w:rsidP="00256666">
            <w:pPr>
              <w:spacing w:line="240" w:lineRule="auto"/>
              <w:ind w:left="344" w:hanging="344"/>
              <w:jc w:val="both"/>
              <w:rPr>
                <w:rFonts w:ascii="Times New Roman" w:eastAsia="Times New Roman" w:hAnsi="Times New Roman" w:cs="Arial"/>
                <w:b/>
                <w:bCs/>
                <w:color w:val="000000"/>
              </w:rPr>
            </w:pPr>
          </w:p>
          <w:p w14:paraId="582D76DA" w14:textId="48DBE320" w:rsidR="00407462" w:rsidRPr="00256666" w:rsidRDefault="00407462" w:rsidP="007E7057">
            <w:pPr>
              <w:spacing w:line="240" w:lineRule="auto"/>
              <w:jc w:val="both"/>
              <w:rPr>
                <w:rFonts w:ascii="Times New Roman" w:hAnsi="Times New Roman"/>
                <w:b/>
                <w:color w:val="000000"/>
              </w:rPr>
            </w:pPr>
            <w:r>
              <w:rPr>
                <w:rFonts w:ascii="Times New Roman" w:hAnsi="Times New Roman"/>
                <w:color w:val="000000"/>
              </w:rPr>
              <w:t xml:space="preserve">Projekt ustawy uwzględnia zmianę definicji lekkiego oleju opałowego i ciężkiego oleju opałowego. </w:t>
            </w:r>
            <w:r w:rsidRPr="00407462">
              <w:rPr>
                <w:rFonts w:ascii="Times New Roman" w:hAnsi="Times New Roman"/>
                <w:color w:val="000000"/>
              </w:rPr>
              <w:t>Zmiany wynikają z</w:t>
            </w:r>
            <w:r w:rsidR="006811B1">
              <w:rPr>
                <w:rFonts w:ascii="Times New Roman" w:hAnsi="Times New Roman"/>
                <w:color w:val="000000"/>
              </w:rPr>
              <w:t> </w:t>
            </w:r>
            <w:r w:rsidRPr="00407462">
              <w:rPr>
                <w:rFonts w:ascii="Times New Roman" w:hAnsi="Times New Roman"/>
                <w:color w:val="000000"/>
              </w:rPr>
              <w:t xml:space="preserve">konieczności dostosowania definicji do zmian wprowadzonych w Nomenklaturze Scalonej, Rozporządzeniem Wykonawczym Komisji (UE) 2019/1776 z dnia </w:t>
            </w:r>
            <w:r w:rsidR="002F0AFB">
              <w:rPr>
                <w:rFonts w:ascii="Times New Roman" w:hAnsi="Times New Roman"/>
                <w:color w:val="000000"/>
              </w:rPr>
              <w:t>9</w:t>
            </w:r>
            <w:r w:rsidRPr="00407462">
              <w:rPr>
                <w:rFonts w:ascii="Times New Roman" w:hAnsi="Times New Roman"/>
                <w:color w:val="000000"/>
              </w:rPr>
              <w:t> października 2019 r zmieniającym załącznik I do Rozporządzenia Rady (EWG) nr 2658/87 w sprawie nomenklatury taryfowej i statystycznej oraz w sprawie Wspólnej Taryfy Celnej (Dz. U</w:t>
            </w:r>
            <w:r w:rsidR="002F0AFB">
              <w:rPr>
                <w:rFonts w:ascii="Times New Roman" w:hAnsi="Times New Roman"/>
                <w:color w:val="000000"/>
              </w:rPr>
              <w:t>rz</w:t>
            </w:r>
            <w:r w:rsidRPr="00407462">
              <w:rPr>
                <w:rFonts w:ascii="Times New Roman" w:hAnsi="Times New Roman"/>
                <w:color w:val="000000"/>
              </w:rPr>
              <w:t>. UE L 280 z 31.10.2019, str. 1), które weszło w życie od 1 stycznia 2020 r. Działanie to wynika ze zmiany dopuszczalnej zawartości siarki w olejach.</w:t>
            </w:r>
          </w:p>
          <w:p w14:paraId="1466E7F3" w14:textId="77777777" w:rsidR="00407462" w:rsidRDefault="00407462" w:rsidP="007E7057">
            <w:pPr>
              <w:spacing w:line="240" w:lineRule="auto"/>
              <w:jc w:val="both"/>
              <w:rPr>
                <w:rFonts w:ascii="Times New Roman" w:hAnsi="Times New Roman"/>
                <w:color w:val="000000"/>
              </w:rPr>
            </w:pPr>
          </w:p>
          <w:p w14:paraId="57F5E157" w14:textId="352E9C43" w:rsidR="00682E27" w:rsidRDefault="00682E27" w:rsidP="007E7057">
            <w:pPr>
              <w:spacing w:line="240" w:lineRule="auto"/>
              <w:jc w:val="both"/>
              <w:rPr>
                <w:rFonts w:ascii="Times New Roman" w:hAnsi="Times New Roman"/>
                <w:color w:val="000000"/>
              </w:rPr>
            </w:pPr>
            <w:r>
              <w:rPr>
                <w:rFonts w:ascii="Times New Roman" w:hAnsi="Times New Roman"/>
                <w:color w:val="000000"/>
              </w:rPr>
              <w:t>W projekcie</w:t>
            </w:r>
            <w:r w:rsidR="00445674">
              <w:rPr>
                <w:rFonts w:ascii="Times New Roman" w:hAnsi="Times New Roman"/>
                <w:color w:val="000000"/>
              </w:rPr>
              <w:t xml:space="preserve"> doprecyzowano</w:t>
            </w:r>
            <w:r w:rsidRPr="00682E27">
              <w:rPr>
                <w:rFonts w:ascii="Times New Roman" w:hAnsi="Times New Roman"/>
                <w:color w:val="000000"/>
              </w:rPr>
              <w:t xml:space="preserve"> definicję „emisja gazów cieplarnianych w przeliczeniu na jednostkę energii” wprowadzając do niej wartości odpowiednio dla dwutlenku węgla, metanu, podtlenku azotu potrzebne do obliczenia ekwiwalentu dwutlenku węgla. Wprowadzone wartości pochodzą z dyrektywy Rady (UE) 2015/652 z dnia 20 kwietnia 2015 r. ustanawiającą metody obliczania i wymogi w zakresie sprawozdawczości zgodnie z dyrektywą 98/70/WE Parlamentu Europejskiego i Rady odnoszącą się do jakości benzyny i olejów napędowych i stanowią uszczegółowienie dotychczasowych zapisów ustawy</w:t>
            </w:r>
            <w:r>
              <w:rPr>
                <w:rFonts w:ascii="Times New Roman" w:hAnsi="Times New Roman"/>
                <w:color w:val="000000"/>
              </w:rPr>
              <w:t>.</w:t>
            </w:r>
          </w:p>
          <w:p w14:paraId="0ED2B295" w14:textId="77777777" w:rsidR="00682E27" w:rsidRDefault="00682E27" w:rsidP="007E7057">
            <w:pPr>
              <w:spacing w:line="240" w:lineRule="auto"/>
              <w:jc w:val="both"/>
              <w:rPr>
                <w:rFonts w:ascii="Times New Roman" w:hAnsi="Times New Roman"/>
                <w:color w:val="000000"/>
              </w:rPr>
            </w:pPr>
          </w:p>
          <w:p w14:paraId="4419A7CA" w14:textId="77777777" w:rsidR="00CF0289" w:rsidRDefault="00CF0289" w:rsidP="007E7057">
            <w:pPr>
              <w:spacing w:line="240" w:lineRule="auto"/>
              <w:jc w:val="both"/>
              <w:rPr>
                <w:rFonts w:ascii="Times New Roman" w:hAnsi="Times New Roman"/>
                <w:color w:val="000000"/>
              </w:rPr>
            </w:pPr>
            <w:r>
              <w:rPr>
                <w:rFonts w:ascii="Times New Roman" w:hAnsi="Times New Roman"/>
                <w:color w:val="000000"/>
              </w:rPr>
              <w:t>Projekt przewiduje dodatkowo wprowadzenie definicji wytwarzania</w:t>
            </w:r>
            <w:r w:rsidRPr="00CF0289">
              <w:rPr>
                <w:rFonts w:ascii="Times New Roman" w:hAnsi="Times New Roman"/>
                <w:color w:val="000000"/>
              </w:rPr>
              <w:t xml:space="preserve"> sprężonego ga</w:t>
            </w:r>
            <w:r>
              <w:rPr>
                <w:rFonts w:ascii="Times New Roman" w:hAnsi="Times New Roman"/>
                <w:color w:val="000000"/>
              </w:rPr>
              <w:t>zu ziemnego (CNG) oraz definicji wytwarzania</w:t>
            </w:r>
            <w:r w:rsidRPr="00CF0289">
              <w:rPr>
                <w:rFonts w:ascii="Times New Roman" w:hAnsi="Times New Roman"/>
                <w:color w:val="000000"/>
              </w:rPr>
              <w:t xml:space="preserve"> skroplonego ga</w:t>
            </w:r>
            <w:r>
              <w:rPr>
                <w:rFonts w:ascii="Times New Roman" w:hAnsi="Times New Roman"/>
                <w:color w:val="000000"/>
              </w:rPr>
              <w:t>zu ziemnego (LNG). Z</w:t>
            </w:r>
            <w:r w:rsidRPr="00CF0289">
              <w:rPr>
                <w:rFonts w:ascii="Times New Roman" w:hAnsi="Times New Roman"/>
                <w:color w:val="000000"/>
              </w:rPr>
              <w:t xml:space="preserve">miana ma na celu doprecyzowanie definicji  „podmiot realizujący Narodowy Cel Redukcyjny”, w zakresie dotyczącym gazu ziemnego w postaci sprężonej i skroplonej. Obecne brzmienie ww. definicji stwarza wątpliwości interpretacyjne w zakresie wskazania podmiotu, który dokonuje wytwarzania CNG jak i LNG. Z uwagi na fakt, że czynność polegająca odpowiednio na sprężeniu lub skropleniu gazu ziemnego nie jest uznawana przez podmioty za </w:t>
            </w:r>
            <w:r>
              <w:rPr>
                <w:rFonts w:ascii="Times New Roman" w:hAnsi="Times New Roman"/>
                <w:color w:val="000000"/>
              </w:rPr>
              <w:t>„</w:t>
            </w:r>
            <w:r w:rsidRPr="00CF0289">
              <w:rPr>
                <w:rFonts w:ascii="Times New Roman" w:hAnsi="Times New Roman"/>
                <w:color w:val="000000"/>
              </w:rPr>
              <w:t>wytwarzanie</w:t>
            </w:r>
            <w:r>
              <w:rPr>
                <w:rFonts w:ascii="Times New Roman" w:hAnsi="Times New Roman"/>
                <w:color w:val="000000"/>
              </w:rPr>
              <w:t>”</w:t>
            </w:r>
            <w:r w:rsidRPr="00CF0289">
              <w:rPr>
                <w:rFonts w:ascii="Times New Roman" w:hAnsi="Times New Roman"/>
                <w:color w:val="000000"/>
              </w:rPr>
              <w:t>, zaistniała konieczność jej zdefiniowania na poziomie ustawy. Skutkiem proponowanej zmiany będzie uznanie, tylko i wyłącznie na potrzeby realizacji przepisów dotyczących NCR, że podmiot, który dokona sprężenia lub skroplenia gazu ziemnego zostanie uznany za podmiot, który wytworzył odpowiednio CNG lub LNG, i tym samym będzie zobowiązany do realizacji NCR (jako podmiot wytwarzający CNG lub LNG).</w:t>
            </w:r>
          </w:p>
          <w:p w14:paraId="2746C9ED" w14:textId="77777777" w:rsidR="00CF0289" w:rsidRDefault="00CF0289" w:rsidP="007E7057">
            <w:pPr>
              <w:spacing w:line="240" w:lineRule="auto"/>
              <w:jc w:val="both"/>
              <w:rPr>
                <w:rFonts w:ascii="Times New Roman" w:hAnsi="Times New Roman"/>
                <w:color w:val="000000"/>
              </w:rPr>
            </w:pPr>
          </w:p>
          <w:p w14:paraId="61BD3EE5" w14:textId="7A1801A2" w:rsidR="007E7057" w:rsidRDefault="009F14C9" w:rsidP="007E7057">
            <w:pPr>
              <w:spacing w:line="240" w:lineRule="auto"/>
              <w:jc w:val="both"/>
              <w:rPr>
                <w:rFonts w:ascii="Times New Roman" w:hAnsi="Times New Roman"/>
                <w:color w:val="000000"/>
              </w:rPr>
            </w:pPr>
            <w:r>
              <w:rPr>
                <w:rFonts w:ascii="Times New Roman" w:hAnsi="Times New Roman"/>
                <w:color w:val="000000"/>
              </w:rPr>
              <w:t>W celu usunięcia ewentualnych</w:t>
            </w:r>
            <w:r w:rsidRPr="007E7057">
              <w:rPr>
                <w:rFonts w:ascii="Times New Roman" w:hAnsi="Times New Roman"/>
                <w:color w:val="000000"/>
              </w:rPr>
              <w:t xml:space="preserve"> wątpliwości w zakresie zbieżności momentów powstania obowiązku realizacji Narodowego Celu Redukcyjnego </w:t>
            </w:r>
            <w:r>
              <w:rPr>
                <w:rFonts w:ascii="Times New Roman" w:hAnsi="Times New Roman"/>
                <w:color w:val="000000"/>
              </w:rPr>
              <w:t>i Narodowego Celu Wskaźnikowego p</w:t>
            </w:r>
            <w:r w:rsidR="007E7057">
              <w:rPr>
                <w:rFonts w:ascii="Times New Roman" w:hAnsi="Times New Roman"/>
                <w:color w:val="000000"/>
              </w:rPr>
              <w:t>rojekt ustawy zawiera również zapis</w:t>
            </w:r>
            <w:r w:rsidR="00966D0F">
              <w:rPr>
                <w:rFonts w:ascii="Times New Roman" w:hAnsi="Times New Roman"/>
                <w:color w:val="000000"/>
              </w:rPr>
              <w:t xml:space="preserve"> </w:t>
            </w:r>
            <w:r w:rsidR="007E7057">
              <w:rPr>
                <w:rFonts w:ascii="Times New Roman" w:hAnsi="Times New Roman"/>
                <w:color w:val="000000"/>
              </w:rPr>
              <w:t>dookreślający</w:t>
            </w:r>
            <w:r w:rsidR="00747F88">
              <w:rPr>
                <w:rFonts w:ascii="Times New Roman" w:hAnsi="Times New Roman"/>
                <w:color w:val="000000"/>
              </w:rPr>
              <w:t xml:space="preserve"> </w:t>
            </w:r>
            <w:r w:rsidR="000F6379">
              <w:rPr>
                <w:rFonts w:ascii="Times New Roman" w:hAnsi="Times New Roman"/>
                <w:color w:val="000000"/>
              </w:rPr>
              <w:t>„</w:t>
            </w:r>
            <w:r w:rsidR="007E7057" w:rsidRPr="007E7057">
              <w:rPr>
                <w:rFonts w:ascii="Times New Roman" w:hAnsi="Times New Roman"/>
                <w:color w:val="000000"/>
              </w:rPr>
              <w:t>czynność prawną lub faktyczną</w:t>
            </w:r>
            <w:r w:rsidR="000F6379">
              <w:rPr>
                <w:rFonts w:ascii="Times New Roman" w:hAnsi="Times New Roman"/>
                <w:color w:val="000000"/>
              </w:rPr>
              <w:t>”</w:t>
            </w:r>
            <w:r>
              <w:t xml:space="preserve">- </w:t>
            </w:r>
            <w:r w:rsidR="007E7057" w:rsidRPr="007E7057">
              <w:rPr>
                <w:rFonts w:ascii="Times New Roman" w:hAnsi="Times New Roman"/>
                <w:color w:val="000000"/>
              </w:rPr>
              <w:t>w ten sam sposób jak ma to miejsce w ustawie z dnia 25 sierpnia 2006 r. o</w:t>
            </w:r>
            <w:r w:rsidR="006811B1">
              <w:rPr>
                <w:rFonts w:ascii="Times New Roman" w:hAnsi="Times New Roman"/>
                <w:color w:val="000000"/>
              </w:rPr>
              <w:t> </w:t>
            </w:r>
            <w:r w:rsidR="007E7057" w:rsidRPr="007E7057">
              <w:rPr>
                <w:rFonts w:ascii="Times New Roman" w:hAnsi="Times New Roman"/>
                <w:color w:val="000000"/>
              </w:rPr>
              <w:t>biokomponentach i biopaliwac</w:t>
            </w:r>
            <w:r w:rsidR="007E7057">
              <w:rPr>
                <w:rFonts w:ascii="Times New Roman" w:hAnsi="Times New Roman"/>
                <w:color w:val="000000"/>
              </w:rPr>
              <w:t xml:space="preserve">h ciekłych. </w:t>
            </w:r>
          </w:p>
          <w:p w14:paraId="3422C111" w14:textId="77777777" w:rsidR="007E7057" w:rsidRDefault="007E7057" w:rsidP="00AD257D">
            <w:pPr>
              <w:spacing w:line="240" w:lineRule="auto"/>
              <w:jc w:val="both"/>
              <w:rPr>
                <w:rFonts w:ascii="Times New Roman" w:hAnsi="Times New Roman"/>
                <w:color w:val="000000"/>
              </w:rPr>
            </w:pPr>
          </w:p>
          <w:p w14:paraId="7F3C974B" w14:textId="618DA921" w:rsidR="006240C2" w:rsidRDefault="006240C2" w:rsidP="00AD257D">
            <w:pPr>
              <w:spacing w:line="240" w:lineRule="auto"/>
              <w:jc w:val="both"/>
              <w:rPr>
                <w:rFonts w:ascii="Times New Roman" w:hAnsi="Times New Roman"/>
                <w:color w:val="000000"/>
              </w:rPr>
            </w:pPr>
            <w:r w:rsidRPr="00750D0A">
              <w:rPr>
                <w:rFonts w:ascii="Times New Roman" w:hAnsi="Times New Roman"/>
                <w:color w:val="000000"/>
              </w:rPr>
              <w:t xml:space="preserve">Wybór </w:t>
            </w:r>
            <w:r w:rsidRPr="006240C2">
              <w:rPr>
                <w:rFonts w:ascii="Times New Roman" w:hAnsi="Times New Roman"/>
                <w:color w:val="000000"/>
              </w:rPr>
              <w:t xml:space="preserve">Funduszu Niskoemisyjnego Transportu </w:t>
            </w:r>
            <w:r>
              <w:rPr>
                <w:rFonts w:ascii="Times New Roman" w:hAnsi="Times New Roman"/>
                <w:color w:val="000000"/>
              </w:rPr>
              <w:t>(</w:t>
            </w:r>
            <w:r w:rsidRPr="00750D0A">
              <w:rPr>
                <w:rFonts w:ascii="Times New Roman" w:hAnsi="Times New Roman"/>
                <w:color w:val="000000"/>
              </w:rPr>
              <w:t>FNT</w:t>
            </w:r>
            <w:r>
              <w:rPr>
                <w:rFonts w:ascii="Times New Roman" w:hAnsi="Times New Roman"/>
                <w:color w:val="000000"/>
              </w:rPr>
              <w:t>)</w:t>
            </w:r>
            <w:r w:rsidRPr="00750D0A">
              <w:rPr>
                <w:rFonts w:ascii="Times New Roman" w:hAnsi="Times New Roman"/>
                <w:color w:val="000000"/>
              </w:rPr>
              <w:t xml:space="preserve"> jako beneficjenta </w:t>
            </w:r>
            <w:r>
              <w:rPr>
                <w:rFonts w:ascii="Times New Roman" w:hAnsi="Times New Roman"/>
                <w:color w:val="000000"/>
              </w:rPr>
              <w:t xml:space="preserve">wpływów z tytułu kar z NCR nie jest przypadkowy. </w:t>
            </w:r>
            <w:r w:rsidR="009F14C9">
              <w:rPr>
                <w:rFonts w:ascii="Times New Roman" w:hAnsi="Times New Roman"/>
                <w:color w:val="000000"/>
              </w:rPr>
              <w:t>Z uwagi na istotę wyznaczonego obowiązku, tj. popraw</w:t>
            </w:r>
            <w:r w:rsidR="000F6379">
              <w:rPr>
                <w:rFonts w:ascii="Times New Roman" w:hAnsi="Times New Roman"/>
                <w:color w:val="000000"/>
              </w:rPr>
              <w:t>ę</w:t>
            </w:r>
            <w:r w:rsidR="009F14C9">
              <w:rPr>
                <w:rFonts w:ascii="Times New Roman" w:hAnsi="Times New Roman"/>
                <w:color w:val="000000"/>
              </w:rPr>
              <w:t xml:space="preserve"> wpływu sektora transportu na środowisko</w:t>
            </w:r>
            <w:r w:rsidR="002F263D">
              <w:rPr>
                <w:rFonts w:ascii="Times New Roman" w:hAnsi="Times New Roman"/>
                <w:color w:val="000000"/>
              </w:rPr>
              <w:t>,</w:t>
            </w:r>
            <w:r w:rsidR="009F14C9">
              <w:rPr>
                <w:rFonts w:ascii="Times New Roman" w:hAnsi="Times New Roman"/>
                <w:color w:val="000000"/>
              </w:rPr>
              <w:t xml:space="preserve"> w</w:t>
            </w:r>
            <w:r w:rsidR="006811B1">
              <w:rPr>
                <w:rFonts w:ascii="Times New Roman" w:hAnsi="Times New Roman"/>
                <w:color w:val="000000"/>
              </w:rPr>
              <w:t> </w:t>
            </w:r>
            <w:r w:rsidR="00AD257D">
              <w:rPr>
                <w:rFonts w:ascii="Times New Roman" w:hAnsi="Times New Roman"/>
                <w:color w:val="000000"/>
              </w:rPr>
              <w:t xml:space="preserve">projekcie ustawy zaproponowano </w:t>
            </w:r>
            <w:r w:rsidR="00150F9C" w:rsidRPr="00AD257D">
              <w:rPr>
                <w:rFonts w:ascii="Times New Roman" w:hAnsi="Times New Roman"/>
                <w:color w:val="000000"/>
              </w:rPr>
              <w:t>przekierowanie środków pieniężnych z tytułu kar wymierzanych w ramach NCR z</w:t>
            </w:r>
            <w:r w:rsidR="006811B1">
              <w:rPr>
                <w:rFonts w:ascii="Times New Roman" w:hAnsi="Times New Roman"/>
                <w:color w:val="000000"/>
              </w:rPr>
              <w:t> </w:t>
            </w:r>
            <w:r w:rsidR="00150F9C" w:rsidRPr="00AD257D">
              <w:rPr>
                <w:rFonts w:ascii="Times New Roman" w:hAnsi="Times New Roman"/>
                <w:color w:val="000000"/>
              </w:rPr>
              <w:t xml:space="preserve">dochodu budżetu państwa na przychód </w:t>
            </w:r>
            <w:r>
              <w:rPr>
                <w:rFonts w:ascii="Times New Roman" w:hAnsi="Times New Roman"/>
                <w:color w:val="000000"/>
              </w:rPr>
              <w:t>FNT</w:t>
            </w:r>
            <w:r w:rsidR="00150F9C" w:rsidRPr="00AD257D">
              <w:rPr>
                <w:rFonts w:ascii="Times New Roman" w:hAnsi="Times New Roman"/>
                <w:color w:val="000000"/>
              </w:rPr>
              <w:t>.</w:t>
            </w:r>
            <w:r w:rsidR="002F263D">
              <w:rPr>
                <w:rFonts w:ascii="Times New Roman" w:hAnsi="Times New Roman"/>
                <w:color w:val="000000"/>
              </w:rPr>
              <w:t xml:space="preserve"> </w:t>
            </w:r>
          </w:p>
          <w:p w14:paraId="7690AE61" w14:textId="53FEA4EB" w:rsidR="00AF39F0" w:rsidRDefault="006240C2" w:rsidP="00AD257D">
            <w:pPr>
              <w:spacing w:line="240" w:lineRule="auto"/>
              <w:jc w:val="both"/>
              <w:rPr>
                <w:rFonts w:ascii="Times New Roman" w:hAnsi="Times New Roman"/>
                <w:color w:val="000000"/>
              </w:rPr>
            </w:pPr>
            <w:r>
              <w:rPr>
                <w:rFonts w:ascii="Times New Roman" w:hAnsi="Times New Roman"/>
                <w:color w:val="000000"/>
              </w:rPr>
              <w:t xml:space="preserve">Celem FNT jest </w:t>
            </w:r>
            <w:r w:rsidR="001823E5">
              <w:rPr>
                <w:rFonts w:ascii="Times New Roman" w:hAnsi="Times New Roman"/>
                <w:color w:val="000000"/>
              </w:rPr>
              <w:t>wsparcie</w:t>
            </w:r>
            <w:r w:rsidRPr="006240C2">
              <w:rPr>
                <w:rFonts w:ascii="Times New Roman" w:hAnsi="Times New Roman"/>
                <w:color w:val="000000"/>
              </w:rPr>
              <w:t xml:space="preserve"> finansowe inicjatyw związanych z rozwojem </w:t>
            </w:r>
            <w:proofErr w:type="spellStart"/>
            <w:r w:rsidRPr="006240C2">
              <w:rPr>
                <w:rFonts w:ascii="Times New Roman" w:hAnsi="Times New Roman"/>
                <w:color w:val="000000"/>
              </w:rPr>
              <w:t>elektromobilności</w:t>
            </w:r>
            <w:proofErr w:type="spellEnd"/>
            <w:r w:rsidRPr="006240C2">
              <w:rPr>
                <w:rFonts w:ascii="Times New Roman" w:hAnsi="Times New Roman"/>
                <w:color w:val="000000"/>
              </w:rPr>
              <w:t xml:space="preserve"> i transportu opartego na paliwach alternatywnych. Samochody elektryczne </w:t>
            </w:r>
            <w:r>
              <w:rPr>
                <w:rFonts w:ascii="Times New Roman" w:hAnsi="Times New Roman"/>
                <w:color w:val="000000"/>
              </w:rPr>
              <w:t>oraz</w:t>
            </w:r>
            <w:r w:rsidRPr="006240C2">
              <w:rPr>
                <w:rFonts w:ascii="Times New Roman" w:hAnsi="Times New Roman"/>
                <w:color w:val="000000"/>
              </w:rPr>
              <w:t xml:space="preserve"> te napędzane CNG, LNG i wodorem, a także infrastruktura do ich ładowania i tankowania, </w:t>
            </w:r>
            <w:r w:rsidR="001823E5">
              <w:rPr>
                <w:rFonts w:ascii="Times New Roman" w:hAnsi="Times New Roman"/>
                <w:color w:val="000000"/>
              </w:rPr>
              <w:t>będą miały możliwość otrzymania wsparcia</w:t>
            </w:r>
            <w:r w:rsidRPr="006240C2">
              <w:rPr>
                <w:rFonts w:ascii="Times New Roman" w:hAnsi="Times New Roman"/>
                <w:color w:val="000000"/>
              </w:rPr>
              <w:t xml:space="preserve"> z </w:t>
            </w:r>
            <w:r w:rsidR="001823E5">
              <w:rPr>
                <w:rFonts w:ascii="Times New Roman" w:hAnsi="Times New Roman"/>
                <w:color w:val="000000"/>
              </w:rPr>
              <w:t>FNT</w:t>
            </w:r>
            <w:r w:rsidRPr="006240C2">
              <w:rPr>
                <w:rFonts w:ascii="Times New Roman" w:hAnsi="Times New Roman"/>
                <w:color w:val="000000"/>
              </w:rPr>
              <w:t xml:space="preserve"> w postaci dopłat.</w:t>
            </w:r>
            <w:r w:rsidR="001823E5">
              <w:rPr>
                <w:rFonts w:ascii="Times New Roman" w:hAnsi="Times New Roman"/>
                <w:color w:val="000000"/>
              </w:rPr>
              <w:t xml:space="preserve"> </w:t>
            </w:r>
            <w:r w:rsidR="001823E5" w:rsidRPr="001823E5">
              <w:rPr>
                <w:rFonts w:ascii="Times New Roman" w:hAnsi="Times New Roman"/>
                <w:color w:val="000000"/>
              </w:rPr>
              <w:t xml:space="preserve">Zapewnienie dostępności infrastruktury do tankowania/ładowania pojazdów paliwami alternatywnymi oraz wprowadzenie pewnego rodzaju zachęt do nabywania </w:t>
            </w:r>
            <w:r w:rsidR="001823E5" w:rsidRPr="001823E5">
              <w:rPr>
                <w:rFonts w:ascii="Times New Roman" w:hAnsi="Times New Roman"/>
                <w:color w:val="000000"/>
              </w:rPr>
              <w:lastRenderedPageBreak/>
              <w:t>tego rodzaju pojazdów będzie skutkowało zwiększeniem udziału pojazdów nisko i zero-emisyjnych w transporcie, a co za tym idzie poprawą ekologiczności sektora transportu.</w:t>
            </w:r>
            <w:r w:rsidR="001823E5">
              <w:rPr>
                <w:rFonts w:ascii="Times New Roman" w:hAnsi="Times New Roman"/>
                <w:color w:val="000000"/>
              </w:rPr>
              <w:t xml:space="preserve"> FNT doskonale komponuje się z obowiązkiem realizacji NCR</w:t>
            </w:r>
            <w:r w:rsidR="00EC7DE2">
              <w:rPr>
                <w:rFonts w:ascii="Times New Roman" w:hAnsi="Times New Roman"/>
                <w:color w:val="000000"/>
              </w:rPr>
              <w:t>,</w:t>
            </w:r>
            <w:r w:rsidR="001823E5">
              <w:rPr>
                <w:rFonts w:ascii="Times New Roman" w:hAnsi="Times New Roman"/>
                <w:color w:val="000000"/>
              </w:rPr>
              <w:t xml:space="preserve"> ponieważ </w:t>
            </w:r>
            <w:r w:rsidR="00EC7DE2">
              <w:rPr>
                <w:rFonts w:ascii="Times New Roman" w:hAnsi="Times New Roman"/>
                <w:color w:val="000000"/>
              </w:rPr>
              <w:t>wspiera ograniczanie emisji</w:t>
            </w:r>
            <w:r w:rsidR="004E1648">
              <w:rPr>
                <w:rFonts w:ascii="Times New Roman" w:hAnsi="Times New Roman"/>
                <w:color w:val="000000"/>
              </w:rPr>
              <w:t xml:space="preserve"> gazów cieplarnianych w transporcie.  </w:t>
            </w:r>
          </w:p>
          <w:p w14:paraId="4D98F8C2" w14:textId="77777777" w:rsidR="009F14C9" w:rsidRDefault="009F14C9" w:rsidP="00AD257D">
            <w:pPr>
              <w:spacing w:line="240" w:lineRule="auto"/>
              <w:jc w:val="both"/>
              <w:rPr>
                <w:rFonts w:ascii="Times New Roman" w:hAnsi="Times New Roman"/>
                <w:color w:val="000000"/>
              </w:rPr>
            </w:pPr>
          </w:p>
          <w:p w14:paraId="008BFC27" w14:textId="77777777" w:rsidR="00137914" w:rsidRPr="00AD257D" w:rsidRDefault="00137914" w:rsidP="00AD257D">
            <w:pPr>
              <w:spacing w:line="240" w:lineRule="auto"/>
              <w:jc w:val="both"/>
              <w:rPr>
                <w:rFonts w:ascii="Times New Roman" w:hAnsi="Times New Roman"/>
                <w:color w:val="000000"/>
              </w:rPr>
            </w:pPr>
            <w:r>
              <w:rPr>
                <w:rFonts w:ascii="Times New Roman" w:hAnsi="Times New Roman"/>
                <w:color w:val="000000"/>
              </w:rPr>
              <w:t xml:space="preserve">Ponadto, </w:t>
            </w:r>
            <w:r w:rsidR="009F14C9">
              <w:rPr>
                <w:rFonts w:ascii="Times New Roman" w:hAnsi="Times New Roman"/>
                <w:color w:val="000000"/>
              </w:rPr>
              <w:t xml:space="preserve">w celu zwiększenia przejrzystości przepisów </w:t>
            </w:r>
            <w:r>
              <w:rPr>
                <w:rFonts w:ascii="Times New Roman" w:hAnsi="Times New Roman"/>
                <w:color w:val="000000"/>
              </w:rPr>
              <w:t>wprowadzono przepis wskazujący, że kary pieniężne, o których</w:t>
            </w:r>
            <w:r w:rsidRPr="00137914">
              <w:rPr>
                <w:rFonts w:ascii="Times New Roman" w:hAnsi="Times New Roman"/>
                <w:color w:val="000000"/>
              </w:rPr>
              <w:t xml:space="preserve"> mowa w art. 35a</w:t>
            </w:r>
            <w:r>
              <w:rPr>
                <w:rFonts w:ascii="Times New Roman" w:hAnsi="Times New Roman"/>
                <w:color w:val="000000"/>
              </w:rPr>
              <w:t xml:space="preserve"> zmienianej ustawy</w:t>
            </w:r>
            <w:r w:rsidRPr="00137914">
              <w:rPr>
                <w:rFonts w:ascii="Times New Roman" w:hAnsi="Times New Roman"/>
                <w:color w:val="000000"/>
              </w:rPr>
              <w:t>, uiszcza się w terminie 14 dni od dnia, w którym decyzja o wymierzeniu kary pieniężnej stała się prawomocna</w:t>
            </w:r>
            <w:r>
              <w:rPr>
                <w:rFonts w:ascii="Times New Roman" w:hAnsi="Times New Roman"/>
                <w:color w:val="000000"/>
              </w:rPr>
              <w:t>.</w:t>
            </w:r>
          </w:p>
          <w:p w14:paraId="15551732" w14:textId="77777777" w:rsidR="00150F9C" w:rsidRDefault="00150F9C" w:rsidP="00B37C80">
            <w:pPr>
              <w:spacing w:line="240" w:lineRule="auto"/>
              <w:jc w:val="both"/>
              <w:rPr>
                <w:rFonts w:ascii="Times New Roman" w:hAnsi="Times New Roman"/>
                <w:color w:val="000000"/>
              </w:rPr>
            </w:pPr>
          </w:p>
          <w:p w14:paraId="7C67A763" w14:textId="5AC3DB2D" w:rsidR="00E20BF9" w:rsidRDefault="00E20BF9" w:rsidP="00B37C80">
            <w:pPr>
              <w:spacing w:line="240" w:lineRule="auto"/>
              <w:jc w:val="both"/>
              <w:rPr>
                <w:rFonts w:ascii="Times New Roman" w:hAnsi="Times New Roman"/>
                <w:color w:val="000000"/>
              </w:rPr>
            </w:pPr>
            <w:r>
              <w:rPr>
                <w:rFonts w:ascii="Times New Roman" w:hAnsi="Times New Roman"/>
                <w:color w:val="000000"/>
              </w:rPr>
              <w:t>Wydanie projektu ustawy umożliwi podmiotom zobowiązanym do realizacji NCR realizację wyznaczonego celu w 2020</w:t>
            </w:r>
            <w:r w:rsidR="006811B1">
              <w:rPr>
                <w:rFonts w:ascii="Times New Roman" w:hAnsi="Times New Roman"/>
                <w:color w:val="000000"/>
              </w:rPr>
              <w:t> </w:t>
            </w:r>
            <w:r>
              <w:rPr>
                <w:rFonts w:ascii="Times New Roman" w:hAnsi="Times New Roman"/>
                <w:color w:val="000000"/>
              </w:rPr>
              <w:t>r. oraz latach późniejszych na poziomie wyższym niż to jest możliwe w obecnym stanie prawnym.</w:t>
            </w:r>
            <w:r w:rsidR="00AF39F0">
              <w:rPr>
                <w:rFonts w:ascii="Times New Roman" w:hAnsi="Times New Roman"/>
                <w:color w:val="000000"/>
              </w:rPr>
              <w:t xml:space="preserve"> </w:t>
            </w:r>
            <w:r w:rsidR="00EF4A8B">
              <w:rPr>
                <w:rFonts w:ascii="Times New Roman" w:hAnsi="Times New Roman"/>
                <w:color w:val="000000"/>
              </w:rPr>
              <w:t xml:space="preserve">Warto w tym miejscu zaznaczyć, że realizacja celu na wyższym poziomie dotyczy </w:t>
            </w:r>
            <w:r w:rsidR="008F6FD0">
              <w:rPr>
                <w:rFonts w:ascii="Times New Roman" w:hAnsi="Times New Roman"/>
                <w:color w:val="000000"/>
              </w:rPr>
              <w:t xml:space="preserve">przede wszystkim konkretnych </w:t>
            </w:r>
            <w:r w:rsidR="00EF4A8B">
              <w:rPr>
                <w:rFonts w:ascii="Times New Roman" w:hAnsi="Times New Roman"/>
                <w:color w:val="000000"/>
              </w:rPr>
              <w:t xml:space="preserve">podmiotów, które zdecydują się na wspólną realizację celu </w:t>
            </w:r>
            <w:r w:rsidR="008F6FD0">
              <w:rPr>
                <w:rFonts w:ascii="Times New Roman" w:hAnsi="Times New Roman"/>
                <w:color w:val="000000"/>
              </w:rPr>
              <w:t xml:space="preserve">np. </w:t>
            </w:r>
            <w:r w:rsidR="00EF4A8B">
              <w:rPr>
                <w:rFonts w:ascii="Times New Roman" w:hAnsi="Times New Roman"/>
                <w:color w:val="000000"/>
              </w:rPr>
              <w:t>podmiot</w:t>
            </w:r>
            <w:r w:rsidR="008F6FD0">
              <w:rPr>
                <w:rFonts w:ascii="Times New Roman" w:hAnsi="Times New Roman"/>
                <w:color w:val="000000"/>
              </w:rPr>
              <w:t xml:space="preserve"> obracający benzyną silnikową lub olejem napędowym z podmiotem obracającym gazem skroplonym LPG</w:t>
            </w:r>
            <w:r w:rsidR="00750D0A">
              <w:rPr>
                <w:rFonts w:ascii="Times New Roman" w:hAnsi="Times New Roman"/>
                <w:color w:val="000000"/>
              </w:rPr>
              <w:t>.</w:t>
            </w:r>
            <w:r w:rsidR="008F6FD0">
              <w:rPr>
                <w:rFonts w:ascii="Times New Roman" w:hAnsi="Times New Roman"/>
                <w:color w:val="000000"/>
              </w:rPr>
              <w:t xml:space="preserve"> </w:t>
            </w:r>
            <w:r w:rsidR="004E1648">
              <w:rPr>
                <w:rFonts w:ascii="Times New Roman" w:hAnsi="Times New Roman"/>
                <w:color w:val="000000"/>
              </w:rPr>
              <w:t>Ułatwienie wspólnej realizacji NCR nie będzie miało wpływu na poziom realizacji celu w ujęciu krajowym.</w:t>
            </w:r>
          </w:p>
          <w:p w14:paraId="2F8D7E95" w14:textId="77777777" w:rsidR="00B40D69" w:rsidRDefault="00B40D69" w:rsidP="00B37C80">
            <w:pPr>
              <w:spacing w:line="240" w:lineRule="auto"/>
              <w:jc w:val="both"/>
              <w:rPr>
                <w:rFonts w:ascii="Times New Roman" w:hAnsi="Times New Roman"/>
                <w:color w:val="000000"/>
              </w:rPr>
            </w:pPr>
          </w:p>
          <w:p w14:paraId="623DF4DE" w14:textId="1DADB1CA" w:rsidR="0071330C" w:rsidRPr="00B37C80" w:rsidRDefault="00B40D69" w:rsidP="00A07D22">
            <w:pPr>
              <w:spacing w:line="240" w:lineRule="auto"/>
              <w:jc w:val="both"/>
              <w:rPr>
                <w:rFonts w:ascii="Times New Roman" w:hAnsi="Times New Roman"/>
                <w:color w:val="000000"/>
              </w:rPr>
            </w:pPr>
            <w:r>
              <w:rPr>
                <w:rFonts w:ascii="Times New Roman" w:hAnsi="Times New Roman"/>
                <w:color w:val="000000"/>
              </w:rPr>
              <w:t xml:space="preserve">Ponadto, </w:t>
            </w:r>
            <w:r w:rsidR="00762751">
              <w:rPr>
                <w:rFonts w:ascii="Times New Roman" w:hAnsi="Times New Roman"/>
                <w:color w:val="000000"/>
              </w:rPr>
              <w:t xml:space="preserve">ze względu na rozwój technologii wodorowych i przyszłościowe znaczenie tego niskoemisyjnego paliwa, </w:t>
            </w:r>
            <w:r>
              <w:rPr>
                <w:rFonts w:ascii="Times New Roman" w:hAnsi="Times New Roman"/>
                <w:color w:val="000000"/>
              </w:rPr>
              <w:t>w celu umożliwienia rozwoju transportu opartego na wodorze, do ustawy dodano obowiązki z zakresie kontrolowania wymagań jakościowych wodoru przeznaczonego na cele transportowe. Obecnie nie jest on jeszcze dostępny na stacjach paliw w</w:t>
            </w:r>
            <w:r w:rsidR="006811B1">
              <w:rPr>
                <w:rFonts w:ascii="Times New Roman" w:hAnsi="Times New Roman"/>
                <w:color w:val="000000"/>
              </w:rPr>
              <w:t> </w:t>
            </w:r>
            <w:r>
              <w:rPr>
                <w:rFonts w:ascii="Times New Roman" w:hAnsi="Times New Roman"/>
                <w:color w:val="000000"/>
              </w:rPr>
              <w:t xml:space="preserve">Polsce, jednak przewiduje się </w:t>
            </w:r>
            <w:r w:rsidR="00762751">
              <w:rPr>
                <w:rFonts w:ascii="Times New Roman" w:hAnsi="Times New Roman"/>
                <w:color w:val="000000"/>
              </w:rPr>
              <w:t xml:space="preserve">szybki </w:t>
            </w:r>
            <w:r>
              <w:rPr>
                <w:rFonts w:ascii="Times New Roman" w:hAnsi="Times New Roman"/>
                <w:color w:val="000000"/>
              </w:rPr>
              <w:t>wzrost zapotrzebowania na tego typu paliwo. W związku z powyższym konieczne było dodanie</w:t>
            </w:r>
            <w:r w:rsidR="0064221C">
              <w:rPr>
                <w:rFonts w:ascii="Times New Roman" w:hAnsi="Times New Roman"/>
                <w:color w:val="000000"/>
              </w:rPr>
              <w:t xml:space="preserve"> wodoru przeznaczonego na cele transportowe do katalogu paliw kontrolowanych przez Inspekcję Handlową w zakresie wymagań jakościowych.</w:t>
            </w:r>
          </w:p>
        </w:tc>
      </w:tr>
      <w:tr w:rsidR="006A701A" w:rsidRPr="008B4FE6" w14:paraId="04F881F5" w14:textId="77777777" w:rsidTr="00676C8D">
        <w:trPr>
          <w:trHeight w:val="142"/>
        </w:trPr>
        <w:tc>
          <w:tcPr>
            <w:tcW w:w="10937" w:type="dxa"/>
            <w:gridSpan w:val="30"/>
            <w:shd w:val="clear" w:color="auto" w:fill="99CCFF"/>
            <w:vAlign w:val="center"/>
          </w:tcPr>
          <w:p w14:paraId="3EEC2948" w14:textId="77777777" w:rsidR="006A701A" w:rsidRPr="008B4FE6" w:rsidRDefault="0013216E" w:rsidP="00C53F26">
            <w:pPr>
              <w:numPr>
                <w:ilvl w:val="0"/>
                <w:numId w:val="3"/>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lastRenderedPageBreak/>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6A701A" w:rsidRPr="008B4FE6" w14:paraId="35C8ED72" w14:textId="77777777" w:rsidTr="00676C8D">
        <w:trPr>
          <w:trHeight w:val="142"/>
        </w:trPr>
        <w:tc>
          <w:tcPr>
            <w:tcW w:w="10937" w:type="dxa"/>
            <w:gridSpan w:val="30"/>
            <w:shd w:val="clear" w:color="auto" w:fill="auto"/>
          </w:tcPr>
          <w:p w14:paraId="4C9E3C77" w14:textId="77777777" w:rsidR="00C64F7D" w:rsidRDefault="001B7B8B" w:rsidP="00B37C80">
            <w:pPr>
              <w:spacing w:line="240" w:lineRule="auto"/>
              <w:jc w:val="both"/>
              <w:rPr>
                <w:rFonts w:ascii="Times New Roman" w:hAnsi="Times New Roman"/>
                <w:color w:val="000000"/>
                <w:spacing w:val="-2"/>
              </w:rPr>
            </w:pPr>
            <w:r w:rsidRPr="001B7B8B">
              <w:rPr>
                <w:rFonts w:ascii="Times New Roman" w:hAnsi="Times New Roman"/>
                <w:color w:val="000000"/>
                <w:spacing w:val="-2"/>
              </w:rPr>
              <w:t>Rozwiązaniem problemów, które zostały zidentyfikowane i opisane w pkt 1 oraz proponowanym narzędziem interwencji jest nowelizacja obowiązującego aktu prawnego –</w:t>
            </w:r>
            <w:r>
              <w:rPr>
                <w:rFonts w:ascii="Times New Roman" w:hAnsi="Times New Roman"/>
                <w:color w:val="000000"/>
                <w:spacing w:val="-2"/>
              </w:rPr>
              <w:t xml:space="preserve"> ustawy </w:t>
            </w:r>
            <w:r w:rsidRPr="005D5AEE">
              <w:rPr>
                <w:rFonts w:ascii="Times New Roman" w:hAnsi="Times New Roman"/>
                <w:color w:val="000000"/>
                <w:spacing w:val="-2"/>
              </w:rPr>
              <w:t>z dnia 25 sierpnia 2006 r. o systemie monitorowani</w:t>
            </w:r>
            <w:r>
              <w:rPr>
                <w:rFonts w:ascii="Times New Roman" w:hAnsi="Times New Roman"/>
                <w:color w:val="000000"/>
                <w:spacing w:val="-2"/>
              </w:rPr>
              <w:t>a i kontrolowania jakości paliw.</w:t>
            </w:r>
          </w:p>
          <w:p w14:paraId="6D827E5D" w14:textId="77777777" w:rsidR="00E10924" w:rsidRDefault="00E10924" w:rsidP="00B37C80">
            <w:pPr>
              <w:spacing w:line="240" w:lineRule="auto"/>
              <w:jc w:val="both"/>
              <w:rPr>
                <w:rFonts w:ascii="Times New Roman" w:hAnsi="Times New Roman"/>
                <w:color w:val="000000"/>
                <w:spacing w:val="-2"/>
              </w:rPr>
            </w:pPr>
          </w:p>
          <w:p w14:paraId="4236AD85" w14:textId="77777777" w:rsidR="00F47A22" w:rsidRDefault="00E10924" w:rsidP="00F47A22">
            <w:pPr>
              <w:spacing w:line="240" w:lineRule="auto"/>
              <w:jc w:val="both"/>
              <w:rPr>
                <w:rFonts w:ascii="Times New Roman" w:hAnsi="Times New Roman"/>
                <w:color w:val="000000"/>
                <w:spacing w:val="-2"/>
              </w:rPr>
            </w:pPr>
            <w:r w:rsidRPr="00E10924">
              <w:rPr>
                <w:rFonts w:ascii="Times New Roman" w:hAnsi="Times New Roman"/>
                <w:color w:val="000000"/>
                <w:spacing w:val="-2"/>
              </w:rPr>
              <w:t>W celu wyeliminowania pojawiających się wątpliwości interpretacyjnych dotyczących obowiązku realizacji NCR w latach następujących po roku 2020 w projekcie ustawy doprecyzowano obecnie obowiązujące przepisy w tym zakresie.</w:t>
            </w:r>
            <w:r w:rsidR="00F47A22">
              <w:rPr>
                <w:rFonts w:ascii="Times New Roman" w:hAnsi="Times New Roman"/>
                <w:color w:val="000000"/>
                <w:spacing w:val="-2"/>
              </w:rPr>
              <w:t xml:space="preserve"> Dokonanie tej zmiany usunie wątpliwości interpretacyjne zarówno branży paliwowej jak i Urzędu Regulacji Energetyki.  </w:t>
            </w:r>
          </w:p>
          <w:p w14:paraId="46ABAB58" w14:textId="77777777" w:rsidR="00E10924" w:rsidRPr="00E10924" w:rsidRDefault="00E10924" w:rsidP="00E10924">
            <w:pPr>
              <w:spacing w:line="240" w:lineRule="auto"/>
              <w:jc w:val="both"/>
              <w:rPr>
                <w:rFonts w:ascii="Times New Roman" w:hAnsi="Times New Roman"/>
                <w:color w:val="000000"/>
                <w:spacing w:val="-2"/>
              </w:rPr>
            </w:pPr>
          </w:p>
          <w:p w14:paraId="42D93B9D" w14:textId="77777777" w:rsidR="00E10924" w:rsidRPr="00E10924" w:rsidRDefault="00E10924" w:rsidP="00E10924">
            <w:pPr>
              <w:spacing w:line="240" w:lineRule="auto"/>
              <w:jc w:val="both"/>
              <w:rPr>
                <w:rFonts w:ascii="Times New Roman" w:hAnsi="Times New Roman"/>
                <w:color w:val="000000"/>
                <w:spacing w:val="-2"/>
              </w:rPr>
            </w:pPr>
            <w:r w:rsidRPr="00E10924">
              <w:rPr>
                <w:rFonts w:ascii="Times New Roman" w:hAnsi="Times New Roman"/>
                <w:color w:val="000000"/>
                <w:spacing w:val="-2"/>
              </w:rPr>
              <w:t>Przepisy projektowanej ustawy mają na celu przede wszystkim ułatwić podmiotom zobowiązanym do realizacji NCR wspólną realizację celu. Zniesienie obowiązku realizacji wspólnej sprawozdawczości</w:t>
            </w:r>
            <w:r>
              <w:rPr>
                <w:rFonts w:ascii="Times New Roman" w:hAnsi="Times New Roman"/>
                <w:color w:val="000000"/>
                <w:spacing w:val="-2"/>
              </w:rPr>
              <w:t xml:space="preserve"> z realizacji NCR do Prezesa Urzędu Regulacji Energetyki</w:t>
            </w:r>
            <w:r w:rsidRPr="00E10924">
              <w:rPr>
                <w:rFonts w:ascii="Times New Roman" w:hAnsi="Times New Roman"/>
                <w:color w:val="000000"/>
                <w:spacing w:val="-2"/>
              </w:rPr>
              <w:t xml:space="preserve"> (przez dwa lub więcej podmiotów) na rzecz sprawozdawczości indywidualnej zachęci podmioty dokonujące obrotu gazem płynnym (LPG) do wspólnej realizacji NCR z podmiotami dokonującymi obrotu paliwami ciekłymi (benzyną silnikową, olejem napędowym) – w wyniku czego jako „grupa” osiągną wyższy poziom realizacji NCR.</w:t>
            </w:r>
          </w:p>
          <w:p w14:paraId="22D0DE6A" w14:textId="77777777" w:rsidR="00E10924" w:rsidRPr="00E10924" w:rsidRDefault="00E10924" w:rsidP="00E10924">
            <w:pPr>
              <w:spacing w:line="240" w:lineRule="auto"/>
              <w:jc w:val="both"/>
              <w:rPr>
                <w:rFonts w:ascii="Times New Roman" w:hAnsi="Times New Roman"/>
                <w:color w:val="000000"/>
                <w:spacing w:val="-2"/>
              </w:rPr>
            </w:pPr>
          </w:p>
          <w:p w14:paraId="41F13CF5" w14:textId="77777777" w:rsidR="00E10924" w:rsidRDefault="00E10924" w:rsidP="00E10924">
            <w:pPr>
              <w:spacing w:line="240" w:lineRule="auto"/>
              <w:jc w:val="both"/>
              <w:rPr>
                <w:rFonts w:ascii="Times New Roman" w:hAnsi="Times New Roman"/>
                <w:color w:val="000000"/>
                <w:spacing w:val="-2"/>
              </w:rPr>
            </w:pPr>
            <w:r w:rsidRPr="00E10924">
              <w:rPr>
                <w:rFonts w:ascii="Times New Roman" w:hAnsi="Times New Roman"/>
                <w:color w:val="000000"/>
                <w:spacing w:val="-2"/>
              </w:rPr>
              <w:t>Projekt zakłada także zniesienie obowiązku informowania Prezesa URE w terminie do dnia 31 marca każdego roku o podjęciu wspólnej realizacji NCR, w celu uproszczenia realizacji celu.</w:t>
            </w:r>
          </w:p>
          <w:p w14:paraId="5EBC6289" w14:textId="77777777" w:rsidR="005847A4" w:rsidRDefault="005847A4" w:rsidP="00E10924">
            <w:pPr>
              <w:spacing w:line="240" w:lineRule="auto"/>
              <w:jc w:val="both"/>
              <w:rPr>
                <w:rFonts w:ascii="Times New Roman" w:hAnsi="Times New Roman"/>
                <w:color w:val="000000"/>
                <w:spacing w:val="-2"/>
              </w:rPr>
            </w:pPr>
          </w:p>
          <w:p w14:paraId="7C1D124F" w14:textId="75501BF1" w:rsidR="005847A4" w:rsidRDefault="004C7394" w:rsidP="00E10924">
            <w:pPr>
              <w:spacing w:line="240" w:lineRule="auto"/>
              <w:jc w:val="both"/>
              <w:rPr>
                <w:rFonts w:ascii="Times New Roman" w:hAnsi="Times New Roman"/>
                <w:color w:val="000000"/>
                <w:spacing w:val="-2"/>
              </w:rPr>
            </w:pPr>
            <w:r>
              <w:rPr>
                <w:rFonts w:ascii="Times New Roman" w:hAnsi="Times New Roman"/>
                <w:color w:val="000000"/>
                <w:spacing w:val="-2"/>
              </w:rPr>
              <w:t>Z</w:t>
            </w:r>
            <w:r w:rsidRPr="004C7394">
              <w:rPr>
                <w:rFonts w:ascii="Times New Roman" w:hAnsi="Times New Roman"/>
                <w:color w:val="000000"/>
                <w:spacing w:val="-2"/>
              </w:rPr>
              <w:t>miana dotychczasowego sposobu określania wskaźnika emisji gazów cieplarnianych dla energii elektrycznej. Obecnie jest on określany w drodze rozporządzenia ministra właściwego do spraw energii i ma on wartość stałą. Z uwagi na zmianę struktury surowców wykorzystywanych do produkcji energii elektrycznej w kolejnych latach (wzrost udziału energii z</w:t>
            </w:r>
            <w:r w:rsidR="006811B1">
              <w:rPr>
                <w:rFonts w:ascii="Times New Roman" w:hAnsi="Times New Roman"/>
                <w:color w:val="000000"/>
                <w:spacing w:val="-2"/>
              </w:rPr>
              <w:t> </w:t>
            </w:r>
            <w:r w:rsidRPr="004C7394">
              <w:rPr>
                <w:rFonts w:ascii="Times New Roman" w:hAnsi="Times New Roman"/>
                <w:color w:val="000000"/>
                <w:spacing w:val="-2"/>
              </w:rPr>
              <w:t>odnawialnych źródeł energii) celowe jest coroczne aktualizowanie tego wskaźnika. Projekt przewiduje, że nie minister właściwy do spraw energii a Prezes URE będzie corocznie określał wskaźnik emisji gazów cieplarnianych dla energii elektrycznej, w oparciu o dane na temat struktury surowców wykorzystanych do wytworzenia energii elektrycznej w Polsce, a następnie podawał go do publicznej wiadomości. Efektem zmiany będzie coraz korzystniejsza pozycja energii elektrycznej zużytej w transporcie samochodowym w realizacji NCR.</w:t>
            </w:r>
          </w:p>
          <w:p w14:paraId="02545A29" w14:textId="77777777" w:rsidR="005847A4" w:rsidRDefault="005847A4" w:rsidP="00E10924">
            <w:pPr>
              <w:spacing w:line="240" w:lineRule="auto"/>
              <w:jc w:val="both"/>
              <w:rPr>
                <w:rFonts w:ascii="Times New Roman" w:hAnsi="Times New Roman"/>
                <w:color w:val="000000"/>
                <w:spacing w:val="-2"/>
              </w:rPr>
            </w:pPr>
          </w:p>
          <w:p w14:paraId="79139B4D" w14:textId="286EB91B" w:rsidR="005847A4" w:rsidRPr="00E10924" w:rsidRDefault="004C7394" w:rsidP="00E10924">
            <w:pPr>
              <w:spacing w:line="240" w:lineRule="auto"/>
              <w:jc w:val="both"/>
              <w:rPr>
                <w:rFonts w:ascii="Times New Roman" w:hAnsi="Times New Roman"/>
                <w:color w:val="000000"/>
                <w:spacing w:val="-2"/>
              </w:rPr>
            </w:pPr>
            <w:r w:rsidRPr="004C7394">
              <w:rPr>
                <w:rFonts w:ascii="Times New Roman" w:hAnsi="Times New Roman"/>
                <w:color w:val="000000"/>
                <w:spacing w:val="-2"/>
              </w:rPr>
              <w:t xml:space="preserve">W zakresie kompetencji Prezesa URE, zgodnie z </w:t>
            </w:r>
            <w:r>
              <w:rPr>
                <w:rFonts w:ascii="Times New Roman" w:hAnsi="Times New Roman"/>
                <w:color w:val="000000"/>
                <w:spacing w:val="-2"/>
              </w:rPr>
              <w:t>projektem</w:t>
            </w:r>
            <w:r w:rsidRPr="004C7394">
              <w:rPr>
                <w:rFonts w:ascii="Times New Roman" w:hAnsi="Times New Roman"/>
                <w:color w:val="000000"/>
                <w:spacing w:val="-2"/>
              </w:rPr>
              <w:t xml:space="preserve"> ustawy, znajdzie się prowadzenie ewidencji dokumentów potwierdzających osiągnięcie ograniczenia emisji gazów cieplarnianyc</w:t>
            </w:r>
            <w:r>
              <w:rPr>
                <w:rFonts w:ascii="Times New Roman" w:hAnsi="Times New Roman"/>
                <w:color w:val="000000"/>
                <w:spacing w:val="-2"/>
              </w:rPr>
              <w:t>h w segmencie wydobywczym (UER)</w:t>
            </w:r>
            <w:r w:rsidRPr="004C7394">
              <w:rPr>
                <w:rFonts w:ascii="Times New Roman" w:hAnsi="Times New Roman"/>
                <w:color w:val="000000"/>
                <w:spacing w:val="-2"/>
              </w:rPr>
              <w:t xml:space="preserve"> i podawanie do</w:t>
            </w:r>
            <w:r w:rsidR="006811B1">
              <w:rPr>
                <w:rFonts w:ascii="Times New Roman" w:hAnsi="Times New Roman"/>
                <w:color w:val="000000"/>
                <w:spacing w:val="-2"/>
              </w:rPr>
              <w:t> </w:t>
            </w:r>
            <w:r w:rsidRPr="004C7394">
              <w:rPr>
                <w:rFonts w:ascii="Times New Roman" w:hAnsi="Times New Roman"/>
                <w:color w:val="000000"/>
                <w:spacing w:val="-2"/>
              </w:rPr>
              <w:t>publicznej wiadomości informacji z nimi związanych. Ewidencja jest niezbędna w celu zapewnienia kontroli nad dokumentami wykorzystanymi do realizacji NCR i przeciwdziałaniu nadużyciom w tym zakresie.</w:t>
            </w:r>
          </w:p>
          <w:p w14:paraId="0039D2F6" w14:textId="77777777" w:rsidR="00E10924" w:rsidRPr="00E10924" w:rsidRDefault="00E10924" w:rsidP="00E10924">
            <w:pPr>
              <w:spacing w:line="240" w:lineRule="auto"/>
              <w:jc w:val="both"/>
              <w:rPr>
                <w:rFonts w:ascii="Times New Roman" w:hAnsi="Times New Roman"/>
                <w:color w:val="000000"/>
                <w:spacing w:val="-2"/>
              </w:rPr>
            </w:pPr>
          </w:p>
          <w:p w14:paraId="455EE6D5" w14:textId="77777777" w:rsidR="00E10924" w:rsidRPr="00E10924" w:rsidRDefault="00E10924" w:rsidP="00E10924">
            <w:pPr>
              <w:spacing w:line="240" w:lineRule="auto"/>
              <w:jc w:val="both"/>
              <w:rPr>
                <w:rFonts w:ascii="Times New Roman" w:hAnsi="Times New Roman"/>
                <w:color w:val="000000"/>
                <w:spacing w:val="-2"/>
              </w:rPr>
            </w:pPr>
            <w:r>
              <w:rPr>
                <w:rFonts w:ascii="Times New Roman" w:hAnsi="Times New Roman"/>
                <w:color w:val="000000"/>
                <w:spacing w:val="-2"/>
              </w:rPr>
              <w:t>Projekt przewiduje również przeredagowanie</w:t>
            </w:r>
            <w:r w:rsidRPr="00E10924">
              <w:rPr>
                <w:rFonts w:ascii="Times New Roman" w:hAnsi="Times New Roman"/>
                <w:color w:val="000000"/>
                <w:spacing w:val="-2"/>
              </w:rPr>
              <w:t xml:space="preserve"> przepisu</w:t>
            </w:r>
            <w:r>
              <w:rPr>
                <w:rFonts w:ascii="Times New Roman" w:hAnsi="Times New Roman"/>
                <w:color w:val="000000"/>
                <w:spacing w:val="-2"/>
              </w:rPr>
              <w:t xml:space="preserve"> dotyczącego kar</w:t>
            </w:r>
            <w:r w:rsidRPr="00E10924">
              <w:rPr>
                <w:rFonts w:ascii="Times New Roman" w:hAnsi="Times New Roman"/>
                <w:color w:val="000000"/>
                <w:spacing w:val="-2"/>
              </w:rPr>
              <w:t>,</w:t>
            </w:r>
            <w:r>
              <w:rPr>
                <w:rFonts w:ascii="Times New Roman" w:hAnsi="Times New Roman"/>
                <w:color w:val="000000"/>
                <w:spacing w:val="-2"/>
              </w:rPr>
              <w:t xml:space="preserve"> w taki sposób aby</w:t>
            </w:r>
            <w:r w:rsidRPr="00E10924">
              <w:rPr>
                <w:rFonts w:ascii="Times New Roman" w:hAnsi="Times New Roman"/>
                <w:color w:val="000000"/>
                <w:spacing w:val="-2"/>
              </w:rPr>
              <w:t xml:space="preserve"> jednoznacznie</w:t>
            </w:r>
            <w:r w:rsidR="00F47A22">
              <w:rPr>
                <w:rFonts w:ascii="Times New Roman" w:hAnsi="Times New Roman"/>
                <w:color w:val="000000"/>
                <w:spacing w:val="-2"/>
              </w:rPr>
              <w:t xml:space="preserve"> z niego</w:t>
            </w:r>
            <w:r w:rsidRPr="00E10924">
              <w:rPr>
                <w:rFonts w:ascii="Times New Roman" w:hAnsi="Times New Roman"/>
                <w:color w:val="000000"/>
                <w:spacing w:val="-2"/>
              </w:rPr>
              <w:t xml:space="preserve"> wynikało, że w przypadku braku realizacji NCR w sytuacji wspólnej realizacji celu przez dwa lub więcej podmiotów karze pieniężnej będą podlegały te podmioty, które w przypadku samodzielnej realizacji celu nie wykonałyby go.</w:t>
            </w:r>
          </w:p>
          <w:p w14:paraId="64CA4D73" w14:textId="77777777" w:rsidR="00E10924" w:rsidRPr="00E10924" w:rsidRDefault="00E10924" w:rsidP="00E10924">
            <w:pPr>
              <w:spacing w:line="240" w:lineRule="auto"/>
              <w:jc w:val="both"/>
              <w:rPr>
                <w:rFonts w:ascii="Times New Roman" w:hAnsi="Times New Roman"/>
                <w:color w:val="000000"/>
                <w:spacing w:val="-2"/>
              </w:rPr>
            </w:pPr>
          </w:p>
          <w:p w14:paraId="400A155C" w14:textId="6B09A415" w:rsidR="00E10924" w:rsidRDefault="00E10924" w:rsidP="00E10924">
            <w:pPr>
              <w:spacing w:line="240" w:lineRule="auto"/>
              <w:jc w:val="both"/>
              <w:rPr>
                <w:rFonts w:ascii="Times New Roman" w:hAnsi="Times New Roman"/>
                <w:color w:val="000000"/>
                <w:spacing w:val="-2"/>
              </w:rPr>
            </w:pPr>
            <w:r w:rsidRPr="0000092F">
              <w:rPr>
                <w:rFonts w:ascii="Times New Roman" w:hAnsi="Times New Roman"/>
                <w:color w:val="000000"/>
                <w:spacing w:val="-2"/>
              </w:rPr>
              <w:t>W projekcie uwzględniono także zmianę przepisu</w:t>
            </w:r>
            <w:r w:rsidR="000F6379">
              <w:rPr>
                <w:rFonts w:ascii="Times New Roman" w:hAnsi="Times New Roman"/>
                <w:color w:val="000000"/>
                <w:spacing w:val="-2"/>
              </w:rPr>
              <w:t>,</w:t>
            </w:r>
            <w:r w:rsidRPr="0000092F">
              <w:rPr>
                <w:rFonts w:ascii="Times New Roman" w:hAnsi="Times New Roman"/>
                <w:color w:val="000000"/>
                <w:spacing w:val="-2"/>
              </w:rPr>
              <w:t xml:space="preserve"> na podstawie którego określana jest wysokość kary pieniężnej za brak realizacji NCR na wymaganym poziomie. Zmiana ma na celu sformułowanie przepisu, na podstawie którego wysokość kary będzie przewidywalna  oraz wsparcie stosowania biokomponentów o większym potencjale redukcji emisji.</w:t>
            </w:r>
          </w:p>
          <w:p w14:paraId="5DE2496E" w14:textId="77777777" w:rsidR="00762751" w:rsidRDefault="00762751" w:rsidP="00E10924">
            <w:pPr>
              <w:spacing w:line="240" w:lineRule="auto"/>
              <w:jc w:val="both"/>
              <w:rPr>
                <w:rFonts w:ascii="Times New Roman" w:hAnsi="Times New Roman"/>
                <w:color w:val="000000"/>
                <w:spacing w:val="-2"/>
              </w:rPr>
            </w:pPr>
          </w:p>
          <w:p w14:paraId="4D27E716" w14:textId="726CF648" w:rsidR="00BA36BA" w:rsidRDefault="009F6BD2" w:rsidP="00E10924">
            <w:pPr>
              <w:spacing w:line="240" w:lineRule="auto"/>
              <w:jc w:val="both"/>
              <w:rPr>
                <w:rFonts w:ascii="Times New Roman" w:hAnsi="Times New Roman"/>
                <w:color w:val="000000"/>
                <w:spacing w:val="-2"/>
              </w:rPr>
            </w:pPr>
            <w:r>
              <w:rPr>
                <w:rFonts w:ascii="Times New Roman" w:hAnsi="Times New Roman"/>
                <w:color w:val="000000"/>
                <w:spacing w:val="-2"/>
              </w:rPr>
              <w:lastRenderedPageBreak/>
              <w:t xml:space="preserve">Ponadto, </w:t>
            </w:r>
            <w:r w:rsidRPr="00186F65">
              <w:rPr>
                <w:rFonts w:ascii="Times New Roman" w:hAnsi="Times New Roman"/>
                <w:color w:val="000000"/>
                <w:spacing w:val="-2"/>
              </w:rPr>
              <w:t>System</w:t>
            </w:r>
            <w:r>
              <w:rPr>
                <w:rFonts w:ascii="Times New Roman" w:hAnsi="Times New Roman"/>
                <w:color w:val="000000"/>
                <w:spacing w:val="-2"/>
              </w:rPr>
              <w:t>em</w:t>
            </w:r>
            <w:r w:rsidRPr="00186F65">
              <w:rPr>
                <w:rFonts w:ascii="Times New Roman" w:hAnsi="Times New Roman"/>
                <w:color w:val="000000"/>
                <w:spacing w:val="-2"/>
              </w:rPr>
              <w:t xml:space="preserve"> Monitorowania i</w:t>
            </w:r>
            <w:r w:rsidR="00747F88">
              <w:rPr>
                <w:rFonts w:ascii="Times New Roman" w:hAnsi="Times New Roman"/>
                <w:color w:val="000000"/>
                <w:spacing w:val="-2"/>
              </w:rPr>
              <w:t xml:space="preserve"> </w:t>
            </w:r>
            <w:r w:rsidRPr="00186F65">
              <w:rPr>
                <w:rFonts w:ascii="Times New Roman" w:hAnsi="Times New Roman"/>
                <w:color w:val="000000"/>
                <w:spacing w:val="-2"/>
              </w:rPr>
              <w:t>Kontrolowania Jakości Paliw</w:t>
            </w:r>
            <w:r>
              <w:rPr>
                <w:rFonts w:ascii="Times New Roman" w:hAnsi="Times New Roman"/>
                <w:color w:val="000000"/>
                <w:spacing w:val="-2"/>
              </w:rPr>
              <w:t xml:space="preserve"> obejmuje się wodór przeznaczony na cele transportowe. Celem tego rozwiązania jest przeciwdziałanie</w:t>
            </w:r>
            <w:r w:rsidR="00747F88">
              <w:rPr>
                <w:rFonts w:ascii="Times New Roman" w:hAnsi="Times New Roman"/>
                <w:color w:val="000000"/>
                <w:spacing w:val="-2"/>
              </w:rPr>
              <w:t xml:space="preserve"> </w:t>
            </w:r>
            <w:r>
              <w:rPr>
                <w:rFonts w:ascii="Times New Roman" w:hAnsi="Times New Roman"/>
                <w:color w:val="000000"/>
                <w:spacing w:val="-2"/>
              </w:rPr>
              <w:t>transportowaniu, magazynowaniu i</w:t>
            </w:r>
            <w:r w:rsidRPr="009F6BD2">
              <w:rPr>
                <w:rFonts w:ascii="Times New Roman" w:hAnsi="Times New Roman"/>
                <w:color w:val="000000"/>
                <w:spacing w:val="-2"/>
              </w:rPr>
              <w:t xml:space="preserve"> wprowadzaniu  do  obrotu  </w:t>
            </w:r>
            <w:r>
              <w:rPr>
                <w:rFonts w:ascii="Times New Roman" w:hAnsi="Times New Roman"/>
                <w:color w:val="000000"/>
                <w:spacing w:val="-2"/>
              </w:rPr>
              <w:t>wodoru niespełniającego</w:t>
            </w:r>
            <w:r w:rsidRPr="009F6BD2">
              <w:rPr>
                <w:rFonts w:ascii="Times New Roman" w:hAnsi="Times New Roman"/>
                <w:color w:val="000000"/>
                <w:spacing w:val="-2"/>
              </w:rPr>
              <w:t xml:space="preserve"> wymagań jakościowych</w:t>
            </w:r>
            <w:r w:rsidR="00624622">
              <w:rPr>
                <w:rFonts w:ascii="Times New Roman" w:hAnsi="Times New Roman"/>
                <w:color w:val="000000"/>
                <w:spacing w:val="-2"/>
              </w:rPr>
              <w:t xml:space="preserve">, tak jak to ma miejsce w przypadku </w:t>
            </w:r>
            <w:r w:rsidR="004D1AB8">
              <w:rPr>
                <w:rFonts w:ascii="Times New Roman" w:hAnsi="Times New Roman"/>
                <w:color w:val="000000"/>
                <w:spacing w:val="-2"/>
              </w:rPr>
              <w:t xml:space="preserve">pozostałych paliw będących </w:t>
            </w:r>
            <w:r w:rsidR="00BF726A">
              <w:rPr>
                <w:rFonts w:ascii="Times New Roman" w:hAnsi="Times New Roman"/>
                <w:color w:val="000000"/>
                <w:spacing w:val="-2"/>
              </w:rPr>
              <w:t>w obrocie na</w:t>
            </w:r>
            <w:r w:rsidR="006811B1">
              <w:rPr>
                <w:rFonts w:ascii="Times New Roman" w:hAnsi="Times New Roman"/>
                <w:color w:val="000000"/>
                <w:spacing w:val="-2"/>
              </w:rPr>
              <w:t> </w:t>
            </w:r>
            <w:r w:rsidR="004D1AB8">
              <w:rPr>
                <w:rFonts w:ascii="Times New Roman" w:hAnsi="Times New Roman"/>
                <w:color w:val="000000"/>
                <w:spacing w:val="-2"/>
              </w:rPr>
              <w:t xml:space="preserve">polskim rynku. </w:t>
            </w:r>
            <w:r w:rsidR="00DD41F4">
              <w:rPr>
                <w:rFonts w:ascii="Times New Roman" w:hAnsi="Times New Roman"/>
                <w:color w:val="000000"/>
                <w:spacing w:val="-2"/>
              </w:rPr>
              <w:t>W związku</w:t>
            </w:r>
            <w:r>
              <w:rPr>
                <w:rFonts w:ascii="Times New Roman" w:hAnsi="Times New Roman"/>
                <w:color w:val="000000"/>
                <w:spacing w:val="-2"/>
              </w:rPr>
              <w:t xml:space="preserve"> objęciem wodoru </w:t>
            </w:r>
            <w:r w:rsidRPr="00186F65">
              <w:rPr>
                <w:rFonts w:ascii="Times New Roman" w:hAnsi="Times New Roman"/>
                <w:color w:val="000000"/>
                <w:spacing w:val="-2"/>
              </w:rPr>
              <w:t>System</w:t>
            </w:r>
            <w:r>
              <w:rPr>
                <w:rFonts w:ascii="Times New Roman" w:hAnsi="Times New Roman"/>
                <w:color w:val="000000"/>
                <w:spacing w:val="-2"/>
              </w:rPr>
              <w:t>em</w:t>
            </w:r>
            <w:r w:rsidRPr="00186F65">
              <w:rPr>
                <w:rFonts w:ascii="Times New Roman" w:hAnsi="Times New Roman"/>
                <w:color w:val="000000"/>
                <w:spacing w:val="-2"/>
              </w:rPr>
              <w:t xml:space="preserve"> Monitorowania i</w:t>
            </w:r>
            <w:r w:rsidR="00747F88">
              <w:rPr>
                <w:rFonts w:ascii="Times New Roman" w:hAnsi="Times New Roman"/>
                <w:color w:val="000000"/>
                <w:spacing w:val="-2"/>
              </w:rPr>
              <w:t xml:space="preserve"> </w:t>
            </w:r>
            <w:r w:rsidRPr="00186F65">
              <w:rPr>
                <w:rFonts w:ascii="Times New Roman" w:hAnsi="Times New Roman"/>
                <w:color w:val="000000"/>
                <w:spacing w:val="-2"/>
              </w:rPr>
              <w:t>Kontrolowania Jakości Paliw</w:t>
            </w:r>
            <w:r w:rsidR="00DD41F4">
              <w:rPr>
                <w:rFonts w:ascii="Times New Roman" w:hAnsi="Times New Roman"/>
                <w:color w:val="000000"/>
                <w:spacing w:val="-2"/>
              </w:rPr>
              <w:t xml:space="preserve">, </w:t>
            </w:r>
            <w:r w:rsidR="00F222EB">
              <w:rPr>
                <w:rFonts w:ascii="Times New Roman" w:hAnsi="Times New Roman"/>
                <w:color w:val="000000"/>
                <w:spacing w:val="-2"/>
              </w:rPr>
              <w:t>minister właściwy</w:t>
            </w:r>
            <w:r w:rsidR="00DD41F4">
              <w:rPr>
                <w:rFonts w:ascii="Times New Roman" w:hAnsi="Times New Roman"/>
                <w:color w:val="000000"/>
                <w:spacing w:val="-2"/>
              </w:rPr>
              <w:t xml:space="preserve"> ds. energii zostanie zobowiązany do wydania rozporządzeń określających</w:t>
            </w:r>
            <w:r w:rsidR="00BA36BA">
              <w:rPr>
                <w:rFonts w:ascii="Times New Roman" w:hAnsi="Times New Roman"/>
                <w:color w:val="000000"/>
                <w:spacing w:val="-2"/>
              </w:rPr>
              <w:t>:</w:t>
            </w:r>
          </w:p>
          <w:p w14:paraId="0ED926F0" w14:textId="77777777" w:rsidR="00BA36BA" w:rsidRDefault="00BA36BA" w:rsidP="00E10924">
            <w:pPr>
              <w:spacing w:line="240" w:lineRule="auto"/>
              <w:jc w:val="both"/>
              <w:rPr>
                <w:rFonts w:ascii="Times New Roman" w:hAnsi="Times New Roman"/>
                <w:color w:val="000000"/>
                <w:spacing w:val="-2"/>
              </w:rPr>
            </w:pPr>
            <w:r>
              <w:rPr>
                <w:rFonts w:ascii="Times New Roman" w:hAnsi="Times New Roman"/>
                <w:color w:val="000000"/>
                <w:spacing w:val="-2"/>
              </w:rPr>
              <w:t>1)</w:t>
            </w:r>
            <w:r w:rsidR="0017626F" w:rsidRPr="0017626F">
              <w:rPr>
                <w:rFonts w:ascii="Times New Roman" w:hAnsi="Times New Roman"/>
                <w:color w:val="000000"/>
                <w:spacing w:val="-2"/>
              </w:rPr>
              <w:t>wymagania jakościowe</w:t>
            </w:r>
            <w:r w:rsidR="0017626F">
              <w:rPr>
                <w:rFonts w:ascii="Times New Roman" w:hAnsi="Times New Roman"/>
                <w:color w:val="000000"/>
                <w:spacing w:val="-2"/>
              </w:rPr>
              <w:t xml:space="preserve">, </w:t>
            </w:r>
          </w:p>
          <w:p w14:paraId="3BB786E6" w14:textId="77777777" w:rsidR="00BA36BA" w:rsidRDefault="00BA36BA" w:rsidP="00E10924">
            <w:pPr>
              <w:spacing w:line="240" w:lineRule="auto"/>
              <w:jc w:val="both"/>
              <w:rPr>
                <w:rFonts w:ascii="Times New Roman" w:hAnsi="Times New Roman"/>
                <w:color w:val="000000"/>
                <w:spacing w:val="-2"/>
              </w:rPr>
            </w:pPr>
            <w:r>
              <w:rPr>
                <w:rFonts w:ascii="Times New Roman" w:hAnsi="Times New Roman"/>
                <w:color w:val="000000"/>
                <w:spacing w:val="-2"/>
              </w:rPr>
              <w:t xml:space="preserve">2)  </w:t>
            </w:r>
            <w:r w:rsidR="00DD41F4" w:rsidRPr="00DD41F4">
              <w:rPr>
                <w:rFonts w:ascii="Times New Roman" w:hAnsi="Times New Roman"/>
                <w:color w:val="000000"/>
                <w:spacing w:val="-2"/>
              </w:rPr>
              <w:t>metody badania jakości</w:t>
            </w:r>
            <w:r>
              <w:rPr>
                <w:rFonts w:ascii="Times New Roman" w:hAnsi="Times New Roman"/>
                <w:color w:val="000000"/>
                <w:spacing w:val="-2"/>
              </w:rPr>
              <w:t>,</w:t>
            </w:r>
          </w:p>
          <w:p w14:paraId="0ABF0ADC" w14:textId="77777777" w:rsidR="00BA36BA" w:rsidRDefault="00BA36BA" w:rsidP="00E10924">
            <w:pPr>
              <w:spacing w:line="240" w:lineRule="auto"/>
              <w:jc w:val="both"/>
              <w:rPr>
                <w:rFonts w:ascii="Times New Roman" w:hAnsi="Times New Roman"/>
                <w:color w:val="000000"/>
                <w:spacing w:val="-2"/>
              </w:rPr>
            </w:pPr>
            <w:r>
              <w:rPr>
                <w:rFonts w:ascii="Times New Roman" w:hAnsi="Times New Roman"/>
                <w:color w:val="000000"/>
                <w:spacing w:val="-2"/>
              </w:rPr>
              <w:t xml:space="preserve">3)  </w:t>
            </w:r>
            <w:r w:rsidR="00DD41F4" w:rsidRPr="00DD41F4">
              <w:rPr>
                <w:rFonts w:ascii="Times New Roman" w:hAnsi="Times New Roman"/>
                <w:color w:val="000000"/>
                <w:spacing w:val="-2"/>
              </w:rPr>
              <w:t>sposób pobierania próbe</w:t>
            </w:r>
            <w:r>
              <w:rPr>
                <w:rFonts w:ascii="Times New Roman" w:hAnsi="Times New Roman"/>
                <w:color w:val="000000"/>
                <w:spacing w:val="-2"/>
              </w:rPr>
              <w:t>k</w:t>
            </w:r>
            <w:r w:rsidR="0017626F">
              <w:rPr>
                <w:rFonts w:ascii="Times New Roman" w:hAnsi="Times New Roman"/>
                <w:color w:val="000000"/>
                <w:spacing w:val="-2"/>
              </w:rPr>
              <w:t xml:space="preserve">. </w:t>
            </w:r>
          </w:p>
          <w:p w14:paraId="5E106393" w14:textId="77777777" w:rsidR="002F263D" w:rsidRPr="00B37C80" w:rsidRDefault="009F6BD2" w:rsidP="00F47A22">
            <w:pPr>
              <w:spacing w:line="240" w:lineRule="auto"/>
              <w:jc w:val="both"/>
              <w:rPr>
                <w:rFonts w:ascii="Times New Roman" w:hAnsi="Times New Roman"/>
                <w:color w:val="000000"/>
                <w:spacing w:val="-2"/>
              </w:rPr>
            </w:pPr>
            <w:r>
              <w:rPr>
                <w:rFonts w:ascii="Times New Roman" w:hAnsi="Times New Roman"/>
                <w:color w:val="000000"/>
                <w:spacing w:val="-2"/>
              </w:rPr>
              <w:t xml:space="preserve">Na </w:t>
            </w:r>
            <w:r w:rsidR="0017626F" w:rsidRPr="0017626F">
              <w:rPr>
                <w:rFonts w:ascii="Times New Roman" w:hAnsi="Times New Roman"/>
                <w:color w:val="000000"/>
                <w:spacing w:val="-2"/>
              </w:rPr>
              <w:t>Prezes</w:t>
            </w:r>
            <w:r w:rsidR="0017626F">
              <w:rPr>
                <w:rFonts w:ascii="Times New Roman" w:hAnsi="Times New Roman"/>
                <w:color w:val="000000"/>
                <w:spacing w:val="-2"/>
              </w:rPr>
              <w:t>a</w:t>
            </w:r>
            <w:r w:rsidR="0017626F" w:rsidRPr="0017626F">
              <w:rPr>
                <w:rFonts w:ascii="Times New Roman" w:hAnsi="Times New Roman"/>
                <w:color w:val="000000"/>
                <w:spacing w:val="-2"/>
              </w:rPr>
              <w:t xml:space="preserve">  Urzędu  Ochrony  Konkurencji i</w:t>
            </w:r>
            <w:r w:rsidR="00747F88">
              <w:rPr>
                <w:rFonts w:ascii="Times New Roman" w:hAnsi="Times New Roman"/>
                <w:color w:val="000000"/>
                <w:spacing w:val="-2"/>
              </w:rPr>
              <w:t xml:space="preserve"> </w:t>
            </w:r>
            <w:r w:rsidR="0017626F" w:rsidRPr="0017626F">
              <w:rPr>
                <w:rFonts w:ascii="Times New Roman" w:hAnsi="Times New Roman"/>
                <w:color w:val="000000"/>
                <w:spacing w:val="-2"/>
              </w:rPr>
              <w:t>Konsumentów</w:t>
            </w:r>
            <w:r w:rsidR="00DB3012">
              <w:rPr>
                <w:rFonts w:ascii="Times New Roman" w:hAnsi="Times New Roman"/>
                <w:color w:val="000000"/>
                <w:spacing w:val="-2"/>
              </w:rPr>
              <w:t xml:space="preserve">, jako zarządzającego </w:t>
            </w:r>
            <w:r w:rsidR="00DB3012" w:rsidRPr="00DB3012">
              <w:rPr>
                <w:rFonts w:ascii="Times New Roman" w:hAnsi="Times New Roman"/>
                <w:color w:val="000000"/>
                <w:spacing w:val="-2"/>
              </w:rPr>
              <w:t>Systemem Monitorowania i Kontrolowania Jakości Paliw</w:t>
            </w:r>
            <w:r w:rsidR="00DB3012">
              <w:rPr>
                <w:rFonts w:ascii="Times New Roman" w:hAnsi="Times New Roman"/>
                <w:color w:val="000000"/>
                <w:spacing w:val="-2"/>
              </w:rPr>
              <w:t>,</w:t>
            </w:r>
            <w:r w:rsidR="0017626F">
              <w:rPr>
                <w:rFonts w:ascii="Times New Roman" w:hAnsi="Times New Roman"/>
                <w:color w:val="000000"/>
                <w:spacing w:val="-2"/>
              </w:rPr>
              <w:t xml:space="preserve"> nałożone zostaną dodatkowe obowiązki w zakresie kontrolowania wymagań jakościowych wodoru</w:t>
            </w:r>
            <w:r w:rsidR="00F222EB">
              <w:rPr>
                <w:rFonts w:ascii="Times New Roman" w:hAnsi="Times New Roman"/>
                <w:color w:val="000000"/>
                <w:spacing w:val="-2"/>
              </w:rPr>
              <w:t>, ze względu na poszerzenie katalogu podmiotów, które będą podlegały kontro</w:t>
            </w:r>
            <w:r w:rsidR="00121DF7">
              <w:rPr>
                <w:rFonts w:ascii="Times New Roman" w:hAnsi="Times New Roman"/>
                <w:color w:val="000000"/>
                <w:spacing w:val="-2"/>
              </w:rPr>
              <w:t xml:space="preserve">li jakości sprzedawanego paliwa, o </w:t>
            </w:r>
            <w:r w:rsidR="00121DF7" w:rsidRPr="00121DF7">
              <w:rPr>
                <w:rFonts w:ascii="Times New Roman" w:hAnsi="Times New Roman"/>
                <w:color w:val="000000"/>
                <w:spacing w:val="-2"/>
              </w:rPr>
              <w:t>prowadzących działalność gospodarczą w zakresie wytwarz</w:t>
            </w:r>
            <w:r w:rsidR="00121DF7">
              <w:rPr>
                <w:rFonts w:ascii="Times New Roman" w:hAnsi="Times New Roman"/>
                <w:color w:val="000000"/>
                <w:spacing w:val="-2"/>
              </w:rPr>
              <w:t>ania, magazynowania lub obrotu wodorem przeznaczonym na cele transportowe</w:t>
            </w:r>
            <w:r w:rsidR="00121DF7" w:rsidRPr="00121DF7">
              <w:rPr>
                <w:rFonts w:ascii="Times New Roman" w:hAnsi="Times New Roman"/>
                <w:color w:val="000000"/>
                <w:spacing w:val="-2"/>
              </w:rPr>
              <w:t>.</w:t>
            </w:r>
            <w:r w:rsidR="0017626F">
              <w:rPr>
                <w:rFonts w:ascii="Times New Roman" w:hAnsi="Times New Roman"/>
                <w:color w:val="000000"/>
                <w:spacing w:val="-2"/>
              </w:rPr>
              <w:t xml:space="preserve"> Kontrola </w:t>
            </w:r>
            <w:r w:rsidR="00624622">
              <w:rPr>
                <w:rFonts w:ascii="Times New Roman" w:hAnsi="Times New Roman"/>
                <w:color w:val="000000"/>
                <w:spacing w:val="-2"/>
              </w:rPr>
              <w:t>wymagań jakościowych poprzez badanie próbek paliwa</w:t>
            </w:r>
            <w:r w:rsidR="0017626F">
              <w:rPr>
                <w:rFonts w:ascii="Times New Roman" w:hAnsi="Times New Roman"/>
                <w:color w:val="000000"/>
                <w:spacing w:val="-2"/>
              </w:rPr>
              <w:t xml:space="preserve"> przeprowadzana </w:t>
            </w:r>
            <w:r w:rsidR="006B329D">
              <w:rPr>
                <w:rFonts w:ascii="Times New Roman" w:hAnsi="Times New Roman"/>
                <w:color w:val="000000"/>
                <w:spacing w:val="-2"/>
              </w:rPr>
              <w:t xml:space="preserve">będzie </w:t>
            </w:r>
            <w:r w:rsidR="0017626F">
              <w:rPr>
                <w:rFonts w:ascii="Times New Roman" w:hAnsi="Times New Roman"/>
                <w:color w:val="000000"/>
                <w:spacing w:val="-2"/>
              </w:rPr>
              <w:t>za poś</w:t>
            </w:r>
            <w:r w:rsidR="006B329D">
              <w:rPr>
                <w:rFonts w:ascii="Times New Roman" w:hAnsi="Times New Roman"/>
                <w:color w:val="000000"/>
                <w:spacing w:val="-2"/>
              </w:rPr>
              <w:t>rednictwem Inspekcji Handlowej, tak jak to ma miejsce w przypadku pozostałych paliw</w:t>
            </w:r>
            <w:r w:rsidR="00121DF7">
              <w:rPr>
                <w:rFonts w:ascii="Times New Roman" w:hAnsi="Times New Roman"/>
                <w:color w:val="000000"/>
                <w:spacing w:val="-2"/>
              </w:rPr>
              <w:t xml:space="preserve"> objętych Systemem</w:t>
            </w:r>
            <w:r w:rsidR="006B329D">
              <w:rPr>
                <w:rFonts w:ascii="Times New Roman" w:hAnsi="Times New Roman"/>
                <w:color w:val="000000"/>
                <w:spacing w:val="-2"/>
              </w:rPr>
              <w:t>. Ponadto, podmioty, które wprowadzą do obrotu wodór niespełniający wymagań jakościowych będą podlegać sankcjom wymienionym w ustawie, na tych samych zasadach co podmioty zajmując</w:t>
            </w:r>
            <w:r w:rsidR="00DB3012">
              <w:rPr>
                <w:rFonts w:ascii="Times New Roman" w:hAnsi="Times New Roman"/>
                <w:color w:val="000000"/>
                <w:spacing w:val="-2"/>
              </w:rPr>
              <w:t>e się obrotem pozostałych paliw podlegających kontroli.</w:t>
            </w:r>
          </w:p>
        </w:tc>
      </w:tr>
      <w:tr w:rsidR="006A701A" w:rsidRPr="008B4FE6" w14:paraId="4C452A9C" w14:textId="77777777" w:rsidTr="00676C8D">
        <w:trPr>
          <w:trHeight w:val="307"/>
        </w:trPr>
        <w:tc>
          <w:tcPr>
            <w:tcW w:w="10937" w:type="dxa"/>
            <w:gridSpan w:val="30"/>
            <w:shd w:val="clear" w:color="auto" w:fill="99CCFF"/>
            <w:vAlign w:val="center"/>
          </w:tcPr>
          <w:p w14:paraId="784A0F98" w14:textId="77777777" w:rsidR="006A701A" w:rsidRPr="008B4FE6" w:rsidRDefault="009E3C4B" w:rsidP="007D2192">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spacing w:val="-2"/>
              </w:rPr>
              <w:lastRenderedPageBreak/>
              <w:t>Jak problem został rozwiązany</w:t>
            </w:r>
            <w:r w:rsidRPr="001812C7">
              <w:rPr>
                <w:rFonts w:ascii="Times New Roman" w:hAnsi="Times New Roman"/>
                <w:b/>
                <w:spacing w:val="-2"/>
              </w:rPr>
              <w:t xml:space="preserve"> w innych krajach, w szczególności krajach członkowskich OECD/UE</w:t>
            </w:r>
            <w:r w:rsidR="006A701A" w:rsidRPr="008B4FE6">
              <w:rPr>
                <w:rFonts w:ascii="Times New Roman" w:hAnsi="Times New Roman"/>
                <w:b/>
                <w:color w:val="000000"/>
              </w:rPr>
              <w:t>?</w:t>
            </w:r>
          </w:p>
        </w:tc>
      </w:tr>
      <w:tr w:rsidR="006A701A" w:rsidRPr="008B4FE6" w14:paraId="6849A4EC" w14:textId="77777777" w:rsidTr="00676C8D">
        <w:trPr>
          <w:trHeight w:val="142"/>
        </w:trPr>
        <w:tc>
          <w:tcPr>
            <w:tcW w:w="10937" w:type="dxa"/>
            <w:gridSpan w:val="30"/>
            <w:shd w:val="clear" w:color="auto" w:fill="auto"/>
          </w:tcPr>
          <w:p w14:paraId="14808E32" w14:textId="4C9B91F7" w:rsidR="00481A91" w:rsidRPr="00481A91" w:rsidRDefault="00481A91" w:rsidP="00481A91">
            <w:pPr>
              <w:spacing w:line="240" w:lineRule="auto"/>
              <w:jc w:val="both"/>
              <w:rPr>
                <w:rFonts w:ascii="Times New Roman" w:hAnsi="Times New Roman"/>
                <w:color w:val="000000"/>
                <w:spacing w:val="-2"/>
              </w:rPr>
            </w:pPr>
            <w:r>
              <w:rPr>
                <w:rFonts w:ascii="Times New Roman" w:hAnsi="Times New Roman"/>
                <w:color w:val="000000"/>
                <w:spacing w:val="-2"/>
              </w:rPr>
              <w:t xml:space="preserve">Przepis art. 7a dyrektywy </w:t>
            </w:r>
            <w:r w:rsidRPr="00481A91">
              <w:rPr>
                <w:rFonts w:ascii="Times New Roman" w:hAnsi="Times New Roman"/>
                <w:color w:val="000000"/>
                <w:spacing w:val="-2"/>
              </w:rPr>
              <w:t xml:space="preserve">98/70/WE Parlamentu Europejskiego i Rady </w:t>
            </w:r>
            <w:r>
              <w:rPr>
                <w:rFonts w:ascii="Times New Roman" w:hAnsi="Times New Roman"/>
                <w:color w:val="000000"/>
                <w:spacing w:val="-2"/>
              </w:rPr>
              <w:t xml:space="preserve"> z dnia 13 października 1998 r. </w:t>
            </w:r>
            <w:r w:rsidRPr="00481A91">
              <w:rPr>
                <w:rFonts w:ascii="Times New Roman" w:hAnsi="Times New Roman"/>
                <w:color w:val="000000"/>
                <w:spacing w:val="-2"/>
              </w:rPr>
              <w:t>odnoszącej się do</w:t>
            </w:r>
            <w:r w:rsidR="006811B1">
              <w:rPr>
                <w:rFonts w:ascii="Times New Roman" w:hAnsi="Times New Roman"/>
                <w:color w:val="000000"/>
                <w:spacing w:val="-2"/>
              </w:rPr>
              <w:t> </w:t>
            </w:r>
            <w:r w:rsidRPr="00481A91">
              <w:rPr>
                <w:rFonts w:ascii="Times New Roman" w:hAnsi="Times New Roman"/>
                <w:color w:val="000000"/>
                <w:spacing w:val="-2"/>
              </w:rPr>
              <w:t>jakości benzyn i olejów napędowych oraz zmieniająca dyrektywę</w:t>
            </w:r>
            <w:r>
              <w:rPr>
                <w:rFonts w:ascii="Times New Roman" w:hAnsi="Times New Roman"/>
                <w:color w:val="000000"/>
                <w:spacing w:val="-2"/>
              </w:rPr>
              <w:t xml:space="preserve"> Rady</w:t>
            </w:r>
            <w:r w:rsidRPr="00481A91">
              <w:rPr>
                <w:rFonts w:ascii="Times New Roman" w:hAnsi="Times New Roman"/>
                <w:color w:val="000000"/>
                <w:spacing w:val="-2"/>
              </w:rPr>
              <w:t xml:space="preserve"> 93/12/EWG, </w:t>
            </w:r>
            <w:r>
              <w:rPr>
                <w:rFonts w:ascii="Times New Roman" w:hAnsi="Times New Roman"/>
                <w:color w:val="000000"/>
                <w:spacing w:val="-2"/>
              </w:rPr>
              <w:t>został implementowany</w:t>
            </w:r>
            <w:r w:rsidRPr="00481A91">
              <w:rPr>
                <w:rFonts w:ascii="Times New Roman" w:hAnsi="Times New Roman"/>
                <w:color w:val="000000"/>
                <w:spacing w:val="-2"/>
              </w:rPr>
              <w:t xml:space="preserve"> do przepisów krajowych </w:t>
            </w:r>
            <w:r w:rsidR="006356B7">
              <w:rPr>
                <w:rFonts w:ascii="Times New Roman" w:hAnsi="Times New Roman"/>
                <w:color w:val="000000"/>
                <w:spacing w:val="-2"/>
              </w:rPr>
              <w:t xml:space="preserve">m.in. </w:t>
            </w:r>
            <w:r w:rsidRPr="00481A91">
              <w:rPr>
                <w:rFonts w:ascii="Times New Roman" w:hAnsi="Times New Roman"/>
                <w:color w:val="000000"/>
                <w:spacing w:val="-2"/>
              </w:rPr>
              <w:t>w ustawie z dnia 25 sierpnia 2006 r. o systemie monitorowania i kontrolowania jakości paliw.</w:t>
            </w:r>
          </w:p>
          <w:p w14:paraId="22DBE0BE" w14:textId="77777777" w:rsidR="006A701A" w:rsidRPr="00B37C80" w:rsidRDefault="00481A91" w:rsidP="00B37C80">
            <w:pPr>
              <w:spacing w:line="240" w:lineRule="auto"/>
              <w:jc w:val="both"/>
              <w:rPr>
                <w:rFonts w:ascii="Times New Roman" w:hAnsi="Times New Roman"/>
                <w:color w:val="000000"/>
                <w:spacing w:val="-2"/>
              </w:rPr>
            </w:pPr>
            <w:r>
              <w:rPr>
                <w:rFonts w:ascii="Times New Roman" w:hAnsi="Times New Roman"/>
                <w:color w:val="000000"/>
                <w:spacing w:val="-2"/>
              </w:rPr>
              <w:t xml:space="preserve">Procedowane zmiany dotyczą </w:t>
            </w:r>
            <w:r w:rsidR="003A56FF">
              <w:rPr>
                <w:rFonts w:ascii="Times New Roman" w:hAnsi="Times New Roman"/>
                <w:color w:val="000000"/>
                <w:spacing w:val="-2"/>
              </w:rPr>
              <w:t>przepisów implementujących ww. dyrektywę, jednakże nie mają one charakteru merytorycznego, zaś organizacyjny, precyzujący zapisy.</w:t>
            </w:r>
            <w:r w:rsidR="00966D0F">
              <w:rPr>
                <w:rFonts w:ascii="Times New Roman" w:hAnsi="Times New Roman"/>
                <w:color w:val="000000"/>
                <w:spacing w:val="-2"/>
              </w:rPr>
              <w:t xml:space="preserve"> </w:t>
            </w:r>
            <w:r>
              <w:rPr>
                <w:rFonts w:ascii="Times New Roman" w:hAnsi="Times New Roman"/>
                <w:color w:val="000000"/>
                <w:spacing w:val="-2"/>
              </w:rPr>
              <w:t xml:space="preserve">W związku z powyższym </w:t>
            </w:r>
            <w:r w:rsidR="008546BE">
              <w:rPr>
                <w:rFonts w:ascii="Times New Roman" w:hAnsi="Times New Roman"/>
                <w:color w:val="000000"/>
                <w:spacing w:val="-2"/>
              </w:rPr>
              <w:t>odstąpiono od podejmowania</w:t>
            </w:r>
            <w:r>
              <w:rPr>
                <w:rFonts w:ascii="Times New Roman" w:hAnsi="Times New Roman"/>
                <w:color w:val="000000"/>
                <w:spacing w:val="-2"/>
              </w:rPr>
              <w:t xml:space="preserve"> działań mających na celu ustalenie sposobu postępowania w innych krajach</w:t>
            </w:r>
            <w:r w:rsidR="008546BE">
              <w:rPr>
                <w:rFonts w:ascii="Times New Roman" w:hAnsi="Times New Roman"/>
                <w:color w:val="000000"/>
                <w:spacing w:val="-2"/>
              </w:rPr>
              <w:t xml:space="preserve"> UE</w:t>
            </w:r>
            <w:r>
              <w:rPr>
                <w:rFonts w:ascii="Times New Roman" w:hAnsi="Times New Roman"/>
                <w:color w:val="000000"/>
                <w:spacing w:val="-2"/>
              </w:rPr>
              <w:t>.</w:t>
            </w:r>
          </w:p>
        </w:tc>
      </w:tr>
      <w:tr w:rsidR="006A701A" w:rsidRPr="008B4FE6" w14:paraId="457935BB" w14:textId="77777777" w:rsidTr="00676C8D">
        <w:trPr>
          <w:trHeight w:val="359"/>
        </w:trPr>
        <w:tc>
          <w:tcPr>
            <w:tcW w:w="10937" w:type="dxa"/>
            <w:gridSpan w:val="30"/>
            <w:shd w:val="clear" w:color="auto" w:fill="99CCFF"/>
            <w:vAlign w:val="center"/>
          </w:tcPr>
          <w:p w14:paraId="6C48F202" w14:textId="77777777" w:rsidR="006A701A" w:rsidRPr="008B4FE6" w:rsidRDefault="006A701A"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260F33" w:rsidRPr="008B4FE6" w14:paraId="76EB4034" w14:textId="77777777" w:rsidTr="00676C8D">
        <w:trPr>
          <w:trHeight w:val="142"/>
        </w:trPr>
        <w:tc>
          <w:tcPr>
            <w:tcW w:w="2668" w:type="dxa"/>
            <w:gridSpan w:val="3"/>
            <w:shd w:val="clear" w:color="auto" w:fill="auto"/>
          </w:tcPr>
          <w:p w14:paraId="560F1C47"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2292" w:type="dxa"/>
            <w:gridSpan w:val="8"/>
            <w:shd w:val="clear" w:color="auto" w:fill="auto"/>
          </w:tcPr>
          <w:p w14:paraId="1CBCA55D" w14:textId="77777777" w:rsidR="00260F33" w:rsidRPr="008B4FE6" w:rsidRDefault="00563199" w:rsidP="0072636A">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996" w:type="dxa"/>
            <w:gridSpan w:val="12"/>
            <w:shd w:val="clear" w:color="auto" w:fill="auto"/>
          </w:tcPr>
          <w:p w14:paraId="0C20A4E6"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p>
        </w:tc>
        <w:tc>
          <w:tcPr>
            <w:tcW w:w="2981" w:type="dxa"/>
            <w:gridSpan w:val="7"/>
            <w:shd w:val="clear" w:color="auto" w:fill="auto"/>
          </w:tcPr>
          <w:p w14:paraId="5B62C34D"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260F33" w:rsidRPr="008B4FE6" w14:paraId="610D993C" w14:textId="77777777" w:rsidTr="00676C8D">
        <w:trPr>
          <w:trHeight w:val="142"/>
        </w:trPr>
        <w:tc>
          <w:tcPr>
            <w:tcW w:w="2668" w:type="dxa"/>
            <w:gridSpan w:val="3"/>
            <w:shd w:val="clear" w:color="auto" w:fill="auto"/>
          </w:tcPr>
          <w:p w14:paraId="3A0B05EC" w14:textId="77777777" w:rsidR="00260F33" w:rsidRPr="008B4FE6" w:rsidRDefault="00992C35" w:rsidP="00A17CB2">
            <w:pPr>
              <w:spacing w:line="240" w:lineRule="auto"/>
              <w:rPr>
                <w:rFonts w:ascii="Times New Roman" w:hAnsi="Times New Roman"/>
                <w:color w:val="000000"/>
                <w:spacing w:val="-2"/>
              </w:rPr>
            </w:pPr>
            <w:r>
              <w:rPr>
                <w:rFonts w:ascii="Times New Roman" w:hAnsi="Times New Roman"/>
                <w:color w:val="000000"/>
              </w:rPr>
              <w:t>Podmioty zobowiązane do realizacji Narodowego Celu Redukcyjnego</w:t>
            </w:r>
          </w:p>
        </w:tc>
        <w:tc>
          <w:tcPr>
            <w:tcW w:w="2292" w:type="dxa"/>
            <w:gridSpan w:val="8"/>
            <w:shd w:val="clear" w:color="auto" w:fill="auto"/>
          </w:tcPr>
          <w:p w14:paraId="53EF1277" w14:textId="77777777" w:rsidR="00260F33" w:rsidRPr="00B37C80" w:rsidRDefault="00992C35" w:rsidP="00A17CB2">
            <w:pPr>
              <w:spacing w:line="240" w:lineRule="auto"/>
              <w:rPr>
                <w:rFonts w:ascii="Times New Roman" w:hAnsi="Times New Roman"/>
                <w:color w:val="000000"/>
                <w:spacing w:val="-2"/>
              </w:rPr>
            </w:pPr>
            <w:r>
              <w:rPr>
                <w:rFonts w:ascii="Times New Roman" w:hAnsi="Times New Roman"/>
                <w:color w:val="000000"/>
                <w:spacing w:val="-2"/>
              </w:rPr>
              <w:t>ok. 40</w:t>
            </w:r>
          </w:p>
        </w:tc>
        <w:tc>
          <w:tcPr>
            <w:tcW w:w="2996" w:type="dxa"/>
            <w:gridSpan w:val="12"/>
            <w:shd w:val="clear" w:color="auto" w:fill="auto"/>
          </w:tcPr>
          <w:p w14:paraId="15A43002" w14:textId="77777777" w:rsidR="00260F33" w:rsidRPr="00B37C80" w:rsidRDefault="00992C35" w:rsidP="00A17CB2">
            <w:pPr>
              <w:spacing w:line="240" w:lineRule="auto"/>
              <w:rPr>
                <w:rFonts w:ascii="Times New Roman" w:hAnsi="Times New Roman"/>
                <w:color w:val="000000"/>
                <w:spacing w:val="-2"/>
              </w:rPr>
            </w:pPr>
            <w:r>
              <w:rPr>
                <w:rFonts w:ascii="Times New Roman" w:hAnsi="Times New Roman"/>
                <w:color w:val="000000"/>
                <w:spacing w:val="-2"/>
              </w:rPr>
              <w:t>Urząd Regulacji Energetyki</w:t>
            </w:r>
          </w:p>
        </w:tc>
        <w:tc>
          <w:tcPr>
            <w:tcW w:w="2981" w:type="dxa"/>
            <w:gridSpan w:val="7"/>
            <w:shd w:val="clear" w:color="auto" w:fill="auto"/>
          </w:tcPr>
          <w:p w14:paraId="56D268DC" w14:textId="77777777" w:rsidR="00260F33" w:rsidRPr="00B37C80" w:rsidRDefault="00992C35" w:rsidP="00110E99">
            <w:pPr>
              <w:spacing w:line="240" w:lineRule="auto"/>
              <w:rPr>
                <w:rFonts w:ascii="Times New Roman" w:hAnsi="Times New Roman"/>
                <w:color w:val="000000"/>
                <w:spacing w:val="-2"/>
              </w:rPr>
            </w:pPr>
            <w:r>
              <w:rPr>
                <w:rFonts w:ascii="Times New Roman" w:hAnsi="Times New Roman"/>
                <w:color w:val="000000"/>
                <w:spacing w:val="-2"/>
              </w:rPr>
              <w:t>Ułatwie</w:t>
            </w:r>
            <w:r w:rsidR="00110E99">
              <w:rPr>
                <w:rFonts w:ascii="Times New Roman" w:hAnsi="Times New Roman"/>
                <w:color w:val="000000"/>
                <w:spacing w:val="-2"/>
              </w:rPr>
              <w:t>nie wspólnej realizacji celu oraz usunięcie zgłaszanych wątpliwości interpretacyjnych</w:t>
            </w:r>
          </w:p>
        </w:tc>
      </w:tr>
      <w:tr w:rsidR="00260F33" w:rsidRPr="008B4FE6" w14:paraId="3E9CAE30" w14:textId="77777777" w:rsidTr="00676C8D">
        <w:trPr>
          <w:trHeight w:val="142"/>
        </w:trPr>
        <w:tc>
          <w:tcPr>
            <w:tcW w:w="2668" w:type="dxa"/>
            <w:gridSpan w:val="3"/>
            <w:shd w:val="clear" w:color="auto" w:fill="auto"/>
          </w:tcPr>
          <w:p w14:paraId="61BC806A" w14:textId="77777777" w:rsidR="00260F33" w:rsidRPr="008B4FE6" w:rsidRDefault="00110E99" w:rsidP="007F0021">
            <w:pPr>
              <w:spacing w:line="240" w:lineRule="auto"/>
              <w:rPr>
                <w:rFonts w:ascii="Times New Roman" w:hAnsi="Times New Roman"/>
                <w:color w:val="000000"/>
                <w:spacing w:val="-2"/>
              </w:rPr>
            </w:pPr>
            <w:r>
              <w:rPr>
                <w:rFonts w:ascii="Times New Roman" w:hAnsi="Times New Roman"/>
                <w:color w:val="000000"/>
              </w:rPr>
              <w:t>Urząd Regulacji Energetyki</w:t>
            </w:r>
          </w:p>
        </w:tc>
        <w:tc>
          <w:tcPr>
            <w:tcW w:w="2292" w:type="dxa"/>
            <w:gridSpan w:val="8"/>
            <w:shd w:val="clear" w:color="auto" w:fill="auto"/>
          </w:tcPr>
          <w:p w14:paraId="179758BF" w14:textId="77777777" w:rsidR="00260F33" w:rsidRPr="00B37C80" w:rsidRDefault="006356B7" w:rsidP="007F0021">
            <w:pPr>
              <w:spacing w:line="240" w:lineRule="auto"/>
              <w:rPr>
                <w:rFonts w:ascii="Times New Roman" w:hAnsi="Times New Roman"/>
                <w:color w:val="000000"/>
                <w:spacing w:val="-2"/>
              </w:rPr>
            </w:pPr>
            <w:r>
              <w:rPr>
                <w:rFonts w:ascii="Times New Roman" w:hAnsi="Times New Roman"/>
                <w:color w:val="000000"/>
                <w:spacing w:val="-2"/>
              </w:rPr>
              <w:t>1</w:t>
            </w:r>
          </w:p>
        </w:tc>
        <w:tc>
          <w:tcPr>
            <w:tcW w:w="2996" w:type="dxa"/>
            <w:gridSpan w:val="12"/>
            <w:shd w:val="clear" w:color="auto" w:fill="auto"/>
          </w:tcPr>
          <w:p w14:paraId="243462FE" w14:textId="77777777" w:rsidR="00260F33" w:rsidRPr="00B37C80" w:rsidRDefault="00260F33" w:rsidP="007F0021">
            <w:pPr>
              <w:spacing w:line="240" w:lineRule="auto"/>
              <w:rPr>
                <w:rFonts w:ascii="Times New Roman" w:hAnsi="Times New Roman"/>
                <w:color w:val="000000"/>
                <w:spacing w:val="-2"/>
              </w:rPr>
            </w:pPr>
          </w:p>
        </w:tc>
        <w:tc>
          <w:tcPr>
            <w:tcW w:w="2981" w:type="dxa"/>
            <w:gridSpan w:val="7"/>
            <w:shd w:val="clear" w:color="auto" w:fill="auto"/>
          </w:tcPr>
          <w:p w14:paraId="08C66851" w14:textId="77777777" w:rsidR="00260F33" w:rsidRPr="00B37C80" w:rsidRDefault="00110E99" w:rsidP="00743CAC">
            <w:pPr>
              <w:spacing w:line="240" w:lineRule="auto"/>
              <w:rPr>
                <w:rFonts w:ascii="Times New Roman" w:hAnsi="Times New Roman"/>
                <w:color w:val="000000"/>
                <w:spacing w:val="-2"/>
              </w:rPr>
            </w:pPr>
            <w:r>
              <w:rPr>
                <w:rFonts w:ascii="Times New Roman" w:hAnsi="Times New Roman"/>
                <w:color w:val="000000"/>
                <w:spacing w:val="-2"/>
              </w:rPr>
              <w:t xml:space="preserve">Ewentualna zmiana </w:t>
            </w:r>
            <w:r w:rsidR="00743CAC">
              <w:rPr>
                <w:rFonts w:ascii="Times New Roman" w:hAnsi="Times New Roman"/>
                <w:color w:val="000000"/>
                <w:spacing w:val="-2"/>
              </w:rPr>
              <w:t>organizacji</w:t>
            </w:r>
            <w:r>
              <w:rPr>
                <w:rFonts w:ascii="Times New Roman" w:hAnsi="Times New Roman"/>
                <w:color w:val="000000"/>
                <w:spacing w:val="-2"/>
              </w:rPr>
              <w:t xml:space="preserve"> rozliczania podmiotów zobowiązanych do realizacji celu, w przypadku jego wspólnej realizacji</w:t>
            </w:r>
          </w:p>
        </w:tc>
      </w:tr>
      <w:tr w:rsidR="00914C76" w:rsidRPr="008B4FE6" w14:paraId="28F524FE" w14:textId="77777777" w:rsidTr="00676C8D">
        <w:trPr>
          <w:trHeight w:val="142"/>
        </w:trPr>
        <w:tc>
          <w:tcPr>
            <w:tcW w:w="2668" w:type="dxa"/>
            <w:gridSpan w:val="3"/>
            <w:shd w:val="clear" w:color="auto" w:fill="auto"/>
          </w:tcPr>
          <w:p w14:paraId="20E6E501" w14:textId="02F4BADB" w:rsidR="00914C76" w:rsidRDefault="00914C76" w:rsidP="007F0021">
            <w:pPr>
              <w:spacing w:line="240" w:lineRule="auto"/>
              <w:rPr>
                <w:rFonts w:ascii="Times New Roman" w:hAnsi="Times New Roman"/>
                <w:color w:val="000000"/>
              </w:rPr>
            </w:pPr>
            <w:r>
              <w:rPr>
                <w:rFonts w:ascii="Times New Roman" w:hAnsi="Times New Roman"/>
                <w:color w:val="000000"/>
              </w:rPr>
              <w:t>Podmioty dokonujące obrotu wodorem przeznaczonym do stosowania w pojazdach samochodowych</w:t>
            </w:r>
          </w:p>
        </w:tc>
        <w:tc>
          <w:tcPr>
            <w:tcW w:w="2292" w:type="dxa"/>
            <w:gridSpan w:val="8"/>
            <w:shd w:val="clear" w:color="auto" w:fill="auto"/>
          </w:tcPr>
          <w:p w14:paraId="54EC1ACC" w14:textId="3B42CD8F" w:rsidR="00914C76" w:rsidRDefault="00914C76" w:rsidP="007F0021">
            <w:pPr>
              <w:spacing w:line="240" w:lineRule="auto"/>
              <w:rPr>
                <w:rFonts w:ascii="Times New Roman" w:hAnsi="Times New Roman"/>
                <w:color w:val="000000"/>
                <w:spacing w:val="-2"/>
              </w:rPr>
            </w:pPr>
            <w:r>
              <w:rPr>
                <w:rFonts w:ascii="Times New Roman" w:hAnsi="Times New Roman"/>
                <w:color w:val="000000"/>
                <w:spacing w:val="-2"/>
              </w:rPr>
              <w:t>Brak danych z uwagi na dopiero tworzący się rynek wykorzystania wodoru w pojazdach samochodowych</w:t>
            </w:r>
          </w:p>
        </w:tc>
        <w:tc>
          <w:tcPr>
            <w:tcW w:w="2996" w:type="dxa"/>
            <w:gridSpan w:val="12"/>
            <w:shd w:val="clear" w:color="auto" w:fill="auto"/>
          </w:tcPr>
          <w:p w14:paraId="00CCF03C" w14:textId="77777777" w:rsidR="00914C76" w:rsidRPr="00B37C80" w:rsidRDefault="00914C76" w:rsidP="007F0021">
            <w:pPr>
              <w:spacing w:line="240" w:lineRule="auto"/>
              <w:rPr>
                <w:rFonts w:ascii="Times New Roman" w:hAnsi="Times New Roman"/>
                <w:color w:val="000000"/>
                <w:spacing w:val="-2"/>
              </w:rPr>
            </w:pPr>
          </w:p>
        </w:tc>
        <w:tc>
          <w:tcPr>
            <w:tcW w:w="2981" w:type="dxa"/>
            <w:gridSpan w:val="7"/>
            <w:shd w:val="clear" w:color="auto" w:fill="auto"/>
          </w:tcPr>
          <w:p w14:paraId="5128E565" w14:textId="76F681F6" w:rsidR="00914C76" w:rsidRDefault="00914C76">
            <w:pPr>
              <w:spacing w:line="240" w:lineRule="auto"/>
              <w:rPr>
                <w:rFonts w:ascii="Times New Roman" w:hAnsi="Times New Roman"/>
                <w:color w:val="000000"/>
                <w:spacing w:val="-2"/>
              </w:rPr>
            </w:pPr>
            <w:r>
              <w:rPr>
                <w:rFonts w:ascii="Times New Roman" w:hAnsi="Times New Roman"/>
                <w:color w:val="000000"/>
                <w:spacing w:val="-2"/>
              </w:rPr>
              <w:t xml:space="preserve">Zapewnienie spełnienia określonych wymagań jakościowych przez wodór stosowany w pojazdach samochodowych </w:t>
            </w:r>
          </w:p>
        </w:tc>
      </w:tr>
      <w:tr w:rsidR="00D13C63" w:rsidRPr="008B4FE6" w14:paraId="328C05C6" w14:textId="77777777" w:rsidTr="00676C8D">
        <w:trPr>
          <w:trHeight w:val="142"/>
        </w:trPr>
        <w:tc>
          <w:tcPr>
            <w:tcW w:w="2668" w:type="dxa"/>
            <w:gridSpan w:val="3"/>
            <w:shd w:val="clear" w:color="auto" w:fill="auto"/>
          </w:tcPr>
          <w:p w14:paraId="1BD33B36" w14:textId="77777777" w:rsidR="00D13C63" w:rsidRDefault="00D13C63" w:rsidP="007F0021">
            <w:pPr>
              <w:spacing w:line="240" w:lineRule="auto"/>
              <w:rPr>
                <w:rFonts w:ascii="Times New Roman" w:hAnsi="Times New Roman"/>
                <w:color w:val="000000"/>
              </w:rPr>
            </w:pPr>
            <w:r w:rsidRPr="00D13C63">
              <w:rPr>
                <w:rFonts w:ascii="Times New Roman" w:hAnsi="Times New Roman"/>
                <w:color w:val="000000"/>
              </w:rPr>
              <w:t>Urząd Ochrony Konkurencji i Konsumentów</w:t>
            </w:r>
          </w:p>
        </w:tc>
        <w:tc>
          <w:tcPr>
            <w:tcW w:w="2292" w:type="dxa"/>
            <w:gridSpan w:val="8"/>
            <w:shd w:val="clear" w:color="auto" w:fill="auto"/>
          </w:tcPr>
          <w:p w14:paraId="11933CF2" w14:textId="77777777" w:rsidR="00D13C63" w:rsidRPr="00B37C80" w:rsidRDefault="006356B7" w:rsidP="007F0021">
            <w:pPr>
              <w:spacing w:line="240" w:lineRule="auto"/>
              <w:rPr>
                <w:rFonts w:ascii="Times New Roman" w:hAnsi="Times New Roman"/>
                <w:color w:val="000000"/>
                <w:spacing w:val="-2"/>
              </w:rPr>
            </w:pPr>
            <w:r>
              <w:rPr>
                <w:rFonts w:ascii="Times New Roman" w:hAnsi="Times New Roman"/>
                <w:color w:val="000000"/>
                <w:spacing w:val="-2"/>
              </w:rPr>
              <w:t>1</w:t>
            </w:r>
          </w:p>
        </w:tc>
        <w:tc>
          <w:tcPr>
            <w:tcW w:w="2996" w:type="dxa"/>
            <w:gridSpan w:val="12"/>
            <w:shd w:val="clear" w:color="auto" w:fill="auto"/>
          </w:tcPr>
          <w:p w14:paraId="5895B77A" w14:textId="77777777" w:rsidR="00D13C63" w:rsidRPr="00B37C80" w:rsidRDefault="00D13C63" w:rsidP="007F0021">
            <w:pPr>
              <w:spacing w:line="240" w:lineRule="auto"/>
              <w:rPr>
                <w:rFonts w:ascii="Times New Roman" w:hAnsi="Times New Roman"/>
                <w:color w:val="000000"/>
                <w:spacing w:val="-2"/>
              </w:rPr>
            </w:pPr>
          </w:p>
        </w:tc>
        <w:tc>
          <w:tcPr>
            <w:tcW w:w="2981" w:type="dxa"/>
            <w:gridSpan w:val="7"/>
            <w:shd w:val="clear" w:color="auto" w:fill="auto"/>
          </w:tcPr>
          <w:p w14:paraId="02AC9991" w14:textId="77777777" w:rsidR="00D13C63" w:rsidRDefault="00D13C63" w:rsidP="00743CAC">
            <w:pPr>
              <w:spacing w:line="240" w:lineRule="auto"/>
              <w:rPr>
                <w:rFonts w:ascii="Times New Roman" w:hAnsi="Times New Roman"/>
                <w:color w:val="000000"/>
                <w:spacing w:val="-2"/>
              </w:rPr>
            </w:pPr>
            <w:r>
              <w:rPr>
                <w:rFonts w:ascii="Times New Roman" w:hAnsi="Times New Roman"/>
                <w:color w:val="000000"/>
                <w:spacing w:val="-2"/>
              </w:rPr>
              <w:t>Poszerzenie katalogu podmiotów objętych Systemem Monitorowania i Kontrolowania Jakości Paliw</w:t>
            </w:r>
          </w:p>
        </w:tc>
      </w:tr>
      <w:tr w:rsidR="00B40D69" w:rsidRPr="008B4FE6" w14:paraId="614CD815" w14:textId="77777777" w:rsidTr="00B40D69">
        <w:trPr>
          <w:trHeight w:val="142"/>
        </w:trPr>
        <w:tc>
          <w:tcPr>
            <w:tcW w:w="2668" w:type="dxa"/>
            <w:gridSpan w:val="3"/>
            <w:shd w:val="clear" w:color="auto" w:fill="auto"/>
          </w:tcPr>
          <w:p w14:paraId="40C65C51" w14:textId="77777777" w:rsidR="00B40D69" w:rsidRPr="00B40D69" w:rsidRDefault="00B40D69" w:rsidP="00B40D69">
            <w:pPr>
              <w:spacing w:line="240" w:lineRule="auto"/>
              <w:rPr>
                <w:rFonts w:ascii="Times New Roman" w:hAnsi="Times New Roman"/>
                <w:color w:val="000000"/>
              </w:rPr>
            </w:pPr>
            <w:r w:rsidRPr="00B40D69">
              <w:rPr>
                <w:rFonts w:ascii="Times New Roman" w:hAnsi="Times New Roman"/>
                <w:color w:val="000000"/>
              </w:rPr>
              <w:t>Wojewódzkie Inspektoraty Inspekcji Handlowej</w:t>
            </w:r>
          </w:p>
        </w:tc>
        <w:tc>
          <w:tcPr>
            <w:tcW w:w="2292" w:type="dxa"/>
            <w:gridSpan w:val="8"/>
            <w:shd w:val="clear" w:color="auto" w:fill="auto"/>
          </w:tcPr>
          <w:p w14:paraId="14D062AD" w14:textId="77777777" w:rsidR="00B40D69" w:rsidRPr="00B40D69" w:rsidRDefault="00B40D69" w:rsidP="006356B7">
            <w:pPr>
              <w:spacing w:line="240" w:lineRule="auto"/>
              <w:rPr>
                <w:rFonts w:ascii="Times New Roman" w:hAnsi="Times New Roman"/>
                <w:color w:val="000000"/>
                <w:spacing w:val="-2"/>
              </w:rPr>
            </w:pPr>
            <w:r w:rsidRPr="00B40D69">
              <w:rPr>
                <w:rFonts w:ascii="Times New Roman" w:hAnsi="Times New Roman"/>
                <w:color w:val="000000"/>
                <w:spacing w:val="-2"/>
              </w:rPr>
              <w:t>16</w:t>
            </w:r>
          </w:p>
        </w:tc>
        <w:tc>
          <w:tcPr>
            <w:tcW w:w="2996" w:type="dxa"/>
            <w:gridSpan w:val="12"/>
            <w:shd w:val="clear" w:color="auto" w:fill="auto"/>
          </w:tcPr>
          <w:p w14:paraId="196632C2" w14:textId="77777777" w:rsidR="00B40D69" w:rsidRPr="00B40D69" w:rsidRDefault="00B40D69" w:rsidP="006356B7">
            <w:pPr>
              <w:spacing w:line="240" w:lineRule="auto"/>
              <w:rPr>
                <w:rFonts w:ascii="Times New Roman" w:hAnsi="Times New Roman"/>
                <w:color w:val="000000"/>
                <w:spacing w:val="-2"/>
              </w:rPr>
            </w:pPr>
            <w:r w:rsidRPr="00B40D69">
              <w:rPr>
                <w:rFonts w:ascii="Times New Roman" w:hAnsi="Times New Roman"/>
                <w:color w:val="000000"/>
                <w:spacing w:val="-2"/>
              </w:rPr>
              <w:t>https://www.uokik.gov.pl/</w:t>
            </w:r>
          </w:p>
        </w:tc>
        <w:tc>
          <w:tcPr>
            <w:tcW w:w="2981" w:type="dxa"/>
            <w:gridSpan w:val="7"/>
            <w:shd w:val="clear" w:color="auto" w:fill="auto"/>
          </w:tcPr>
          <w:p w14:paraId="00B600E4" w14:textId="77777777" w:rsidR="00B40D69" w:rsidRPr="00B40D69" w:rsidRDefault="00B40D69" w:rsidP="00B40D69">
            <w:pPr>
              <w:spacing w:line="240" w:lineRule="auto"/>
              <w:rPr>
                <w:rFonts w:ascii="Times New Roman" w:hAnsi="Times New Roman"/>
                <w:color w:val="000000"/>
                <w:spacing w:val="-2"/>
              </w:rPr>
            </w:pPr>
            <w:r w:rsidRPr="00B40D69">
              <w:rPr>
                <w:rFonts w:ascii="Times New Roman" w:hAnsi="Times New Roman"/>
                <w:color w:val="000000"/>
                <w:spacing w:val="-2"/>
              </w:rPr>
              <w:t xml:space="preserve">Przeprowadzanie kontroli w zakresie spełnienia wymagań określonych w projekcie </w:t>
            </w:r>
            <w:r>
              <w:rPr>
                <w:rFonts w:ascii="Times New Roman" w:hAnsi="Times New Roman"/>
                <w:color w:val="000000"/>
                <w:spacing w:val="-2"/>
              </w:rPr>
              <w:t>ustawy</w:t>
            </w:r>
          </w:p>
        </w:tc>
      </w:tr>
      <w:tr w:rsidR="006A701A" w:rsidRPr="008B4FE6" w14:paraId="1CAC64A8" w14:textId="77777777" w:rsidTr="00676C8D">
        <w:trPr>
          <w:gridAfter w:val="1"/>
          <w:wAfter w:w="10" w:type="dxa"/>
          <w:trHeight w:val="302"/>
        </w:trPr>
        <w:tc>
          <w:tcPr>
            <w:tcW w:w="10937" w:type="dxa"/>
            <w:gridSpan w:val="29"/>
            <w:shd w:val="clear" w:color="auto" w:fill="99CCFF"/>
            <w:vAlign w:val="center"/>
          </w:tcPr>
          <w:p w14:paraId="5C0A92BE" w14:textId="77777777" w:rsidR="006A701A" w:rsidRPr="008B4FE6" w:rsidRDefault="001B3460"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w:t>
            </w:r>
            <w:r w:rsidR="0076658F">
              <w:rPr>
                <w:rFonts w:ascii="Times New Roman" w:hAnsi="Times New Roman"/>
                <w:b/>
                <w:color w:val="000000"/>
              </w:rPr>
              <w:t>,</w:t>
            </w:r>
            <w:r>
              <w:rPr>
                <w:rFonts w:ascii="Times New Roman" w:hAnsi="Times New Roman"/>
                <w:b/>
                <w:color w:val="000000"/>
              </w:rPr>
              <w:t xml:space="preserve"> czasu trwania </w:t>
            </w:r>
            <w:r w:rsidR="0076658F">
              <w:rPr>
                <w:rFonts w:ascii="Times New Roman" w:hAnsi="Times New Roman"/>
                <w:b/>
                <w:color w:val="000000"/>
              </w:rPr>
              <w:t xml:space="preserve">i podsumowanie wyników </w:t>
            </w:r>
            <w:r w:rsidRPr="008B4FE6">
              <w:rPr>
                <w:rFonts w:ascii="Times New Roman" w:hAnsi="Times New Roman"/>
                <w:b/>
                <w:color w:val="000000"/>
              </w:rPr>
              <w:t>konsultacji</w:t>
            </w:r>
          </w:p>
        </w:tc>
      </w:tr>
      <w:tr w:rsidR="006A701A" w:rsidRPr="008B4FE6" w14:paraId="3C629CD0" w14:textId="77777777" w:rsidTr="00676C8D">
        <w:trPr>
          <w:gridAfter w:val="1"/>
          <w:wAfter w:w="10" w:type="dxa"/>
          <w:trHeight w:val="342"/>
        </w:trPr>
        <w:tc>
          <w:tcPr>
            <w:tcW w:w="10937" w:type="dxa"/>
            <w:gridSpan w:val="29"/>
            <w:shd w:val="clear" w:color="auto" w:fill="FFFFFF"/>
          </w:tcPr>
          <w:p w14:paraId="40D6F779" w14:textId="1436DE15" w:rsidR="000114CA" w:rsidRDefault="0007635B" w:rsidP="00256666">
            <w:pPr>
              <w:spacing w:line="240" w:lineRule="auto"/>
              <w:jc w:val="both"/>
              <w:rPr>
                <w:rFonts w:ascii="Times New Roman" w:hAnsi="Times New Roman"/>
              </w:rPr>
            </w:pPr>
            <w:r w:rsidRPr="008E3E30">
              <w:rPr>
                <w:rFonts w:ascii="Times New Roman" w:hAnsi="Times New Roman"/>
              </w:rPr>
              <w:t>Zgodnie z art. 5 ustawy z dnia 7 lipca 2005 r. o działalności lobbingowej w procesie stanowienia prawa (Dz. U. z 2017 r. poz. 248) projekt zosta</w:t>
            </w:r>
            <w:r>
              <w:rPr>
                <w:rFonts w:ascii="Times New Roman" w:hAnsi="Times New Roman"/>
              </w:rPr>
              <w:t>nie</w:t>
            </w:r>
            <w:r w:rsidRPr="008E3E30">
              <w:rPr>
                <w:rFonts w:ascii="Times New Roman" w:hAnsi="Times New Roman"/>
              </w:rPr>
              <w:t xml:space="preserve"> zamieszczony na stronie Biuletynu Informacji Publicznej Rządowego Centrum Legislacji w</w:t>
            </w:r>
            <w:r w:rsidR="006811B1">
              <w:rPr>
                <w:rFonts w:ascii="Times New Roman" w:hAnsi="Times New Roman"/>
              </w:rPr>
              <w:t> </w:t>
            </w:r>
            <w:r w:rsidRPr="008E3E30">
              <w:rPr>
                <w:rFonts w:ascii="Times New Roman" w:hAnsi="Times New Roman"/>
              </w:rPr>
              <w:t>zakładce Rządowy Proces Legislacyjny (www.rcl.gov.pl).</w:t>
            </w:r>
          </w:p>
          <w:p w14:paraId="11E0B60D" w14:textId="5C4B7517" w:rsidR="0007635B" w:rsidRPr="000C4644" w:rsidRDefault="0007635B" w:rsidP="0007635B">
            <w:pPr>
              <w:spacing w:line="240" w:lineRule="auto"/>
              <w:jc w:val="both"/>
              <w:rPr>
                <w:rFonts w:ascii="Times New Roman" w:hAnsi="Times New Roman"/>
              </w:rPr>
            </w:pPr>
            <w:r w:rsidRPr="000C4644">
              <w:rPr>
                <w:rFonts w:ascii="Times New Roman" w:hAnsi="Times New Roman"/>
              </w:rPr>
              <w:t xml:space="preserve">W ramach konsultacji </w:t>
            </w:r>
            <w:r>
              <w:rPr>
                <w:rFonts w:ascii="Times New Roman" w:hAnsi="Times New Roman"/>
              </w:rPr>
              <w:t xml:space="preserve">publicznych </w:t>
            </w:r>
            <w:r w:rsidRPr="000C4644">
              <w:rPr>
                <w:rFonts w:ascii="Times New Roman" w:hAnsi="Times New Roman"/>
              </w:rPr>
              <w:t xml:space="preserve">projekt </w:t>
            </w:r>
            <w:r>
              <w:rPr>
                <w:rFonts w:ascii="Times New Roman" w:hAnsi="Times New Roman"/>
              </w:rPr>
              <w:t xml:space="preserve">zostanie </w:t>
            </w:r>
            <w:r w:rsidRPr="000C4644">
              <w:rPr>
                <w:rFonts w:ascii="Times New Roman" w:hAnsi="Times New Roman"/>
              </w:rPr>
              <w:t>przekazany do konsultacji</w:t>
            </w:r>
            <w:r>
              <w:rPr>
                <w:rFonts w:ascii="Times New Roman" w:hAnsi="Times New Roman"/>
              </w:rPr>
              <w:t xml:space="preserve"> z terminem </w:t>
            </w:r>
            <w:r w:rsidR="002D3F4E">
              <w:rPr>
                <w:rFonts w:ascii="Times New Roman" w:hAnsi="Times New Roman"/>
              </w:rPr>
              <w:t>21</w:t>
            </w:r>
            <w:r>
              <w:rPr>
                <w:rFonts w:ascii="Times New Roman" w:hAnsi="Times New Roman"/>
              </w:rPr>
              <w:t xml:space="preserve"> dni</w:t>
            </w:r>
            <w:r w:rsidRPr="000C4644">
              <w:rPr>
                <w:rFonts w:ascii="Times New Roman" w:hAnsi="Times New Roman"/>
              </w:rPr>
              <w:t xml:space="preserve"> następującym podmiotom: </w:t>
            </w:r>
          </w:p>
          <w:p w14:paraId="74B4C312" w14:textId="77777777" w:rsidR="000114CA" w:rsidRPr="00256666" w:rsidRDefault="000114CA" w:rsidP="00256666">
            <w:pPr>
              <w:pStyle w:val="Akapitzlist"/>
              <w:numPr>
                <w:ilvl w:val="0"/>
                <w:numId w:val="32"/>
              </w:numPr>
              <w:spacing w:line="240" w:lineRule="auto"/>
              <w:ind w:left="344" w:hanging="344"/>
              <w:jc w:val="both"/>
              <w:rPr>
                <w:rFonts w:ascii="Times New Roman" w:hAnsi="Times New Roman"/>
              </w:rPr>
            </w:pPr>
            <w:r w:rsidRPr="00256666">
              <w:rPr>
                <w:rFonts w:ascii="Times New Roman" w:hAnsi="Times New Roman"/>
              </w:rPr>
              <w:t>Polska Izba Paliw Płynnych,</w:t>
            </w:r>
          </w:p>
          <w:p w14:paraId="55AC8C23" w14:textId="77777777" w:rsidR="000114CA" w:rsidRPr="00256666" w:rsidRDefault="000114CA" w:rsidP="00256666">
            <w:pPr>
              <w:pStyle w:val="Akapitzlist"/>
              <w:numPr>
                <w:ilvl w:val="0"/>
                <w:numId w:val="32"/>
              </w:numPr>
              <w:spacing w:line="240" w:lineRule="auto"/>
              <w:ind w:left="344" w:hanging="344"/>
              <w:jc w:val="both"/>
              <w:rPr>
                <w:rFonts w:ascii="Times New Roman" w:hAnsi="Times New Roman"/>
              </w:rPr>
            </w:pPr>
            <w:r w:rsidRPr="00256666">
              <w:rPr>
                <w:rFonts w:ascii="Times New Roman" w:hAnsi="Times New Roman"/>
              </w:rPr>
              <w:t>Polska Konfederacja Pracodawców Prywatnych LEWIATAN,</w:t>
            </w:r>
          </w:p>
          <w:p w14:paraId="57890BA1" w14:textId="77777777" w:rsidR="000114CA" w:rsidRPr="00256666" w:rsidRDefault="000114CA" w:rsidP="00256666">
            <w:pPr>
              <w:pStyle w:val="Akapitzlist"/>
              <w:numPr>
                <w:ilvl w:val="0"/>
                <w:numId w:val="32"/>
              </w:numPr>
              <w:spacing w:line="240" w:lineRule="auto"/>
              <w:ind w:left="344" w:hanging="344"/>
              <w:jc w:val="both"/>
              <w:rPr>
                <w:rFonts w:ascii="Times New Roman" w:hAnsi="Times New Roman"/>
              </w:rPr>
            </w:pPr>
            <w:r w:rsidRPr="00256666">
              <w:rPr>
                <w:rFonts w:ascii="Times New Roman" w:hAnsi="Times New Roman"/>
              </w:rPr>
              <w:t>Polska Organizacja Przemysłu i Handlu Naftowego,</w:t>
            </w:r>
          </w:p>
          <w:p w14:paraId="3F90156D" w14:textId="77777777" w:rsidR="000114CA" w:rsidRPr="00256666" w:rsidRDefault="000114CA" w:rsidP="00256666">
            <w:pPr>
              <w:pStyle w:val="Akapitzlist"/>
              <w:numPr>
                <w:ilvl w:val="0"/>
                <w:numId w:val="32"/>
              </w:numPr>
              <w:spacing w:line="240" w:lineRule="auto"/>
              <w:ind w:left="344" w:hanging="344"/>
              <w:jc w:val="both"/>
              <w:rPr>
                <w:rFonts w:ascii="Times New Roman" w:hAnsi="Times New Roman"/>
              </w:rPr>
            </w:pPr>
            <w:r w:rsidRPr="00256666">
              <w:rPr>
                <w:rFonts w:ascii="Times New Roman" w:hAnsi="Times New Roman"/>
              </w:rPr>
              <w:t>Polska Izba Gazu Płynnego,</w:t>
            </w:r>
          </w:p>
          <w:p w14:paraId="1592CCB1" w14:textId="77777777" w:rsidR="000114CA" w:rsidRPr="00256666" w:rsidRDefault="000114CA" w:rsidP="00256666">
            <w:pPr>
              <w:pStyle w:val="Akapitzlist"/>
              <w:numPr>
                <w:ilvl w:val="0"/>
                <w:numId w:val="32"/>
              </w:numPr>
              <w:spacing w:line="240" w:lineRule="auto"/>
              <w:ind w:left="344" w:hanging="344"/>
              <w:jc w:val="both"/>
              <w:rPr>
                <w:rFonts w:ascii="Times New Roman" w:hAnsi="Times New Roman"/>
              </w:rPr>
            </w:pPr>
            <w:r w:rsidRPr="00256666">
              <w:rPr>
                <w:rFonts w:ascii="Times New Roman" w:hAnsi="Times New Roman"/>
              </w:rPr>
              <w:t>Polska Organizacja Gazu Płynnego,</w:t>
            </w:r>
          </w:p>
          <w:p w14:paraId="3BC370D4" w14:textId="77777777" w:rsidR="000114CA" w:rsidRPr="00256666" w:rsidRDefault="000114CA" w:rsidP="00256666">
            <w:pPr>
              <w:pStyle w:val="Akapitzlist"/>
              <w:numPr>
                <w:ilvl w:val="0"/>
                <w:numId w:val="32"/>
              </w:numPr>
              <w:spacing w:line="240" w:lineRule="auto"/>
              <w:ind w:left="344" w:hanging="344"/>
              <w:jc w:val="both"/>
              <w:rPr>
                <w:rFonts w:ascii="Times New Roman" w:hAnsi="Times New Roman"/>
              </w:rPr>
            </w:pPr>
            <w:r w:rsidRPr="00256666">
              <w:rPr>
                <w:rFonts w:ascii="Times New Roman" w:hAnsi="Times New Roman"/>
              </w:rPr>
              <w:t>Gaz-SYSTEM,</w:t>
            </w:r>
          </w:p>
          <w:p w14:paraId="53CC3647" w14:textId="77777777" w:rsidR="000114CA" w:rsidRPr="00256666" w:rsidRDefault="000114CA" w:rsidP="00256666">
            <w:pPr>
              <w:pStyle w:val="Akapitzlist"/>
              <w:numPr>
                <w:ilvl w:val="0"/>
                <w:numId w:val="32"/>
              </w:numPr>
              <w:spacing w:line="240" w:lineRule="auto"/>
              <w:ind w:left="344" w:hanging="344"/>
              <w:jc w:val="both"/>
              <w:rPr>
                <w:rFonts w:ascii="Times New Roman" w:hAnsi="Times New Roman"/>
              </w:rPr>
            </w:pPr>
            <w:r w:rsidRPr="00256666">
              <w:rPr>
                <w:rFonts w:ascii="Times New Roman" w:hAnsi="Times New Roman"/>
              </w:rPr>
              <w:t>Polska Spółka Gazownictwa sp. z o.o.,</w:t>
            </w:r>
          </w:p>
          <w:p w14:paraId="5C4B23A6" w14:textId="77777777" w:rsidR="000114CA" w:rsidRPr="00256666" w:rsidRDefault="000114CA" w:rsidP="00256666">
            <w:pPr>
              <w:pStyle w:val="Akapitzlist"/>
              <w:numPr>
                <w:ilvl w:val="0"/>
                <w:numId w:val="32"/>
              </w:numPr>
              <w:spacing w:line="240" w:lineRule="auto"/>
              <w:ind w:left="344" w:hanging="344"/>
              <w:jc w:val="both"/>
              <w:rPr>
                <w:rFonts w:ascii="Times New Roman" w:hAnsi="Times New Roman"/>
              </w:rPr>
            </w:pPr>
            <w:r w:rsidRPr="00256666">
              <w:rPr>
                <w:rFonts w:ascii="Times New Roman" w:hAnsi="Times New Roman"/>
              </w:rPr>
              <w:lastRenderedPageBreak/>
              <w:t>Polskie Górnictwo Naftowe i Gazownictwo S.A.,</w:t>
            </w:r>
          </w:p>
          <w:p w14:paraId="49A379AF" w14:textId="77777777" w:rsidR="000114CA" w:rsidRPr="00256666" w:rsidRDefault="000114CA" w:rsidP="00256666">
            <w:pPr>
              <w:pStyle w:val="Akapitzlist"/>
              <w:numPr>
                <w:ilvl w:val="0"/>
                <w:numId w:val="32"/>
              </w:numPr>
              <w:spacing w:line="240" w:lineRule="auto"/>
              <w:ind w:left="344" w:hanging="344"/>
              <w:jc w:val="both"/>
              <w:rPr>
                <w:rFonts w:ascii="Times New Roman" w:hAnsi="Times New Roman"/>
              </w:rPr>
            </w:pPr>
            <w:r w:rsidRPr="00256666">
              <w:rPr>
                <w:rFonts w:ascii="Times New Roman" w:hAnsi="Times New Roman"/>
              </w:rPr>
              <w:t>BP Polska Sp. z o.o.,</w:t>
            </w:r>
          </w:p>
          <w:p w14:paraId="1F801B5F" w14:textId="77777777" w:rsidR="000114CA" w:rsidRPr="00256666" w:rsidRDefault="000114CA" w:rsidP="00256666">
            <w:pPr>
              <w:pStyle w:val="Akapitzlist"/>
              <w:numPr>
                <w:ilvl w:val="0"/>
                <w:numId w:val="32"/>
              </w:numPr>
              <w:spacing w:line="240" w:lineRule="auto"/>
              <w:ind w:left="344" w:hanging="344"/>
              <w:jc w:val="both"/>
              <w:rPr>
                <w:rFonts w:ascii="Times New Roman" w:hAnsi="Times New Roman"/>
              </w:rPr>
            </w:pPr>
            <w:r w:rsidRPr="00256666">
              <w:rPr>
                <w:rFonts w:ascii="Times New Roman" w:hAnsi="Times New Roman"/>
              </w:rPr>
              <w:t>Grupa LOTOS S.A.,</w:t>
            </w:r>
          </w:p>
          <w:p w14:paraId="10A6DB77" w14:textId="77777777" w:rsidR="000114CA" w:rsidRPr="00256666" w:rsidRDefault="000114CA" w:rsidP="00256666">
            <w:pPr>
              <w:pStyle w:val="Akapitzlist"/>
              <w:numPr>
                <w:ilvl w:val="0"/>
                <w:numId w:val="32"/>
              </w:numPr>
              <w:spacing w:line="240" w:lineRule="auto"/>
              <w:ind w:left="344" w:hanging="344"/>
              <w:jc w:val="both"/>
              <w:rPr>
                <w:rFonts w:ascii="Times New Roman" w:hAnsi="Times New Roman"/>
              </w:rPr>
            </w:pPr>
            <w:r w:rsidRPr="00256666">
              <w:rPr>
                <w:rFonts w:ascii="Times New Roman" w:hAnsi="Times New Roman"/>
              </w:rPr>
              <w:t>PKN ORLEN S.A.,</w:t>
            </w:r>
          </w:p>
          <w:p w14:paraId="6C3E1070" w14:textId="77777777" w:rsidR="000114CA" w:rsidRPr="00256666" w:rsidRDefault="000114CA" w:rsidP="00256666">
            <w:pPr>
              <w:pStyle w:val="Akapitzlist"/>
              <w:numPr>
                <w:ilvl w:val="0"/>
                <w:numId w:val="32"/>
              </w:numPr>
              <w:spacing w:line="240" w:lineRule="auto"/>
              <w:ind w:left="344" w:hanging="344"/>
              <w:jc w:val="both"/>
              <w:rPr>
                <w:rFonts w:ascii="Times New Roman" w:hAnsi="Times New Roman"/>
              </w:rPr>
            </w:pPr>
            <w:r w:rsidRPr="00256666">
              <w:rPr>
                <w:rFonts w:ascii="Times New Roman" w:hAnsi="Times New Roman"/>
              </w:rPr>
              <w:t>Shell Polska Sp. z o.o.,</w:t>
            </w:r>
          </w:p>
          <w:p w14:paraId="240978F9" w14:textId="77777777" w:rsidR="000114CA" w:rsidRPr="00256666" w:rsidRDefault="000114CA" w:rsidP="00256666">
            <w:pPr>
              <w:pStyle w:val="Akapitzlist"/>
              <w:numPr>
                <w:ilvl w:val="0"/>
                <w:numId w:val="32"/>
              </w:numPr>
              <w:spacing w:line="240" w:lineRule="auto"/>
              <w:ind w:left="344" w:hanging="344"/>
              <w:jc w:val="both"/>
              <w:rPr>
                <w:rFonts w:ascii="Times New Roman" w:hAnsi="Times New Roman"/>
              </w:rPr>
            </w:pPr>
            <w:r w:rsidRPr="00256666">
              <w:rPr>
                <w:rFonts w:ascii="Times New Roman" w:hAnsi="Times New Roman"/>
              </w:rPr>
              <w:t>Slovnaft Polska S.A.,</w:t>
            </w:r>
          </w:p>
          <w:p w14:paraId="1A72ABAC" w14:textId="77777777" w:rsidR="000114CA" w:rsidRPr="00256666" w:rsidRDefault="000114CA" w:rsidP="00256666">
            <w:pPr>
              <w:pStyle w:val="Akapitzlist"/>
              <w:numPr>
                <w:ilvl w:val="0"/>
                <w:numId w:val="32"/>
              </w:numPr>
              <w:spacing w:line="240" w:lineRule="auto"/>
              <w:ind w:left="344" w:hanging="344"/>
              <w:jc w:val="both"/>
              <w:rPr>
                <w:rFonts w:ascii="Times New Roman" w:hAnsi="Times New Roman"/>
              </w:rPr>
            </w:pPr>
            <w:proofErr w:type="spellStart"/>
            <w:r w:rsidRPr="00256666">
              <w:rPr>
                <w:rFonts w:ascii="Times New Roman" w:hAnsi="Times New Roman"/>
              </w:rPr>
              <w:t>Circle</w:t>
            </w:r>
            <w:proofErr w:type="spellEnd"/>
            <w:r w:rsidRPr="00256666">
              <w:rPr>
                <w:rFonts w:ascii="Times New Roman" w:hAnsi="Times New Roman"/>
              </w:rPr>
              <w:t xml:space="preserve"> K Polska Sp. z o.o.,</w:t>
            </w:r>
          </w:p>
          <w:p w14:paraId="3C309657" w14:textId="77777777" w:rsidR="000114CA" w:rsidRPr="00256666" w:rsidRDefault="000114CA" w:rsidP="00256666">
            <w:pPr>
              <w:pStyle w:val="Akapitzlist"/>
              <w:numPr>
                <w:ilvl w:val="0"/>
                <w:numId w:val="32"/>
              </w:numPr>
              <w:spacing w:line="240" w:lineRule="auto"/>
              <w:ind w:left="344" w:hanging="344"/>
              <w:jc w:val="both"/>
              <w:rPr>
                <w:rFonts w:ascii="Times New Roman" w:hAnsi="Times New Roman"/>
              </w:rPr>
            </w:pPr>
            <w:r w:rsidRPr="00256666">
              <w:rPr>
                <w:rFonts w:ascii="Times New Roman" w:hAnsi="Times New Roman"/>
              </w:rPr>
              <w:t>AMIC Polska,</w:t>
            </w:r>
          </w:p>
          <w:p w14:paraId="2F044B91" w14:textId="77777777" w:rsidR="000114CA" w:rsidRPr="00256666" w:rsidRDefault="000114CA" w:rsidP="00256666">
            <w:pPr>
              <w:pStyle w:val="Akapitzlist"/>
              <w:numPr>
                <w:ilvl w:val="0"/>
                <w:numId w:val="32"/>
              </w:numPr>
              <w:spacing w:line="240" w:lineRule="auto"/>
              <w:ind w:left="344" w:hanging="344"/>
              <w:jc w:val="both"/>
              <w:rPr>
                <w:rFonts w:ascii="Times New Roman" w:hAnsi="Times New Roman"/>
              </w:rPr>
            </w:pPr>
            <w:r w:rsidRPr="00256666">
              <w:rPr>
                <w:rFonts w:ascii="Times New Roman" w:hAnsi="Times New Roman"/>
              </w:rPr>
              <w:t>HUZAR PSP S.A.,</w:t>
            </w:r>
          </w:p>
          <w:p w14:paraId="52D3C9D9" w14:textId="77777777" w:rsidR="000114CA" w:rsidRPr="00256666" w:rsidRDefault="000114CA" w:rsidP="00256666">
            <w:pPr>
              <w:pStyle w:val="Akapitzlist"/>
              <w:numPr>
                <w:ilvl w:val="0"/>
                <w:numId w:val="32"/>
              </w:numPr>
              <w:spacing w:line="240" w:lineRule="auto"/>
              <w:ind w:left="344" w:hanging="344"/>
              <w:jc w:val="both"/>
              <w:rPr>
                <w:rFonts w:ascii="Times New Roman" w:hAnsi="Times New Roman"/>
              </w:rPr>
            </w:pPr>
            <w:r w:rsidRPr="00256666">
              <w:rPr>
                <w:rFonts w:ascii="Times New Roman" w:hAnsi="Times New Roman"/>
              </w:rPr>
              <w:t>ANWIM S.A.</w:t>
            </w:r>
          </w:p>
          <w:p w14:paraId="21F3714F" w14:textId="77777777" w:rsidR="0007635B" w:rsidRPr="000C4644" w:rsidRDefault="0007635B" w:rsidP="0007635B">
            <w:pPr>
              <w:spacing w:line="240" w:lineRule="auto"/>
              <w:jc w:val="both"/>
              <w:rPr>
                <w:rFonts w:ascii="Times New Roman" w:hAnsi="Times New Roman"/>
              </w:rPr>
            </w:pPr>
          </w:p>
          <w:p w14:paraId="134EB79F" w14:textId="5457B848" w:rsidR="003A391D" w:rsidRPr="003A391D" w:rsidRDefault="0007635B" w:rsidP="00256666">
            <w:pPr>
              <w:rPr>
                <w:rFonts w:ascii="Times New Roman" w:hAnsi="Times New Roman"/>
              </w:rPr>
            </w:pPr>
            <w:r w:rsidRPr="003A391D">
              <w:rPr>
                <w:rFonts w:ascii="Times New Roman" w:hAnsi="Times New Roman"/>
              </w:rPr>
              <w:t xml:space="preserve">Projekt zostanie również przekazany do zaopiniowania z terminem </w:t>
            </w:r>
            <w:r w:rsidR="002D3F4E">
              <w:rPr>
                <w:rFonts w:ascii="Times New Roman" w:hAnsi="Times New Roman"/>
              </w:rPr>
              <w:t>21</w:t>
            </w:r>
            <w:r w:rsidRPr="003A391D">
              <w:rPr>
                <w:rFonts w:ascii="Times New Roman" w:hAnsi="Times New Roman"/>
              </w:rPr>
              <w:t xml:space="preserve"> dni następującym podmiotom:</w:t>
            </w:r>
          </w:p>
          <w:p w14:paraId="4DE71305" w14:textId="77777777" w:rsidR="00323049" w:rsidRPr="00256666" w:rsidRDefault="00323049" w:rsidP="00256666">
            <w:pPr>
              <w:pStyle w:val="Akapitzlist"/>
              <w:numPr>
                <w:ilvl w:val="0"/>
                <w:numId w:val="36"/>
              </w:numPr>
              <w:ind w:left="318" w:hanging="284"/>
              <w:rPr>
                <w:rFonts w:ascii="Times New Roman" w:hAnsi="Times New Roman"/>
              </w:rPr>
            </w:pPr>
            <w:r w:rsidRPr="00256666">
              <w:rPr>
                <w:rFonts w:ascii="Times New Roman" w:hAnsi="Times New Roman"/>
              </w:rPr>
              <w:t xml:space="preserve">Pan Piotr </w:t>
            </w:r>
            <w:proofErr w:type="spellStart"/>
            <w:r w:rsidRPr="00256666">
              <w:rPr>
                <w:rFonts w:ascii="Times New Roman" w:hAnsi="Times New Roman"/>
              </w:rPr>
              <w:t>Naimski</w:t>
            </w:r>
            <w:proofErr w:type="spellEnd"/>
            <w:r w:rsidRPr="00256666">
              <w:rPr>
                <w:rFonts w:ascii="Times New Roman" w:hAnsi="Times New Roman"/>
              </w:rPr>
              <w:t xml:space="preserve"> - Sekretarz Stanu – Pełnomocnik Rządu do spraw Strategiczn</w:t>
            </w:r>
            <w:r>
              <w:rPr>
                <w:rFonts w:ascii="Times New Roman" w:hAnsi="Times New Roman"/>
              </w:rPr>
              <w:t>ej Infrastruktury Energetycznej,</w:t>
            </w:r>
          </w:p>
          <w:p w14:paraId="34D192DD" w14:textId="77777777" w:rsidR="00323049" w:rsidRPr="00256666" w:rsidRDefault="00323049" w:rsidP="00256666">
            <w:pPr>
              <w:pStyle w:val="Akapitzlist"/>
              <w:numPr>
                <w:ilvl w:val="0"/>
                <w:numId w:val="36"/>
              </w:numPr>
              <w:ind w:left="318" w:hanging="284"/>
              <w:rPr>
                <w:rFonts w:ascii="Times New Roman" w:hAnsi="Times New Roman"/>
              </w:rPr>
            </w:pPr>
            <w:r w:rsidRPr="00256666">
              <w:rPr>
                <w:rFonts w:ascii="Times New Roman" w:hAnsi="Times New Roman"/>
              </w:rPr>
              <w:t>Rzecznik Ma</w:t>
            </w:r>
            <w:r>
              <w:rPr>
                <w:rFonts w:ascii="Times New Roman" w:hAnsi="Times New Roman"/>
              </w:rPr>
              <w:t>łych i Średnich Przedsiębiorców,</w:t>
            </w:r>
          </w:p>
          <w:p w14:paraId="66FBFF46" w14:textId="77777777" w:rsidR="00323049" w:rsidRPr="00256666" w:rsidRDefault="00323049" w:rsidP="00256666">
            <w:pPr>
              <w:pStyle w:val="Akapitzlist"/>
              <w:numPr>
                <w:ilvl w:val="0"/>
                <w:numId w:val="36"/>
              </w:numPr>
              <w:ind w:left="318" w:hanging="284"/>
              <w:rPr>
                <w:rFonts w:ascii="Times New Roman" w:hAnsi="Times New Roman"/>
              </w:rPr>
            </w:pPr>
            <w:r w:rsidRPr="00256666">
              <w:rPr>
                <w:rFonts w:ascii="Times New Roman" w:hAnsi="Times New Roman"/>
              </w:rPr>
              <w:t>Pr</w:t>
            </w:r>
            <w:r>
              <w:rPr>
                <w:rFonts w:ascii="Times New Roman" w:hAnsi="Times New Roman"/>
              </w:rPr>
              <w:t>ezes Prokuratorii Generalnej RP,</w:t>
            </w:r>
          </w:p>
          <w:p w14:paraId="6C7D1C35" w14:textId="77777777" w:rsidR="00323049" w:rsidRPr="00256666" w:rsidRDefault="00323049" w:rsidP="00256666">
            <w:pPr>
              <w:pStyle w:val="Akapitzlist"/>
              <w:numPr>
                <w:ilvl w:val="0"/>
                <w:numId w:val="36"/>
              </w:numPr>
              <w:ind w:left="318" w:hanging="284"/>
              <w:rPr>
                <w:rFonts w:ascii="Times New Roman" w:hAnsi="Times New Roman"/>
              </w:rPr>
            </w:pPr>
            <w:r w:rsidRPr="00256666">
              <w:rPr>
                <w:rFonts w:ascii="Times New Roman" w:hAnsi="Times New Roman"/>
              </w:rPr>
              <w:t>Pr</w:t>
            </w:r>
            <w:r>
              <w:rPr>
                <w:rFonts w:ascii="Times New Roman" w:hAnsi="Times New Roman"/>
              </w:rPr>
              <w:t>ezes Urzędu Dozoru Technicznego,</w:t>
            </w:r>
          </w:p>
          <w:p w14:paraId="16B02028" w14:textId="77777777" w:rsidR="00323049" w:rsidRPr="00256666" w:rsidRDefault="00323049" w:rsidP="00256666">
            <w:pPr>
              <w:pStyle w:val="Akapitzlist"/>
              <w:numPr>
                <w:ilvl w:val="0"/>
                <w:numId w:val="36"/>
              </w:numPr>
              <w:ind w:left="318" w:hanging="284"/>
              <w:rPr>
                <w:rFonts w:ascii="Times New Roman" w:hAnsi="Times New Roman"/>
              </w:rPr>
            </w:pPr>
            <w:r w:rsidRPr="00256666">
              <w:rPr>
                <w:rFonts w:ascii="Times New Roman" w:hAnsi="Times New Roman"/>
              </w:rPr>
              <w:t>Dyrektor Transportowego D</w:t>
            </w:r>
            <w:r>
              <w:rPr>
                <w:rFonts w:ascii="Times New Roman" w:hAnsi="Times New Roman"/>
              </w:rPr>
              <w:t>ozoru Technicznego,</w:t>
            </w:r>
          </w:p>
          <w:p w14:paraId="7DCE5E97" w14:textId="77777777" w:rsidR="00323049" w:rsidRPr="00256666" w:rsidRDefault="00323049" w:rsidP="00256666">
            <w:pPr>
              <w:pStyle w:val="Akapitzlist"/>
              <w:numPr>
                <w:ilvl w:val="0"/>
                <w:numId w:val="36"/>
              </w:numPr>
              <w:ind w:left="318" w:hanging="284"/>
              <w:rPr>
                <w:rFonts w:ascii="Times New Roman" w:hAnsi="Times New Roman"/>
              </w:rPr>
            </w:pPr>
            <w:r w:rsidRPr="00256666">
              <w:rPr>
                <w:rFonts w:ascii="Times New Roman" w:hAnsi="Times New Roman"/>
              </w:rPr>
              <w:t>Pre</w:t>
            </w:r>
            <w:r>
              <w:rPr>
                <w:rFonts w:ascii="Times New Roman" w:hAnsi="Times New Roman"/>
              </w:rPr>
              <w:t>zes Urzędu Regulacji Energetyki,</w:t>
            </w:r>
          </w:p>
          <w:p w14:paraId="710FD2AB" w14:textId="77777777" w:rsidR="00323049" w:rsidRPr="00256666" w:rsidRDefault="00323049" w:rsidP="00256666">
            <w:pPr>
              <w:pStyle w:val="Akapitzlist"/>
              <w:numPr>
                <w:ilvl w:val="0"/>
                <w:numId w:val="36"/>
              </w:numPr>
              <w:ind w:left="318" w:hanging="284"/>
              <w:rPr>
                <w:rFonts w:ascii="Times New Roman" w:hAnsi="Times New Roman"/>
              </w:rPr>
            </w:pPr>
            <w:r w:rsidRPr="00256666">
              <w:rPr>
                <w:rFonts w:ascii="Times New Roman" w:hAnsi="Times New Roman"/>
              </w:rPr>
              <w:t>Prezes Urzędu Oc</w:t>
            </w:r>
            <w:r>
              <w:rPr>
                <w:rFonts w:ascii="Times New Roman" w:hAnsi="Times New Roman"/>
              </w:rPr>
              <w:t>hrony Konkurencji i Konsumentów,</w:t>
            </w:r>
          </w:p>
          <w:p w14:paraId="1F005576" w14:textId="77777777" w:rsidR="00930CAD" w:rsidRDefault="00323049" w:rsidP="00930CAD">
            <w:pPr>
              <w:pStyle w:val="Akapitzlist"/>
              <w:numPr>
                <w:ilvl w:val="0"/>
                <w:numId w:val="36"/>
              </w:numPr>
              <w:ind w:left="318" w:hanging="284"/>
              <w:rPr>
                <w:rFonts w:ascii="Times New Roman" w:hAnsi="Times New Roman"/>
              </w:rPr>
            </w:pPr>
            <w:r>
              <w:rPr>
                <w:rFonts w:ascii="Times New Roman" w:hAnsi="Times New Roman"/>
              </w:rPr>
              <w:t>Prezes Głównego Urzędu Miar,</w:t>
            </w:r>
          </w:p>
          <w:p w14:paraId="20D0C356" w14:textId="6ADB55FF" w:rsidR="0007635B" w:rsidRPr="00930CAD" w:rsidRDefault="00323049" w:rsidP="00930CAD">
            <w:pPr>
              <w:pStyle w:val="Akapitzlist"/>
              <w:numPr>
                <w:ilvl w:val="0"/>
                <w:numId w:val="36"/>
              </w:numPr>
              <w:ind w:left="318" w:hanging="284"/>
              <w:rPr>
                <w:rFonts w:ascii="Times New Roman" w:hAnsi="Times New Roman"/>
              </w:rPr>
            </w:pPr>
            <w:r w:rsidRPr="00930CAD">
              <w:rPr>
                <w:rFonts w:ascii="Times New Roman" w:hAnsi="Times New Roman"/>
              </w:rPr>
              <w:t>Prezes Agencji Rezerw Materiałowych.</w:t>
            </w:r>
          </w:p>
          <w:p w14:paraId="03E26C34" w14:textId="77777777" w:rsidR="0007635B" w:rsidRPr="000C4644" w:rsidRDefault="0007635B" w:rsidP="0007635B">
            <w:pPr>
              <w:spacing w:line="240" w:lineRule="auto"/>
              <w:jc w:val="both"/>
              <w:rPr>
                <w:rFonts w:ascii="Times New Roman" w:hAnsi="Times New Roman"/>
              </w:rPr>
            </w:pPr>
          </w:p>
          <w:p w14:paraId="48D46206" w14:textId="4298392D" w:rsidR="0007635B" w:rsidRPr="00D439A9" w:rsidRDefault="0007635B" w:rsidP="0007635B">
            <w:pPr>
              <w:spacing w:line="240" w:lineRule="auto"/>
              <w:jc w:val="both"/>
              <w:rPr>
                <w:rFonts w:ascii="Times New Roman" w:hAnsi="Times New Roman"/>
              </w:rPr>
            </w:pPr>
            <w:r w:rsidRPr="00D439A9">
              <w:rPr>
                <w:rFonts w:ascii="Times New Roman" w:hAnsi="Times New Roman"/>
              </w:rPr>
              <w:t xml:space="preserve">Z uwagi na zakres projektu, który </w:t>
            </w:r>
            <w:r w:rsidRPr="00256666">
              <w:rPr>
                <w:rFonts w:ascii="Times New Roman" w:hAnsi="Times New Roman"/>
              </w:rPr>
              <w:t>nie dotyczy</w:t>
            </w:r>
            <w:r w:rsidRPr="00D439A9">
              <w:rPr>
                <w:rFonts w:ascii="Times New Roman" w:hAnsi="Times New Roman"/>
              </w:rPr>
              <w:t xml:space="preserve"> problematyki zadań związków zawodowych oraz związków pracodawców, projekt </w:t>
            </w:r>
            <w:r w:rsidRPr="00256666">
              <w:rPr>
                <w:rFonts w:ascii="Times New Roman" w:hAnsi="Times New Roman"/>
              </w:rPr>
              <w:t>nie podlega</w:t>
            </w:r>
            <w:r w:rsidRPr="00D439A9">
              <w:rPr>
                <w:rFonts w:ascii="Times New Roman" w:hAnsi="Times New Roman"/>
              </w:rPr>
              <w:t xml:space="preserve"> opiniowaniu przez reprezentatywne związki zawodowe oraz organizacje pracodawców. </w:t>
            </w:r>
          </w:p>
          <w:p w14:paraId="22FD5D48" w14:textId="77777777" w:rsidR="009B0CC6" w:rsidRDefault="0007635B" w:rsidP="009B0CC6">
            <w:pPr>
              <w:spacing w:line="240" w:lineRule="auto"/>
              <w:jc w:val="both"/>
              <w:rPr>
                <w:rFonts w:ascii="Times New Roman" w:hAnsi="Times New Roman"/>
              </w:rPr>
            </w:pPr>
            <w:r w:rsidRPr="00D439A9">
              <w:rPr>
                <w:rFonts w:ascii="Times New Roman" w:hAnsi="Times New Roman"/>
              </w:rPr>
              <w:t xml:space="preserve">Projekt </w:t>
            </w:r>
            <w:r w:rsidRPr="00256666">
              <w:rPr>
                <w:rFonts w:ascii="Times New Roman" w:hAnsi="Times New Roman"/>
              </w:rPr>
              <w:t>nie podlega</w:t>
            </w:r>
            <w:r w:rsidRPr="00D439A9">
              <w:rPr>
                <w:rFonts w:ascii="Times New Roman" w:hAnsi="Times New Roman"/>
              </w:rPr>
              <w:t xml:space="preserve"> opiniowaniu przez Komisję Wspólną Rządu i Samorządu Terytorialnego, gdyż </w:t>
            </w:r>
            <w:r w:rsidRPr="00256666">
              <w:rPr>
                <w:rFonts w:ascii="Times New Roman" w:hAnsi="Times New Roman"/>
              </w:rPr>
              <w:t>nie dotyczy</w:t>
            </w:r>
            <w:r w:rsidRPr="00D439A9">
              <w:rPr>
                <w:rFonts w:ascii="Times New Roman" w:hAnsi="Times New Roman"/>
              </w:rPr>
              <w:t xml:space="preserve"> spraw związanych z samorządem terytorialnym, o których mowa w ustawie z dnia 6 maja 2005 r. o Komisji Wspólnej Rządu i</w:t>
            </w:r>
            <w:r w:rsidR="006811B1">
              <w:rPr>
                <w:rFonts w:ascii="Times New Roman" w:hAnsi="Times New Roman"/>
              </w:rPr>
              <w:t> </w:t>
            </w:r>
            <w:r w:rsidRPr="00D439A9">
              <w:rPr>
                <w:rFonts w:ascii="Times New Roman" w:hAnsi="Times New Roman"/>
              </w:rPr>
              <w:t>Samorządu Terytorialnego oraz o przedstawicielach Rzeczypospolitej Polskiej w Komitecie Regionów Unii Europejskiej (Dz. U. poz. 759).</w:t>
            </w:r>
            <w:r w:rsidR="009B0CC6" w:rsidRPr="00D439A9">
              <w:rPr>
                <w:rFonts w:ascii="Times New Roman" w:hAnsi="Times New Roman"/>
              </w:rPr>
              <w:t xml:space="preserve"> </w:t>
            </w:r>
          </w:p>
          <w:p w14:paraId="1910B6D6" w14:textId="2E7393E4" w:rsidR="009B0CC6" w:rsidRPr="00D439A9" w:rsidRDefault="009B0CC6" w:rsidP="009B0CC6">
            <w:pPr>
              <w:spacing w:line="240" w:lineRule="auto"/>
              <w:jc w:val="both"/>
              <w:rPr>
                <w:rFonts w:ascii="Times New Roman" w:hAnsi="Times New Roman"/>
              </w:rPr>
            </w:pPr>
            <w:r w:rsidRPr="00D439A9">
              <w:rPr>
                <w:rFonts w:ascii="Times New Roman" w:hAnsi="Times New Roman"/>
              </w:rPr>
              <w:t xml:space="preserve">Projekt </w:t>
            </w:r>
            <w:r w:rsidRPr="00256666">
              <w:rPr>
                <w:rFonts w:ascii="Times New Roman" w:hAnsi="Times New Roman"/>
              </w:rPr>
              <w:t>nie dotyczy</w:t>
            </w:r>
            <w:r w:rsidRPr="00D439A9">
              <w:rPr>
                <w:rFonts w:ascii="Times New Roman" w:hAnsi="Times New Roman"/>
              </w:rPr>
              <w:t xml:space="preserve"> spraw, o których mowa w art. 1 ustawy z dnia 24 lipca 2015 r. o Radzie Dialogu Społecznego i innych instytucji dialogu społecznego (Dz. U. z 2018 r. poz. 2232). </w:t>
            </w:r>
          </w:p>
          <w:p w14:paraId="3718E5EE" w14:textId="77777777" w:rsidR="009B0CC6" w:rsidRDefault="0007635B" w:rsidP="009B0CC6">
            <w:pPr>
              <w:spacing w:line="240" w:lineRule="auto"/>
              <w:jc w:val="both"/>
              <w:rPr>
                <w:rFonts w:ascii="Times New Roman" w:hAnsi="Times New Roman"/>
              </w:rPr>
            </w:pPr>
            <w:r w:rsidRPr="00D439A9">
              <w:rPr>
                <w:rFonts w:ascii="Times New Roman" w:hAnsi="Times New Roman"/>
              </w:rPr>
              <w:t>Projekt rozporządzenia</w:t>
            </w:r>
            <w:r w:rsidR="00747F88">
              <w:rPr>
                <w:rFonts w:ascii="Times New Roman" w:hAnsi="Times New Roman"/>
              </w:rPr>
              <w:t xml:space="preserve"> </w:t>
            </w:r>
            <w:r w:rsidRPr="00256666">
              <w:rPr>
                <w:rFonts w:ascii="Times New Roman" w:hAnsi="Times New Roman"/>
              </w:rPr>
              <w:t>nie wymaga</w:t>
            </w:r>
            <w:r w:rsidRPr="00D439A9">
              <w:rPr>
                <w:rFonts w:ascii="Times New Roman" w:hAnsi="Times New Roman"/>
              </w:rPr>
              <w:t xml:space="preserve"> przedłożenia instytucjom i organom Unii Europejskiej, w tym Europejskiemu Bankowi Centralnemu, w celu uzyskania opinii, dokonania powiadomienia, konsultacji albo uzgodnień, o których mowa</w:t>
            </w:r>
            <w:r w:rsidR="00747F88">
              <w:rPr>
                <w:rFonts w:ascii="Times New Roman" w:hAnsi="Times New Roman"/>
              </w:rPr>
              <w:t xml:space="preserve"> </w:t>
            </w:r>
            <w:r w:rsidRPr="00D439A9">
              <w:rPr>
                <w:rFonts w:ascii="Times New Roman" w:hAnsi="Times New Roman"/>
              </w:rPr>
              <w:t>w § 39 uchwały nr 190 Rady Ministrów z dnia 29 października 2013 r. – Regulamin pracy Rady Ministrów (M. P. z 2016 r. poz.</w:t>
            </w:r>
            <w:r w:rsidR="006811B1">
              <w:rPr>
                <w:rFonts w:ascii="Times New Roman" w:hAnsi="Times New Roman"/>
              </w:rPr>
              <w:t> </w:t>
            </w:r>
            <w:r w:rsidRPr="00D439A9">
              <w:rPr>
                <w:rFonts w:ascii="Times New Roman" w:hAnsi="Times New Roman"/>
              </w:rPr>
              <w:t xml:space="preserve">1006, z </w:t>
            </w:r>
            <w:proofErr w:type="spellStart"/>
            <w:r w:rsidRPr="00D439A9">
              <w:rPr>
                <w:rFonts w:ascii="Times New Roman" w:hAnsi="Times New Roman"/>
              </w:rPr>
              <w:t>późn</w:t>
            </w:r>
            <w:proofErr w:type="spellEnd"/>
            <w:r w:rsidRPr="00D439A9">
              <w:rPr>
                <w:rFonts w:ascii="Times New Roman" w:hAnsi="Times New Roman"/>
              </w:rPr>
              <w:t xml:space="preserve">. </w:t>
            </w:r>
            <w:proofErr w:type="spellStart"/>
            <w:r w:rsidRPr="00D439A9">
              <w:rPr>
                <w:rFonts w:ascii="Times New Roman" w:hAnsi="Times New Roman"/>
              </w:rPr>
              <w:t>zm</w:t>
            </w:r>
            <w:proofErr w:type="spellEnd"/>
            <w:r w:rsidRPr="00D439A9">
              <w:rPr>
                <w:rFonts w:ascii="Times New Roman" w:hAnsi="Times New Roman"/>
              </w:rPr>
              <w:t>).</w:t>
            </w:r>
            <w:r w:rsidR="009B0CC6" w:rsidRPr="00D439A9">
              <w:rPr>
                <w:rFonts w:ascii="Times New Roman" w:hAnsi="Times New Roman"/>
              </w:rPr>
              <w:t xml:space="preserve"> </w:t>
            </w:r>
          </w:p>
          <w:p w14:paraId="376B11AE" w14:textId="3F799A15" w:rsidR="009B0CC6" w:rsidRPr="00D439A9" w:rsidRDefault="009B0CC6" w:rsidP="009B0CC6">
            <w:pPr>
              <w:spacing w:line="240" w:lineRule="auto"/>
              <w:jc w:val="both"/>
              <w:rPr>
                <w:rFonts w:ascii="Times New Roman" w:hAnsi="Times New Roman"/>
              </w:rPr>
            </w:pPr>
            <w:r w:rsidRPr="00D439A9">
              <w:rPr>
                <w:rFonts w:ascii="Times New Roman" w:hAnsi="Times New Roman"/>
              </w:rPr>
              <w:t>Wyniki opiniowania i konsultacji publicznych zostaną omówione w raporcie z opiniowania i konsultacji publicznych udostępnionym na stronie Rządowego Centrum Legislacji, w zakładce Rządowy Proces Legislacyjny.</w:t>
            </w:r>
          </w:p>
          <w:p w14:paraId="51301356" w14:textId="21921A0D" w:rsidR="0007635B" w:rsidRPr="00B37C80" w:rsidRDefault="0007635B" w:rsidP="0007635B">
            <w:pPr>
              <w:spacing w:line="240" w:lineRule="auto"/>
              <w:jc w:val="both"/>
              <w:rPr>
                <w:rFonts w:ascii="Times New Roman" w:hAnsi="Times New Roman"/>
                <w:color w:val="000000"/>
                <w:spacing w:val="-2"/>
              </w:rPr>
            </w:pPr>
          </w:p>
        </w:tc>
      </w:tr>
      <w:tr w:rsidR="006A701A" w:rsidRPr="008B4FE6" w14:paraId="1E67C2F8" w14:textId="77777777" w:rsidTr="00676C8D">
        <w:trPr>
          <w:gridAfter w:val="1"/>
          <w:wAfter w:w="10" w:type="dxa"/>
          <w:trHeight w:val="363"/>
        </w:trPr>
        <w:tc>
          <w:tcPr>
            <w:tcW w:w="10937" w:type="dxa"/>
            <w:gridSpan w:val="29"/>
            <w:shd w:val="clear" w:color="auto" w:fill="99CCFF"/>
            <w:vAlign w:val="center"/>
          </w:tcPr>
          <w:p w14:paraId="2E26B7D9" w14:textId="77777777" w:rsidR="006A701A" w:rsidRPr="008B4FE6" w:rsidRDefault="006A701A" w:rsidP="0072636A">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 xml:space="preserve"> Wpływ na sektor finansów publicznych</w:t>
            </w:r>
          </w:p>
        </w:tc>
      </w:tr>
      <w:tr w:rsidR="00260F33" w:rsidRPr="008B4FE6" w14:paraId="21B3EE86" w14:textId="77777777" w:rsidTr="00676C8D">
        <w:trPr>
          <w:gridAfter w:val="1"/>
          <w:wAfter w:w="10" w:type="dxa"/>
          <w:trHeight w:val="142"/>
        </w:trPr>
        <w:tc>
          <w:tcPr>
            <w:tcW w:w="3133" w:type="dxa"/>
            <w:gridSpan w:val="4"/>
            <w:vMerge w:val="restart"/>
            <w:shd w:val="clear" w:color="auto" w:fill="FFFFFF"/>
          </w:tcPr>
          <w:p w14:paraId="0DAF7458" w14:textId="77777777" w:rsidR="00260F33" w:rsidRPr="00C53F26" w:rsidRDefault="00821717" w:rsidP="00821717">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sidR="00CF5F4F">
              <w:rPr>
                <w:rFonts w:ascii="Times New Roman" w:hAnsi="Times New Roman"/>
                <w:color w:val="000000"/>
                <w:sz w:val="21"/>
                <w:szCs w:val="21"/>
              </w:rPr>
              <w:t>stałe</w:t>
            </w:r>
            <w:r w:rsidRPr="006F78C4">
              <w:rPr>
                <w:rFonts w:ascii="Times New Roman" w:hAnsi="Times New Roman"/>
                <w:color w:val="000000"/>
                <w:sz w:val="21"/>
                <w:szCs w:val="21"/>
              </w:rPr>
              <w:t xml:space="preserve"> z …… r.)</w:t>
            </w:r>
          </w:p>
        </w:tc>
        <w:tc>
          <w:tcPr>
            <w:tcW w:w="7804" w:type="dxa"/>
            <w:gridSpan w:val="25"/>
            <w:shd w:val="clear" w:color="auto" w:fill="FFFFFF"/>
          </w:tcPr>
          <w:p w14:paraId="1F0F1C0D" w14:textId="77777777" w:rsidR="00260F33" w:rsidRPr="00C53F26" w:rsidRDefault="00260F33" w:rsidP="00260F33">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sidR="00A056CB">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57668E" w:rsidRPr="008B4FE6" w14:paraId="670A133F" w14:textId="77777777" w:rsidTr="00676C8D">
        <w:trPr>
          <w:gridAfter w:val="1"/>
          <w:wAfter w:w="10" w:type="dxa"/>
          <w:trHeight w:val="142"/>
        </w:trPr>
        <w:tc>
          <w:tcPr>
            <w:tcW w:w="3133" w:type="dxa"/>
            <w:gridSpan w:val="4"/>
            <w:vMerge/>
            <w:shd w:val="clear" w:color="auto" w:fill="FFFFFF"/>
          </w:tcPr>
          <w:p w14:paraId="0ED24F51" w14:textId="77777777" w:rsidR="0057668E" w:rsidRPr="00C53F26" w:rsidRDefault="0057668E" w:rsidP="00A52ADB">
            <w:pPr>
              <w:spacing w:before="40" w:after="40" w:line="240" w:lineRule="auto"/>
              <w:rPr>
                <w:rFonts w:ascii="Times New Roman" w:hAnsi="Times New Roman"/>
                <w:i/>
                <w:color w:val="000000"/>
                <w:sz w:val="21"/>
                <w:szCs w:val="21"/>
              </w:rPr>
            </w:pPr>
          </w:p>
        </w:tc>
        <w:tc>
          <w:tcPr>
            <w:tcW w:w="569" w:type="dxa"/>
            <w:gridSpan w:val="2"/>
            <w:shd w:val="clear" w:color="auto" w:fill="FFFFFF"/>
          </w:tcPr>
          <w:p w14:paraId="35399897"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70" w:type="dxa"/>
            <w:gridSpan w:val="2"/>
            <w:shd w:val="clear" w:color="auto" w:fill="FFFFFF"/>
          </w:tcPr>
          <w:p w14:paraId="7D9F9B3D"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70" w:type="dxa"/>
            <w:gridSpan w:val="2"/>
            <w:shd w:val="clear" w:color="auto" w:fill="FFFFFF"/>
          </w:tcPr>
          <w:p w14:paraId="6F1370D0"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69" w:type="dxa"/>
            <w:gridSpan w:val="3"/>
            <w:shd w:val="clear" w:color="auto" w:fill="FFFFFF"/>
          </w:tcPr>
          <w:p w14:paraId="57DBCCEE"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70" w:type="dxa"/>
            <w:gridSpan w:val="2"/>
            <w:shd w:val="clear" w:color="auto" w:fill="FFFFFF"/>
          </w:tcPr>
          <w:p w14:paraId="2651998F"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70" w:type="dxa"/>
            <w:shd w:val="clear" w:color="auto" w:fill="FFFFFF"/>
          </w:tcPr>
          <w:p w14:paraId="237CC749"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70" w:type="dxa"/>
            <w:gridSpan w:val="3"/>
            <w:shd w:val="clear" w:color="auto" w:fill="FFFFFF"/>
          </w:tcPr>
          <w:p w14:paraId="04F6082D"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69" w:type="dxa"/>
            <w:gridSpan w:val="3"/>
            <w:shd w:val="clear" w:color="auto" w:fill="FFFFFF"/>
          </w:tcPr>
          <w:p w14:paraId="6DA452DA"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70" w:type="dxa"/>
            <w:gridSpan w:val="2"/>
            <w:shd w:val="clear" w:color="auto" w:fill="FFFFFF"/>
          </w:tcPr>
          <w:p w14:paraId="540B715A"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70" w:type="dxa"/>
            <w:gridSpan w:val="2"/>
            <w:shd w:val="clear" w:color="auto" w:fill="FFFFFF"/>
          </w:tcPr>
          <w:p w14:paraId="560862C9"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70" w:type="dxa"/>
            <w:shd w:val="clear" w:color="auto" w:fill="FFFFFF"/>
          </w:tcPr>
          <w:p w14:paraId="1AC291BD"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537" w:type="dxa"/>
            <w:gridSpan w:val="2"/>
            <w:shd w:val="clear" w:color="auto" w:fill="FFFFFF"/>
          </w:tcPr>
          <w:p w14:paraId="355DB589" w14:textId="77777777" w:rsidR="0057668E" w:rsidRPr="00C53F26" w:rsidRDefault="0057668E" w:rsidP="00A52ADB">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sidR="00CF5F4F">
              <w:rPr>
                <w:rFonts w:ascii="Times New Roman" w:hAnsi="Times New Roman"/>
                <w:i/>
                <w:color w:val="000000"/>
                <w:spacing w:val="-2"/>
                <w:sz w:val="21"/>
                <w:szCs w:val="21"/>
              </w:rPr>
              <w:t xml:space="preserve"> (0-10)</w:t>
            </w:r>
          </w:p>
        </w:tc>
      </w:tr>
      <w:tr w:rsidR="0057668E" w:rsidRPr="008B4FE6" w14:paraId="0CD9F62D" w14:textId="77777777" w:rsidTr="00676C8D">
        <w:trPr>
          <w:trHeight w:val="321"/>
        </w:trPr>
        <w:tc>
          <w:tcPr>
            <w:tcW w:w="3133" w:type="dxa"/>
            <w:gridSpan w:val="4"/>
            <w:shd w:val="clear" w:color="auto" w:fill="FFFFFF"/>
            <w:vAlign w:val="center"/>
          </w:tcPr>
          <w:p w14:paraId="089146DC"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569" w:type="dxa"/>
            <w:gridSpan w:val="2"/>
            <w:shd w:val="clear" w:color="auto" w:fill="FFFFFF"/>
          </w:tcPr>
          <w:p w14:paraId="485819C6"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76E18F14"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463ADD6A"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5B4CFBC1"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3363098F"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797282BF"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14:paraId="390EC463"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0690CC21"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7BF3D05F"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538DCA2A"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01919EA1" w14:textId="77777777"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14:paraId="4A7F3325" w14:textId="77777777" w:rsidR="0057668E" w:rsidRPr="00B37C80" w:rsidRDefault="0057668E" w:rsidP="009107FD">
            <w:pPr>
              <w:spacing w:line="240" w:lineRule="auto"/>
              <w:rPr>
                <w:rFonts w:ascii="Times New Roman" w:hAnsi="Times New Roman"/>
                <w:color w:val="000000"/>
                <w:spacing w:val="-2"/>
                <w:sz w:val="21"/>
                <w:szCs w:val="21"/>
              </w:rPr>
            </w:pPr>
          </w:p>
        </w:tc>
      </w:tr>
      <w:tr w:rsidR="0057668E" w:rsidRPr="008B4FE6" w14:paraId="4857AD61" w14:textId="77777777" w:rsidTr="00676C8D">
        <w:trPr>
          <w:trHeight w:val="321"/>
        </w:trPr>
        <w:tc>
          <w:tcPr>
            <w:tcW w:w="3133" w:type="dxa"/>
            <w:gridSpan w:val="4"/>
            <w:shd w:val="clear" w:color="auto" w:fill="FFFFFF"/>
            <w:vAlign w:val="center"/>
          </w:tcPr>
          <w:p w14:paraId="20C5D239"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601E9F2F"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11CDBD0C"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1CDA2936"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786BCAC4"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5A4EAC59"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1736C8F2"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14:paraId="2BC7B3FF"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27510D70"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6B7D4652"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3FFFA050"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4CB605E3" w14:textId="77777777"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14:paraId="7E0CB3B9" w14:textId="77777777" w:rsidR="0057668E" w:rsidRPr="00B37C80" w:rsidRDefault="0057668E" w:rsidP="009107FD">
            <w:pPr>
              <w:spacing w:line="240" w:lineRule="auto"/>
              <w:rPr>
                <w:rFonts w:ascii="Times New Roman" w:hAnsi="Times New Roman"/>
                <w:color w:val="000000"/>
                <w:spacing w:val="-2"/>
                <w:sz w:val="21"/>
                <w:szCs w:val="21"/>
              </w:rPr>
            </w:pPr>
          </w:p>
        </w:tc>
      </w:tr>
      <w:tr w:rsidR="0057668E" w:rsidRPr="008B4FE6" w14:paraId="22325A2E" w14:textId="77777777" w:rsidTr="00676C8D">
        <w:trPr>
          <w:trHeight w:val="344"/>
        </w:trPr>
        <w:tc>
          <w:tcPr>
            <w:tcW w:w="3133" w:type="dxa"/>
            <w:gridSpan w:val="4"/>
            <w:shd w:val="clear" w:color="auto" w:fill="FFFFFF"/>
            <w:vAlign w:val="center"/>
          </w:tcPr>
          <w:p w14:paraId="66A32EBD"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1D44F3F6" w14:textId="77777777"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794FDC09" w14:textId="77777777"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07B943E7" w14:textId="77777777" w:rsidR="0057668E" w:rsidRPr="00B37C80" w:rsidRDefault="0057668E" w:rsidP="000B54FB">
            <w:pPr>
              <w:spacing w:line="240" w:lineRule="auto"/>
              <w:rPr>
                <w:rFonts w:ascii="Times New Roman" w:hAnsi="Times New Roman"/>
                <w:color w:val="000000"/>
                <w:sz w:val="21"/>
                <w:szCs w:val="21"/>
              </w:rPr>
            </w:pPr>
          </w:p>
        </w:tc>
        <w:tc>
          <w:tcPr>
            <w:tcW w:w="569" w:type="dxa"/>
            <w:gridSpan w:val="3"/>
            <w:shd w:val="clear" w:color="auto" w:fill="FFFFFF"/>
          </w:tcPr>
          <w:p w14:paraId="696EA77E" w14:textId="77777777"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551C7DEA" w14:textId="77777777" w:rsidR="0057668E" w:rsidRPr="00B37C80" w:rsidRDefault="0057668E" w:rsidP="000B54FB">
            <w:pPr>
              <w:spacing w:line="240" w:lineRule="auto"/>
              <w:rPr>
                <w:rFonts w:ascii="Times New Roman" w:hAnsi="Times New Roman"/>
                <w:color w:val="000000"/>
                <w:sz w:val="21"/>
                <w:szCs w:val="21"/>
              </w:rPr>
            </w:pPr>
          </w:p>
        </w:tc>
        <w:tc>
          <w:tcPr>
            <w:tcW w:w="570" w:type="dxa"/>
            <w:shd w:val="clear" w:color="auto" w:fill="FFFFFF"/>
          </w:tcPr>
          <w:p w14:paraId="41175E7D" w14:textId="77777777" w:rsidR="0057668E" w:rsidRPr="00B37C80" w:rsidRDefault="0057668E" w:rsidP="000B54FB">
            <w:pPr>
              <w:spacing w:line="240" w:lineRule="auto"/>
              <w:rPr>
                <w:rFonts w:ascii="Times New Roman" w:hAnsi="Times New Roman"/>
                <w:color w:val="000000"/>
                <w:sz w:val="21"/>
                <w:szCs w:val="21"/>
              </w:rPr>
            </w:pPr>
          </w:p>
        </w:tc>
        <w:tc>
          <w:tcPr>
            <w:tcW w:w="570" w:type="dxa"/>
            <w:gridSpan w:val="3"/>
            <w:shd w:val="clear" w:color="auto" w:fill="FFFFFF"/>
          </w:tcPr>
          <w:p w14:paraId="3890AB24" w14:textId="77777777" w:rsidR="0057668E" w:rsidRPr="00B37C80" w:rsidRDefault="0057668E" w:rsidP="000B54FB">
            <w:pPr>
              <w:spacing w:line="240" w:lineRule="auto"/>
              <w:rPr>
                <w:rFonts w:ascii="Times New Roman" w:hAnsi="Times New Roman"/>
                <w:color w:val="000000"/>
                <w:sz w:val="21"/>
                <w:szCs w:val="21"/>
              </w:rPr>
            </w:pPr>
          </w:p>
        </w:tc>
        <w:tc>
          <w:tcPr>
            <w:tcW w:w="569" w:type="dxa"/>
            <w:gridSpan w:val="3"/>
            <w:shd w:val="clear" w:color="auto" w:fill="FFFFFF"/>
          </w:tcPr>
          <w:p w14:paraId="210253BB" w14:textId="77777777"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7152E3A1" w14:textId="77777777"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13F38842" w14:textId="77777777" w:rsidR="0057668E" w:rsidRPr="00B37C80" w:rsidRDefault="0057668E" w:rsidP="000B54FB">
            <w:pPr>
              <w:spacing w:line="240" w:lineRule="auto"/>
              <w:rPr>
                <w:rFonts w:ascii="Times New Roman" w:hAnsi="Times New Roman"/>
                <w:color w:val="000000"/>
                <w:sz w:val="21"/>
                <w:szCs w:val="21"/>
              </w:rPr>
            </w:pPr>
          </w:p>
        </w:tc>
        <w:tc>
          <w:tcPr>
            <w:tcW w:w="570" w:type="dxa"/>
            <w:shd w:val="clear" w:color="auto" w:fill="FFFFFF"/>
          </w:tcPr>
          <w:p w14:paraId="00BF0DB1" w14:textId="77777777" w:rsidR="0057668E" w:rsidRPr="00B37C80" w:rsidRDefault="0057668E" w:rsidP="000B54FB">
            <w:pPr>
              <w:spacing w:line="240" w:lineRule="auto"/>
              <w:rPr>
                <w:rFonts w:ascii="Times New Roman" w:hAnsi="Times New Roman"/>
                <w:color w:val="000000"/>
                <w:sz w:val="21"/>
                <w:szCs w:val="21"/>
              </w:rPr>
            </w:pPr>
          </w:p>
        </w:tc>
        <w:tc>
          <w:tcPr>
            <w:tcW w:w="1547" w:type="dxa"/>
            <w:gridSpan w:val="3"/>
            <w:shd w:val="clear" w:color="auto" w:fill="FFFFFF"/>
          </w:tcPr>
          <w:p w14:paraId="3C7CFE3E" w14:textId="77777777" w:rsidR="0057668E" w:rsidRPr="00B37C80" w:rsidRDefault="0057668E" w:rsidP="000B54FB">
            <w:pPr>
              <w:spacing w:line="240" w:lineRule="auto"/>
              <w:rPr>
                <w:rFonts w:ascii="Times New Roman" w:hAnsi="Times New Roman"/>
                <w:color w:val="000000"/>
                <w:sz w:val="21"/>
                <w:szCs w:val="21"/>
              </w:rPr>
            </w:pPr>
          </w:p>
        </w:tc>
      </w:tr>
      <w:tr w:rsidR="0057668E" w:rsidRPr="008B4FE6" w14:paraId="6ED13C2C" w14:textId="77777777" w:rsidTr="00676C8D">
        <w:trPr>
          <w:trHeight w:val="344"/>
        </w:trPr>
        <w:tc>
          <w:tcPr>
            <w:tcW w:w="3133" w:type="dxa"/>
            <w:gridSpan w:val="4"/>
            <w:shd w:val="clear" w:color="auto" w:fill="FFFFFF"/>
            <w:vAlign w:val="center"/>
          </w:tcPr>
          <w:p w14:paraId="00BA6ADC"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0AA22CBA" w14:textId="77777777"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0A9A94E5" w14:textId="77777777"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674ED271" w14:textId="77777777" w:rsidR="0057668E" w:rsidRPr="00B37C80" w:rsidRDefault="0057668E" w:rsidP="000B54FB">
            <w:pPr>
              <w:spacing w:line="240" w:lineRule="auto"/>
              <w:rPr>
                <w:rFonts w:ascii="Times New Roman" w:hAnsi="Times New Roman"/>
                <w:color w:val="000000"/>
                <w:sz w:val="21"/>
                <w:szCs w:val="21"/>
              </w:rPr>
            </w:pPr>
          </w:p>
        </w:tc>
        <w:tc>
          <w:tcPr>
            <w:tcW w:w="569" w:type="dxa"/>
            <w:gridSpan w:val="3"/>
            <w:shd w:val="clear" w:color="auto" w:fill="FFFFFF"/>
          </w:tcPr>
          <w:p w14:paraId="55EC38EA" w14:textId="77777777"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625054E7" w14:textId="77777777" w:rsidR="0057668E" w:rsidRPr="00B37C80" w:rsidRDefault="0057668E" w:rsidP="000B54FB">
            <w:pPr>
              <w:spacing w:line="240" w:lineRule="auto"/>
              <w:rPr>
                <w:rFonts w:ascii="Times New Roman" w:hAnsi="Times New Roman"/>
                <w:color w:val="000000"/>
                <w:sz w:val="21"/>
                <w:szCs w:val="21"/>
              </w:rPr>
            </w:pPr>
          </w:p>
        </w:tc>
        <w:tc>
          <w:tcPr>
            <w:tcW w:w="570" w:type="dxa"/>
            <w:shd w:val="clear" w:color="auto" w:fill="FFFFFF"/>
          </w:tcPr>
          <w:p w14:paraId="3ED61156" w14:textId="77777777" w:rsidR="0057668E" w:rsidRPr="00B37C80" w:rsidRDefault="0057668E" w:rsidP="000B54FB">
            <w:pPr>
              <w:spacing w:line="240" w:lineRule="auto"/>
              <w:rPr>
                <w:rFonts w:ascii="Times New Roman" w:hAnsi="Times New Roman"/>
                <w:color w:val="000000"/>
                <w:sz w:val="21"/>
                <w:szCs w:val="21"/>
              </w:rPr>
            </w:pPr>
          </w:p>
        </w:tc>
        <w:tc>
          <w:tcPr>
            <w:tcW w:w="570" w:type="dxa"/>
            <w:gridSpan w:val="3"/>
            <w:shd w:val="clear" w:color="auto" w:fill="FFFFFF"/>
          </w:tcPr>
          <w:p w14:paraId="3563EDE7" w14:textId="77777777" w:rsidR="0057668E" w:rsidRPr="00B37C80" w:rsidRDefault="0057668E" w:rsidP="000B54FB">
            <w:pPr>
              <w:spacing w:line="240" w:lineRule="auto"/>
              <w:rPr>
                <w:rFonts w:ascii="Times New Roman" w:hAnsi="Times New Roman"/>
                <w:color w:val="000000"/>
                <w:sz w:val="21"/>
                <w:szCs w:val="21"/>
              </w:rPr>
            </w:pPr>
          </w:p>
        </w:tc>
        <w:tc>
          <w:tcPr>
            <w:tcW w:w="569" w:type="dxa"/>
            <w:gridSpan w:val="3"/>
            <w:shd w:val="clear" w:color="auto" w:fill="FFFFFF"/>
          </w:tcPr>
          <w:p w14:paraId="55AA92B4" w14:textId="77777777"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0BCAF0CA" w14:textId="77777777" w:rsidR="0057668E" w:rsidRPr="00B37C80" w:rsidRDefault="0057668E" w:rsidP="000B54FB">
            <w:pPr>
              <w:spacing w:line="240" w:lineRule="auto"/>
              <w:rPr>
                <w:rFonts w:ascii="Times New Roman" w:hAnsi="Times New Roman"/>
                <w:color w:val="000000"/>
                <w:sz w:val="21"/>
                <w:szCs w:val="21"/>
              </w:rPr>
            </w:pPr>
          </w:p>
        </w:tc>
        <w:tc>
          <w:tcPr>
            <w:tcW w:w="570" w:type="dxa"/>
            <w:gridSpan w:val="2"/>
            <w:shd w:val="clear" w:color="auto" w:fill="FFFFFF"/>
          </w:tcPr>
          <w:p w14:paraId="0384305B" w14:textId="77777777" w:rsidR="0057668E" w:rsidRPr="00B37C80" w:rsidRDefault="0057668E" w:rsidP="000B54FB">
            <w:pPr>
              <w:spacing w:line="240" w:lineRule="auto"/>
              <w:rPr>
                <w:rFonts w:ascii="Times New Roman" w:hAnsi="Times New Roman"/>
                <w:color w:val="000000"/>
                <w:sz w:val="21"/>
                <w:szCs w:val="21"/>
              </w:rPr>
            </w:pPr>
          </w:p>
        </w:tc>
        <w:tc>
          <w:tcPr>
            <w:tcW w:w="570" w:type="dxa"/>
            <w:shd w:val="clear" w:color="auto" w:fill="FFFFFF"/>
          </w:tcPr>
          <w:p w14:paraId="013FC4AA" w14:textId="77777777" w:rsidR="0057668E" w:rsidRPr="00B37C80" w:rsidRDefault="0057668E" w:rsidP="000B54FB">
            <w:pPr>
              <w:spacing w:line="240" w:lineRule="auto"/>
              <w:rPr>
                <w:rFonts w:ascii="Times New Roman" w:hAnsi="Times New Roman"/>
                <w:color w:val="000000"/>
                <w:sz w:val="21"/>
                <w:szCs w:val="21"/>
              </w:rPr>
            </w:pPr>
          </w:p>
        </w:tc>
        <w:tc>
          <w:tcPr>
            <w:tcW w:w="1547" w:type="dxa"/>
            <w:gridSpan w:val="3"/>
            <w:shd w:val="clear" w:color="auto" w:fill="FFFFFF"/>
          </w:tcPr>
          <w:p w14:paraId="06686AAE" w14:textId="77777777" w:rsidR="0057668E" w:rsidRPr="00B37C80" w:rsidRDefault="0057668E" w:rsidP="000B54FB">
            <w:pPr>
              <w:spacing w:line="240" w:lineRule="auto"/>
              <w:rPr>
                <w:rFonts w:ascii="Times New Roman" w:hAnsi="Times New Roman"/>
                <w:color w:val="000000"/>
                <w:sz w:val="21"/>
                <w:szCs w:val="21"/>
              </w:rPr>
            </w:pPr>
          </w:p>
        </w:tc>
      </w:tr>
      <w:tr w:rsidR="0057668E" w:rsidRPr="008B4FE6" w14:paraId="0ECAA65A" w14:textId="77777777" w:rsidTr="00676C8D">
        <w:trPr>
          <w:trHeight w:val="330"/>
        </w:trPr>
        <w:tc>
          <w:tcPr>
            <w:tcW w:w="3133" w:type="dxa"/>
            <w:gridSpan w:val="4"/>
            <w:shd w:val="clear" w:color="auto" w:fill="FFFFFF"/>
            <w:vAlign w:val="center"/>
          </w:tcPr>
          <w:p w14:paraId="6BFE5AB4"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569" w:type="dxa"/>
            <w:gridSpan w:val="2"/>
            <w:shd w:val="clear" w:color="auto" w:fill="FFFFFF"/>
          </w:tcPr>
          <w:p w14:paraId="17EA8994"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1BACB2AF"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4B4F94BA"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47098367"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5302EC78"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3236A092"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14:paraId="74BAC6DF"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3C6C3DF1"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1F9113CE"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1BB183BB"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041751C3" w14:textId="77777777"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14:paraId="0DA85B7E" w14:textId="77777777" w:rsidR="0057668E" w:rsidRPr="00B37C80" w:rsidRDefault="0057668E" w:rsidP="009107FD">
            <w:pPr>
              <w:spacing w:line="240" w:lineRule="auto"/>
              <w:rPr>
                <w:rFonts w:ascii="Times New Roman" w:hAnsi="Times New Roman"/>
                <w:color w:val="000000"/>
                <w:sz w:val="21"/>
                <w:szCs w:val="21"/>
              </w:rPr>
            </w:pPr>
          </w:p>
        </w:tc>
      </w:tr>
      <w:tr w:rsidR="0057668E" w:rsidRPr="008B4FE6" w14:paraId="07AD4FE2" w14:textId="77777777" w:rsidTr="00676C8D">
        <w:trPr>
          <w:trHeight w:val="330"/>
        </w:trPr>
        <w:tc>
          <w:tcPr>
            <w:tcW w:w="3133" w:type="dxa"/>
            <w:gridSpan w:val="4"/>
            <w:shd w:val="clear" w:color="auto" w:fill="FFFFFF"/>
            <w:vAlign w:val="center"/>
          </w:tcPr>
          <w:p w14:paraId="0F5C794E"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69A6580F"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2D8D3687"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1D71B548"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2E4455A3"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0E9616D3"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2EF65081"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14:paraId="3A7B3304"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2360E53D"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57472542"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5F6D357C"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7BA9AE16" w14:textId="77777777"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14:paraId="37886C3E" w14:textId="77777777" w:rsidR="0057668E" w:rsidRPr="00B37C80" w:rsidRDefault="0057668E" w:rsidP="009107FD">
            <w:pPr>
              <w:spacing w:line="240" w:lineRule="auto"/>
              <w:rPr>
                <w:rFonts w:ascii="Times New Roman" w:hAnsi="Times New Roman"/>
                <w:color w:val="000000"/>
                <w:sz w:val="21"/>
                <w:szCs w:val="21"/>
              </w:rPr>
            </w:pPr>
          </w:p>
        </w:tc>
      </w:tr>
      <w:tr w:rsidR="0057668E" w:rsidRPr="008B4FE6" w14:paraId="7D1AE38B" w14:textId="77777777" w:rsidTr="00676C8D">
        <w:trPr>
          <w:trHeight w:val="351"/>
        </w:trPr>
        <w:tc>
          <w:tcPr>
            <w:tcW w:w="3133" w:type="dxa"/>
            <w:gridSpan w:val="4"/>
            <w:shd w:val="clear" w:color="auto" w:fill="FFFFFF"/>
            <w:vAlign w:val="center"/>
          </w:tcPr>
          <w:p w14:paraId="1EDE3DE9"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4EF9DEF2"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62EAD8CE"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668C5071"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2FF6F7B0"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3088DF59"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0DED2CF5"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14:paraId="5EE25B64"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2CD8E17F"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174F9AA2"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63EBF5FE"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6E48F380" w14:textId="77777777"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14:paraId="7FB27AB8" w14:textId="77777777" w:rsidR="0057668E" w:rsidRPr="00B37C80" w:rsidRDefault="0057668E" w:rsidP="009107FD">
            <w:pPr>
              <w:spacing w:line="240" w:lineRule="auto"/>
              <w:rPr>
                <w:rFonts w:ascii="Times New Roman" w:hAnsi="Times New Roman"/>
                <w:color w:val="000000"/>
                <w:sz w:val="21"/>
                <w:szCs w:val="21"/>
              </w:rPr>
            </w:pPr>
          </w:p>
        </w:tc>
      </w:tr>
      <w:tr w:rsidR="0057668E" w:rsidRPr="008B4FE6" w14:paraId="25EDEE26" w14:textId="77777777" w:rsidTr="00676C8D">
        <w:trPr>
          <w:trHeight w:val="351"/>
        </w:trPr>
        <w:tc>
          <w:tcPr>
            <w:tcW w:w="3133" w:type="dxa"/>
            <w:gridSpan w:val="4"/>
            <w:shd w:val="clear" w:color="auto" w:fill="FFFFFF"/>
            <w:vAlign w:val="center"/>
          </w:tcPr>
          <w:p w14:paraId="0B9851B2"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6D82D96D"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4FDC1A8A"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49F3085C"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0B947E4D"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5ABE1162"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48ADCC65"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14:paraId="4E8718D4"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2FD06A90"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6994DF37"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0F443712"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47016B34" w14:textId="77777777"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14:paraId="1C7A968A" w14:textId="77777777" w:rsidR="0057668E" w:rsidRPr="00B37C80" w:rsidRDefault="0057668E" w:rsidP="009107FD">
            <w:pPr>
              <w:spacing w:line="240" w:lineRule="auto"/>
              <w:rPr>
                <w:rFonts w:ascii="Times New Roman" w:hAnsi="Times New Roman"/>
                <w:color w:val="000000"/>
                <w:sz w:val="21"/>
                <w:szCs w:val="21"/>
              </w:rPr>
            </w:pPr>
          </w:p>
        </w:tc>
      </w:tr>
      <w:tr w:rsidR="0057668E" w:rsidRPr="008B4FE6" w14:paraId="6C8FC6E3" w14:textId="77777777" w:rsidTr="00676C8D">
        <w:trPr>
          <w:trHeight w:val="360"/>
        </w:trPr>
        <w:tc>
          <w:tcPr>
            <w:tcW w:w="3133" w:type="dxa"/>
            <w:gridSpan w:val="4"/>
            <w:shd w:val="clear" w:color="auto" w:fill="FFFFFF"/>
            <w:vAlign w:val="center"/>
          </w:tcPr>
          <w:p w14:paraId="33D5DC41"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569" w:type="dxa"/>
            <w:gridSpan w:val="2"/>
            <w:shd w:val="clear" w:color="auto" w:fill="FFFFFF"/>
          </w:tcPr>
          <w:p w14:paraId="2E6F8926"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07ED40FD"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33E2D6A5"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20513C47"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67823C71"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0A55B44A"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14:paraId="14F22A51"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294E1814"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33FE8903"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46DB1873"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5E45BDE1" w14:textId="77777777"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14:paraId="3492533B" w14:textId="77777777" w:rsidR="0057668E" w:rsidRPr="00B37C80" w:rsidRDefault="0057668E" w:rsidP="009107FD">
            <w:pPr>
              <w:spacing w:line="240" w:lineRule="auto"/>
              <w:rPr>
                <w:rFonts w:ascii="Times New Roman" w:hAnsi="Times New Roman"/>
                <w:color w:val="000000"/>
                <w:sz w:val="21"/>
                <w:szCs w:val="21"/>
              </w:rPr>
            </w:pPr>
          </w:p>
        </w:tc>
      </w:tr>
      <w:tr w:rsidR="0057668E" w:rsidRPr="008B4FE6" w14:paraId="0B67B8D8" w14:textId="77777777" w:rsidTr="00676C8D">
        <w:trPr>
          <w:trHeight w:val="360"/>
        </w:trPr>
        <w:tc>
          <w:tcPr>
            <w:tcW w:w="3133" w:type="dxa"/>
            <w:gridSpan w:val="4"/>
            <w:shd w:val="clear" w:color="auto" w:fill="FFFFFF"/>
            <w:vAlign w:val="center"/>
          </w:tcPr>
          <w:p w14:paraId="62CDE51A"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0FDB135B"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628235AA"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3851B005"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30DA93EC"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4C6991FC"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091254CE"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14:paraId="1F4C17AA"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45348A68"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0BAE93B9"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4365CED0"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33BBDAA7" w14:textId="77777777"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14:paraId="48C01162" w14:textId="77777777" w:rsidR="0057668E" w:rsidRPr="00B37C80" w:rsidRDefault="0057668E" w:rsidP="009107FD">
            <w:pPr>
              <w:spacing w:line="240" w:lineRule="auto"/>
              <w:rPr>
                <w:rFonts w:ascii="Times New Roman" w:hAnsi="Times New Roman"/>
                <w:color w:val="000000"/>
                <w:sz w:val="21"/>
                <w:szCs w:val="21"/>
              </w:rPr>
            </w:pPr>
          </w:p>
        </w:tc>
      </w:tr>
      <w:tr w:rsidR="0057668E" w:rsidRPr="008B4FE6" w14:paraId="7111D9D7" w14:textId="77777777" w:rsidTr="00676C8D">
        <w:trPr>
          <w:trHeight w:val="357"/>
        </w:trPr>
        <w:tc>
          <w:tcPr>
            <w:tcW w:w="3133" w:type="dxa"/>
            <w:gridSpan w:val="4"/>
            <w:shd w:val="clear" w:color="auto" w:fill="FFFFFF"/>
            <w:vAlign w:val="center"/>
          </w:tcPr>
          <w:p w14:paraId="252ADA96"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78107518"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2A691A4C"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1D22A3C3"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54F134A0"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447CAE39"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7E34A136"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14:paraId="44199305"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242A1124"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7CE0623F"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472618BA"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1B8F6B91" w14:textId="77777777"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14:paraId="681E64E7" w14:textId="77777777" w:rsidR="0057668E" w:rsidRPr="00B37C80" w:rsidRDefault="0057668E" w:rsidP="009107FD">
            <w:pPr>
              <w:spacing w:line="240" w:lineRule="auto"/>
              <w:rPr>
                <w:rFonts w:ascii="Times New Roman" w:hAnsi="Times New Roman"/>
                <w:color w:val="000000"/>
                <w:sz w:val="21"/>
                <w:szCs w:val="21"/>
              </w:rPr>
            </w:pPr>
          </w:p>
        </w:tc>
      </w:tr>
      <w:tr w:rsidR="0057668E" w:rsidRPr="008B4FE6" w14:paraId="047D80B9" w14:textId="77777777" w:rsidTr="00676C8D">
        <w:trPr>
          <w:trHeight w:val="357"/>
        </w:trPr>
        <w:tc>
          <w:tcPr>
            <w:tcW w:w="3133" w:type="dxa"/>
            <w:gridSpan w:val="4"/>
            <w:shd w:val="clear" w:color="auto" w:fill="FFFFFF"/>
            <w:vAlign w:val="center"/>
          </w:tcPr>
          <w:p w14:paraId="54DF0AD6"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0BAF85CB"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67AC6C40"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5CC1B33B"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0E05D26D"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106659F8"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419645AD"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14:paraId="3CFBDBBC" w14:textId="77777777" w:rsidR="0057668E" w:rsidRPr="00B37C80" w:rsidRDefault="0057668E" w:rsidP="009107FD">
            <w:pPr>
              <w:spacing w:line="240" w:lineRule="auto"/>
              <w:rPr>
                <w:rFonts w:ascii="Times New Roman" w:hAnsi="Times New Roman"/>
                <w:color w:val="000000"/>
                <w:sz w:val="21"/>
                <w:szCs w:val="21"/>
              </w:rPr>
            </w:pPr>
          </w:p>
        </w:tc>
        <w:tc>
          <w:tcPr>
            <w:tcW w:w="569" w:type="dxa"/>
            <w:gridSpan w:val="3"/>
            <w:shd w:val="clear" w:color="auto" w:fill="FFFFFF"/>
          </w:tcPr>
          <w:p w14:paraId="252985A1"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44F82C28" w14:textId="77777777" w:rsidR="0057668E" w:rsidRPr="00B37C80"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7FC2DCFC" w14:textId="77777777" w:rsidR="0057668E" w:rsidRPr="00B37C80" w:rsidRDefault="0057668E" w:rsidP="009107FD">
            <w:pPr>
              <w:spacing w:line="240" w:lineRule="auto"/>
              <w:rPr>
                <w:rFonts w:ascii="Times New Roman" w:hAnsi="Times New Roman"/>
                <w:color w:val="000000"/>
                <w:sz w:val="21"/>
                <w:szCs w:val="21"/>
              </w:rPr>
            </w:pPr>
          </w:p>
        </w:tc>
        <w:tc>
          <w:tcPr>
            <w:tcW w:w="570" w:type="dxa"/>
            <w:shd w:val="clear" w:color="auto" w:fill="FFFFFF"/>
          </w:tcPr>
          <w:p w14:paraId="71A4A34F" w14:textId="77777777" w:rsidR="0057668E" w:rsidRPr="00B37C80" w:rsidRDefault="0057668E" w:rsidP="009107FD">
            <w:pPr>
              <w:spacing w:line="240" w:lineRule="auto"/>
              <w:rPr>
                <w:rFonts w:ascii="Times New Roman" w:hAnsi="Times New Roman"/>
                <w:color w:val="000000"/>
                <w:sz w:val="21"/>
                <w:szCs w:val="21"/>
              </w:rPr>
            </w:pPr>
          </w:p>
        </w:tc>
        <w:tc>
          <w:tcPr>
            <w:tcW w:w="1547" w:type="dxa"/>
            <w:gridSpan w:val="3"/>
            <w:shd w:val="clear" w:color="auto" w:fill="FFFFFF"/>
          </w:tcPr>
          <w:p w14:paraId="5419FFF7" w14:textId="77777777" w:rsidR="0057668E" w:rsidRPr="00B37C80" w:rsidRDefault="0057668E" w:rsidP="009107FD">
            <w:pPr>
              <w:spacing w:line="240" w:lineRule="auto"/>
              <w:rPr>
                <w:rFonts w:ascii="Times New Roman" w:hAnsi="Times New Roman"/>
                <w:color w:val="000000"/>
                <w:sz w:val="21"/>
                <w:szCs w:val="21"/>
              </w:rPr>
            </w:pPr>
          </w:p>
        </w:tc>
      </w:tr>
      <w:tr w:rsidR="006A701A" w:rsidRPr="008B4FE6" w14:paraId="35FFB9FC" w14:textId="77777777" w:rsidTr="00676C8D">
        <w:trPr>
          <w:gridAfter w:val="1"/>
          <w:wAfter w:w="10" w:type="dxa"/>
          <w:trHeight w:val="348"/>
        </w:trPr>
        <w:tc>
          <w:tcPr>
            <w:tcW w:w="2243" w:type="dxa"/>
            <w:gridSpan w:val="2"/>
            <w:shd w:val="clear" w:color="auto" w:fill="FFFFFF"/>
            <w:vAlign w:val="center"/>
          </w:tcPr>
          <w:p w14:paraId="5DBFF273" w14:textId="77777777" w:rsidR="006A701A" w:rsidRPr="00C53F26" w:rsidRDefault="006A701A" w:rsidP="005741EE">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8694" w:type="dxa"/>
            <w:gridSpan w:val="27"/>
            <w:shd w:val="clear" w:color="auto" w:fill="FFFFFF"/>
            <w:vAlign w:val="center"/>
          </w:tcPr>
          <w:p w14:paraId="27C51D4A" w14:textId="77777777" w:rsidR="006A701A" w:rsidRPr="00B37C80" w:rsidRDefault="006A701A" w:rsidP="00B37C80">
            <w:pPr>
              <w:spacing w:line="240" w:lineRule="auto"/>
              <w:jc w:val="both"/>
              <w:rPr>
                <w:rFonts w:ascii="Times New Roman" w:hAnsi="Times New Roman"/>
                <w:color w:val="000000"/>
                <w:sz w:val="21"/>
                <w:szCs w:val="21"/>
              </w:rPr>
            </w:pPr>
          </w:p>
          <w:p w14:paraId="50016EDB" w14:textId="77777777" w:rsidR="006A701A" w:rsidRPr="00B37C80" w:rsidRDefault="006A701A" w:rsidP="00B37C80">
            <w:pPr>
              <w:spacing w:line="240" w:lineRule="auto"/>
              <w:jc w:val="both"/>
              <w:rPr>
                <w:rFonts w:ascii="Times New Roman" w:hAnsi="Times New Roman"/>
                <w:color w:val="000000"/>
                <w:sz w:val="21"/>
                <w:szCs w:val="21"/>
              </w:rPr>
            </w:pPr>
          </w:p>
          <w:p w14:paraId="6206B2A1" w14:textId="77777777" w:rsidR="006A701A" w:rsidRPr="00B37C80" w:rsidRDefault="006A701A" w:rsidP="00B37C80">
            <w:pPr>
              <w:spacing w:line="240" w:lineRule="auto"/>
              <w:jc w:val="both"/>
              <w:rPr>
                <w:rFonts w:ascii="Times New Roman" w:hAnsi="Times New Roman"/>
                <w:color w:val="000000"/>
                <w:sz w:val="21"/>
                <w:szCs w:val="21"/>
              </w:rPr>
            </w:pPr>
          </w:p>
        </w:tc>
      </w:tr>
      <w:tr w:rsidR="00E24BD7" w:rsidRPr="008B4FE6" w14:paraId="53414716" w14:textId="77777777" w:rsidTr="006356B7">
        <w:trPr>
          <w:gridAfter w:val="1"/>
          <w:wAfter w:w="10" w:type="dxa"/>
          <w:trHeight w:val="1630"/>
        </w:trPr>
        <w:tc>
          <w:tcPr>
            <w:tcW w:w="2243" w:type="dxa"/>
            <w:gridSpan w:val="2"/>
            <w:shd w:val="clear" w:color="auto" w:fill="FFFFFF"/>
          </w:tcPr>
          <w:p w14:paraId="2E8EB6D0" w14:textId="77777777" w:rsidR="00E24BD7" w:rsidRPr="00C53F26" w:rsidRDefault="001B3460" w:rsidP="00821717">
            <w:pPr>
              <w:spacing w:line="240" w:lineRule="auto"/>
              <w:rPr>
                <w:rFonts w:ascii="Times New Roman" w:hAnsi="Times New Roman"/>
                <w:color w:val="000000"/>
                <w:sz w:val="21"/>
                <w:szCs w:val="21"/>
              </w:rPr>
            </w:pPr>
            <w:r w:rsidRPr="00301959">
              <w:rPr>
                <w:rFonts w:ascii="Times New Roman" w:hAnsi="Times New Roman"/>
                <w:color w:val="000000"/>
                <w:sz w:val="21"/>
                <w:szCs w:val="21"/>
              </w:rPr>
              <w:lastRenderedPageBreak/>
              <w:t>Dodatkowe informacje, w tym wskazanie źródeł danych i przyjętych do obliczeń założeń</w:t>
            </w:r>
          </w:p>
        </w:tc>
        <w:tc>
          <w:tcPr>
            <w:tcW w:w="8694" w:type="dxa"/>
            <w:gridSpan w:val="27"/>
            <w:shd w:val="clear" w:color="auto" w:fill="FFFFFF"/>
          </w:tcPr>
          <w:p w14:paraId="3408213B" w14:textId="69EDC2F6" w:rsidR="00E24BD7" w:rsidRDefault="00871194" w:rsidP="00B37C80">
            <w:pPr>
              <w:spacing w:line="240" w:lineRule="auto"/>
              <w:jc w:val="both"/>
              <w:rPr>
                <w:rFonts w:ascii="Times New Roman" w:hAnsi="Times New Roman"/>
                <w:color w:val="000000"/>
                <w:sz w:val="21"/>
                <w:szCs w:val="21"/>
              </w:rPr>
            </w:pPr>
            <w:r>
              <w:rPr>
                <w:rFonts w:ascii="Times New Roman" w:hAnsi="Times New Roman"/>
                <w:color w:val="000000"/>
                <w:sz w:val="21"/>
                <w:szCs w:val="21"/>
              </w:rPr>
              <w:t xml:space="preserve">Projekt ustawy zakłada przekierowanie ewentualnych kar pieniężnych z tytułu NCR z </w:t>
            </w:r>
            <w:r w:rsidR="003F15B7">
              <w:rPr>
                <w:rFonts w:ascii="Times New Roman" w:hAnsi="Times New Roman"/>
                <w:color w:val="000000"/>
                <w:sz w:val="21"/>
                <w:szCs w:val="21"/>
              </w:rPr>
              <w:t xml:space="preserve">dochodu </w:t>
            </w:r>
            <w:r>
              <w:rPr>
                <w:rFonts w:ascii="Times New Roman" w:hAnsi="Times New Roman"/>
                <w:color w:val="000000"/>
                <w:sz w:val="21"/>
                <w:szCs w:val="21"/>
              </w:rPr>
              <w:t xml:space="preserve">budżetu państwa na </w:t>
            </w:r>
            <w:r w:rsidR="003F15B7">
              <w:rPr>
                <w:rFonts w:ascii="Times New Roman" w:hAnsi="Times New Roman"/>
                <w:color w:val="000000"/>
                <w:sz w:val="21"/>
                <w:szCs w:val="21"/>
              </w:rPr>
              <w:t xml:space="preserve">przychód </w:t>
            </w:r>
            <w:r>
              <w:rPr>
                <w:rFonts w:ascii="Times New Roman" w:hAnsi="Times New Roman"/>
                <w:color w:val="000000"/>
                <w:sz w:val="21"/>
                <w:szCs w:val="21"/>
              </w:rPr>
              <w:t>Fundusz</w:t>
            </w:r>
            <w:r w:rsidR="001C2F3D">
              <w:rPr>
                <w:rFonts w:ascii="Times New Roman" w:hAnsi="Times New Roman"/>
                <w:color w:val="000000"/>
                <w:sz w:val="21"/>
                <w:szCs w:val="21"/>
              </w:rPr>
              <w:t>u</w:t>
            </w:r>
            <w:r>
              <w:rPr>
                <w:rFonts w:ascii="Times New Roman" w:hAnsi="Times New Roman"/>
                <w:color w:val="000000"/>
                <w:sz w:val="21"/>
                <w:szCs w:val="21"/>
              </w:rPr>
              <w:t xml:space="preserve"> Niskoemisyjnego Transportu. </w:t>
            </w:r>
          </w:p>
          <w:p w14:paraId="0F4F56BB" w14:textId="5FBA7A0B" w:rsidR="00871194" w:rsidRDefault="00871194" w:rsidP="00B37C80">
            <w:pPr>
              <w:spacing w:line="240" w:lineRule="auto"/>
              <w:jc w:val="both"/>
              <w:rPr>
                <w:rFonts w:ascii="Times New Roman" w:hAnsi="Times New Roman"/>
                <w:color w:val="000000"/>
                <w:sz w:val="21"/>
                <w:szCs w:val="21"/>
              </w:rPr>
            </w:pPr>
            <w:r>
              <w:rPr>
                <w:rFonts w:ascii="Times New Roman" w:hAnsi="Times New Roman"/>
                <w:color w:val="000000"/>
                <w:sz w:val="21"/>
                <w:szCs w:val="21"/>
              </w:rPr>
              <w:t>Wysokość przewidywanych wpływów jest trudna</w:t>
            </w:r>
            <w:r w:rsidR="001C2F3D">
              <w:rPr>
                <w:rFonts w:ascii="Times New Roman" w:hAnsi="Times New Roman"/>
                <w:color w:val="000000"/>
                <w:sz w:val="21"/>
                <w:szCs w:val="21"/>
              </w:rPr>
              <w:t>, wręcz niemożliwa</w:t>
            </w:r>
            <w:r>
              <w:rPr>
                <w:rFonts w:ascii="Times New Roman" w:hAnsi="Times New Roman"/>
                <w:color w:val="000000"/>
                <w:sz w:val="21"/>
                <w:szCs w:val="21"/>
              </w:rPr>
              <w:t xml:space="preserve"> do oszacowania</w:t>
            </w:r>
            <w:r w:rsidR="001C2F3D">
              <w:rPr>
                <w:rFonts w:ascii="Times New Roman" w:hAnsi="Times New Roman"/>
                <w:color w:val="000000"/>
                <w:sz w:val="21"/>
                <w:szCs w:val="21"/>
              </w:rPr>
              <w:t>.</w:t>
            </w:r>
            <w:r>
              <w:rPr>
                <w:rFonts w:ascii="Times New Roman" w:hAnsi="Times New Roman"/>
                <w:color w:val="000000"/>
                <w:sz w:val="21"/>
                <w:szCs w:val="21"/>
              </w:rPr>
              <w:t xml:space="preserve"> </w:t>
            </w:r>
            <w:r w:rsidR="001C2F3D">
              <w:rPr>
                <w:rFonts w:ascii="Times New Roman" w:hAnsi="Times New Roman"/>
                <w:color w:val="000000"/>
                <w:sz w:val="21"/>
                <w:szCs w:val="21"/>
              </w:rPr>
              <w:t>P</w:t>
            </w:r>
            <w:r>
              <w:rPr>
                <w:rFonts w:ascii="Times New Roman" w:hAnsi="Times New Roman"/>
                <w:color w:val="000000"/>
                <w:sz w:val="21"/>
                <w:szCs w:val="21"/>
              </w:rPr>
              <w:t>odmioty zobowiązane do realizacji NCR posiadają różne instrumenty, które mogą wykorzystać do realizacji celu</w:t>
            </w:r>
            <w:r w:rsidR="001C2F3D">
              <w:rPr>
                <w:rFonts w:ascii="Times New Roman" w:hAnsi="Times New Roman"/>
                <w:color w:val="000000"/>
                <w:sz w:val="21"/>
                <w:szCs w:val="21"/>
              </w:rPr>
              <w:t xml:space="preserve"> (biokomponenty, LPG, CNG, LNG czy też UER-</w:t>
            </w:r>
            <w:proofErr w:type="spellStart"/>
            <w:r w:rsidR="001C2F3D">
              <w:rPr>
                <w:rFonts w:ascii="Times New Roman" w:hAnsi="Times New Roman"/>
                <w:color w:val="000000"/>
                <w:sz w:val="21"/>
                <w:szCs w:val="21"/>
              </w:rPr>
              <w:t>sy</w:t>
            </w:r>
            <w:proofErr w:type="spellEnd"/>
            <w:r w:rsidR="001C2F3D">
              <w:rPr>
                <w:rFonts w:ascii="Times New Roman" w:hAnsi="Times New Roman"/>
                <w:color w:val="000000"/>
                <w:sz w:val="21"/>
                <w:szCs w:val="21"/>
              </w:rPr>
              <w:t>)</w:t>
            </w:r>
            <w:r>
              <w:rPr>
                <w:rFonts w:ascii="Times New Roman" w:hAnsi="Times New Roman"/>
                <w:color w:val="000000"/>
                <w:sz w:val="21"/>
                <w:szCs w:val="21"/>
              </w:rPr>
              <w:t xml:space="preserve"> </w:t>
            </w:r>
            <w:r w:rsidR="003F15B7">
              <w:rPr>
                <w:rFonts w:ascii="Times New Roman" w:hAnsi="Times New Roman"/>
                <w:color w:val="000000"/>
                <w:sz w:val="21"/>
                <w:szCs w:val="21"/>
              </w:rPr>
              <w:t xml:space="preserve">przez co nie można </w:t>
            </w:r>
            <w:r w:rsidR="001C2F3D">
              <w:rPr>
                <w:rFonts w:ascii="Times New Roman" w:hAnsi="Times New Roman"/>
                <w:color w:val="000000"/>
                <w:sz w:val="21"/>
                <w:szCs w:val="21"/>
              </w:rPr>
              <w:t>określić</w:t>
            </w:r>
            <w:r w:rsidR="003F15B7">
              <w:rPr>
                <w:rFonts w:ascii="Times New Roman" w:hAnsi="Times New Roman"/>
                <w:color w:val="000000"/>
                <w:sz w:val="21"/>
                <w:szCs w:val="21"/>
              </w:rPr>
              <w:t xml:space="preserve"> na jakim poziomie </w:t>
            </w:r>
            <w:r w:rsidR="001C2F3D">
              <w:rPr>
                <w:rFonts w:ascii="Times New Roman" w:hAnsi="Times New Roman"/>
                <w:color w:val="000000"/>
                <w:sz w:val="21"/>
                <w:szCs w:val="21"/>
              </w:rPr>
              <w:t xml:space="preserve">w danym roku </w:t>
            </w:r>
            <w:r w:rsidR="003F15B7">
              <w:rPr>
                <w:rFonts w:ascii="Times New Roman" w:hAnsi="Times New Roman"/>
                <w:color w:val="000000"/>
                <w:sz w:val="21"/>
                <w:szCs w:val="21"/>
              </w:rPr>
              <w:t xml:space="preserve">zostanie osiągnięty </w:t>
            </w:r>
            <w:r w:rsidR="001C2F3D">
              <w:rPr>
                <w:rFonts w:ascii="Times New Roman" w:hAnsi="Times New Roman"/>
                <w:color w:val="000000"/>
                <w:sz w:val="21"/>
                <w:szCs w:val="21"/>
              </w:rPr>
              <w:t xml:space="preserve">cel, </w:t>
            </w:r>
            <w:r w:rsidR="003F15B7">
              <w:rPr>
                <w:rFonts w:ascii="Times New Roman" w:hAnsi="Times New Roman"/>
                <w:color w:val="000000"/>
                <w:sz w:val="21"/>
                <w:szCs w:val="21"/>
              </w:rPr>
              <w:t>i tym samym nie można obliczyć wpływów z tytułu</w:t>
            </w:r>
            <w:r w:rsidR="001C2F3D">
              <w:rPr>
                <w:rFonts w:ascii="Times New Roman" w:hAnsi="Times New Roman"/>
                <w:color w:val="000000"/>
                <w:sz w:val="21"/>
                <w:szCs w:val="21"/>
              </w:rPr>
              <w:t xml:space="preserve"> braku realizacji celu</w:t>
            </w:r>
            <w:r w:rsidR="003F15B7">
              <w:rPr>
                <w:rFonts w:ascii="Times New Roman" w:hAnsi="Times New Roman"/>
                <w:color w:val="000000"/>
                <w:sz w:val="21"/>
                <w:szCs w:val="21"/>
              </w:rPr>
              <w:t>.</w:t>
            </w:r>
          </w:p>
          <w:p w14:paraId="13B06C80" w14:textId="4137FFDE" w:rsidR="00D05AEA" w:rsidRDefault="00D05AEA" w:rsidP="00B37C80">
            <w:pPr>
              <w:spacing w:line="240" w:lineRule="auto"/>
              <w:jc w:val="both"/>
              <w:rPr>
                <w:rFonts w:ascii="Times New Roman" w:hAnsi="Times New Roman"/>
                <w:color w:val="000000"/>
                <w:sz w:val="21"/>
                <w:szCs w:val="21"/>
              </w:rPr>
            </w:pPr>
            <w:r>
              <w:rPr>
                <w:rFonts w:ascii="Times New Roman" w:hAnsi="Times New Roman"/>
                <w:color w:val="000000"/>
                <w:sz w:val="21"/>
                <w:szCs w:val="21"/>
              </w:rPr>
              <w:t>Przyjmując następujące założenia:</w:t>
            </w:r>
          </w:p>
          <w:p w14:paraId="6F5AE4C2" w14:textId="747A65C0" w:rsidR="00D05AEA" w:rsidRDefault="00D05AEA" w:rsidP="00B37C80">
            <w:pPr>
              <w:spacing w:line="240" w:lineRule="auto"/>
              <w:jc w:val="both"/>
              <w:rPr>
                <w:rFonts w:ascii="Times New Roman" w:hAnsi="Times New Roman"/>
                <w:color w:val="000000"/>
                <w:sz w:val="21"/>
                <w:szCs w:val="21"/>
              </w:rPr>
            </w:pPr>
            <w:r>
              <w:rPr>
                <w:rFonts w:ascii="Times New Roman" w:hAnsi="Times New Roman"/>
                <w:color w:val="000000"/>
                <w:sz w:val="21"/>
                <w:szCs w:val="21"/>
              </w:rPr>
              <w:t>-</w:t>
            </w:r>
            <w:r w:rsidR="001C2F3D">
              <w:rPr>
                <w:rFonts w:ascii="Times New Roman" w:hAnsi="Times New Roman"/>
                <w:color w:val="000000"/>
                <w:sz w:val="21"/>
                <w:szCs w:val="21"/>
              </w:rPr>
              <w:t xml:space="preserve"> wysokość realizacji NCR przez Polskę </w:t>
            </w:r>
            <w:r>
              <w:rPr>
                <w:rFonts w:ascii="Times New Roman" w:hAnsi="Times New Roman"/>
                <w:color w:val="000000"/>
                <w:sz w:val="21"/>
                <w:szCs w:val="21"/>
              </w:rPr>
              <w:t xml:space="preserve">w 2018 r. </w:t>
            </w:r>
            <w:r w:rsidR="001C2F3D">
              <w:rPr>
                <w:rFonts w:ascii="Times New Roman" w:hAnsi="Times New Roman"/>
                <w:color w:val="000000"/>
                <w:sz w:val="21"/>
                <w:szCs w:val="21"/>
              </w:rPr>
              <w:t>na poziomie</w:t>
            </w:r>
            <w:r w:rsidR="00B53051">
              <w:rPr>
                <w:rFonts w:ascii="Times New Roman" w:hAnsi="Times New Roman"/>
                <w:color w:val="000000"/>
                <w:sz w:val="21"/>
                <w:szCs w:val="21"/>
              </w:rPr>
              <w:t xml:space="preserve"> 4,653%</w:t>
            </w:r>
            <w:r w:rsidR="001C2F3D">
              <w:rPr>
                <w:rFonts w:ascii="Times New Roman" w:hAnsi="Times New Roman"/>
                <w:color w:val="000000"/>
                <w:sz w:val="21"/>
                <w:szCs w:val="21"/>
              </w:rPr>
              <w:t>,</w:t>
            </w:r>
          </w:p>
          <w:p w14:paraId="169E625A" w14:textId="4C4CCEED" w:rsidR="00813117" w:rsidRDefault="00813117" w:rsidP="00B37C80">
            <w:pPr>
              <w:spacing w:line="240" w:lineRule="auto"/>
              <w:jc w:val="both"/>
              <w:rPr>
                <w:rFonts w:ascii="Times New Roman" w:hAnsi="Times New Roman"/>
                <w:color w:val="000000"/>
                <w:sz w:val="21"/>
                <w:szCs w:val="21"/>
              </w:rPr>
            </w:pPr>
            <w:r>
              <w:rPr>
                <w:rFonts w:ascii="Times New Roman" w:hAnsi="Times New Roman"/>
                <w:color w:val="000000"/>
                <w:sz w:val="21"/>
                <w:szCs w:val="21"/>
              </w:rPr>
              <w:t xml:space="preserve">- średnią cenę uprawnienia do emisji gazów cieplarnianych na poziomie </w:t>
            </w:r>
            <w:r w:rsidR="0004627B">
              <w:rPr>
                <w:rFonts w:ascii="Times New Roman" w:hAnsi="Times New Roman"/>
                <w:color w:val="000000"/>
                <w:sz w:val="21"/>
                <w:szCs w:val="21"/>
              </w:rPr>
              <w:t>128,907 zł/tCO</w:t>
            </w:r>
            <w:r w:rsidR="0004627B" w:rsidRPr="006075CA">
              <w:rPr>
                <w:rFonts w:ascii="Times New Roman" w:hAnsi="Times New Roman"/>
                <w:color w:val="000000"/>
                <w:sz w:val="21"/>
                <w:szCs w:val="21"/>
                <w:vertAlign w:val="subscript"/>
              </w:rPr>
              <w:t>2eq</w:t>
            </w:r>
            <w:r w:rsidR="0004627B">
              <w:rPr>
                <w:rFonts w:ascii="Times New Roman" w:hAnsi="Times New Roman"/>
                <w:color w:val="000000"/>
                <w:sz w:val="21"/>
                <w:szCs w:val="21"/>
              </w:rPr>
              <w:t xml:space="preserve"> (</w:t>
            </w:r>
            <w:r>
              <w:rPr>
                <w:rFonts w:ascii="Times New Roman" w:hAnsi="Times New Roman"/>
                <w:color w:val="000000"/>
                <w:sz w:val="21"/>
                <w:szCs w:val="21"/>
              </w:rPr>
              <w:t>30</w:t>
            </w:r>
            <w:r w:rsidR="006811B1">
              <w:rPr>
                <w:rFonts w:ascii="Times New Roman" w:hAnsi="Times New Roman"/>
                <w:color w:val="000000"/>
                <w:sz w:val="21"/>
                <w:szCs w:val="21"/>
              </w:rPr>
              <w:t> </w:t>
            </w:r>
            <w:r>
              <w:rPr>
                <w:rFonts w:ascii="Times New Roman" w:hAnsi="Times New Roman"/>
                <w:color w:val="000000"/>
                <w:sz w:val="21"/>
                <w:szCs w:val="21"/>
              </w:rPr>
              <w:t>euro/tCO</w:t>
            </w:r>
            <w:r w:rsidRPr="006075CA">
              <w:rPr>
                <w:rFonts w:ascii="Times New Roman" w:hAnsi="Times New Roman"/>
                <w:color w:val="000000"/>
                <w:sz w:val="21"/>
                <w:szCs w:val="21"/>
                <w:vertAlign w:val="subscript"/>
              </w:rPr>
              <w:t>2eq</w:t>
            </w:r>
            <w:r w:rsidR="0004627B">
              <w:rPr>
                <w:rFonts w:ascii="Times New Roman" w:hAnsi="Times New Roman"/>
                <w:color w:val="000000"/>
                <w:sz w:val="21"/>
                <w:szCs w:val="21"/>
              </w:rPr>
              <w:t>),</w:t>
            </w:r>
          </w:p>
          <w:p w14:paraId="31D4BABF" w14:textId="00D3B99A" w:rsidR="00D05AEA" w:rsidRDefault="00D05AEA" w:rsidP="00B37C80">
            <w:pPr>
              <w:spacing w:line="240" w:lineRule="auto"/>
              <w:jc w:val="both"/>
              <w:rPr>
                <w:rFonts w:ascii="Times New Roman" w:hAnsi="Times New Roman"/>
                <w:color w:val="000000"/>
                <w:sz w:val="21"/>
                <w:szCs w:val="21"/>
              </w:rPr>
            </w:pPr>
            <w:r>
              <w:rPr>
                <w:rFonts w:ascii="Times New Roman" w:hAnsi="Times New Roman"/>
                <w:color w:val="000000"/>
                <w:sz w:val="21"/>
                <w:szCs w:val="21"/>
              </w:rPr>
              <w:t xml:space="preserve">- </w:t>
            </w:r>
            <w:r w:rsidR="0004627B">
              <w:rPr>
                <w:rFonts w:ascii="Times New Roman" w:hAnsi="Times New Roman"/>
                <w:color w:val="000000"/>
                <w:sz w:val="21"/>
                <w:szCs w:val="21"/>
              </w:rPr>
              <w:t>wartość niezrealizowanego obowiązku</w:t>
            </w:r>
            <w:r>
              <w:rPr>
                <w:rFonts w:ascii="Times New Roman" w:hAnsi="Times New Roman"/>
                <w:color w:val="000000"/>
                <w:sz w:val="21"/>
                <w:szCs w:val="21"/>
              </w:rPr>
              <w:t xml:space="preserve"> </w:t>
            </w:r>
            <w:r w:rsidR="0004627B">
              <w:rPr>
                <w:rFonts w:ascii="Times New Roman" w:hAnsi="Times New Roman"/>
                <w:color w:val="000000"/>
                <w:sz w:val="21"/>
                <w:szCs w:val="21"/>
              </w:rPr>
              <w:t>0,000001 t</w:t>
            </w:r>
            <w:r>
              <w:rPr>
                <w:rFonts w:ascii="Times New Roman" w:hAnsi="Times New Roman"/>
                <w:color w:val="000000"/>
                <w:sz w:val="21"/>
                <w:szCs w:val="21"/>
              </w:rPr>
              <w:t>CO</w:t>
            </w:r>
            <w:r w:rsidRPr="00256666">
              <w:rPr>
                <w:rFonts w:ascii="Times New Roman" w:hAnsi="Times New Roman"/>
                <w:color w:val="000000"/>
                <w:sz w:val="21"/>
                <w:szCs w:val="21"/>
                <w:vertAlign w:val="subscript"/>
              </w:rPr>
              <w:t>2eq</w:t>
            </w:r>
            <w:r>
              <w:rPr>
                <w:rFonts w:ascii="Times New Roman" w:hAnsi="Times New Roman"/>
                <w:color w:val="000000"/>
                <w:sz w:val="21"/>
                <w:szCs w:val="21"/>
              </w:rPr>
              <w:t>/MJ,</w:t>
            </w:r>
          </w:p>
          <w:p w14:paraId="2211A649" w14:textId="075D7960" w:rsidR="00D05AEA" w:rsidRDefault="00D05AEA" w:rsidP="00B37C80">
            <w:pPr>
              <w:spacing w:line="240" w:lineRule="auto"/>
              <w:jc w:val="both"/>
              <w:rPr>
                <w:rFonts w:ascii="Times New Roman" w:hAnsi="Times New Roman"/>
                <w:color w:val="000000"/>
                <w:sz w:val="21"/>
                <w:szCs w:val="21"/>
              </w:rPr>
            </w:pPr>
            <w:r>
              <w:rPr>
                <w:rFonts w:ascii="Times New Roman" w:hAnsi="Times New Roman"/>
                <w:color w:val="000000"/>
                <w:sz w:val="21"/>
                <w:szCs w:val="21"/>
              </w:rPr>
              <w:t xml:space="preserve">- </w:t>
            </w:r>
            <w:r w:rsidR="0004627B">
              <w:rPr>
                <w:rFonts w:ascii="Times New Roman" w:hAnsi="Times New Roman"/>
                <w:color w:val="000000"/>
                <w:sz w:val="21"/>
                <w:szCs w:val="21"/>
              </w:rPr>
              <w:t>wartość opałową paliw na poziomie 1 031 480 247 811,480 MJ,</w:t>
            </w:r>
          </w:p>
          <w:p w14:paraId="0E7BA56B" w14:textId="7D3CC781" w:rsidR="00D05AEA" w:rsidRDefault="00D05AEA" w:rsidP="00B37C80">
            <w:pPr>
              <w:spacing w:line="240" w:lineRule="auto"/>
              <w:jc w:val="both"/>
              <w:rPr>
                <w:rFonts w:ascii="Times New Roman" w:hAnsi="Times New Roman"/>
                <w:color w:val="000000"/>
                <w:sz w:val="21"/>
                <w:szCs w:val="21"/>
              </w:rPr>
            </w:pPr>
            <w:r>
              <w:rPr>
                <w:rFonts w:ascii="Times New Roman" w:hAnsi="Times New Roman"/>
                <w:color w:val="000000"/>
                <w:sz w:val="21"/>
                <w:szCs w:val="21"/>
              </w:rPr>
              <w:t>-</w:t>
            </w:r>
            <w:r w:rsidR="001C2F3D">
              <w:rPr>
                <w:rFonts w:ascii="Times New Roman" w:hAnsi="Times New Roman"/>
                <w:color w:val="000000"/>
                <w:sz w:val="21"/>
                <w:szCs w:val="21"/>
              </w:rPr>
              <w:t xml:space="preserve"> obowiązujące przepisy </w:t>
            </w:r>
            <w:r w:rsidR="00B53051">
              <w:rPr>
                <w:rFonts w:ascii="Times New Roman" w:hAnsi="Times New Roman"/>
                <w:color w:val="000000"/>
                <w:sz w:val="21"/>
                <w:szCs w:val="21"/>
              </w:rPr>
              <w:t>dotyczące</w:t>
            </w:r>
            <w:r w:rsidR="001C2F3D">
              <w:rPr>
                <w:rFonts w:ascii="Times New Roman" w:hAnsi="Times New Roman"/>
                <w:color w:val="000000"/>
                <w:sz w:val="21"/>
                <w:szCs w:val="21"/>
              </w:rPr>
              <w:t xml:space="preserve"> </w:t>
            </w:r>
            <w:r w:rsidR="00B53051">
              <w:rPr>
                <w:rFonts w:ascii="Times New Roman" w:hAnsi="Times New Roman"/>
                <w:color w:val="000000"/>
                <w:sz w:val="21"/>
                <w:szCs w:val="21"/>
              </w:rPr>
              <w:t>sposobu obliczania</w:t>
            </w:r>
            <w:r w:rsidR="001C2F3D">
              <w:rPr>
                <w:rFonts w:ascii="Times New Roman" w:hAnsi="Times New Roman"/>
                <w:color w:val="000000"/>
                <w:sz w:val="21"/>
                <w:szCs w:val="21"/>
              </w:rPr>
              <w:t xml:space="preserve"> wysokości  </w:t>
            </w:r>
            <w:r w:rsidR="00B53051">
              <w:rPr>
                <w:rFonts w:ascii="Times New Roman" w:hAnsi="Times New Roman"/>
                <w:color w:val="000000"/>
                <w:sz w:val="21"/>
                <w:szCs w:val="21"/>
              </w:rPr>
              <w:t>kary za brak realizacji celu na</w:t>
            </w:r>
            <w:r w:rsidR="006811B1">
              <w:rPr>
                <w:rFonts w:ascii="Times New Roman" w:hAnsi="Times New Roman"/>
                <w:color w:val="000000"/>
                <w:sz w:val="21"/>
                <w:szCs w:val="21"/>
              </w:rPr>
              <w:t> </w:t>
            </w:r>
            <w:r w:rsidR="00B53051">
              <w:rPr>
                <w:rFonts w:ascii="Times New Roman" w:hAnsi="Times New Roman"/>
                <w:color w:val="000000"/>
                <w:sz w:val="21"/>
                <w:szCs w:val="21"/>
              </w:rPr>
              <w:t>poziomie 6%</w:t>
            </w:r>
            <w:r>
              <w:rPr>
                <w:rFonts w:ascii="Times New Roman" w:hAnsi="Times New Roman"/>
                <w:color w:val="000000"/>
                <w:sz w:val="21"/>
                <w:szCs w:val="21"/>
              </w:rPr>
              <w:t>,</w:t>
            </w:r>
          </w:p>
          <w:p w14:paraId="226D8766" w14:textId="64902349" w:rsidR="00D05AEA" w:rsidRDefault="0004627B" w:rsidP="00B37C80">
            <w:pPr>
              <w:spacing w:line="240" w:lineRule="auto"/>
              <w:jc w:val="both"/>
              <w:rPr>
                <w:rFonts w:ascii="Times New Roman" w:hAnsi="Times New Roman"/>
                <w:color w:val="000000"/>
                <w:sz w:val="21"/>
                <w:szCs w:val="21"/>
              </w:rPr>
            </w:pPr>
            <w:r>
              <w:rPr>
                <w:rFonts w:ascii="Times New Roman" w:hAnsi="Times New Roman"/>
                <w:color w:val="000000"/>
                <w:sz w:val="21"/>
                <w:szCs w:val="21"/>
              </w:rPr>
              <w:t>Kara za brak realizacji przez Polskę NCR na wymaganym poziomie wyniosłaby około 133 mln zł.</w:t>
            </w:r>
          </w:p>
          <w:p w14:paraId="427FF308" w14:textId="777E7529" w:rsidR="006410A7" w:rsidRDefault="0004627B" w:rsidP="00B37C80">
            <w:pPr>
              <w:spacing w:line="240" w:lineRule="auto"/>
              <w:jc w:val="both"/>
              <w:rPr>
                <w:rFonts w:ascii="Times New Roman" w:hAnsi="Times New Roman"/>
                <w:color w:val="000000"/>
                <w:sz w:val="21"/>
                <w:szCs w:val="21"/>
              </w:rPr>
            </w:pPr>
            <w:r>
              <w:rPr>
                <w:rFonts w:ascii="Times New Roman" w:hAnsi="Times New Roman"/>
                <w:color w:val="000000"/>
                <w:sz w:val="21"/>
                <w:szCs w:val="21"/>
              </w:rPr>
              <w:t xml:space="preserve">Należy mieć na uwadze, że prognozowana wartość jest wartością wyliczoną w skali kraju, a nie indywidualnego podmiotu, a także że wszystkie czynniki uwzględniane przy obliczeniu </w:t>
            </w:r>
            <w:r w:rsidR="006410A7">
              <w:rPr>
                <w:rFonts w:ascii="Times New Roman" w:hAnsi="Times New Roman"/>
                <w:color w:val="000000"/>
                <w:sz w:val="21"/>
                <w:szCs w:val="21"/>
              </w:rPr>
              <w:t>są</w:t>
            </w:r>
            <w:r w:rsidR="006811B1">
              <w:rPr>
                <w:rFonts w:ascii="Times New Roman" w:hAnsi="Times New Roman"/>
                <w:color w:val="000000"/>
                <w:sz w:val="21"/>
                <w:szCs w:val="21"/>
              </w:rPr>
              <w:t> </w:t>
            </w:r>
            <w:r w:rsidR="006410A7">
              <w:rPr>
                <w:rFonts w:ascii="Times New Roman" w:hAnsi="Times New Roman"/>
                <w:color w:val="000000"/>
                <w:sz w:val="21"/>
                <w:szCs w:val="21"/>
              </w:rPr>
              <w:t>wartościami zmiennymi.</w:t>
            </w:r>
          </w:p>
          <w:p w14:paraId="7CE8EF13" w14:textId="77777777" w:rsidR="006410A7" w:rsidRPr="00C53F26" w:rsidRDefault="006410A7" w:rsidP="00B37C80">
            <w:pPr>
              <w:spacing w:line="240" w:lineRule="auto"/>
              <w:jc w:val="both"/>
              <w:rPr>
                <w:rFonts w:ascii="Times New Roman" w:hAnsi="Times New Roman"/>
                <w:color w:val="000000"/>
                <w:sz w:val="21"/>
                <w:szCs w:val="21"/>
              </w:rPr>
            </w:pPr>
          </w:p>
          <w:p w14:paraId="648B68D3" w14:textId="49618ECB" w:rsidR="00E24BD7" w:rsidRPr="00C53F26" w:rsidRDefault="006410A7" w:rsidP="00B37C80">
            <w:pPr>
              <w:spacing w:line="240" w:lineRule="auto"/>
              <w:jc w:val="both"/>
              <w:rPr>
                <w:rFonts w:ascii="Times New Roman" w:hAnsi="Times New Roman"/>
                <w:color w:val="000000"/>
                <w:sz w:val="21"/>
                <w:szCs w:val="21"/>
              </w:rPr>
            </w:pPr>
            <w:r w:rsidRPr="00914C76">
              <w:rPr>
                <w:rFonts w:ascii="Times New Roman" w:hAnsi="Times New Roman"/>
                <w:color w:val="000000"/>
                <w:sz w:val="21"/>
                <w:szCs w:val="21"/>
              </w:rPr>
              <w:t>Projekt</w:t>
            </w:r>
            <w:r w:rsidR="0053415F">
              <w:rPr>
                <w:rFonts w:ascii="Times New Roman" w:hAnsi="Times New Roman"/>
                <w:color w:val="000000"/>
                <w:sz w:val="21"/>
                <w:szCs w:val="21"/>
              </w:rPr>
              <w:t xml:space="preserve"> </w:t>
            </w:r>
            <w:r w:rsidR="0053415F" w:rsidRPr="0053415F">
              <w:rPr>
                <w:rFonts w:ascii="Times New Roman" w:hAnsi="Times New Roman"/>
                <w:color w:val="000000"/>
                <w:sz w:val="21"/>
                <w:szCs w:val="21"/>
              </w:rPr>
              <w:t>ustawy o zmianie ustawy o biokomponentach i biopaliwach ciekłych oraz niektórych innych ustaw</w:t>
            </w:r>
            <w:r w:rsidR="0053415F">
              <w:rPr>
                <w:rFonts w:ascii="Times New Roman" w:hAnsi="Times New Roman"/>
                <w:color w:val="000000"/>
                <w:sz w:val="21"/>
                <w:szCs w:val="21"/>
              </w:rPr>
              <w:t>, który wg stanu na dzień 10 lipca 2020 r. był przedmiotem prac Sejmu,</w:t>
            </w:r>
            <w:r w:rsidRPr="00914C76">
              <w:rPr>
                <w:rFonts w:ascii="Times New Roman" w:hAnsi="Times New Roman"/>
                <w:color w:val="000000"/>
                <w:sz w:val="21"/>
                <w:szCs w:val="21"/>
              </w:rPr>
              <w:t xml:space="preserve"> przewiduje </w:t>
            </w:r>
            <w:r w:rsidR="0053415F">
              <w:rPr>
                <w:rFonts w:ascii="Times New Roman" w:hAnsi="Times New Roman"/>
                <w:color w:val="000000"/>
                <w:sz w:val="21"/>
                <w:szCs w:val="21"/>
              </w:rPr>
              <w:t>likwidację</w:t>
            </w:r>
            <w:r w:rsidRPr="00914C76">
              <w:rPr>
                <w:rFonts w:ascii="Times New Roman" w:hAnsi="Times New Roman"/>
                <w:color w:val="000000"/>
                <w:sz w:val="21"/>
                <w:szCs w:val="21"/>
              </w:rPr>
              <w:t xml:space="preserve"> </w:t>
            </w:r>
            <w:r w:rsidR="0011184E">
              <w:rPr>
                <w:rFonts w:ascii="Times New Roman" w:hAnsi="Times New Roman"/>
                <w:color w:val="000000"/>
                <w:sz w:val="21"/>
                <w:szCs w:val="21"/>
              </w:rPr>
              <w:t>FNT</w:t>
            </w:r>
            <w:r w:rsidR="0053415F">
              <w:rPr>
                <w:rFonts w:ascii="Times New Roman" w:hAnsi="Times New Roman"/>
                <w:color w:val="000000"/>
                <w:sz w:val="21"/>
                <w:szCs w:val="21"/>
              </w:rPr>
              <w:t xml:space="preserve"> z dniem 30 września 2020 r., </w:t>
            </w:r>
            <w:r w:rsidR="0053415F" w:rsidRPr="0053415F">
              <w:rPr>
                <w:rFonts w:ascii="Times New Roman" w:hAnsi="Times New Roman"/>
                <w:color w:val="000000"/>
                <w:sz w:val="21"/>
                <w:szCs w:val="21"/>
              </w:rPr>
              <w:t xml:space="preserve">a w jego miejsce </w:t>
            </w:r>
            <w:r w:rsidR="0053415F">
              <w:rPr>
                <w:rFonts w:ascii="Times New Roman" w:hAnsi="Times New Roman"/>
                <w:color w:val="000000"/>
                <w:sz w:val="21"/>
                <w:szCs w:val="21"/>
              </w:rPr>
              <w:t>przewiduje utworzenie</w:t>
            </w:r>
            <w:r w:rsidR="0053415F" w:rsidRPr="0053415F">
              <w:rPr>
                <w:rFonts w:ascii="Times New Roman" w:hAnsi="Times New Roman"/>
                <w:color w:val="000000"/>
                <w:sz w:val="21"/>
                <w:szCs w:val="21"/>
              </w:rPr>
              <w:t xml:space="preserve"> nowe</w:t>
            </w:r>
            <w:r w:rsidR="0053415F">
              <w:rPr>
                <w:rFonts w:ascii="Times New Roman" w:hAnsi="Times New Roman"/>
                <w:color w:val="000000"/>
                <w:sz w:val="21"/>
                <w:szCs w:val="21"/>
              </w:rPr>
              <w:t>go zobowiązania</w:t>
            </w:r>
            <w:r w:rsidR="0053415F" w:rsidRPr="0053415F">
              <w:rPr>
                <w:rFonts w:ascii="Times New Roman" w:hAnsi="Times New Roman"/>
                <w:color w:val="000000"/>
                <w:sz w:val="21"/>
                <w:szCs w:val="21"/>
              </w:rPr>
              <w:t xml:space="preserve"> wielole</w:t>
            </w:r>
            <w:r w:rsidR="00F04207">
              <w:rPr>
                <w:rFonts w:ascii="Times New Roman" w:hAnsi="Times New Roman"/>
                <w:color w:val="000000"/>
                <w:sz w:val="21"/>
                <w:szCs w:val="21"/>
              </w:rPr>
              <w:t>tniego Narodowego</w:t>
            </w:r>
            <w:r w:rsidR="00F04207" w:rsidRPr="00F04207">
              <w:rPr>
                <w:rFonts w:ascii="Times New Roman" w:hAnsi="Times New Roman"/>
                <w:color w:val="000000"/>
                <w:sz w:val="21"/>
                <w:szCs w:val="21"/>
              </w:rPr>
              <w:t xml:space="preserve"> Fundusz</w:t>
            </w:r>
            <w:r w:rsidR="00F04207">
              <w:rPr>
                <w:rFonts w:ascii="Times New Roman" w:hAnsi="Times New Roman"/>
                <w:color w:val="000000"/>
                <w:sz w:val="21"/>
                <w:szCs w:val="21"/>
              </w:rPr>
              <w:t>u</w:t>
            </w:r>
            <w:r w:rsidR="00F04207" w:rsidRPr="00F04207">
              <w:rPr>
                <w:rFonts w:ascii="Times New Roman" w:hAnsi="Times New Roman"/>
                <w:color w:val="000000"/>
                <w:sz w:val="21"/>
                <w:szCs w:val="21"/>
              </w:rPr>
              <w:t xml:space="preserve"> Ochrony Środowiska i Gospodarki Wodnej</w:t>
            </w:r>
            <w:r w:rsidR="00F04207">
              <w:rPr>
                <w:rFonts w:ascii="Times New Roman" w:hAnsi="Times New Roman"/>
                <w:color w:val="000000"/>
                <w:sz w:val="21"/>
                <w:szCs w:val="21"/>
              </w:rPr>
              <w:t>. Po wejściu w życie procedowanych przepisów zostaną wprowadzone stosowne zmiany w projekcie ustawy, Uzasadnieniu i OSR.</w:t>
            </w:r>
          </w:p>
        </w:tc>
      </w:tr>
      <w:tr w:rsidR="006A701A" w:rsidRPr="008B4FE6" w14:paraId="5CE39C2E" w14:textId="77777777" w:rsidTr="00676C8D">
        <w:trPr>
          <w:gridAfter w:val="1"/>
          <w:wAfter w:w="10" w:type="dxa"/>
          <w:trHeight w:val="345"/>
        </w:trPr>
        <w:tc>
          <w:tcPr>
            <w:tcW w:w="10937" w:type="dxa"/>
            <w:gridSpan w:val="29"/>
            <w:shd w:val="clear" w:color="auto" w:fill="99CCFF"/>
          </w:tcPr>
          <w:p w14:paraId="0A50E811" w14:textId="63FD754E" w:rsidR="006A701A" w:rsidRPr="008B4FE6" w:rsidRDefault="006A701A" w:rsidP="0072636A">
            <w:pPr>
              <w:numPr>
                <w:ilvl w:val="0"/>
                <w:numId w:val="3"/>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t xml:space="preserve">Wpływ na </w:t>
            </w:r>
            <w:r w:rsidR="00563199" w:rsidRPr="008B4FE6">
              <w:rPr>
                <w:rFonts w:ascii="Times New Roman" w:hAnsi="Times New Roman"/>
                <w:b/>
                <w:color w:val="000000"/>
              </w:rPr>
              <w:t xml:space="preserve">konkurencyjność </w:t>
            </w:r>
            <w:r w:rsidR="005E7371" w:rsidRPr="008B4FE6">
              <w:rPr>
                <w:rFonts w:ascii="Times New Roman" w:hAnsi="Times New Roman"/>
                <w:b/>
                <w:color w:val="000000"/>
              </w:rPr>
              <w:t>gospodark</w:t>
            </w:r>
            <w:r w:rsidR="00563199">
              <w:rPr>
                <w:rFonts w:ascii="Times New Roman" w:hAnsi="Times New Roman"/>
                <w:b/>
                <w:color w:val="000000"/>
              </w:rPr>
              <w:t>i</w:t>
            </w:r>
            <w:r w:rsidR="00415264">
              <w:rPr>
                <w:rFonts w:ascii="Times New Roman" w:hAnsi="Times New Roman"/>
                <w:b/>
                <w:color w:val="000000"/>
              </w:rPr>
              <w:t xml:space="preserve"> </w:t>
            </w:r>
            <w:r w:rsidR="00705A29">
              <w:rPr>
                <w:rFonts w:ascii="Times New Roman" w:hAnsi="Times New Roman"/>
                <w:b/>
                <w:color w:val="000000"/>
              </w:rPr>
              <w:t>i</w:t>
            </w:r>
            <w:r w:rsidR="00563199">
              <w:rPr>
                <w:rFonts w:ascii="Times New Roman" w:hAnsi="Times New Roman"/>
                <w:b/>
                <w:color w:val="000000"/>
              </w:rPr>
              <w:t xml:space="preserve"> przedsiębiorczość</w:t>
            </w:r>
            <w:r w:rsidR="00472E45">
              <w:rPr>
                <w:rFonts w:ascii="Times New Roman" w:hAnsi="Times New Roman"/>
                <w:b/>
                <w:color w:val="000000"/>
              </w:rPr>
              <w:t>,</w:t>
            </w:r>
            <w:r w:rsidR="00415264">
              <w:rPr>
                <w:rFonts w:ascii="Times New Roman" w:hAnsi="Times New Roman"/>
                <w:b/>
                <w:color w:val="000000"/>
              </w:rPr>
              <w:t xml:space="preserve"> </w:t>
            </w:r>
            <w:r w:rsidR="00705A29">
              <w:rPr>
                <w:rFonts w:ascii="Times New Roman" w:hAnsi="Times New Roman"/>
                <w:b/>
                <w:color w:val="000000"/>
              </w:rPr>
              <w:t xml:space="preserve">w tym </w:t>
            </w:r>
            <w:r w:rsidR="005E7371" w:rsidRPr="008B4FE6">
              <w:rPr>
                <w:rFonts w:ascii="Times New Roman" w:hAnsi="Times New Roman"/>
                <w:b/>
                <w:color w:val="000000"/>
              </w:rPr>
              <w:t>funkcjonowanie przedsiębi</w:t>
            </w:r>
            <w:r w:rsidR="00B93834">
              <w:rPr>
                <w:rFonts w:ascii="Times New Roman" w:hAnsi="Times New Roman"/>
                <w:b/>
                <w:color w:val="000000"/>
              </w:rPr>
              <w:t>orców</w:t>
            </w:r>
            <w:r w:rsidR="00415264">
              <w:rPr>
                <w:rFonts w:ascii="Times New Roman" w:hAnsi="Times New Roman"/>
                <w:b/>
                <w:color w:val="000000"/>
              </w:rPr>
              <w:t xml:space="preserve"> </w:t>
            </w:r>
            <w:r w:rsidR="00B93834">
              <w:rPr>
                <w:rFonts w:ascii="Times New Roman" w:hAnsi="Times New Roman"/>
                <w:b/>
                <w:color w:val="000000"/>
              </w:rPr>
              <w:t xml:space="preserve">oraz na </w:t>
            </w:r>
            <w:r w:rsidR="00BB0DCA">
              <w:rPr>
                <w:rFonts w:ascii="Times New Roman" w:hAnsi="Times New Roman"/>
                <w:b/>
                <w:color w:val="000000"/>
              </w:rPr>
              <w:t xml:space="preserve">rodzinę, </w:t>
            </w:r>
            <w:r w:rsidR="00B93834">
              <w:rPr>
                <w:rFonts w:ascii="Times New Roman" w:hAnsi="Times New Roman"/>
                <w:b/>
                <w:color w:val="000000"/>
              </w:rPr>
              <w:t xml:space="preserve">obywateli i gospodarstwa domowe </w:t>
            </w:r>
          </w:p>
        </w:tc>
      </w:tr>
      <w:tr w:rsidR="005E7371" w:rsidRPr="008B4FE6" w14:paraId="3F96B009" w14:textId="77777777" w:rsidTr="00676C8D">
        <w:trPr>
          <w:gridAfter w:val="1"/>
          <w:wAfter w:w="10" w:type="dxa"/>
          <w:trHeight w:val="142"/>
        </w:trPr>
        <w:tc>
          <w:tcPr>
            <w:tcW w:w="10937" w:type="dxa"/>
            <w:gridSpan w:val="29"/>
            <w:shd w:val="clear" w:color="auto" w:fill="FFFFFF"/>
          </w:tcPr>
          <w:p w14:paraId="22EB7FE8" w14:textId="77777777" w:rsidR="005E7371" w:rsidRPr="00301959" w:rsidRDefault="001B3460" w:rsidP="00811D46">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2E6D63" w:rsidRPr="008B4FE6" w14:paraId="5837EC6B" w14:textId="77777777" w:rsidTr="00676C8D">
        <w:trPr>
          <w:gridAfter w:val="1"/>
          <w:wAfter w:w="10" w:type="dxa"/>
          <w:trHeight w:val="142"/>
        </w:trPr>
        <w:tc>
          <w:tcPr>
            <w:tcW w:w="3889" w:type="dxa"/>
            <w:gridSpan w:val="7"/>
            <w:shd w:val="clear" w:color="auto" w:fill="FFFFFF"/>
          </w:tcPr>
          <w:p w14:paraId="12EC316C" w14:textId="77777777" w:rsidR="002E6D63" w:rsidRPr="00301959" w:rsidRDefault="002E6D63"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937" w:type="dxa"/>
            <w:gridSpan w:val="2"/>
            <w:shd w:val="clear" w:color="auto" w:fill="FFFFFF"/>
          </w:tcPr>
          <w:p w14:paraId="0A30C225"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938" w:type="dxa"/>
            <w:gridSpan w:val="5"/>
            <w:shd w:val="clear" w:color="auto" w:fill="FFFFFF"/>
          </w:tcPr>
          <w:p w14:paraId="0B94CAFA"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4"/>
            <w:shd w:val="clear" w:color="auto" w:fill="FFFFFF"/>
          </w:tcPr>
          <w:p w14:paraId="663BA1E0"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3"/>
            <w:shd w:val="clear" w:color="auto" w:fill="FFFFFF"/>
          </w:tcPr>
          <w:p w14:paraId="18BDEC0A"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4"/>
            <w:shd w:val="clear" w:color="auto" w:fill="FFFFFF"/>
          </w:tcPr>
          <w:p w14:paraId="4914F10E"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3"/>
            <w:shd w:val="clear" w:color="auto" w:fill="FFFFFF"/>
          </w:tcPr>
          <w:p w14:paraId="4370937B"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422" w:type="dxa"/>
            <w:shd w:val="clear" w:color="auto" w:fill="FFFFFF"/>
          </w:tcPr>
          <w:p w14:paraId="50D6B704" w14:textId="77777777" w:rsidR="002E6D63" w:rsidRPr="001B3460" w:rsidRDefault="002E6D63" w:rsidP="00811D46">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001B3460" w:rsidRPr="001B3460">
              <w:rPr>
                <w:rFonts w:ascii="Times New Roman" w:hAnsi="Times New Roman"/>
                <w:i/>
                <w:color w:val="000000"/>
                <w:spacing w:val="-2"/>
                <w:sz w:val="21"/>
                <w:szCs w:val="21"/>
              </w:rPr>
              <w:t>(0-10)</w:t>
            </w:r>
          </w:p>
        </w:tc>
      </w:tr>
      <w:tr w:rsidR="00D41B56" w:rsidRPr="008B4FE6" w14:paraId="44052BC9" w14:textId="77777777" w:rsidTr="008A5095">
        <w:trPr>
          <w:gridAfter w:val="1"/>
          <w:wAfter w:w="10" w:type="dxa"/>
          <w:trHeight w:val="142"/>
        </w:trPr>
        <w:tc>
          <w:tcPr>
            <w:tcW w:w="1596" w:type="dxa"/>
            <w:vMerge w:val="restart"/>
            <w:shd w:val="clear" w:color="auto" w:fill="FFFFFF"/>
          </w:tcPr>
          <w:p w14:paraId="7475A826" w14:textId="77777777" w:rsidR="00D41B56" w:rsidRDefault="00D41B56" w:rsidP="00D41B56">
            <w:pPr>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14:paraId="60C0AD7E" w14:textId="77777777" w:rsidR="00D41B56" w:rsidRDefault="00D41B56" w:rsidP="00D41B56">
            <w:pPr>
              <w:rPr>
                <w:rFonts w:ascii="Times New Roman" w:hAnsi="Times New Roman"/>
                <w:spacing w:val="-2"/>
                <w:sz w:val="21"/>
                <w:szCs w:val="21"/>
              </w:rPr>
            </w:pPr>
            <w:r>
              <w:rPr>
                <w:rFonts w:ascii="Times New Roman" w:hAnsi="Times New Roman"/>
                <w:spacing w:val="-2"/>
                <w:sz w:val="21"/>
                <w:szCs w:val="21"/>
              </w:rPr>
              <w:t xml:space="preserve">(w mln zł, </w:t>
            </w:r>
          </w:p>
          <w:p w14:paraId="5ACCA5FF" w14:textId="77777777" w:rsidR="00D41B56" w:rsidRPr="00301959" w:rsidRDefault="00D41B56" w:rsidP="00D41B56">
            <w:pPr>
              <w:spacing w:line="240" w:lineRule="auto"/>
              <w:rPr>
                <w:rFonts w:ascii="Times New Roman" w:hAnsi="Times New Roman"/>
                <w:color w:val="000000"/>
                <w:sz w:val="21"/>
                <w:szCs w:val="21"/>
              </w:rPr>
            </w:pPr>
            <w:r>
              <w:rPr>
                <w:rFonts w:ascii="Times New Roman" w:hAnsi="Times New Roman"/>
                <w:spacing w:val="-2"/>
                <w:sz w:val="21"/>
                <w:szCs w:val="21"/>
              </w:rPr>
              <w:t>ceny stałe z …… r.)</w:t>
            </w:r>
          </w:p>
        </w:tc>
        <w:tc>
          <w:tcPr>
            <w:tcW w:w="2293" w:type="dxa"/>
            <w:gridSpan w:val="6"/>
            <w:shd w:val="clear" w:color="auto" w:fill="FFFFFF"/>
          </w:tcPr>
          <w:p w14:paraId="7808FEB3" w14:textId="77777777" w:rsidR="00D41B56" w:rsidRPr="00301959" w:rsidRDefault="00D41B56" w:rsidP="00D41B56">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937" w:type="dxa"/>
            <w:gridSpan w:val="2"/>
            <w:shd w:val="clear" w:color="auto" w:fill="FFFFFF"/>
          </w:tcPr>
          <w:p w14:paraId="0C201BC8" w14:textId="77777777" w:rsidR="00D41B56" w:rsidRDefault="00D41B56" w:rsidP="00D41B56">
            <w:r w:rsidRPr="002C74E4">
              <w:t>-</w:t>
            </w:r>
          </w:p>
        </w:tc>
        <w:tc>
          <w:tcPr>
            <w:tcW w:w="938" w:type="dxa"/>
            <w:gridSpan w:val="5"/>
            <w:shd w:val="clear" w:color="auto" w:fill="FFFFFF"/>
          </w:tcPr>
          <w:p w14:paraId="46D679C8" w14:textId="77777777" w:rsidR="00D41B56" w:rsidRDefault="00D41B56" w:rsidP="00D41B56">
            <w:r w:rsidRPr="002C74E4">
              <w:t>-</w:t>
            </w:r>
          </w:p>
        </w:tc>
        <w:tc>
          <w:tcPr>
            <w:tcW w:w="938" w:type="dxa"/>
            <w:gridSpan w:val="4"/>
            <w:shd w:val="clear" w:color="auto" w:fill="FFFFFF"/>
          </w:tcPr>
          <w:p w14:paraId="2D0ADB5A" w14:textId="77777777" w:rsidR="00D41B56" w:rsidRDefault="00D41B56" w:rsidP="00D41B56">
            <w:r w:rsidRPr="002C74E4">
              <w:t>-</w:t>
            </w:r>
          </w:p>
        </w:tc>
        <w:tc>
          <w:tcPr>
            <w:tcW w:w="937" w:type="dxa"/>
            <w:gridSpan w:val="3"/>
            <w:shd w:val="clear" w:color="auto" w:fill="FFFFFF"/>
          </w:tcPr>
          <w:p w14:paraId="148DE28A" w14:textId="77777777" w:rsidR="00D41B56" w:rsidRDefault="00D41B56" w:rsidP="00D41B56">
            <w:r w:rsidRPr="002C74E4">
              <w:t>-</w:t>
            </w:r>
          </w:p>
        </w:tc>
        <w:tc>
          <w:tcPr>
            <w:tcW w:w="938" w:type="dxa"/>
            <w:gridSpan w:val="4"/>
            <w:shd w:val="clear" w:color="auto" w:fill="FFFFFF"/>
          </w:tcPr>
          <w:p w14:paraId="22388F9E" w14:textId="77777777" w:rsidR="00D41B56" w:rsidRDefault="00D41B56" w:rsidP="00D41B56">
            <w:r w:rsidRPr="002C74E4">
              <w:t>-</w:t>
            </w:r>
          </w:p>
        </w:tc>
        <w:tc>
          <w:tcPr>
            <w:tcW w:w="938" w:type="dxa"/>
            <w:gridSpan w:val="3"/>
            <w:shd w:val="clear" w:color="auto" w:fill="FFFFFF"/>
          </w:tcPr>
          <w:p w14:paraId="6EEA5ED0" w14:textId="77777777" w:rsidR="00D41B56" w:rsidRDefault="00D41B56" w:rsidP="00D41B56">
            <w:r w:rsidRPr="002C74E4">
              <w:t>-</w:t>
            </w:r>
          </w:p>
        </w:tc>
        <w:tc>
          <w:tcPr>
            <w:tcW w:w="1422" w:type="dxa"/>
            <w:shd w:val="clear" w:color="auto" w:fill="FFFFFF"/>
          </w:tcPr>
          <w:p w14:paraId="3044372B" w14:textId="77777777" w:rsidR="00D41B56" w:rsidRDefault="00D41B56" w:rsidP="00D41B56">
            <w:r w:rsidRPr="002C74E4">
              <w:t>-</w:t>
            </w:r>
          </w:p>
        </w:tc>
      </w:tr>
      <w:tr w:rsidR="00D41B56" w:rsidRPr="008B4FE6" w14:paraId="71576D0C" w14:textId="77777777" w:rsidTr="008A5095">
        <w:trPr>
          <w:gridAfter w:val="1"/>
          <w:wAfter w:w="10" w:type="dxa"/>
          <w:trHeight w:val="142"/>
        </w:trPr>
        <w:tc>
          <w:tcPr>
            <w:tcW w:w="1596" w:type="dxa"/>
            <w:vMerge/>
            <w:shd w:val="clear" w:color="auto" w:fill="FFFFFF"/>
          </w:tcPr>
          <w:p w14:paraId="156D9C95" w14:textId="77777777" w:rsidR="00D41B56" w:rsidRPr="00301959" w:rsidRDefault="00D41B56" w:rsidP="00D41B56">
            <w:pPr>
              <w:spacing w:line="240" w:lineRule="auto"/>
              <w:rPr>
                <w:rFonts w:ascii="Times New Roman" w:hAnsi="Times New Roman"/>
                <w:color w:val="000000"/>
                <w:sz w:val="21"/>
                <w:szCs w:val="21"/>
              </w:rPr>
            </w:pPr>
          </w:p>
        </w:tc>
        <w:tc>
          <w:tcPr>
            <w:tcW w:w="2293" w:type="dxa"/>
            <w:gridSpan w:val="6"/>
            <w:shd w:val="clear" w:color="auto" w:fill="FFFFFF"/>
          </w:tcPr>
          <w:p w14:paraId="291CBC73" w14:textId="77777777" w:rsidR="00D41B56" w:rsidRPr="00301959" w:rsidRDefault="00D41B56" w:rsidP="00D41B56">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937" w:type="dxa"/>
            <w:gridSpan w:val="2"/>
            <w:shd w:val="clear" w:color="auto" w:fill="FFFFFF"/>
          </w:tcPr>
          <w:p w14:paraId="4E7643B8" w14:textId="77777777" w:rsidR="00D41B56" w:rsidRDefault="00D41B56" w:rsidP="00D41B56">
            <w:r w:rsidRPr="002C74E4">
              <w:t>-</w:t>
            </w:r>
          </w:p>
        </w:tc>
        <w:tc>
          <w:tcPr>
            <w:tcW w:w="938" w:type="dxa"/>
            <w:gridSpan w:val="5"/>
            <w:shd w:val="clear" w:color="auto" w:fill="FFFFFF"/>
          </w:tcPr>
          <w:p w14:paraId="2A10CFAC" w14:textId="77777777" w:rsidR="00D41B56" w:rsidRDefault="00D41B56" w:rsidP="00D41B56">
            <w:r w:rsidRPr="002C74E4">
              <w:t>-</w:t>
            </w:r>
          </w:p>
        </w:tc>
        <w:tc>
          <w:tcPr>
            <w:tcW w:w="938" w:type="dxa"/>
            <w:gridSpan w:val="4"/>
            <w:shd w:val="clear" w:color="auto" w:fill="FFFFFF"/>
          </w:tcPr>
          <w:p w14:paraId="61FBCD8D" w14:textId="77777777" w:rsidR="00D41B56" w:rsidRDefault="00D41B56" w:rsidP="00D41B56">
            <w:r w:rsidRPr="002C74E4">
              <w:t>-</w:t>
            </w:r>
          </w:p>
        </w:tc>
        <w:tc>
          <w:tcPr>
            <w:tcW w:w="937" w:type="dxa"/>
            <w:gridSpan w:val="3"/>
            <w:shd w:val="clear" w:color="auto" w:fill="FFFFFF"/>
          </w:tcPr>
          <w:p w14:paraId="140992C9" w14:textId="77777777" w:rsidR="00D41B56" w:rsidRDefault="00D41B56" w:rsidP="00D41B56">
            <w:r w:rsidRPr="002C74E4">
              <w:t>-</w:t>
            </w:r>
          </w:p>
        </w:tc>
        <w:tc>
          <w:tcPr>
            <w:tcW w:w="938" w:type="dxa"/>
            <w:gridSpan w:val="4"/>
            <w:shd w:val="clear" w:color="auto" w:fill="FFFFFF"/>
          </w:tcPr>
          <w:p w14:paraId="4E50E676" w14:textId="77777777" w:rsidR="00D41B56" w:rsidRDefault="00D41B56" w:rsidP="00D41B56">
            <w:r w:rsidRPr="002C74E4">
              <w:t>-</w:t>
            </w:r>
          </w:p>
        </w:tc>
        <w:tc>
          <w:tcPr>
            <w:tcW w:w="938" w:type="dxa"/>
            <w:gridSpan w:val="3"/>
            <w:shd w:val="clear" w:color="auto" w:fill="FFFFFF"/>
          </w:tcPr>
          <w:p w14:paraId="10A6149D" w14:textId="77777777" w:rsidR="00D41B56" w:rsidRDefault="00D41B56" w:rsidP="00D41B56">
            <w:r w:rsidRPr="002C74E4">
              <w:t>-</w:t>
            </w:r>
          </w:p>
        </w:tc>
        <w:tc>
          <w:tcPr>
            <w:tcW w:w="1422" w:type="dxa"/>
            <w:shd w:val="clear" w:color="auto" w:fill="FFFFFF"/>
          </w:tcPr>
          <w:p w14:paraId="4E71730C" w14:textId="77777777" w:rsidR="00D41B56" w:rsidRDefault="00D41B56" w:rsidP="00D41B56">
            <w:r w:rsidRPr="002C74E4">
              <w:t>-</w:t>
            </w:r>
          </w:p>
        </w:tc>
      </w:tr>
      <w:tr w:rsidR="00D41B56" w:rsidRPr="008B4FE6" w14:paraId="49314C33" w14:textId="77777777" w:rsidTr="008A5095">
        <w:trPr>
          <w:gridAfter w:val="1"/>
          <w:wAfter w:w="10" w:type="dxa"/>
          <w:trHeight w:val="142"/>
        </w:trPr>
        <w:tc>
          <w:tcPr>
            <w:tcW w:w="1596" w:type="dxa"/>
            <w:vMerge/>
            <w:shd w:val="clear" w:color="auto" w:fill="FFFFFF"/>
          </w:tcPr>
          <w:p w14:paraId="41FF4F75" w14:textId="77777777" w:rsidR="00D41B56" w:rsidRPr="00301959" w:rsidRDefault="00D41B56" w:rsidP="00D41B56">
            <w:pPr>
              <w:spacing w:line="240" w:lineRule="auto"/>
              <w:rPr>
                <w:rFonts w:ascii="Times New Roman" w:hAnsi="Times New Roman"/>
                <w:color w:val="000000"/>
                <w:sz w:val="21"/>
                <w:szCs w:val="21"/>
              </w:rPr>
            </w:pPr>
          </w:p>
        </w:tc>
        <w:tc>
          <w:tcPr>
            <w:tcW w:w="2293" w:type="dxa"/>
            <w:gridSpan w:val="6"/>
            <w:shd w:val="clear" w:color="auto" w:fill="FFFFFF"/>
          </w:tcPr>
          <w:p w14:paraId="7A981D22" w14:textId="77777777" w:rsidR="00D41B56" w:rsidRPr="00301959" w:rsidRDefault="00D41B56" w:rsidP="00D41B56">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937" w:type="dxa"/>
            <w:gridSpan w:val="2"/>
            <w:shd w:val="clear" w:color="auto" w:fill="FFFFFF"/>
          </w:tcPr>
          <w:p w14:paraId="38A29531" w14:textId="77777777" w:rsidR="00D41B56" w:rsidRDefault="00D41B56" w:rsidP="00D41B56">
            <w:r w:rsidRPr="002C74E4">
              <w:t>-</w:t>
            </w:r>
          </w:p>
        </w:tc>
        <w:tc>
          <w:tcPr>
            <w:tcW w:w="938" w:type="dxa"/>
            <w:gridSpan w:val="5"/>
            <w:shd w:val="clear" w:color="auto" w:fill="FFFFFF"/>
          </w:tcPr>
          <w:p w14:paraId="50424BBF" w14:textId="77777777" w:rsidR="00D41B56" w:rsidRDefault="00D41B56" w:rsidP="00D41B56">
            <w:r w:rsidRPr="002C74E4">
              <w:t>-</w:t>
            </w:r>
          </w:p>
        </w:tc>
        <w:tc>
          <w:tcPr>
            <w:tcW w:w="938" w:type="dxa"/>
            <w:gridSpan w:val="4"/>
            <w:shd w:val="clear" w:color="auto" w:fill="FFFFFF"/>
          </w:tcPr>
          <w:p w14:paraId="1A60BB27" w14:textId="77777777" w:rsidR="00D41B56" w:rsidRDefault="00D41B56" w:rsidP="00D41B56">
            <w:r w:rsidRPr="002C74E4">
              <w:t>-</w:t>
            </w:r>
          </w:p>
        </w:tc>
        <w:tc>
          <w:tcPr>
            <w:tcW w:w="937" w:type="dxa"/>
            <w:gridSpan w:val="3"/>
            <w:shd w:val="clear" w:color="auto" w:fill="FFFFFF"/>
          </w:tcPr>
          <w:p w14:paraId="0BF875B4" w14:textId="77777777" w:rsidR="00D41B56" w:rsidRDefault="00D41B56" w:rsidP="00D41B56">
            <w:r w:rsidRPr="002C74E4">
              <w:t>-</w:t>
            </w:r>
          </w:p>
        </w:tc>
        <w:tc>
          <w:tcPr>
            <w:tcW w:w="938" w:type="dxa"/>
            <w:gridSpan w:val="4"/>
            <w:shd w:val="clear" w:color="auto" w:fill="FFFFFF"/>
          </w:tcPr>
          <w:p w14:paraId="55C82626" w14:textId="77777777" w:rsidR="00D41B56" w:rsidRDefault="00D41B56" w:rsidP="00D41B56">
            <w:r w:rsidRPr="002C74E4">
              <w:t>-</w:t>
            </w:r>
          </w:p>
        </w:tc>
        <w:tc>
          <w:tcPr>
            <w:tcW w:w="938" w:type="dxa"/>
            <w:gridSpan w:val="3"/>
            <w:shd w:val="clear" w:color="auto" w:fill="FFFFFF"/>
          </w:tcPr>
          <w:p w14:paraId="7A6C5CA3" w14:textId="77777777" w:rsidR="00D41B56" w:rsidRDefault="00D41B56" w:rsidP="00D41B56">
            <w:r w:rsidRPr="002C74E4">
              <w:t>-</w:t>
            </w:r>
          </w:p>
        </w:tc>
        <w:tc>
          <w:tcPr>
            <w:tcW w:w="1422" w:type="dxa"/>
            <w:shd w:val="clear" w:color="auto" w:fill="FFFFFF"/>
          </w:tcPr>
          <w:p w14:paraId="2A2ADB71" w14:textId="77777777" w:rsidR="00D41B56" w:rsidRDefault="00D41B56" w:rsidP="00D41B56">
            <w:r w:rsidRPr="002C74E4">
              <w:t>-</w:t>
            </w:r>
          </w:p>
        </w:tc>
      </w:tr>
      <w:tr w:rsidR="002E6D63" w:rsidRPr="008B4FE6" w14:paraId="25D651D2" w14:textId="77777777" w:rsidTr="008A5095">
        <w:trPr>
          <w:gridAfter w:val="1"/>
          <w:wAfter w:w="10" w:type="dxa"/>
          <w:trHeight w:val="142"/>
        </w:trPr>
        <w:tc>
          <w:tcPr>
            <w:tcW w:w="1596" w:type="dxa"/>
            <w:vMerge/>
            <w:shd w:val="clear" w:color="auto" w:fill="FFFFFF"/>
          </w:tcPr>
          <w:p w14:paraId="03452BAE" w14:textId="77777777" w:rsidR="002E6D63" w:rsidRPr="00301959" w:rsidRDefault="002E6D63" w:rsidP="00811D46">
            <w:pPr>
              <w:spacing w:line="240" w:lineRule="auto"/>
              <w:rPr>
                <w:rFonts w:ascii="Times New Roman" w:hAnsi="Times New Roman"/>
                <w:color w:val="000000"/>
                <w:sz w:val="21"/>
                <w:szCs w:val="21"/>
              </w:rPr>
            </w:pPr>
          </w:p>
        </w:tc>
        <w:tc>
          <w:tcPr>
            <w:tcW w:w="2293" w:type="dxa"/>
            <w:gridSpan w:val="6"/>
            <w:shd w:val="clear" w:color="auto" w:fill="FFFFFF"/>
          </w:tcPr>
          <w:p w14:paraId="0FA95BF3" w14:textId="77777777" w:rsidR="002E6D63" w:rsidRPr="00301959" w:rsidRDefault="000114CA"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002E6D63"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002E6D63"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937" w:type="dxa"/>
            <w:gridSpan w:val="2"/>
            <w:shd w:val="clear" w:color="auto" w:fill="FFFFFF"/>
          </w:tcPr>
          <w:p w14:paraId="6F39336C"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5"/>
            <w:shd w:val="clear" w:color="auto" w:fill="FFFFFF"/>
          </w:tcPr>
          <w:p w14:paraId="0076A548"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14:paraId="62AF761F" w14:textId="77777777" w:rsidR="002E6D63" w:rsidRPr="00B37C80" w:rsidRDefault="002E6D63" w:rsidP="00811D46">
            <w:pPr>
              <w:spacing w:line="240" w:lineRule="auto"/>
              <w:rPr>
                <w:rFonts w:ascii="Times New Roman" w:hAnsi="Times New Roman"/>
                <w:color w:val="000000"/>
                <w:sz w:val="21"/>
                <w:szCs w:val="21"/>
              </w:rPr>
            </w:pPr>
          </w:p>
        </w:tc>
        <w:tc>
          <w:tcPr>
            <w:tcW w:w="937" w:type="dxa"/>
            <w:gridSpan w:val="3"/>
            <w:shd w:val="clear" w:color="auto" w:fill="FFFFFF"/>
          </w:tcPr>
          <w:p w14:paraId="00538199"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14:paraId="1E9F6C9A"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3"/>
            <w:shd w:val="clear" w:color="auto" w:fill="FFFFFF"/>
          </w:tcPr>
          <w:p w14:paraId="65161541" w14:textId="77777777" w:rsidR="002E6D63" w:rsidRPr="00B37C80" w:rsidRDefault="002E6D63" w:rsidP="00811D46">
            <w:pPr>
              <w:spacing w:line="240" w:lineRule="auto"/>
              <w:rPr>
                <w:rFonts w:ascii="Times New Roman" w:hAnsi="Times New Roman"/>
                <w:color w:val="000000"/>
                <w:sz w:val="21"/>
                <w:szCs w:val="21"/>
              </w:rPr>
            </w:pPr>
          </w:p>
        </w:tc>
        <w:tc>
          <w:tcPr>
            <w:tcW w:w="1422" w:type="dxa"/>
            <w:shd w:val="clear" w:color="auto" w:fill="FFFFFF"/>
          </w:tcPr>
          <w:p w14:paraId="1B3A4784" w14:textId="77777777" w:rsidR="002E6D63" w:rsidRPr="00B37C80" w:rsidRDefault="002E6D63" w:rsidP="00811D46">
            <w:pPr>
              <w:spacing w:line="240" w:lineRule="auto"/>
              <w:rPr>
                <w:rFonts w:ascii="Times New Roman" w:hAnsi="Times New Roman"/>
                <w:color w:val="000000"/>
                <w:spacing w:val="-2"/>
                <w:sz w:val="21"/>
                <w:szCs w:val="21"/>
              </w:rPr>
            </w:pPr>
          </w:p>
        </w:tc>
      </w:tr>
      <w:tr w:rsidR="008A608F" w:rsidRPr="008B4FE6" w14:paraId="7ED9F096" w14:textId="77777777" w:rsidTr="00676C8D">
        <w:trPr>
          <w:gridAfter w:val="1"/>
          <w:wAfter w:w="10" w:type="dxa"/>
          <w:trHeight w:val="142"/>
        </w:trPr>
        <w:tc>
          <w:tcPr>
            <w:tcW w:w="1596" w:type="dxa"/>
            <w:vMerge w:val="restart"/>
            <w:shd w:val="clear" w:color="auto" w:fill="FFFFFF"/>
          </w:tcPr>
          <w:p w14:paraId="2A0DA7FA" w14:textId="0D8A1D89" w:rsidR="008A608F" w:rsidRPr="00301959" w:rsidRDefault="008A608F"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sidR="0097181B">
              <w:rPr>
                <w:rFonts w:ascii="Times New Roman" w:hAnsi="Times New Roman"/>
                <w:color w:val="000000"/>
                <w:sz w:val="21"/>
                <w:szCs w:val="21"/>
              </w:rPr>
              <w:t>ujęciu</w:t>
            </w:r>
            <w:r w:rsidR="00415264">
              <w:rPr>
                <w:rFonts w:ascii="Times New Roman" w:hAnsi="Times New Roman"/>
                <w:color w:val="000000"/>
                <w:sz w:val="21"/>
                <w:szCs w:val="21"/>
              </w:rPr>
              <w:t xml:space="preserve"> </w:t>
            </w:r>
            <w:r w:rsidRPr="00301959">
              <w:rPr>
                <w:rFonts w:ascii="Times New Roman" w:hAnsi="Times New Roman"/>
                <w:color w:val="000000"/>
                <w:sz w:val="21"/>
                <w:szCs w:val="21"/>
              </w:rPr>
              <w:t>niepieniężnym</w:t>
            </w:r>
          </w:p>
        </w:tc>
        <w:tc>
          <w:tcPr>
            <w:tcW w:w="2293" w:type="dxa"/>
            <w:gridSpan w:val="6"/>
            <w:shd w:val="clear" w:color="auto" w:fill="FFFFFF"/>
          </w:tcPr>
          <w:p w14:paraId="68F1EE9F" w14:textId="77777777" w:rsidR="008A608F" w:rsidRPr="00301959" w:rsidRDefault="009E3C4B"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w:t>
            </w:r>
            <w:r w:rsidR="008A608F" w:rsidRPr="00301959">
              <w:rPr>
                <w:rFonts w:ascii="Times New Roman" w:hAnsi="Times New Roman"/>
                <w:color w:val="000000"/>
                <w:sz w:val="21"/>
                <w:szCs w:val="21"/>
              </w:rPr>
              <w:t>rzedsiębiorstwa</w:t>
            </w:r>
          </w:p>
        </w:tc>
        <w:tc>
          <w:tcPr>
            <w:tcW w:w="7048" w:type="dxa"/>
            <w:gridSpan w:val="22"/>
            <w:shd w:val="clear" w:color="auto" w:fill="FFFFFF"/>
          </w:tcPr>
          <w:p w14:paraId="245C2A92" w14:textId="77777777" w:rsidR="008A608F" w:rsidRPr="00B37C80" w:rsidRDefault="008A608F" w:rsidP="00811D46">
            <w:pPr>
              <w:spacing w:line="240" w:lineRule="auto"/>
              <w:rPr>
                <w:rFonts w:ascii="Times New Roman" w:hAnsi="Times New Roman"/>
                <w:color w:val="000000"/>
                <w:spacing w:val="-2"/>
                <w:sz w:val="21"/>
                <w:szCs w:val="21"/>
              </w:rPr>
            </w:pPr>
          </w:p>
        </w:tc>
      </w:tr>
      <w:tr w:rsidR="008A608F" w:rsidRPr="008B4FE6" w14:paraId="272D24A8" w14:textId="77777777" w:rsidTr="00676C8D">
        <w:trPr>
          <w:gridAfter w:val="1"/>
          <w:wAfter w:w="10" w:type="dxa"/>
          <w:trHeight w:val="142"/>
        </w:trPr>
        <w:tc>
          <w:tcPr>
            <w:tcW w:w="1596" w:type="dxa"/>
            <w:vMerge/>
            <w:shd w:val="clear" w:color="auto" w:fill="FFFFFF"/>
          </w:tcPr>
          <w:p w14:paraId="09EFAAA0" w14:textId="77777777" w:rsidR="008A608F" w:rsidRPr="00301959" w:rsidRDefault="008A608F" w:rsidP="00811D46">
            <w:pPr>
              <w:spacing w:line="240" w:lineRule="auto"/>
              <w:rPr>
                <w:rFonts w:ascii="Times New Roman" w:hAnsi="Times New Roman"/>
                <w:color w:val="000000"/>
                <w:sz w:val="21"/>
                <w:szCs w:val="21"/>
              </w:rPr>
            </w:pPr>
          </w:p>
        </w:tc>
        <w:tc>
          <w:tcPr>
            <w:tcW w:w="2293" w:type="dxa"/>
            <w:gridSpan w:val="6"/>
            <w:shd w:val="clear" w:color="auto" w:fill="FFFFFF"/>
          </w:tcPr>
          <w:p w14:paraId="4A71609D" w14:textId="77777777" w:rsidR="008A608F" w:rsidRPr="00301959" w:rsidRDefault="009E3C4B"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s</w:t>
            </w:r>
            <w:r w:rsidR="008A608F" w:rsidRPr="00301959">
              <w:rPr>
                <w:rFonts w:ascii="Times New Roman" w:hAnsi="Times New Roman"/>
                <w:color w:val="000000"/>
                <w:sz w:val="21"/>
                <w:szCs w:val="21"/>
              </w:rPr>
              <w:t>ektor mikro-, małych i średnich przedsiębiorstw</w:t>
            </w:r>
          </w:p>
        </w:tc>
        <w:tc>
          <w:tcPr>
            <w:tcW w:w="7048" w:type="dxa"/>
            <w:gridSpan w:val="22"/>
            <w:shd w:val="clear" w:color="auto" w:fill="FFFFFF"/>
          </w:tcPr>
          <w:p w14:paraId="7A94527B" w14:textId="15D161BF" w:rsidR="008A608F" w:rsidRPr="00B37C80" w:rsidRDefault="00D41B56" w:rsidP="00E37409">
            <w:pPr>
              <w:spacing w:line="240" w:lineRule="auto"/>
              <w:jc w:val="both"/>
              <w:rPr>
                <w:rFonts w:ascii="Times New Roman" w:hAnsi="Times New Roman"/>
                <w:color w:val="000000"/>
                <w:spacing w:val="-2"/>
                <w:sz w:val="21"/>
                <w:szCs w:val="21"/>
              </w:rPr>
            </w:pPr>
            <w:r w:rsidRPr="00D41B56">
              <w:rPr>
                <w:rFonts w:ascii="Times New Roman" w:hAnsi="Times New Roman"/>
                <w:color w:val="000000"/>
                <w:spacing w:val="-2"/>
                <w:sz w:val="21"/>
                <w:szCs w:val="21"/>
              </w:rPr>
              <w:t>Nie przewiduje się znaczącego wpływu projektowanej regulacji na sektor mikro-, małych i średnich przedsiębiorstw. Ustawa nie wprowadza nowych dodatkowych obowiązków na tego typu przedsiębiorstwa.</w:t>
            </w:r>
          </w:p>
        </w:tc>
      </w:tr>
      <w:tr w:rsidR="009E3C4B" w:rsidRPr="008B4FE6" w14:paraId="501099C9" w14:textId="77777777" w:rsidTr="00676C8D">
        <w:trPr>
          <w:gridAfter w:val="1"/>
          <w:wAfter w:w="10" w:type="dxa"/>
          <w:trHeight w:val="596"/>
        </w:trPr>
        <w:tc>
          <w:tcPr>
            <w:tcW w:w="1596" w:type="dxa"/>
            <w:vMerge/>
            <w:shd w:val="clear" w:color="auto" w:fill="FFFFFF"/>
          </w:tcPr>
          <w:p w14:paraId="09E41122" w14:textId="77777777" w:rsidR="009E3C4B" w:rsidRPr="00301959" w:rsidRDefault="009E3C4B" w:rsidP="00811D46">
            <w:pPr>
              <w:spacing w:line="240" w:lineRule="auto"/>
              <w:rPr>
                <w:rFonts w:ascii="Times New Roman" w:hAnsi="Times New Roman"/>
                <w:color w:val="000000"/>
                <w:sz w:val="21"/>
                <w:szCs w:val="21"/>
              </w:rPr>
            </w:pPr>
          </w:p>
        </w:tc>
        <w:tc>
          <w:tcPr>
            <w:tcW w:w="2293" w:type="dxa"/>
            <w:gridSpan w:val="6"/>
            <w:shd w:val="clear" w:color="auto" w:fill="FFFFFF"/>
          </w:tcPr>
          <w:p w14:paraId="0D71FF80" w14:textId="77777777" w:rsidR="009E3C4B" w:rsidRPr="00301959" w:rsidRDefault="00A92BAF" w:rsidP="00955774">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009E3C4B" w:rsidRPr="00301959">
              <w:rPr>
                <w:rFonts w:ascii="Times New Roman" w:hAnsi="Times New Roman"/>
                <w:sz w:val="21"/>
                <w:szCs w:val="21"/>
              </w:rPr>
              <w:t>obywatele oraz gospodarstwa domowe</w:t>
            </w:r>
          </w:p>
        </w:tc>
        <w:tc>
          <w:tcPr>
            <w:tcW w:w="7048" w:type="dxa"/>
            <w:gridSpan w:val="22"/>
            <w:shd w:val="clear" w:color="auto" w:fill="FFFFFF"/>
          </w:tcPr>
          <w:p w14:paraId="6963832D" w14:textId="01F55077" w:rsidR="00743CAC" w:rsidRDefault="00D41B56" w:rsidP="00E37409">
            <w:pPr>
              <w:spacing w:line="240" w:lineRule="auto"/>
              <w:jc w:val="both"/>
              <w:rPr>
                <w:rFonts w:ascii="Times New Roman" w:hAnsi="Times New Roman"/>
                <w:color w:val="000000"/>
                <w:spacing w:val="-2"/>
                <w:sz w:val="21"/>
                <w:szCs w:val="21"/>
              </w:rPr>
            </w:pPr>
            <w:r>
              <w:rPr>
                <w:rFonts w:ascii="Times New Roman" w:hAnsi="Times New Roman"/>
                <w:color w:val="000000"/>
                <w:spacing w:val="-2"/>
                <w:sz w:val="21"/>
                <w:szCs w:val="21"/>
              </w:rPr>
              <w:t>Zawarte</w:t>
            </w:r>
            <w:r w:rsidRPr="00D41B56">
              <w:rPr>
                <w:rFonts w:ascii="Times New Roman" w:hAnsi="Times New Roman"/>
                <w:color w:val="000000"/>
                <w:spacing w:val="-2"/>
                <w:sz w:val="21"/>
                <w:szCs w:val="21"/>
              </w:rPr>
              <w:t xml:space="preserve"> w projekcie ustawy </w:t>
            </w:r>
            <w:r>
              <w:rPr>
                <w:rFonts w:ascii="Times New Roman" w:hAnsi="Times New Roman"/>
                <w:color w:val="000000"/>
                <w:spacing w:val="-2"/>
                <w:sz w:val="21"/>
                <w:szCs w:val="21"/>
              </w:rPr>
              <w:t>propozycje zmian</w:t>
            </w:r>
            <w:r w:rsidR="00415264">
              <w:rPr>
                <w:rFonts w:ascii="Times New Roman" w:hAnsi="Times New Roman"/>
                <w:color w:val="000000"/>
                <w:spacing w:val="-2"/>
                <w:sz w:val="21"/>
                <w:szCs w:val="21"/>
              </w:rPr>
              <w:t xml:space="preserve"> </w:t>
            </w:r>
            <w:r>
              <w:rPr>
                <w:rFonts w:ascii="Times New Roman" w:hAnsi="Times New Roman"/>
                <w:color w:val="000000"/>
                <w:spacing w:val="-2"/>
                <w:sz w:val="21"/>
                <w:szCs w:val="21"/>
              </w:rPr>
              <w:t>ułatwią podmiotom zobowiązanym do realizacji Narodowego Celu Redukcyjnego wspólną realizację celu</w:t>
            </w:r>
            <w:r w:rsidR="00743CAC">
              <w:rPr>
                <w:rFonts w:ascii="Times New Roman" w:hAnsi="Times New Roman"/>
                <w:color w:val="000000"/>
                <w:spacing w:val="-2"/>
                <w:sz w:val="21"/>
                <w:szCs w:val="21"/>
              </w:rPr>
              <w:t>,</w:t>
            </w:r>
            <w:r>
              <w:rPr>
                <w:rFonts w:ascii="Times New Roman" w:hAnsi="Times New Roman"/>
                <w:color w:val="000000"/>
                <w:spacing w:val="-2"/>
                <w:sz w:val="21"/>
                <w:szCs w:val="21"/>
              </w:rPr>
              <w:t xml:space="preserve"> co</w:t>
            </w:r>
            <w:r w:rsidR="006811B1">
              <w:rPr>
                <w:rFonts w:ascii="Times New Roman" w:hAnsi="Times New Roman"/>
                <w:color w:val="000000"/>
                <w:spacing w:val="-2"/>
                <w:sz w:val="21"/>
                <w:szCs w:val="21"/>
              </w:rPr>
              <w:t> </w:t>
            </w:r>
            <w:r>
              <w:rPr>
                <w:rFonts w:ascii="Times New Roman" w:hAnsi="Times New Roman"/>
                <w:color w:val="000000"/>
                <w:spacing w:val="-2"/>
                <w:sz w:val="21"/>
                <w:szCs w:val="21"/>
              </w:rPr>
              <w:t>w</w:t>
            </w:r>
            <w:r w:rsidR="006811B1">
              <w:rPr>
                <w:rFonts w:ascii="Times New Roman" w:hAnsi="Times New Roman"/>
                <w:color w:val="000000"/>
                <w:spacing w:val="-2"/>
                <w:sz w:val="21"/>
                <w:szCs w:val="21"/>
              </w:rPr>
              <w:t> </w:t>
            </w:r>
            <w:r>
              <w:rPr>
                <w:rFonts w:ascii="Times New Roman" w:hAnsi="Times New Roman"/>
                <w:color w:val="000000"/>
                <w:spacing w:val="-2"/>
                <w:sz w:val="21"/>
                <w:szCs w:val="21"/>
              </w:rPr>
              <w:t xml:space="preserve">praktyce może się przełożyć na </w:t>
            </w:r>
            <w:r w:rsidR="00743CAC">
              <w:rPr>
                <w:rFonts w:ascii="Times New Roman" w:hAnsi="Times New Roman"/>
                <w:color w:val="000000"/>
                <w:spacing w:val="-2"/>
                <w:sz w:val="21"/>
                <w:szCs w:val="21"/>
              </w:rPr>
              <w:t xml:space="preserve">osiągnięcie wyższego poziomu realizacji celu niż w przypadku realizacji </w:t>
            </w:r>
            <w:r w:rsidR="00074E09">
              <w:rPr>
                <w:rFonts w:ascii="Times New Roman" w:hAnsi="Times New Roman"/>
                <w:color w:val="000000"/>
                <w:spacing w:val="-2"/>
                <w:sz w:val="21"/>
                <w:szCs w:val="21"/>
              </w:rPr>
              <w:t>celu indywidualnie.</w:t>
            </w:r>
          </w:p>
          <w:p w14:paraId="29AC3F99" w14:textId="77777777" w:rsidR="009E3C4B" w:rsidRPr="00B37C80" w:rsidRDefault="00743CAC" w:rsidP="00E37409">
            <w:pPr>
              <w:spacing w:line="240" w:lineRule="auto"/>
              <w:jc w:val="both"/>
              <w:rPr>
                <w:rFonts w:ascii="Times New Roman" w:hAnsi="Times New Roman"/>
                <w:color w:val="000000"/>
                <w:spacing w:val="-2"/>
                <w:sz w:val="21"/>
                <w:szCs w:val="21"/>
              </w:rPr>
            </w:pPr>
            <w:r>
              <w:rPr>
                <w:rFonts w:ascii="Times New Roman" w:hAnsi="Times New Roman"/>
                <w:color w:val="000000"/>
                <w:spacing w:val="-2"/>
                <w:sz w:val="21"/>
                <w:szCs w:val="21"/>
              </w:rPr>
              <w:t>Projekt ustawy może przyczynić się do ograniczenia kosztów realizacji Narodowego Celu Redukcyjnego,</w:t>
            </w:r>
            <w:r w:rsidR="00D41B56" w:rsidRPr="00D41B56">
              <w:rPr>
                <w:rFonts w:ascii="Times New Roman" w:hAnsi="Times New Roman"/>
                <w:color w:val="000000"/>
                <w:spacing w:val="-2"/>
                <w:sz w:val="21"/>
                <w:szCs w:val="21"/>
              </w:rPr>
              <w:t xml:space="preserve"> a co za tym idzie</w:t>
            </w:r>
            <w:r>
              <w:rPr>
                <w:rFonts w:ascii="Times New Roman" w:hAnsi="Times New Roman"/>
                <w:color w:val="000000"/>
                <w:spacing w:val="-2"/>
                <w:sz w:val="21"/>
                <w:szCs w:val="21"/>
              </w:rPr>
              <w:t xml:space="preserve"> ewentualnego </w:t>
            </w:r>
            <w:r w:rsidR="00074E09">
              <w:rPr>
                <w:rFonts w:ascii="Times New Roman" w:hAnsi="Times New Roman"/>
                <w:color w:val="000000"/>
                <w:spacing w:val="-2"/>
                <w:sz w:val="21"/>
                <w:szCs w:val="21"/>
              </w:rPr>
              <w:t xml:space="preserve">ograniczenia </w:t>
            </w:r>
            <w:r>
              <w:rPr>
                <w:rFonts w:ascii="Times New Roman" w:hAnsi="Times New Roman"/>
                <w:color w:val="000000"/>
                <w:spacing w:val="-2"/>
                <w:sz w:val="21"/>
                <w:szCs w:val="21"/>
              </w:rPr>
              <w:t>wzrostu cen paliw</w:t>
            </w:r>
            <w:r w:rsidR="00074E09">
              <w:rPr>
                <w:rFonts w:ascii="Times New Roman" w:hAnsi="Times New Roman"/>
                <w:color w:val="000000"/>
                <w:spacing w:val="-2"/>
                <w:sz w:val="21"/>
                <w:szCs w:val="21"/>
              </w:rPr>
              <w:t>.</w:t>
            </w:r>
          </w:p>
        </w:tc>
      </w:tr>
      <w:tr w:rsidR="008A608F" w:rsidRPr="008B4FE6" w14:paraId="168620F5" w14:textId="77777777" w:rsidTr="00676C8D">
        <w:trPr>
          <w:gridAfter w:val="1"/>
          <w:wAfter w:w="10" w:type="dxa"/>
          <w:trHeight w:val="240"/>
        </w:trPr>
        <w:tc>
          <w:tcPr>
            <w:tcW w:w="1596" w:type="dxa"/>
            <w:vMerge/>
            <w:shd w:val="clear" w:color="auto" w:fill="FFFFFF"/>
          </w:tcPr>
          <w:p w14:paraId="27E89F9E" w14:textId="77777777" w:rsidR="008A608F" w:rsidRPr="00301959" w:rsidRDefault="008A608F" w:rsidP="00811D46">
            <w:pPr>
              <w:spacing w:line="240" w:lineRule="auto"/>
              <w:rPr>
                <w:rFonts w:ascii="Times New Roman" w:hAnsi="Times New Roman"/>
                <w:color w:val="000000"/>
                <w:sz w:val="21"/>
                <w:szCs w:val="21"/>
              </w:rPr>
            </w:pPr>
          </w:p>
        </w:tc>
        <w:tc>
          <w:tcPr>
            <w:tcW w:w="2293" w:type="dxa"/>
            <w:gridSpan w:val="6"/>
            <w:shd w:val="clear" w:color="auto" w:fill="FFFFFF"/>
          </w:tcPr>
          <w:p w14:paraId="224043F2" w14:textId="77777777" w:rsidR="008A608F" w:rsidRPr="00301959" w:rsidRDefault="000114CA" w:rsidP="00811D46">
            <w:pPr>
              <w:tabs>
                <w:tab w:val="right" w:pos="1936"/>
              </w:tabs>
              <w:rPr>
                <w:rFonts w:ascii="Times New Roman" w:hAnsi="Times New Roman"/>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008A608F"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008A608F"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048" w:type="dxa"/>
            <w:gridSpan w:val="22"/>
            <w:shd w:val="clear" w:color="auto" w:fill="FFFFFF"/>
          </w:tcPr>
          <w:p w14:paraId="167B62B3" w14:textId="77777777" w:rsidR="008A608F" w:rsidRPr="00B37C80" w:rsidRDefault="008A608F" w:rsidP="00811D46">
            <w:pPr>
              <w:tabs>
                <w:tab w:val="left" w:pos="3000"/>
              </w:tabs>
              <w:rPr>
                <w:rFonts w:ascii="Times New Roman" w:hAnsi="Times New Roman"/>
                <w:color w:val="000000"/>
                <w:spacing w:val="-2"/>
                <w:sz w:val="21"/>
                <w:szCs w:val="21"/>
              </w:rPr>
            </w:pPr>
          </w:p>
        </w:tc>
      </w:tr>
      <w:tr w:rsidR="005E7371" w:rsidRPr="008B4FE6" w14:paraId="0B4DCB3B" w14:textId="77777777" w:rsidTr="00676C8D">
        <w:trPr>
          <w:gridAfter w:val="1"/>
          <w:wAfter w:w="10" w:type="dxa"/>
          <w:trHeight w:val="142"/>
        </w:trPr>
        <w:tc>
          <w:tcPr>
            <w:tcW w:w="1596" w:type="dxa"/>
            <w:vMerge w:val="restart"/>
            <w:shd w:val="clear" w:color="auto" w:fill="FFFFFF"/>
          </w:tcPr>
          <w:p w14:paraId="32AB05C3" w14:textId="77777777" w:rsidR="005E7371" w:rsidRPr="00301959" w:rsidRDefault="005E7371"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293" w:type="dxa"/>
            <w:gridSpan w:val="6"/>
            <w:shd w:val="clear" w:color="auto" w:fill="FFFFFF"/>
          </w:tcPr>
          <w:p w14:paraId="6608CA80" w14:textId="77777777" w:rsidR="005E7371" w:rsidRPr="00301959" w:rsidRDefault="000114CA"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005E7371"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005E7371"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048" w:type="dxa"/>
            <w:gridSpan w:val="22"/>
            <w:shd w:val="clear" w:color="auto" w:fill="FFFFFF"/>
          </w:tcPr>
          <w:p w14:paraId="7A4D8755" w14:textId="77777777" w:rsidR="005E7371" w:rsidRPr="00B37C80" w:rsidRDefault="005E7371" w:rsidP="00811D46">
            <w:pPr>
              <w:spacing w:line="240" w:lineRule="auto"/>
              <w:rPr>
                <w:rFonts w:ascii="Times New Roman" w:hAnsi="Times New Roman"/>
                <w:color w:val="000000"/>
                <w:spacing w:val="-2"/>
                <w:sz w:val="21"/>
                <w:szCs w:val="21"/>
              </w:rPr>
            </w:pPr>
          </w:p>
        </w:tc>
      </w:tr>
      <w:tr w:rsidR="005E7371" w:rsidRPr="008B4FE6" w14:paraId="4524C09E" w14:textId="77777777" w:rsidTr="00676C8D">
        <w:trPr>
          <w:gridAfter w:val="1"/>
          <w:wAfter w:w="10" w:type="dxa"/>
          <w:trHeight w:val="142"/>
        </w:trPr>
        <w:tc>
          <w:tcPr>
            <w:tcW w:w="1596" w:type="dxa"/>
            <w:vMerge/>
            <w:shd w:val="clear" w:color="auto" w:fill="FFFFFF"/>
          </w:tcPr>
          <w:p w14:paraId="427A59F2" w14:textId="77777777" w:rsidR="005E7371" w:rsidRPr="00301959" w:rsidRDefault="005E7371" w:rsidP="00811D46">
            <w:pPr>
              <w:spacing w:line="240" w:lineRule="auto"/>
              <w:rPr>
                <w:rFonts w:ascii="Times New Roman" w:hAnsi="Times New Roman"/>
                <w:color w:val="000000"/>
                <w:sz w:val="21"/>
                <w:szCs w:val="21"/>
              </w:rPr>
            </w:pPr>
          </w:p>
        </w:tc>
        <w:tc>
          <w:tcPr>
            <w:tcW w:w="2293" w:type="dxa"/>
            <w:gridSpan w:val="6"/>
            <w:shd w:val="clear" w:color="auto" w:fill="FFFFFF"/>
          </w:tcPr>
          <w:p w14:paraId="6AD965A3" w14:textId="77777777" w:rsidR="005E7371" w:rsidRPr="00301959" w:rsidRDefault="000114CA"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005E7371"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005E7371"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048" w:type="dxa"/>
            <w:gridSpan w:val="22"/>
            <w:shd w:val="clear" w:color="auto" w:fill="FFFFFF"/>
          </w:tcPr>
          <w:p w14:paraId="311D1E6B" w14:textId="77777777" w:rsidR="005E7371" w:rsidRPr="00B37C80" w:rsidRDefault="005E7371" w:rsidP="00811D46">
            <w:pPr>
              <w:spacing w:line="240" w:lineRule="auto"/>
              <w:rPr>
                <w:rFonts w:ascii="Times New Roman" w:hAnsi="Times New Roman"/>
                <w:color w:val="000000"/>
                <w:spacing w:val="-2"/>
                <w:sz w:val="21"/>
                <w:szCs w:val="21"/>
              </w:rPr>
            </w:pPr>
          </w:p>
        </w:tc>
      </w:tr>
      <w:tr w:rsidR="00E24BD7" w:rsidRPr="008B4FE6" w14:paraId="7E838141" w14:textId="77777777" w:rsidTr="00676C8D">
        <w:trPr>
          <w:gridAfter w:val="1"/>
          <w:wAfter w:w="10" w:type="dxa"/>
          <w:trHeight w:val="1643"/>
        </w:trPr>
        <w:tc>
          <w:tcPr>
            <w:tcW w:w="2243" w:type="dxa"/>
            <w:gridSpan w:val="2"/>
            <w:shd w:val="clear" w:color="auto" w:fill="FFFFFF"/>
          </w:tcPr>
          <w:p w14:paraId="2DFE4DC2" w14:textId="77777777" w:rsidR="00E24BD7" w:rsidRPr="00301959" w:rsidRDefault="00E24BD7" w:rsidP="00821717">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Dodatkowe informacje, w tym wskazanie źródeł danych i przyjętych do obliczeń założeń </w:t>
            </w:r>
          </w:p>
        </w:tc>
        <w:tc>
          <w:tcPr>
            <w:tcW w:w="8694" w:type="dxa"/>
            <w:gridSpan w:val="27"/>
            <w:shd w:val="clear" w:color="auto" w:fill="FFFFFF"/>
            <w:vAlign w:val="center"/>
          </w:tcPr>
          <w:p w14:paraId="0FF9D595" w14:textId="77777777" w:rsidR="00E24BD7" w:rsidRPr="00301959" w:rsidRDefault="00E24BD7" w:rsidP="00B37C80">
            <w:pPr>
              <w:spacing w:line="240" w:lineRule="auto"/>
              <w:jc w:val="both"/>
              <w:rPr>
                <w:rFonts w:ascii="Times New Roman" w:hAnsi="Times New Roman"/>
                <w:color w:val="000000"/>
                <w:sz w:val="21"/>
                <w:szCs w:val="21"/>
              </w:rPr>
            </w:pPr>
          </w:p>
        </w:tc>
      </w:tr>
      <w:tr w:rsidR="006A701A" w:rsidRPr="008B4FE6" w14:paraId="7A5F33AC" w14:textId="77777777" w:rsidTr="00676C8D">
        <w:trPr>
          <w:gridAfter w:val="1"/>
          <w:wAfter w:w="10" w:type="dxa"/>
          <w:trHeight w:val="342"/>
        </w:trPr>
        <w:tc>
          <w:tcPr>
            <w:tcW w:w="10937" w:type="dxa"/>
            <w:gridSpan w:val="29"/>
            <w:shd w:val="clear" w:color="auto" w:fill="99CCFF"/>
            <w:vAlign w:val="center"/>
          </w:tcPr>
          <w:p w14:paraId="1602896F" w14:textId="77777777" w:rsidR="006A701A" w:rsidRPr="008B4FE6" w:rsidRDefault="00FA117A" w:rsidP="004F4E17">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color w:val="000000"/>
              </w:rPr>
              <w:t>Zmiana o</w:t>
            </w:r>
            <w:r w:rsidR="006A701A" w:rsidRPr="008B4FE6">
              <w:rPr>
                <w:rFonts w:ascii="Times New Roman" w:hAnsi="Times New Roman"/>
                <w:b/>
                <w:color w:val="000000"/>
              </w:rPr>
              <w:t>bciąże</w:t>
            </w:r>
            <w:r>
              <w:rPr>
                <w:rFonts w:ascii="Times New Roman" w:hAnsi="Times New Roman"/>
                <w:b/>
                <w:color w:val="000000"/>
              </w:rPr>
              <w:t>ń</w:t>
            </w:r>
            <w:r w:rsidR="006A701A" w:rsidRPr="008B4FE6">
              <w:rPr>
                <w:rFonts w:ascii="Times New Roman" w:hAnsi="Times New Roman"/>
                <w:b/>
                <w:color w:val="000000"/>
              </w:rPr>
              <w:t xml:space="preserve"> regulacyjn</w:t>
            </w:r>
            <w:r>
              <w:rPr>
                <w:rFonts w:ascii="Times New Roman" w:hAnsi="Times New Roman"/>
                <w:b/>
                <w:color w:val="000000"/>
              </w:rPr>
              <w:t>ych</w:t>
            </w:r>
            <w:r w:rsidR="00653688">
              <w:rPr>
                <w:rFonts w:ascii="Times New Roman" w:hAnsi="Times New Roman"/>
                <w:b/>
                <w:color w:val="000000"/>
              </w:rPr>
              <w:t xml:space="preserve"> (w tym obowiązk</w:t>
            </w:r>
            <w:r>
              <w:rPr>
                <w:rFonts w:ascii="Times New Roman" w:hAnsi="Times New Roman"/>
                <w:b/>
                <w:color w:val="000000"/>
              </w:rPr>
              <w:t xml:space="preserve">ów </w:t>
            </w:r>
            <w:r w:rsidR="00653688">
              <w:rPr>
                <w:rFonts w:ascii="Times New Roman" w:hAnsi="Times New Roman"/>
                <w:b/>
                <w:color w:val="000000"/>
              </w:rPr>
              <w:t>informacyjn</w:t>
            </w:r>
            <w:r>
              <w:rPr>
                <w:rFonts w:ascii="Times New Roman" w:hAnsi="Times New Roman"/>
                <w:b/>
                <w:color w:val="000000"/>
              </w:rPr>
              <w:t>ych</w:t>
            </w:r>
            <w:r w:rsidR="00653688">
              <w:rPr>
                <w:rFonts w:ascii="Times New Roman" w:hAnsi="Times New Roman"/>
                <w:b/>
                <w:color w:val="000000"/>
              </w:rPr>
              <w:t>)</w:t>
            </w:r>
            <w:r w:rsidR="006A701A" w:rsidRPr="008B4FE6">
              <w:rPr>
                <w:rFonts w:ascii="Times New Roman" w:hAnsi="Times New Roman"/>
                <w:b/>
                <w:color w:val="000000"/>
              </w:rPr>
              <w:t xml:space="preserve"> wynikając</w:t>
            </w:r>
            <w:r>
              <w:rPr>
                <w:rFonts w:ascii="Times New Roman" w:hAnsi="Times New Roman"/>
                <w:b/>
                <w:color w:val="000000"/>
              </w:rPr>
              <w:t>ych</w:t>
            </w:r>
            <w:r w:rsidR="006A701A" w:rsidRPr="008B4FE6">
              <w:rPr>
                <w:rFonts w:ascii="Times New Roman" w:hAnsi="Times New Roman"/>
                <w:b/>
                <w:color w:val="000000"/>
              </w:rPr>
              <w:t xml:space="preserve"> z projektu</w:t>
            </w:r>
          </w:p>
        </w:tc>
      </w:tr>
      <w:tr w:rsidR="00D86AFF" w:rsidRPr="008B4FE6" w14:paraId="248E44AF" w14:textId="77777777" w:rsidTr="00676C8D">
        <w:trPr>
          <w:gridAfter w:val="1"/>
          <w:wAfter w:w="10" w:type="dxa"/>
          <w:trHeight w:val="151"/>
        </w:trPr>
        <w:tc>
          <w:tcPr>
            <w:tcW w:w="10937" w:type="dxa"/>
            <w:gridSpan w:val="29"/>
            <w:shd w:val="clear" w:color="auto" w:fill="FFFFFF"/>
          </w:tcPr>
          <w:p w14:paraId="314E5136" w14:textId="1512C392" w:rsidR="00D86AFF" w:rsidRPr="008B4FE6" w:rsidRDefault="006462C5" w:rsidP="004F4E17">
            <w:pPr>
              <w:spacing w:line="240" w:lineRule="auto"/>
              <w:rPr>
                <w:rFonts w:ascii="Times New Roman" w:hAnsi="Times New Roman"/>
                <w:color w:val="000000"/>
              </w:rPr>
            </w:pPr>
            <w:sdt>
              <w:sdtPr>
                <w:rPr>
                  <w:rFonts w:ascii="Times New Roman" w:hAnsi="Times New Roman"/>
                  <w:color w:val="000000"/>
                  <w:spacing w:val="-2"/>
                </w:rPr>
                <w:id w:val="334966732"/>
              </w:sdtPr>
              <w:sdtEndPr/>
              <w:sdtContent>
                <w:r w:rsidR="002820B6">
                  <w:rPr>
                    <w:rFonts w:ascii="MS Gothic" w:eastAsia="MS Gothic" w:hAnsi="MS Gothic" w:hint="eastAsia"/>
                    <w:color w:val="000000"/>
                    <w:spacing w:val="-2"/>
                  </w:rPr>
                  <w:t>☐</w:t>
                </w:r>
              </w:sdtContent>
            </w:sdt>
            <w:r w:rsidR="00D86AFF" w:rsidRPr="001A5FDA">
              <w:rPr>
                <w:rFonts w:ascii="Times New Roman" w:hAnsi="Times New Roman"/>
                <w:color w:val="000000"/>
                <w:spacing w:val="-2"/>
              </w:rPr>
              <w:t>nie dotyczy</w:t>
            </w:r>
          </w:p>
        </w:tc>
      </w:tr>
      <w:tr w:rsidR="00D86AFF" w:rsidRPr="008B4FE6" w14:paraId="635B37B7" w14:textId="77777777" w:rsidTr="00676C8D">
        <w:trPr>
          <w:gridAfter w:val="1"/>
          <w:wAfter w:w="10" w:type="dxa"/>
          <w:trHeight w:val="946"/>
        </w:trPr>
        <w:tc>
          <w:tcPr>
            <w:tcW w:w="5111" w:type="dxa"/>
            <w:gridSpan w:val="12"/>
            <w:shd w:val="clear" w:color="auto" w:fill="FFFFFF"/>
          </w:tcPr>
          <w:p w14:paraId="00EDACAB" w14:textId="77777777" w:rsidR="00D86AFF" w:rsidRDefault="00D86AFF" w:rsidP="001B3460">
            <w:pPr>
              <w:rPr>
                <w:rFonts w:ascii="Times New Roman" w:hAnsi="Times New Roman"/>
                <w:color w:val="000000"/>
                <w:spacing w:val="-2"/>
              </w:rPr>
            </w:pPr>
            <w:r>
              <w:rPr>
                <w:rFonts w:ascii="Times New Roman" w:hAnsi="Times New Roman"/>
                <w:color w:val="000000"/>
                <w:spacing w:val="-2"/>
              </w:rPr>
              <w:lastRenderedPageBreak/>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sidRPr="008B4FE6">
              <w:rPr>
                <w:rFonts w:ascii="Times New Roman" w:hAnsi="Times New Roman"/>
                <w:color w:val="000000"/>
              </w:rPr>
              <w:t>(szczegóły w odwróconej tabeli zgodności</w:t>
            </w:r>
            <w:r>
              <w:rPr>
                <w:rFonts w:ascii="Times New Roman" w:hAnsi="Times New Roman"/>
                <w:color w:val="000000"/>
              </w:rPr>
              <w:t>).</w:t>
            </w:r>
          </w:p>
        </w:tc>
        <w:tc>
          <w:tcPr>
            <w:tcW w:w="5826" w:type="dxa"/>
            <w:gridSpan w:val="17"/>
            <w:shd w:val="clear" w:color="auto" w:fill="FFFFFF"/>
          </w:tcPr>
          <w:p w14:paraId="3905CD5A" w14:textId="7C035491" w:rsidR="00D86AFF" w:rsidRDefault="006462C5" w:rsidP="004F4E17">
            <w:pPr>
              <w:spacing w:line="240" w:lineRule="auto"/>
              <w:rPr>
                <w:rFonts w:ascii="Times New Roman" w:hAnsi="Times New Roman"/>
                <w:color w:val="000000"/>
              </w:rPr>
            </w:pPr>
            <w:sdt>
              <w:sdtPr>
                <w:rPr>
                  <w:rFonts w:ascii="Times New Roman" w:hAnsi="Times New Roman"/>
                  <w:color w:val="000000"/>
                </w:rPr>
                <w:id w:val="-501432790"/>
              </w:sdtPr>
              <w:sdtEndPr/>
              <w:sdtContent>
                <w:r w:rsidR="002820B6">
                  <w:rPr>
                    <w:rFonts w:ascii="MS Gothic" w:eastAsia="MS Gothic" w:hAnsi="MS Gothic" w:hint="eastAsia"/>
                    <w:color w:val="000000"/>
                    <w:spacing w:val="-2"/>
                  </w:rPr>
                  <w:t>☒</w:t>
                </w:r>
              </w:sdtContent>
            </w:sdt>
            <w:r w:rsidR="00D86AFF">
              <w:rPr>
                <w:rFonts w:ascii="Times New Roman" w:hAnsi="Times New Roman"/>
                <w:color w:val="000000"/>
              </w:rPr>
              <w:t>tak</w:t>
            </w:r>
          </w:p>
          <w:p w14:paraId="2EA3B623" w14:textId="77777777" w:rsidR="00D86AFF" w:rsidRDefault="006462C5" w:rsidP="004F4E17">
            <w:pPr>
              <w:spacing w:line="240" w:lineRule="auto"/>
              <w:rPr>
                <w:rFonts w:ascii="Times New Roman" w:hAnsi="Times New Roman"/>
                <w:color w:val="000000"/>
              </w:rPr>
            </w:pPr>
            <w:sdt>
              <w:sdtPr>
                <w:rPr>
                  <w:rFonts w:ascii="Times New Roman" w:hAnsi="Times New Roman"/>
                  <w:color w:val="000000"/>
                </w:rPr>
                <w:id w:val="-1774005171"/>
              </w:sdtPr>
              <w:sdtEndPr/>
              <w:sdtContent>
                <w:r w:rsidR="007415D0">
                  <w:rPr>
                    <w:rFonts w:ascii="MS Gothic" w:eastAsia="MS Gothic" w:hAnsi="MS Gothic" w:hint="eastAsia"/>
                    <w:color w:val="000000"/>
                  </w:rPr>
                  <w:t>☐</w:t>
                </w:r>
              </w:sdtContent>
            </w:sdt>
            <w:r w:rsidR="00D86AFF">
              <w:rPr>
                <w:rFonts w:ascii="Times New Roman" w:hAnsi="Times New Roman"/>
                <w:color w:val="000000"/>
              </w:rPr>
              <w:t>nie</w:t>
            </w:r>
          </w:p>
          <w:p w14:paraId="598F23BF" w14:textId="77777777" w:rsidR="00D86AFF" w:rsidRDefault="006462C5" w:rsidP="004F4E17">
            <w:pPr>
              <w:rPr>
                <w:rFonts w:ascii="Times New Roman" w:hAnsi="Times New Roman"/>
                <w:color w:val="000000"/>
              </w:rPr>
            </w:pPr>
            <w:sdt>
              <w:sdtPr>
                <w:rPr>
                  <w:rFonts w:ascii="Times New Roman" w:hAnsi="Times New Roman"/>
                  <w:color w:val="000000"/>
                </w:rPr>
                <w:id w:val="351533669"/>
              </w:sdtPr>
              <w:sdtEndPr/>
              <w:sdtContent>
                <w:r w:rsidR="00D41B56">
                  <w:rPr>
                    <w:rFonts w:ascii="MS Gothic" w:eastAsia="MS Gothic" w:hAnsi="MS Gothic" w:hint="eastAsia"/>
                    <w:color w:val="000000"/>
                  </w:rPr>
                  <w:t>☐</w:t>
                </w:r>
              </w:sdtContent>
            </w:sdt>
            <w:r w:rsidR="00D86AFF">
              <w:rPr>
                <w:rFonts w:ascii="Times New Roman" w:hAnsi="Times New Roman"/>
                <w:color w:val="000000"/>
              </w:rPr>
              <w:t>nie dotyczy</w:t>
            </w:r>
          </w:p>
        </w:tc>
      </w:tr>
      <w:tr w:rsidR="001B3460" w:rsidRPr="008B4FE6" w14:paraId="144FE53E" w14:textId="77777777" w:rsidTr="00676C8D">
        <w:trPr>
          <w:gridAfter w:val="1"/>
          <w:wAfter w:w="10" w:type="dxa"/>
          <w:trHeight w:val="1245"/>
        </w:trPr>
        <w:tc>
          <w:tcPr>
            <w:tcW w:w="5111" w:type="dxa"/>
            <w:gridSpan w:val="12"/>
            <w:shd w:val="clear" w:color="auto" w:fill="FFFFFF"/>
          </w:tcPr>
          <w:p w14:paraId="3D7565CF" w14:textId="77777777" w:rsidR="001B3460" w:rsidRPr="008B4FE6" w:rsidRDefault="006462C5" w:rsidP="00AE6CF8">
            <w:pPr>
              <w:spacing w:line="240" w:lineRule="auto"/>
              <w:rPr>
                <w:rFonts w:ascii="Times New Roman" w:hAnsi="Times New Roman"/>
                <w:color w:val="000000"/>
                <w:spacing w:val="-2"/>
              </w:rPr>
            </w:pPr>
            <w:sdt>
              <w:sdtPr>
                <w:rPr>
                  <w:rFonts w:ascii="Times New Roman" w:hAnsi="Times New Roman"/>
                  <w:color w:val="000000"/>
                  <w:spacing w:val="-2"/>
                </w:rPr>
                <w:id w:val="-1646118103"/>
              </w:sdtPr>
              <w:sdtEndPr/>
              <w:sdtContent>
                <w:r w:rsidR="007415D0">
                  <w:rPr>
                    <w:rFonts w:ascii="MS Gothic" w:eastAsia="MS Gothic" w:hAnsi="MS Gothic" w:hint="eastAsia"/>
                    <w:color w:val="000000"/>
                    <w:spacing w:val="-2"/>
                  </w:rPr>
                  <w:t>☐</w:t>
                </w:r>
              </w:sdtContent>
            </w:sdt>
            <w:r w:rsidR="001B3460" w:rsidRPr="008B4FE6">
              <w:rPr>
                <w:rFonts w:ascii="Times New Roman" w:hAnsi="Times New Roman"/>
                <w:color w:val="000000"/>
                <w:spacing w:val="-2"/>
              </w:rPr>
              <w:t>zmniejszenie liczby dokumentów</w:t>
            </w:r>
          </w:p>
          <w:p w14:paraId="5BCF997A" w14:textId="77777777" w:rsidR="001B3460" w:rsidRPr="008B4FE6" w:rsidRDefault="006462C5" w:rsidP="00AE6CF8">
            <w:pPr>
              <w:spacing w:line="240" w:lineRule="auto"/>
              <w:rPr>
                <w:rFonts w:ascii="Times New Roman" w:hAnsi="Times New Roman"/>
                <w:color w:val="000000"/>
                <w:spacing w:val="-2"/>
              </w:rPr>
            </w:pPr>
            <w:sdt>
              <w:sdtPr>
                <w:rPr>
                  <w:rFonts w:ascii="Times New Roman" w:hAnsi="Times New Roman"/>
                  <w:color w:val="000000"/>
                  <w:spacing w:val="-2"/>
                </w:rPr>
                <w:id w:val="1876505849"/>
              </w:sdtPr>
              <w:sdtEndPr/>
              <w:sdtContent>
                <w:r w:rsidR="007415D0">
                  <w:rPr>
                    <w:rFonts w:ascii="MS Gothic" w:eastAsia="MS Gothic" w:hAnsi="MS Gothic" w:hint="eastAsia"/>
                    <w:color w:val="000000"/>
                    <w:spacing w:val="-2"/>
                  </w:rPr>
                  <w:t>☐</w:t>
                </w:r>
              </w:sdtContent>
            </w:sdt>
            <w:r w:rsidR="001B3460" w:rsidRPr="008B4FE6">
              <w:rPr>
                <w:rFonts w:ascii="Times New Roman" w:hAnsi="Times New Roman"/>
                <w:color w:val="000000"/>
                <w:spacing w:val="-2"/>
              </w:rPr>
              <w:t>zmniejszenie liczby procedur</w:t>
            </w:r>
          </w:p>
          <w:p w14:paraId="463FD102" w14:textId="77777777" w:rsidR="001B3460" w:rsidRDefault="006462C5" w:rsidP="00AE6CF8">
            <w:pPr>
              <w:spacing w:line="240" w:lineRule="auto"/>
              <w:rPr>
                <w:rFonts w:ascii="Times New Roman" w:hAnsi="Times New Roman"/>
                <w:color w:val="000000"/>
                <w:spacing w:val="-2"/>
              </w:rPr>
            </w:pPr>
            <w:sdt>
              <w:sdtPr>
                <w:rPr>
                  <w:rFonts w:ascii="Times New Roman" w:hAnsi="Times New Roman"/>
                  <w:color w:val="000000"/>
                  <w:spacing w:val="-2"/>
                </w:rPr>
                <w:id w:val="-2082051990"/>
              </w:sdtPr>
              <w:sdtEndPr/>
              <w:sdtContent>
                <w:r w:rsidR="007415D0">
                  <w:rPr>
                    <w:rFonts w:ascii="MS Gothic" w:eastAsia="MS Gothic" w:hAnsi="MS Gothic" w:hint="eastAsia"/>
                    <w:color w:val="000000"/>
                    <w:spacing w:val="-2"/>
                  </w:rPr>
                  <w:t>☐</w:t>
                </w:r>
              </w:sdtContent>
            </w:sdt>
            <w:r w:rsidR="001B3460" w:rsidRPr="008B4FE6">
              <w:rPr>
                <w:rFonts w:ascii="Times New Roman" w:hAnsi="Times New Roman"/>
                <w:color w:val="000000"/>
                <w:spacing w:val="-2"/>
              </w:rPr>
              <w:t>skrócenie czasu</w:t>
            </w:r>
            <w:r w:rsidR="00CF5F4F">
              <w:rPr>
                <w:rFonts w:ascii="Times New Roman" w:hAnsi="Times New Roman"/>
                <w:color w:val="000000"/>
                <w:spacing w:val="-2"/>
              </w:rPr>
              <w:t xml:space="preserve"> na załatwienie sprawy</w:t>
            </w:r>
          </w:p>
          <w:p w14:paraId="194224F4" w14:textId="77777777" w:rsidR="001B3460" w:rsidRPr="008B4FE6" w:rsidRDefault="006462C5" w:rsidP="007415D0">
            <w:pPr>
              <w:rPr>
                <w:rFonts w:ascii="Times New Roman" w:hAnsi="Times New Roman"/>
                <w:b/>
                <w:color w:val="000000"/>
                <w:spacing w:val="-2"/>
              </w:rPr>
            </w:pPr>
            <w:sdt>
              <w:sdtPr>
                <w:rPr>
                  <w:rFonts w:ascii="Times New Roman" w:hAnsi="Times New Roman"/>
                  <w:color w:val="000000"/>
                  <w:spacing w:val="-2"/>
                </w:rPr>
                <w:id w:val="2112540246"/>
              </w:sdtPr>
              <w:sdtEndPr/>
              <w:sdtContent>
                <w:r w:rsidR="007415D0">
                  <w:rPr>
                    <w:rFonts w:ascii="MS Gothic" w:eastAsia="MS Gothic" w:hAnsi="MS Gothic" w:hint="eastAsia"/>
                    <w:color w:val="000000"/>
                    <w:spacing w:val="-2"/>
                  </w:rPr>
                  <w:t>☐</w:t>
                </w:r>
              </w:sdtContent>
            </w:sdt>
            <w:r w:rsidR="001B3460" w:rsidRPr="008B4FE6">
              <w:rPr>
                <w:rFonts w:ascii="Times New Roman" w:hAnsi="Times New Roman"/>
                <w:color w:val="000000"/>
                <w:spacing w:val="-2"/>
              </w:rPr>
              <w:t>inne:</w:t>
            </w:r>
            <w:r w:rsidR="007415D0">
              <w:rPr>
                <w:rFonts w:ascii="Times New Roman" w:hAnsi="Times New Roman"/>
                <w:color w:val="000000"/>
              </w:rPr>
              <w:t>…</w:t>
            </w:r>
          </w:p>
        </w:tc>
        <w:tc>
          <w:tcPr>
            <w:tcW w:w="5826" w:type="dxa"/>
            <w:gridSpan w:val="17"/>
            <w:shd w:val="clear" w:color="auto" w:fill="FFFFFF"/>
          </w:tcPr>
          <w:p w14:paraId="19905559" w14:textId="0C7EEBE8" w:rsidR="001B3460" w:rsidRPr="008B4FE6" w:rsidRDefault="006462C5" w:rsidP="00AE6CF8">
            <w:pPr>
              <w:spacing w:line="240" w:lineRule="auto"/>
              <w:rPr>
                <w:rFonts w:ascii="Times New Roman" w:hAnsi="Times New Roman"/>
                <w:color w:val="000000"/>
                <w:spacing w:val="-2"/>
              </w:rPr>
            </w:pPr>
            <w:sdt>
              <w:sdtPr>
                <w:rPr>
                  <w:rFonts w:ascii="Times New Roman" w:hAnsi="Times New Roman"/>
                  <w:color w:val="000000"/>
                  <w:spacing w:val="-2"/>
                </w:rPr>
                <w:id w:val="2104995084"/>
              </w:sdtPr>
              <w:sdtEndPr/>
              <w:sdtContent>
                <w:r w:rsidR="002820B6">
                  <w:rPr>
                    <w:rFonts w:ascii="MS Gothic" w:eastAsia="MS Gothic" w:hAnsi="MS Gothic" w:hint="eastAsia"/>
                    <w:color w:val="000000"/>
                    <w:spacing w:val="-2"/>
                  </w:rPr>
                  <w:t>☒</w:t>
                </w:r>
              </w:sdtContent>
            </w:sdt>
            <w:r w:rsidR="001B3460" w:rsidRPr="008B4FE6">
              <w:rPr>
                <w:rFonts w:ascii="Times New Roman" w:hAnsi="Times New Roman"/>
                <w:color w:val="000000"/>
                <w:spacing w:val="-2"/>
              </w:rPr>
              <w:t>zwiększenie liczby dokumentów</w:t>
            </w:r>
          </w:p>
          <w:p w14:paraId="5126ED5B" w14:textId="7AE968D9" w:rsidR="001B3460" w:rsidRPr="008B4FE6" w:rsidRDefault="006462C5" w:rsidP="00AE6CF8">
            <w:pPr>
              <w:spacing w:line="240" w:lineRule="auto"/>
              <w:rPr>
                <w:rFonts w:ascii="Times New Roman" w:hAnsi="Times New Roman"/>
                <w:color w:val="000000"/>
                <w:spacing w:val="-2"/>
              </w:rPr>
            </w:pPr>
            <w:sdt>
              <w:sdtPr>
                <w:rPr>
                  <w:rFonts w:ascii="Times New Roman" w:hAnsi="Times New Roman"/>
                  <w:color w:val="000000"/>
                </w:rPr>
                <w:id w:val="762415844"/>
              </w:sdtPr>
              <w:sdtEndPr/>
              <w:sdtContent>
                <w:r w:rsidR="002820B6">
                  <w:rPr>
                    <w:rFonts w:ascii="MS Gothic" w:eastAsia="MS Gothic" w:hAnsi="MS Gothic" w:hint="eastAsia"/>
                    <w:color w:val="000000"/>
                    <w:spacing w:val="-2"/>
                  </w:rPr>
                  <w:t>☒</w:t>
                </w:r>
              </w:sdtContent>
            </w:sdt>
            <w:r w:rsidR="001B3460" w:rsidRPr="008B4FE6">
              <w:rPr>
                <w:rFonts w:ascii="Times New Roman" w:hAnsi="Times New Roman"/>
                <w:color w:val="000000"/>
                <w:spacing w:val="-2"/>
              </w:rPr>
              <w:t>zwiększenie liczby procedur</w:t>
            </w:r>
          </w:p>
          <w:p w14:paraId="5D6C9479" w14:textId="77777777" w:rsidR="001B3460" w:rsidRPr="008B4FE6" w:rsidRDefault="006462C5" w:rsidP="00AE6CF8">
            <w:pPr>
              <w:spacing w:line="240" w:lineRule="auto"/>
              <w:rPr>
                <w:rFonts w:ascii="Times New Roman" w:hAnsi="Times New Roman"/>
                <w:color w:val="000000"/>
                <w:spacing w:val="-2"/>
              </w:rPr>
            </w:pPr>
            <w:sdt>
              <w:sdtPr>
                <w:rPr>
                  <w:rFonts w:ascii="Times New Roman" w:hAnsi="Times New Roman"/>
                  <w:color w:val="000000"/>
                  <w:spacing w:val="-2"/>
                </w:rPr>
                <w:id w:val="-357036351"/>
              </w:sdtPr>
              <w:sdtEndPr/>
              <w:sdtContent>
                <w:r w:rsidR="007415D0">
                  <w:rPr>
                    <w:rFonts w:ascii="MS Gothic" w:eastAsia="MS Gothic" w:hAnsi="MS Gothic" w:hint="eastAsia"/>
                    <w:color w:val="000000"/>
                    <w:spacing w:val="-2"/>
                  </w:rPr>
                  <w:t>☐</w:t>
                </w:r>
              </w:sdtContent>
            </w:sdt>
            <w:r w:rsidR="001B3460" w:rsidRPr="008B4FE6">
              <w:rPr>
                <w:rFonts w:ascii="Times New Roman" w:hAnsi="Times New Roman"/>
                <w:color w:val="000000"/>
                <w:spacing w:val="-2"/>
              </w:rPr>
              <w:t>wydłużenie czasu</w:t>
            </w:r>
            <w:r w:rsidR="00CF5F4F">
              <w:rPr>
                <w:rFonts w:ascii="Times New Roman" w:hAnsi="Times New Roman"/>
                <w:color w:val="000000"/>
                <w:spacing w:val="-2"/>
              </w:rPr>
              <w:t xml:space="preserve"> na załatwienie sprawy</w:t>
            </w:r>
          </w:p>
          <w:p w14:paraId="2988CCAF" w14:textId="77777777" w:rsidR="001B3460" w:rsidRPr="008B4FE6" w:rsidRDefault="006462C5" w:rsidP="00AE6CF8">
            <w:pPr>
              <w:spacing w:line="240" w:lineRule="auto"/>
              <w:rPr>
                <w:rFonts w:ascii="Times New Roman" w:hAnsi="Times New Roman"/>
                <w:color w:val="000000"/>
              </w:rPr>
            </w:pPr>
            <w:sdt>
              <w:sdtPr>
                <w:rPr>
                  <w:rFonts w:ascii="Times New Roman" w:hAnsi="Times New Roman"/>
                  <w:color w:val="000000"/>
                  <w:spacing w:val="-2"/>
                </w:rPr>
                <w:id w:val="1149557140"/>
              </w:sdtPr>
              <w:sdtEndPr/>
              <w:sdtContent>
                <w:r w:rsidR="007415D0">
                  <w:rPr>
                    <w:rFonts w:ascii="MS Gothic" w:eastAsia="MS Gothic" w:hAnsi="MS Gothic" w:hint="eastAsia"/>
                    <w:color w:val="000000"/>
                    <w:spacing w:val="-2"/>
                  </w:rPr>
                  <w:t>☐</w:t>
                </w:r>
              </w:sdtContent>
            </w:sdt>
            <w:r w:rsidR="001B3460" w:rsidRPr="008B4FE6">
              <w:rPr>
                <w:rFonts w:ascii="Times New Roman" w:hAnsi="Times New Roman"/>
                <w:color w:val="000000"/>
                <w:spacing w:val="-2"/>
              </w:rPr>
              <w:t>inne:</w:t>
            </w:r>
            <w:r w:rsidR="007415D0">
              <w:rPr>
                <w:rFonts w:ascii="Times New Roman" w:hAnsi="Times New Roman"/>
                <w:color w:val="000000"/>
              </w:rPr>
              <w:t>…</w:t>
            </w:r>
          </w:p>
          <w:p w14:paraId="0021308B" w14:textId="77777777" w:rsidR="001B3460" w:rsidRPr="008B4FE6" w:rsidRDefault="001B3460" w:rsidP="00AE6CF8">
            <w:pPr>
              <w:spacing w:line="240" w:lineRule="auto"/>
              <w:rPr>
                <w:rFonts w:ascii="Times New Roman" w:hAnsi="Times New Roman"/>
                <w:color w:val="000000"/>
              </w:rPr>
            </w:pPr>
          </w:p>
        </w:tc>
      </w:tr>
      <w:tr w:rsidR="00BF0DA2" w:rsidRPr="008B4FE6" w14:paraId="0A746A4B" w14:textId="77777777" w:rsidTr="00676C8D">
        <w:trPr>
          <w:gridAfter w:val="1"/>
          <w:wAfter w:w="10" w:type="dxa"/>
          <w:trHeight w:val="870"/>
        </w:trPr>
        <w:tc>
          <w:tcPr>
            <w:tcW w:w="5111" w:type="dxa"/>
            <w:gridSpan w:val="12"/>
            <w:shd w:val="clear" w:color="auto" w:fill="FFFFFF"/>
          </w:tcPr>
          <w:p w14:paraId="581A3D76" w14:textId="77777777" w:rsidR="00BF0DA2" w:rsidRPr="008B4FE6" w:rsidRDefault="00BF0DA2" w:rsidP="004F4E17">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26" w:type="dxa"/>
            <w:gridSpan w:val="17"/>
            <w:shd w:val="clear" w:color="auto" w:fill="FFFFFF"/>
          </w:tcPr>
          <w:p w14:paraId="01B4BA15" w14:textId="77777777" w:rsidR="00BF0DA2" w:rsidRDefault="006462C5" w:rsidP="00BF0DA2">
            <w:pPr>
              <w:spacing w:line="240" w:lineRule="auto"/>
              <w:rPr>
                <w:rFonts w:ascii="Times New Roman" w:hAnsi="Times New Roman"/>
                <w:color w:val="000000"/>
              </w:rPr>
            </w:pPr>
            <w:sdt>
              <w:sdtPr>
                <w:rPr>
                  <w:rFonts w:ascii="Times New Roman" w:hAnsi="Times New Roman"/>
                  <w:color w:val="000000"/>
                </w:rPr>
                <w:id w:val="297268939"/>
              </w:sdtPr>
              <w:sdtEndPr/>
              <w:sdtContent>
                <w:r w:rsidR="007415D0">
                  <w:rPr>
                    <w:rFonts w:ascii="MS Gothic" w:eastAsia="MS Gothic" w:hAnsi="MS Gothic" w:hint="eastAsia"/>
                    <w:color w:val="000000"/>
                  </w:rPr>
                  <w:t>☐</w:t>
                </w:r>
              </w:sdtContent>
            </w:sdt>
            <w:r w:rsidR="00BF0DA2">
              <w:rPr>
                <w:rFonts w:ascii="Times New Roman" w:hAnsi="Times New Roman"/>
                <w:color w:val="000000"/>
              </w:rPr>
              <w:t>tak</w:t>
            </w:r>
          </w:p>
          <w:p w14:paraId="0D5377FF" w14:textId="77777777" w:rsidR="00BF0DA2" w:rsidRDefault="006462C5" w:rsidP="00BF0DA2">
            <w:pPr>
              <w:spacing w:line="240" w:lineRule="auto"/>
              <w:rPr>
                <w:rFonts w:ascii="Times New Roman" w:hAnsi="Times New Roman"/>
                <w:color w:val="000000"/>
              </w:rPr>
            </w:pPr>
            <w:sdt>
              <w:sdtPr>
                <w:rPr>
                  <w:rFonts w:ascii="Times New Roman" w:hAnsi="Times New Roman"/>
                  <w:color w:val="000000"/>
                </w:rPr>
                <w:id w:val="-1887021666"/>
              </w:sdtPr>
              <w:sdtEndPr/>
              <w:sdtContent>
                <w:r w:rsidR="007415D0">
                  <w:rPr>
                    <w:rFonts w:ascii="MS Gothic" w:eastAsia="MS Gothic" w:hAnsi="MS Gothic" w:hint="eastAsia"/>
                    <w:color w:val="000000"/>
                  </w:rPr>
                  <w:t>☐</w:t>
                </w:r>
              </w:sdtContent>
            </w:sdt>
            <w:r w:rsidR="00BF0DA2">
              <w:rPr>
                <w:rFonts w:ascii="Times New Roman" w:hAnsi="Times New Roman"/>
                <w:color w:val="000000"/>
              </w:rPr>
              <w:t>nie</w:t>
            </w:r>
          </w:p>
          <w:p w14:paraId="562F263D" w14:textId="7D5ACFC8" w:rsidR="00BF0DA2" w:rsidRDefault="006462C5" w:rsidP="00BF0DA2">
            <w:pPr>
              <w:spacing w:line="240" w:lineRule="auto"/>
              <w:rPr>
                <w:rFonts w:ascii="Times New Roman" w:hAnsi="Times New Roman"/>
                <w:color w:val="000000"/>
              </w:rPr>
            </w:pPr>
            <w:sdt>
              <w:sdtPr>
                <w:rPr>
                  <w:rFonts w:ascii="Times New Roman" w:hAnsi="Times New Roman"/>
                  <w:color w:val="000000"/>
                </w:rPr>
                <w:id w:val="1904862519"/>
              </w:sdtPr>
              <w:sdtEndPr/>
              <w:sdtContent>
                <w:r w:rsidR="00BC20A5">
                  <w:rPr>
                    <w:rFonts w:ascii="MS Gothic" w:eastAsia="MS Gothic" w:hAnsi="MS Gothic" w:hint="eastAsia"/>
                    <w:color w:val="000000"/>
                    <w:spacing w:val="-2"/>
                  </w:rPr>
                  <w:t>☒</w:t>
                </w:r>
              </w:sdtContent>
            </w:sdt>
            <w:r w:rsidR="00BF0DA2">
              <w:rPr>
                <w:rFonts w:ascii="Times New Roman" w:hAnsi="Times New Roman"/>
                <w:color w:val="000000"/>
              </w:rPr>
              <w:t>nie dotyczy</w:t>
            </w:r>
          </w:p>
          <w:p w14:paraId="69DAD042" w14:textId="77777777" w:rsidR="00117017" w:rsidRPr="008B4FE6" w:rsidRDefault="00117017" w:rsidP="00BF0DA2">
            <w:pPr>
              <w:spacing w:line="240" w:lineRule="auto"/>
              <w:rPr>
                <w:rFonts w:ascii="Times New Roman" w:hAnsi="Times New Roman"/>
                <w:color w:val="000000"/>
              </w:rPr>
            </w:pPr>
          </w:p>
        </w:tc>
      </w:tr>
      <w:tr w:rsidR="00117017" w:rsidRPr="008B4FE6" w14:paraId="3BC815BC" w14:textId="77777777" w:rsidTr="00676C8D">
        <w:trPr>
          <w:gridAfter w:val="1"/>
          <w:wAfter w:w="10" w:type="dxa"/>
          <w:trHeight w:val="630"/>
        </w:trPr>
        <w:tc>
          <w:tcPr>
            <w:tcW w:w="10937" w:type="dxa"/>
            <w:gridSpan w:val="29"/>
            <w:shd w:val="clear" w:color="auto" w:fill="FFFFFF"/>
          </w:tcPr>
          <w:p w14:paraId="2F1E6B75" w14:textId="77777777" w:rsidR="00117017" w:rsidRDefault="00117017" w:rsidP="00B37C80">
            <w:pPr>
              <w:spacing w:line="240" w:lineRule="auto"/>
              <w:jc w:val="both"/>
              <w:rPr>
                <w:rFonts w:ascii="Times New Roman" w:hAnsi="Times New Roman"/>
                <w:color w:val="000000"/>
              </w:rPr>
            </w:pPr>
            <w:r>
              <w:rPr>
                <w:rFonts w:ascii="Times New Roman" w:hAnsi="Times New Roman"/>
                <w:color w:val="000000"/>
              </w:rPr>
              <w:t>Komentarz:</w:t>
            </w:r>
          </w:p>
          <w:p w14:paraId="4EA6340F" w14:textId="519CDAA1" w:rsidR="00FE1E25" w:rsidRDefault="002820B6">
            <w:pPr>
              <w:jc w:val="both"/>
              <w:rPr>
                <w:rFonts w:ascii="Times New Roman" w:hAnsi="Times New Roman"/>
                <w:color w:val="000000"/>
              </w:rPr>
            </w:pPr>
            <w:r>
              <w:rPr>
                <w:rFonts w:ascii="Times New Roman" w:hAnsi="Times New Roman"/>
                <w:color w:val="000000"/>
              </w:rPr>
              <w:t>W odniesieniu do zmian związanych z</w:t>
            </w:r>
            <w:r w:rsidR="008104F5">
              <w:rPr>
                <w:rFonts w:ascii="Times New Roman" w:hAnsi="Times New Roman"/>
                <w:color w:val="000000"/>
              </w:rPr>
              <w:t>e wspólną realizacją</w:t>
            </w:r>
            <w:r>
              <w:rPr>
                <w:rFonts w:ascii="Times New Roman" w:hAnsi="Times New Roman"/>
                <w:color w:val="000000"/>
              </w:rPr>
              <w:t xml:space="preserve"> NCR wprowadzenie indywidualnej sprawozdawczości w</w:t>
            </w:r>
            <w:r w:rsidR="006811B1">
              <w:rPr>
                <w:rFonts w:ascii="Times New Roman" w:hAnsi="Times New Roman"/>
                <w:color w:val="000000"/>
              </w:rPr>
              <w:t> </w:t>
            </w:r>
            <w:r>
              <w:rPr>
                <w:rFonts w:ascii="Times New Roman" w:hAnsi="Times New Roman"/>
                <w:color w:val="000000"/>
              </w:rPr>
              <w:t>miejsce wspólnej sprawozdawczości</w:t>
            </w:r>
            <w:r w:rsidR="008104F5">
              <w:rPr>
                <w:rFonts w:ascii="Times New Roman" w:hAnsi="Times New Roman"/>
                <w:color w:val="000000"/>
              </w:rPr>
              <w:t xml:space="preserve"> spowoduje zwiększenie liczby dokumentów i liczby procedur. </w:t>
            </w:r>
            <w:r w:rsidR="00BB7537">
              <w:rPr>
                <w:rFonts w:ascii="Times New Roman" w:hAnsi="Times New Roman"/>
                <w:color w:val="000000"/>
              </w:rPr>
              <w:t xml:space="preserve">Niemniej jednak obciążenie </w:t>
            </w:r>
            <w:r w:rsidR="00FE1E25">
              <w:rPr>
                <w:rFonts w:ascii="Times New Roman" w:hAnsi="Times New Roman"/>
                <w:color w:val="000000"/>
              </w:rPr>
              <w:t>to będzie nieznaczne z uwagi na fakt, że podmioty realizujące NCR zarówno indywidualnie jak i wspólnie muszą w chwili obecnej gromadzić dokumentację niezbędną do wypełnienia sprawozdania. W przypadku wprowadzenia sprawozdawczości indywidualnej dodatkowym dokumentem będzie formularz sprawozdania.</w:t>
            </w:r>
            <w:r w:rsidR="00CD5D47">
              <w:rPr>
                <w:rFonts w:ascii="Times New Roman" w:hAnsi="Times New Roman"/>
                <w:color w:val="000000"/>
              </w:rPr>
              <w:t xml:space="preserve"> </w:t>
            </w:r>
            <w:r w:rsidR="00BC20A5">
              <w:rPr>
                <w:rFonts w:ascii="Times New Roman" w:hAnsi="Times New Roman"/>
                <w:color w:val="000000"/>
              </w:rPr>
              <w:t>Obowiązujące p</w:t>
            </w:r>
            <w:r w:rsidR="00CD5D47">
              <w:rPr>
                <w:rFonts w:ascii="Times New Roman" w:hAnsi="Times New Roman"/>
                <w:color w:val="000000"/>
              </w:rPr>
              <w:t xml:space="preserve">rzepisy prawa przewidują </w:t>
            </w:r>
            <w:r w:rsidR="0038342B">
              <w:rPr>
                <w:rFonts w:ascii="Times New Roman" w:hAnsi="Times New Roman"/>
                <w:color w:val="000000"/>
              </w:rPr>
              <w:t>możliwość sporządzania i przekazywania sprawozdań z realizacji NCR w postaci elektronicznej.</w:t>
            </w:r>
          </w:p>
          <w:p w14:paraId="3D0D216D" w14:textId="7B056C76" w:rsidR="00117017" w:rsidRPr="008B4FE6" w:rsidRDefault="00FE1E25">
            <w:pPr>
              <w:jc w:val="both"/>
              <w:rPr>
                <w:rFonts w:ascii="Times New Roman" w:hAnsi="Times New Roman"/>
                <w:color w:val="000000"/>
              </w:rPr>
            </w:pPr>
            <w:r>
              <w:rPr>
                <w:rFonts w:ascii="Times New Roman" w:hAnsi="Times New Roman"/>
                <w:color w:val="000000"/>
              </w:rPr>
              <w:t xml:space="preserve">W odniesieniu do objęcia wodoru Systemem Monitorowania i Kontrolowania Jakości Paliw nastąpi również zwiększenie liczby dokumentów i liczby procedur. </w:t>
            </w:r>
            <w:r w:rsidR="00CD5D47">
              <w:rPr>
                <w:rFonts w:ascii="Times New Roman" w:hAnsi="Times New Roman"/>
                <w:color w:val="000000"/>
              </w:rPr>
              <w:t>Podmioty dokonujące obrotu wodorem przeznaczonym na cele transportowe zobowiązane będą do zapewnienia jego właściwych wymagań jakościowych. W tym celu właściwe podmioty będą zobowiązane do gromadzenia odpowiedniej dokumentacji oraz tworzenia wewnętrznych procedur umożliwiających im</w:t>
            </w:r>
            <w:r w:rsidR="006811B1">
              <w:rPr>
                <w:rFonts w:ascii="Times New Roman" w:hAnsi="Times New Roman"/>
                <w:color w:val="000000"/>
              </w:rPr>
              <w:t> </w:t>
            </w:r>
            <w:r w:rsidR="00CD5D47">
              <w:rPr>
                <w:rFonts w:ascii="Times New Roman" w:hAnsi="Times New Roman"/>
                <w:color w:val="000000"/>
              </w:rPr>
              <w:t xml:space="preserve">realizację ustawowych obowiązków. </w:t>
            </w:r>
          </w:p>
        </w:tc>
      </w:tr>
      <w:tr w:rsidR="001B3460" w:rsidRPr="008B4FE6" w14:paraId="6106CBF0" w14:textId="77777777" w:rsidTr="00676C8D">
        <w:trPr>
          <w:gridAfter w:val="1"/>
          <w:wAfter w:w="10" w:type="dxa"/>
          <w:trHeight w:val="142"/>
        </w:trPr>
        <w:tc>
          <w:tcPr>
            <w:tcW w:w="10937" w:type="dxa"/>
            <w:gridSpan w:val="29"/>
            <w:shd w:val="clear" w:color="auto" w:fill="99CCFF"/>
          </w:tcPr>
          <w:p w14:paraId="05F69D8D" w14:textId="77777777" w:rsidR="001B3460" w:rsidRPr="008B4FE6" w:rsidRDefault="001B3460" w:rsidP="00BF109C">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1B3460" w:rsidRPr="008B4FE6" w14:paraId="4F1AF062" w14:textId="77777777" w:rsidTr="00676C8D">
        <w:trPr>
          <w:gridAfter w:val="1"/>
          <w:wAfter w:w="10" w:type="dxa"/>
          <w:trHeight w:val="142"/>
        </w:trPr>
        <w:tc>
          <w:tcPr>
            <w:tcW w:w="10937" w:type="dxa"/>
            <w:gridSpan w:val="29"/>
            <w:shd w:val="clear" w:color="auto" w:fill="auto"/>
          </w:tcPr>
          <w:p w14:paraId="5CCAAC59" w14:textId="77777777" w:rsidR="001B3460" w:rsidRPr="008B4FE6" w:rsidRDefault="001B3460" w:rsidP="00B37C80">
            <w:pPr>
              <w:spacing w:line="240" w:lineRule="auto"/>
              <w:jc w:val="both"/>
              <w:rPr>
                <w:rFonts w:ascii="Times New Roman" w:hAnsi="Times New Roman"/>
                <w:color w:val="000000"/>
              </w:rPr>
            </w:pPr>
          </w:p>
          <w:p w14:paraId="6642BD54" w14:textId="77777777" w:rsidR="001B3460" w:rsidRPr="008B4FE6" w:rsidRDefault="00D41B56" w:rsidP="00B37C80">
            <w:pPr>
              <w:spacing w:line="240" w:lineRule="auto"/>
              <w:jc w:val="both"/>
              <w:rPr>
                <w:rFonts w:ascii="Times New Roman" w:hAnsi="Times New Roman"/>
                <w:color w:val="000000"/>
              </w:rPr>
            </w:pPr>
            <w:r>
              <w:rPr>
                <w:rFonts w:ascii="Times New Roman" w:hAnsi="Times New Roman"/>
                <w:color w:val="000000"/>
              </w:rPr>
              <w:t>Nie dotyczy.</w:t>
            </w:r>
          </w:p>
          <w:p w14:paraId="2966280B" w14:textId="77777777" w:rsidR="001B3460" w:rsidRPr="008B4FE6" w:rsidRDefault="001B3460" w:rsidP="00B37C80">
            <w:pPr>
              <w:spacing w:line="240" w:lineRule="auto"/>
              <w:jc w:val="both"/>
              <w:rPr>
                <w:rFonts w:ascii="Times New Roman" w:hAnsi="Times New Roman"/>
                <w:color w:val="000000"/>
              </w:rPr>
            </w:pPr>
          </w:p>
        </w:tc>
      </w:tr>
      <w:tr w:rsidR="001B3460" w:rsidRPr="008B4FE6" w14:paraId="19693A1F" w14:textId="77777777" w:rsidTr="00676C8D">
        <w:trPr>
          <w:gridAfter w:val="1"/>
          <w:wAfter w:w="10" w:type="dxa"/>
          <w:trHeight w:val="142"/>
        </w:trPr>
        <w:tc>
          <w:tcPr>
            <w:tcW w:w="10937" w:type="dxa"/>
            <w:gridSpan w:val="29"/>
            <w:shd w:val="clear" w:color="auto" w:fill="99CCFF"/>
          </w:tcPr>
          <w:p w14:paraId="5784B6E4" w14:textId="77777777" w:rsidR="001B3460" w:rsidRPr="008B4FE6" w:rsidRDefault="001B3460" w:rsidP="00BF109C">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1B3460" w:rsidRPr="008B4FE6" w14:paraId="1EA52CDB" w14:textId="77777777" w:rsidTr="00676C8D">
        <w:trPr>
          <w:gridAfter w:val="1"/>
          <w:wAfter w:w="10" w:type="dxa"/>
          <w:trHeight w:val="1031"/>
        </w:trPr>
        <w:tc>
          <w:tcPr>
            <w:tcW w:w="3547" w:type="dxa"/>
            <w:gridSpan w:val="5"/>
            <w:shd w:val="clear" w:color="auto" w:fill="FFFFFF"/>
          </w:tcPr>
          <w:p w14:paraId="74E78350" w14:textId="77777777" w:rsidR="001B3460" w:rsidRPr="008B4FE6" w:rsidRDefault="001B3460" w:rsidP="00254DED">
            <w:pPr>
              <w:spacing w:line="240" w:lineRule="auto"/>
              <w:rPr>
                <w:rFonts w:ascii="Times New Roman" w:hAnsi="Times New Roman"/>
                <w:color w:val="000000"/>
              </w:rPr>
            </w:pPr>
          </w:p>
          <w:p w14:paraId="70A57BE9" w14:textId="77777777" w:rsidR="001B3460" w:rsidRPr="008B4FE6" w:rsidRDefault="006462C5" w:rsidP="00254DED">
            <w:pPr>
              <w:spacing w:line="240" w:lineRule="auto"/>
              <w:rPr>
                <w:rFonts w:ascii="Times New Roman" w:hAnsi="Times New Roman"/>
                <w:color w:val="000000"/>
                <w:spacing w:val="-2"/>
              </w:rPr>
            </w:pPr>
            <w:sdt>
              <w:sdtPr>
                <w:rPr>
                  <w:rFonts w:ascii="Times New Roman" w:hAnsi="Times New Roman"/>
                  <w:color w:val="000000"/>
                </w:rPr>
                <w:id w:val="365952688"/>
              </w:sdtPr>
              <w:sdtEndPr/>
              <w:sdtContent>
                <w:r w:rsidR="007415D0">
                  <w:rPr>
                    <w:rFonts w:ascii="MS Gothic" w:eastAsia="MS Gothic" w:hAnsi="MS Gothic" w:hint="eastAsia"/>
                    <w:color w:val="000000"/>
                  </w:rPr>
                  <w:t>☐</w:t>
                </w:r>
              </w:sdtContent>
            </w:sdt>
            <w:r w:rsidR="001B3460" w:rsidRPr="008B4FE6">
              <w:rPr>
                <w:rFonts w:ascii="Times New Roman" w:hAnsi="Times New Roman"/>
                <w:color w:val="000000"/>
                <w:spacing w:val="-2"/>
              </w:rPr>
              <w:t>środowisko naturalne</w:t>
            </w:r>
          </w:p>
          <w:p w14:paraId="178F908F" w14:textId="77777777" w:rsidR="001B3460" w:rsidRDefault="006462C5" w:rsidP="006A701A">
            <w:pPr>
              <w:spacing w:line="240" w:lineRule="auto"/>
              <w:rPr>
                <w:rFonts w:ascii="Times New Roman" w:hAnsi="Times New Roman"/>
                <w:color w:val="000000"/>
              </w:rPr>
            </w:pPr>
            <w:sdt>
              <w:sdtPr>
                <w:rPr>
                  <w:rFonts w:ascii="Times New Roman" w:hAnsi="Times New Roman"/>
                  <w:color w:val="000000"/>
                </w:rPr>
                <w:id w:val="-1888785328"/>
              </w:sdtPr>
              <w:sdtEndPr/>
              <w:sdtContent>
                <w:r w:rsidR="007415D0">
                  <w:rPr>
                    <w:rFonts w:ascii="MS Gothic" w:eastAsia="MS Gothic" w:hAnsi="MS Gothic" w:hint="eastAsia"/>
                    <w:color w:val="000000"/>
                  </w:rPr>
                  <w:t>☐</w:t>
                </w:r>
              </w:sdtContent>
            </w:sdt>
            <w:r w:rsidR="001B3460" w:rsidRPr="008B4FE6">
              <w:rPr>
                <w:rFonts w:ascii="Times New Roman" w:hAnsi="Times New Roman"/>
                <w:color w:val="000000"/>
              </w:rPr>
              <w:t>sytuacja i rozwój regionalny</w:t>
            </w:r>
          </w:p>
          <w:p w14:paraId="79A97B9D" w14:textId="77777777" w:rsidR="001B3460" w:rsidRPr="008B4FE6" w:rsidRDefault="006462C5" w:rsidP="007415D0">
            <w:pPr>
              <w:spacing w:line="240" w:lineRule="auto"/>
              <w:rPr>
                <w:rFonts w:ascii="Times New Roman" w:hAnsi="Times New Roman"/>
                <w:color w:val="000000"/>
                <w:spacing w:val="-2"/>
              </w:rPr>
            </w:pPr>
            <w:sdt>
              <w:sdtPr>
                <w:rPr>
                  <w:rFonts w:ascii="Times New Roman" w:hAnsi="Times New Roman"/>
                  <w:color w:val="000000"/>
                  <w:spacing w:val="-2"/>
                </w:rPr>
                <w:id w:val="366884454"/>
              </w:sdtPr>
              <w:sdtEndPr/>
              <w:sdtContent>
                <w:r w:rsidR="007415D0">
                  <w:rPr>
                    <w:rFonts w:ascii="MS Gothic" w:eastAsia="MS Gothic" w:hAnsi="MS Gothic" w:hint="eastAsia"/>
                    <w:color w:val="000000"/>
                    <w:spacing w:val="-2"/>
                  </w:rPr>
                  <w:t>☐</w:t>
                </w:r>
              </w:sdtContent>
            </w:sdt>
            <w:r w:rsidR="001B3460" w:rsidRPr="008B4FE6">
              <w:rPr>
                <w:rFonts w:ascii="Times New Roman" w:hAnsi="Times New Roman"/>
                <w:color w:val="000000"/>
                <w:spacing w:val="-2"/>
              </w:rPr>
              <w:t xml:space="preserve">inne: </w:t>
            </w:r>
            <w:r w:rsidR="007415D0">
              <w:rPr>
                <w:rFonts w:ascii="Times New Roman" w:hAnsi="Times New Roman"/>
                <w:color w:val="000000"/>
              </w:rPr>
              <w:t>…</w:t>
            </w:r>
          </w:p>
        </w:tc>
        <w:tc>
          <w:tcPr>
            <w:tcW w:w="3687" w:type="dxa"/>
            <w:gridSpan w:val="15"/>
            <w:shd w:val="clear" w:color="auto" w:fill="FFFFFF"/>
          </w:tcPr>
          <w:p w14:paraId="75F822AE" w14:textId="77777777" w:rsidR="001B3460" w:rsidRPr="008B4FE6" w:rsidRDefault="001B3460" w:rsidP="00254DED">
            <w:pPr>
              <w:spacing w:line="240" w:lineRule="auto"/>
              <w:rPr>
                <w:rFonts w:ascii="Times New Roman" w:hAnsi="Times New Roman"/>
                <w:color w:val="000000"/>
              </w:rPr>
            </w:pPr>
          </w:p>
          <w:p w14:paraId="4B5755BC" w14:textId="77777777" w:rsidR="001B3460" w:rsidRPr="008B4FE6" w:rsidRDefault="006462C5" w:rsidP="00254DED">
            <w:pPr>
              <w:spacing w:line="240" w:lineRule="auto"/>
              <w:rPr>
                <w:rFonts w:ascii="Times New Roman" w:hAnsi="Times New Roman"/>
                <w:color w:val="000000"/>
                <w:spacing w:val="-2"/>
              </w:rPr>
            </w:pPr>
            <w:sdt>
              <w:sdtPr>
                <w:rPr>
                  <w:rFonts w:ascii="Times New Roman" w:hAnsi="Times New Roman"/>
                  <w:color w:val="000000"/>
                  <w:spacing w:val="-2"/>
                </w:rPr>
                <w:id w:val="-1170861332"/>
              </w:sdtPr>
              <w:sdtEndPr/>
              <w:sdtContent>
                <w:r w:rsidR="007415D0">
                  <w:rPr>
                    <w:rFonts w:ascii="MS Gothic" w:eastAsia="MS Gothic" w:hAnsi="MS Gothic" w:hint="eastAsia"/>
                    <w:color w:val="000000"/>
                    <w:spacing w:val="-2"/>
                  </w:rPr>
                  <w:t>☐</w:t>
                </w:r>
              </w:sdtContent>
            </w:sdt>
            <w:r w:rsidR="001B3460" w:rsidRPr="008B4FE6">
              <w:rPr>
                <w:rFonts w:ascii="Times New Roman" w:hAnsi="Times New Roman"/>
                <w:color w:val="000000"/>
                <w:spacing w:val="-2"/>
              </w:rPr>
              <w:t>demografia</w:t>
            </w:r>
          </w:p>
          <w:p w14:paraId="7080F61E" w14:textId="77777777" w:rsidR="001B3460" w:rsidRPr="008B4FE6" w:rsidRDefault="006462C5" w:rsidP="006A701A">
            <w:pPr>
              <w:spacing w:line="240" w:lineRule="auto"/>
              <w:rPr>
                <w:rFonts w:ascii="Times New Roman" w:hAnsi="Times New Roman"/>
                <w:color w:val="000000"/>
              </w:rPr>
            </w:pPr>
            <w:sdt>
              <w:sdtPr>
                <w:rPr>
                  <w:rFonts w:ascii="Times New Roman" w:hAnsi="Times New Roman"/>
                  <w:color w:val="000000"/>
                </w:rPr>
                <w:id w:val="1090503991"/>
              </w:sdtPr>
              <w:sdtEndPr/>
              <w:sdtContent>
                <w:r w:rsidR="007415D0">
                  <w:rPr>
                    <w:rFonts w:ascii="MS Gothic" w:eastAsia="MS Gothic" w:hAnsi="MS Gothic" w:hint="eastAsia"/>
                    <w:color w:val="000000"/>
                  </w:rPr>
                  <w:t>☐</w:t>
                </w:r>
              </w:sdtContent>
            </w:sdt>
            <w:r w:rsidR="001B3460">
              <w:rPr>
                <w:rFonts w:ascii="Times New Roman" w:hAnsi="Times New Roman"/>
                <w:color w:val="000000"/>
              </w:rPr>
              <w:t>mienie państwowe</w:t>
            </w:r>
          </w:p>
        </w:tc>
        <w:tc>
          <w:tcPr>
            <w:tcW w:w="3703" w:type="dxa"/>
            <w:gridSpan w:val="9"/>
            <w:shd w:val="clear" w:color="auto" w:fill="FFFFFF"/>
          </w:tcPr>
          <w:p w14:paraId="1E6EE186" w14:textId="77777777" w:rsidR="001B3460" w:rsidRPr="008B4FE6" w:rsidRDefault="001B3460" w:rsidP="006A701A">
            <w:pPr>
              <w:spacing w:line="240" w:lineRule="auto"/>
              <w:rPr>
                <w:rFonts w:ascii="Times New Roman" w:hAnsi="Times New Roman"/>
                <w:color w:val="000000"/>
              </w:rPr>
            </w:pPr>
          </w:p>
          <w:p w14:paraId="1ECE98A4" w14:textId="77777777" w:rsidR="001B3460" w:rsidRDefault="006462C5" w:rsidP="006A701A">
            <w:pPr>
              <w:spacing w:line="240" w:lineRule="auto"/>
              <w:rPr>
                <w:rFonts w:ascii="Times New Roman" w:hAnsi="Times New Roman"/>
                <w:color w:val="000000"/>
                <w:spacing w:val="-2"/>
              </w:rPr>
            </w:pPr>
            <w:sdt>
              <w:sdtPr>
                <w:rPr>
                  <w:rFonts w:ascii="Times New Roman" w:hAnsi="Times New Roman"/>
                  <w:color w:val="000000"/>
                  <w:spacing w:val="-2"/>
                </w:rPr>
                <w:id w:val="1485042436"/>
              </w:sdtPr>
              <w:sdtEndPr/>
              <w:sdtContent>
                <w:r w:rsidR="007415D0">
                  <w:rPr>
                    <w:rFonts w:ascii="MS Gothic" w:eastAsia="MS Gothic" w:hAnsi="MS Gothic" w:hint="eastAsia"/>
                    <w:color w:val="000000"/>
                    <w:spacing w:val="-2"/>
                  </w:rPr>
                  <w:t>☐</w:t>
                </w:r>
              </w:sdtContent>
            </w:sdt>
            <w:r w:rsidR="001B3460" w:rsidRPr="008B4FE6">
              <w:rPr>
                <w:rFonts w:ascii="Times New Roman" w:hAnsi="Times New Roman"/>
                <w:color w:val="000000"/>
                <w:spacing w:val="-2"/>
              </w:rPr>
              <w:t>informatyzacja</w:t>
            </w:r>
          </w:p>
          <w:p w14:paraId="76C27F93" w14:textId="77777777" w:rsidR="001B3460" w:rsidRPr="008B4FE6" w:rsidRDefault="006462C5" w:rsidP="006A701A">
            <w:pPr>
              <w:spacing w:line="240" w:lineRule="auto"/>
              <w:rPr>
                <w:rFonts w:ascii="Times New Roman" w:hAnsi="Times New Roman"/>
                <w:color w:val="000000"/>
              </w:rPr>
            </w:pPr>
            <w:sdt>
              <w:sdtPr>
                <w:rPr>
                  <w:rFonts w:ascii="Times New Roman" w:hAnsi="Times New Roman"/>
                  <w:color w:val="000000"/>
                  <w:spacing w:val="-2"/>
                </w:rPr>
                <w:id w:val="-170105530"/>
              </w:sdtPr>
              <w:sdtEndPr/>
              <w:sdtContent>
                <w:r w:rsidR="007415D0">
                  <w:rPr>
                    <w:rFonts w:ascii="MS Gothic" w:eastAsia="MS Gothic" w:hAnsi="MS Gothic" w:hint="eastAsia"/>
                    <w:color w:val="000000"/>
                    <w:spacing w:val="-2"/>
                  </w:rPr>
                  <w:t>☐</w:t>
                </w:r>
              </w:sdtContent>
            </w:sdt>
            <w:r w:rsidR="001B3460">
              <w:rPr>
                <w:rFonts w:ascii="Times New Roman" w:hAnsi="Times New Roman"/>
                <w:color w:val="000000"/>
                <w:spacing w:val="-2"/>
              </w:rPr>
              <w:t>zdrowie</w:t>
            </w:r>
          </w:p>
        </w:tc>
      </w:tr>
      <w:tr w:rsidR="001B3460" w:rsidRPr="008B4FE6" w14:paraId="2BA8F89A" w14:textId="77777777" w:rsidTr="00676C8D">
        <w:trPr>
          <w:gridAfter w:val="1"/>
          <w:wAfter w:w="10" w:type="dxa"/>
          <w:trHeight w:val="712"/>
        </w:trPr>
        <w:tc>
          <w:tcPr>
            <w:tcW w:w="2243" w:type="dxa"/>
            <w:gridSpan w:val="2"/>
            <w:shd w:val="clear" w:color="auto" w:fill="FFFFFF"/>
            <w:vAlign w:val="center"/>
          </w:tcPr>
          <w:p w14:paraId="41B68A2D" w14:textId="77777777" w:rsidR="001B3460" w:rsidRPr="008B4FE6" w:rsidRDefault="001B3460" w:rsidP="00254DED">
            <w:pPr>
              <w:spacing w:line="240" w:lineRule="auto"/>
              <w:rPr>
                <w:rFonts w:ascii="Times New Roman" w:hAnsi="Times New Roman"/>
                <w:color w:val="000000"/>
              </w:rPr>
            </w:pPr>
            <w:r w:rsidRPr="008B4FE6">
              <w:rPr>
                <w:rFonts w:ascii="Times New Roman" w:hAnsi="Times New Roman"/>
                <w:color w:val="000000"/>
              </w:rPr>
              <w:t>Omówienie wpływu</w:t>
            </w:r>
          </w:p>
        </w:tc>
        <w:tc>
          <w:tcPr>
            <w:tcW w:w="8694" w:type="dxa"/>
            <w:gridSpan w:val="27"/>
            <w:shd w:val="clear" w:color="auto" w:fill="FFFFFF"/>
            <w:vAlign w:val="center"/>
          </w:tcPr>
          <w:p w14:paraId="12DFB82B" w14:textId="77777777" w:rsidR="001B3460" w:rsidRPr="008B4FE6" w:rsidRDefault="001B3460" w:rsidP="00B37C80">
            <w:pPr>
              <w:spacing w:line="240" w:lineRule="auto"/>
              <w:jc w:val="both"/>
              <w:rPr>
                <w:rFonts w:ascii="Times New Roman" w:hAnsi="Times New Roman"/>
                <w:color w:val="000000"/>
                <w:spacing w:val="-2"/>
              </w:rPr>
            </w:pPr>
          </w:p>
        </w:tc>
      </w:tr>
      <w:tr w:rsidR="001B3460" w:rsidRPr="008B4FE6" w14:paraId="5A84E910" w14:textId="77777777" w:rsidTr="00676C8D">
        <w:trPr>
          <w:gridAfter w:val="1"/>
          <w:wAfter w:w="10" w:type="dxa"/>
          <w:trHeight w:val="142"/>
        </w:trPr>
        <w:tc>
          <w:tcPr>
            <w:tcW w:w="10937" w:type="dxa"/>
            <w:gridSpan w:val="29"/>
            <w:shd w:val="clear" w:color="auto" w:fill="99CCFF"/>
          </w:tcPr>
          <w:p w14:paraId="0C560184" w14:textId="77777777" w:rsidR="001B3460" w:rsidRPr="00627221" w:rsidRDefault="00A767D2" w:rsidP="00A767D2">
            <w:pPr>
              <w:numPr>
                <w:ilvl w:val="0"/>
                <w:numId w:val="3"/>
              </w:numPr>
              <w:spacing w:before="60" w:after="60" w:line="240" w:lineRule="auto"/>
              <w:ind w:left="318" w:hanging="284"/>
              <w:jc w:val="both"/>
              <w:rPr>
                <w:rFonts w:ascii="Times New Roman" w:hAnsi="Times New Roman"/>
                <w:b/>
              </w:rPr>
            </w:pPr>
            <w:r>
              <w:rPr>
                <w:rFonts w:ascii="Times New Roman" w:hAnsi="Times New Roman"/>
                <w:b/>
                <w:spacing w:val="-2"/>
                <w:sz w:val="21"/>
                <w:szCs w:val="21"/>
              </w:rPr>
              <w:t>Plan</w:t>
            </w:r>
            <w:r w:rsidR="00CF5F4F">
              <w:rPr>
                <w:rFonts w:ascii="Times New Roman" w:hAnsi="Times New Roman"/>
                <w:b/>
                <w:spacing w:val="-2"/>
                <w:sz w:val="21"/>
                <w:szCs w:val="21"/>
              </w:rPr>
              <w:t>owane</w:t>
            </w:r>
            <w:r>
              <w:rPr>
                <w:rFonts w:ascii="Times New Roman" w:hAnsi="Times New Roman"/>
                <w:b/>
                <w:spacing w:val="-2"/>
                <w:sz w:val="21"/>
                <w:szCs w:val="21"/>
              </w:rPr>
              <w:t xml:space="preserve"> w</w:t>
            </w:r>
            <w:r w:rsidR="00627221" w:rsidRPr="00627221">
              <w:rPr>
                <w:rFonts w:ascii="Times New Roman" w:hAnsi="Times New Roman"/>
                <w:b/>
                <w:spacing w:val="-2"/>
                <w:sz w:val="21"/>
                <w:szCs w:val="21"/>
              </w:rPr>
              <w:t>ykonani</w:t>
            </w:r>
            <w:r w:rsidR="00CF5F4F">
              <w:rPr>
                <w:rFonts w:ascii="Times New Roman" w:hAnsi="Times New Roman"/>
                <w:b/>
                <w:spacing w:val="-2"/>
                <w:sz w:val="21"/>
                <w:szCs w:val="21"/>
              </w:rPr>
              <w:t>e</w:t>
            </w:r>
            <w:r w:rsidR="00627221" w:rsidRPr="00627221">
              <w:rPr>
                <w:rFonts w:ascii="Times New Roman" w:hAnsi="Times New Roman"/>
                <w:b/>
                <w:spacing w:val="-2"/>
                <w:sz w:val="21"/>
                <w:szCs w:val="21"/>
              </w:rPr>
              <w:t xml:space="preserve"> przepisów aktu prawnego</w:t>
            </w:r>
          </w:p>
        </w:tc>
      </w:tr>
      <w:tr w:rsidR="001B3460" w:rsidRPr="008B4FE6" w14:paraId="4E18066B" w14:textId="77777777" w:rsidTr="00676C8D">
        <w:trPr>
          <w:gridAfter w:val="1"/>
          <w:wAfter w:w="10" w:type="dxa"/>
          <w:trHeight w:val="142"/>
        </w:trPr>
        <w:tc>
          <w:tcPr>
            <w:tcW w:w="10937" w:type="dxa"/>
            <w:gridSpan w:val="29"/>
            <w:shd w:val="clear" w:color="auto" w:fill="FFFFFF"/>
          </w:tcPr>
          <w:p w14:paraId="37EDE8EC" w14:textId="77777777" w:rsidR="004425BA" w:rsidRDefault="004425BA" w:rsidP="00B37C80">
            <w:pPr>
              <w:spacing w:line="240" w:lineRule="auto"/>
              <w:jc w:val="both"/>
              <w:rPr>
                <w:rFonts w:ascii="Times New Roman" w:hAnsi="Times New Roman"/>
                <w:spacing w:val="-2"/>
              </w:rPr>
            </w:pPr>
          </w:p>
          <w:p w14:paraId="3D0D84F8" w14:textId="77777777" w:rsidR="001B3460" w:rsidRDefault="004425BA" w:rsidP="00B37C80">
            <w:pPr>
              <w:spacing w:line="240" w:lineRule="auto"/>
              <w:jc w:val="both"/>
              <w:rPr>
                <w:rFonts w:ascii="Times New Roman" w:hAnsi="Times New Roman"/>
                <w:spacing w:val="-2"/>
              </w:rPr>
            </w:pPr>
            <w:r>
              <w:rPr>
                <w:rFonts w:ascii="Times New Roman" w:hAnsi="Times New Roman"/>
                <w:spacing w:val="-2"/>
              </w:rPr>
              <w:t>Przepisy ustawy wejdą w życie</w:t>
            </w:r>
            <w:r w:rsidR="00522F2B">
              <w:rPr>
                <w:rFonts w:ascii="Times New Roman" w:hAnsi="Times New Roman"/>
                <w:spacing w:val="-2"/>
              </w:rPr>
              <w:t xml:space="preserve"> </w:t>
            </w:r>
            <w:r w:rsidRPr="004425BA">
              <w:rPr>
                <w:rFonts w:ascii="Times New Roman" w:hAnsi="Times New Roman"/>
                <w:spacing w:val="-2"/>
              </w:rPr>
              <w:t>w terminie 14 dni od dnia opublikowania</w:t>
            </w:r>
            <w:r>
              <w:rPr>
                <w:rFonts w:ascii="Times New Roman" w:hAnsi="Times New Roman"/>
                <w:spacing w:val="-2"/>
              </w:rPr>
              <w:t xml:space="preserve"> ustawy. </w:t>
            </w:r>
          </w:p>
          <w:p w14:paraId="4AB2F2C3" w14:textId="77777777" w:rsidR="006356B7" w:rsidRPr="00B37C80" w:rsidRDefault="006356B7" w:rsidP="00B37C80">
            <w:pPr>
              <w:spacing w:line="240" w:lineRule="auto"/>
              <w:jc w:val="both"/>
              <w:rPr>
                <w:rFonts w:ascii="Times New Roman" w:hAnsi="Times New Roman"/>
                <w:spacing w:val="-2"/>
              </w:rPr>
            </w:pPr>
          </w:p>
        </w:tc>
      </w:tr>
      <w:tr w:rsidR="001B3460" w:rsidRPr="008B4FE6" w14:paraId="47CA2D47" w14:textId="77777777" w:rsidTr="00676C8D">
        <w:trPr>
          <w:gridAfter w:val="1"/>
          <w:wAfter w:w="10" w:type="dxa"/>
          <w:trHeight w:val="142"/>
        </w:trPr>
        <w:tc>
          <w:tcPr>
            <w:tcW w:w="10937" w:type="dxa"/>
            <w:gridSpan w:val="29"/>
            <w:shd w:val="clear" w:color="auto" w:fill="99CCFF"/>
          </w:tcPr>
          <w:p w14:paraId="0ABB2013" w14:textId="77777777" w:rsidR="001B3460" w:rsidRPr="008B4FE6" w:rsidRDefault="001B3460" w:rsidP="001D6A3C">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sidR="00A47BDF">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w:t>
            </w:r>
            <w:r w:rsidR="00C33027" w:rsidRPr="0063060B">
              <w:rPr>
                <w:rFonts w:ascii="Times New Roman" w:hAnsi="Times New Roman"/>
                <w:b/>
                <w:spacing w:val="-2"/>
                <w:sz w:val="21"/>
                <w:szCs w:val="21"/>
              </w:rPr>
              <w:t>zastosowane</w:t>
            </w:r>
            <w:r w:rsidR="00C33027">
              <w:rPr>
                <w:rFonts w:ascii="Times New Roman" w:hAnsi="Times New Roman"/>
                <w:b/>
                <w:spacing w:val="-2"/>
                <w:sz w:val="21"/>
                <w:szCs w:val="21"/>
              </w:rPr>
              <w:t>?</w:t>
            </w:r>
          </w:p>
        </w:tc>
      </w:tr>
      <w:tr w:rsidR="001B3460" w:rsidRPr="008B4FE6" w14:paraId="7752A3ED" w14:textId="77777777" w:rsidTr="00676C8D">
        <w:trPr>
          <w:gridAfter w:val="1"/>
          <w:wAfter w:w="10" w:type="dxa"/>
          <w:trHeight w:val="142"/>
        </w:trPr>
        <w:tc>
          <w:tcPr>
            <w:tcW w:w="10937" w:type="dxa"/>
            <w:gridSpan w:val="29"/>
            <w:shd w:val="clear" w:color="auto" w:fill="FFFFFF"/>
          </w:tcPr>
          <w:p w14:paraId="3237D55C" w14:textId="77777777" w:rsidR="001B3460" w:rsidRPr="00B37C80" w:rsidRDefault="001B3460" w:rsidP="00B37C80">
            <w:pPr>
              <w:spacing w:line="240" w:lineRule="auto"/>
              <w:jc w:val="both"/>
              <w:rPr>
                <w:rFonts w:ascii="Times New Roman" w:hAnsi="Times New Roman"/>
                <w:color w:val="000000"/>
                <w:spacing w:val="-2"/>
              </w:rPr>
            </w:pPr>
          </w:p>
          <w:p w14:paraId="2300F8B9" w14:textId="77777777" w:rsidR="001B3460" w:rsidRPr="00B37C80" w:rsidRDefault="001B3460" w:rsidP="00B37C80">
            <w:pPr>
              <w:spacing w:line="240" w:lineRule="auto"/>
              <w:jc w:val="both"/>
              <w:rPr>
                <w:rFonts w:ascii="Times New Roman" w:hAnsi="Times New Roman"/>
                <w:color w:val="000000"/>
                <w:spacing w:val="-2"/>
              </w:rPr>
            </w:pPr>
          </w:p>
        </w:tc>
      </w:tr>
      <w:tr w:rsidR="001B3460" w:rsidRPr="008B4FE6" w14:paraId="7BD769C1" w14:textId="77777777" w:rsidTr="00676C8D">
        <w:trPr>
          <w:gridAfter w:val="1"/>
          <w:wAfter w:w="10" w:type="dxa"/>
          <w:trHeight w:val="142"/>
        </w:trPr>
        <w:tc>
          <w:tcPr>
            <w:tcW w:w="10937" w:type="dxa"/>
            <w:gridSpan w:val="29"/>
            <w:shd w:val="clear" w:color="auto" w:fill="99CCFF"/>
          </w:tcPr>
          <w:p w14:paraId="3867A951" w14:textId="77777777" w:rsidR="001B3460" w:rsidRPr="008B4FE6" w:rsidRDefault="001B3460" w:rsidP="00301959">
            <w:pPr>
              <w:numPr>
                <w:ilvl w:val="0"/>
                <w:numId w:val="3"/>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w:t>
            </w:r>
            <w:r w:rsidR="00C33027">
              <w:rPr>
                <w:rFonts w:ascii="Times New Roman" w:hAnsi="Times New Roman"/>
                <w:b/>
                <w:spacing w:val="-2"/>
                <w:sz w:val="21"/>
                <w:szCs w:val="21"/>
              </w:rPr>
              <w:t>itp.</w:t>
            </w:r>
            <w:r w:rsidRPr="008B4FE6">
              <w:rPr>
                <w:rFonts w:ascii="Times New Roman" w:hAnsi="Times New Roman"/>
                <w:b/>
                <w:color w:val="000000"/>
                <w:spacing w:val="-2"/>
              </w:rPr>
              <w:t xml:space="preserve">) </w:t>
            </w:r>
          </w:p>
        </w:tc>
      </w:tr>
      <w:tr w:rsidR="001B3460" w:rsidRPr="008B4FE6" w14:paraId="7E085AF1" w14:textId="77777777" w:rsidTr="00676C8D">
        <w:trPr>
          <w:gridAfter w:val="1"/>
          <w:wAfter w:w="10" w:type="dxa"/>
          <w:trHeight w:val="142"/>
        </w:trPr>
        <w:tc>
          <w:tcPr>
            <w:tcW w:w="10937" w:type="dxa"/>
            <w:gridSpan w:val="29"/>
            <w:shd w:val="clear" w:color="auto" w:fill="FFFFFF"/>
          </w:tcPr>
          <w:p w14:paraId="12010F72" w14:textId="77777777" w:rsidR="001B3460" w:rsidRPr="00B37C80" w:rsidRDefault="001B3460" w:rsidP="00B37C80">
            <w:pPr>
              <w:spacing w:line="240" w:lineRule="auto"/>
              <w:jc w:val="both"/>
              <w:rPr>
                <w:rFonts w:ascii="Times New Roman" w:hAnsi="Times New Roman"/>
                <w:i/>
                <w:color w:val="000000"/>
                <w:spacing w:val="-2"/>
                <w:sz w:val="18"/>
                <w:szCs w:val="18"/>
              </w:rPr>
            </w:pPr>
          </w:p>
          <w:p w14:paraId="4DBA457B" w14:textId="77777777" w:rsidR="001B3460" w:rsidRPr="00B37C80" w:rsidRDefault="00D41B56" w:rsidP="00B37C80">
            <w:pPr>
              <w:spacing w:line="240" w:lineRule="auto"/>
              <w:jc w:val="both"/>
              <w:rPr>
                <w:rFonts w:ascii="Times New Roman" w:hAnsi="Times New Roman"/>
                <w:color w:val="000000"/>
                <w:spacing w:val="-2"/>
              </w:rPr>
            </w:pPr>
            <w:r>
              <w:rPr>
                <w:rFonts w:ascii="Times New Roman" w:hAnsi="Times New Roman"/>
                <w:color w:val="000000"/>
                <w:spacing w:val="-2"/>
              </w:rPr>
              <w:t>Brak.</w:t>
            </w:r>
          </w:p>
        </w:tc>
      </w:tr>
    </w:tbl>
    <w:p w14:paraId="2195D8E6" w14:textId="2C5EC395" w:rsidR="006176ED" w:rsidRDefault="006176ED" w:rsidP="0000092F">
      <w:pPr>
        <w:pStyle w:val="Nagwek1"/>
        <w:jc w:val="center"/>
        <w:rPr>
          <w:rFonts w:ascii="Times New Roman" w:hAnsi="Times New Roman"/>
          <w:sz w:val="20"/>
          <w:szCs w:val="20"/>
        </w:rPr>
      </w:pPr>
    </w:p>
    <w:p w14:paraId="4A81FAA1" w14:textId="77777777" w:rsidR="00727EAE" w:rsidRPr="00727EAE" w:rsidRDefault="00727EAE" w:rsidP="00727EAE">
      <w:pPr>
        <w:rPr>
          <w:lang w:eastAsia="pl-PL"/>
        </w:rPr>
      </w:pPr>
      <w:bookmarkStart w:id="3" w:name="_GoBack"/>
      <w:bookmarkEnd w:id="3"/>
    </w:p>
    <w:sectPr w:rsidR="00727EAE" w:rsidRPr="00727EAE"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35865" w14:textId="77777777" w:rsidR="006462C5" w:rsidRDefault="006462C5" w:rsidP="00044739">
      <w:pPr>
        <w:spacing w:line="240" w:lineRule="auto"/>
      </w:pPr>
      <w:r>
        <w:separator/>
      </w:r>
    </w:p>
  </w:endnote>
  <w:endnote w:type="continuationSeparator" w:id="0">
    <w:p w14:paraId="4231ECDA" w14:textId="77777777" w:rsidR="006462C5" w:rsidRDefault="006462C5"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EB12C" w14:textId="77777777" w:rsidR="006462C5" w:rsidRDefault="006462C5" w:rsidP="00044739">
      <w:pPr>
        <w:spacing w:line="240" w:lineRule="auto"/>
      </w:pPr>
      <w:r>
        <w:separator/>
      </w:r>
    </w:p>
  </w:footnote>
  <w:footnote w:type="continuationSeparator" w:id="0">
    <w:p w14:paraId="01338816" w14:textId="77777777" w:rsidR="006462C5" w:rsidRDefault="006462C5" w:rsidP="000447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FE3FB6"/>
    <w:multiLevelType w:val="hybridMultilevel"/>
    <w:tmpl w:val="E50C8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DB407E"/>
    <w:multiLevelType w:val="hybridMultilevel"/>
    <w:tmpl w:val="D6203D3E"/>
    <w:lvl w:ilvl="0" w:tplc="E878EA5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79122C"/>
    <w:multiLevelType w:val="hybridMultilevel"/>
    <w:tmpl w:val="67B86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6"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0" w15:restartNumberingAfterBreak="0">
    <w:nsid w:val="23D67EBA"/>
    <w:multiLevelType w:val="hybridMultilevel"/>
    <w:tmpl w:val="F2D80A28"/>
    <w:lvl w:ilvl="0" w:tplc="680E46F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F45D33"/>
    <w:multiLevelType w:val="hybridMultilevel"/>
    <w:tmpl w:val="726CF5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3E6509"/>
    <w:multiLevelType w:val="hybridMultilevel"/>
    <w:tmpl w:val="8CB80D34"/>
    <w:lvl w:ilvl="0" w:tplc="C302D83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392A41E7"/>
    <w:multiLevelType w:val="hybridMultilevel"/>
    <w:tmpl w:val="1ECE298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70337E"/>
    <w:multiLevelType w:val="hybridMultilevel"/>
    <w:tmpl w:val="513E0944"/>
    <w:lvl w:ilvl="0" w:tplc="4E463810">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7"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3D75026D"/>
    <w:multiLevelType w:val="hybridMultilevel"/>
    <w:tmpl w:val="9502DBB0"/>
    <w:lvl w:ilvl="0" w:tplc="C302D8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E700962"/>
    <w:multiLevelType w:val="hybridMultilevel"/>
    <w:tmpl w:val="381E5AFC"/>
    <w:lvl w:ilvl="0" w:tplc="C302D8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2C708B7"/>
    <w:multiLevelType w:val="hybridMultilevel"/>
    <w:tmpl w:val="25B4E15E"/>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1"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7DB63F7"/>
    <w:multiLevelType w:val="hybridMultilevel"/>
    <w:tmpl w:val="8A4613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24"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5"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5CA745EF"/>
    <w:multiLevelType w:val="hybridMultilevel"/>
    <w:tmpl w:val="39CC904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EE66BAA"/>
    <w:multiLevelType w:val="hybridMultilevel"/>
    <w:tmpl w:val="67B86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30"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32" w15:restartNumberingAfterBreak="0">
    <w:nsid w:val="67237614"/>
    <w:multiLevelType w:val="hybridMultilevel"/>
    <w:tmpl w:val="3E0E1AB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7414C03"/>
    <w:multiLevelType w:val="hybridMultilevel"/>
    <w:tmpl w:val="C0146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0"/>
  </w:num>
  <w:num w:numId="3">
    <w:abstractNumId w:val="14"/>
  </w:num>
  <w:num w:numId="4">
    <w:abstractNumId w:val="30"/>
  </w:num>
  <w:num w:numId="5">
    <w:abstractNumId w:val="2"/>
  </w:num>
  <w:num w:numId="6">
    <w:abstractNumId w:val="11"/>
  </w:num>
  <w:num w:numId="7">
    <w:abstractNumId w:val="21"/>
  </w:num>
  <w:num w:numId="8">
    <w:abstractNumId w:val="7"/>
  </w:num>
  <w:num w:numId="9">
    <w:abstractNumId w:val="24"/>
  </w:num>
  <w:num w:numId="10">
    <w:abstractNumId w:val="17"/>
  </w:num>
  <w:num w:numId="11">
    <w:abstractNumId w:val="23"/>
  </w:num>
  <w:num w:numId="12">
    <w:abstractNumId w:val="5"/>
  </w:num>
  <w:num w:numId="13">
    <w:abstractNumId w:val="16"/>
  </w:num>
  <w:num w:numId="14">
    <w:abstractNumId w:val="31"/>
  </w:num>
  <w:num w:numId="15">
    <w:abstractNumId w:val="25"/>
  </w:num>
  <w:num w:numId="16">
    <w:abstractNumId w:val="29"/>
  </w:num>
  <w:num w:numId="17">
    <w:abstractNumId w:val="8"/>
  </w:num>
  <w:num w:numId="18">
    <w:abstractNumId w:val="33"/>
  </w:num>
  <w:num w:numId="19">
    <w:abstractNumId w:val="35"/>
  </w:num>
  <w:num w:numId="20">
    <w:abstractNumId w:val="27"/>
  </w:num>
  <w:num w:numId="21">
    <w:abstractNumId w:val="9"/>
  </w:num>
  <w:num w:numId="22">
    <w:abstractNumId w:val="28"/>
  </w:num>
  <w:num w:numId="23">
    <w:abstractNumId w:val="13"/>
  </w:num>
  <w:num w:numId="24">
    <w:abstractNumId w:val="4"/>
  </w:num>
  <w:num w:numId="25">
    <w:abstractNumId w:val="18"/>
  </w:num>
  <w:num w:numId="26">
    <w:abstractNumId w:val="19"/>
  </w:num>
  <w:num w:numId="27">
    <w:abstractNumId w:val="15"/>
  </w:num>
  <w:num w:numId="28">
    <w:abstractNumId w:val="20"/>
  </w:num>
  <w:num w:numId="29">
    <w:abstractNumId w:val="22"/>
  </w:num>
  <w:num w:numId="30">
    <w:abstractNumId w:val="26"/>
  </w:num>
  <w:num w:numId="31">
    <w:abstractNumId w:val="32"/>
  </w:num>
  <w:num w:numId="32">
    <w:abstractNumId w:val="34"/>
  </w:num>
  <w:num w:numId="33">
    <w:abstractNumId w:val="12"/>
  </w:num>
  <w:num w:numId="34">
    <w:abstractNumId w:val="10"/>
  </w:num>
  <w:num w:numId="35">
    <w:abstractNumId w:val="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CB"/>
    <w:rsid w:val="000008E5"/>
    <w:rsid w:val="0000092F"/>
    <w:rsid w:val="000015EE"/>
    <w:rsid w:val="000022D5"/>
    <w:rsid w:val="00004C6A"/>
    <w:rsid w:val="00007665"/>
    <w:rsid w:val="000114CA"/>
    <w:rsid w:val="00012D11"/>
    <w:rsid w:val="00013EB5"/>
    <w:rsid w:val="00023836"/>
    <w:rsid w:val="0002586F"/>
    <w:rsid w:val="000356A9"/>
    <w:rsid w:val="00044138"/>
    <w:rsid w:val="00044739"/>
    <w:rsid w:val="0004627B"/>
    <w:rsid w:val="00051637"/>
    <w:rsid w:val="00053D25"/>
    <w:rsid w:val="00056681"/>
    <w:rsid w:val="000648A7"/>
    <w:rsid w:val="0006618B"/>
    <w:rsid w:val="000670C0"/>
    <w:rsid w:val="00071B99"/>
    <w:rsid w:val="00074E09"/>
    <w:rsid w:val="000756E5"/>
    <w:rsid w:val="00075936"/>
    <w:rsid w:val="0007635B"/>
    <w:rsid w:val="0007704E"/>
    <w:rsid w:val="00080EC8"/>
    <w:rsid w:val="000944AC"/>
    <w:rsid w:val="00094CB9"/>
    <w:rsid w:val="000956B2"/>
    <w:rsid w:val="00096126"/>
    <w:rsid w:val="000969E7"/>
    <w:rsid w:val="000A23DE"/>
    <w:rsid w:val="000A4020"/>
    <w:rsid w:val="000B54FB"/>
    <w:rsid w:val="000C29B0"/>
    <w:rsid w:val="000C63E8"/>
    <w:rsid w:val="000C68DD"/>
    <w:rsid w:val="000C76FC"/>
    <w:rsid w:val="000D38FC"/>
    <w:rsid w:val="000D4D90"/>
    <w:rsid w:val="000E2D10"/>
    <w:rsid w:val="000F13C2"/>
    <w:rsid w:val="000F3204"/>
    <w:rsid w:val="000F6379"/>
    <w:rsid w:val="00103E1D"/>
    <w:rsid w:val="0010548B"/>
    <w:rsid w:val="001072D1"/>
    <w:rsid w:val="00110E99"/>
    <w:rsid w:val="0011184E"/>
    <w:rsid w:val="00117017"/>
    <w:rsid w:val="00121DF7"/>
    <w:rsid w:val="00122BA3"/>
    <w:rsid w:val="00130E8E"/>
    <w:rsid w:val="0013216E"/>
    <w:rsid w:val="00137914"/>
    <w:rsid w:val="001401B5"/>
    <w:rsid w:val="001422B9"/>
    <w:rsid w:val="0014665F"/>
    <w:rsid w:val="00150F9C"/>
    <w:rsid w:val="001518CF"/>
    <w:rsid w:val="00153464"/>
    <w:rsid w:val="001541B3"/>
    <w:rsid w:val="00154B87"/>
    <w:rsid w:val="00155B15"/>
    <w:rsid w:val="00161D0E"/>
    <w:rsid w:val="001625BE"/>
    <w:rsid w:val="001643A4"/>
    <w:rsid w:val="00171244"/>
    <w:rsid w:val="001727BB"/>
    <w:rsid w:val="0017626F"/>
    <w:rsid w:val="00180D25"/>
    <w:rsid w:val="001823E5"/>
    <w:rsid w:val="0018318D"/>
    <w:rsid w:val="0018572C"/>
    <w:rsid w:val="00186F65"/>
    <w:rsid w:val="00187E79"/>
    <w:rsid w:val="00187F0D"/>
    <w:rsid w:val="00192CC5"/>
    <w:rsid w:val="001956A7"/>
    <w:rsid w:val="001A118A"/>
    <w:rsid w:val="001A27F4"/>
    <w:rsid w:val="001A2D95"/>
    <w:rsid w:val="001A5EBF"/>
    <w:rsid w:val="001B3460"/>
    <w:rsid w:val="001B4CA1"/>
    <w:rsid w:val="001B75D8"/>
    <w:rsid w:val="001B7B8B"/>
    <w:rsid w:val="001C1060"/>
    <w:rsid w:val="001C2F3D"/>
    <w:rsid w:val="001C3C63"/>
    <w:rsid w:val="001C75DF"/>
    <w:rsid w:val="001D1219"/>
    <w:rsid w:val="001D4732"/>
    <w:rsid w:val="001D6A3C"/>
    <w:rsid w:val="001D6D51"/>
    <w:rsid w:val="001F2A36"/>
    <w:rsid w:val="001F653A"/>
    <w:rsid w:val="001F6979"/>
    <w:rsid w:val="00202BC6"/>
    <w:rsid w:val="00205141"/>
    <w:rsid w:val="0020516B"/>
    <w:rsid w:val="00213559"/>
    <w:rsid w:val="00213EFD"/>
    <w:rsid w:val="002172F1"/>
    <w:rsid w:val="002176BF"/>
    <w:rsid w:val="00223C7B"/>
    <w:rsid w:val="00224AB1"/>
    <w:rsid w:val="0022629C"/>
    <w:rsid w:val="00226733"/>
    <w:rsid w:val="0022687A"/>
    <w:rsid w:val="00227C0F"/>
    <w:rsid w:val="00230728"/>
    <w:rsid w:val="002316D8"/>
    <w:rsid w:val="00232E4C"/>
    <w:rsid w:val="00234040"/>
    <w:rsid w:val="00235CD2"/>
    <w:rsid w:val="00254DED"/>
    <w:rsid w:val="00255619"/>
    <w:rsid w:val="00255DAD"/>
    <w:rsid w:val="00256108"/>
    <w:rsid w:val="00256666"/>
    <w:rsid w:val="00260A3B"/>
    <w:rsid w:val="00260F33"/>
    <w:rsid w:val="002613BD"/>
    <w:rsid w:val="00261539"/>
    <w:rsid w:val="002624F1"/>
    <w:rsid w:val="00270C81"/>
    <w:rsid w:val="00271558"/>
    <w:rsid w:val="00274862"/>
    <w:rsid w:val="002820B6"/>
    <w:rsid w:val="00282D72"/>
    <w:rsid w:val="00283402"/>
    <w:rsid w:val="00290FD6"/>
    <w:rsid w:val="00294259"/>
    <w:rsid w:val="002A2702"/>
    <w:rsid w:val="002A2C81"/>
    <w:rsid w:val="002A6435"/>
    <w:rsid w:val="002B3D1A"/>
    <w:rsid w:val="002C27D0"/>
    <w:rsid w:val="002C2C9B"/>
    <w:rsid w:val="002D17D6"/>
    <w:rsid w:val="002D18D7"/>
    <w:rsid w:val="002D21CE"/>
    <w:rsid w:val="002D3F4E"/>
    <w:rsid w:val="002E3DA3"/>
    <w:rsid w:val="002E450F"/>
    <w:rsid w:val="002E6B38"/>
    <w:rsid w:val="002E6D63"/>
    <w:rsid w:val="002E6DF5"/>
    <w:rsid w:val="002E6DF9"/>
    <w:rsid w:val="002E6E2B"/>
    <w:rsid w:val="002F0AFB"/>
    <w:rsid w:val="002F263D"/>
    <w:rsid w:val="002F500B"/>
    <w:rsid w:val="003007E1"/>
    <w:rsid w:val="00300991"/>
    <w:rsid w:val="00301959"/>
    <w:rsid w:val="00302EB0"/>
    <w:rsid w:val="00305B8A"/>
    <w:rsid w:val="003168C0"/>
    <w:rsid w:val="00323049"/>
    <w:rsid w:val="00331BF9"/>
    <w:rsid w:val="0033495E"/>
    <w:rsid w:val="00334A79"/>
    <w:rsid w:val="00334D8D"/>
    <w:rsid w:val="00337345"/>
    <w:rsid w:val="00337DD2"/>
    <w:rsid w:val="003404D1"/>
    <w:rsid w:val="003443FF"/>
    <w:rsid w:val="00355808"/>
    <w:rsid w:val="00362C7E"/>
    <w:rsid w:val="00363309"/>
    <w:rsid w:val="00363601"/>
    <w:rsid w:val="00364D45"/>
    <w:rsid w:val="00371857"/>
    <w:rsid w:val="00376AC9"/>
    <w:rsid w:val="0038342B"/>
    <w:rsid w:val="00393032"/>
    <w:rsid w:val="00394B69"/>
    <w:rsid w:val="00397078"/>
    <w:rsid w:val="003A391D"/>
    <w:rsid w:val="003A56FF"/>
    <w:rsid w:val="003A6953"/>
    <w:rsid w:val="003B6083"/>
    <w:rsid w:val="003B69FB"/>
    <w:rsid w:val="003C3838"/>
    <w:rsid w:val="003C5847"/>
    <w:rsid w:val="003D0681"/>
    <w:rsid w:val="003D12F6"/>
    <w:rsid w:val="003D1426"/>
    <w:rsid w:val="003E2BD2"/>
    <w:rsid w:val="003E2F4E"/>
    <w:rsid w:val="003E720A"/>
    <w:rsid w:val="003F15B7"/>
    <w:rsid w:val="00403E6E"/>
    <w:rsid w:val="00407462"/>
    <w:rsid w:val="00410298"/>
    <w:rsid w:val="004129B4"/>
    <w:rsid w:val="00415264"/>
    <w:rsid w:val="00417EF0"/>
    <w:rsid w:val="00422181"/>
    <w:rsid w:val="004244A8"/>
    <w:rsid w:val="00425F72"/>
    <w:rsid w:val="00427736"/>
    <w:rsid w:val="00441787"/>
    <w:rsid w:val="004425BA"/>
    <w:rsid w:val="00444F2D"/>
    <w:rsid w:val="00445674"/>
    <w:rsid w:val="00452034"/>
    <w:rsid w:val="00455FA6"/>
    <w:rsid w:val="00462A21"/>
    <w:rsid w:val="00466C70"/>
    <w:rsid w:val="004702C9"/>
    <w:rsid w:val="00472E45"/>
    <w:rsid w:val="00473FEA"/>
    <w:rsid w:val="0047579D"/>
    <w:rsid w:val="00481A91"/>
    <w:rsid w:val="00483262"/>
    <w:rsid w:val="00484107"/>
    <w:rsid w:val="00485CC5"/>
    <w:rsid w:val="00493211"/>
    <w:rsid w:val="0049343F"/>
    <w:rsid w:val="004964FC"/>
    <w:rsid w:val="004A145E"/>
    <w:rsid w:val="004A1F15"/>
    <w:rsid w:val="004A2A81"/>
    <w:rsid w:val="004A7BD7"/>
    <w:rsid w:val="004C0AF8"/>
    <w:rsid w:val="004C15C2"/>
    <w:rsid w:val="004C36D8"/>
    <w:rsid w:val="004C7394"/>
    <w:rsid w:val="004D1248"/>
    <w:rsid w:val="004D1AB8"/>
    <w:rsid w:val="004D1E3C"/>
    <w:rsid w:val="004D4169"/>
    <w:rsid w:val="004D615B"/>
    <w:rsid w:val="004D6E14"/>
    <w:rsid w:val="004D72E6"/>
    <w:rsid w:val="004E1648"/>
    <w:rsid w:val="004F0575"/>
    <w:rsid w:val="004F4E17"/>
    <w:rsid w:val="0050082F"/>
    <w:rsid w:val="00500C56"/>
    <w:rsid w:val="00501713"/>
    <w:rsid w:val="00506568"/>
    <w:rsid w:val="00507809"/>
    <w:rsid w:val="0051551B"/>
    <w:rsid w:val="00520C57"/>
    <w:rsid w:val="00522D94"/>
    <w:rsid w:val="00522F2B"/>
    <w:rsid w:val="00533D89"/>
    <w:rsid w:val="00534009"/>
    <w:rsid w:val="0053415F"/>
    <w:rsid w:val="00536564"/>
    <w:rsid w:val="0054373B"/>
    <w:rsid w:val="00544597"/>
    <w:rsid w:val="00544FFE"/>
    <w:rsid w:val="005473F5"/>
    <w:rsid w:val="005477E7"/>
    <w:rsid w:val="00552794"/>
    <w:rsid w:val="00557C58"/>
    <w:rsid w:val="00563199"/>
    <w:rsid w:val="00564874"/>
    <w:rsid w:val="00567963"/>
    <w:rsid w:val="0057009A"/>
    <w:rsid w:val="00571260"/>
    <w:rsid w:val="0057189C"/>
    <w:rsid w:val="00573FC1"/>
    <w:rsid w:val="005741EE"/>
    <w:rsid w:val="0057668E"/>
    <w:rsid w:val="005847A4"/>
    <w:rsid w:val="00585D99"/>
    <w:rsid w:val="00587BB9"/>
    <w:rsid w:val="00595E83"/>
    <w:rsid w:val="00596530"/>
    <w:rsid w:val="005967F3"/>
    <w:rsid w:val="005A06DF"/>
    <w:rsid w:val="005A5527"/>
    <w:rsid w:val="005A5AE6"/>
    <w:rsid w:val="005A650F"/>
    <w:rsid w:val="005B1206"/>
    <w:rsid w:val="005B2148"/>
    <w:rsid w:val="005B37E8"/>
    <w:rsid w:val="005C0056"/>
    <w:rsid w:val="005D5AEE"/>
    <w:rsid w:val="005D61D6"/>
    <w:rsid w:val="005E0D13"/>
    <w:rsid w:val="005E5047"/>
    <w:rsid w:val="005E68C8"/>
    <w:rsid w:val="005E7205"/>
    <w:rsid w:val="005E7371"/>
    <w:rsid w:val="005F116C"/>
    <w:rsid w:val="005F2131"/>
    <w:rsid w:val="00605EF6"/>
    <w:rsid w:val="00606455"/>
    <w:rsid w:val="00606A5B"/>
    <w:rsid w:val="00614929"/>
    <w:rsid w:val="00616511"/>
    <w:rsid w:val="006176ED"/>
    <w:rsid w:val="006202F3"/>
    <w:rsid w:val="0062097A"/>
    <w:rsid w:val="00621DA6"/>
    <w:rsid w:val="00623CFE"/>
    <w:rsid w:val="006240C2"/>
    <w:rsid w:val="00624622"/>
    <w:rsid w:val="00627221"/>
    <w:rsid w:val="00627EE8"/>
    <w:rsid w:val="006316FA"/>
    <w:rsid w:val="0063275A"/>
    <w:rsid w:val="006356B7"/>
    <w:rsid w:val="006370D2"/>
    <w:rsid w:val="0064074F"/>
    <w:rsid w:val="00640B9F"/>
    <w:rsid w:val="006410A7"/>
    <w:rsid w:val="00641F55"/>
    <w:rsid w:val="0064221C"/>
    <w:rsid w:val="00645E4A"/>
    <w:rsid w:val="006462C5"/>
    <w:rsid w:val="00653688"/>
    <w:rsid w:val="0066091B"/>
    <w:rsid w:val="006660E9"/>
    <w:rsid w:val="00667249"/>
    <w:rsid w:val="00667558"/>
    <w:rsid w:val="00671523"/>
    <w:rsid w:val="006754EF"/>
    <w:rsid w:val="00676C8D"/>
    <w:rsid w:val="00676F1F"/>
    <w:rsid w:val="00677381"/>
    <w:rsid w:val="00677414"/>
    <w:rsid w:val="006774A2"/>
    <w:rsid w:val="006811B1"/>
    <w:rsid w:val="00682E27"/>
    <w:rsid w:val="006832CF"/>
    <w:rsid w:val="00684E77"/>
    <w:rsid w:val="0068601E"/>
    <w:rsid w:val="00691CDB"/>
    <w:rsid w:val="0069486B"/>
    <w:rsid w:val="006A34A2"/>
    <w:rsid w:val="006A4904"/>
    <w:rsid w:val="006A548F"/>
    <w:rsid w:val="006A701A"/>
    <w:rsid w:val="006B329D"/>
    <w:rsid w:val="006B64DC"/>
    <w:rsid w:val="006B7A91"/>
    <w:rsid w:val="006C3A4E"/>
    <w:rsid w:val="006D38D9"/>
    <w:rsid w:val="006D4704"/>
    <w:rsid w:val="006D6A2D"/>
    <w:rsid w:val="006E1E18"/>
    <w:rsid w:val="006E31CE"/>
    <w:rsid w:val="006E34D3"/>
    <w:rsid w:val="006F1435"/>
    <w:rsid w:val="006F78C4"/>
    <w:rsid w:val="007031A0"/>
    <w:rsid w:val="00705A29"/>
    <w:rsid w:val="00707498"/>
    <w:rsid w:val="00711A65"/>
    <w:rsid w:val="0071330C"/>
    <w:rsid w:val="00714133"/>
    <w:rsid w:val="00714DA4"/>
    <w:rsid w:val="007158B2"/>
    <w:rsid w:val="00716081"/>
    <w:rsid w:val="00722B48"/>
    <w:rsid w:val="00724164"/>
    <w:rsid w:val="00725DE7"/>
    <w:rsid w:val="0072636A"/>
    <w:rsid w:val="00726B44"/>
    <w:rsid w:val="00727EAE"/>
    <w:rsid w:val="007318DD"/>
    <w:rsid w:val="00733167"/>
    <w:rsid w:val="00740D2C"/>
    <w:rsid w:val="007415D0"/>
    <w:rsid w:val="00743CAC"/>
    <w:rsid w:val="00744BF9"/>
    <w:rsid w:val="00747F88"/>
    <w:rsid w:val="00750D0A"/>
    <w:rsid w:val="00752623"/>
    <w:rsid w:val="00760F1F"/>
    <w:rsid w:val="00762751"/>
    <w:rsid w:val="0076423E"/>
    <w:rsid w:val="007646CB"/>
    <w:rsid w:val="0076658F"/>
    <w:rsid w:val="0077040A"/>
    <w:rsid w:val="00772D64"/>
    <w:rsid w:val="007905D6"/>
    <w:rsid w:val="00792609"/>
    <w:rsid w:val="00792887"/>
    <w:rsid w:val="007943E2"/>
    <w:rsid w:val="00794F2C"/>
    <w:rsid w:val="007A3BC7"/>
    <w:rsid w:val="007A5AC4"/>
    <w:rsid w:val="007A7391"/>
    <w:rsid w:val="007B0FDD"/>
    <w:rsid w:val="007B3E24"/>
    <w:rsid w:val="007B4802"/>
    <w:rsid w:val="007B5B85"/>
    <w:rsid w:val="007B6668"/>
    <w:rsid w:val="007B6B33"/>
    <w:rsid w:val="007C2701"/>
    <w:rsid w:val="007C6741"/>
    <w:rsid w:val="007D2192"/>
    <w:rsid w:val="007E0F18"/>
    <w:rsid w:val="007E7057"/>
    <w:rsid w:val="007F0021"/>
    <w:rsid w:val="007F2F52"/>
    <w:rsid w:val="00801F71"/>
    <w:rsid w:val="00805F28"/>
    <w:rsid w:val="0080614E"/>
    <w:rsid w:val="0080749F"/>
    <w:rsid w:val="008104F5"/>
    <w:rsid w:val="00811D46"/>
    <w:rsid w:val="008125B0"/>
    <w:rsid w:val="00813117"/>
    <w:rsid w:val="008144CB"/>
    <w:rsid w:val="00821717"/>
    <w:rsid w:val="00824210"/>
    <w:rsid w:val="008263C0"/>
    <w:rsid w:val="00841422"/>
    <w:rsid w:val="00841D3B"/>
    <w:rsid w:val="0084314C"/>
    <w:rsid w:val="00843171"/>
    <w:rsid w:val="008546BE"/>
    <w:rsid w:val="00856799"/>
    <w:rsid w:val="008575C3"/>
    <w:rsid w:val="00863D28"/>
    <w:rsid w:val="008642B4"/>
    <w:rsid w:val="008648C3"/>
    <w:rsid w:val="00871194"/>
    <w:rsid w:val="00880F26"/>
    <w:rsid w:val="00896C2E"/>
    <w:rsid w:val="008A5095"/>
    <w:rsid w:val="008A608F"/>
    <w:rsid w:val="008B1A9A"/>
    <w:rsid w:val="008B4FE6"/>
    <w:rsid w:val="008B6C37"/>
    <w:rsid w:val="008C3B47"/>
    <w:rsid w:val="008E0501"/>
    <w:rsid w:val="008E18F7"/>
    <w:rsid w:val="008E1E10"/>
    <w:rsid w:val="008E291B"/>
    <w:rsid w:val="008E4F2F"/>
    <w:rsid w:val="008E74B0"/>
    <w:rsid w:val="008F4EE4"/>
    <w:rsid w:val="008F6FD0"/>
    <w:rsid w:val="009008A8"/>
    <w:rsid w:val="00900FA8"/>
    <w:rsid w:val="009063B0"/>
    <w:rsid w:val="00907106"/>
    <w:rsid w:val="009107FD"/>
    <w:rsid w:val="0091137C"/>
    <w:rsid w:val="00911567"/>
    <w:rsid w:val="00913494"/>
    <w:rsid w:val="00914C76"/>
    <w:rsid w:val="0091729A"/>
    <w:rsid w:val="00917AAE"/>
    <w:rsid w:val="009251A9"/>
    <w:rsid w:val="00930699"/>
    <w:rsid w:val="00930CAD"/>
    <w:rsid w:val="00931F69"/>
    <w:rsid w:val="00934123"/>
    <w:rsid w:val="00952F9D"/>
    <w:rsid w:val="00955774"/>
    <w:rsid w:val="009560B5"/>
    <w:rsid w:val="0095649C"/>
    <w:rsid w:val="00964C93"/>
    <w:rsid w:val="00966D0F"/>
    <w:rsid w:val="009703D6"/>
    <w:rsid w:val="0097181B"/>
    <w:rsid w:val="00976DC5"/>
    <w:rsid w:val="009818C7"/>
    <w:rsid w:val="00982DD4"/>
    <w:rsid w:val="009841E5"/>
    <w:rsid w:val="0098479F"/>
    <w:rsid w:val="00984A8A"/>
    <w:rsid w:val="009857B6"/>
    <w:rsid w:val="00985A8D"/>
    <w:rsid w:val="00986610"/>
    <w:rsid w:val="009877DC"/>
    <w:rsid w:val="00991F96"/>
    <w:rsid w:val="00992C35"/>
    <w:rsid w:val="00996F0A"/>
    <w:rsid w:val="009A0658"/>
    <w:rsid w:val="009A1D86"/>
    <w:rsid w:val="009A2565"/>
    <w:rsid w:val="009B049C"/>
    <w:rsid w:val="009B0CC6"/>
    <w:rsid w:val="009B11C8"/>
    <w:rsid w:val="009B2BCF"/>
    <w:rsid w:val="009B2FF8"/>
    <w:rsid w:val="009B5BA3"/>
    <w:rsid w:val="009D0027"/>
    <w:rsid w:val="009D0655"/>
    <w:rsid w:val="009E0F1D"/>
    <w:rsid w:val="009E1E98"/>
    <w:rsid w:val="009E3ABE"/>
    <w:rsid w:val="009E3C4B"/>
    <w:rsid w:val="009F0637"/>
    <w:rsid w:val="009F14C9"/>
    <w:rsid w:val="009F62A6"/>
    <w:rsid w:val="009F674F"/>
    <w:rsid w:val="009F6BD2"/>
    <w:rsid w:val="009F799E"/>
    <w:rsid w:val="00A02020"/>
    <w:rsid w:val="00A056CB"/>
    <w:rsid w:val="00A0608B"/>
    <w:rsid w:val="00A07A29"/>
    <w:rsid w:val="00A07D22"/>
    <w:rsid w:val="00A10FF1"/>
    <w:rsid w:val="00A1506B"/>
    <w:rsid w:val="00A17CB2"/>
    <w:rsid w:val="00A23191"/>
    <w:rsid w:val="00A319C0"/>
    <w:rsid w:val="00A33560"/>
    <w:rsid w:val="00A356E2"/>
    <w:rsid w:val="00A364E4"/>
    <w:rsid w:val="00A371A5"/>
    <w:rsid w:val="00A45C53"/>
    <w:rsid w:val="00A45CA1"/>
    <w:rsid w:val="00A47BDF"/>
    <w:rsid w:val="00A51CD7"/>
    <w:rsid w:val="00A52ADB"/>
    <w:rsid w:val="00A533E8"/>
    <w:rsid w:val="00A542D9"/>
    <w:rsid w:val="00A56E64"/>
    <w:rsid w:val="00A624C3"/>
    <w:rsid w:val="00A6610C"/>
    <w:rsid w:val="00A6641C"/>
    <w:rsid w:val="00A716B4"/>
    <w:rsid w:val="00A767D2"/>
    <w:rsid w:val="00A77616"/>
    <w:rsid w:val="00A805DA"/>
    <w:rsid w:val="00A811B4"/>
    <w:rsid w:val="00A82910"/>
    <w:rsid w:val="00A87CDE"/>
    <w:rsid w:val="00A92BAF"/>
    <w:rsid w:val="00A94737"/>
    <w:rsid w:val="00A94BA3"/>
    <w:rsid w:val="00A96CBA"/>
    <w:rsid w:val="00A971EA"/>
    <w:rsid w:val="00AA010F"/>
    <w:rsid w:val="00AA0968"/>
    <w:rsid w:val="00AB1ACD"/>
    <w:rsid w:val="00AB277F"/>
    <w:rsid w:val="00AB4099"/>
    <w:rsid w:val="00AB449A"/>
    <w:rsid w:val="00AD14F9"/>
    <w:rsid w:val="00AD257D"/>
    <w:rsid w:val="00AD35D6"/>
    <w:rsid w:val="00AD58C5"/>
    <w:rsid w:val="00AE15FB"/>
    <w:rsid w:val="00AE299A"/>
    <w:rsid w:val="00AE36C4"/>
    <w:rsid w:val="00AE472C"/>
    <w:rsid w:val="00AE5375"/>
    <w:rsid w:val="00AE5DE1"/>
    <w:rsid w:val="00AE6CF8"/>
    <w:rsid w:val="00AE7205"/>
    <w:rsid w:val="00AF39F0"/>
    <w:rsid w:val="00AF4CAC"/>
    <w:rsid w:val="00B03E0D"/>
    <w:rsid w:val="00B054F8"/>
    <w:rsid w:val="00B06B64"/>
    <w:rsid w:val="00B2219A"/>
    <w:rsid w:val="00B3581B"/>
    <w:rsid w:val="00B36B81"/>
    <w:rsid w:val="00B36FEE"/>
    <w:rsid w:val="00B37C80"/>
    <w:rsid w:val="00B40D69"/>
    <w:rsid w:val="00B5092B"/>
    <w:rsid w:val="00B5194E"/>
    <w:rsid w:val="00B51AF5"/>
    <w:rsid w:val="00B53051"/>
    <w:rsid w:val="00B531FC"/>
    <w:rsid w:val="00B55347"/>
    <w:rsid w:val="00B57E5E"/>
    <w:rsid w:val="00B61F37"/>
    <w:rsid w:val="00B64BAC"/>
    <w:rsid w:val="00B7770F"/>
    <w:rsid w:val="00B77A89"/>
    <w:rsid w:val="00B77B27"/>
    <w:rsid w:val="00B8134E"/>
    <w:rsid w:val="00B81B55"/>
    <w:rsid w:val="00B84613"/>
    <w:rsid w:val="00B87AF0"/>
    <w:rsid w:val="00B9037B"/>
    <w:rsid w:val="00B910BD"/>
    <w:rsid w:val="00B9189C"/>
    <w:rsid w:val="00B93834"/>
    <w:rsid w:val="00B96469"/>
    <w:rsid w:val="00BA0DA2"/>
    <w:rsid w:val="00BA2981"/>
    <w:rsid w:val="00BA2BB7"/>
    <w:rsid w:val="00BA36BA"/>
    <w:rsid w:val="00BA42EE"/>
    <w:rsid w:val="00BA48F9"/>
    <w:rsid w:val="00BB009A"/>
    <w:rsid w:val="00BB0DCA"/>
    <w:rsid w:val="00BB2666"/>
    <w:rsid w:val="00BB6B80"/>
    <w:rsid w:val="00BB7537"/>
    <w:rsid w:val="00BC20A5"/>
    <w:rsid w:val="00BC3773"/>
    <w:rsid w:val="00BC381A"/>
    <w:rsid w:val="00BD0962"/>
    <w:rsid w:val="00BD1EED"/>
    <w:rsid w:val="00BF0DA2"/>
    <w:rsid w:val="00BF109C"/>
    <w:rsid w:val="00BF34FA"/>
    <w:rsid w:val="00BF726A"/>
    <w:rsid w:val="00BF74D1"/>
    <w:rsid w:val="00C004B6"/>
    <w:rsid w:val="00C047A7"/>
    <w:rsid w:val="00C0531A"/>
    <w:rsid w:val="00C05DE5"/>
    <w:rsid w:val="00C15995"/>
    <w:rsid w:val="00C33027"/>
    <w:rsid w:val="00C37667"/>
    <w:rsid w:val="00C435DB"/>
    <w:rsid w:val="00C44D73"/>
    <w:rsid w:val="00C50B42"/>
    <w:rsid w:val="00C516FF"/>
    <w:rsid w:val="00C52BFA"/>
    <w:rsid w:val="00C53D1D"/>
    <w:rsid w:val="00C53F26"/>
    <w:rsid w:val="00C540BC"/>
    <w:rsid w:val="00C5499D"/>
    <w:rsid w:val="00C64F7D"/>
    <w:rsid w:val="00C67309"/>
    <w:rsid w:val="00C7614E"/>
    <w:rsid w:val="00C77BF1"/>
    <w:rsid w:val="00C80D60"/>
    <w:rsid w:val="00C82FBD"/>
    <w:rsid w:val="00C85267"/>
    <w:rsid w:val="00C8721B"/>
    <w:rsid w:val="00C929A1"/>
    <w:rsid w:val="00C9372C"/>
    <w:rsid w:val="00C9470E"/>
    <w:rsid w:val="00C95516"/>
    <w:rsid w:val="00C95CEB"/>
    <w:rsid w:val="00CA1054"/>
    <w:rsid w:val="00CA63EB"/>
    <w:rsid w:val="00CA69F1"/>
    <w:rsid w:val="00CB6991"/>
    <w:rsid w:val="00CC5EBA"/>
    <w:rsid w:val="00CC6194"/>
    <w:rsid w:val="00CC6305"/>
    <w:rsid w:val="00CC78A5"/>
    <w:rsid w:val="00CD0516"/>
    <w:rsid w:val="00CD5D47"/>
    <w:rsid w:val="00CD756B"/>
    <w:rsid w:val="00CE4CC9"/>
    <w:rsid w:val="00CE734F"/>
    <w:rsid w:val="00CF0289"/>
    <w:rsid w:val="00CF112E"/>
    <w:rsid w:val="00CF5F4F"/>
    <w:rsid w:val="00D05AEA"/>
    <w:rsid w:val="00D13C63"/>
    <w:rsid w:val="00D218DC"/>
    <w:rsid w:val="00D24E56"/>
    <w:rsid w:val="00D305D4"/>
    <w:rsid w:val="00D31643"/>
    <w:rsid w:val="00D31AEB"/>
    <w:rsid w:val="00D32ECD"/>
    <w:rsid w:val="00D361E4"/>
    <w:rsid w:val="00D41B56"/>
    <w:rsid w:val="00D42A8F"/>
    <w:rsid w:val="00D439F6"/>
    <w:rsid w:val="00D459C6"/>
    <w:rsid w:val="00D50729"/>
    <w:rsid w:val="00D50C19"/>
    <w:rsid w:val="00D52B63"/>
    <w:rsid w:val="00D5379E"/>
    <w:rsid w:val="00D53A6D"/>
    <w:rsid w:val="00D62643"/>
    <w:rsid w:val="00D64C0F"/>
    <w:rsid w:val="00D72EFE"/>
    <w:rsid w:val="00D76227"/>
    <w:rsid w:val="00D77DF1"/>
    <w:rsid w:val="00D82FD6"/>
    <w:rsid w:val="00D86AFF"/>
    <w:rsid w:val="00D95A44"/>
    <w:rsid w:val="00D95D16"/>
    <w:rsid w:val="00D97C76"/>
    <w:rsid w:val="00DB02B4"/>
    <w:rsid w:val="00DB3012"/>
    <w:rsid w:val="00DB538D"/>
    <w:rsid w:val="00DC275C"/>
    <w:rsid w:val="00DC437C"/>
    <w:rsid w:val="00DC4B0D"/>
    <w:rsid w:val="00DC7FE1"/>
    <w:rsid w:val="00DD3F3F"/>
    <w:rsid w:val="00DD41F4"/>
    <w:rsid w:val="00DD5572"/>
    <w:rsid w:val="00DE5D80"/>
    <w:rsid w:val="00DF0587"/>
    <w:rsid w:val="00DF58CD"/>
    <w:rsid w:val="00DF65DE"/>
    <w:rsid w:val="00E019A5"/>
    <w:rsid w:val="00E02EC8"/>
    <w:rsid w:val="00E037F5"/>
    <w:rsid w:val="00E04ECB"/>
    <w:rsid w:val="00E04F6E"/>
    <w:rsid w:val="00E05A09"/>
    <w:rsid w:val="00E06CA1"/>
    <w:rsid w:val="00E10924"/>
    <w:rsid w:val="00E15F06"/>
    <w:rsid w:val="00E172B8"/>
    <w:rsid w:val="00E17FB4"/>
    <w:rsid w:val="00E20B75"/>
    <w:rsid w:val="00E20BF9"/>
    <w:rsid w:val="00E214F2"/>
    <w:rsid w:val="00E2371E"/>
    <w:rsid w:val="00E24BD7"/>
    <w:rsid w:val="00E26523"/>
    <w:rsid w:val="00E26809"/>
    <w:rsid w:val="00E27D80"/>
    <w:rsid w:val="00E30ABB"/>
    <w:rsid w:val="00E3412D"/>
    <w:rsid w:val="00E34762"/>
    <w:rsid w:val="00E37409"/>
    <w:rsid w:val="00E57322"/>
    <w:rsid w:val="00E61178"/>
    <w:rsid w:val="00E628CB"/>
    <w:rsid w:val="00E62AD9"/>
    <w:rsid w:val="00E638C8"/>
    <w:rsid w:val="00E7509B"/>
    <w:rsid w:val="00E86590"/>
    <w:rsid w:val="00E901EC"/>
    <w:rsid w:val="00E907FF"/>
    <w:rsid w:val="00EA42D1"/>
    <w:rsid w:val="00EA42EF"/>
    <w:rsid w:val="00EA6812"/>
    <w:rsid w:val="00EB2DD1"/>
    <w:rsid w:val="00EB6B37"/>
    <w:rsid w:val="00EC114F"/>
    <w:rsid w:val="00EC29FE"/>
    <w:rsid w:val="00EC361B"/>
    <w:rsid w:val="00EC3C70"/>
    <w:rsid w:val="00EC6FD9"/>
    <w:rsid w:val="00EC7DE2"/>
    <w:rsid w:val="00ED3A3D"/>
    <w:rsid w:val="00ED538A"/>
    <w:rsid w:val="00ED6FBC"/>
    <w:rsid w:val="00EE2F16"/>
    <w:rsid w:val="00EE3861"/>
    <w:rsid w:val="00EE4328"/>
    <w:rsid w:val="00EF290C"/>
    <w:rsid w:val="00EF2E73"/>
    <w:rsid w:val="00EF4A8B"/>
    <w:rsid w:val="00EF7683"/>
    <w:rsid w:val="00EF7A2D"/>
    <w:rsid w:val="00F04207"/>
    <w:rsid w:val="00F04F8D"/>
    <w:rsid w:val="00F10AD0"/>
    <w:rsid w:val="00F116CC"/>
    <w:rsid w:val="00F12BD1"/>
    <w:rsid w:val="00F15327"/>
    <w:rsid w:val="00F168CF"/>
    <w:rsid w:val="00F222EB"/>
    <w:rsid w:val="00F2555C"/>
    <w:rsid w:val="00F31DF3"/>
    <w:rsid w:val="00F33AE5"/>
    <w:rsid w:val="00F349C9"/>
    <w:rsid w:val="00F3597D"/>
    <w:rsid w:val="00F41A39"/>
    <w:rsid w:val="00F4376D"/>
    <w:rsid w:val="00F45399"/>
    <w:rsid w:val="00F465EA"/>
    <w:rsid w:val="00F47A22"/>
    <w:rsid w:val="00F54E7B"/>
    <w:rsid w:val="00F55A88"/>
    <w:rsid w:val="00F74005"/>
    <w:rsid w:val="00F76884"/>
    <w:rsid w:val="00F81B8E"/>
    <w:rsid w:val="00F83D24"/>
    <w:rsid w:val="00F83DD9"/>
    <w:rsid w:val="00F83F40"/>
    <w:rsid w:val="00F92941"/>
    <w:rsid w:val="00F96791"/>
    <w:rsid w:val="00FA117A"/>
    <w:rsid w:val="00FB29DE"/>
    <w:rsid w:val="00FB386A"/>
    <w:rsid w:val="00FC0786"/>
    <w:rsid w:val="00FC49EF"/>
    <w:rsid w:val="00FE1E25"/>
    <w:rsid w:val="00FE3177"/>
    <w:rsid w:val="00FE36E2"/>
    <w:rsid w:val="00FF11AD"/>
    <w:rsid w:val="00FF2971"/>
    <w:rsid w:val="00FF34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A4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styleId="Tekstzastpczy">
    <w:name w:val="Placeholder Text"/>
    <w:basedOn w:val="Domylnaczcionkaakapitu"/>
    <w:uiPriority w:val="99"/>
    <w:semiHidden/>
    <w:rsid w:val="00EF29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146751329">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lanta.pienkowska@ma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Ogólne"/>
          <w:gallery w:val="placeholder"/>
        </w:category>
        <w:types>
          <w:type w:val="bbPlcHdr"/>
        </w:types>
        <w:behaviors>
          <w:behavior w:val="content"/>
        </w:behaviors>
        <w:guid w:val="{79ADC878-6BF1-4BEF-BF44-5BC76C6CD293}"/>
      </w:docPartPr>
      <w:docPartBody>
        <w:p w:rsidR="00F523DD" w:rsidRDefault="00AD66A9">
          <w:r w:rsidRPr="008D2484">
            <w:rPr>
              <w:rStyle w:val="Tekstzastpczy"/>
            </w:rPr>
            <w:t>Kliknij tutaj, aby wprowadzić datę.</w:t>
          </w:r>
        </w:p>
      </w:docPartBody>
    </w:docPart>
    <w:docPart>
      <w:docPartPr>
        <w:name w:val="DefaultPlaceholder_1082065159"/>
        <w:category>
          <w:name w:val="Ogólne"/>
          <w:gallery w:val="placeholder"/>
        </w:category>
        <w:types>
          <w:type w:val="bbPlcHdr"/>
        </w:types>
        <w:behaviors>
          <w:behavior w:val="content"/>
        </w:behaviors>
        <w:guid w:val="{8E1BFA08-CA9F-4AF9-91D6-5D6458516FEB}"/>
      </w:docPartPr>
      <w:docPartBody>
        <w:p w:rsidR="00F523DD" w:rsidRDefault="00AD66A9">
          <w:r w:rsidRPr="008D24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D66A9"/>
    <w:rsid w:val="00014BCA"/>
    <w:rsid w:val="000644B7"/>
    <w:rsid w:val="000F52DC"/>
    <w:rsid w:val="00351517"/>
    <w:rsid w:val="003A2100"/>
    <w:rsid w:val="0048084E"/>
    <w:rsid w:val="00582598"/>
    <w:rsid w:val="005B5264"/>
    <w:rsid w:val="005F02CB"/>
    <w:rsid w:val="00850E04"/>
    <w:rsid w:val="008C7CA2"/>
    <w:rsid w:val="00914409"/>
    <w:rsid w:val="00AD66A9"/>
    <w:rsid w:val="00C5672D"/>
    <w:rsid w:val="00C76419"/>
    <w:rsid w:val="00D86DB2"/>
    <w:rsid w:val="00DF0C52"/>
    <w:rsid w:val="00EB720E"/>
    <w:rsid w:val="00F000B0"/>
    <w:rsid w:val="00F523D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4B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D66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4546</Words>
  <Characters>27278</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Formularz OSR</vt:lpstr>
    </vt:vector>
  </TitlesOfParts>
  <LinksUpToDate>false</LinksUpToDate>
  <CharactersWithSpaces>31761</CharactersWithSpaces>
  <SharedDoc>false</SharedDoc>
  <HLinks>
    <vt:vector size="12" baseType="variant">
      <vt:variant>
        <vt:i4>1638433</vt:i4>
      </vt:variant>
      <vt:variant>
        <vt:i4>103</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100</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OSR</dc:title>
  <dc:creator/>
  <cp:keywords>ocena skutków regulacji</cp:keywords>
  <cp:lastModifiedBy/>
  <cp:revision>1</cp:revision>
  <dcterms:created xsi:type="dcterms:W3CDTF">2020-06-22T09:21:00Z</dcterms:created>
  <dcterms:modified xsi:type="dcterms:W3CDTF">2020-07-23T09:19:00Z</dcterms:modified>
</cp:coreProperties>
</file>