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F7D53" w14:textId="77777777" w:rsidR="00A517E9" w:rsidRPr="00C15934" w:rsidRDefault="00A517E9" w:rsidP="00A517E9">
      <w:pPr>
        <w:spacing w:line="360" w:lineRule="auto"/>
        <w:jc w:val="center"/>
      </w:pPr>
      <w:r w:rsidRPr="00C15934">
        <w:t>UZASADNIENIE</w:t>
      </w:r>
    </w:p>
    <w:p w14:paraId="4477D456" w14:textId="54E69446" w:rsidR="00A517E9" w:rsidRPr="00F2556B" w:rsidRDefault="00A517E9" w:rsidP="00A517E9">
      <w:pPr>
        <w:pStyle w:val="NIEARTTEKSTtekstnieartykuowanynppodstprawnarozplubpreambua"/>
      </w:pPr>
      <w:r w:rsidRPr="00F2556B">
        <w:t xml:space="preserve">Projekt rozporządzenia </w:t>
      </w:r>
      <w:r w:rsidR="00856D3C">
        <w:t>stanowi realizację upoważnienia ustawowego zawartego</w:t>
      </w:r>
      <w:r w:rsidRPr="00F2556B">
        <w:t xml:space="preserve"> w art. </w:t>
      </w:r>
      <w:r>
        <w:t>60</w:t>
      </w:r>
      <w:r w:rsidRPr="00F2556B">
        <w:t xml:space="preserve"> </w:t>
      </w:r>
      <w:r w:rsidR="00FF10CE">
        <w:t xml:space="preserve">ustawy </w:t>
      </w:r>
      <w:r>
        <w:t>z</w:t>
      </w:r>
      <w:r w:rsidRPr="00F2556B">
        <w:t xml:space="preserve"> dnia 20 lutego 2015 r. o odnawialnych źródłach energii (Dz. U. z 20</w:t>
      </w:r>
      <w:r>
        <w:t>20</w:t>
      </w:r>
      <w:r w:rsidRPr="00F2556B">
        <w:t xml:space="preserve"> r. poz. 2</w:t>
      </w:r>
      <w:r>
        <w:t>6</w:t>
      </w:r>
      <w:r w:rsidR="00FF10CE">
        <w:t>1</w:t>
      </w:r>
      <w:r w:rsidR="00094EBF">
        <w:t>,</w:t>
      </w:r>
      <w:r w:rsidR="008557C0">
        <w:br/>
      </w:r>
      <w:r w:rsidR="005B64D5" w:rsidRPr="00F2556B">
        <w:t>z późn. zm.</w:t>
      </w:r>
      <w:r>
        <w:t>), zwanej dalej „ustawą”,</w:t>
      </w:r>
      <w:r w:rsidR="00856D3C">
        <w:t xml:space="preserve"> zgodnie z którym minister właściwy do spraw klimatu może </w:t>
      </w:r>
      <w:r w:rsidRPr="00F2556B">
        <w:t xml:space="preserve"> </w:t>
      </w:r>
      <w:r w:rsidR="00856D3C">
        <w:t xml:space="preserve">zmienić </w:t>
      </w:r>
      <w:r>
        <w:t>wielkoś</w:t>
      </w:r>
      <w:r w:rsidR="00856D3C">
        <w:t>ć</w:t>
      </w:r>
      <w:r w:rsidRPr="00A517E9">
        <w:t xml:space="preserve"> udziału, o którym mowa</w:t>
      </w:r>
      <w:r w:rsidR="008557C0">
        <w:t xml:space="preserve"> </w:t>
      </w:r>
      <w:r w:rsidRPr="00A517E9">
        <w:t>w art. 59 pkt 1 lub 2</w:t>
      </w:r>
      <w:r>
        <w:t xml:space="preserve"> ustawy</w:t>
      </w:r>
      <w:r w:rsidRPr="00A517E9">
        <w:t>, na kolejny rok lub lata kalendarzowe</w:t>
      </w:r>
      <w:r>
        <w:t>.</w:t>
      </w:r>
    </w:p>
    <w:p w14:paraId="4419B265" w14:textId="74B41B21" w:rsidR="00A517E9" w:rsidRDefault="00A517E9" w:rsidP="00A517E9">
      <w:pPr>
        <w:pStyle w:val="NIEARTTEKSTtekstnieartykuowanynppodstprawnarozplubpreambua"/>
      </w:pPr>
      <w:r w:rsidRPr="00F2556B">
        <w:t>Zgodnie z delegacją ustawową</w:t>
      </w:r>
      <w:r w:rsidR="00856D3C">
        <w:t>,</w:t>
      </w:r>
      <w:r w:rsidRPr="00F2556B">
        <w:t xml:space="preserve"> przy określeniu ww. </w:t>
      </w:r>
      <w:r>
        <w:t>udziału</w:t>
      </w:r>
      <w:r w:rsidRPr="00F2556B">
        <w:t xml:space="preserve"> wzięto pod uwagę </w:t>
      </w:r>
      <w:r w:rsidRPr="00A517E9">
        <w:t xml:space="preserve">rodzaj podmiotu zobowiązanego, ilość wytworzonej energii elektrycznej w </w:t>
      </w:r>
      <w:proofErr w:type="spellStart"/>
      <w:r w:rsidRPr="00A517E9">
        <w:t>mikroinstalacjach</w:t>
      </w:r>
      <w:proofErr w:type="spellEnd"/>
      <w:r w:rsidR="008557C0">
        <w:br/>
      </w:r>
      <w:r w:rsidRPr="00A517E9">
        <w:t>i w małych instalacjach, zobowiązania wynikające z umów międzynarodowych, dotychczasową wielkość udziału energii elektrycznej i paliw pozyskiwanych z odnawialnych źródeł energii w ogólnej ilości energii i paliw zużywanych w energetyce oraz w transporcie, ilość wytworzonego biogazu rolniczego, a także wysokość ceny energii elektrycznej na rynku konkurencyjnym</w:t>
      </w:r>
      <w:r w:rsidRPr="00F2556B">
        <w:t>.</w:t>
      </w:r>
    </w:p>
    <w:p w14:paraId="0E71B44B" w14:textId="486A57DB" w:rsidR="00312A88" w:rsidRDefault="00CA3327" w:rsidP="00A517E9">
      <w:pPr>
        <w:pStyle w:val="NIEARTTEKSTtekstnieartykuowanynppodstprawnarozplubpreambua"/>
      </w:pPr>
      <w:r>
        <w:t xml:space="preserve">W rozporządzeniu </w:t>
      </w:r>
      <w:r w:rsidR="001C6435">
        <w:t xml:space="preserve">proponuje się </w:t>
      </w:r>
      <w:r>
        <w:t>przyję</w:t>
      </w:r>
      <w:r w:rsidR="001C6435">
        <w:t>cie takiej samej</w:t>
      </w:r>
      <w:r>
        <w:t xml:space="preserve"> wielkoś</w:t>
      </w:r>
      <w:r w:rsidR="001C6435">
        <w:t>ci</w:t>
      </w:r>
      <w:r>
        <w:t xml:space="preserve"> udziału, jak w roku 2020</w:t>
      </w:r>
      <w:r w:rsidR="00ED58BE">
        <w:t>,</w:t>
      </w:r>
      <w:r>
        <w:t xml:space="preserve"> tzn. 19,5% dla tzw. „zielonych certyfikatów” i 0,5% dla tzw. „błękitnych certyfikatów”. </w:t>
      </w:r>
      <w:r w:rsidR="001C6435">
        <w:t>Wielkość u</w:t>
      </w:r>
      <w:r w:rsidR="00A517E9">
        <w:t>dział</w:t>
      </w:r>
      <w:r w:rsidR="001C6435">
        <w:t>u</w:t>
      </w:r>
      <w:r w:rsidR="00A517E9">
        <w:t xml:space="preserve"> określon</w:t>
      </w:r>
      <w:r w:rsidR="00ED58BE">
        <w:t>a</w:t>
      </w:r>
      <w:r w:rsidR="00A517E9">
        <w:t xml:space="preserve"> na tym poziomie</w:t>
      </w:r>
      <w:r>
        <w:t xml:space="preserve"> </w:t>
      </w:r>
      <w:r w:rsidR="00ED58BE">
        <w:t>ma przyczynić się do zapewnienia stabilnych</w:t>
      </w:r>
      <w:r w:rsidR="00312A88">
        <w:br/>
      </w:r>
      <w:r w:rsidR="00ED58BE">
        <w:t>i przewidywalnych warunków funkcjonowania rynku OZE</w:t>
      </w:r>
      <w:r w:rsidRPr="00CA3327">
        <w:t xml:space="preserve">, </w:t>
      </w:r>
      <w:r w:rsidR="00B02651">
        <w:t>dla wytwórców partycypujących</w:t>
      </w:r>
      <w:r w:rsidR="00846B4E">
        <w:br/>
      </w:r>
      <w:r w:rsidR="00B02651">
        <w:t>w systemie świadectw pochodzenia.</w:t>
      </w:r>
    </w:p>
    <w:p w14:paraId="7EDB254D" w14:textId="60B6ED8B" w:rsidR="00E52A18" w:rsidRDefault="002E3557" w:rsidP="000D79F1">
      <w:pPr>
        <w:pStyle w:val="NIEARTTEKSTtekstnieartykuowanynppodstprawnarozplubpreambua"/>
        <w:spacing w:after="120"/>
      </w:pPr>
      <w:r>
        <w:t>P</w:t>
      </w:r>
      <w:r w:rsidR="00312A88">
        <w:t xml:space="preserve">odniesienie przedmiotowego udziału </w:t>
      </w:r>
      <w:r>
        <w:t xml:space="preserve">w roku 2019 </w:t>
      </w:r>
      <w:r w:rsidR="00312A88">
        <w:t xml:space="preserve">do poziomu obecnego przełożyło się na </w:t>
      </w:r>
      <w:r w:rsidR="00BB710F">
        <w:t xml:space="preserve">ograniczenie nadpodaży oraz </w:t>
      </w:r>
      <w:r w:rsidR="00627268">
        <w:t xml:space="preserve">stabilizację na rynku </w:t>
      </w:r>
      <w:r w:rsidR="00312A88" w:rsidRPr="00312A88">
        <w:t>świadectw pochodzenia energii odnawialnej</w:t>
      </w:r>
      <w:r w:rsidR="00BB710F">
        <w:t xml:space="preserve">. Tym samym, utrzymanie obowiązującej w roku 2020 wysokości obowiązku pozwoli na dalszą stabilizację sytuacji </w:t>
      </w:r>
      <w:r w:rsidR="00B02651">
        <w:t>uczestników</w:t>
      </w:r>
      <w:r w:rsidR="00BB710F">
        <w:t xml:space="preserve"> system</w:t>
      </w:r>
      <w:r w:rsidR="00B02651">
        <w:t>u</w:t>
      </w:r>
      <w:r w:rsidR="00BB710F">
        <w:t xml:space="preserve"> </w:t>
      </w:r>
      <w:r w:rsidR="00E52A18">
        <w:t>świadectw pochodzenia.</w:t>
      </w:r>
    </w:p>
    <w:p w14:paraId="3572E869" w14:textId="47AD44CC" w:rsidR="00E52A18" w:rsidRPr="00E52A18" w:rsidRDefault="00E52A18" w:rsidP="000D79F1">
      <w:pPr>
        <w:spacing w:after="120" w:line="360" w:lineRule="auto"/>
        <w:ind w:firstLine="567"/>
        <w:jc w:val="both"/>
      </w:pPr>
      <w:r>
        <w:t>Jednocześnie należy zaznaczyć, że w związku z tym, iż w roku 2020 część podmiotów zakończy partycypację w systemie świadectw pochodzenia</w:t>
      </w:r>
      <w:r w:rsidR="00B93F61">
        <w:t xml:space="preserve"> (z uwagi na zakończenie 15 letniego okresu wsparcia)</w:t>
      </w:r>
      <w:r w:rsidR="000D79F1">
        <w:t>, a także z uwagi na migrację istniejących instalacji do innych systemów wsparcia, w analogicznym rozporządzeniu odnoszącym się do 2022 r. nie wyklucza się wprowadzenia stosownej korekty uwzględniającej zachodzące zmiany.</w:t>
      </w:r>
    </w:p>
    <w:p w14:paraId="5B5B94CA" w14:textId="77777777" w:rsidR="001341AD" w:rsidRPr="001341AD" w:rsidRDefault="001341AD" w:rsidP="001341AD">
      <w:r>
        <w:rPr>
          <w:noProof/>
        </w:rPr>
        <w:lastRenderedPageBreak/>
        <w:drawing>
          <wp:inline distT="0" distB="0" distL="0" distR="0" wp14:anchorId="0156DA22" wp14:editId="2025C715">
            <wp:extent cx="5760720" cy="2849880"/>
            <wp:effectExtent l="0" t="0" r="11430" b="7620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99AE1052-7A65-4D36-81AA-043D10CF38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79A22D3D" w14:textId="2E6720FD" w:rsidR="008557C0" w:rsidRDefault="008557C0" w:rsidP="00A517E9">
      <w:pPr>
        <w:pStyle w:val="NIEARTTEKSTtekstnieartykuowanynppodstprawnarozplubpreambua"/>
      </w:pPr>
      <w:r w:rsidRPr="008557C0">
        <w:t>W zakresie wpływu regulacji na funkcjonowanie mikro, małych i średnich przedsiębiorstw wyjaśnienia wymaga, iż prezentowane rozwiązania legislacyjne wychodzą naprzeciw oczekiwaniom społecznym, branży oraz oczekiwaniom lokalnych przedsiębiorców, które kierowane były do administracji rządowej.</w:t>
      </w:r>
    </w:p>
    <w:p w14:paraId="63680144" w14:textId="16669D03" w:rsidR="00A517E9" w:rsidRPr="00F2556B" w:rsidRDefault="00A517E9" w:rsidP="00A517E9">
      <w:pPr>
        <w:pStyle w:val="NIEARTTEKSTtekstnieartykuowanynppodstprawnarozplubpreambua"/>
      </w:pPr>
      <w:r w:rsidRPr="00F2556B">
        <w:t>Projekt rozporządzenia nie zawiera przepisów technicznych, o których mowa w § 4 rozporządzenia Rady Ministrów z dnia 23 grudnia 2002 r. w sprawie sposobu funkcjonowania krajowego systemu notyfikacji norm i aktów prawnych (Dz. U. poz. 2039, z późn. zm.)</w:t>
      </w:r>
      <w:r w:rsidR="00EF6A89">
        <w:t>,</w:t>
      </w:r>
      <w:r w:rsidR="00EF6A89">
        <w:br/>
      </w:r>
      <w:r w:rsidRPr="00F2556B">
        <w:t xml:space="preserve">w związku z </w:t>
      </w:r>
      <w:r w:rsidR="00EF6A89">
        <w:t>cz</w:t>
      </w:r>
      <w:r w:rsidRPr="00F2556B">
        <w:t>ym nie podlega notyfikacji.</w:t>
      </w:r>
    </w:p>
    <w:p w14:paraId="28057F85" w14:textId="77777777" w:rsidR="00A517E9" w:rsidRPr="00F2556B" w:rsidRDefault="00A517E9" w:rsidP="00A517E9">
      <w:pPr>
        <w:pStyle w:val="NIEARTTEKSTtekstnieartykuowanynppodstprawnarozplubpreambua"/>
      </w:pPr>
      <w:r w:rsidRPr="00F2556B">
        <w:t xml:space="preserve">Projekt rozporządzenia nie wymaga notyfikacji programu pomocowego, zgodnie </w:t>
      </w:r>
      <w:r w:rsidRPr="00F2556B">
        <w:br/>
        <w:t>z przepisami ustawy z dnia 30 kwietnia 2004 r. o postępowaniu w sprawach dotyczących pomocy publicznej (Dz.U. z 2018 r. poz. 362, z późn. zm.).</w:t>
      </w:r>
    </w:p>
    <w:p w14:paraId="75F9E7C8" w14:textId="77777777" w:rsidR="00A517E9" w:rsidRPr="00F2556B" w:rsidRDefault="00A517E9" w:rsidP="00A517E9">
      <w:pPr>
        <w:pStyle w:val="NIEARTTEKSTtekstnieartykuowanynppodstprawnarozplubpreambua"/>
      </w:pPr>
      <w:r w:rsidRPr="00F2556B">
        <w:t>Projekt rozporządzenia nie podlega przedstawieniu właściwym organom i instytucjom Unii Europejskiej, w tym Europejskiemu Bankowi Centralnemu.</w:t>
      </w:r>
    </w:p>
    <w:p w14:paraId="1EA72759" w14:textId="77777777" w:rsidR="008557C0" w:rsidRDefault="00A517E9" w:rsidP="008557C0">
      <w:pPr>
        <w:pStyle w:val="NIEARTTEKSTtekstnieartykuowanynppodstprawnarozplubpreambua"/>
      </w:pPr>
      <w:r w:rsidRPr="00F2556B">
        <w:t xml:space="preserve">Projekt rozporządzenia z chwilą przekazania go do konsultacji publicznych </w:t>
      </w:r>
      <w:r w:rsidR="00856D3C">
        <w:t xml:space="preserve">zostanie </w:t>
      </w:r>
      <w:r w:rsidRPr="00F2556B">
        <w:t>udostępniony w Biuletynie Informacji Publicznej Rządowego Centrum Legislacji, zgodnie</w:t>
      </w:r>
      <w:r w:rsidR="008557C0">
        <w:br/>
      </w:r>
      <w:r w:rsidRPr="00F2556B">
        <w:t>z § 52 uchwały nr 190 Rady Ministrów z dnia 29 października 2013 r. – Regulamin pracy Rady Ministrów (M. P. z 2016 r. poz. 1006, z późn. zm.) oraz zgodnie z przepisami ustawy z dnia</w:t>
      </w:r>
      <w:r w:rsidR="008557C0">
        <w:br/>
      </w:r>
      <w:r w:rsidRPr="00F2556B">
        <w:t>7 lipca 2005 r. o działalności lobbingowej w procesie stanowienia prawa (Dz. U.</w:t>
      </w:r>
      <w:r w:rsidR="008557C0">
        <w:t xml:space="preserve"> </w:t>
      </w:r>
      <w:r w:rsidRPr="00F2556B">
        <w:t xml:space="preserve">z 2017 r. poz. 248). </w:t>
      </w:r>
    </w:p>
    <w:p w14:paraId="101552F6" w14:textId="77777777" w:rsidR="00A3742F" w:rsidRDefault="00A517E9" w:rsidP="00A3742F">
      <w:pPr>
        <w:pStyle w:val="NIEARTTEKSTtekstnieartykuowanynppodstprawnarozplubpreambua"/>
      </w:pPr>
      <w:r w:rsidRPr="00F2556B">
        <w:t>Projektowane rozporządzenie nie jest sprzeczne z prawem Unii Europejskiej.</w:t>
      </w:r>
    </w:p>
    <w:p w14:paraId="7D2C27BF" w14:textId="46D5AA79" w:rsidR="009B07B0" w:rsidRPr="009B07B0" w:rsidRDefault="00A3742F" w:rsidP="009952E7">
      <w:pPr>
        <w:pStyle w:val="NIEARTTEKSTtekstnieartykuowanynppodstprawnarozplubpreambua"/>
      </w:pPr>
      <w:r w:rsidRPr="00A3742F">
        <w:t>Rozporządzenie wejdzie w życie po upływie 14 dni od dnia ogłoszenia.</w:t>
      </w:r>
      <w:bookmarkStart w:id="0" w:name="_GoBack"/>
      <w:bookmarkEnd w:id="0"/>
    </w:p>
    <w:sectPr w:rsidR="009B07B0" w:rsidRPr="009B0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AD6"/>
    <w:rsid w:val="00094EBF"/>
    <w:rsid w:val="000A4802"/>
    <w:rsid w:val="000D79F1"/>
    <w:rsid w:val="00127A0E"/>
    <w:rsid w:val="001341AD"/>
    <w:rsid w:val="001C6435"/>
    <w:rsid w:val="00265B48"/>
    <w:rsid w:val="002E3557"/>
    <w:rsid w:val="00312A88"/>
    <w:rsid w:val="00355AC5"/>
    <w:rsid w:val="00510684"/>
    <w:rsid w:val="005B64D5"/>
    <w:rsid w:val="00627268"/>
    <w:rsid w:val="00646EC7"/>
    <w:rsid w:val="006E12F3"/>
    <w:rsid w:val="008163A6"/>
    <w:rsid w:val="00846B4E"/>
    <w:rsid w:val="008557C0"/>
    <w:rsid w:val="00856D3C"/>
    <w:rsid w:val="0088521D"/>
    <w:rsid w:val="00922600"/>
    <w:rsid w:val="00937F50"/>
    <w:rsid w:val="009952E7"/>
    <w:rsid w:val="009B07B0"/>
    <w:rsid w:val="009C69B2"/>
    <w:rsid w:val="00A3742F"/>
    <w:rsid w:val="00A517E9"/>
    <w:rsid w:val="00B02651"/>
    <w:rsid w:val="00B93F61"/>
    <w:rsid w:val="00BB710F"/>
    <w:rsid w:val="00BE1EE1"/>
    <w:rsid w:val="00C25C8F"/>
    <w:rsid w:val="00CA23E3"/>
    <w:rsid w:val="00CA3327"/>
    <w:rsid w:val="00DA2DDD"/>
    <w:rsid w:val="00E52A18"/>
    <w:rsid w:val="00ED58BE"/>
    <w:rsid w:val="00EE4AD6"/>
    <w:rsid w:val="00EF6A89"/>
    <w:rsid w:val="00F4796E"/>
    <w:rsid w:val="00F53904"/>
    <w:rsid w:val="00FE423B"/>
    <w:rsid w:val="00FF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97AE"/>
  <w15:chartTrackingRefBased/>
  <w15:docId w15:val="{BBDB5EDF-17BD-4130-B7F0-C321B3B44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517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A517E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39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39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39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39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39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9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9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98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00.100.98\Departament%20ME\DEO%20-%20Departament%20Energii%20Odnawialnej%20i%20Rozproszonej\DEO-I-OZE\wsparcie\Bud&#380;et%20wsparcia%202020\Dane%20od%20ZR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900" b="1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pl-PL" sz="900" b="1" i="0" baseline="0">
                <a:solidFill>
                  <a:schemeClr val="tx1"/>
                </a:solidFill>
                <a:latin typeface="Times New Roman" panose="02020603050405020304" pitchFamily="18" charset="0"/>
              </a:rPr>
              <a:t>ILOŚĆ WNIOSKÓW W SYSTEMIE AUKCYJNYM I FIT/FIP [SZT] </a:t>
            </a:r>
          </a:p>
          <a:p>
            <a:pPr>
              <a:defRPr sz="900" b="1">
                <a:solidFill>
                  <a:schemeClr val="tx1"/>
                </a:solidFill>
                <a:latin typeface="Times New Roman" panose="02020603050405020304" pitchFamily="18" charset="0"/>
              </a:defRPr>
            </a:pPr>
            <a:r>
              <a:rPr lang="pl-PL" sz="900" b="1" i="0" baseline="0">
                <a:solidFill>
                  <a:schemeClr val="tx1"/>
                </a:solidFill>
                <a:latin typeface="Times New Roman" panose="02020603050405020304" pitchFamily="18" charset="0"/>
              </a:rPr>
              <a:t>08.2018- 12.2019</a:t>
            </a:r>
          </a:p>
        </c:rich>
      </c:tx>
      <c:layout>
        <c:manualLayout>
          <c:xMode val="edge"/>
          <c:yMode val="edge"/>
          <c:x val="0.26339768509140549"/>
          <c:y val="4.799787222031023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5.6374069361876174E-2"/>
          <c:y val="0.1476797218529502"/>
          <c:w val="0.90529111069858414"/>
          <c:h val="0.63632982240856262"/>
        </c:manualLayout>
      </c:layout>
      <c:lineChart>
        <c:grouping val="standard"/>
        <c:varyColors val="0"/>
        <c:ser>
          <c:idx val="0"/>
          <c:order val="0"/>
          <c:tx>
            <c:v>Aukcje</c:v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5"/>
              <c:layout>
                <c:manualLayout>
                  <c:x val="-2.9409171075837744E-2"/>
                  <c:y val="-4.8005512468836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2C7-4000-B83A-4A4E4D8234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'[Dane od ZR.xlsx]FIT-FIP'!$B$138:$B$154</c:f>
              <c:strCache>
                <c:ptCount val="17"/>
                <c:pt idx="0">
                  <c:v>2018.08 </c:v>
                </c:pt>
                <c:pt idx="1">
                  <c:v>2018.09 </c:v>
                </c:pt>
                <c:pt idx="2">
                  <c:v>2018.10 </c:v>
                </c:pt>
                <c:pt idx="3">
                  <c:v>2018.11 </c:v>
                </c:pt>
                <c:pt idx="4">
                  <c:v>2018.12 </c:v>
                </c:pt>
                <c:pt idx="5">
                  <c:v>2019.01 </c:v>
                </c:pt>
                <c:pt idx="6">
                  <c:v>2019.02</c:v>
                </c:pt>
                <c:pt idx="7">
                  <c:v>2019.03</c:v>
                </c:pt>
                <c:pt idx="8">
                  <c:v>2019.04</c:v>
                </c:pt>
                <c:pt idx="9">
                  <c:v>2019.05</c:v>
                </c:pt>
                <c:pt idx="10">
                  <c:v>2019.06</c:v>
                </c:pt>
                <c:pt idx="11">
                  <c:v>2019.07</c:v>
                </c:pt>
                <c:pt idx="12">
                  <c:v>2019.08</c:v>
                </c:pt>
                <c:pt idx="13">
                  <c:v>2019.09 </c:v>
                </c:pt>
                <c:pt idx="14">
                  <c:v>2019.10</c:v>
                </c:pt>
                <c:pt idx="15">
                  <c:v>2019.11</c:v>
                </c:pt>
                <c:pt idx="16">
                  <c:v>2019.12</c:v>
                </c:pt>
              </c:strCache>
            </c:strRef>
          </c:cat>
          <c:val>
            <c:numRef>
              <c:f>'[Dane od ZR.xlsx]FIT-FIP'!$C$138:$C$154</c:f>
              <c:numCache>
                <c:formatCode>General</c:formatCode>
                <c:ptCount val="17"/>
                <c:pt idx="0">
                  <c:v>143</c:v>
                </c:pt>
                <c:pt idx="1">
                  <c:v>144</c:v>
                </c:pt>
                <c:pt idx="2">
                  <c:v>153</c:v>
                </c:pt>
                <c:pt idx="3">
                  <c:v>155</c:v>
                </c:pt>
                <c:pt idx="4">
                  <c:v>165</c:v>
                </c:pt>
                <c:pt idx="5">
                  <c:v>128</c:v>
                </c:pt>
                <c:pt idx="6">
                  <c:v>132</c:v>
                </c:pt>
                <c:pt idx="7">
                  <c:v>148</c:v>
                </c:pt>
                <c:pt idx="8">
                  <c:v>139</c:v>
                </c:pt>
                <c:pt idx="9">
                  <c:v>157</c:v>
                </c:pt>
                <c:pt idx="10">
                  <c:v>190</c:v>
                </c:pt>
                <c:pt idx="11">
                  <c:v>213</c:v>
                </c:pt>
                <c:pt idx="12">
                  <c:v>242</c:v>
                </c:pt>
                <c:pt idx="13">
                  <c:v>260</c:v>
                </c:pt>
                <c:pt idx="14">
                  <c:v>288</c:v>
                </c:pt>
                <c:pt idx="15">
                  <c:v>291</c:v>
                </c:pt>
                <c:pt idx="16">
                  <c:v>288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2C7-4000-B83A-4A4E4D8234E5}"/>
            </c:ext>
          </c:extLst>
        </c:ser>
        <c:ser>
          <c:idx val="1"/>
          <c:order val="1"/>
          <c:tx>
            <c:v>FIT/FIP</c:v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-2.8659611992945287E-2"/>
                  <c:y val="1.67084377610693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2C7-4000-B83A-4A4E4D8234E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'[Dane od ZR.xlsx]FIT-FIP'!$B$138:$B$154</c:f>
              <c:strCache>
                <c:ptCount val="17"/>
                <c:pt idx="0">
                  <c:v>2018.08 </c:v>
                </c:pt>
                <c:pt idx="1">
                  <c:v>2018.09 </c:v>
                </c:pt>
                <c:pt idx="2">
                  <c:v>2018.10 </c:v>
                </c:pt>
                <c:pt idx="3">
                  <c:v>2018.11 </c:v>
                </c:pt>
                <c:pt idx="4">
                  <c:v>2018.12 </c:v>
                </c:pt>
                <c:pt idx="5">
                  <c:v>2019.01 </c:v>
                </c:pt>
                <c:pt idx="6">
                  <c:v>2019.02</c:v>
                </c:pt>
                <c:pt idx="7">
                  <c:v>2019.03</c:v>
                </c:pt>
                <c:pt idx="8">
                  <c:v>2019.04</c:v>
                </c:pt>
                <c:pt idx="9">
                  <c:v>2019.05</c:v>
                </c:pt>
                <c:pt idx="10">
                  <c:v>2019.06</c:v>
                </c:pt>
                <c:pt idx="11">
                  <c:v>2019.07</c:v>
                </c:pt>
                <c:pt idx="12">
                  <c:v>2019.08</c:v>
                </c:pt>
                <c:pt idx="13">
                  <c:v>2019.09 </c:v>
                </c:pt>
                <c:pt idx="14">
                  <c:v>2019.10</c:v>
                </c:pt>
                <c:pt idx="15">
                  <c:v>2019.11</c:v>
                </c:pt>
                <c:pt idx="16">
                  <c:v>2019.12</c:v>
                </c:pt>
              </c:strCache>
            </c:strRef>
          </c:cat>
          <c:val>
            <c:numRef>
              <c:f>'[Dane od ZR.xlsx]FIT-FIP'!$D$138:$D$154</c:f>
              <c:numCache>
                <c:formatCode>General</c:formatCode>
                <c:ptCount val="17"/>
                <c:pt idx="0">
                  <c:v>0</c:v>
                </c:pt>
                <c:pt idx="1">
                  <c:v>11</c:v>
                </c:pt>
                <c:pt idx="2">
                  <c:v>48</c:v>
                </c:pt>
                <c:pt idx="3">
                  <c:v>95</c:v>
                </c:pt>
                <c:pt idx="4">
                  <c:v>160</c:v>
                </c:pt>
                <c:pt idx="5">
                  <c:v>269</c:v>
                </c:pt>
                <c:pt idx="6">
                  <c:v>287</c:v>
                </c:pt>
                <c:pt idx="7">
                  <c:v>288</c:v>
                </c:pt>
                <c:pt idx="8">
                  <c:v>305</c:v>
                </c:pt>
                <c:pt idx="9">
                  <c:v>312</c:v>
                </c:pt>
                <c:pt idx="10">
                  <c:v>313</c:v>
                </c:pt>
                <c:pt idx="11">
                  <c:v>322</c:v>
                </c:pt>
                <c:pt idx="12">
                  <c:v>335</c:v>
                </c:pt>
                <c:pt idx="13">
                  <c:v>339</c:v>
                </c:pt>
                <c:pt idx="14">
                  <c:v>355</c:v>
                </c:pt>
                <c:pt idx="15">
                  <c:v>359</c:v>
                </c:pt>
                <c:pt idx="16">
                  <c:v>360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12C7-4000-B83A-4A4E4D8234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01850416"/>
        <c:axId val="401850808"/>
      </c:lineChart>
      <c:catAx>
        <c:axId val="401850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258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1850808"/>
        <c:crosses val="autoZero"/>
        <c:auto val="1"/>
        <c:lblAlgn val="ctr"/>
        <c:lblOffset val="100"/>
        <c:noMultiLvlLbl val="0"/>
      </c:catAx>
      <c:valAx>
        <c:axId val="401850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401850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8679044301707516"/>
          <c:y val="0.90575939605276767"/>
          <c:w val="0.23051836228904582"/>
          <c:h val="6.503506015020810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 Jakub</dc:creator>
  <cp:keywords/>
  <dc:description/>
  <cp:lastModifiedBy>MACHAJ Maciej</cp:lastModifiedBy>
  <cp:revision>4</cp:revision>
  <dcterms:created xsi:type="dcterms:W3CDTF">2020-07-13T13:18:00Z</dcterms:created>
  <dcterms:modified xsi:type="dcterms:W3CDTF">2020-07-15T12:01:00Z</dcterms:modified>
</cp:coreProperties>
</file>