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5CD38" w14:textId="4BA32FDF" w:rsidR="00261A16" w:rsidRDefault="00664339" w:rsidP="00664339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783B9C">
        <w:t>10</w:t>
      </w:r>
      <w:r w:rsidR="00240E7F">
        <w:t xml:space="preserve"> sierpnia </w:t>
      </w:r>
      <w:r>
        <w:t>2020 r.</w:t>
      </w:r>
      <w:r w:rsidR="00463B51">
        <w:t xml:space="preserve"> </w:t>
      </w:r>
    </w:p>
    <w:p w14:paraId="2A5ED442" w14:textId="77777777" w:rsidR="00664339" w:rsidRDefault="00664339" w:rsidP="00664339">
      <w:pPr>
        <w:pStyle w:val="OZNRODZAKTUtznustawalubrozporzdzenieiorganwydajcy"/>
      </w:pPr>
      <w:r>
        <w:t>rozporządzenie</w:t>
      </w:r>
    </w:p>
    <w:p w14:paraId="1301A592" w14:textId="77777777" w:rsidR="00664339" w:rsidRDefault="00664339" w:rsidP="00664339">
      <w:pPr>
        <w:pStyle w:val="OZNRODZAKTUtznustawalubrozporzdzenieiorganwydajcy"/>
      </w:pPr>
      <w:r>
        <w:t xml:space="preserve"> prezesa rady ministrów</w:t>
      </w:r>
    </w:p>
    <w:p w14:paraId="4139915B" w14:textId="77777777" w:rsidR="00664339" w:rsidRDefault="00664339" w:rsidP="00664339">
      <w:pPr>
        <w:pStyle w:val="DATAAKTUdatauchwalenialubwydaniaaktu"/>
      </w:pPr>
      <w:r>
        <w:t>z dnia</w:t>
      </w:r>
    </w:p>
    <w:p w14:paraId="588A1631" w14:textId="41DF7932" w:rsidR="00664339" w:rsidRDefault="00664339" w:rsidP="00664339">
      <w:pPr>
        <w:pStyle w:val="TYTUAKTUprzedmiotregulacjiustawylubrozporzdzenia"/>
      </w:pPr>
      <w:r>
        <w:t xml:space="preserve">w sprawie szczegółowych </w:t>
      </w:r>
      <w:r w:rsidRPr="00BF2F80">
        <w:t>rodzajów kosztów postępowani</w:t>
      </w:r>
      <w:r>
        <w:t>a</w:t>
      </w:r>
      <w:r w:rsidRPr="00BF2F80">
        <w:t xml:space="preserve"> odwoławcz</w:t>
      </w:r>
      <w:r>
        <w:t>ego</w:t>
      </w:r>
      <w:r w:rsidR="00540488">
        <w:t>, ich rozliczania oraz wysokości i sposobu pobierania wpisu od odwołania</w:t>
      </w:r>
    </w:p>
    <w:p w14:paraId="4482303D" w14:textId="6224893E" w:rsidR="00664339" w:rsidRDefault="00664339" w:rsidP="004F08C6">
      <w:r w:rsidRPr="00BF2F80">
        <w:t xml:space="preserve">Na podstawie art. 576 ustawy z dnia </w:t>
      </w:r>
      <w:r>
        <w:t>11 września 2019 r.</w:t>
      </w:r>
      <w:r w:rsidR="00CE7BA4">
        <w:t xml:space="preserve"> – </w:t>
      </w:r>
      <w:r w:rsidRPr="00BF2F80">
        <w:t xml:space="preserve">Prawo zamówień publicznych (Dz. U. r. poz. </w:t>
      </w:r>
      <w:r>
        <w:t>2019</w:t>
      </w:r>
      <w:r w:rsidR="004F08C6">
        <w:t xml:space="preserve"> oraz z 2020 r. poz. 1086</w:t>
      </w:r>
      <w:r w:rsidRPr="00BF2F80">
        <w:t>) zarządza się, co następuje:</w:t>
      </w:r>
    </w:p>
    <w:p w14:paraId="4B4EEA8A" w14:textId="5A750C7E" w:rsidR="00B65739" w:rsidRPr="00B65739" w:rsidRDefault="00B65739" w:rsidP="00B65739">
      <w:pPr>
        <w:pStyle w:val="ARTartustawynprozporzdzenia"/>
      </w:pPr>
      <w:r w:rsidRPr="00B65739">
        <w:rPr>
          <w:rStyle w:val="Ppogrubienie"/>
        </w:rPr>
        <w:t>§</w:t>
      </w:r>
      <w:r w:rsidR="00664339" w:rsidRPr="00B65739">
        <w:rPr>
          <w:rStyle w:val="Ppogrubienie"/>
        </w:rPr>
        <w:t xml:space="preserve"> 1.</w:t>
      </w:r>
      <w:r w:rsidR="00664339">
        <w:t xml:space="preserve"> </w:t>
      </w:r>
      <w:r w:rsidRPr="00B65739">
        <w:t>1. Wysokość wpisu od odwołania wnoszonego w postępowaniu o udzielenie zamówienia na dostawy lub usługi</w:t>
      </w:r>
      <w:r w:rsidR="00C03E1A">
        <w:t xml:space="preserve"> lub w konkursie</w:t>
      </w:r>
      <w:r w:rsidR="00CE7BA4">
        <w:t>, o wartości</w:t>
      </w:r>
      <w:r w:rsidRPr="00B65739">
        <w:t>:</w:t>
      </w:r>
    </w:p>
    <w:p w14:paraId="2D889729" w14:textId="77777777" w:rsidR="00B65739" w:rsidRPr="00B65739" w:rsidRDefault="00B65739" w:rsidP="00B65739">
      <w:pPr>
        <w:pStyle w:val="PKTpunkt"/>
      </w:pPr>
      <w:r w:rsidRPr="00B65739">
        <w:t>1)</w:t>
      </w:r>
      <w:r w:rsidRPr="00B65739">
        <w:tab/>
        <w:t>mniejsz</w:t>
      </w:r>
      <w:r w:rsidR="00CE7BA4">
        <w:t>ej</w:t>
      </w:r>
      <w:r w:rsidRPr="00B65739">
        <w:t xml:space="preserve"> niż progi unijne, o których mowa w</w:t>
      </w:r>
      <w:r w:rsidR="00CE7BA4">
        <w:t xml:space="preserve"> art. 3 ust. 1</w:t>
      </w:r>
      <w:r w:rsidRPr="00B65739">
        <w:t xml:space="preserve"> ustaw</w:t>
      </w:r>
      <w:r w:rsidR="00CE7BA4">
        <w:t>y</w:t>
      </w:r>
      <w:r w:rsidRPr="00B65739">
        <w:t xml:space="preserve"> z dnia </w:t>
      </w:r>
      <w:r w:rsidR="00CE7BA4">
        <w:t xml:space="preserve">11 września 2019 </w:t>
      </w:r>
      <w:r w:rsidRPr="00B65739">
        <w:t xml:space="preserve">r. </w:t>
      </w:r>
      <w:r w:rsidR="00CE7BA4" w:rsidRPr="00CE7BA4">
        <w:t>–</w:t>
      </w:r>
      <w:r w:rsidRPr="00B65739">
        <w:t xml:space="preserve"> Prawo zamówień publicznych, zwanej dalej ,,ustawą</w:t>
      </w:r>
      <w:r w:rsidR="00CE7BA4" w:rsidRPr="00CE7BA4">
        <w:t>”</w:t>
      </w:r>
      <w:r w:rsidRPr="00B65739">
        <w:t>, wynosi 7</w:t>
      </w:r>
      <w:r w:rsidR="001F0811">
        <w:t> </w:t>
      </w:r>
      <w:r w:rsidRPr="00B65739">
        <w:t>500 zł</w:t>
      </w:r>
      <w:r w:rsidR="00CE7BA4">
        <w:t>otych</w:t>
      </w:r>
      <w:r w:rsidRPr="00B65739">
        <w:t xml:space="preserve">; </w:t>
      </w:r>
    </w:p>
    <w:p w14:paraId="6C1BD05D" w14:textId="77777777" w:rsidR="00B65739" w:rsidRPr="00B65739" w:rsidRDefault="00CE7BA4" w:rsidP="00B65739">
      <w:pPr>
        <w:pStyle w:val="PKTpunkt"/>
      </w:pPr>
      <w:r>
        <w:t>2)</w:t>
      </w:r>
      <w:r w:rsidR="00B65739" w:rsidRPr="00B65739">
        <w:tab/>
        <w:t>równ</w:t>
      </w:r>
      <w:r>
        <w:t>ej</w:t>
      </w:r>
      <w:r w:rsidR="00B65739" w:rsidRPr="00B65739">
        <w:t xml:space="preserve"> lub przekracza</w:t>
      </w:r>
      <w:r>
        <w:t>jącej</w:t>
      </w:r>
      <w:r w:rsidR="00B65739" w:rsidRPr="00B65739">
        <w:t xml:space="preserve"> progi unijne, o których mowa </w:t>
      </w:r>
      <w:r w:rsidRPr="00CE7BA4">
        <w:t xml:space="preserve">w art. 3 ust. 1 </w:t>
      </w:r>
      <w:r w:rsidR="00B65739" w:rsidRPr="00B65739">
        <w:t>ustaw</w:t>
      </w:r>
      <w:r>
        <w:t>y</w:t>
      </w:r>
      <w:r w:rsidR="00B65739" w:rsidRPr="00B65739">
        <w:t>, wynosi 15</w:t>
      </w:r>
      <w:r w:rsidR="00D80EAE">
        <w:t> </w:t>
      </w:r>
      <w:r w:rsidR="00B65739" w:rsidRPr="00B65739">
        <w:t>000 zł</w:t>
      </w:r>
      <w:r>
        <w:t>otych</w:t>
      </w:r>
      <w:r w:rsidR="00B65739" w:rsidRPr="00B65739">
        <w:t xml:space="preserve">. </w:t>
      </w:r>
    </w:p>
    <w:p w14:paraId="02158323" w14:textId="77777777" w:rsidR="00B65739" w:rsidRPr="00B65739" w:rsidRDefault="00CE7BA4" w:rsidP="00B65739">
      <w:pPr>
        <w:pStyle w:val="USTustnpkodeksu"/>
      </w:pPr>
      <w:r>
        <w:t>2</w:t>
      </w:r>
      <w:r w:rsidR="00B65739" w:rsidRPr="00B65739">
        <w:t xml:space="preserve">. Wysokość wpisu od odwołania wnoszonego w postępowaniu o udzielenie zamówienia </w:t>
      </w:r>
      <w:r>
        <w:t>na roboty budowlane</w:t>
      </w:r>
      <w:r w:rsidR="00B65739" w:rsidRPr="00B65739">
        <w:t xml:space="preserve"> </w:t>
      </w:r>
      <w:r w:rsidRPr="00CE7BA4">
        <w:t>o wartości</w:t>
      </w:r>
      <w:r w:rsidR="00B65739" w:rsidRPr="00B65739">
        <w:t>:</w:t>
      </w:r>
    </w:p>
    <w:p w14:paraId="0E54993B" w14:textId="77777777" w:rsidR="00B65739" w:rsidRPr="00B65739" w:rsidRDefault="00B65739" w:rsidP="00B65739">
      <w:pPr>
        <w:pStyle w:val="PKTpunkt"/>
      </w:pPr>
      <w:r w:rsidRPr="00B65739">
        <w:t>1)</w:t>
      </w:r>
      <w:r w:rsidRPr="00B65739">
        <w:tab/>
      </w:r>
      <w:r w:rsidR="00CE7BA4" w:rsidRPr="00CE7BA4">
        <w:t>mniejszej niż progi unijne, o których mowa w art. 3 ust. 1 ustawy</w:t>
      </w:r>
      <w:r w:rsidR="00CE7BA4">
        <w:t>,</w:t>
      </w:r>
      <w:r w:rsidR="00CE7BA4" w:rsidRPr="00CE7BA4">
        <w:t xml:space="preserve"> </w:t>
      </w:r>
      <w:r w:rsidRPr="00B65739">
        <w:t>wynosi 10</w:t>
      </w:r>
      <w:r w:rsidR="00D80EAE">
        <w:t> </w:t>
      </w:r>
      <w:r w:rsidRPr="00B65739">
        <w:t>000 zł</w:t>
      </w:r>
      <w:r w:rsidR="00CE7BA4">
        <w:t>otych</w:t>
      </w:r>
      <w:r w:rsidRPr="00B65739">
        <w:t>;</w:t>
      </w:r>
    </w:p>
    <w:p w14:paraId="5E8712CC" w14:textId="77777777" w:rsidR="00B65739" w:rsidRPr="00B65739" w:rsidRDefault="00CE7BA4" w:rsidP="00B65739">
      <w:pPr>
        <w:pStyle w:val="PKTpunkt"/>
      </w:pPr>
      <w:r>
        <w:t>2)</w:t>
      </w:r>
      <w:r w:rsidR="00B65739" w:rsidRPr="00B65739">
        <w:tab/>
      </w:r>
      <w:r w:rsidRPr="00CE7BA4">
        <w:t>równej lub przekraczającej progi unijne, o których mowa w art. 3 ust. 1 ustawy</w:t>
      </w:r>
      <w:r w:rsidR="00B65739" w:rsidRPr="00B65739">
        <w:t>, wynosi 20</w:t>
      </w:r>
      <w:r w:rsidR="00D80EAE">
        <w:t> </w:t>
      </w:r>
      <w:r w:rsidR="00B65739" w:rsidRPr="00B65739">
        <w:t>000 zł</w:t>
      </w:r>
      <w:r>
        <w:t>otych</w:t>
      </w:r>
      <w:r w:rsidR="00B65739" w:rsidRPr="00B65739">
        <w:t>.</w:t>
      </w:r>
    </w:p>
    <w:p w14:paraId="7EE90CF3" w14:textId="77777777" w:rsidR="00D80EAE" w:rsidRDefault="00D80EAE" w:rsidP="00CE7BA4">
      <w:pPr>
        <w:pStyle w:val="USTustnpkodeksu"/>
      </w:pPr>
      <w:r>
        <w:t>3</w:t>
      </w:r>
      <w:r w:rsidR="00CE7BA4" w:rsidRPr="00CE7BA4">
        <w:t>. Wysokość wpisu od odwołania wnoszonego w postępowaniu o udzielenie zamówienia na usługi społeczne i inne szczególne usługi</w:t>
      </w:r>
      <w:r>
        <w:t>:</w:t>
      </w:r>
    </w:p>
    <w:p w14:paraId="4DA2B53F" w14:textId="7ACF883C" w:rsidR="00D80EAE" w:rsidRDefault="00D80EAE" w:rsidP="00D80EAE">
      <w:pPr>
        <w:pStyle w:val="PKTpunkt"/>
      </w:pPr>
      <w:r>
        <w:t>1)</w:t>
      </w:r>
      <w:r>
        <w:tab/>
        <w:t xml:space="preserve">o których mowa w art. 359 pkt 2 ustawy, wynosi </w:t>
      </w:r>
      <w:r w:rsidRPr="00D80EAE">
        <w:t>7</w:t>
      </w:r>
      <w:r w:rsidR="00224B5C">
        <w:t> </w:t>
      </w:r>
      <w:r w:rsidRPr="00D80EAE">
        <w:t>500 złotych</w:t>
      </w:r>
      <w:r>
        <w:t>;</w:t>
      </w:r>
      <w:r w:rsidR="00C76B23">
        <w:t xml:space="preserve"> </w:t>
      </w:r>
    </w:p>
    <w:p w14:paraId="76100C2C" w14:textId="77777777" w:rsidR="00CE7BA4" w:rsidRDefault="00D80EAE" w:rsidP="00D80EAE">
      <w:pPr>
        <w:pStyle w:val="PKTpunkt"/>
      </w:pPr>
      <w:r>
        <w:t>2)</w:t>
      </w:r>
      <w:r>
        <w:tab/>
      </w:r>
      <w:r w:rsidRPr="00D80EAE">
        <w:t>o których mowa w art.</w:t>
      </w:r>
      <w:r>
        <w:t xml:space="preserve"> 359</w:t>
      </w:r>
      <w:r w:rsidR="00CE7BA4" w:rsidRPr="00CE7BA4">
        <w:t xml:space="preserve"> </w:t>
      </w:r>
      <w:r>
        <w:t xml:space="preserve">pkt 1 </w:t>
      </w:r>
      <w:r w:rsidR="00CE7BA4" w:rsidRPr="00CE7BA4">
        <w:t>ustawy, wynosi 15</w:t>
      </w:r>
      <w:r>
        <w:t> </w:t>
      </w:r>
      <w:r w:rsidR="00CE7BA4" w:rsidRPr="00CE7BA4">
        <w:t>000 zł</w:t>
      </w:r>
      <w:r>
        <w:t>otych</w:t>
      </w:r>
      <w:r w:rsidR="00CE7BA4" w:rsidRPr="00CE7BA4">
        <w:t>.</w:t>
      </w:r>
    </w:p>
    <w:p w14:paraId="60AFEF77" w14:textId="5002AD2B" w:rsidR="008D5531" w:rsidRDefault="00B65739" w:rsidP="00B65739">
      <w:pPr>
        <w:pStyle w:val="ARTartustawynprozporzdzenia"/>
      </w:pPr>
      <w:r w:rsidRPr="00540488">
        <w:rPr>
          <w:rStyle w:val="Ppogrubienie"/>
        </w:rPr>
        <w:t>§ 2.</w:t>
      </w:r>
      <w:r w:rsidRPr="00B65739">
        <w:t xml:space="preserve"> </w:t>
      </w:r>
      <w:r w:rsidR="00175486">
        <w:t>Jeżeli w ramach</w:t>
      </w:r>
      <w:r w:rsidR="008D5531">
        <w:t xml:space="preserve"> tego samego postępowania odwoławczego wniesiono </w:t>
      </w:r>
      <w:r w:rsidR="008D5531" w:rsidRPr="008D5531">
        <w:t>odwołani</w:t>
      </w:r>
      <w:r w:rsidR="008D5531">
        <w:t>e</w:t>
      </w:r>
      <w:r w:rsidR="008D5531" w:rsidRPr="008D5531">
        <w:t xml:space="preserve"> wobec czynności </w:t>
      </w:r>
      <w:r w:rsidR="008756DA">
        <w:t xml:space="preserve">lub zaniechania </w:t>
      </w:r>
      <w:r w:rsidR="008D5531" w:rsidRPr="008D5531">
        <w:t>zamawiającego</w:t>
      </w:r>
      <w:r w:rsidR="008756DA">
        <w:t>,</w:t>
      </w:r>
      <w:r w:rsidR="008D5531" w:rsidRPr="008D5531">
        <w:t xml:space="preserve"> związanych z więcej niż jedn</w:t>
      </w:r>
      <w:r w:rsidR="008D5531">
        <w:t>ą częścią</w:t>
      </w:r>
      <w:r w:rsidR="008D5531" w:rsidRPr="008D5531">
        <w:t xml:space="preserve"> zamówieni</w:t>
      </w:r>
      <w:r w:rsidR="008D5531">
        <w:t>a</w:t>
      </w:r>
      <w:r w:rsidR="007E74E7">
        <w:t xml:space="preserve"> objętego postępowaniem</w:t>
      </w:r>
      <w:r w:rsidR="008756DA">
        <w:t xml:space="preserve"> o udzielenie zamówienia,</w:t>
      </w:r>
      <w:r w:rsidR="008D5531" w:rsidRPr="008D5531">
        <w:t xml:space="preserve"> w który</w:t>
      </w:r>
      <w:r w:rsidR="008D5531">
        <w:t>m</w:t>
      </w:r>
      <w:r w:rsidR="008D5531" w:rsidRPr="008D5531">
        <w:t xml:space="preserve"> dopuszczono możliwość składania ofert częściowych, uiszcz</w:t>
      </w:r>
      <w:r w:rsidR="008D5531">
        <w:t>a się jeden</w:t>
      </w:r>
      <w:r w:rsidR="00762E11">
        <w:t xml:space="preserve"> wpis</w:t>
      </w:r>
      <w:r w:rsidR="008D5531" w:rsidRPr="008D5531">
        <w:t xml:space="preserve"> od odwołania</w:t>
      </w:r>
      <w:r w:rsidR="008D5531">
        <w:t>.</w:t>
      </w:r>
    </w:p>
    <w:p w14:paraId="58828F41" w14:textId="77777777" w:rsidR="00B65739" w:rsidRPr="00B65739" w:rsidRDefault="00175486" w:rsidP="00B65739">
      <w:pPr>
        <w:pStyle w:val="ARTartustawynprozporzdzenia"/>
      </w:pPr>
      <w:r w:rsidRPr="00540488">
        <w:rPr>
          <w:rStyle w:val="Ppogrubienie"/>
        </w:rPr>
        <w:lastRenderedPageBreak/>
        <w:t>§ 3.</w:t>
      </w:r>
      <w:r w:rsidRPr="00175486">
        <w:t xml:space="preserve"> </w:t>
      </w:r>
      <w:r w:rsidR="005E68F5">
        <w:t>1.</w:t>
      </w:r>
      <w:r w:rsidR="00B65739" w:rsidRPr="00B65739">
        <w:t xml:space="preserve"> </w:t>
      </w:r>
      <w:r w:rsidR="005E68F5">
        <w:t>O</w:t>
      </w:r>
      <w:r w:rsidR="00B65739" w:rsidRPr="00B65739">
        <w:t xml:space="preserve">dwołujący uiszcza </w:t>
      </w:r>
      <w:r w:rsidR="005E68F5">
        <w:t xml:space="preserve">wpis od odwołania </w:t>
      </w:r>
      <w:r w:rsidR="00B65739" w:rsidRPr="00B65739">
        <w:t>na rachunek bankowy Urzędu Zamówień Publicznych, zwanego dalej ,,Urzędem</w:t>
      </w:r>
      <w:r w:rsidR="005E68F5" w:rsidRPr="005E68F5">
        <w:t>”</w:t>
      </w:r>
      <w:r w:rsidR="00B65739" w:rsidRPr="00B65739">
        <w:t>, wskazany przez Prezesa Urzędu Zamówień Publicznych, zwanego dalej ,,Prezesem Urzędu</w:t>
      </w:r>
      <w:r w:rsidR="005E68F5" w:rsidRPr="005E68F5">
        <w:t>”</w:t>
      </w:r>
      <w:r w:rsidR="005E68F5">
        <w:t>.</w:t>
      </w:r>
    </w:p>
    <w:p w14:paraId="23BEA774" w14:textId="77777777" w:rsidR="00B65739" w:rsidRPr="00B65739" w:rsidRDefault="00B65739" w:rsidP="00B65739">
      <w:pPr>
        <w:pStyle w:val="USTustnpkodeksu"/>
      </w:pPr>
      <w:r w:rsidRPr="00B65739">
        <w:t>2. Prezes Urzędu ogłasza na stronie internetowej Urzędu informację o rachunku bankowym, o którym mowa w ust. 1.</w:t>
      </w:r>
    </w:p>
    <w:p w14:paraId="642AC3C3" w14:textId="77777777" w:rsidR="00B65739" w:rsidRPr="00B65739" w:rsidRDefault="00B65739" w:rsidP="00B65739">
      <w:pPr>
        <w:pStyle w:val="USTustnpkodeksu"/>
      </w:pPr>
      <w:r w:rsidRPr="00B65739">
        <w:t>3. Wpis uznaje się za uiszczony, jeżeli nastąpi wpłata lub zostanie obciążony rachunek bankowy odwołującego na rzecz Urzędu.</w:t>
      </w:r>
    </w:p>
    <w:p w14:paraId="57A4F9A3" w14:textId="77777777" w:rsidR="00B65739" w:rsidRPr="00B65739" w:rsidRDefault="00B65739" w:rsidP="00C734E9">
      <w:pPr>
        <w:pStyle w:val="ARTartustawynprozporzdzenia"/>
      </w:pPr>
      <w:r w:rsidRPr="00540488">
        <w:rPr>
          <w:rStyle w:val="Ppogrubienie"/>
        </w:rPr>
        <w:t xml:space="preserve">§ </w:t>
      </w:r>
      <w:r w:rsidR="00C734E9" w:rsidRPr="00540488">
        <w:rPr>
          <w:rStyle w:val="Ppogrubienie"/>
        </w:rPr>
        <w:t>4</w:t>
      </w:r>
      <w:r w:rsidRPr="00540488">
        <w:rPr>
          <w:rStyle w:val="Ppogrubienie"/>
        </w:rPr>
        <w:t>.</w:t>
      </w:r>
      <w:r w:rsidRPr="00B65739">
        <w:t xml:space="preserve"> Do kosztów postępowania odwoławczego, zwanych dalej ,,kosztami</w:t>
      </w:r>
      <w:r w:rsidR="001018BC" w:rsidRPr="001018BC">
        <w:t>”</w:t>
      </w:r>
      <w:r w:rsidRPr="00B65739">
        <w:t xml:space="preserve">, zalicza się: </w:t>
      </w:r>
    </w:p>
    <w:p w14:paraId="6F09CE55" w14:textId="77777777" w:rsidR="00B65739" w:rsidRPr="00B65739" w:rsidRDefault="0016340A" w:rsidP="00B65739">
      <w:pPr>
        <w:pStyle w:val="PKTpunkt"/>
      </w:pPr>
      <w:r>
        <w:t>1)</w:t>
      </w:r>
      <w:r w:rsidR="00B65739" w:rsidRPr="00B65739">
        <w:tab/>
        <w:t xml:space="preserve">wpis, obejmujący w szczególności: </w:t>
      </w:r>
    </w:p>
    <w:p w14:paraId="663D9733" w14:textId="18C84D6E" w:rsidR="00B65739" w:rsidRPr="00B65739" w:rsidRDefault="00B65739" w:rsidP="00B65739">
      <w:pPr>
        <w:pStyle w:val="LITlitera"/>
      </w:pPr>
      <w:r w:rsidRPr="00B65739">
        <w:t>a)</w:t>
      </w:r>
      <w:r w:rsidRPr="00B65739">
        <w:tab/>
        <w:t>wynagrodzenia, wydatki i opłaty Urzędu związane z organizacją i obsługą postępowań odwoławczych, archiwizacją dokumentów oraz szkoleniami członków Krajowej Izby Odwoławczej, zwanej dalej ,,Izbą</w:t>
      </w:r>
      <w:r w:rsidR="0016340A" w:rsidRPr="0016340A">
        <w:t>”</w:t>
      </w:r>
      <w:r w:rsidRPr="00B65739">
        <w:t xml:space="preserve">, </w:t>
      </w:r>
    </w:p>
    <w:p w14:paraId="63DE7756" w14:textId="77777777" w:rsidR="00B65739" w:rsidRPr="00B65739" w:rsidRDefault="00B65739" w:rsidP="00B65739">
      <w:pPr>
        <w:pStyle w:val="LITlitera"/>
      </w:pPr>
      <w:r w:rsidRPr="00B65739">
        <w:t>b)</w:t>
      </w:r>
      <w:r w:rsidRPr="00B65739">
        <w:tab/>
        <w:t xml:space="preserve">wynagrodzenie oraz zwrot kosztów poniesionych przez biegłych i tłumaczy, </w:t>
      </w:r>
    </w:p>
    <w:p w14:paraId="68950916" w14:textId="77777777" w:rsidR="00B65739" w:rsidRPr="00B65739" w:rsidRDefault="00B65739" w:rsidP="00B65739">
      <w:pPr>
        <w:pStyle w:val="LITlitera"/>
      </w:pPr>
      <w:r w:rsidRPr="00B65739">
        <w:t>c)</w:t>
      </w:r>
      <w:r w:rsidRPr="00B65739">
        <w:tab/>
        <w:t xml:space="preserve">koszty przeprowadzenia innych dowodów w postępowaniu odwoławczym; </w:t>
      </w:r>
    </w:p>
    <w:p w14:paraId="388A91F2" w14:textId="6205E63C" w:rsidR="00B65739" w:rsidRPr="00B65739" w:rsidRDefault="0016340A" w:rsidP="00B65739">
      <w:pPr>
        <w:pStyle w:val="PKTpunkt"/>
      </w:pPr>
      <w:r>
        <w:t>2)</w:t>
      </w:r>
      <w:r w:rsidR="00B65739" w:rsidRPr="00B65739">
        <w:tab/>
        <w:t xml:space="preserve">uzasadnione koszty stron postępowania odwoławczego, a w okolicznościach, o których mowa w § </w:t>
      </w:r>
      <w:r w:rsidR="00960B0A">
        <w:t>6</w:t>
      </w:r>
      <w:r w:rsidR="00B65739" w:rsidRPr="00B65739">
        <w:t xml:space="preserve"> ust. </w:t>
      </w:r>
      <w:r w:rsidR="00EC0E35">
        <w:t>2</w:t>
      </w:r>
      <w:r w:rsidR="00B65739" w:rsidRPr="00B65739">
        <w:t xml:space="preserve"> pkt </w:t>
      </w:r>
      <w:r w:rsidR="00EC0E35">
        <w:t>2 i 3, ust. 3 i 4, § 7</w:t>
      </w:r>
      <w:r w:rsidR="00C907C0">
        <w:t xml:space="preserve"> </w:t>
      </w:r>
      <w:r w:rsidR="00B65739" w:rsidRPr="00B65739">
        <w:t xml:space="preserve">ust. </w:t>
      </w:r>
      <w:r w:rsidR="00C907C0">
        <w:t>2</w:t>
      </w:r>
      <w:r w:rsidR="00B65739" w:rsidRPr="00B65739">
        <w:t xml:space="preserve"> pkt 2</w:t>
      </w:r>
      <w:r w:rsidR="00C907C0">
        <w:t xml:space="preserve"> i 3, § 8 ust. 1 pkt 3 lit. b i pkt 4</w:t>
      </w:r>
      <w:r w:rsidR="00B65739" w:rsidRPr="00B65739">
        <w:t>, koszty uczestnika postępowania odwoławczego, który przystąpił po stronie zamawiającego oraz wniósł sprzeciw, w wysokości określo</w:t>
      </w:r>
      <w:r w:rsidR="00DE4906">
        <w:t>nej na podstawie rachunków z</w:t>
      </w:r>
      <w:r w:rsidR="00B65739" w:rsidRPr="00B65739">
        <w:t xml:space="preserve">łożonych do akt sprawy, obejmujące w szczególności: </w:t>
      </w:r>
    </w:p>
    <w:p w14:paraId="370DBB8B" w14:textId="38076FE9" w:rsidR="00B65739" w:rsidRPr="00B65739" w:rsidRDefault="00B65739" w:rsidP="00B65739">
      <w:pPr>
        <w:pStyle w:val="LITlitera"/>
      </w:pPr>
      <w:r w:rsidRPr="00B65739">
        <w:t>a)</w:t>
      </w:r>
      <w:r w:rsidRPr="00B65739">
        <w:tab/>
        <w:t>koszty związane z dojazdem na wyznaczon</w:t>
      </w:r>
      <w:r w:rsidR="009E7030">
        <w:t>e posiedzenie i</w:t>
      </w:r>
      <w:r w:rsidRPr="00B65739">
        <w:t xml:space="preserve"> rozprawę, </w:t>
      </w:r>
    </w:p>
    <w:p w14:paraId="24E09A0A" w14:textId="77777777" w:rsidR="00B65739" w:rsidRPr="00B65739" w:rsidRDefault="00B65739" w:rsidP="00B65739">
      <w:pPr>
        <w:pStyle w:val="LITlitera"/>
      </w:pPr>
      <w:r w:rsidRPr="00B65739">
        <w:t>b)</w:t>
      </w:r>
      <w:r w:rsidRPr="00B65739">
        <w:tab/>
        <w:t>wynagrodzenie pełnomocników, jednak nie wyższe niż kwota 3600 zł</w:t>
      </w:r>
      <w:r w:rsidR="00960B0A">
        <w:t>otych</w:t>
      </w:r>
      <w:r w:rsidRPr="00B65739">
        <w:t xml:space="preserve">. </w:t>
      </w:r>
    </w:p>
    <w:p w14:paraId="5782439A" w14:textId="77777777" w:rsidR="00B65739" w:rsidRPr="00B65739" w:rsidRDefault="00B65739" w:rsidP="00B65739">
      <w:pPr>
        <w:pStyle w:val="ARTartustawynprozporzdzenia"/>
      </w:pPr>
      <w:r w:rsidRPr="00540488">
        <w:rPr>
          <w:rStyle w:val="Ppogrubienie"/>
        </w:rPr>
        <w:t xml:space="preserve">§ </w:t>
      </w:r>
      <w:r w:rsidR="00960B0A" w:rsidRPr="00540488">
        <w:rPr>
          <w:rStyle w:val="Ppogrubienie"/>
        </w:rPr>
        <w:t>5</w:t>
      </w:r>
      <w:r w:rsidRPr="00540488">
        <w:rPr>
          <w:rStyle w:val="Ppogrubienie"/>
        </w:rPr>
        <w:t>.</w:t>
      </w:r>
      <w:r w:rsidRPr="00B65739">
        <w:t xml:space="preserve"> </w:t>
      </w:r>
      <w:r w:rsidR="00887C85" w:rsidRPr="00887C85">
        <w:t>W przypadku zwrotu odwołania</w:t>
      </w:r>
      <w:r w:rsidR="00542CE6">
        <w:t>,</w:t>
      </w:r>
      <w:r w:rsidR="00887C85" w:rsidRPr="00887C85">
        <w:t xml:space="preserve"> odwołującemu</w:t>
      </w:r>
      <w:r w:rsidR="00542CE6" w:rsidRPr="00542CE6">
        <w:t xml:space="preserve"> zwraca się z rachunku Urzędu kwotę uiszczoną tytułem wpisu</w:t>
      </w:r>
      <w:r w:rsidRPr="00B65739">
        <w:t>.</w:t>
      </w:r>
    </w:p>
    <w:p w14:paraId="3B686035" w14:textId="6150561D" w:rsidR="00B65739" w:rsidRPr="00B65739" w:rsidRDefault="00B65739" w:rsidP="00620258">
      <w:pPr>
        <w:pStyle w:val="ARTartustawynprozporzdzenia"/>
      </w:pPr>
      <w:r w:rsidRPr="00540488">
        <w:rPr>
          <w:rStyle w:val="Ppogrubienie"/>
        </w:rPr>
        <w:t xml:space="preserve">§ </w:t>
      </w:r>
      <w:r w:rsidR="00542CE6" w:rsidRPr="00540488">
        <w:rPr>
          <w:rStyle w:val="Ppogrubienie"/>
        </w:rPr>
        <w:t>6</w:t>
      </w:r>
      <w:r w:rsidRPr="00540488">
        <w:rPr>
          <w:rStyle w:val="Ppogrubienie"/>
        </w:rPr>
        <w:t>.</w:t>
      </w:r>
      <w:r w:rsidRPr="00B65739">
        <w:t xml:space="preserve"> 1. W przypadku uwzględnienia odwołania przez Izbę</w:t>
      </w:r>
      <w:r w:rsidR="007B014D">
        <w:t xml:space="preserve"> w całości</w:t>
      </w:r>
      <w:r w:rsidR="00094639">
        <w:t>,</w:t>
      </w:r>
      <w:r w:rsidR="0019287B" w:rsidRPr="0019287B">
        <w:t xml:space="preserve"> </w:t>
      </w:r>
      <w:r w:rsidR="002E6BA3">
        <w:t>koszty</w:t>
      </w:r>
      <w:r w:rsidR="00361BEF">
        <w:t xml:space="preserve"> ponosi</w:t>
      </w:r>
      <w:r w:rsidRPr="00B65739">
        <w:t>:</w:t>
      </w:r>
    </w:p>
    <w:p w14:paraId="2E3FB55C" w14:textId="60542D49" w:rsidR="00B65739" w:rsidRPr="00B65739" w:rsidRDefault="00B65739" w:rsidP="00B65739">
      <w:pPr>
        <w:pStyle w:val="PKTpunkt"/>
      </w:pPr>
      <w:r w:rsidRPr="00B65739">
        <w:t>1)</w:t>
      </w:r>
      <w:r w:rsidRPr="00B65739">
        <w:tab/>
      </w:r>
      <w:r w:rsidR="00587D0C">
        <w:t>zamawiający</w:t>
      </w:r>
      <w:r w:rsidR="00094639">
        <w:t>;</w:t>
      </w:r>
      <w:r w:rsidR="0019287B">
        <w:t xml:space="preserve"> </w:t>
      </w:r>
      <w:r w:rsidR="00094639">
        <w:t xml:space="preserve">w takim przypadku </w:t>
      </w:r>
      <w:r w:rsidRPr="00B65739">
        <w:t>Izba zasądza od</w:t>
      </w:r>
      <w:r w:rsidR="00094639">
        <w:t xml:space="preserve"> zamawiającego </w:t>
      </w:r>
      <w:r w:rsidR="00094639" w:rsidRPr="00B65739">
        <w:t xml:space="preserve">na rzecz odwołującego równowartość kwoty wpisu oraz koszty, o których mowa w § </w:t>
      </w:r>
      <w:r w:rsidR="00094639">
        <w:t>4</w:t>
      </w:r>
      <w:r w:rsidR="00094639" w:rsidRPr="00B65739">
        <w:t xml:space="preserve"> pkt 2</w:t>
      </w:r>
      <w:r w:rsidRPr="00B65739">
        <w:t>;</w:t>
      </w:r>
    </w:p>
    <w:p w14:paraId="0339A503" w14:textId="7C22DBB8" w:rsidR="002E6BA3" w:rsidRDefault="00B65739" w:rsidP="00B65739">
      <w:pPr>
        <w:pStyle w:val="PKTpunkt"/>
      </w:pPr>
      <w:r w:rsidRPr="00B65739">
        <w:t>2)</w:t>
      </w:r>
      <w:r w:rsidRPr="00B65739">
        <w:tab/>
      </w:r>
      <w:r w:rsidR="0019287B">
        <w:t xml:space="preserve">uczestnik postępowania odwoławczego wnoszący sprzeciw, </w:t>
      </w:r>
      <w:r w:rsidR="0019287B" w:rsidRPr="00B65739">
        <w:t>który przystąpił po stronie zamawiającego</w:t>
      </w:r>
      <w:r w:rsidR="0019287B">
        <w:t>,</w:t>
      </w:r>
      <w:r w:rsidR="0019287B" w:rsidRPr="00B65739">
        <w:t xml:space="preserve"> </w:t>
      </w:r>
      <w:r w:rsidRPr="00B65739">
        <w:t xml:space="preserve">jeżeli wniósł </w:t>
      </w:r>
      <w:r w:rsidR="00094639">
        <w:t xml:space="preserve">on </w:t>
      </w:r>
      <w:r w:rsidRPr="00B65739">
        <w:t xml:space="preserve">sprzeciw wobec uwzględnienia </w:t>
      </w:r>
      <w:r w:rsidR="00676A8A">
        <w:t xml:space="preserve">przez zamawiającego </w:t>
      </w:r>
      <w:r w:rsidRPr="00B65739">
        <w:t>zarzutów przedstawionych w odwołaniu w całości</w:t>
      </w:r>
      <w:r w:rsidR="0019287B">
        <w:t>;</w:t>
      </w:r>
      <w:r w:rsidR="00094639">
        <w:t xml:space="preserve"> w takim przypadku</w:t>
      </w:r>
      <w:r w:rsidR="0019287B">
        <w:t xml:space="preserve"> </w:t>
      </w:r>
      <w:r w:rsidRPr="00B65739">
        <w:t xml:space="preserve">Izba zasądza od wnoszącego sprzeciw </w:t>
      </w:r>
      <w:r w:rsidR="003E6D79" w:rsidRPr="00B65739">
        <w:t xml:space="preserve">na rzecz odwołującego </w:t>
      </w:r>
      <w:r w:rsidRPr="00B65739">
        <w:t xml:space="preserve">równowartość kwoty wpisu oraz koszty, o których mowa w § </w:t>
      </w:r>
      <w:r w:rsidR="005453F0">
        <w:t>4</w:t>
      </w:r>
      <w:r w:rsidRPr="00B65739">
        <w:t xml:space="preserve"> pkt 2</w:t>
      </w:r>
      <w:r w:rsidR="002E6BA3">
        <w:t>;</w:t>
      </w:r>
    </w:p>
    <w:p w14:paraId="5D1D57AC" w14:textId="7B48B930" w:rsidR="00B65739" w:rsidRPr="00B65739" w:rsidRDefault="002E6BA3" w:rsidP="00B65739">
      <w:pPr>
        <w:pStyle w:val="PKTpunkt"/>
      </w:pPr>
      <w:r>
        <w:lastRenderedPageBreak/>
        <w:t>3)</w:t>
      </w:r>
      <w:r>
        <w:tab/>
        <w:t>zamawiając</w:t>
      </w:r>
      <w:r w:rsidR="00361BEF">
        <w:t>y</w:t>
      </w:r>
      <w:r>
        <w:t xml:space="preserve"> i uczestnik postępowania odwoławczego wnosząc</w:t>
      </w:r>
      <w:r w:rsidR="00361BEF">
        <w:t>y</w:t>
      </w:r>
      <w:r>
        <w:t xml:space="preserve"> sprzeciw, </w:t>
      </w:r>
      <w:r w:rsidRPr="00B65739">
        <w:t>który przystąpił po stronie zamawiającego</w:t>
      </w:r>
      <w:r>
        <w:t>,</w:t>
      </w:r>
      <w:r w:rsidRPr="00B65739">
        <w:t xml:space="preserve"> jeżeli wniósł </w:t>
      </w:r>
      <w:r>
        <w:t xml:space="preserve">on </w:t>
      </w:r>
      <w:r w:rsidRPr="00B65739">
        <w:t xml:space="preserve">sprzeciw wobec uwzględnienia </w:t>
      </w:r>
      <w:r>
        <w:t xml:space="preserve">przez zamawiającego </w:t>
      </w:r>
      <w:r w:rsidRPr="00B65739">
        <w:t>zarzutów przedstawionych w</w:t>
      </w:r>
      <w:r>
        <w:t xml:space="preserve"> </w:t>
      </w:r>
      <w:r w:rsidRPr="00B65739">
        <w:t>odwołaniu w części, gdy zamawiający uwzględnił część zarzutów, a odwołujący nie wycofał</w:t>
      </w:r>
      <w:r>
        <w:t xml:space="preserve"> pozostałych zarzutów odwołania</w:t>
      </w:r>
      <w:r w:rsidR="00DE12BD">
        <w:t xml:space="preserve"> – stosownie do liczby zarzutów przedstawionych w odwołaniu nieuwzględnionych przez zamawiającego oraz liczby zarzutów przez niego uwzględnionych, wobec uwzględnienia których uczestnik wniósł sprzeciw</w:t>
      </w:r>
      <w:r w:rsidR="00361BEF">
        <w:t xml:space="preserve">; w takim przypadku Izba </w:t>
      </w:r>
      <w:r w:rsidR="00DE12BD">
        <w:t xml:space="preserve">zasądza </w:t>
      </w:r>
      <w:r w:rsidR="0021425C">
        <w:t xml:space="preserve">równowartość kwoty </w:t>
      </w:r>
      <w:r w:rsidR="0021425C" w:rsidRPr="00B65739">
        <w:t xml:space="preserve">wpisu oraz koszty, o których mowa w § </w:t>
      </w:r>
      <w:r w:rsidR="0021425C">
        <w:t>4</w:t>
      </w:r>
      <w:r w:rsidR="0021425C" w:rsidRPr="00B65739">
        <w:t xml:space="preserve"> pkt 2</w:t>
      </w:r>
      <w:r w:rsidR="00032634">
        <w:t>,</w:t>
      </w:r>
      <w:r w:rsidR="0021425C">
        <w:t xml:space="preserve"> </w:t>
      </w:r>
      <w:r w:rsidR="00DE12BD">
        <w:t>na rzecz odwołującego</w:t>
      </w:r>
      <w:r w:rsidR="0021425C" w:rsidRPr="0021425C">
        <w:t xml:space="preserve"> </w:t>
      </w:r>
      <w:r w:rsidR="0021425C">
        <w:t>od zamawiającego i wnoszącego sprzeciw</w:t>
      </w:r>
      <w:r w:rsidR="00DE12BD">
        <w:t xml:space="preserve">, </w:t>
      </w:r>
      <w:r w:rsidR="00361BEF">
        <w:t>rozdziela</w:t>
      </w:r>
      <w:r w:rsidR="00DE12BD">
        <w:t>jąc</w:t>
      </w:r>
      <w:r w:rsidR="00361BEF">
        <w:t xml:space="preserve"> </w:t>
      </w:r>
      <w:r w:rsidR="00DE12BD">
        <w:t>je</w:t>
      </w:r>
      <w:r w:rsidR="00361BEF">
        <w:t xml:space="preserve"> między </w:t>
      </w:r>
      <w:r w:rsidR="0021425C">
        <w:t>nimi</w:t>
      </w:r>
      <w:r w:rsidR="0021425C" w:rsidRPr="0021425C">
        <w:t xml:space="preserve"> </w:t>
      </w:r>
      <w:r w:rsidR="0021425C">
        <w:t>stosunkowo</w:t>
      </w:r>
      <w:r w:rsidR="00A054A6">
        <w:t>.</w:t>
      </w:r>
    </w:p>
    <w:p w14:paraId="36BFE84F" w14:textId="159C7D37" w:rsidR="002864A9" w:rsidRDefault="0021425C" w:rsidP="0021425C">
      <w:pPr>
        <w:pStyle w:val="USTustnpkodeksu"/>
      </w:pPr>
      <w:r>
        <w:t>2.</w:t>
      </w:r>
      <w:r w:rsidR="007933C4">
        <w:t xml:space="preserve"> </w:t>
      </w:r>
      <w:r w:rsidR="002F6A04">
        <w:t xml:space="preserve">W przypadku uwzględnienia </w:t>
      </w:r>
      <w:r w:rsidR="007B014D">
        <w:t xml:space="preserve">odwołania </w:t>
      </w:r>
      <w:r w:rsidR="002F6A04">
        <w:t>przez Izbę</w:t>
      </w:r>
      <w:r w:rsidR="00E01F98">
        <w:t xml:space="preserve"> w części</w:t>
      </w:r>
      <w:r w:rsidR="00551D6B">
        <w:t>,</w:t>
      </w:r>
      <w:r w:rsidR="005973B3">
        <w:t xml:space="preserve"> koszty</w:t>
      </w:r>
      <w:r w:rsidR="00EF38FC">
        <w:t xml:space="preserve"> ponosi</w:t>
      </w:r>
      <w:r w:rsidR="00B26629">
        <w:t>:</w:t>
      </w:r>
    </w:p>
    <w:p w14:paraId="4280186E" w14:textId="22216823" w:rsidR="002864A9" w:rsidRDefault="005973B3" w:rsidP="005973B3">
      <w:pPr>
        <w:pStyle w:val="PKTpunkt"/>
      </w:pPr>
      <w:r>
        <w:t>1</w:t>
      </w:r>
      <w:r w:rsidR="002864A9">
        <w:t>)</w:t>
      </w:r>
      <w:r w:rsidR="002864A9">
        <w:tab/>
      </w:r>
      <w:r w:rsidR="00EF38FC">
        <w:t xml:space="preserve">odwołujący i </w:t>
      </w:r>
      <w:r w:rsidR="007B014D">
        <w:t>zamawiając</w:t>
      </w:r>
      <w:r w:rsidR="00EF38FC">
        <w:t>y</w:t>
      </w:r>
      <w:r w:rsidR="00440ECA">
        <w:t xml:space="preserve">, jeżeli w </w:t>
      </w:r>
      <w:r w:rsidR="00440ECA" w:rsidRPr="00620258">
        <w:t>postępowaniu odwoławczym po stroni</w:t>
      </w:r>
      <w:r w:rsidR="00440ECA">
        <w:t>e zamawiającego nie przystąpił żaden</w:t>
      </w:r>
      <w:r w:rsidR="00440ECA" w:rsidRPr="00620258">
        <w:t xml:space="preserve"> wykonawca albo uczestnik postępowania odwoławczego, który przystąpił do postępowania po stronie zamawiającego, nie wniósł sprzeciwu wobec uwzględnienia</w:t>
      </w:r>
      <w:r w:rsidR="00440ECA">
        <w:t xml:space="preserve"> przez zamawiającego </w:t>
      </w:r>
      <w:r w:rsidR="00440ECA" w:rsidRPr="00B65739">
        <w:t>zarzutów przedstawionych w</w:t>
      </w:r>
      <w:r w:rsidR="00440ECA">
        <w:t xml:space="preserve"> </w:t>
      </w:r>
      <w:r w:rsidR="00440ECA" w:rsidRPr="00B65739">
        <w:t xml:space="preserve">odwołaniu </w:t>
      </w:r>
      <w:r w:rsidR="00440ECA" w:rsidRPr="00620258">
        <w:t>w całości</w:t>
      </w:r>
      <w:r w:rsidR="00440ECA">
        <w:t xml:space="preserve"> albo</w:t>
      </w:r>
      <w:r w:rsidR="00440ECA" w:rsidRPr="00B65739">
        <w:t xml:space="preserve"> w części</w:t>
      </w:r>
      <w:r w:rsidR="005D4829">
        <w:t>,</w:t>
      </w:r>
    </w:p>
    <w:p w14:paraId="4ACA00A6" w14:textId="300A03C5" w:rsidR="002F6A04" w:rsidRDefault="005973B3" w:rsidP="005973B3">
      <w:pPr>
        <w:pStyle w:val="PKTpunkt"/>
      </w:pPr>
      <w:r>
        <w:t>2)</w:t>
      </w:r>
      <w:r>
        <w:tab/>
      </w:r>
      <w:r w:rsidR="007933C4">
        <w:t>odwołując</w:t>
      </w:r>
      <w:r w:rsidR="00EF38FC">
        <w:t>y</w:t>
      </w:r>
      <w:r w:rsidR="007933C4">
        <w:t xml:space="preserve"> </w:t>
      </w:r>
      <w:r w:rsidR="00EF38FC">
        <w:t>i uczestnik</w:t>
      </w:r>
      <w:r w:rsidR="002864A9">
        <w:t xml:space="preserve"> post</w:t>
      </w:r>
      <w:r w:rsidR="0068017F">
        <w:t>ępowania odwoławczego wnoszący</w:t>
      </w:r>
      <w:r w:rsidR="002864A9">
        <w:t xml:space="preserve"> sprzeciw, j</w:t>
      </w:r>
      <w:r w:rsidR="007B014D">
        <w:t xml:space="preserve">eżeli po stronie zamawiającego przystąpił </w:t>
      </w:r>
      <w:r w:rsidR="002864A9">
        <w:t xml:space="preserve">taki </w:t>
      </w:r>
      <w:r w:rsidR="007B014D">
        <w:t>uczestnik</w:t>
      </w:r>
      <w:r w:rsidR="002864A9">
        <w:t>, który wniósł</w:t>
      </w:r>
      <w:r w:rsidR="007B014D">
        <w:t xml:space="preserve"> sprzeciw </w:t>
      </w:r>
      <w:r w:rsidR="007B014D" w:rsidRPr="00B65739">
        <w:t xml:space="preserve">wobec uwzględnienia </w:t>
      </w:r>
      <w:r w:rsidR="004E3D79">
        <w:t xml:space="preserve">przez zamawiającego </w:t>
      </w:r>
      <w:r w:rsidR="007B014D" w:rsidRPr="00B65739">
        <w:t>zarzutów przeds</w:t>
      </w:r>
      <w:r w:rsidR="00914BE1">
        <w:t>tawionych w odwołaniu w całości,</w:t>
      </w:r>
    </w:p>
    <w:p w14:paraId="594B155B" w14:textId="53C65131" w:rsidR="00914BE1" w:rsidRDefault="005973B3" w:rsidP="005973B3">
      <w:pPr>
        <w:pStyle w:val="PKTpunkt"/>
      </w:pPr>
      <w:r>
        <w:t>3</w:t>
      </w:r>
      <w:r w:rsidR="00914BE1">
        <w:t>)</w:t>
      </w:r>
      <w:r>
        <w:tab/>
      </w:r>
      <w:r w:rsidR="00EF38FC">
        <w:t>odwołujący</w:t>
      </w:r>
      <w:r w:rsidR="00440ECA">
        <w:t xml:space="preserve"> i</w:t>
      </w:r>
      <w:r w:rsidR="00EF38FC">
        <w:t xml:space="preserve"> </w:t>
      </w:r>
      <w:r w:rsidR="00914BE1">
        <w:t>zamawiając</w:t>
      </w:r>
      <w:r w:rsidR="00EF38FC">
        <w:t>y</w:t>
      </w:r>
      <w:r w:rsidR="00914BE1">
        <w:t xml:space="preserve"> </w:t>
      </w:r>
      <w:r w:rsidR="00440ECA">
        <w:t>lub</w:t>
      </w:r>
      <w:r w:rsidR="00EF38FC">
        <w:t xml:space="preserve"> uczestnik</w:t>
      </w:r>
      <w:r w:rsidR="00914BE1">
        <w:t xml:space="preserve"> postępowania odwoławczego wnoszą</w:t>
      </w:r>
      <w:r w:rsidR="00EF38FC">
        <w:t>cy</w:t>
      </w:r>
      <w:r w:rsidR="00914BE1">
        <w:t xml:space="preserve"> sprzeciw, jeżeli po stronie zamawiającego przystąpił taki uczestnik, który wniósł sprzeciw </w:t>
      </w:r>
      <w:r w:rsidR="00914BE1" w:rsidRPr="00B65739">
        <w:t>wobec uwzględnienia</w:t>
      </w:r>
      <w:r w:rsidR="004E3D79">
        <w:t xml:space="preserve"> przez zamawiającego</w:t>
      </w:r>
      <w:r w:rsidR="00914BE1" w:rsidRPr="00B65739">
        <w:t xml:space="preserve"> zarzutów przedstawionych w odwołaniu w części, gdy zamawiający uwzględnił część zarzutów, a odwołujący nie wycofał</w:t>
      </w:r>
      <w:r w:rsidR="00914BE1">
        <w:t xml:space="preserve"> pozostałych zarzutów odwołania</w:t>
      </w:r>
    </w:p>
    <w:p w14:paraId="5201FF54" w14:textId="2D0BCD05" w:rsidR="00B26629" w:rsidRPr="00B26629" w:rsidRDefault="00C711F8" w:rsidP="005973B3">
      <w:pPr>
        <w:pStyle w:val="CZWSPPKTczwsplnapunktw"/>
      </w:pPr>
      <w:r>
        <w:t>–</w:t>
      </w:r>
      <w:r>
        <w:tab/>
        <w:t xml:space="preserve">stosowanie </w:t>
      </w:r>
      <w:r w:rsidRPr="00B26629">
        <w:t>do</w:t>
      </w:r>
      <w:r>
        <w:t xml:space="preserve"> liczby zarzutów </w:t>
      </w:r>
      <w:r w:rsidR="005F2DBB">
        <w:t>przedstawionych</w:t>
      </w:r>
      <w:r>
        <w:t xml:space="preserve"> w odwołaniu, które</w:t>
      </w:r>
      <w:r w:rsidR="00032634">
        <w:t xml:space="preserve"> Izba uwzględniła, i których nie uwzględniła,</w:t>
      </w:r>
      <w:r w:rsidR="00440ECA">
        <w:t xml:space="preserve"> w tym do liczby </w:t>
      </w:r>
      <w:r w:rsidR="009A7AB4">
        <w:t>zarzutów uwzględnionych</w:t>
      </w:r>
      <w:r w:rsidR="00032634">
        <w:t xml:space="preserve"> przez Izbę</w:t>
      </w:r>
      <w:r w:rsidR="009A7AB4">
        <w:t xml:space="preserve"> objętych sprzeciwem uczestnika postępowania</w:t>
      </w:r>
      <w:r w:rsidR="005973B3">
        <w:t>.</w:t>
      </w:r>
    </w:p>
    <w:p w14:paraId="11544B56" w14:textId="05219500" w:rsidR="00922E05" w:rsidRDefault="00276975" w:rsidP="00922E05">
      <w:pPr>
        <w:pStyle w:val="USTustnpkodeksu"/>
      </w:pPr>
      <w:r>
        <w:t>3</w:t>
      </w:r>
      <w:r w:rsidR="001A39DA">
        <w:t xml:space="preserve">. </w:t>
      </w:r>
      <w:r w:rsidR="005D4829">
        <w:t xml:space="preserve">W przypadku, o którym w ust. </w:t>
      </w:r>
      <w:r>
        <w:t>2</w:t>
      </w:r>
      <w:r w:rsidR="005D4829">
        <w:t xml:space="preserve"> pkt 1</w:t>
      </w:r>
      <w:r w:rsidR="004E3D79">
        <w:t xml:space="preserve"> </w:t>
      </w:r>
      <w:r w:rsidR="005973B3">
        <w:t>i 2</w:t>
      </w:r>
      <w:r w:rsidR="005D4829">
        <w:t xml:space="preserve">, </w:t>
      </w:r>
      <w:r w:rsidR="001A39DA">
        <w:t xml:space="preserve">Izba </w:t>
      </w:r>
      <w:r w:rsidR="005F2DBB">
        <w:t xml:space="preserve">rozdziela </w:t>
      </w:r>
      <w:r w:rsidR="00922E05">
        <w:t>wpis</w:t>
      </w:r>
      <w:r w:rsidR="005F2DBB">
        <w:t xml:space="preserve"> stosunkowo, </w:t>
      </w:r>
      <w:r w:rsidR="003E6D79">
        <w:t>zasądza</w:t>
      </w:r>
      <w:r w:rsidR="005F2DBB">
        <w:t>jąc odpowiednio</w:t>
      </w:r>
      <w:r w:rsidR="003E6D79">
        <w:t xml:space="preserve"> </w:t>
      </w:r>
      <w:r w:rsidR="005F2DBB">
        <w:t xml:space="preserve">od zamawiającego albo wnoszącego sprzeciw </w:t>
      </w:r>
      <w:r w:rsidR="003E6D79">
        <w:t>na rzecz odwołującego</w:t>
      </w:r>
      <w:r w:rsidR="00AD2782">
        <w:t xml:space="preserve"> </w:t>
      </w:r>
      <w:r w:rsidR="00961FA7">
        <w:t>kwotę</w:t>
      </w:r>
      <w:r w:rsidR="00032634">
        <w:t xml:space="preserve"> w </w:t>
      </w:r>
      <w:r w:rsidR="009A7AB4">
        <w:t>wysokości proporcjonalnej do liczby zarzutów uwzględnionych przez Izbę</w:t>
      </w:r>
      <w:r w:rsidR="005D4829">
        <w:t>.</w:t>
      </w:r>
      <w:r w:rsidR="00922E05" w:rsidRPr="00922E05">
        <w:t xml:space="preserve"> </w:t>
      </w:r>
      <w:r w:rsidR="00922E05">
        <w:t>K</w:t>
      </w:r>
      <w:r w:rsidR="00032634">
        <w:t>oszty, o </w:t>
      </w:r>
      <w:r w:rsidR="00922E05" w:rsidRPr="00B65739">
        <w:t xml:space="preserve">których mowa w § </w:t>
      </w:r>
      <w:r w:rsidR="00922E05">
        <w:t>4</w:t>
      </w:r>
      <w:r w:rsidR="00922E05" w:rsidRPr="00B65739">
        <w:t xml:space="preserve"> pkt 2</w:t>
      </w:r>
      <w:r w:rsidR="00922E05">
        <w:t xml:space="preserve">, Izba rozdziela stosunkowo </w:t>
      </w:r>
      <w:r w:rsidR="00715B48">
        <w:t xml:space="preserve">zgodnie ze zdaniem pierwszym </w:t>
      </w:r>
      <w:r w:rsidR="006F0026">
        <w:t>lub</w:t>
      </w:r>
      <w:r w:rsidR="00922E05">
        <w:t xml:space="preserve"> znosi je wzajemnie.</w:t>
      </w:r>
    </w:p>
    <w:p w14:paraId="5B29F023" w14:textId="77777777" w:rsidR="00715B48" w:rsidRDefault="00276975" w:rsidP="00922E05">
      <w:pPr>
        <w:pStyle w:val="USTustnpkodeksu"/>
      </w:pPr>
      <w:r>
        <w:t>4</w:t>
      </w:r>
      <w:r w:rsidR="00922E05">
        <w:t xml:space="preserve">. W przypadku, o którym mowa w ust. </w:t>
      </w:r>
      <w:r>
        <w:t>2</w:t>
      </w:r>
      <w:r w:rsidR="00922E05">
        <w:t xml:space="preserve"> pkt 3, Izba rozdziela</w:t>
      </w:r>
      <w:r w:rsidR="00715B48">
        <w:t>:</w:t>
      </w:r>
    </w:p>
    <w:p w14:paraId="64A70FC8" w14:textId="464CAE1C" w:rsidR="00922E05" w:rsidRDefault="00715B48" w:rsidP="00715B48">
      <w:pPr>
        <w:pStyle w:val="PKTpunkt"/>
      </w:pPr>
      <w:r>
        <w:lastRenderedPageBreak/>
        <w:t>1)</w:t>
      </w:r>
      <w:r>
        <w:tab/>
      </w:r>
      <w:r w:rsidR="00922E05">
        <w:t>wpis stosunkowo, zasądzając</w:t>
      </w:r>
      <w:r w:rsidR="00961FA7" w:rsidRPr="00961FA7">
        <w:t xml:space="preserve"> </w:t>
      </w:r>
      <w:r w:rsidR="00961FA7">
        <w:t>na rzecz odwołującego</w:t>
      </w:r>
      <w:r w:rsidR="003C53B0">
        <w:t>:</w:t>
      </w:r>
    </w:p>
    <w:p w14:paraId="0E4EF697" w14:textId="111BE9B6" w:rsidR="00D00BD9" w:rsidRDefault="00715B48" w:rsidP="00715B48">
      <w:pPr>
        <w:pStyle w:val="LITlitera"/>
      </w:pPr>
      <w:r>
        <w:t>a</w:t>
      </w:r>
      <w:r w:rsidR="003C53B0">
        <w:t>)</w:t>
      </w:r>
      <w:r w:rsidR="003C53B0">
        <w:tab/>
        <w:t xml:space="preserve">od zamawiającego </w:t>
      </w:r>
      <w:r w:rsidR="00F27602">
        <w:t xml:space="preserve">– </w:t>
      </w:r>
      <w:r w:rsidR="00961FA7">
        <w:t>kwotę</w:t>
      </w:r>
      <w:r w:rsidR="00032634">
        <w:t xml:space="preserve"> w wysokości</w:t>
      </w:r>
      <w:r w:rsidR="00961FA7">
        <w:t xml:space="preserve"> </w:t>
      </w:r>
      <w:r w:rsidR="00440ECA">
        <w:t>proporcjonaln</w:t>
      </w:r>
      <w:r w:rsidR="00032634">
        <w:t>ej</w:t>
      </w:r>
      <w:r w:rsidR="00440ECA">
        <w:t xml:space="preserve"> do liczby zarzutów uwzględnionych</w:t>
      </w:r>
      <w:r w:rsidR="009A7AB4">
        <w:t xml:space="preserve"> przez Izbę </w:t>
      </w:r>
      <w:r w:rsidR="00032634">
        <w:t>nie</w:t>
      </w:r>
      <w:r w:rsidR="00276975">
        <w:t>objętych sprzeciwem uczestnika postępowania odwoławczego</w:t>
      </w:r>
      <w:r w:rsidR="008738C8">
        <w:t>,</w:t>
      </w:r>
    </w:p>
    <w:p w14:paraId="693A236A" w14:textId="181236E1" w:rsidR="00276975" w:rsidRDefault="00715B48" w:rsidP="00715B48">
      <w:pPr>
        <w:pStyle w:val="LITlitera"/>
      </w:pPr>
      <w:r>
        <w:t>b</w:t>
      </w:r>
      <w:r w:rsidR="000D5BD1">
        <w:t>)</w:t>
      </w:r>
      <w:r w:rsidR="000D5BD1">
        <w:tab/>
        <w:t xml:space="preserve">od uczestnika postępowania odwoławczego wnoszącego sprzeciw – kwotę </w:t>
      </w:r>
      <w:r w:rsidR="006F0026">
        <w:t xml:space="preserve">w wysokości </w:t>
      </w:r>
      <w:r w:rsidR="00276975">
        <w:t>proporcjonaln</w:t>
      </w:r>
      <w:r w:rsidR="006F0026">
        <w:t xml:space="preserve">ej </w:t>
      </w:r>
      <w:r w:rsidR="00276975">
        <w:t>do liczby zarzutów uwzględnionych przez Izbę objętych sprzeciwem</w:t>
      </w:r>
      <w:r w:rsidR="006F0026">
        <w:t xml:space="preserve"> tego uczestnika</w:t>
      </w:r>
      <w:r w:rsidR="00276975">
        <w:t>;</w:t>
      </w:r>
    </w:p>
    <w:p w14:paraId="7AD3E530" w14:textId="1E7003B8" w:rsidR="004E3D79" w:rsidRDefault="00715B48" w:rsidP="006F0026">
      <w:pPr>
        <w:pStyle w:val="PKTpunkt"/>
      </w:pPr>
      <w:r>
        <w:t>2)</w:t>
      </w:r>
      <w:r>
        <w:tab/>
      </w:r>
      <w:r w:rsidR="00276975">
        <w:t>k</w:t>
      </w:r>
      <w:r w:rsidR="00276975" w:rsidRPr="00B65739">
        <w:t xml:space="preserve">oszty, o których mowa w § </w:t>
      </w:r>
      <w:r w:rsidR="00276975">
        <w:t>4</w:t>
      </w:r>
      <w:r w:rsidR="00276975" w:rsidRPr="00B65739">
        <w:t xml:space="preserve"> pkt 2</w:t>
      </w:r>
      <w:r w:rsidR="00276975">
        <w:t>, stosunkowo</w:t>
      </w:r>
      <w:r>
        <w:t xml:space="preserve"> </w:t>
      </w:r>
      <w:r w:rsidR="006F0026">
        <w:t>zgodnie z pkt 1 lub</w:t>
      </w:r>
      <w:r w:rsidR="00276975">
        <w:t xml:space="preserve"> znosi je wzajemnie.</w:t>
      </w:r>
    </w:p>
    <w:p w14:paraId="49B945BD" w14:textId="691DB604" w:rsidR="00B65739" w:rsidRPr="00B65739" w:rsidRDefault="002F6A04" w:rsidP="002F6A04">
      <w:pPr>
        <w:pStyle w:val="ARTartustawynprozporzdzenia"/>
      </w:pPr>
      <w:r w:rsidRPr="00540488">
        <w:rPr>
          <w:rStyle w:val="Ppogrubienie"/>
        </w:rPr>
        <w:t>§ 7.</w:t>
      </w:r>
      <w:r w:rsidR="00B65739" w:rsidRPr="00B65739">
        <w:t xml:space="preserve"> </w:t>
      </w:r>
      <w:r w:rsidR="006F0026">
        <w:t xml:space="preserve">1. </w:t>
      </w:r>
      <w:r w:rsidR="000C52DA">
        <w:t xml:space="preserve">W </w:t>
      </w:r>
      <w:r w:rsidR="00B65739" w:rsidRPr="00B65739">
        <w:t xml:space="preserve">przypadku odrzucenia </w:t>
      </w:r>
      <w:r w:rsidR="00E01F98" w:rsidRPr="00B65739">
        <w:t xml:space="preserve">odwołania przez Izbę </w:t>
      </w:r>
      <w:r w:rsidR="00094639">
        <w:t>koszty ponosi</w:t>
      </w:r>
      <w:r w:rsidR="00F94B49">
        <w:t xml:space="preserve"> odwołujący. </w:t>
      </w:r>
      <w:r w:rsidR="00F94B49" w:rsidRPr="00B65739">
        <w:t xml:space="preserve">Izba zasądza </w:t>
      </w:r>
      <w:r w:rsidR="0084027D" w:rsidRPr="00B65739">
        <w:t xml:space="preserve">koszty, o których mowa w § </w:t>
      </w:r>
      <w:r w:rsidR="0084027D">
        <w:t>4</w:t>
      </w:r>
      <w:r w:rsidR="0084027D" w:rsidRPr="00B65739">
        <w:t xml:space="preserve"> pkt 2</w:t>
      </w:r>
      <w:r w:rsidR="0084027D">
        <w:t xml:space="preserve">, </w:t>
      </w:r>
      <w:r w:rsidR="00F94B49" w:rsidRPr="00B65739">
        <w:t>od odwołującego na rzecz</w:t>
      </w:r>
      <w:r w:rsidR="005141E0">
        <w:t xml:space="preserve"> </w:t>
      </w:r>
      <w:r w:rsidR="005141E0" w:rsidRPr="00B65739">
        <w:t>zamawiającego</w:t>
      </w:r>
      <w:r w:rsidR="005141E0">
        <w:t>.</w:t>
      </w:r>
    </w:p>
    <w:p w14:paraId="441BC52D" w14:textId="0F5EB9B9" w:rsidR="006F0026" w:rsidRPr="00B65739" w:rsidRDefault="006F0026" w:rsidP="006F0026">
      <w:pPr>
        <w:pStyle w:val="USTustnpkodeksu"/>
      </w:pPr>
      <w:r>
        <w:t xml:space="preserve">2. W </w:t>
      </w:r>
      <w:r w:rsidRPr="00B65739">
        <w:t xml:space="preserve">przypadku </w:t>
      </w:r>
      <w:r w:rsidR="005141E0" w:rsidRPr="00B65739">
        <w:t xml:space="preserve">oddalenia </w:t>
      </w:r>
      <w:r w:rsidRPr="00B65739">
        <w:t xml:space="preserve">odwołania przez Izbę </w:t>
      </w:r>
      <w:r>
        <w:t xml:space="preserve">w całości, koszty ponosi odwołujący. </w:t>
      </w:r>
      <w:r w:rsidRPr="00B65739">
        <w:t xml:space="preserve">Izba zasądza koszty, o których mowa w § </w:t>
      </w:r>
      <w:r>
        <w:t>4</w:t>
      </w:r>
      <w:r w:rsidRPr="00B65739">
        <w:t xml:space="preserve"> pkt 2</w:t>
      </w:r>
      <w:r>
        <w:t xml:space="preserve">, </w:t>
      </w:r>
      <w:r w:rsidRPr="00B65739">
        <w:t>od odwołującego na rzecz</w:t>
      </w:r>
      <w:r>
        <w:t>:</w:t>
      </w:r>
    </w:p>
    <w:p w14:paraId="78681879" w14:textId="77777777" w:rsidR="006F0026" w:rsidRPr="00B65739" w:rsidRDefault="006F0026" w:rsidP="006F0026">
      <w:pPr>
        <w:pStyle w:val="PKTpunkt"/>
      </w:pPr>
      <w:r w:rsidRPr="00B65739">
        <w:t>1)</w:t>
      </w:r>
      <w:r w:rsidRPr="00B65739">
        <w:tab/>
        <w:t>zamawiającego;</w:t>
      </w:r>
    </w:p>
    <w:p w14:paraId="7724DA73" w14:textId="13810B84" w:rsidR="005141E0" w:rsidRDefault="006F0026" w:rsidP="005141E0">
      <w:pPr>
        <w:pStyle w:val="PKTpunkt"/>
      </w:pPr>
      <w:r w:rsidRPr="00B65739">
        <w:t>2)</w:t>
      </w:r>
      <w:r w:rsidRPr="00B65739">
        <w:tab/>
      </w:r>
      <w:r>
        <w:t xml:space="preserve">uczestnika postępowania odwoławczego wnoszącego sprzeciw, </w:t>
      </w:r>
      <w:r w:rsidRPr="00B65739">
        <w:t>który przystąpił po stronie zamawiającego</w:t>
      </w:r>
      <w:r>
        <w:t>,</w:t>
      </w:r>
      <w:r w:rsidRPr="00B65739">
        <w:t xml:space="preserve"> jeżeli wniósł </w:t>
      </w:r>
      <w:r>
        <w:t xml:space="preserve">on </w:t>
      </w:r>
      <w:r w:rsidRPr="00B65739">
        <w:t>sprzeciw wobec uwzględnienia zarzutów przedstawionych w odwołaniu w całości</w:t>
      </w:r>
      <w:r w:rsidR="005141E0">
        <w:t>;</w:t>
      </w:r>
    </w:p>
    <w:p w14:paraId="5FF104FC" w14:textId="7C159A30" w:rsidR="006F0026" w:rsidRPr="00B65739" w:rsidRDefault="005141E0" w:rsidP="005141E0">
      <w:pPr>
        <w:pStyle w:val="PKTpunkt"/>
      </w:pPr>
      <w:r>
        <w:t>3)</w:t>
      </w:r>
      <w:r>
        <w:tab/>
        <w:t xml:space="preserve">zamawiającego i uczestnika postępowania odwoławczego wnoszącego sprzeciw, </w:t>
      </w:r>
      <w:r w:rsidRPr="00B65739">
        <w:t>który przystąpił po stronie zamawiającego</w:t>
      </w:r>
      <w:r>
        <w:t>,</w:t>
      </w:r>
      <w:r w:rsidRPr="00B65739">
        <w:t xml:space="preserve"> jeżeli wniósł </w:t>
      </w:r>
      <w:r>
        <w:t xml:space="preserve">on </w:t>
      </w:r>
      <w:r w:rsidRPr="00B65739">
        <w:t>sprzeciw wobec uwzględnienia zarzutów przedstawionych w odwołaniu w części, gdy zamawiający uwzględnił część zarzutów, a odwołujący nie wycofał</w:t>
      </w:r>
      <w:r>
        <w:t xml:space="preserve"> pozostałych zarzutów odwołania.</w:t>
      </w:r>
    </w:p>
    <w:p w14:paraId="10FCC869" w14:textId="5E5C168F" w:rsidR="000F78D0" w:rsidRDefault="00B811EB" w:rsidP="00B811EB">
      <w:pPr>
        <w:pStyle w:val="ARTartustawynprozporzdzenia"/>
      </w:pPr>
      <w:r w:rsidRPr="00540488">
        <w:rPr>
          <w:rStyle w:val="Ppogrubienie"/>
        </w:rPr>
        <w:t>§ 8.</w:t>
      </w:r>
      <w:r>
        <w:t xml:space="preserve"> </w:t>
      </w:r>
      <w:r w:rsidR="00FA6B9B">
        <w:t>1</w:t>
      </w:r>
      <w:r w:rsidR="0084027D">
        <w:t xml:space="preserve">. </w:t>
      </w:r>
      <w:r w:rsidR="0084027D" w:rsidRPr="00620258">
        <w:t xml:space="preserve">W </w:t>
      </w:r>
      <w:r w:rsidR="0084027D" w:rsidRPr="0084027D">
        <w:t>przypadku</w:t>
      </w:r>
      <w:r w:rsidR="0084027D" w:rsidRPr="00620258">
        <w:t xml:space="preserve"> umorzenia postę</w:t>
      </w:r>
      <w:r w:rsidR="00364D79">
        <w:t>powania odwoławczego przez Izbę</w:t>
      </w:r>
      <w:r w:rsidR="00FA6B9B">
        <w:t xml:space="preserve"> w całości</w:t>
      </w:r>
      <w:r w:rsidR="000F78D0">
        <w:t>:</w:t>
      </w:r>
    </w:p>
    <w:p w14:paraId="4CA112C0" w14:textId="77777777" w:rsidR="0084027D" w:rsidRPr="00620258" w:rsidRDefault="000F78D0" w:rsidP="000F78D0">
      <w:pPr>
        <w:pStyle w:val="PKTpunkt"/>
      </w:pPr>
      <w:r>
        <w:t>1)</w:t>
      </w:r>
      <w:r>
        <w:tab/>
      </w:r>
      <w:r w:rsidR="003B15A7" w:rsidRPr="00B65739">
        <w:t>koszty</w:t>
      </w:r>
      <w:r w:rsidR="003B15A7">
        <w:t xml:space="preserve"> </w:t>
      </w:r>
      <w:r w:rsidR="0093713C">
        <w:t xml:space="preserve">ponosi zamawiający, </w:t>
      </w:r>
      <w:r w:rsidR="0084027D" w:rsidRPr="00620258">
        <w:t>jeżeli</w:t>
      </w:r>
      <w:r>
        <w:t xml:space="preserve"> po otwarciu rozprawy</w:t>
      </w:r>
      <w:r w:rsidR="0084027D" w:rsidRPr="00620258">
        <w:t>:</w:t>
      </w:r>
    </w:p>
    <w:p w14:paraId="5A5928D7" w14:textId="210CA005" w:rsidR="000F78D0" w:rsidRDefault="000F78D0" w:rsidP="000F78D0">
      <w:pPr>
        <w:pStyle w:val="LITlitera"/>
      </w:pPr>
      <w:r>
        <w:t>a</w:t>
      </w:r>
      <w:r w:rsidR="0084027D" w:rsidRPr="00620258">
        <w:t>)</w:t>
      </w:r>
      <w:r w:rsidR="0084027D" w:rsidRPr="00620258">
        <w:tab/>
        <w:t xml:space="preserve">uwzględnił </w:t>
      </w:r>
      <w:r w:rsidR="00943225">
        <w:t xml:space="preserve">on </w:t>
      </w:r>
      <w:r>
        <w:t xml:space="preserve">w </w:t>
      </w:r>
      <w:r w:rsidR="0084027D" w:rsidRPr="00620258">
        <w:t>całości zarzuty przedstawione w odwołaniu, a w postępowaniu odwoławczym po stroni</w:t>
      </w:r>
      <w:r w:rsidR="005141E0">
        <w:t xml:space="preserve">e zamawiającego nie przystąpił </w:t>
      </w:r>
      <w:r w:rsidR="0084027D" w:rsidRPr="00620258">
        <w:t xml:space="preserve">żaden wykonawca albo uczestnik postępowania odwoławczego, który przystąpił do postępowania po stronie zamawiającego, nie wniósł sprzeciwu wobec uwzględnienia </w:t>
      </w:r>
      <w:r w:rsidR="005141E0">
        <w:t xml:space="preserve">przez zamawiającego </w:t>
      </w:r>
      <w:r w:rsidR="0084027D" w:rsidRPr="00620258">
        <w:t>w całości zarzu</w:t>
      </w:r>
      <w:r w:rsidR="00364D79">
        <w:t>tów przedstawionych w odwołaniu</w:t>
      </w:r>
      <w:r>
        <w:t>,</w:t>
      </w:r>
    </w:p>
    <w:p w14:paraId="298098D2" w14:textId="3EFACD1F" w:rsidR="00943225" w:rsidRDefault="000F78D0" w:rsidP="000F78D0">
      <w:pPr>
        <w:pStyle w:val="LITlitera"/>
      </w:pPr>
      <w:r>
        <w:t>b</w:t>
      </w:r>
      <w:r w:rsidR="00943225">
        <w:t>)</w:t>
      </w:r>
      <w:r w:rsidR="00943225">
        <w:tab/>
      </w:r>
      <w:r w:rsidR="00943225" w:rsidRPr="00620258">
        <w:t>uwzględnił w części zarzuty przedstawione w odwołaniu i pozostałe zarzuty zostały przez odwołującego wycofane, a w postępowaniu odwoławczym po stroni</w:t>
      </w:r>
      <w:r w:rsidR="005141E0">
        <w:t xml:space="preserve">e zamawiającego nie przystąpił </w:t>
      </w:r>
      <w:r w:rsidR="00943225" w:rsidRPr="00620258">
        <w:t xml:space="preserve">żaden wykonawca albo wykonawca, który przystąpił </w:t>
      </w:r>
      <w:r w:rsidR="00943225" w:rsidRPr="00620258">
        <w:lastRenderedPageBreak/>
        <w:t xml:space="preserve">do postępowania po stronie zamawiającego, nie wniósł sprzeciwu wobec uwzględnienia </w:t>
      </w:r>
      <w:r w:rsidR="005141E0">
        <w:t xml:space="preserve">przez zamawiającego </w:t>
      </w:r>
      <w:r w:rsidR="00943225" w:rsidRPr="00620258">
        <w:t>części zarzutów</w:t>
      </w:r>
    </w:p>
    <w:p w14:paraId="45738C87" w14:textId="77777777" w:rsidR="000F78D0" w:rsidRDefault="000F78D0" w:rsidP="000F78D0">
      <w:pPr>
        <w:pStyle w:val="CZWSPLITczwsplnaliter"/>
      </w:pPr>
      <w:r>
        <w:t>–</w:t>
      </w:r>
      <w:r>
        <w:tab/>
        <w:t xml:space="preserve">w takim przypadku Izba </w:t>
      </w:r>
      <w:r w:rsidRPr="00620258">
        <w:t>zasądza od zamawiającego na rzecz odwołującego</w:t>
      </w:r>
      <w:r w:rsidRPr="000F78D0">
        <w:t xml:space="preserve"> </w:t>
      </w:r>
      <w:r w:rsidRPr="00B65739">
        <w:t xml:space="preserve">równowartość kwoty wpisu oraz koszty, o których mowa w § </w:t>
      </w:r>
      <w:r>
        <w:t>4</w:t>
      </w:r>
      <w:r w:rsidRPr="00B65739">
        <w:t xml:space="preserve"> pkt 2</w:t>
      </w:r>
      <w:r w:rsidRPr="00620258">
        <w:t>;</w:t>
      </w:r>
    </w:p>
    <w:p w14:paraId="26D1429E" w14:textId="29AFDD81" w:rsidR="00064B90" w:rsidRDefault="000F78D0" w:rsidP="003B15A7">
      <w:pPr>
        <w:pStyle w:val="PKTpunkt"/>
      </w:pPr>
      <w:r>
        <w:t>2)</w:t>
      </w:r>
      <w:r>
        <w:tab/>
      </w:r>
      <w:r w:rsidR="003B15A7">
        <w:t xml:space="preserve">koszty </w:t>
      </w:r>
      <w:r>
        <w:t>znos</w:t>
      </w:r>
      <w:r w:rsidR="003B15A7">
        <w:t>i</w:t>
      </w:r>
      <w:r>
        <w:t xml:space="preserve"> się wzajemnie, jeżeli</w:t>
      </w:r>
      <w:r w:rsidR="00064B90">
        <w:t xml:space="preserve"> przed otwarciem rozprawy zamawiający uwzględnił:</w:t>
      </w:r>
    </w:p>
    <w:p w14:paraId="28A9A7F4" w14:textId="1AA94366" w:rsidR="00064B90" w:rsidRDefault="00064B90" w:rsidP="00064B90">
      <w:pPr>
        <w:pStyle w:val="LITlitera"/>
      </w:pPr>
      <w:r>
        <w:t>a)</w:t>
      </w:r>
      <w:r>
        <w:tab/>
        <w:t xml:space="preserve">w </w:t>
      </w:r>
      <w:r w:rsidRPr="00620258">
        <w:t>całości zarzuty przedstawione w odwołaniu, a w postępowaniu odwoławczym po stroni</w:t>
      </w:r>
      <w:r w:rsidR="00A57DEE">
        <w:t xml:space="preserve">e zamawiającego nie przystąpił </w:t>
      </w:r>
      <w:r w:rsidRPr="00620258">
        <w:t xml:space="preserve">żaden wykonawca albo uczestnik postępowania odwoławczego, który przystąpił do postępowania po stronie zamawiającego, nie wniósł sprzeciwu wobec uwzględnienia </w:t>
      </w:r>
      <w:r w:rsidR="00A57DEE">
        <w:t xml:space="preserve">przez zamawiającego </w:t>
      </w:r>
      <w:r w:rsidRPr="00620258">
        <w:t>w całości zarzu</w:t>
      </w:r>
      <w:r>
        <w:t>tów przedstawionych w odwołaniu,</w:t>
      </w:r>
    </w:p>
    <w:p w14:paraId="0AEF407A" w14:textId="61001E85" w:rsidR="00064B90" w:rsidRDefault="00064B90" w:rsidP="00064B90">
      <w:pPr>
        <w:pStyle w:val="LITlitera"/>
      </w:pPr>
      <w:r>
        <w:t>b)</w:t>
      </w:r>
      <w:r>
        <w:tab/>
      </w:r>
      <w:r w:rsidRPr="00620258">
        <w:t>w części zarzuty przedstawione w odwołaniu i pozostałe zarzuty zostały przez odwołującego wycofane, a w postępowaniu odwoławczym po stronie zamawiającego nie przy</w:t>
      </w:r>
      <w:r w:rsidR="00A57DEE">
        <w:t xml:space="preserve">stąpił </w:t>
      </w:r>
      <w:r w:rsidRPr="00620258">
        <w:t xml:space="preserve">żaden wykonawca albo </w:t>
      </w:r>
      <w:r w:rsidR="00A57DEE" w:rsidRPr="00620258">
        <w:t>uczestnik postępowania odwoławczego</w:t>
      </w:r>
      <w:r w:rsidRPr="00620258">
        <w:t xml:space="preserve">, który przystąpił po stronie zamawiającego, nie wniósł sprzeciwu wobec uwzględnienia </w:t>
      </w:r>
      <w:r w:rsidR="00A57DEE">
        <w:t xml:space="preserve">przez zamawiającego </w:t>
      </w:r>
      <w:r w:rsidRPr="00620258">
        <w:t>części zarzutów</w:t>
      </w:r>
    </w:p>
    <w:p w14:paraId="7CE2E185" w14:textId="0EAFA007" w:rsidR="0084027D" w:rsidRPr="00620258" w:rsidRDefault="00064B90" w:rsidP="00064B90">
      <w:pPr>
        <w:pStyle w:val="CZWSPLITczwsplnaliter"/>
      </w:pPr>
      <w:r>
        <w:t>–</w:t>
      </w:r>
      <w:r>
        <w:tab/>
      </w:r>
      <w:r w:rsidR="003B15A7">
        <w:t xml:space="preserve">w takim przypadku Izba </w:t>
      </w:r>
      <w:r w:rsidR="0084027D" w:rsidRPr="00620258">
        <w:t>orzeka o dokonaniu zwrotu odwołującemu z rachunku Urzędu kwoty uiszczonej tytułem wpisu</w:t>
      </w:r>
      <w:r w:rsidR="003B15A7">
        <w:t>;</w:t>
      </w:r>
    </w:p>
    <w:p w14:paraId="26F29A49" w14:textId="5F90DF81" w:rsidR="006266F4" w:rsidRDefault="0084027D" w:rsidP="0047542D">
      <w:pPr>
        <w:pStyle w:val="PKTpunkt"/>
      </w:pPr>
      <w:r w:rsidRPr="00620258">
        <w:t>3)</w:t>
      </w:r>
      <w:r w:rsidRPr="00620258">
        <w:tab/>
      </w:r>
      <w:r w:rsidR="002C6AFE">
        <w:t xml:space="preserve">na skutek cofnięcia odwołania </w:t>
      </w:r>
      <w:r w:rsidR="003B15A7" w:rsidRPr="00620258">
        <w:t>przed otwarciem rozprawy</w:t>
      </w:r>
      <w:r w:rsidR="006266F4">
        <w:t>:</w:t>
      </w:r>
    </w:p>
    <w:p w14:paraId="4415BCCF" w14:textId="0210CA0C" w:rsidR="0084027D" w:rsidRDefault="006266F4" w:rsidP="006266F4">
      <w:pPr>
        <w:pStyle w:val="LITlitera"/>
      </w:pPr>
      <w:r>
        <w:t>a)</w:t>
      </w:r>
      <w:r>
        <w:tab/>
      </w:r>
      <w:r w:rsidR="00064B90">
        <w:t xml:space="preserve">najpóźniej w dniu poprzedzającym dzień, na </w:t>
      </w:r>
      <w:r w:rsidR="00064B90" w:rsidRPr="006266F4">
        <w:t xml:space="preserve">który został wyznaczony termin rozprawy lub posiedzenia z udziałem stron </w:t>
      </w:r>
      <w:r w:rsidR="002C6AFE">
        <w:t>lub</w:t>
      </w:r>
      <w:r w:rsidR="00064B90" w:rsidRPr="006266F4">
        <w:t xml:space="preserve"> uczestników postępowania</w:t>
      </w:r>
      <w:r w:rsidR="008263B6">
        <w:t xml:space="preserve"> odwoławczego</w:t>
      </w:r>
      <w:r w:rsidR="002C6AFE">
        <w:t xml:space="preserve"> –</w:t>
      </w:r>
      <w:r w:rsidR="00064B90">
        <w:t xml:space="preserve"> </w:t>
      </w:r>
      <w:r w:rsidR="0047542D">
        <w:t>odwołującemu zwraca się 90% wpisu; w takim przypadku</w:t>
      </w:r>
      <w:r w:rsidR="0084027D" w:rsidRPr="00620258">
        <w:t xml:space="preserve"> Izba</w:t>
      </w:r>
      <w:r w:rsidR="0047542D" w:rsidRPr="0047542D">
        <w:t xml:space="preserve"> </w:t>
      </w:r>
      <w:r w:rsidR="0047542D" w:rsidRPr="00620258">
        <w:t xml:space="preserve">orzeka o dokonaniu zwrotu </w:t>
      </w:r>
      <w:r w:rsidR="002C6AFE" w:rsidRPr="002C6AFE">
        <w:t xml:space="preserve">odwołującemu </w:t>
      </w:r>
      <w:r w:rsidR="00DF02DE">
        <w:t>z rachunku Urzędu</w:t>
      </w:r>
      <w:r w:rsidR="002C6AFE">
        <w:t xml:space="preserve"> </w:t>
      </w:r>
      <w:r w:rsidR="002C6AFE" w:rsidRPr="002C6AFE">
        <w:t>kwoty uiszczonej tytułem wpisu</w:t>
      </w:r>
      <w:r w:rsidR="00D62563">
        <w:t>,</w:t>
      </w:r>
      <w:r w:rsidR="009F61A2">
        <w:t xml:space="preserve"> w wysokości stanowiącej 90% jego wartości</w:t>
      </w:r>
      <w:r w:rsidR="00DF02DE">
        <w:t>,</w:t>
      </w:r>
    </w:p>
    <w:p w14:paraId="10F92652" w14:textId="1FCF3B33" w:rsidR="006266F4" w:rsidRDefault="006266F4" w:rsidP="002C6AFE">
      <w:pPr>
        <w:pStyle w:val="LITlitera"/>
      </w:pPr>
      <w:r>
        <w:t>b)</w:t>
      </w:r>
      <w:r>
        <w:tab/>
      </w:r>
      <w:r w:rsidR="00387D7E">
        <w:t>w dniu,</w:t>
      </w:r>
      <w:r w:rsidRPr="006266F4">
        <w:t xml:space="preserve"> </w:t>
      </w:r>
      <w:r w:rsidR="00387D7E">
        <w:t xml:space="preserve">na </w:t>
      </w:r>
      <w:r w:rsidRPr="006266F4">
        <w:t xml:space="preserve">który został wyznaczony termin rozprawy lub posiedzenia z udziałem stron </w:t>
      </w:r>
      <w:r w:rsidR="002C6AFE">
        <w:t>lub</w:t>
      </w:r>
      <w:r w:rsidRPr="006266F4">
        <w:t xml:space="preserve"> uczestników postępowania</w:t>
      </w:r>
      <w:r w:rsidR="002C6AFE">
        <w:t xml:space="preserve"> </w:t>
      </w:r>
      <w:r w:rsidR="002C6AFE" w:rsidRPr="002C6AFE">
        <w:t>odwoławczego</w:t>
      </w:r>
      <w:r w:rsidR="002C6AFE">
        <w:t xml:space="preserve"> – odwołujący ponosi koszty, o których mowa w § </w:t>
      </w:r>
      <w:r w:rsidR="002C6AFE" w:rsidRPr="002C6AFE">
        <w:t>4 pkt 2</w:t>
      </w:r>
      <w:r w:rsidR="002C6AFE">
        <w:t xml:space="preserve">, oraz zwraca się mu 90% wpisu; </w:t>
      </w:r>
      <w:r w:rsidRPr="006266F4">
        <w:t xml:space="preserve">w takim przypadku Izba zasądza koszty, o których mowa w § </w:t>
      </w:r>
      <w:r w:rsidR="009D1BD4">
        <w:t>4</w:t>
      </w:r>
      <w:r w:rsidRPr="006266F4">
        <w:t xml:space="preserve"> pkt 2, od odwołującego na rzecz zamawiającego </w:t>
      </w:r>
      <w:r w:rsidR="00DB1CA7">
        <w:t>lub</w:t>
      </w:r>
      <w:r w:rsidRPr="006266F4">
        <w:t xml:space="preserve"> uczestnika postępowania odwoławczego, który przystąpił po stronie zamawiającego, wnoszącego sprzeciw wobec uwzględnienia </w:t>
      </w:r>
      <w:r w:rsidR="00352EB6" w:rsidRPr="00352EB6">
        <w:t xml:space="preserve">przez zamawiającego </w:t>
      </w:r>
      <w:r w:rsidRPr="006266F4">
        <w:t>w całości albo w części zarzutów przedstawionych w odwołaniu</w:t>
      </w:r>
      <w:r w:rsidR="002C6AFE">
        <w:t xml:space="preserve">, oraz </w:t>
      </w:r>
      <w:r w:rsidR="002C6AFE" w:rsidRPr="002C6AFE">
        <w:t>orzeka o dokonaniu zwrotu odwołującemu z rachunku Urzędu kwoty uiszczonej tytułem wpisu</w:t>
      </w:r>
      <w:r w:rsidR="00D62563">
        <w:t xml:space="preserve">, </w:t>
      </w:r>
      <w:r w:rsidR="00D62563" w:rsidRPr="00D62563">
        <w:t>w wysokości stanowiącej 90% jego wartości</w:t>
      </w:r>
      <w:r>
        <w:t>;</w:t>
      </w:r>
    </w:p>
    <w:p w14:paraId="413FD874" w14:textId="47956E95" w:rsidR="0084027D" w:rsidRDefault="006266F4" w:rsidP="0047542D">
      <w:pPr>
        <w:pStyle w:val="PKTpunkt"/>
      </w:pPr>
      <w:r>
        <w:lastRenderedPageBreak/>
        <w:t>4</w:t>
      </w:r>
      <w:r w:rsidR="0047542D">
        <w:t>)</w:t>
      </w:r>
      <w:r w:rsidR="0047542D">
        <w:tab/>
      </w:r>
      <w:r w:rsidR="00DB1CA7" w:rsidRPr="00DB1CA7">
        <w:t xml:space="preserve">na skutek cofnięcia odwołania </w:t>
      </w:r>
      <w:r w:rsidR="0047542D" w:rsidRPr="0047542D">
        <w:t>po otwarciu rozprawy</w:t>
      </w:r>
      <w:r w:rsidR="0047542D">
        <w:t xml:space="preserve"> </w:t>
      </w:r>
      <w:r w:rsidR="00DB1CA7">
        <w:t xml:space="preserve">– </w:t>
      </w:r>
      <w:r w:rsidR="00DB1CA7" w:rsidRPr="00DB1CA7">
        <w:t>odwołujący ponosi koszty, o których mowa w § 4 pkt 2</w:t>
      </w:r>
      <w:r w:rsidR="00DB1CA7">
        <w:t>, a wpis nie podlega zwrotowi</w:t>
      </w:r>
      <w:r w:rsidR="0047542D">
        <w:t xml:space="preserve">; </w:t>
      </w:r>
      <w:r w:rsidR="0047542D" w:rsidRPr="0047542D">
        <w:t xml:space="preserve">w takim przypadku Izba zasądza koszty, o których mowa w § </w:t>
      </w:r>
      <w:r w:rsidR="009D1BD4">
        <w:t>4</w:t>
      </w:r>
      <w:r w:rsidR="0047542D" w:rsidRPr="0047542D">
        <w:t xml:space="preserve"> pkt 2, od odwołującego na rzecz zamawiającego </w:t>
      </w:r>
      <w:r w:rsidR="00DB1CA7">
        <w:t>lub </w:t>
      </w:r>
      <w:r w:rsidR="0047542D" w:rsidRPr="0047542D">
        <w:t xml:space="preserve">uczestnika postępowania odwoławczego, który przystąpił po stronie zamawiającego, wnoszącego sprzeciw wobec uwzględnienia </w:t>
      </w:r>
      <w:r w:rsidR="00352EB6">
        <w:t xml:space="preserve">przez zamawiającego </w:t>
      </w:r>
      <w:r w:rsidR="0047542D" w:rsidRPr="0047542D">
        <w:t>w całości albo w części zarzutów przedstawionych w odwołaniu</w:t>
      </w:r>
      <w:r w:rsidR="0047542D">
        <w:t>.</w:t>
      </w:r>
    </w:p>
    <w:p w14:paraId="31A888DA" w14:textId="6894A54A" w:rsidR="008263B6" w:rsidRDefault="008263B6" w:rsidP="00E11220">
      <w:pPr>
        <w:pStyle w:val="USTustnpkodeksu"/>
      </w:pPr>
      <w:r>
        <w:t xml:space="preserve">2. </w:t>
      </w:r>
      <w:r w:rsidRPr="008263B6">
        <w:t>W przypadku umorzenia postępowania odwoławczego przez Izbę w całości</w:t>
      </w:r>
      <w:r>
        <w:t xml:space="preserve"> ze względu na stwierdzenie, że dalsze postępowanie stało się z innej przyczyny zbędne lub niedopuszczalne, zgodnie z art. 568 pkt 2 ustawy, koszty znosi się wzajemnie.</w:t>
      </w:r>
    </w:p>
    <w:p w14:paraId="794A5B04" w14:textId="52F96A3B" w:rsidR="004D1D66" w:rsidRDefault="008263B6" w:rsidP="00E11220">
      <w:pPr>
        <w:pStyle w:val="USTustnpkodeksu"/>
      </w:pPr>
      <w:r>
        <w:t>3</w:t>
      </w:r>
      <w:r w:rsidR="00B65739" w:rsidRPr="00B65739">
        <w:t>.</w:t>
      </w:r>
      <w:r w:rsidR="00FA6B9B">
        <w:t xml:space="preserve"> </w:t>
      </w:r>
      <w:r w:rsidR="00FA6B9B" w:rsidRPr="00FA6B9B">
        <w:t xml:space="preserve">W przypadku umorzenia </w:t>
      </w:r>
      <w:r w:rsidR="003D0442">
        <w:t xml:space="preserve">przez Izbę </w:t>
      </w:r>
      <w:r w:rsidR="00FA6B9B" w:rsidRPr="00FA6B9B">
        <w:t xml:space="preserve">postępowania odwoławczego w </w:t>
      </w:r>
      <w:r w:rsidR="00FA6B9B">
        <w:t xml:space="preserve">części, </w:t>
      </w:r>
      <w:r w:rsidR="003D0442">
        <w:t>zgodnie z art.</w:t>
      </w:r>
      <w:r w:rsidR="004D1D66">
        <w:t xml:space="preserve"> 522 ust. 4 ustawy,</w:t>
      </w:r>
      <w:r w:rsidR="004D1D66" w:rsidRPr="004D1D66">
        <w:t xml:space="preserve"> jeżeli </w:t>
      </w:r>
      <w:r w:rsidR="00AD5ABE">
        <w:t xml:space="preserve">odwołanie w pozostałej części </w:t>
      </w:r>
      <w:r w:rsidR="004D1D66" w:rsidRPr="004D1D66">
        <w:t>zarzut</w:t>
      </w:r>
      <w:r w:rsidR="00AD5ABE">
        <w:t>ów</w:t>
      </w:r>
      <w:r w:rsidR="004D1D66" w:rsidRPr="004D1D66">
        <w:t>, których zamawiający nie uwzględnił, został</w:t>
      </w:r>
      <w:r w:rsidR="00AD5ABE">
        <w:t>o</w:t>
      </w:r>
      <w:r w:rsidR="004D1D66" w:rsidRPr="004D1D66">
        <w:t xml:space="preserve"> przez Izbę</w:t>
      </w:r>
      <w:r w:rsidR="004D1D66">
        <w:t>:</w:t>
      </w:r>
    </w:p>
    <w:p w14:paraId="3E3E3E1A" w14:textId="327FC58F" w:rsidR="003D0442" w:rsidRDefault="004D1D66" w:rsidP="004D1D66">
      <w:pPr>
        <w:pStyle w:val="PKTpunkt"/>
      </w:pPr>
      <w:r>
        <w:t>1)</w:t>
      </w:r>
      <w:r>
        <w:tab/>
        <w:t xml:space="preserve">uwzględnione w całości </w:t>
      </w:r>
      <w:r w:rsidR="00217756">
        <w:t xml:space="preserve"> </w:t>
      </w:r>
      <w:r>
        <w:t xml:space="preserve">– </w:t>
      </w:r>
      <w:r w:rsidRPr="004D1D66">
        <w:t>do</w:t>
      </w:r>
      <w:r w:rsidR="00AD5ABE">
        <w:t xml:space="preserve"> ponoszenia i </w:t>
      </w:r>
      <w:r w:rsidRPr="004D1D66">
        <w:t xml:space="preserve">rozliczenia kosztów stosuje się § 6 ust. </w:t>
      </w:r>
      <w:r w:rsidR="00AD5ABE">
        <w:t>1</w:t>
      </w:r>
      <w:r w:rsidR="001D4215">
        <w:t>;</w:t>
      </w:r>
    </w:p>
    <w:p w14:paraId="02138689" w14:textId="6E7F0909" w:rsidR="00217756" w:rsidRDefault="00217756" w:rsidP="004D1D66">
      <w:pPr>
        <w:pStyle w:val="PKTpunkt"/>
      </w:pPr>
      <w:r>
        <w:t>2)</w:t>
      </w:r>
      <w:r>
        <w:tab/>
        <w:t xml:space="preserve">odrzucone albo oddalone w całości – </w:t>
      </w:r>
      <w:r w:rsidRPr="004D1D66">
        <w:t>do</w:t>
      </w:r>
      <w:r>
        <w:t xml:space="preserve"> ponoszenia i </w:t>
      </w:r>
      <w:r w:rsidRPr="004D1D66">
        <w:t xml:space="preserve">rozliczenia kosztów stosuje się </w:t>
      </w:r>
      <w:r>
        <w:t xml:space="preserve">odpowiednio </w:t>
      </w:r>
      <w:r w:rsidRPr="004D1D66">
        <w:t xml:space="preserve">§ </w:t>
      </w:r>
      <w:r>
        <w:t>7</w:t>
      </w:r>
      <w:r w:rsidRPr="004D1D66">
        <w:t xml:space="preserve"> ust. </w:t>
      </w:r>
      <w:r>
        <w:t xml:space="preserve">1 </w:t>
      </w:r>
      <w:r w:rsidR="00994B82">
        <w:t>oraz ust.</w:t>
      </w:r>
      <w:r>
        <w:t xml:space="preserve"> 2;</w:t>
      </w:r>
    </w:p>
    <w:p w14:paraId="38B3AC36" w14:textId="6ACADF88" w:rsidR="00927C0A" w:rsidRDefault="00FA245E" w:rsidP="001D4215">
      <w:pPr>
        <w:pStyle w:val="PKTpunkt"/>
      </w:pPr>
      <w:r>
        <w:t>3</w:t>
      </w:r>
      <w:r w:rsidR="001D4215">
        <w:t>)</w:t>
      </w:r>
      <w:r w:rsidR="001D4215">
        <w:tab/>
      </w:r>
      <w:r w:rsidR="001D4215" w:rsidRPr="001D4215">
        <w:t xml:space="preserve">uwzględnione </w:t>
      </w:r>
      <w:r w:rsidR="001D4215">
        <w:t>w części –</w:t>
      </w:r>
      <w:r w:rsidR="001D4215" w:rsidRPr="001D4215">
        <w:t xml:space="preserve"> do ponoszenia i rozliczenia kosztów stosuje się § 6 ust. 2-4</w:t>
      </w:r>
      <w:r w:rsidR="00C81751">
        <w:t>.</w:t>
      </w:r>
    </w:p>
    <w:p w14:paraId="76212605" w14:textId="481DF4DF" w:rsidR="00B65739" w:rsidRPr="00B65739" w:rsidRDefault="00B65739" w:rsidP="005F5CBD">
      <w:pPr>
        <w:pStyle w:val="ARTartustawynprozporzdzenia"/>
      </w:pPr>
      <w:r w:rsidRPr="00540488">
        <w:rPr>
          <w:rStyle w:val="Ppogrubienie"/>
        </w:rPr>
        <w:t xml:space="preserve">§ </w:t>
      </w:r>
      <w:r w:rsidR="008263B6" w:rsidRPr="00540488">
        <w:rPr>
          <w:rStyle w:val="Ppogrubienie"/>
        </w:rPr>
        <w:t>9</w:t>
      </w:r>
      <w:r w:rsidRPr="00540488">
        <w:rPr>
          <w:rStyle w:val="Ppogrubienie"/>
        </w:rPr>
        <w:t>.</w:t>
      </w:r>
      <w:r w:rsidRPr="00B65739">
        <w:t xml:space="preserve"> Orzekając o kosztach postępowania odwoławczego w sprawie odwołań skierowanych do łącznego rozpoznania, Izba stosuje odpowiednio przepisy § </w:t>
      </w:r>
      <w:r w:rsidR="008263B6">
        <w:t>5-8</w:t>
      </w:r>
      <w:r w:rsidRPr="00B65739">
        <w:t>.</w:t>
      </w:r>
    </w:p>
    <w:p w14:paraId="0945AE29" w14:textId="2C6D4E07" w:rsidR="00D45CC4" w:rsidRDefault="00B65739" w:rsidP="00240807">
      <w:pPr>
        <w:pStyle w:val="ARTartustawynprozporzdzenia"/>
      </w:pPr>
      <w:r w:rsidRPr="00540488">
        <w:rPr>
          <w:rStyle w:val="Ppogrubienie"/>
        </w:rPr>
        <w:t xml:space="preserve">§ </w:t>
      </w:r>
      <w:r w:rsidR="008263B6" w:rsidRPr="00540488">
        <w:rPr>
          <w:rStyle w:val="Ppogrubienie"/>
        </w:rPr>
        <w:t>1</w:t>
      </w:r>
      <w:r w:rsidR="00624C63">
        <w:rPr>
          <w:rStyle w:val="Ppogrubienie"/>
        </w:rPr>
        <w:t>0</w:t>
      </w:r>
      <w:r w:rsidRPr="00540488">
        <w:rPr>
          <w:rStyle w:val="Ppogrubienie"/>
        </w:rPr>
        <w:t>.</w:t>
      </w:r>
      <w:r w:rsidRPr="00B65739">
        <w:t xml:space="preserve"> Rozporządzenie wchodzi w życie </w:t>
      </w:r>
      <w:r w:rsidR="00352EB6">
        <w:t xml:space="preserve">z dniem </w:t>
      </w:r>
      <w:r w:rsidR="00285AB5">
        <w:t>1 stycznia 202</w:t>
      </w:r>
      <w:r w:rsidR="00352EB6">
        <w:t>1</w:t>
      </w:r>
      <w:r w:rsidR="00285AB5">
        <w:t xml:space="preserve"> r.</w:t>
      </w:r>
      <w:r w:rsidRPr="00B65739">
        <w:rPr>
          <w:rStyle w:val="Odwoanieprzypisudolnego"/>
        </w:rPr>
        <w:footnoteReference w:id="1"/>
      </w:r>
      <w:r w:rsidR="00352EB6" w:rsidRPr="00352EB6">
        <w:rPr>
          <w:rStyle w:val="IGindeksgrny"/>
        </w:rPr>
        <w:t>)</w:t>
      </w:r>
    </w:p>
    <w:p w14:paraId="3721366C" w14:textId="77777777" w:rsidR="00D45CC4" w:rsidRPr="00D45CC4" w:rsidRDefault="00D45CC4" w:rsidP="00D45CC4"/>
    <w:p w14:paraId="1FF4D9DC" w14:textId="77777777" w:rsidR="00A5573C" w:rsidRPr="00A5573C" w:rsidRDefault="00A5573C" w:rsidP="00A5573C">
      <w:r w:rsidRPr="00A5573C">
        <w:t>Za zgodność pod względem prawnym,</w:t>
      </w:r>
    </w:p>
    <w:p w14:paraId="0F569EBF" w14:textId="77777777" w:rsidR="00A5573C" w:rsidRPr="00A5573C" w:rsidRDefault="00A5573C" w:rsidP="00A5573C">
      <w:r w:rsidRPr="00A5573C">
        <w:t>legislacyjnym i redakcyjnym</w:t>
      </w:r>
    </w:p>
    <w:p w14:paraId="0914C65A" w14:textId="77777777" w:rsidR="00A5573C" w:rsidRPr="00A5573C" w:rsidRDefault="00A5573C" w:rsidP="00A5573C">
      <w:r w:rsidRPr="00A5573C">
        <w:t>Aneta Mijal</w:t>
      </w:r>
    </w:p>
    <w:p w14:paraId="7D0A30AD" w14:textId="77777777" w:rsidR="00A5573C" w:rsidRPr="00A5573C" w:rsidRDefault="00A5573C" w:rsidP="00A5573C">
      <w:r w:rsidRPr="00A5573C">
        <w:t>Zastępca Dyrektora Departamentu Prawnego</w:t>
      </w:r>
    </w:p>
    <w:p w14:paraId="5C8CEDF1" w14:textId="0AFA4FB7" w:rsidR="00664339" w:rsidRPr="00D45CC4" w:rsidRDefault="00A5573C" w:rsidP="00A5573C">
      <w:pPr>
        <w:tabs>
          <w:tab w:val="left" w:pos="1845"/>
        </w:tabs>
      </w:pPr>
      <w:r w:rsidRPr="00A5573C">
        <w:t>/podpisano elektronicznie/</w:t>
      </w:r>
    </w:p>
    <w:sectPr w:rsidR="00664339" w:rsidRPr="00D45CC4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EC525E" w15:done="0"/>
  <w15:commentEx w15:paraId="40BBC062" w15:done="0"/>
  <w15:commentEx w15:paraId="3CF42AD3" w15:done="0"/>
  <w15:commentEx w15:paraId="5CDB9355" w15:done="0"/>
  <w15:commentEx w15:paraId="07E0C88D" w15:done="0"/>
  <w15:commentEx w15:paraId="557A78E0" w15:done="0"/>
  <w15:commentEx w15:paraId="567C174B" w15:done="0"/>
  <w15:commentEx w15:paraId="719683FE" w15:done="0"/>
  <w15:commentEx w15:paraId="5049A92E" w15:done="0"/>
  <w15:commentEx w15:paraId="3CA448AE" w15:done="0"/>
  <w15:commentEx w15:paraId="1C83BC62" w15:done="0"/>
  <w15:commentEx w15:paraId="1B9209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9D509" w14:textId="77777777" w:rsidR="000A7579" w:rsidRDefault="000A7579">
      <w:r>
        <w:separator/>
      </w:r>
    </w:p>
  </w:endnote>
  <w:endnote w:type="continuationSeparator" w:id="0">
    <w:p w14:paraId="4BE1D32B" w14:textId="77777777" w:rsidR="000A7579" w:rsidRDefault="000A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C02BD" w14:textId="77777777" w:rsidR="000A7579" w:rsidRDefault="000A7579">
      <w:r>
        <w:separator/>
      </w:r>
    </w:p>
  </w:footnote>
  <w:footnote w:type="continuationSeparator" w:id="0">
    <w:p w14:paraId="08BF703F" w14:textId="77777777" w:rsidR="000A7579" w:rsidRDefault="000A7579">
      <w:r>
        <w:continuationSeparator/>
      </w:r>
    </w:p>
  </w:footnote>
  <w:footnote w:id="1">
    <w:p w14:paraId="1961DBE9" w14:textId="622DA03F" w:rsidR="00B65739" w:rsidRDefault="00B65739" w:rsidP="00630D34">
      <w:pPr>
        <w:pStyle w:val="ODNONIKtreodnonika"/>
      </w:pPr>
      <w:r>
        <w:rPr>
          <w:rStyle w:val="Odwoanieprzypisudolnego"/>
        </w:rPr>
        <w:footnoteRef/>
      </w:r>
      <w:r w:rsidR="00D0329C" w:rsidRPr="00D0329C">
        <w:rPr>
          <w:rStyle w:val="IGindeksgrny"/>
        </w:rPr>
        <w:t>)</w:t>
      </w:r>
      <w:r>
        <w:t xml:space="preserve"> </w:t>
      </w:r>
      <w:r w:rsidR="00630D34">
        <w:tab/>
      </w:r>
      <w:r>
        <w:t xml:space="preserve">Niniejsze rozporządzenie było poprzedzone rozporządzeniem </w:t>
      </w:r>
      <w:r w:rsidRPr="00315C22">
        <w:t>Prezesa Rady Ministrów</w:t>
      </w:r>
      <w:r>
        <w:t xml:space="preserve"> z dnia 15 marca 2010 r.</w:t>
      </w:r>
      <w:r w:rsidRPr="00315C22">
        <w:t xml:space="preserve"> w sprawie wysokości i sposobu pobierania wpisu od odwołania oraz rodzajów kosztów w postępowaniu odwoławczym i sposobu ich rozliczania</w:t>
      </w:r>
      <w:r>
        <w:t xml:space="preserve"> (Dz. U. z 2018 r. poz. 972), które traci moc z dniem wejścia w życie niniejszego </w:t>
      </w:r>
      <w:r w:rsidR="00630D34">
        <w:t>rozporządzenia</w:t>
      </w:r>
      <w:r>
        <w:t>, na podstawie art. 9</w:t>
      </w:r>
      <w:r w:rsidR="00630D34">
        <w:t>7</w:t>
      </w:r>
      <w:r>
        <w:t xml:space="preserve"> ustawy z dnia </w:t>
      </w:r>
      <w:r w:rsidR="00630D34">
        <w:t>11 września 2019 r.</w:t>
      </w:r>
      <w:r>
        <w:t xml:space="preserve"> - Przepisy wprowadzające ustawę - Prawo zamówień publicznych</w:t>
      </w:r>
      <w:r w:rsidR="00630D34">
        <w:t xml:space="preserve"> (Dz. U. poz. 2020)</w:t>
      </w:r>
      <w:r>
        <w:t xml:space="preserve">. </w:t>
      </w:r>
      <w:r w:rsidR="002D5070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A30F" w14:textId="721CDA4B" w:rsidR="00CC3E3D" w:rsidRPr="00B371CC" w:rsidRDefault="00CC3E3D" w:rsidP="00B371CC">
    <w:pPr>
      <w:pStyle w:val="Nagwek"/>
      <w:jc w:val="center"/>
    </w:pPr>
    <w:r>
      <w:t xml:space="preserve">– </w:t>
    </w:r>
    <w:r w:rsidR="00962CCD">
      <w:fldChar w:fldCharType="begin"/>
    </w:r>
    <w:r>
      <w:instrText xml:space="preserve"> PAGE  \* MERGEFORMAT </w:instrText>
    </w:r>
    <w:r w:rsidR="00962CCD">
      <w:fldChar w:fldCharType="separate"/>
    </w:r>
    <w:r w:rsidR="005538D3">
      <w:rPr>
        <w:noProof/>
      </w:rPr>
      <w:t>6</w:t>
    </w:r>
    <w:r w:rsidR="00962CCD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undowicz Izabela">
    <w15:presenceInfo w15:providerId="AD" w15:userId="S-1-5-21-1845963700-4253352149-2795111690-12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2C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0E9"/>
    <w:rsid w:val="000319C1"/>
    <w:rsid w:val="00031A8B"/>
    <w:rsid w:val="00031BCA"/>
    <w:rsid w:val="00032634"/>
    <w:rsid w:val="000330FA"/>
    <w:rsid w:val="0003362F"/>
    <w:rsid w:val="000345D6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B90"/>
    <w:rsid w:val="00064E4C"/>
    <w:rsid w:val="00066901"/>
    <w:rsid w:val="00071BEE"/>
    <w:rsid w:val="000736CD"/>
    <w:rsid w:val="000740F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4639"/>
    <w:rsid w:val="0009732D"/>
    <w:rsid w:val="000973F0"/>
    <w:rsid w:val="00097D60"/>
    <w:rsid w:val="000A1296"/>
    <w:rsid w:val="000A1C27"/>
    <w:rsid w:val="000A1DAD"/>
    <w:rsid w:val="000A2649"/>
    <w:rsid w:val="000A323B"/>
    <w:rsid w:val="000A7579"/>
    <w:rsid w:val="000B298D"/>
    <w:rsid w:val="000B5B2D"/>
    <w:rsid w:val="000B5DCE"/>
    <w:rsid w:val="000C05BA"/>
    <w:rsid w:val="000C0E8F"/>
    <w:rsid w:val="000C4BC4"/>
    <w:rsid w:val="000C52DA"/>
    <w:rsid w:val="000D0110"/>
    <w:rsid w:val="000D2468"/>
    <w:rsid w:val="000D318A"/>
    <w:rsid w:val="000D5BD1"/>
    <w:rsid w:val="000D6173"/>
    <w:rsid w:val="000D6F83"/>
    <w:rsid w:val="000E25CC"/>
    <w:rsid w:val="000E3694"/>
    <w:rsid w:val="000E3B77"/>
    <w:rsid w:val="000E490F"/>
    <w:rsid w:val="000E6241"/>
    <w:rsid w:val="000F2BE3"/>
    <w:rsid w:val="000F3D0D"/>
    <w:rsid w:val="000F6ED4"/>
    <w:rsid w:val="000F78D0"/>
    <w:rsid w:val="000F7A6E"/>
    <w:rsid w:val="001018BC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6EF5"/>
    <w:rsid w:val="001270A2"/>
    <w:rsid w:val="00131237"/>
    <w:rsid w:val="001329AC"/>
    <w:rsid w:val="00134CA0"/>
    <w:rsid w:val="00135BA9"/>
    <w:rsid w:val="0014026F"/>
    <w:rsid w:val="00147A47"/>
    <w:rsid w:val="00147AA1"/>
    <w:rsid w:val="001520CF"/>
    <w:rsid w:val="0015667C"/>
    <w:rsid w:val="00157110"/>
    <w:rsid w:val="0015742A"/>
    <w:rsid w:val="00157DA1"/>
    <w:rsid w:val="00161765"/>
    <w:rsid w:val="00163147"/>
    <w:rsid w:val="0016340A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486"/>
    <w:rsid w:val="00180F2A"/>
    <w:rsid w:val="00184B91"/>
    <w:rsid w:val="00184D4A"/>
    <w:rsid w:val="00186EC1"/>
    <w:rsid w:val="00191E1F"/>
    <w:rsid w:val="00191F0D"/>
    <w:rsid w:val="0019287B"/>
    <w:rsid w:val="0019473B"/>
    <w:rsid w:val="001952B1"/>
    <w:rsid w:val="00196E39"/>
    <w:rsid w:val="00197649"/>
    <w:rsid w:val="001A01FB"/>
    <w:rsid w:val="001A10E9"/>
    <w:rsid w:val="001A183D"/>
    <w:rsid w:val="001A1F33"/>
    <w:rsid w:val="001A2B65"/>
    <w:rsid w:val="001A39DA"/>
    <w:rsid w:val="001A3CD3"/>
    <w:rsid w:val="001A5BEF"/>
    <w:rsid w:val="001A7F15"/>
    <w:rsid w:val="001B342E"/>
    <w:rsid w:val="001B61B4"/>
    <w:rsid w:val="001C1832"/>
    <w:rsid w:val="001C188C"/>
    <w:rsid w:val="001D1783"/>
    <w:rsid w:val="001D4215"/>
    <w:rsid w:val="001D53CD"/>
    <w:rsid w:val="001D55A3"/>
    <w:rsid w:val="001D5AF5"/>
    <w:rsid w:val="001E1E73"/>
    <w:rsid w:val="001E4E0C"/>
    <w:rsid w:val="001E526D"/>
    <w:rsid w:val="001E5655"/>
    <w:rsid w:val="001F0811"/>
    <w:rsid w:val="001F1832"/>
    <w:rsid w:val="001F220F"/>
    <w:rsid w:val="001F25B3"/>
    <w:rsid w:val="001F6616"/>
    <w:rsid w:val="00202BD4"/>
    <w:rsid w:val="00204A97"/>
    <w:rsid w:val="00210490"/>
    <w:rsid w:val="002114EF"/>
    <w:rsid w:val="00213C19"/>
    <w:rsid w:val="0021425C"/>
    <w:rsid w:val="002162AC"/>
    <w:rsid w:val="002166AD"/>
    <w:rsid w:val="00216B17"/>
    <w:rsid w:val="00217756"/>
    <w:rsid w:val="00217871"/>
    <w:rsid w:val="00221ED8"/>
    <w:rsid w:val="002231EA"/>
    <w:rsid w:val="00223FDF"/>
    <w:rsid w:val="00224B5C"/>
    <w:rsid w:val="002279C0"/>
    <w:rsid w:val="0023727E"/>
    <w:rsid w:val="00240807"/>
    <w:rsid w:val="00240E7F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975"/>
    <w:rsid w:val="00276A94"/>
    <w:rsid w:val="002843CF"/>
    <w:rsid w:val="00285AB5"/>
    <w:rsid w:val="002864A9"/>
    <w:rsid w:val="0029405D"/>
    <w:rsid w:val="00294FA6"/>
    <w:rsid w:val="00295A6F"/>
    <w:rsid w:val="00297181"/>
    <w:rsid w:val="002A20C4"/>
    <w:rsid w:val="002A570F"/>
    <w:rsid w:val="002A6AA2"/>
    <w:rsid w:val="002A7292"/>
    <w:rsid w:val="002A7358"/>
    <w:rsid w:val="002A7902"/>
    <w:rsid w:val="002B0F6B"/>
    <w:rsid w:val="002B23B8"/>
    <w:rsid w:val="002B4429"/>
    <w:rsid w:val="002B68A6"/>
    <w:rsid w:val="002B7FAF"/>
    <w:rsid w:val="002C6AFE"/>
    <w:rsid w:val="002D0C4F"/>
    <w:rsid w:val="002D1364"/>
    <w:rsid w:val="002D4D30"/>
    <w:rsid w:val="002D5000"/>
    <w:rsid w:val="002D5070"/>
    <w:rsid w:val="002D598D"/>
    <w:rsid w:val="002D7188"/>
    <w:rsid w:val="002E0C5A"/>
    <w:rsid w:val="002E1DE3"/>
    <w:rsid w:val="002E2AB6"/>
    <w:rsid w:val="002E3F34"/>
    <w:rsid w:val="002E5F79"/>
    <w:rsid w:val="002E64FA"/>
    <w:rsid w:val="002E6BA3"/>
    <w:rsid w:val="002F0A00"/>
    <w:rsid w:val="002F0CFA"/>
    <w:rsid w:val="002F669F"/>
    <w:rsid w:val="002F6A04"/>
    <w:rsid w:val="00301C97"/>
    <w:rsid w:val="0031004C"/>
    <w:rsid w:val="0031007E"/>
    <w:rsid w:val="003105F6"/>
    <w:rsid w:val="00311297"/>
    <w:rsid w:val="003113BE"/>
    <w:rsid w:val="0031172C"/>
    <w:rsid w:val="003122CA"/>
    <w:rsid w:val="003148FD"/>
    <w:rsid w:val="00316704"/>
    <w:rsid w:val="00316F64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2EB6"/>
    <w:rsid w:val="00354EB9"/>
    <w:rsid w:val="003602AE"/>
    <w:rsid w:val="00360929"/>
    <w:rsid w:val="00361BEF"/>
    <w:rsid w:val="003647D5"/>
    <w:rsid w:val="00364D79"/>
    <w:rsid w:val="003674B0"/>
    <w:rsid w:val="0037727C"/>
    <w:rsid w:val="00377E70"/>
    <w:rsid w:val="00380904"/>
    <w:rsid w:val="003823EE"/>
    <w:rsid w:val="00382960"/>
    <w:rsid w:val="00382C4A"/>
    <w:rsid w:val="003846F7"/>
    <w:rsid w:val="003847B3"/>
    <w:rsid w:val="003851ED"/>
    <w:rsid w:val="00385B39"/>
    <w:rsid w:val="00386785"/>
    <w:rsid w:val="00387D7E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15A7"/>
    <w:rsid w:val="003B4A57"/>
    <w:rsid w:val="003C0AD9"/>
    <w:rsid w:val="003C0ED0"/>
    <w:rsid w:val="003C1D49"/>
    <w:rsid w:val="003C35C4"/>
    <w:rsid w:val="003C53B0"/>
    <w:rsid w:val="003C7868"/>
    <w:rsid w:val="003D0442"/>
    <w:rsid w:val="003D12C2"/>
    <w:rsid w:val="003D31B9"/>
    <w:rsid w:val="003D3867"/>
    <w:rsid w:val="003D43C7"/>
    <w:rsid w:val="003D755A"/>
    <w:rsid w:val="003E0D1A"/>
    <w:rsid w:val="003E2DA3"/>
    <w:rsid w:val="003E6D79"/>
    <w:rsid w:val="003F020D"/>
    <w:rsid w:val="003F03D9"/>
    <w:rsid w:val="003F2FBE"/>
    <w:rsid w:val="003F318D"/>
    <w:rsid w:val="003F5BAE"/>
    <w:rsid w:val="003F6ED7"/>
    <w:rsid w:val="00401C84"/>
    <w:rsid w:val="00401ED4"/>
    <w:rsid w:val="00403210"/>
    <w:rsid w:val="004035BB"/>
    <w:rsid w:val="004035EB"/>
    <w:rsid w:val="00407332"/>
    <w:rsid w:val="00407828"/>
    <w:rsid w:val="00411580"/>
    <w:rsid w:val="00413D8E"/>
    <w:rsid w:val="004140F2"/>
    <w:rsid w:val="00414CFF"/>
    <w:rsid w:val="00417B22"/>
    <w:rsid w:val="00421085"/>
    <w:rsid w:val="00423C70"/>
    <w:rsid w:val="0042465E"/>
    <w:rsid w:val="00424DF7"/>
    <w:rsid w:val="00432B76"/>
    <w:rsid w:val="00434D01"/>
    <w:rsid w:val="00435D26"/>
    <w:rsid w:val="00440C99"/>
    <w:rsid w:val="00440ECA"/>
    <w:rsid w:val="0044175C"/>
    <w:rsid w:val="00445F4D"/>
    <w:rsid w:val="004504C0"/>
    <w:rsid w:val="004550FB"/>
    <w:rsid w:val="00457230"/>
    <w:rsid w:val="0046111A"/>
    <w:rsid w:val="00462946"/>
    <w:rsid w:val="00463B51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542D"/>
    <w:rsid w:val="0047662A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3A82"/>
    <w:rsid w:val="004B00A7"/>
    <w:rsid w:val="004B25E2"/>
    <w:rsid w:val="004B34D7"/>
    <w:rsid w:val="004B4728"/>
    <w:rsid w:val="004B5037"/>
    <w:rsid w:val="004B5B2F"/>
    <w:rsid w:val="004B626A"/>
    <w:rsid w:val="004B660E"/>
    <w:rsid w:val="004C05BD"/>
    <w:rsid w:val="004C3B06"/>
    <w:rsid w:val="004C3F97"/>
    <w:rsid w:val="004C7EE7"/>
    <w:rsid w:val="004D1D66"/>
    <w:rsid w:val="004D2DEE"/>
    <w:rsid w:val="004D2E1F"/>
    <w:rsid w:val="004D408C"/>
    <w:rsid w:val="004D7FD9"/>
    <w:rsid w:val="004E1324"/>
    <w:rsid w:val="004E19A5"/>
    <w:rsid w:val="004E37E5"/>
    <w:rsid w:val="004E3D79"/>
    <w:rsid w:val="004E3FDB"/>
    <w:rsid w:val="004F08C6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07114"/>
    <w:rsid w:val="0051094B"/>
    <w:rsid w:val="005110D7"/>
    <w:rsid w:val="00511D99"/>
    <w:rsid w:val="005128D3"/>
    <w:rsid w:val="005141E0"/>
    <w:rsid w:val="005147E8"/>
    <w:rsid w:val="005158F2"/>
    <w:rsid w:val="00526DFC"/>
    <w:rsid w:val="00526F43"/>
    <w:rsid w:val="00527651"/>
    <w:rsid w:val="005363AB"/>
    <w:rsid w:val="00540488"/>
    <w:rsid w:val="00542555"/>
    <w:rsid w:val="00542CE6"/>
    <w:rsid w:val="00543F01"/>
    <w:rsid w:val="00544EF4"/>
    <w:rsid w:val="005453F0"/>
    <w:rsid w:val="00545E53"/>
    <w:rsid w:val="005479D9"/>
    <w:rsid w:val="00551D6B"/>
    <w:rsid w:val="005538D3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1A7D"/>
    <w:rsid w:val="005835E7"/>
    <w:rsid w:val="0058397F"/>
    <w:rsid w:val="00583BF8"/>
    <w:rsid w:val="00585355"/>
    <w:rsid w:val="00585F33"/>
    <w:rsid w:val="00587D0C"/>
    <w:rsid w:val="00591124"/>
    <w:rsid w:val="00597024"/>
    <w:rsid w:val="005973B3"/>
    <w:rsid w:val="005A0274"/>
    <w:rsid w:val="005A095C"/>
    <w:rsid w:val="005A669D"/>
    <w:rsid w:val="005A75D8"/>
    <w:rsid w:val="005B713E"/>
    <w:rsid w:val="005C03B6"/>
    <w:rsid w:val="005C2CCC"/>
    <w:rsid w:val="005C348E"/>
    <w:rsid w:val="005C68E1"/>
    <w:rsid w:val="005D3763"/>
    <w:rsid w:val="005D4829"/>
    <w:rsid w:val="005D55E1"/>
    <w:rsid w:val="005E19F7"/>
    <w:rsid w:val="005E4C0E"/>
    <w:rsid w:val="005E4F04"/>
    <w:rsid w:val="005E62C2"/>
    <w:rsid w:val="005E68F5"/>
    <w:rsid w:val="005E6C71"/>
    <w:rsid w:val="005F0963"/>
    <w:rsid w:val="005F2824"/>
    <w:rsid w:val="005F2DBB"/>
    <w:rsid w:val="005F2EBA"/>
    <w:rsid w:val="005F35ED"/>
    <w:rsid w:val="005F5CBD"/>
    <w:rsid w:val="005F7812"/>
    <w:rsid w:val="005F7A88"/>
    <w:rsid w:val="00603895"/>
    <w:rsid w:val="00603A1A"/>
    <w:rsid w:val="006046D5"/>
    <w:rsid w:val="00607A93"/>
    <w:rsid w:val="00610C08"/>
    <w:rsid w:val="00610D46"/>
    <w:rsid w:val="00611F74"/>
    <w:rsid w:val="00612A4B"/>
    <w:rsid w:val="00615772"/>
    <w:rsid w:val="00620258"/>
    <w:rsid w:val="00621256"/>
    <w:rsid w:val="00621FCC"/>
    <w:rsid w:val="00622E4B"/>
    <w:rsid w:val="00624C63"/>
    <w:rsid w:val="006266F4"/>
    <w:rsid w:val="00630D34"/>
    <w:rsid w:val="006333DA"/>
    <w:rsid w:val="00635134"/>
    <w:rsid w:val="006356E2"/>
    <w:rsid w:val="006426BB"/>
    <w:rsid w:val="00642A65"/>
    <w:rsid w:val="00645173"/>
    <w:rsid w:val="00645DCE"/>
    <w:rsid w:val="006465AC"/>
    <w:rsid w:val="006465BF"/>
    <w:rsid w:val="00653B22"/>
    <w:rsid w:val="00657BF4"/>
    <w:rsid w:val="00660367"/>
    <w:rsid w:val="006603FB"/>
    <w:rsid w:val="006608DF"/>
    <w:rsid w:val="006623AC"/>
    <w:rsid w:val="00664339"/>
    <w:rsid w:val="006678AF"/>
    <w:rsid w:val="006701EF"/>
    <w:rsid w:val="00673BA5"/>
    <w:rsid w:val="00676A8A"/>
    <w:rsid w:val="00677537"/>
    <w:rsid w:val="00680058"/>
    <w:rsid w:val="0068017F"/>
    <w:rsid w:val="00681F9F"/>
    <w:rsid w:val="006840EA"/>
    <w:rsid w:val="006844E2"/>
    <w:rsid w:val="00685267"/>
    <w:rsid w:val="006872AE"/>
    <w:rsid w:val="00690082"/>
    <w:rsid w:val="00690252"/>
    <w:rsid w:val="006946BB"/>
    <w:rsid w:val="00695F47"/>
    <w:rsid w:val="006969FA"/>
    <w:rsid w:val="006A10FB"/>
    <w:rsid w:val="006A35D5"/>
    <w:rsid w:val="006A748A"/>
    <w:rsid w:val="006A7692"/>
    <w:rsid w:val="006B4A3D"/>
    <w:rsid w:val="006C419E"/>
    <w:rsid w:val="006C4A31"/>
    <w:rsid w:val="006C5AC2"/>
    <w:rsid w:val="006C5C56"/>
    <w:rsid w:val="006C6AFB"/>
    <w:rsid w:val="006D2735"/>
    <w:rsid w:val="006D45B2"/>
    <w:rsid w:val="006E0FCC"/>
    <w:rsid w:val="006E1E96"/>
    <w:rsid w:val="006E5E21"/>
    <w:rsid w:val="006F0026"/>
    <w:rsid w:val="006F2648"/>
    <w:rsid w:val="006F2F10"/>
    <w:rsid w:val="006F482B"/>
    <w:rsid w:val="006F6311"/>
    <w:rsid w:val="00701952"/>
    <w:rsid w:val="00702556"/>
    <w:rsid w:val="0070277E"/>
    <w:rsid w:val="00703317"/>
    <w:rsid w:val="00704156"/>
    <w:rsid w:val="007069FC"/>
    <w:rsid w:val="00711221"/>
    <w:rsid w:val="00712675"/>
    <w:rsid w:val="00713808"/>
    <w:rsid w:val="007151B6"/>
    <w:rsid w:val="0071520D"/>
    <w:rsid w:val="00715B48"/>
    <w:rsid w:val="00715EDB"/>
    <w:rsid w:val="007160D5"/>
    <w:rsid w:val="007163FB"/>
    <w:rsid w:val="00717C2E"/>
    <w:rsid w:val="007204FA"/>
    <w:rsid w:val="00720CD8"/>
    <w:rsid w:val="007213B3"/>
    <w:rsid w:val="0072457F"/>
    <w:rsid w:val="00724DE6"/>
    <w:rsid w:val="00725406"/>
    <w:rsid w:val="0072621B"/>
    <w:rsid w:val="00730555"/>
    <w:rsid w:val="007312CC"/>
    <w:rsid w:val="00736197"/>
    <w:rsid w:val="00736A64"/>
    <w:rsid w:val="00737F6A"/>
    <w:rsid w:val="0074033F"/>
    <w:rsid w:val="007410B6"/>
    <w:rsid w:val="007415DB"/>
    <w:rsid w:val="00744C6F"/>
    <w:rsid w:val="007457F6"/>
    <w:rsid w:val="00745ABB"/>
    <w:rsid w:val="00746E38"/>
    <w:rsid w:val="00747CD5"/>
    <w:rsid w:val="007535AE"/>
    <w:rsid w:val="00753A58"/>
    <w:rsid w:val="00753B51"/>
    <w:rsid w:val="00756629"/>
    <w:rsid w:val="007575D2"/>
    <w:rsid w:val="00757B4F"/>
    <w:rsid w:val="00757B6A"/>
    <w:rsid w:val="00761044"/>
    <w:rsid w:val="007610E0"/>
    <w:rsid w:val="007621AA"/>
    <w:rsid w:val="0076260A"/>
    <w:rsid w:val="00762E11"/>
    <w:rsid w:val="007632FB"/>
    <w:rsid w:val="00764A67"/>
    <w:rsid w:val="00770F6B"/>
    <w:rsid w:val="00771883"/>
    <w:rsid w:val="00776DC2"/>
    <w:rsid w:val="00780122"/>
    <w:rsid w:val="0078214B"/>
    <w:rsid w:val="00783B9C"/>
    <w:rsid w:val="0078498A"/>
    <w:rsid w:val="007878FE"/>
    <w:rsid w:val="00792207"/>
    <w:rsid w:val="00792B64"/>
    <w:rsid w:val="00792E29"/>
    <w:rsid w:val="007933C4"/>
    <w:rsid w:val="0079379A"/>
    <w:rsid w:val="00794953"/>
    <w:rsid w:val="007A07EF"/>
    <w:rsid w:val="007A1F2F"/>
    <w:rsid w:val="007A2A5C"/>
    <w:rsid w:val="007A5150"/>
    <w:rsid w:val="007A5373"/>
    <w:rsid w:val="007A789F"/>
    <w:rsid w:val="007B014D"/>
    <w:rsid w:val="007B10D7"/>
    <w:rsid w:val="007B75BC"/>
    <w:rsid w:val="007C0BD6"/>
    <w:rsid w:val="007C3806"/>
    <w:rsid w:val="007C5BB7"/>
    <w:rsid w:val="007D07D5"/>
    <w:rsid w:val="007D1C64"/>
    <w:rsid w:val="007D32DD"/>
    <w:rsid w:val="007D4E77"/>
    <w:rsid w:val="007D6DCE"/>
    <w:rsid w:val="007D72C4"/>
    <w:rsid w:val="007E2CFE"/>
    <w:rsid w:val="007E59C9"/>
    <w:rsid w:val="007E74E7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63B6"/>
    <w:rsid w:val="00827820"/>
    <w:rsid w:val="00831B8B"/>
    <w:rsid w:val="0083405D"/>
    <w:rsid w:val="008352D4"/>
    <w:rsid w:val="00836DB9"/>
    <w:rsid w:val="00837C67"/>
    <w:rsid w:val="0084027D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38C8"/>
    <w:rsid w:val="008753E6"/>
    <w:rsid w:val="008756DA"/>
    <w:rsid w:val="0087738C"/>
    <w:rsid w:val="008802AF"/>
    <w:rsid w:val="00881926"/>
    <w:rsid w:val="0088318F"/>
    <w:rsid w:val="0088331D"/>
    <w:rsid w:val="00883F35"/>
    <w:rsid w:val="008852B0"/>
    <w:rsid w:val="00885AE7"/>
    <w:rsid w:val="00886B60"/>
    <w:rsid w:val="00887889"/>
    <w:rsid w:val="00887C85"/>
    <w:rsid w:val="008920FF"/>
    <w:rsid w:val="008926E8"/>
    <w:rsid w:val="00894F19"/>
    <w:rsid w:val="00896A10"/>
    <w:rsid w:val="00896D92"/>
    <w:rsid w:val="008971B5"/>
    <w:rsid w:val="00897D7C"/>
    <w:rsid w:val="008A3066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5531"/>
    <w:rsid w:val="008E171D"/>
    <w:rsid w:val="008E2785"/>
    <w:rsid w:val="008E4A06"/>
    <w:rsid w:val="008E78A3"/>
    <w:rsid w:val="008F0654"/>
    <w:rsid w:val="008F06CB"/>
    <w:rsid w:val="008F1543"/>
    <w:rsid w:val="008F2E83"/>
    <w:rsid w:val="008F612A"/>
    <w:rsid w:val="00900ECC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4BE1"/>
    <w:rsid w:val="00915065"/>
    <w:rsid w:val="00917CE5"/>
    <w:rsid w:val="009217C0"/>
    <w:rsid w:val="00922E05"/>
    <w:rsid w:val="00925241"/>
    <w:rsid w:val="00925CEC"/>
    <w:rsid w:val="00926A3F"/>
    <w:rsid w:val="0092794E"/>
    <w:rsid w:val="00927C0A"/>
    <w:rsid w:val="00930D30"/>
    <w:rsid w:val="009332A2"/>
    <w:rsid w:val="00935817"/>
    <w:rsid w:val="0093713C"/>
    <w:rsid w:val="00937598"/>
    <w:rsid w:val="0093790B"/>
    <w:rsid w:val="00940F4C"/>
    <w:rsid w:val="00943225"/>
    <w:rsid w:val="00943751"/>
    <w:rsid w:val="00946DD0"/>
    <w:rsid w:val="009509E6"/>
    <w:rsid w:val="00952018"/>
    <w:rsid w:val="00952800"/>
    <w:rsid w:val="0095300D"/>
    <w:rsid w:val="00956812"/>
    <w:rsid w:val="0095719A"/>
    <w:rsid w:val="00960B0A"/>
    <w:rsid w:val="00961FA7"/>
    <w:rsid w:val="009623E9"/>
    <w:rsid w:val="00962CCD"/>
    <w:rsid w:val="00963EEB"/>
    <w:rsid w:val="009648BC"/>
    <w:rsid w:val="00964C2F"/>
    <w:rsid w:val="00965F88"/>
    <w:rsid w:val="009706FA"/>
    <w:rsid w:val="00984E03"/>
    <w:rsid w:val="00987E85"/>
    <w:rsid w:val="00994B82"/>
    <w:rsid w:val="009A0D12"/>
    <w:rsid w:val="009A1987"/>
    <w:rsid w:val="009A2BEE"/>
    <w:rsid w:val="009A5289"/>
    <w:rsid w:val="009A7A53"/>
    <w:rsid w:val="009A7AB4"/>
    <w:rsid w:val="009B0402"/>
    <w:rsid w:val="009B0B75"/>
    <w:rsid w:val="009B16DF"/>
    <w:rsid w:val="009B1859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1BD4"/>
    <w:rsid w:val="009D3316"/>
    <w:rsid w:val="009D55AA"/>
    <w:rsid w:val="009E3E77"/>
    <w:rsid w:val="009E3FAB"/>
    <w:rsid w:val="009E5B3F"/>
    <w:rsid w:val="009E7030"/>
    <w:rsid w:val="009E7A3C"/>
    <w:rsid w:val="009E7D90"/>
    <w:rsid w:val="009F1AB0"/>
    <w:rsid w:val="009F501D"/>
    <w:rsid w:val="009F61A2"/>
    <w:rsid w:val="00A039D5"/>
    <w:rsid w:val="00A046AD"/>
    <w:rsid w:val="00A054A6"/>
    <w:rsid w:val="00A079C1"/>
    <w:rsid w:val="00A12520"/>
    <w:rsid w:val="00A130FD"/>
    <w:rsid w:val="00A13D6D"/>
    <w:rsid w:val="00A14769"/>
    <w:rsid w:val="00A16151"/>
    <w:rsid w:val="00A16EC6"/>
    <w:rsid w:val="00A17C06"/>
    <w:rsid w:val="00A20749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40E2"/>
    <w:rsid w:val="00A543FA"/>
    <w:rsid w:val="00A5573C"/>
    <w:rsid w:val="00A56D62"/>
    <w:rsid w:val="00A56F07"/>
    <w:rsid w:val="00A5762C"/>
    <w:rsid w:val="00A57DEE"/>
    <w:rsid w:val="00A600FC"/>
    <w:rsid w:val="00A60BCA"/>
    <w:rsid w:val="00A638DA"/>
    <w:rsid w:val="00A64380"/>
    <w:rsid w:val="00A65B41"/>
    <w:rsid w:val="00A65E00"/>
    <w:rsid w:val="00A66401"/>
    <w:rsid w:val="00A66A78"/>
    <w:rsid w:val="00A70161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74"/>
    <w:rsid w:val="00A97084"/>
    <w:rsid w:val="00A97A3A"/>
    <w:rsid w:val="00AA1C2C"/>
    <w:rsid w:val="00AA35F6"/>
    <w:rsid w:val="00AA667C"/>
    <w:rsid w:val="00AA6E91"/>
    <w:rsid w:val="00AA7439"/>
    <w:rsid w:val="00AB047E"/>
    <w:rsid w:val="00AB0B0A"/>
    <w:rsid w:val="00AB0BB7"/>
    <w:rsid w:val="00AB1D27"/>
    <w:rsid w:val="00AB22C6"/>
    <w:rsid w:val="00AB2AD0"/>
    <w:rsid w:val="00AB67FC"/>
    <w:rsid w:val="00AC00F2"/>
    <w:rsid w:val="00AC31B5"/>
    <w:rsid w:val="00AC4EA1"/>
    <w:rsid w:val="00AC5381"/>
    <w:rsid w:val="00AC5920"/>
    <w:rsid w:val="00AC6254"/>
    <w:rsid w:val="00AD0E65"/>
    <w:rsid w:val="00AD270F"/>
    <w:rsid w:val="00AD2782"/>
    <w:rsid w:val="00AD2BF2"/>
    <w:rsid w:val="00AD4E90"/>
    <w:rsid w:val="00AD5422"/>
    <w:rsid w:val="00AD5ABE"/>
    <w:rsid w:val="00AE4179"/>
    <w:rsid w:val="00AE4425"/>
    <w:rsid w:val="00AE4FBE"/>
    <w:rsid w:val="00AE650F"/>
    <w:rsid w:val="00AE6555"/>
    <w:rsid w:val="00AE7D16"/>
    <w:rsid w:val="00AF18A4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26629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CA3"/>
    <w:rsid w:val="00B43E1F"/>
    <w:rsid w:val="00B45FBC"/>
    <w:rsid w:val="00B51A7D"/>
    <w:rsid w:val="00B535C2"/>
    <w:rsid w:val="00B55544"/>
    <w:rsid w:val="00B642FC"/>
    <w:rsid w:val="00B64D26"/>
    <w:rsid w:val="00B64FBB"/>
    <w:rsid w:val="00B65739"/>
    <w:rsid w:val="00B70E22"/>
    <w:rsid w:val="00B774CB"/>
    <w:rsid w:val="00B80402"/>
    <w:rsid w:val="00B80B9A"/>
    <w:rsid w:val="00B811EB"/>
    <w:rsid w:val="00B830B7"/>
    <w:rsid w:val="00B848EA"/>
    <w:rsid w:val="00B84B2B"/>
    <w:rsid w:val="00B90500"/>
    <w:rsid w:val="00B9176C"/>
    <w:rsid w:val="00B935A4"/>
    <w:rsid w:val="00B93E6C"/>
    <w:rsid w:val="00B96941"/>
    <w:rsid w:val="00BA561A"/>
    <w:rsid w:val="00BA5C38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5EBC"/>
    <w:rsid w:val="00BF6589"/>
    <w:rsid w:val="00BF6F7F"/>
    <w:rsid w:val="00C00647"/>
    <w:rsid w:val="00C02764"/>
    <w:rsid w:val="00C03E1A"/>
    <w:rsid w:val="00C041FE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206C"/>
    <w:rsid w:val="00C44426"/>
    <w:rsid w:val="00C445F3"/>
    <w:rsid w:val="00C451F4"/>
    <w:rsid w:val="00C45EB1"/>
    <w:rsid w:val="00C54A3A"/>
    <w:rsid w:val="00C55566"/>
    <w:rsid w:val="00C56448"/>
    <w:rsid w:val="00C57147"/>
    <w:rsid w:val="00C65177"/>
    <w:rsid w:val="00C667BE"/>
    <w:rsid w:val="00C6766B"/>
    <w:rsid w:val="00C711F8"/>
    <w:rsid w:val="00C72223"/>
    <w:rsid w:val="00C734E9"/>
    <w:rsid w:val="00C76417"/>
    <w:rsid w:val="00C76B23"/>
    <w:rsid w:val="00C7726F"/>
    <w:rsid w:val="00C81751"/>
    <w:rsid w:val="00C823DA"/>
    <w:rsid w:val="00C8259F"/>
    <w:rsid w:val="00C82746"/>
    <w:rsid w:val="00C8312F"/>
    <w:rsid w:val="00C84C47"/>
    <w:rsid w:val="00C858A4"/>
    <w:rsid w:val="00C86AFA"/>
    <w:rsid w:val="00C907C0"/>
    <w:rsid w:val="00C932A9"/>
    <w:rsid w:val="00C970FB"/>
    <w:rsid w:val="00CA59EF"/>
    <w:rsid w:val="00CB18D0"/>
    <w:rsid w:val="00CB1C8A"/>
    <w:rsid w:val="00CB1D96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7BA4"/>
    <w:rsid w:val="00CF09AA"/>
    <w:rsid w:val="00CF4813"/>
    <w:rsid w:val="00CF5233"/>
    <w:rsid w:val="00CF6DCE"/>
    <w:rsid w:val="00D00BD9"/>
    <w:rsid w:val="00D029B8"/>
    <w:rsid w:val="00D02F60"/>
    <w:rsid w:val="00D0329C"/>
    <w:rsid w:val="00D0464E"/>
    <w:rsid w:val="00D04A96"/>
    <w:rsid w:val="00D061EE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5CC4"/>
    <w:rsid w:val="00D47D7A"/>
    <w:rsid w:val="00D50ABD"/>
    <w:rsid w:val="00D5119A"/>
    <w:rsid w:val="00D55290"/>
    <w:rsid w:val="00D57791"/>
    <w:rsid w:val="00D6046A"/>
    <w:rsid w:val="00D62563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0EAE"/>
    <w:rsid w:val="00D81397"/>
    <w:rsid w:val="00D844BE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A7C98"/>
    <w:rsid w:val="00DB1AD2"/>
    <w:rsid w:val="00DB1CA7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2BD"/>
    <w:rsid w:val="00DE1554"/>
    <w:rsid w:val="00DE1ADE"/>
    <w:rsid w:val="00DE2901"/>
    <w:rsid w:val="00DE4906"/>
    <w:rsid w:val="00DE590F"/>
    <w:rsid w:val="00DE684C"/>
    <w:rsid w:val="00DE7DC1"/>
    <w:rsid w:val="00DF02DE"/>
    <w:rsid w:val="00DF3F7E"/>
    <w:rsid w:val="00DF7648"/>
    <w:rsid w:val="00E00E29"/>
    <w:rsid w:val="00E01F98"/>
    <w:rsid w:val="00E02BAB"/>
    <w:rsid w:val="00E04CEB"/>
    <w:rsid w:val="00E060BC"/>
    <w:rsid w:val="00E100EE"/>
    <w:rsid w:val="00E11220"/>
    <w:rsid w:val="00E11420"/>
    <w:rsid w:val="00E119EC"/>
    <w:rsid w:val="00E132FB"/>
    <w:rsid w:val="00E170B7"/>
    <w:rsid w:val="00E177DD"/>
    <w:rsid w:val="00E20900"/>
    <w:rsid w:val="00E20C7F"/>
    <w:rsid w:val="00E20F21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2B46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77BE9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24F8"/>
    <w:rsid w:val="00EC0E35"/>
    <w:rsid w:val="00EC0F5A"/>
    <w:rsid w:val="00EC3C73"/>
    <w:rsid w:val="00EC4265"/>
    <w:rsid w:val="00EC4CEB"/>
    <w:rsid w:val="00EC659E"/>
    <w:rsid w:val="00ED2072"/>
    <w:rsid w:val="00ED2AE0"/>
    <w:rsid w:val="00ED5553"/>
    <w:rsid w:val="00ED5E36"/>
    <w:rsid w:val="00ED6961"/>
    <w:rsid w:val="00EE2855"/>
    <w:rsid w:val="00EE4E22"/>
    <w:rsid w:val="00EF0B96"/>
    <w:rsid w:val="00EF3486"/>
    <w:rsid w:val="00EF38FC"/>
    <w:rsid w:val="00EF47AF"/>
    <w:rsid w:val="00EF53B6"/>
    <w:rsid w:val="00F00B73"/>
    <w:rsid w:val="00F02C94"/>
    <w:rsid w:val="00F10019"/>
    <w:rsid w:val="00F10C0B"/>
    <w:rsid w:val="00F115CA"/>
    <w:rsid w:val="00F14817"/>
    <w:rsid w:val="00F14EBA"/>
    <w:rsid w:val="00F1510F"/>
    <w:rsid w:val="00F1533A"/>
    <w:rsid w:val="00F15E5A"/>
    <w:rsid w:val="00F17F0A"/>
    <w:rsid w:val="00F21D8D"/>
    <w:rsid w:val="00F24A2C"/>
    <w:rsid w:val="00F2668F"/>
    <w:rsid w:val="00F2742F"/>
    <w:rsid w:val="00F2753B"/>
    <w:rsid w:val="00F27602"/>
    <w:rsid w:val="00F33F8B"/>
    <w:rsid w:val="00F340B2"/>
    <w:rsid w:val="00F41A74"/>
    <w:rsid w:val="00F41FD1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4B49"/>
    <w:rsid w:val="00FA13C2"/>
    <w:rsid w:val="00FA245E"/>
    <w:rsid w:val="00FA6B9B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83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C03E1A"/>
    <w:rPr>
      <w:color w:val="0000FF"/>
      <w:u w:val="single"/>
    </w:rPr>
  </w:style>
  <w:style w:type="paragraph" w:styleId="Poprawka">
    <w:name w:val="Revision"/>
    <w:hidden/>
    <w:uiPriority w:val="99"/>
    <w:semiHidden/>
    <w:rsid w:val="00C03E1A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C03E1A"/>
    <w:rPr>
      <w:color w:val="0000FF"/>
      <w:u w:val="single"/>
    </w:rPr>
  </w:style>
  <w:style w:type="paragraph" w:styleId="Poprawka">
    <w:name w:val="Revision"/>
    <w:hidden/>
    <w:uiPriority w:val="99"/>
    <w:semiHidden/>
    <w:rsid w:val="00C03E1A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4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jokiel\AppData\Local\Temp\Temp2_szablon_4.0-1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B7D1F6-6CA0-4EA2-9199-6130C4F5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6</Pages>
  <Words>1722</Words>
  <Characters>10335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Oliwia Jokiel</dc:creator>
  <cp:lastModifiedBy>Agata Pawłowska</cp:lastModifiedBy>
  <cp:revision>2</cp:revision>
  <cp:lastPrinted>2012-04-23T06:39:00Z</cp:lastPrinted>
  <dcterms:created xsi:type="dcterms:W3CDTF">2020-08-14T11:27:00Z</dcterms:created>
  <dcterms:modified xsi:type="dcterms:W3CDTF">2020-08-14T11:27:00Z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