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F779" w14:textId="77777777" w:rsidR="007566CB" w:rsidRPr="00A27025" w:rsidRDefault="00616E86" w:rsidP="00F43096">
      <w:pPr>
        <w:jc w:val="center"/>
        <w:rPr>
          <w:rFonts w:ascii="Times New Roman" w:hAnsi="Times New Roman" w:cs="Times New Roman"/>
          <w:b/>
        </w:rPr>
      </w:pPr>
      <w:r w:rsidRPr="00A27025">
        <w:rPr>
          <w:rFonts w:ascii="Times New Roman" w:hAnsi="Times New Roman" w:cs="Times New Roman"/>
          <w:b/>
        </w:rPr>
        <w:t xml:space="preserve">ODWRÓCNA </w:t>
      </w:r>
      <w:r w:rsidR="00F43096" w:rsidRPr="00A27025">
        <w:rPr>
          <w:rFonts w:ascii="Times New Roman" w:hAnsi="Times New Roman" w:cs="Times New Roman"/>
          <w:b/>
        </w:rPr>
        <w:t>TABELA ZGODNOŚCI</w:t>
      </w:r>
    </w:p>
    <w:tbl>
      <w:tblPr>
        <w:tblStyle w:val="Tabela-Siatka"/>
        <w:tblW w:w="0" w:type="auto"/>
        <w:tblLook w:val="04A0" w:firstRow="1" w:lastRow="0" w:firstColumn="1" w:lastColumn="0" w:noHBand="0" w:noVBand="1"/>
      </w:tblPr>
      <w:tblGrid>
        <w:gridCol w:w="1413"/>
        <w:gridCol w:w="919"/>
        <w:gridCol w:w="5371"/>
        <w:gridCol w:w="6291"/>
      </w:tblGrid>
      <w:tr w:rsidR="00F43096" w:rsidRPr="00A27025" w14:paraId="517BA7E3" w14:textId="77777777" w:rsidTr="00633663">
        <w:tc>
          <w:tcPr>
            <w:tcW w:w="2332" w:type="dxa"/>
            <w:gridSpan w:val="2"/>
            <w:shd w:val="pct10" w:color="auto" w:fill="auto"/>
          </w:tcPr>
          <w:p w14:paraId="1BD9AEC8" w14:textId="77777777" w:rsidR="00F43096" w:rsidRPr="00A27025" w:rsidRDefault="00F43096" w:rsidP="00633663">
            <w:pPr>
              <w:jc w:val="center"/>
              <w:rPr>
                <w:rFonts w:ascii="Times New Roman" w:hAnsi="Times New Roman" w:cs="Times New Roman"/>
                <w:b/>
              </w:rPr>
            </w:pPr>
            <w:r w:rsidRPr="00A27025">
              <w:rPr>
                <w:rFonts w:ascii="Times New Roman" w:hAnsi="Times New Roman" w:cs="Times New Roman"/>
                <w:b/>
              </w:rPr>
              <w:t>TYTUŁ PROJKETU</w:t>
            </w:r>
          </w:p>
        </w:tc>
        <w:tc>
          <w:tcPr>
            <w:tcW w:w="11662" w:type="dxa"/>
            <w:gridSpan w:val="2"/>
          </w:tcPr>
          <w:p w14:paraId="0912EF9F" w14:textId="77777777" w:rsidR="00F43096" w:rsidRPr="00A27025" w:rsidRDefault="00A27025" w:rsidP="00F43096">
            <w:pPr>
              <w:rPr>
                <w:rFonts w:ascii="Times New Roman" w:hAnsi="Times New Roman" w:cs="Times New Roman"/>
                <w:b/>
              </w:rPr>
            </w:pPr>
            <w:r w:rsidRPr="00A27025">
              <w:rPr>
                <w:rFonts w:ascii="Times New Roman" w:hAnsi="Times New Roman" w:cs="Times New Roman"/>
                <w:b/>
              </w:rPr>
              <w:t>Ustawa o otwartych danych i ponownym wykorzystywaniu informacji sektora publicznego</w:t>
            </w:r>
            <w:r w:rsidRPr="00A27025">
              <w:rPr>
                <w:rStyle w:val="Odwoanieprzypisudolnego"/>
                <w:rFonts w:ascii="Times New Roman" w:hAnsi="Times New Roman" w:cs="Times New Roman"/>
                <w:b/>
              </w:rPr>
              <w:footnoteReference w:customMarkFollows="1" w:id="1"/>
              <w:t>1</w:t>
            </w:r>
          </w:p>
          <w:p w14:paraId="367F6CBF" w14:textId="77777777" w:rsidR="00A27025" w:rsidRPr="00A27025" w:rsidRDefault="00A27025" w:rsidP="00F43096">
            <w:pPr>
              <w:rPr>
                <w:rFonts w:ascii="Times New Roman" w:hAnsi="Times New Roman" w:cs="Times New Roman"/>
                <w:b/>
              </w:rPr>
            </w:pPr>
          </w:p>
        </w:tc>
      </w:tr>
      <w:tr w:rsidR="00616E86" w:rsidRPr="00A27025" w14:paraId="04A7D95F" w14:textId="77777777" w:rsidTr="00AB2BE9">
        <w:tc>
          <w:tcPr>
            <w:tcW w:w="1413" w:type="dxa"/>
            <w:shd w:val="pct10" w:color="auto" w:fill="auto"/>
          </w:tcPr>
          <w:p w14:paraId="0FE49AC4" w14:textId="77777777" w:rsidR="00616E86" w:rsidRPr="00A27025" w:rsidRDefault="00616E86" w:rsidP="00633663">
            <w:pPr>
              <w:jc w:val="center"/>
              <w:rPr>
                <w:rFonts w:ascii="Times New Roman" w:hAnsi="Times New Roman" w:cs="Times New Roman"/>
                <w:b/>
              </w:rPr>
            </w:pPr>
            <w:r w:rsidRPr="00A27025">
              <w:rPr>
                <w:rFonts w:ascii="Times New Roman" w:hAnsi="Times New Roman" w:cs="Times New Roman"/>
                <w:b/>
              </w:rPr>
              <w:t>JEDN. RED.</w:t>
            </w:r>
          </w:p>
        </w:tc>
        <w:tc>
          <w:tcPr>
            <w:tcW w:w="6290" w:type="dxa"/>
            <w:gridSpan w:val="2"/>
            <w:shd w:val="pct10" w:color="auto" w:fill="auto"/>
          </w:tcPr>
          <w:p w14:paraId="501208E0" w14:textId="77777777" w:rsidR="00616E86" w:rsidRPr="00A27025" w:rsidRDefault="00616E86" w:rsidP="00616E86">
            <w:pPr>
              <w:jc w:val="center"/>
              <w:rPr>
                <w:rFonts w:ascii="Times New Roman" w:hAnsi="Times New Roman" w:cs="Times New Roman"/>
                <w:b/>
              </w:rPr>
            </w:pPr>
            <w:r w:rsidRPr="00A27025">
              <w:rPr>
                <w:rFonts w:ascii="Times New Roman" w:hAnsi="Times New Roman" w:cs="Times New Roman"/>
                <w:b/>
              </w:rPr>
              <w:t>TREŚĆ PRZEPISU/ÓW PROJEKTU</w:t>
            </w:r>
          </w:p>
        </w:tc>
        <w:tc>
          <w:tcPr>
            <w:tcW w:w="6291" w:type="dxa"/>
            <w:shd w:val="pct10" w:color="auto" w:fill="auto"/>
          </w:tcPr>
          <w:p w14:paraId="5EEB51A4" w14:textId="77777777" w:rsidR="00616E86" w:rsidRPr="00A27025" w:rsidRDefault="00616E86" w:rsidP="00616E86">
            <w:pPr>
              <w:jc w:val="center"/>
              <w:rPr>
                <w:rFonts w:ascii="Times New Roman" w:hAnsi="Times New Roman" w:cs="Times New Roman"/>
                <w:b/>
              </w:rPr>
            </w:pPr>
            <w:r w:rsidRPr="00A27025">
              <w:rPr>
                <w:rFonts w:ascii="Times New Roman" w:hAnsi="Times New Roman" w:cs="Times New Roman"/>
                <w:b/>
              </w:rPr>
              <w:t>UZASADNIENIE WPROWADZENIA PRZEPISU/ÓW</w:t>
            </w:r>
          </w:p>
        </w:tc>
      </w:tr>
      <w:tr w:rsidR="00616E86" w:rsidRPr="00A27025" w14:paraId="71298BAD" w14:textId="77777777" w:rsidTr="00616E86">
        <w:tc>
          <w:tcPr>
            <w:tcW w:w="1413" w:type="dxa"/>
          </w:tcPr>
          <w:p w14:paraId="60B27E2F" w14:textId="2A5717A3" w:rsidR="00616E86" w:rsidRPr="00A27025" w:rsidRDefault="00A27025" w:rsidP="006F20FA">
            <w:pPr>
              <w:rPr>
                <w:rFonts w:ascii="Times New Roman" w:hAnsi="Times New Roman" w:cs="Times New Roman"/>
              </w:rPr>
            </w:pPr>
            <w:r w:rsidRPr="00A27025">
              <w:rPr>
                <w:rFonts w:ascii="Times New Roman" w:hAnsi="Times New Roman" w:cs="Times New Roman"/>
              </w:rPr>
              <w:t>Art. 2 pkt 5, 9</w:t>
            </w:r>
            <w:r w:rsidR="006F20FA">
              <w:rPr>
                <w:rFonts w:ascii="Times New Roman" w:hAnsi="Times New Roman" w:cs="Times New Roman"/>
              </w:rPr>
              <w:t>-</w:t>
            </w:r>
            <w:r>
              <w:rPr>
                <w:rFonts w:ascii="Times New Roman" w:hAnsi="Times New Roman" w:cs="Times New Roman"/>
              </w:rPr>
              <w:t>11 i</w:t>
            </w:r>
            <w:r w:rsidRPr="00A27025">
              <w:rPr>
                <w:rFonts w:ascii="Times New Roman" w:hAnsi="Times New Roman" w:cs="Times New Roman"/>
              </w:rPr>
              <w:t xml:space="preserve"> 14</w:t>
            </w:r>
          </w:p>
        </w:tc>
        <w:tc>
          <w:tcPr>
            <w:tcW w:w="6290" w:type="dxa"/>
            <w:gridSpan w:val="2"/>
          </w:tcPr>
          <w:p w14:paraId="3A9FB28E" w14:textId="77777777" w:rsidR="00A27025" w:rsidRPr="00A27025" w:rsidRDefault="00A27025" w:rsidP="00A27025">
            <w:pPr>
              <w:pStyle w:val="ARTartustawynprozporzdzenia"/>
              <w:keepNext/>
              <w:spacing w:before="0" w:line="240" w:lineRule="auto"/>
              <w:jc w:val="left"/>
              <w:rPr>
                <w:sz w:val="22"/>
                <w:szCs w:val="22"/>
              </w:rPr>
            </w:pPr>
            <w:r w:rsidRPr="00A27025">
              <w:rPr>
                <w:rStyle w:val="Ppogrubienie"/>
                <w:sz w:val="22"/>
                <w:szCs w:val="22"/>
              </w:rPr>
              <w:t>Art. 2.</w:t>
            </w:r>
            <w:r w:rsidRPr="00A27025">
              <w:rPr>
                <w:sz w:val="22"/>
                <w:szCs w:val="22"/>
              </w:rPr>
              <w:t> Użyte w ustawie określenia oznaczają:</w:t>
            </w:r>
          </w:p>
          <w:p w14:paraId="1B91D77E" w14:textId="77777777" w:rsidR="00A27025" w:rsidRPr="00A27025" w:rsidRDefault="00A27025" w:rsidP="00A27025">
            <w:pPr>
              <w:pStyle w:val="ARTartustawynprozporzdzenia"/>
              <w:keepNext/>
              <w:spacing w:before="0" w:line="240" w:lineRule="auto"/>
              <w:ind w:firstLine="0"/>
              <w:jc w:val="left"/>
              <w:rPr>
                <w:sz w:val="22"/>
                <w:szCs w:val="22"/>
              </w:rPr>
            </w:pPr>
            <w:r w:rsidRPr="00A27025">
              <w:rPr>
                <w:sz w:val="22"/>
                <w:szCs w:val="22"/>
              </w:rPr>
              <w:t>(…)</w:t>
            </w:r>
          </w:p>
          <w:p w14:paraId="4504B173" w14:textId="77777777" w:rsidR="00A27025" w:rsidRPr="00A27025" w:rsidRDefault="00A27025" w:rsidP="00A27025">
            <w:pPr>
              <w:pStyle w:val="PKTpunkt"/>
              <w:spacing w:line="240" w:lineRule="auto"/>
              <w:jc w:val="left"/>
              <w:rPr>
                <w:sz w:val="22"/>
                <w:szCs w:val="22"/>
              </w:rPr>
            </w:pPr>
            <w:r w:rsidRPr="00A27025">
              <w:rPr>
                <w:sz w:val="22"/>
                <w:szCs w:val="22"/>
              </w:rPr>
              <w:t>5)</w:t>
            </w:r>
            <w:r w:rsidRPr="00A27025">
              <w:rPr>
                <w:sz w:val="22"/>
                <w:szCs w:val="22"/>
              </w:rPr>
              <w:tab/>
              <w:t>dane prywatne – każdą treść lub jej część, niezależnie od sposobu utrwalenia, w szczególności w postaci papierowej, elektronicznej, dźwiękowej, wizualnej lub audiowizualnej, będącą w posiadaniu podmiotu innego niż podmiot zobowiązany i przez niego wytworzoną;</w:t>
            </w:r>
          </w:p>
          <w:p w14:paraId="601856DA" w14:textId="77777777" w:rsidR="00A27025" w:rsidRPr="00A27025" w:rsidRDefault="00A27025" w:rsidP="00A27025">
            <w:pPr>
              <w:pStyle w:val="PKTpunkt"/>
              <w:spacing w:line="240" w:lineRule="auto"/>
              <w:jc w:val="left"/>
              <w:rPr>
                <w:sz w:val="22"/>
                <w:szCs w:val="22"/>
              </w:rPr>
            </w:pPr>
            <w:r w:rsidRPr="00A27025">
              <w:rPr>
                <w:sz w:val="22"/>
                <w:szCs w:val="22"/>
              </w:rPr>
              <w:t>(…)</w:t>
            </w:r>
          </w:p>
          <w:p w14:paraId="20C8CD60" w14:textId="77777777" w:rsidR="00A27025" w:rsidRPr="00A27025" w:rsidRDefault="00A27025" w:rsidP="00A27025">
            <w:pPr>
              <w:pStyle w:val="PKTpunkt"/>
              <w:spacing w:line="240" w:lineRule="auto"/>
              <w:jc w:val="left"/>
              <w:rPr>
                <w:sz w:val="22"/>
                <w:szCs w:val="22"/>
              </w:rPr>
            </w:pPr>
            <w:r w:rsidRPr="00A27025">
              <w:rPr>
                <w:sz w:val="22"/>
                <w:szCs w:val="22"/>
              </w:rPr>
              <w:t>9)</w:t>
            </w:r>
            <w:r w:rsidRPr="00A27025">
              <w:rPr>
                <w:sz w:val="22"/>
                <w:szCs w:val="22"/>
              </w:rPr>
              <w:tab/>
              <w:t>interfejs programistyczny aplikacji – zbiór technicznych funkcji umożliwiających połączenie i wzajemną wymianę danych lub metadanych pomiędzy programami komputerowymi lub systemami teleinformatycznymi;</w:t>
            </w:r>
          </w:p>
          <w:p w14:paraId="527BB018" w14:textId="77777777" w:rsidR="00A27025" w:rsidRPr="00A27025" w:rsidRDefault="00A27025" w:rsidP="00A27025">
            <w:pPr>
              <w:pStyle w:val="PKTpunkt"/>
              <w:spacing w:line="240" w:lineRule="auto"/>
              <w:jc w:val="left"/>
              <w:rPr>
                <w:sz w:val="22"/>
                <w:szCs w:val="22"/>
              </w:rPr>
            </w:pPr>
            <w:r w:rsidRPr="00A27025">
              <w:rPr>
                <w:sz w:val="22"/>
                <w:szCs w:val="22"/>
              </w:rPr>
              <w:t>10)</w:t>
            </w:r>
            <w:r w:rsidRPr="00A27025">
              <w:rPr>
                <w:sz w:val="22"/>
                <w:szCs w:val="22"/>
              </w:rPr>
              <w:tab/>
              <w:t>metadane – ustrukturyzowane informacje opisujące, tłumaczące, lokalizujące i ułatwiające odnalezienie, wykorzystanie lub zarządzanie informacjami, na które składają się w szczególności elementy, o których mowa w przepisach wydanych na podstawie art. 31 ust. 6;</w:t>
            </w:r>
          </w:p>
          <w:p w14:paraId="6E1F68D9" w14:textId="77777777" w:rsidR="00A27025" w:rsidRPr="00A27025" w:rsidRDefault="00A27025" w:rsidP="00A27025">
            <w:pPr>
              <w:pStyle w:val="PKTpunkt"/>
              <w:spacing w:line="240" w:lineRule="auto"/>
              <w:jc w:val="left"/>
              <w:rPr>
                <w:sz w:val="22"/>
                <w:szCs w:val="22"/>
              </w:rPr>
            </w:pPr>
            <w:r w:rsidRPr="00A27025">
              <w:rPr>
                <w:sz w:val="22"/>
                <w:szCs w:val="22"/>
              </w:rPr>
              <w:t>11)</w:t>
            </w:r>
            <w:r w:rsidRPr="00A27025">
              <w:rPr>
                <w:sz w:val="22"/>
                <w:szCs w:val="22"/>
              </w:rPr>
              <w:tab/>
              <w:t>otwarte dane – informacje sektora publicznego utrwalone w postaci elektronicznej, udostępnione w otwartym formacie do ponownego wykorzystywania, spełniające łącznie warunki, o których mowa w art. 27 ust. 2;</w:t>
            </w:r>
          </w:p>
          <w:p w14:paraId="46064EC2" w14:textId="77777777" w:rsidR="00A27025" w:rsidRPr="00A27025" w:rsidRDefault="00A27025" w:rsidP="00A27025">
            <w:pPr>
              <w:pStyle w:val="PKTpunkt"/>
              <w:spacing w:line="240" w:lineRule="auto"/>
              <w:jc w:val="left"/>
              <w:rPr>
                <w:sz w:val="22"/>
                <w:szCs w:val="22"/>
              </w:rPr>
            </w:pPr>
            <w:r w:rsidRPr="00A27025">
              <w:rPr>
                <w:sz w:val="22"/>
                <w:szCs w:val="22"/>
              </w:rPr>
              <w:t>(…)</w:t>
            </w:r>
          </w:p>
          <w:p w14:paraId="06B6F12C" w14:textId="7011868B" w:rsidR="00616E86" w:rsidRPr="00A27025" w:rsidRDefault="00A27025" w:rsidP="003D0D40">
            <w:pPr>
              <w:pStyle w:val="PKTpunkt"/>
              <w:spacing w:line="240" w:lineRule="auto"/>
              <w:jc w:val="left"/>
              <w:rPr>
                <w:rFonts w:ascii="Times New Roman" w:hAnsi="Times New Roman" w:cs="Times New Roman"/>
                <w:b/>
              </w:rPr>
            </w:pPr>
            <w:r w:rsidRPr="00A27025">
              <w:rPr>
                <w:sz w:val="22"/>
                <w:szCs w:val="22"/>
              </w:rPr>
              <w:t>14)</w:t>
            </w:r>
            <w:r w:rsidRPr="00A27025">
              <w:rPr>
                <w:sz w:val="22"/>
                <w:szCs w:val="22"/>
              </w:rPr>
              <w:tab/>
              <w:t>port</w:t>
            </w:r>
            <w:r w:rsidR="003D0D40">
              <w:rPr>
                <w:sz w:val="22"/>
                <w:szCs w:val="22"/>
              </w:rPr>
              <w:t xml:space="preserve">al otwartych danych – </w:t>
            </w:r>
            <w:r w:rsidR="003D0D40" w:rsidRPr="003D0D40">
              <w:rPr>
                <w:sz w:val="22"/>
                <w:szCs w:val="22"/>
              </w:rPr>
              <w:t xml:space="preserve">prowadzony przez ministra właściwego do spraw informatyzacji, powszechnie dostępny  system teleinformatyczny, służący do udostępniania informacji </w:t>
            </w:r>
            <w:r w:rsidR="003D0D40" w:rsidRPr="003D0D40">
              <w:rPr>
                <w:sz w:val="22"/>
                <w:szCs w:val="22"/>
              </w:rPr>
              <w:lastRenderedPageBreak/>
              <w:t>sektora publicznego oraz danych prywatnych do ponownego wykorzystywania</w:t>
            </w:r>
          </w:p>
        </w:tc>
        <w:tc>
          <w:tcPr>
            <w:tcW w:w="6291" w:type="dxa"/>
          </w:tcPr>
          <w:p w14:paraId="334ECD5F" w14:textId="25D90DE5" w:rsidR="00616E86" w:rsidRPr="00CB2467" w:rsidRDefault="00CB2467" w:rsidP="00020E22">
            <w:pPr>
              <w:rPr>
                <w:rFonts w:ascii="Times New Roman" w:hAnsi="Times New Roman" w:cs="Times New Roman"/>
              </w:rPr>
            </w:pPr>
            <w:r w:rsidRPr="00CB2467">
              <w:rPr>
                <w:rFonts w:ascii="Times New Roman" w:hAnsi="Times New Roman" w:cs="Times New Roman"/>
              </w:rPr>
              <w:lastRenderedPageBreak/>
              <w:t>W art. 2 projektu ustawy wprowadzono słowniczek ustawowy, w którym zawarte zostały definicje sformułowane już na gruncie ustawy z</w:t>
            </w:r>
            <w:r w:rsidR="004B6A39">
              <w:rPr>
                <w:rFonts w:ascii="Times New Roman" w:hAnsi="Times New Roman" w:cs="Times New Roman"/>
              </w:rPr>
              <w:t xml:space="preserve"> dnia 28 lutego</w:t>
            </w:r>
            <w:r w:rsidRPr="00CB2467">
              <w:rPr>
                <w:rFonts w:ascii="Times New Roman" w:hAnsi="Times New Roman" w:cs="Times New Roman"/>
              </w:rPr>
              <w:t xml:space="preserve"> 2016 r. </w:t>
            </w:r>
            <w:r w:rsidR="004B6A39">
              <w:rPr>
                <w:rFonts w:ascii="Times New Roman" w:hAnsi="Times New Roman" w:cs="Times New Roman"/>
              </w:rPr>
              <w:t xml:space="preserve">o ponownym wykorzystywaniu informacji sektora publicznego (Dz. U. z 2019 r. poz. 1446) </w:t>
            </w:r>
            <w:r w:rsidRPr="00CB2467">
              <w:rPr>
                <w:rFonts w:ascii="Times New Roman" w:hAnsi="Times New Roman" w:cs="Times New Roman"/>
              </w:rPr>
              <w:t>oraz nowozdefiniowane pojęcia. Celem wprowadzenia do projektu ustawy słowniczka jest usystematyzowanie struktury pojęciowej regulacji ponownego wykorzystywania, uzupełnienia jej o nowe definicje oraz dostosowania niektórych z dotychczasowych pojęć do przepisów dyrektywy 2019/1024/UE.</w:t>
            </w:r>
            <w:r>
              <w:rPr>
                <w:rFonts w:ascii="Times New Roman" w:hAnsi="Times New Roman" w:cs="Times New Roman"/>
              </w:rPr>
              <w:t xml:space="preserve"> Większość zdefiniowanych pojęć stanowi implementację przepisów dyrektywy</w:t>
            </w:r>
            <w:r w:rsidR="004B6A39">
              <w:rPr>
                <w:rFonts w:ascii="Times New Roman" w:hAnsi="Times New Roman" w:cs="Times New Roman"/>
              </w:rPr>
              <w:t xml:space="preserve"> </w:t>
            </w:r>
            <w:r w:rsidR="00020E22">
              <w:rPr>
                <w:rFonts w:ascii="Times New Roman" w:hAnsi="Times New Roman" w:cs="Times New Roman"/>
              </w:rPr>
              <w:t xml:space="preserve">2019/1024. </w:t>
            </w:r>
            <w:r>
              <w:rPr>
                <w:rFonts w:ascii="Times New Roman" w:hAnsi="Times New Roman" w:cs="Times New Roman"/>
              </w:rPr>
              <w:t>Definicje</w:t>
            </w:r>
            <w:r w:rsidR="00020E22">
              <w:rPr>
                <w:rFonts w:ascii="Times New Roman" w:hAnsi="Times New Roman" w:cs="Times New Roman"/>
              </w:rPr>
              <w:t xml:space="preserve"> </w:t>
            </w:r>
            <w:r>
              <w:rPr>
                <w:rFonts w:ascii="Times New Roman" w:hAnsi="Times New Roman" w:cs="Times New Roman"/>
              </w:rPr>
              <w:t>danych prywatnych, interfejsu programistycznego aplikacji, metadanych, ot</w:t>
            </w:r>
            <w:r w:rsidR="00020E22">
              <w:rPr>
                <w:rFonts w:ascii="Times New Roman" w:hAnsi="Times New Roman" w:cs="Times New Roman"/>
              </w:rPr>
              <w:t>w</w:t>
            </w:r>
            <w:r>
              <w:rPr>
                <w:rFonts w:ascii="Times New Roman" w:hAnsi="Times New Roman" w:cs="Times New Roman"/>
              </w:rPr>
              <w:t xml:space="preserve">artych danych oraz portalu otwartych danych zostały wprowadzone do słowniczka ustawowego w związku z potrzebą doprecyzowania wykorzystywanych w przepisach projektu ustawy pojęć. </w:t>
            </w:r>
          </w:p>
        </w:tc>
      </w:tr>
      <w:tr w:rsidR="008851CE" w:rsidRPr="00A27025" w14:paraId="0C27C149" w14:textId="77777777" w:rsidTr="00616E86">
        <w:tc>
          <w:tcPr>
            <w:tcW w:w="1413" w:type="dxa"/>
          </w:tcPr>
          <w:p w14:paraId="0D551DF8" w14:textId="612AF4A2" w:rsidR="008851CE" w:rsidRPr="00A27025" w:rsidRDefault="008851CE" w:rsidP="006F20FA">
            <w:pPr>
              <w:rPr>
                <w:rFonts w:ascii="Times New Roman" w:hAnsi="Times New Roman" w:cs="Times New Roman"/>
              </w:rPr>
            </w:pPr>
            <w:r>
              <w:rPr>
                <w:rFonts w:ascii="Times New Roman" w:hAnsi="Times New Roman" w:cs="Times New Roman"/>
              </w:rPr>
              <w:t xml:space="preserve">Art. 7 ust. 3 </w:t>
            </w:r>
            <w:r w:rsidR="006F20FA">
              <w:rPr>
                <w:rFonts w:ascii="Times New Roman" w:hAnsi="Times New Roman" w:cs="Times New Roman"/>
              </w:rPr>
              <w:t>-5</w:t>
            </w:r>
          </w:p>
        </w:tc>
        <w:tc>
          <w:tcPr>
            <w:tcW w:w="6290" w:type="dxa"/>
            <w:gridSpan w:val="2"/>
          </w:tcPr>
          <w:p w14:paraId="63FC3BD8" w14:textId="45C45D95" w:rsidR="008851CE" w:rsidRDefault="008851CE" w:rsidP="008851CE">
            <w:pPr>
              <w:pStyle w:val="ARTartustawynprozporzdzenia"/>
              <w:spacing w:before="0" w:line="240" w:lineRule="auto"/>
              <w:jc w:val="left"/>
              <w:rPr>
                <w:rFonts w:ascii="Times New Roman" w:hAnsi="Times New Roman" w:cs="Times New Roman"/>
                <w:sz w:val="22"/>
                <w:szCs w:val="22"/>
              </w:rPr>
            </w:pPr>
            <w:r w:rsidRPr="001041C2">
              <w:rPr>
                <w:rStyle w:val="Ppogrubienie"/>
                <w:rFonts w:ascii="Times New Roman" w:hAnsi="Times New Roman" w:cs="Times New Roman"/>
                <w:sz w:val="22"/>
                <w:szCs w:val="22"/>
              </w:rPr>
              <w:t>Art. 7.</w:t>
            </w:r>
            <w:r w:rsidRPr="001041C2">
              <w:rPr>
                <w:rFonts w:ascii="Times New Roman" w:hAnsi="Times New Roman" w:cs="Times New Roman"/>
                <w:sz w:val="22"/>
                <w:szCs w:val="22"/>
              </w:rPr>
              <w:t> </w:t>
            </w:r>
            <w:r>
              <w:rPr>
                <w:rFonts w:ascii="Times New Roman" w:hAnsi="Times New Roman" w:cs="Times New Roman"/>
                <w:sz w:val="22"/>
                <w:szCs w:val="22"/>
              </w:rPr>
              <w:t xml:space="preserve">(…) </w:t>
            </w:r>
          </w:p>
          <w:p w14:paraId="1AA1C93C" w14:textId="77777777" w:rsidR="008851CE" w:rsidRPr="001041C2" w:rsidRDefault="008851CE" w:rsidP="008851CE">
            <w:pPr>
              <w:pStyle w:val="USTustnpkodeksu"/>
              <w:spacing w:line="240" w:lineRule="auto"/>
              <w:jc w:val="left"/>
              <w:rPr>
                <w:rFonts w:ascii="Times New Roman" w:hAnsi="Times New Roman" w:cs="Times New Roman"/>
                <w:sz w:val="22"/>
                <w:szCs w:val="22"/>
              </w:rPr>
            </w:pPr>
            <w:r w:rsidRPr="001041C2">
              <w:rPr>
                <w:rFonts w:ascii="Times New Roman" w:hAnsi="Times New Roman" w:cs="Times New Roman"/>
                <w:sz w:val="22"/>
                <w:szCs w:val="22"/>
              </w:rPr>
              <w:t>3. Do przetwarzania danych osobowych w celu udostępniania lub przekazywania informacji sektora publicznego do ponownego wykorzystywania przepisu art. 13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nie stosuje się.</w:t>
            </w:r>
          </w:p>
          <w:p w14:paraId="4BB1C51C" w14:textId="77777777" w:rsidR="008851CE" w:rsidRPr="008851CE" w:rsidRDefault="008851CE" w:rsidP="008851CE">
            <w:pPr>
              <w:pStyle w:val="USTustnpkodeksu"/>
              <w:keepNext/>
              <w:spacing w:line="240" w:lineRule="auto"/>
              <w:jc w:val="left"/>
              <w:rPr>
                <w:rFonts w:ascii="Times New Roman" w:hAnsi="Times New Roman" w:cs="Times New Roman"/>
                <w:sz w:val="22"/>
                <w:szCs w:val="22"/>
              </w:rPr>
            </w:pPr>
            <w:r w:rsidRPr="008851CE">
              <w:rPr>
                <w:rFonts w:ascii="Times New Roman" w:hAnsi="Times New Roman" w:cs="Times New Roman"/>
                <w:sz w:val="22"/>
                <w:szCs w:val="22"/>
              </w:rPr>
              <w:t>4. Do przetwarzania przez użytkownika, w celu ponownego wykorzystywania, danych osobowych:</w:t>
            </w:r>
          </w:p>
          <w:p w14:paraId="7DE3937E" w14:textId="77777777" w:rsidR="008851CE" w:rsidRPr="008851CE" w:rsidRDefault="008851CE" w:rsidP="008851CE">
            <w:pPr>
              <w:pStyle w:val="PKTpunkt"/>
              <w:spacing w:line="240" w:lineRule="auto"/>
              <w:jc w:val="left"/>
              <w:rPr>
                <w:rFonts w:ascii="Times New Roman" w:hAnsi="Times New Roman" w:cs="Times New Roman"/>
                <w:sz w:val="22"/>
                <w:szCs w:val="22"/>
              </w:rPr>
            </w:pPr>
            <w:r w:rsidRPr="008851CE">
              <w:rPr>
                <w:rFonts w:ascii="Times New Roman" w:hAnsi="Times New Roman" w:cs="Times New Roman"/>
                <w:sz w:val="22"/>
                <w:szCs w:val="22"/>
              </w:rPr>
              <w:t>1)</w:t>
            </w:r>
            <w:r w:rsidRPr="008851CE">
              <w:rPr>
                <w:rFonts w:ascii="Times New Roman" w:hAnsi="Times New Roman" w:cs="Times New Roman"/>
                <w:sz w:val="22"/>
                <w:szCs w:val="22"/>
              </w:rPr>
              <w:tab/>
              <w:t>osób pełniących funkcje publiczne mających związek z pełnieniem tych funkcji, w tym o warunkach powierzenia i wykonywania tych funkcji;</w:t>
            </w:r>
          </w:p>
          <w:p w14:paraId="1E9E3E30" w14:textId="77777777" w:rsidR="008851CE" w:rsidRPr="008851CE" w:rsidRDefault="008851CE" w:rsidP="008851CE">
            <w:pPr>
              <w:pStyle w:val="PKTpunkt"/>
              <w:spacing w:line="240" w:lineRule="auto"/>
              <w:jc w:val="left"/>
              <w:rPr>
                <w:rFonts w:ascii="Times New Roman" w:hAnsi="Times New Roman" w:cs="Times New Roman"/>
                <w:sz w:val="22"/>
                <w:szCs w:val="22"/>
              </w:rPr>
            </w:pPr>
            <w:r w:rsidRPr="008851CE">
              <w:rPr>
                <w:rFonts w:ascii="Times New Roman" w:hAnsi="Times New Roman" w:cs="Times New Roman"/>
                <w:sz w:val="22"/>
                <w:szCs w:val="22"/>
              </w:rPr>
              <w:t>2)</w:t>
            </w:r>
            <w:r w:rsidRPr="008851CE">
              <w:rPr>
                <w:rFonts w:ascii="Times New Roman" w:hAnsi="Times New Roman" w:cs="Times New Roman"/>
                <w:sz w:val="22"/>
                <w:szCs w:val="22"/>
              </w:rPr>
              <w:tab/>
              <w:t>osób fizycznych reprezentujących osoby prawne, w tym ich dane kontaktowe;</w:t>
            </w:r>
          </w:p>
          <w:p w14:paraId="37C48331" w14:textId="77777777" w:rsidR="008851CE" w:rsidRPr="008851CE" w:rsidRDefault="008851CE" w:rsidP="008851CE">
            <w:pPr>
              <w:pStyle w:val="PKTpunkt"/>
              <w:spacing w:line="240" w:lineRule="auto"/>
              <w:jc w:val="left"/>
              <w:rPr>
                <w:rFonts w:ascii="Times New Roman" w:hAnsi="Times New Roman" w:cs="Times New Roman"/>
                <w:sz w:val="22"/>
                <w:szCs w:val="22"/>
              </w:rPr>
            </w:pPr>
            <w:r w:rsidRPr="008851CE">
              <w:rPr>
                <w:rFonts w:ascii="Times New Roman" w:hAnsi="Times New Roman" w:cs="Times New Roman"/>
                <w:sz w:val="22"/>
                <w:szCs w:val="22"/>
              </w:rPr>
              <w:t>3)</w:t>
            </w:r>
            <w:r w:rsidRPr="008851CE">
              <w:rPr>
                <w:rFonts w:ascii="Times New Roman" w:hAnsi="Times New Roman" w:cs="Times New Roman"/>
                <w:sz w:val="22"/>
                <w:szCs w:val="22"/>
              </w:rPr>
              <w:tab/>
              <w:t>obejmujących nazwę (firmę), numer identyfikacji podatkowej (NIP) albo imię i nazwisko kontrahenta podmiotu zobowiązanego;</w:t>
            </w:r>
          </w:p>
          <w:p w14:paraId="08E9BAC8" w14:textId="77777777" w:rsidR="008851CE" w:rsidRPr="008851CE" w:rsidRDefault="008851CE" w:rsidP="008851CE">
            <w:pPr>
              <w:pStyle w:val="PKTpunkt"/>
              <w:spacing w:line="240" w:lineRule="auto"/>
              <w:jc w:val="left"/>
              <w:rPr>
                <w:rFonts w:ascii="Times New Roman" w:hAnsi="Times New Roman" w:cs="Times New Roman"/>
                <w:sz w:val="22"/>
                <w:szCs w:val="22"/>
              </w:rPr>
            </w:pPr>
            <w:r w:rsidRPr="008851CE">
              <w:rPr>
                <w:rFonts w:ascii="Times New Roman" w:hAnsi="Times New Roman" w:cs="Times New Roman"/>
                <w:sz w:val="22"/>
                <w:szCs w:val="22"/>
              </w:rPr>
              <w:t>4)</w:t>
            </w:r>
            <w:r w:rsidRPr="008851CE">
              <w:rPr>
                <w:rFonts w:ascii="Times New Roman" w:hAnsi="Times New Roman" w:cs="Times New Roman"/>
                <w:sz w:val="22"/>
                <w:szCs w:val="22"/>
              </w:rPr>
              <w:tab/>
              <w:t>osób wykonujących zawody lub działalność regulowaną w zakresie w jakim zostały udostępnione lub przekazane przez podmioty zobowiązane do ponownego wykorzystania</w:t>
            </w:r>
          </w:p>
          <w:p w14:paraId="09AF452E" w14:textId="77777777" w:rsidR="008851CE" w:rsidRPr="008851CE" w:rsidRDefault="008851CE" w:rsidP="008851CE">
            <w:pPr>
              <w:rPr>
                <w:rFonts w:ascii="Times New Roman" w:hAnsi="Times New Roman" w:cs="Times New Roman"/>
              </w:rPr>
            </w:pPr>
            <w:r w:rsidRPr="008851CE">
              <w:rPr>
                <w:rFonts w:ascii="Times New Roman" w:hAnsi="Times New Roman" w:cs="Times New Roman"/>
              </w:rPr>
              <w:t>– przepisów art. 14 ust. 1–4 rozporządzenia 2016/679 nie stosuje się.</w:t>
            </w:r>
          </w:p>
          <w:p w14:paraId="23FDA3DE" w14:textId="77777777" w:rsidR="008851CE" w:rsidRPr="001041C2" w:rsidRDefault="008851CE" w:rsidP="008851CE">
            <w:pPr>
              <w:pStyle w:val="USTustnpkodeksu"/>
              <w:spacing w:line="240" w:lineRule="auto"/>
              <w:jc w:val="left"/>
              <w:rPr>
                <w:rFonts w:ascii="Times New Roman" w:hAnsi="Times New Roman" w:cs="Times New Roman"/>
                <w:sz w:val="22"/>
                <w:szCs w:val="22"/>
              </w:rPr>
            </w:pPr>
            <w:r w:rsidRPr="008851CE">
              <w:rPr>
                <w:rFonts w:ascii="Times New Roman" w:hAnsi="Times New Roman" w:cs="Times New Roman"/>
                <w:sz w:val="22"/>
                <w:szCs w:val="22"/>
              </w:rPr>
              <w:t>5. Obowiązek, o którym mowa w art. 19 rozporządzenia 2016/679, podmiot zobowiązany wykonuje przez zaktualizowanie danych odpowiednio na swojej stronie podmiotowej Biuletynu Informacji Publicznej, na portalu otwartych danych lub w inny sposób.</w:t>
            </w:r>
          </w:p>
          <w:p w14:paraId="156B5D22" w14:textId="5B640B4B" w:rsidR="008851CE" w:rsidRPr="00A27025" w:rsidRDefault="008851CE" w:rsidP="00A232BB">
            <w:pPr>
              <w:pStyle w:val="ARTartustawynprozporzdzenia"/>
              <w:keepNext/>
              <w:spacing w:before="0" w:line="240" w:lineRule="auto"/>
              <w:ind w:firstLine="0"/>
              <w:jc w:val="left"/>
              <w:rPr>
                <w:rStyle w:val="Ppogrubienie"/>
                <w:sz w:val="22"/>
                <w:szCs w:val="22"/>
              </w:rPr>
            </w:pPr>
          </w:p>
        </w:tc>
        <w:tc>
          <w:tcPr>
            <w:tcW w:w="6291" w:type="dxa"/>
          </w:tcPr>
          <w:p w14:paraId="1FD36CC7" w14:textId="1C5CE402" w:rsidR="0020590B" w:rsidRPr="0020590B" w:rsidRDefault="008851CE" w:rsidP="0020590B">
            <w:pPr>
              <w:rPr>
                <w:rFonts w:ascii="Times New Roman" w:eastAsia="Times New Roman" w:hAnsi="Times New Roman" w:cs="Times New Roman"/>
                <w:szCs w:val="24"/>
              </w:rPr>
            </w:pPr>
            <w:r>
              <w:rPr>
                <w:rFonts w:ascii="Times New Roman" w:hAnsi="Times New Roman" w:cs="Times New Roman"/>
              </w:rPr>
              <w:t xml:space="preserve">W </w:t>
            </w:r>
            <w:r w:rsidRPr="008851CE">
              <w:rPr>
                <w:rFonts w:ascii="Times New Roman" w:hAnsi="Times New Roman" w:cs="Times New Roman"/>
              </w:rPr>
              <w:t xml:space="preserve">art. 7 ust. 3 </w:t>
            </w:r>
            <w:r w:rsidR="0097323F">
              <w:rPr>
                <w:rFonts w:ascii="Times New Roman" w:hAnsi="Times New Roman" w:cs="Times New Roman"/>
              </w:rPr>
              <w:t>-</w:t>
            </w:r>
            <w:r w:rsidRPr="008851CE">
              <w:rPr>
                <w:rFonts w:ascii="Times New Roman" w:hAnsi="Times New Roman" w:cs="Times New Roman"/>
              </w:rPr>
              <w:t xml:space="preserve"> </w:t>
            </w:r>
            <w:r w:rsidR="0097323F">
              <w:rPr>
                <w:rFonts w:ascii="Times New Roman" w:hAnsi="Times New Roman" w:cs="Times New Roman"/>
              </w:rPr>
              <w:t>5</w:t>
            </w:r>
            <w:r w:rsidRPr="008851CE">
              <w:rPr>
                <w:rFonts w:ascii="Times New Roman" w:hAnsi="Times New Roman" w:cs="Times New Roman"/>
              </w:rPr>
              <w:t xml:space="preserve"> </w:t>
            </w:r>
            <w:r>
              <w:rPr>
                <w:rFonts w:ascii="Times New Roman" w:hAnsi="Times New Roman" w:cs="Times New Roman"/>
              </w:rPr>
              <w:t xml:space="preserve">projektu ustawy </w:t>
            </w:r>
            <w:r w:rsidR="0020590B">
              <w:rPr>
                <w:rFonts w:ascii="Times New Roman" w:eastAsia="Times New Roman" w:hAnsi="Times New Roman" w:cs="Times New Roman"/>
                <w:szCs w:val="24"/>
              </w:rPr>
              <w:t>dotyczą obowiązków informacyjnych</w:t>
            </w:r>
            <w:r w:rsidRPr="008851CE">
              <w:rPr>
                <w:rFonts w:ascii="Times New Roman" w:eastAsia="Times New Roman" w:hAnsi="Times New Roman" w:cs="Times New Roman"/>
                <w:szCs w:val="24"/>
              </w:rPr>
              <w:t xml:space="preserve"> </w:t>
            </w:r>
            <w:r w:rsidR="0020590B">
              <w:rPr>
                <w:rFonts w:ascii="Times New Roman" w:eastAsia="Times New Roman" w:hAnsi="Times New Roman" w:cs="Times New Roman"/>
                <w:szCs w:val="24"/>
              </w:rPr>
              <w:t xml:space="preserve">wynikających </w:t>
            </w:r>
            <w:r w:rsidRPr="008851CE">
              <w:rPr>
                <w:rFonts w:ascii="Times New Roman" w:eastAsia="Times New Roman" w:hAnsi="Times New Roman" w:cs="Times New Roman"/>
                <w:szCs w:val="24"/>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Pr>
                <w:rFonts w:ascii="Times New Roman" w:eastAsia="Times New Roman" w:hAnsi="Times New Roman" w:cs="Times New Roman"/>
                <w:szCs w:val="24"/>
              </w:rPr>
              <w:t>ochronie danych).</w:t>
            </w:r>
            <w:r w:rsidRPr="008851CE">
              <w:rPr>
                <w:rFonts w:ascii="Times New Roman" w:eastAsia="Times New Roman" w:hAnsi="Times New Roman" w:cs="Times New Roman"/>
                <w:szCs w:val="24"/>
              </w:rPr>
              <w:t xml:space="preserve"> Przepisy te dotyczą art. 13 ust. 3, art. 14 ust. 1-4 oraz art. 19 RODO</w:t>
            </w:r>
            <w:r>
              <w:rPr>
                <w:rFonts w:ascii="Times New Roman" w:eastAsia="Times New Roman" w:hAnsi="Times New Roman" w:cs="Times New Roman"/>
                <w:szCs w:val="24"/>
              </w:rPr>
              <w:t xml:space="preserve">. </w:t>
            </w:r>
            <w:r w:rsidR="00CF6C2C">
              <w:rPr>
                <w:rFonts w:ascii="Times New Roman" w:eastAsia="Times New Roman" w:hAnsi="Times New Roman" w:cs="Times New Roman"/>
                <w:szCs w:val="24"/>
              </w:rPr>
              <w:t>Za wprowadzeniem w</w:t>
            </w:r>
            <w:r>
              <w:rPr>
                <w:rFonts w:ascii="Times New Roman" w:eastAsia="Times New Roman" w:hAnsi="Times New Roman" w:cs="Times New Roman"/>
                <w:szCs w:val="24"/>
              </w:rPr>
              <w:t>skazan</w:t>
            </w:r>
            <w:r w:rsidR="00CF6C2C">
              <w:rPr>
                <w:rFonts w:ascii="Times New Roman" w:eastAsia="Times New Roman" w:hAnsi="Times New Roman" w:cs="Times New Roman"/>
                <w:szCs w:val="24"/>
              </w:rPr>
              <w:t>ych</w:t>
            </w:r>
            <w:r>
              <w:rPr>
                <w:rFonts w:ascii="Times New Roman" w:eastAsia="Times New Roman" w:hAnsi="Times New Roman" w:cs="Times New Roman"/>
                <w:szCs w:val="24"/>
              </w:rPr>
              <w:t xml:space="preserve"> regulacj</w:t>
            </w:r>
            <w:r w:rsidR="00CF6C2C">
              <w:rPr>
                <w:rFonts w:ascii="Times New Roman" w:eastAsia="Times New Roman" w:hAnsi="Times New Roman" w:cs="Times New Roman"/>
                <w:szCs w:val="24"/>
              </w:rPr>
              <w:t xml:space="preserve">i do projektu ustawy przemawiała konieczność </w:t>
            </w:r>
            <w:r>
              <w:rPr>
                <w:rFonts w:ascii="Times New Roman" w:eastAsia="Times New Roman" w:hAnsi="Times New Roman" w:cs="Times New Roman"/>
                <w:szCs w:val="24"/>
              </w:rPr>
              <w:t xml:space="preserve">usunięcie </w:t>
            </w:r>
            <w:r w:rsidR="00CF6C2C">
              <w:rPr>
                <w:rFonts w:ascii="Times New Roman" w:eastAsia="Times New Roman" w:hAnsi="Times New Roman" w:cs="Times New Roman"/>
                <w:szCs w:val="24"/>
              </w:rPr>
              <w:t xml:space="preserve">ewentualnych </w:t>
            </w:r>
            <w:r>
              <w:rPr>
                <w:rFonts w:ascii="Times New Roman" w:eastAsia="Times New Roman" w:hAnsi="Times New Roman" w:cs="Times New Roman"/>
                <w:szCs w:val="24"/>
              </w:rPr>
              <w:t xml:space="preserve">wątpliwości </w:t>
            </w:r>
            <w:r w:rsidR="00CF6C2C">
              <w:rPr>
                <w:rFonts w:ascii="Times New Roman" w:eastAsia="Times New Roman" w:hAnsi="Times New Roman" w:cs="Times New Roman"/>
                <w:szCs w:val="24"/>
              </w:rPr>
              <w:t xml:space="preserve">w zakresie </w:t>
            </w:r>
            <w:r>
              <w:rPr>
                <w:rFonts w:ascii="Times New Roman" w:eastAsia="Times New Roman" w:hAnsi="Times New Roman" w:cs="Times New Roman"/>
                <w:szCs w:val="24"/>
              </w:rPr>
              <w:t xml:space="preserve">obowiązków </w:t>
            </w:r>
            <w:r w:rsidR="00CF6C2C">
              <w:rPr>
                <w:rFonts w:ascii="Times New Roman" w:eastAsia="Times New Roman" w:hAnsi="Times New Roman" w:cs="Times New Roman"/>
                <w:szCs w:val="24"/>
              </w:rPr>
              <w:t xml:space="preserve">użytkowników informacji sektora publicznego w odniesieniu do przepisów o ochronie danych osobowych. Wskazane przepisy w istotny sposób zmniejszają obciążenia podmiotów ponownie wykorzystujących informacje sektora publicznego. Jednocześnie nie wpływają na prawa osób, których dane dotyczą. </w:t>
            </w:r>
            <w:r w:rsidR="0020590B">
              <w:rPr>
                <w:rFonts w:ascii="Times New Roman" w:eastAsia="Times New Roman" w:hAnsi="Times New Roman" w:cs="Times New Roman"/>
                <w:szCs w:val="24"/>
              </w:rPr>
              <w:t xml:space="preserve">Poza pkt 4 przepisy te obowiązywały już na gruncie ustawy </w:t>
            </w:r>
            <w:r w:rsidR="0020590B" w:rsidRPr="0020590B">
              <w:rPr>
                <w:rFonts w:ascii="Times New Roman" w:eastAsia="Times New Roman" w:hAnsi="Times New Roman" w:cs="Times New Roman"/>
                <w:szCs w:val="24"/>
              </w:rPr>
              <w:t>z dnia 25 lutego 2016 r.</w:t>
            </w:r>
          </w:p>
          <w:p w14:paraId="5A67C5EB" w14:textId="1C457BBA" w:rsidR="008851CE" w:rsidRDefault="0020590B" w:rsidP="0020590B">
            <w:pPr>
              <w:rPr>
                <w:rFonts w:ascii="Times New Roman" w:hAnsi="Times New Roman" w:cs="Times New Roman"/>
              </w:rPr>
            </w:pPr>
            <w:r w:rsidRPr="0020590B">
              <w:rPr>
                <w:rFonts w:ascii="Times New Roman" w:eastAsia="Times New Roman" w:hAnsi="Times New Roman" w:cs="Times New Roman"/>
                <w:szCs w:val="24"/>
              </w:rPr>
              <w:t>o ponownym wykorzystywaniu</w:t>
            </w:r>
            <w:r>
              <w:rPr>
                <w:rFonts w:ascii="Times New Roman" w:eastAsia="Times New Roman" w:hAnsi="Times New Roman" w:cs="Times New Roman"/>
                <w:szCs w:val="24"/>
              </w:rPr>
              <w:t xml:space="preserve"> informacji sektora publicznego.</w:t>
            </w:r>
          </w:p>
          <w:p w14:paraId="328B5150" w14:textId="77777777" w:rsidR="008851CE" w:rsidRDefault="008851CE" w:rsidP="00020E22">
            <w:pPr>
              <w:rPr>
                <w:rFonts w:ascii="Times New Roman" w:hAnsi="Times New Roman" w:cs="Times New Roman"/>
              </w:rPr>
            </w:pPr>
          </w:p>
          <w:p w14:paraId="43564619" w14:textId="77777777" w:rsidR="008851CE" w:rsidRDefault="008851CE" w:rsidP="00020E22">
            <w:pPr>
              <w:rPr>
                <w:rFonts w:ascii="Times New Roman" w:hAnsi="Times New Roman" w:cs="Times New Roman"/>
              </w:rPr>
            </w:pPr>
          </w:p>
          <w:p w14:paraId="5FCC112F" w14:textId="77777777" w:rsidR="008851CE" w:rsidRDefault="008851CE" w:rsidP="00020E22">
            <w:pPr>
              <w:rPr>
                <w:rFonts w:ascii="Times New Roman" w:hAnsi="Times New Roman" w:cs="Times New Roman"/>
              </w:rPr>
            </w:pPr>
          </w:p>
          <w:p w14:paraId="52E09101" w14:textId="431DB3EF" w:rsidR="008851CE" w:rsidRPr="008851CE" w:rsidRDefault="008851CE" w:rsidP="00020E22">
            <w:pPr>
              <w:rPr>
                <w:rFonts w:ascii="Times New Roman" w:hAnsi="Times New Roman" w:cs="Times New Roman"/>
              </w:rPr>
            </w:pPr>
          </w:p>
        </w:tc>
      </w:tr>
      <w:tr w:rsidR="00CB2467" w:rsidRPr="00A27025" w14:paraId="2BAED559" w14:textId="77777777" w:rsidTr="00616E86">
        <w:tc>
          <w:tcPr>
            <w:tcW w:w="1413" w:type="dxa"/>
          </w:tcPr>
          <w:p w14:paraId="77019F34" w14:textId="4CC2B82D" w:rsidR="00CB2467" w:rsidRPr="00BB33A1" w:rsidRDefault="00CB2467" w:rsidP="00AB2BE9">
            <w:pPr>
              <w:rPr>
                <w:rFonts w:ascii="Times New Roman" w:hAnsi="Times New Roman" w:cs="Times New Roman"/>
                <w:color w:val="FF0000"/>
              </w:rPr>
            </w:pPr>
            <w:r w:rsidRPr="00CB2467">
              <w:rPr>
                <w:rFonts w:ascii="Times New Roman" w:hAnsi="Times New Roman" w:cs="Times New Roman"/>
              </w:rPr>
              <w:t>Art. 13</w:t>
            </w:r>
            <w:r w:rsidR="00DE20B3">
              <w:rPr>
                <w:rFonts w:ascii="Times New Roman" w:hAnsi="Times New Roman" w:cs="Times New Roman"/>
              </w:rPr>
              <w:t xml:space="preserve"> ust. 1</w:t>
            </w:r>
          </w:p>
        </w:tc>
        <w:tc>
          <w:tcPr>
            <w:tcW w:w="6290" w:type="dxa"/>
            <w:gridSpan w:val="2"/>
          </w:tcPr>
          <w:p w14:paraId="144573DF" w14:textId="77777777" w:rsidR="00CB2467" w:rsidRPr="00CB2467" w:rsidRDefault="00CB2467" w:rsidP="00CB2467">
            <w:pPr>
              <w:pStyle w:val="ARTartustawynprozporzdzenia"/>
              <w:spacing w:before="0" w:line="240" w:lineRule="auto"/>
              <w:jc w:val="left"/>
              <w:rPr>
                <w:sz w:val="22"/>
                <w:szCs w:val="22"/>
              </w:rPr>
            </w:pPr>
            <w:r w:rsidRPr="00CB2467">
              <w:rPr>
                <w:rStyle w:val="Ppogrubienie"/>
                <w:sz w:val="22"/>
                <w:szCs w:val="22"/>
              </w:rPr>
              <w:t>Art. 13.</w:t>
            </w:r>
            <w:r w:rsidRPr="00CB2467">
              <w:rPr>
                <w:sz w:val="22"/>
                <w:szCs w:val="22"/>
              </w:rPr>
              <w:t xml:space="preserve"> 1. Podmiot zobowiązany odpowiada za zgodność z obowiązującymi przepisami, dostępność, poprawność, aktualność, </w:t>
            </w:r>
            <w:r w:rsidRPr="00CB2467">
              <w:rPr>
                <w:sz w:val="22"/>
                <w:szCs w:val="22"/>
              </w:rPr>
              <w:lastRenderedPageBreak/>
              <w:t>kompletność i jakość informacji sektora publicznego, które udostępnia lub przekazuje do ponownego wykorzystywania.</w:t>
            </w:r>
          </w:p>
          <w:p w14:paraId="51FEEFDB" w14:textId="77777777" w:rsidR="00CB2467" w:rsidRPr="00BB33A1" w:rsidRDefault="00CB2467" w:rsidP="00DE20B3">
            <w:pPr>
              <w:pStyle w:val="ARTartustawynprozporzdzenia"/>
              <w:spacing w:before="0" w:line="240" w:lineRule="auto"/>
              <w:ind w:firstLine="0"/>
              <w:jc w:val="left"/>
              <w:rPr>
                <w:rStyle w:val="Ppogrubienie"/>
                <w:color w:val="FF0000"/>
                <w:sz w:val="22"/>
                <w:szCs w:val="22"/>
              </w:rPr>
            </w:pPr>
          </w:p>
        </w:tc>
        <w:tc>
          <w:tcPr>
            <w:tcW w:w="6291" w:type="dxa"/>
          </w:tcPr>
          <w:p w14:paraId="3C4484FE" w14:textId="77777777" w:rsidR="00CB2467" w:rsidRPr="0055455F" w:rsidRDefault="0055455F" w:rsidP="00AB2BE9">
            <w:pPr>
              <w:rPr>
                <w:rFonts w:ascii="Times New Roman" w:hAnsi="Times New Roman" w:cs="Times New Roman"/>
              </w:rPr>
            </w:pPr>
            <w:r w:rsidRPr="0055455F">
              <w:rPr>
                <w:rFonts w:ascii="Times New Roman" w:hAnsi="Times New Roman" w:cs="Times New Roman"/>
              </w:rPr>
              <w:lastRenderedPageBreak/>
              <w:t xml:space="preserve">Art. 13 ust. 1 projektu </w:t>
            </w:r>
            <w:r>
              <w:rPr>
                <w:rFonts w:ascii="Times New Roman" w:hAnsi="Times New Roman" w:cs="Times New Roman"/>
              </w:rPr>
              <w:t xml:space="preserve">ustawy </w:t>
            </w:r>
            <w:r w:rsidRPr="0055455F">
              <w:rPr>
                <w:rFonts w:ascii="Times New Roman" w:hAnsi="Times New Roman" w:cs="Times New Roman"/>
              </w:rPr>
              <w:t xml:space="preserve">wyraża zasadę odpowiedzialności podmiotu zobowiązanego za dane, która została  dodana do katalogu </w:t>
            </w:r>
            <w:r w:rsidRPr="0055455F">
              <w:rPr>
                <w:rFonts w:ascii="Times New Roman" w:hAnsi="Times New Roman" w:cs="Times New Roman"/>
              </w:rPr>
              <w:lastRenderedPageBreak/>
              <w:t>zasad udostępniania i przekazywania informacji sektora publicznego sformułowanego na gruncie ustawy z 2016 r.</w:t>
            </w:r>
          </w:p>
        </w:tc>
      </w:tr>
      <w:tr w:rsidR="00616E86" w:rsidRPr="00A27025" w14:paraId="4089FD5B" w14:textId="77777777" w:rsidTr="00616E86">
        <w:tc>
          <w:tcPr>
            <w:tcW w:w="1413" w:type="dxa"/>
          </w:tcPr>
          <w:p w14:paraId="6D3B7F56" w14:textId="77777777" w:rsidR="00616E86" w:rsidRPr="00D175B2" w:rsidRDefault="00D175B2" w:rsidP="00AB2BE9">
            <w:pPr>
              <w:rPr>
                <w:rFonts w:ascii="Times New Roman" w:hAnsi="Times New Roman" w:cs="Times New Roman"/>
              </w:rPr>
            </w:pPr>
            <w:r w:rsidRPr="00D175B2">
              <w:rPr>
                <w:rFonts w:ascii="Times New Roman" w:hAnsi="Times New Roman" w:cs="Times New Roman"/>
              </w:rPr>
              <w:lastRenderedPageBreak/>
              <w:t xml:space="preserve">Art. 28 </w:t>
            </w:r>
          </w:p>
        </w:tc>
        <w:tc>
          <w:tcPr>
            <w:tcW w:w="6290" w:type="dxa"/>
            <w:gridSpan w:val="2"/>
          </w:tcPr>
          <w:p w14:paraId="1E90F570" w14:textId="77777777" w:rsidR="00D175B2" w:rsidRPr="00D175B2" w:rsidRDefault="00D175B2" w:rsidP="00D175B2">
            <w:pPr>
              <w:pStyle w:val="ARTartustawynprozporzdzenia"/>
              <w:keepNext/>
              <w:spacing w:before="0" w:line="240" w:lineRule="auto"/>
              <w:jc w:val="left"/>
              <w:rPr>
                <w:sz w:val="22"/>
                <w:szCs w:val="22"/>
              </w:rPr>
            </w:pPr>
            <w:r w:rsidRPr="00D175B2">
              <w:rPr>
                <w:rStyle w:val="Ppogrubienie"/>
                <w:sz w:val="22"/>
                <w:szCs w:val="22"/>
              </w:rPr>
              <w:t>Art. 28.</w:t>
            </w:r>
            <w:r w:rsidRPr="00D175B2">
              <w:rPr>
                <w:sz w:val="22"/>
                <w:szCs w:val="22"/>
              </w:rPr>
              <w:t> 1. W celu zwiększenia ilości oraz poprawy jakości informacji sektora publicznego i danych prywatnych oraz metadanych opisujących ich strukturę udostępnianych na portalu otwartych danych, minister właściwy do spraw informatyzacji opracowuje Program Otwierania Danych, zwany dalej „Programem” uwzględniając w szczególności:</w:t>
            </w:r>
          </w:p>
          <w:p w14:paraId="3A249272" w14:textId="77777777" w:rsidR="00D175B2" w:rsidRPr="00D175B2" w:rsidRDefault="00D175B2" w:rsidP="00D175B2">
            <w:pPr>
              <w:pStyle w:val="PKTpunkt"/>
              <w:spacing w:line="240" w:lineRule="auto"/>
              <w:jc w:val="left"/>
              <w:rPr>
                <w:sz w:val="22"/>
                <w:szCs w:val="22"/>
              </w:rPr>
            </w:pPr>
            <w:r w:rsidRPr="00D175B2">
              <w:rPr>
                <w:sz w:val="22"/>
                <w:szCs w:val="22"/>
              </w:rPr>
              <w:t>1)</w:t>
            </w:r>
            <w:r w:rsidRPr="00D175B2">
              <w:rPr>
                <w:sz w:val="22"/>
                <w:szCs w:val="22"/>
              </w:rPr>
              <w:tab/>
              <w:t>aktualny stan udostępniania otwartych danych;</w:t>
            </w:r>
          </w:p>
          <w:p w14:paraId="2812E134" w14:textId="77777777" w:rsidR="00D175B2" w:rsidRPr="00D175B2" w:rsidRDefault="00D175B2" w:rsidP="00D175B2">
            <w:pPr>
              <w:pStyle w:val="PKTpunkt"/>
              <w:tabs>
                <w:tab w:val="left" w:pos="708"/>
                <w:tab w:val="left" w:pos="1416"/>
                <w:tab w:val="left" w:pos="2124"/>
                <w:tab w:val="left" w:pos="2832"/>
                <w:tab w:val="left" w:pos="3784"/>
              </w:tabs>
              <w:spacing w:line="240" w:lineRule="auto"/>
              <w:jc w:val="left"/>
              <w:rPr>
                <w:sz w:val="22"/>
                <w:szCs w:val="22"/>
              </w:rPr>
            </w:pPr>
            <w:r w:rsidRPr="00D175B2">
              <w:rPr>
                <w:sz w:val="22"/>
                <w:szCs w:val="22"/>
              </w:rPr>
              <w:t>2)</w:t>
            </w:r>
            <w:r w:rsidRPr="00D175B2">
              <w:rPr>
                <w:sz w:val="22"/>
                <w:szCs w:val="22"/>
              </w:rPr>
              <w:tab/>
              <w:t>obowiązujący stan prawny;</w:t>
            </w:r>
            <w:r w:rsidRPr="00D175B2">
              <w:rPr>
                <w:sz w:val="22"/>
                <w:szCs w:val="22"/>
              </w:rPr>
              <w:tab/>
            </w:r>
          </w:p>
          <w:p w14:paraId="77564DCC" w14:textId="77777777" w:rsidR="00D175B2" w:rsidRPr="00D175B2" w:rsidRDefault="00D175B2" w:rsidP="00D175B2">
            <w:pPr>
              <w:pStyle w:val="PKTpunkt"/>
              <w:spacing w:line="240" w:lineRule="auto"/>
              <w:jc w:val="left"/>
              <w:rPr>
                <w:sz w:val="22"/>
                <w:szCs w:val="22"/>
              </w:rPr>
            </w:pPr>
            <w:r w:rsidRPr="00D175B2">
              <w:rPr>
                <w:sz w:val="22"/>
                <w:szCs w:val="22"/>
              </w:rPr>
              <w:t>3)</w:t>
            </w:r>
            <w:r w:rsidRPr="00D175B2">
              <w:rPr>
                <w:sz w:val="22"/>
                <w:szCs w:val="22"/>
              </w:rPr>
              <w:tab/>
              <w:t>kierunki rozwoju w zakresie otwartości danych;</w:t>
            </w:r>
          </w:p>
          <w:p w14:paraId="44F37702" w14:textId="77777777" w:rsidR="00D175B2" w:rsidRPr="00D175B2" w:rsidRDefault="00D175B2" w:rsidP="00D175B2">
            <w:pPr>
              <w:pStyle w:val="PKTpunkt"/>
              <w:spacing w:line="240" w:lineRule="auto"/>
              <w:jc w:val="left"/>
              <w:rPr>
                <w:sz w:val="22"/>
                <w:szCs w:val="22"/>
              </w:rPr>
            </w:pPr>
            <w:r w:rsidRPr="00D175B2">
              <w:rPr>
                <w:sz w:val="22"/>
                <w:szCs w:val="22"/>
              </w:rPr>
              <w:t>4)</w:t>
            </w:r>
            <w:r w:rsidRPr="00D175B2">
              <w:rPr>
                <w:sz w:val="22"/>
                <w:szCs w:val="22"/>
              </w:rPr>
              <w:tab/>
              <w:t>wyniki przeglądu prowadzonej polityki otwartych danych;</w:t>
            </w:r>
          </w:p>
          <w:p w14:paraId="4B2950C8" w14:textId="77777777" w:rsidR="00D175B2" w:rsidRPr="00D175B2" w:rsidRDefault="00D175B2" w:rsidP="00D175B2">
            <w:pPr>
              <w:pStyle w:val="PKTpunkt"/>
              <w:spacing w:line="240" w:lineRule="auto"/>
              <w:jc w:val="left"/>
              <w:rPr>
                <w:sz w:val="22"/>
                <w:szCs w:val="22"/>
              </w:rPr>
            </w:pPr>
            <w:r w:rsidRPr="00D175B2">
              <w:rPr>
                <w:sz w:val="22"/>
                <w:szCs w:val="22"/>
              </w:rPr>
              <w:t>5)</w:t>
            </w:r>
            <w:r w:rsidRPr="00D175B2">
              <w:rPr>
                <w:sz w:val="22"/>
                <w:szCs w:val="22"/>
              </w:rPr>
              <w:tab/>
              <w:t>możliwości finansowania projektowanych rozwiązań;</w:t>
            </w:r>
          </w:p>
          <w:p w14:paraId="0B0CE652" w14:textId="77777777" w:rsidR="00D175B2" w:rsidRPr="00D175B2" w:rsidRDefault="00D175B2" w:rsidP="00D175B2">
            <w:pPr>
              <w:pStyle w:val="PKTpunkt"/>
              <w:spacing w:line="240" w:lineRule="auto"/>
              <w:jc w:val="left"/>
              <w:rPr>
                <w:sz w:val="22"/>
                <w:szCs w:val="22"/>
              </w:rPr>
            </w:pPr>
            <w:r w:rsidRPr="00D175B2">
              <w:rPr>
                <w:sz w:val="22"/>
                <w:szCs w:val="22"/>
              </w:rPr>
              <w:t>6)</w:t>
            </w:r>
            <w:r w:rsidRPr="00D175B2">
              <w:rPr>
                <w:sz w:val="22"/>
                <w:szCs w:val="22"/>
              </w:rPr>
              <w:tab/>
              <w:t>potrzebę wsparcia nowoczesnych technologii wykorzystujące otwarte dane;</w:t>
            </w:r>
          </w:p>
          <w:p w14:paraId="08EC8D37" w14:textId="77777777" w:rsidR="00D175B2" w:rsidRPr="00D175B2" w:rsidRDefault="00D175B2" w:rsidP="00D175B2">
            <w:pPr>
              <w:pStyle w:val="PKTpunkt"/>
              <w:spacing w:line="240" w:lineRule="auto"/>
              <w:jc w:val="left"/>
              <w:rPr>
                <w:sz w:val="22"/>
                <w:szCs w:val="22"/>
              </w:rPr>
            </w:pPr>
            <w:r w:rsidRPr="00D175B2">
              <w:rPr>
                <w:sz w:val="22"/>
                <w:szCs w:val="22"/>
              </w:rPr>
              <w:t>7)</w:t>
            </w:r>
            <w:r w:rsidRPr="00D175B2">
              <w:rPr>
                <w:sz w:val="22"/>
                <w:szCs w:val="22"/>
              </w:rPr>
              <w:tab/>
              <w:t>potrzebę współpracy z interesariuszami otwartych danych.</w:t>
            </w:r>
          </w:p>
          <w:p w14:paraId="75F23E02" w14:textId="77777777" w:rsidR="00D175B2" w:rsidRPr="00D175B2" w:rsidRDefault="00D175B2" w:rsidP="00D175B2">
            <w:pPr>
              <w:pStyle w:val="USTustnpkodeksu"/>
              <w:spacing w:line="240" w:lineRule="auto"/>
              <w:jc w:val="left"/>
              <w:rPr>
                <w:sz w:val="22"/>
                <w:szCs w:val="22"/>
              </w:rPr>
            </w:pPr>
            <w:r w:rsidRPr="00D175B2">
              <w:rPr>
                <w:sz w:val="22"/>
                <w:szCs w:val="22"/>
              </w:rPr>
              <w:t>2. Program ustalany jest na okres siedmioletni, z możliwością wprowadzenia zmian w okresie jego obowiązywania.</w:t>
            </w:r>
          </w:p>
          <w:p w14:paraId="6941DA6B" w14:textId="77777777" w:rsidR="00D175B2" w:rsidRPr="00D175B2" w:rsidRDefault="00D175B2" w:rsidP="00D175B2">
            <w:pPr>
              <w:pStyle w:val="USTustnpkodeksu"/>
              <w:spacing w:line="240" w:lineRule="auto"/>
              <w:jc w:val="left"/>
              <w:rPr>
                <w:sz w:val="22"/>
                <w:szCs w:val="22"/>
              </w:rPr>
            </w:pPr>
            <w:r w:rsidRPr="00D175B2">
              <w:rPr>
                <w:sz w:val="22"/>
                <w:szCs w:val="22"/>
              </w:rPr>
              <w:t>3. Rada Ministrów, na wniosek ministra właściwego do spraw informatyzacji, przyjmuje Program w drodze uchwały.</w:t>
            </w:r>
          </w:p>
          <w:p w14:paraId="1E653947" w14:textId="77777777" w:rsidR="00D175B2" w:rsidRPr="00D175B2" w:rsidRDefault="00D175B2" w:rsidP="00D175B2">
            <w:pPr>
              <w:pStyle w:val="USTustnpkodeksu"/>
              <w:spacing w:line="240" w:lineRule="auto"/>
              <w:jc w:val="left"/>
              <w:rPr>
                <w:sz w:val="22"/>
                <w:szCs w:val="22"/>
              </w:rPr>
            </w:pPr>
            <w:r w:rsidRPr="00D175B2">
              <w:rPr>
                <w:sz w:val="22"/>
                <w:szCs w:val="22"/>
              </w:rPr>
              <w:t>4. Minister właściwy do spraw informatyzacji, przedstawia Radzie Ministrów informacje z realizacji Programu w terminie do dnia 31 marca roku następującego po roku, za który sporządzana jest informacja oraz końcowe sprawozdanie z realizacji Programu w ciągu 6 miesięcy od jego zakończenia.</w:t>
            </w:r>
          </w:p>
          <w:p w14:paraId="2C531CAE" w14:textId="77777777" w:rsidR="00D175B2" w:rsidRPr="00D175B2" w:rsidRDefault="00D175B2" w:rsidP="00D175B2">
            <w:pPr>
              <w:pStyle w:val="USTustnpkodeksu"/>
              <w:spacing w:line="240" w:lineRule="auto"/>
              <w:jc w:val="left"/>
              <w:rPr>
                <w:sz w:val="22"/>
                <w:szCs w:val="22"/>
              </w:rPr>
            </w:pPr>
            <w:r w:rsidRPr="00D175B2">
              <w:rPr>
                <w:sz w:val="22"/>
                <w:szCs w:val="22"/>
              </w:rPr>
              <w:t>5. Minister właściwy do spraw informatyzacji we współpracy z Pełnomocnikami, o których mowa w art. 35, dokonuje przeglądu Programu co 2 lata.</w:t>
            </w:r>
          </w:p>
          <w:p w14:paraId="0B80086B" w14:textId="77777777" w:rsidR="00616E86" w:rsidRPr="00A27025" w:rsidRDefault="00616E86" w:rsidP="00AB2BE9">
            <w:pPr>
              <w:rPr>
                <w:rFonts w:ascii="Times New Roman" w:hAnsi="Times New Roman" w:cs="Times New Roman"/>
                <w:b/>
              </w:rPr>
            </w:pPr>
          </w:p>
        </w:tc>
        <w:tc>
          <w:tcPr>
            <w:tcW w:w="6291" w:type="dxa"/>
          </w:tcPr>
          <w:p w14:paraId="49CFB61B" w14:textId="0FE16ED4" w:rsidR="00616E86" w:rsidRPr="008E6957" w:rsidRDefault="008E6957" w:rsidP="00E55C8B">
            <w:pPr>
              <w:rPr>
                <w:rFonts w:ascii="Times New Roman" w:hAnsi="Times New Roman" w:cs="Times New Roman"/>
              </w:rPr>
            </w:pPr>
            <w:r w:rsidRPr="008E6957">
              <w:rPr>
                <w:rFonts w:ascii="Times New Roman" w:hAnsi="Times New Roman" w:cs="Times New Roman"/>
              </w:rPr>
              <w:t xml:space="preserve">Rozdział </w:t>
            </w:r>
            <w:r w:rsidR="00A858E9">
              <w:rPr>
                <w:rFonts w:ascii="Times New Roman" w:hAnsi="Times New Roman" w:cs="Times New Roman"/>
              </w:rPr>
              <w:t xml:space="preserve">6 projektu ustawy </w:t>
            </w:r>
            <w:r w:rsidR="008E3035">
              <w:rPr>
                <w:rFonts w:ascii="Times New Roman" w:hAnsi="Times New Roman" w:cs="Times New Roman"/>
              </w:rPr>
              <w:t>„</w:t>
            </w:r>
            <w:r w:rsidRPr="008E6957">
              <w:rPr>
                <w:rFonts w:ascii="Times New Roman" w:hAnsi="Times New Roman" w:cs="Times New Roman"/>
              </w:rPr>
              <w:t>Otwarte</w:t>
            </w:r>
            <w:r>
              <w:rPr>
                <w:rFonts w:ascii="Times New Roman" w:hAnsi="Times New Roman" w:cs="Times New Roman"/>
              </w:rPr>
              <w:t xml:space="preserve"> dane</w:t>
            </w:r>
            <w:r w:rsidR="008E3035">
              <w:rPr>
                <w:rFonts w:ascii="Times New Roman" w:hAnsi="Times New Roman" w:cs="Times New Roman"/>
              </w:rPr>
              <w:t>”</w:t>
            </w:r>
            <w:r>
              <w:rPr>
                <w:rFonts w:ascii="Times New Roman" w:hAnsi="Times New Roman" w:cs="Times New Roman"/>
              </w:rPr>
              <w:t xml:space="preserve">, w którym znajduje się art. 28 </w:t>
            </w:r>
            <w:r w:rsidRPr="008E6957">
              <w:rPr>
                <w:rFonts w:ascii="Times New Roman" w:hAnsi="Times New Roman" w:cs="Times New Roman"/>
              </w:rPr>
              <w:t xml:space="preserve">zakłada przeniesienie do </w:t>
            </w:r>
            <w:r>
              <w:rPr>
                <w:rFonts w:ascii="Times New Roman" w:hAnsi="Times New Roman" w:cs="Times New Roman"/>
              </w:rPr>
              <w:t>projektowane</w:t>
            </w:r>
            <w:r w:rsidR="00E55C8B">
              <w:rPr>
                <w:rFonts w:ascii="Times New Roman" w:hAnsi="Times New Roman" w:cs="Times New Roman"/>
              </w:rPr>
              <w:t>j</w:t>
            </w:r>
            <w:r>
              <w:rPr>
                <w:rFonts w:ascii="Times New Roman" w:hAnsi="Times New Roman" w:cs="Times New Roman"/>
              </w:rPr>
              <w:t xml:space="preserve"> </w:t>
            </w:r>
            <w:r w:rsidRPr="008E6957">
              <w:rPr>
                <w:rFonts w:ascii="Times New Roman" w:hAnsi="Times New Roman" w:cs="Times New Roman"/>
              </w:rPr>
              <w:t xml:space="preserve">ustawy regulacji dotyczących Programu Otwierania Danych, które znajdują się obecnie w ustawie </w:t>
            </w:r>
            <w:r>
              <w:rPr>
                <w:rFonts w:ascii="Times New Roman" w:hAnsi="Times New Roman" w:cs="Times New Roman"/>
              </w:rPr>
              <w:t xml:space="preserve">z dnia 6 września 2001 r. </w:t>
            </w:r>
            <w:r w:rsidRPr="008E6957">
              <w:rPr>
                <w:rFonts w:ascii="Times New Roman" w:hAnsi="Times New Roman" w:cs="Times New Roman"/>
              </w:rPr>
              <w:t>o do</w:t>
            </w:r>
            <w:r>
              <w:rPr>
                <w:rFonts w:ascii="Times New Roman" w:hAnsi="Times New Roman" w:cs="Times New Roman"/>
              </w:rPr>
              <w:t xml:space="preserve">stępie do informacji publicznej (Dz. U. z 2019 r. poz. 1429, z późn. zm.). </w:t>
            </w:r>
            <w:r w:rsidRPr="008E6957">
              <w:rPr>
                <w:rFonts w:ascii="Times New Roman" w:hAnsi="Times New Roman" w:cs="Times New Roman"/>
              </w:rPr>
              <w:t xml:space="preserve">Program ma na celu zwiększenia ilości oraz poprawę jakości informacji sektora publicznego, danych prywatnych oraz metadanych opisujących ich strukturę udostępnianych na portalu otwartych </w:t>
            </w:r>
            <w:r>
              <w:rPr>
                <w:rFonts w:ascii="Times New Roman" w:hAnsi="Times New Roman" w:cs="Times New Roman"/>
              </w:rPr>
              <w:t>danych. A</w:t>
            </w:r>
            <w:r w:rsidRPr="008E6957">
              <w:rPr>
                <w:rFonts w:ascii="Times New Roman" w:hAnsi="Times New Roman" w:cs="Times New Roman"/>
              </w:rPr>
              <w:t xml:space="preserve">rt. 28 </w:t>
            </w:r>
            <w:r>
              <w:rPr>
                <w:rFonts w:ascii="Times New Roman" w:hAnsi="Times New Roman" w:cs="Times New Roman"/>
              </w:rPr>
              <w:t xml:space="preserve">zawiera </w:t>
            </w:r>
            <w:r w:rsidR="00E55C8B">
              <w:rPr>
                <w:rFonts w:ascii="Times New Roman" w:hAnsi="Times New Roman" w:cs="Times New Roman"/>
              </w:rPr>
              <w:t>m.in.</w:t>
            </w:r>
            <w:r w:rsidR="008E3035">
              <w:rPr>
                <w:rFonts w:ascii="Times New Roman" w:hAnsi="Times New Roman" w:cs="Times New Roman"/>
              </w:rPr>
              <w:t xml:space="preserve"> </w:t>
            </w:r>
            <w:r w:rsidRPr="008E6957">
              <w:rPr>
                <w:rFonts w:ascii="Times New Roman" w:hAnsi="Times New Roman" w:cs="Times New Roman"/>
              </w:rPr>
              <w:t>przepis upoważniający ministra właściwego do spraw informatyzacji do opracowania Programu</w:t>
            </w:r>
            <w:r w:rsidR="008E3035">
              <w:rPr>
                <w:rFonts w:ascii="Times New Roman" w:hAnsi="Times New Roman" w:cs="Times New Roman"/>
              </w:rPr>
              <w:t xml:space="preserve"> Otwierania Danych, </w:t>
            </w:r>
            <w:r w:rsidR="00E55C8B">
              <w:rPr>
                <w:rFonts w:ascii="Times New Roman" w:hAnsi="Times New Roman" w:cs="Times New Roman"/>
              </w:rPr>
              <w:t>wyliczenie elementów treści</w:t>
            </w:r>
            <w:r w:rsidRPr="008E6957">
              <w:rPr>
                <w:rFonts w:ascii="Times New Roman" w:hAnsi="Times New Roman" w:cs="Times New Roman"/>
              </w:rPr>
              <w:t xml:space="preserve"> jakie </w:t>
            </w:r>
            <w:r w:rsidR="008E3035">
              <w:rPr>
                <w:rFonts w:ascii="Times New Roman" w:hAnsi="Times New Roman" w:cs="Times New Roman"/>
              </w:rPr>
              <w:t xml:space="preserve">mają znaleźć się w dokumencie, a także wskazuje </w:t>
            </w:r>
            <w:r w:rsidR="00E55C8B">
              <w:rPr>
                <w:rFonts w:ascii="Times New Roman" w:hAnsi="Times New Roman" w:cs="Times New Roman"/>
              </w:rPr>
              <w:t>okres</w:t>
            </w:r>
            <w:r w:rsidRPr="008E6957">
              <w:rPr>
                <w:rFonts w:ascii="Times New Roman" w:hAnsi="Times New Roman" w:cs="Times New Roman"/>
              </w:rPr>
              <w:t xml:space="preserve"> na jaki jest przyjmowany Prog</w:t>
            </w:r>
            <w:r w:rsidR="008E3035">
              <w:rPr>
                <w:rFonts w:ascii="Times New Roman" w:hAnsi="Times New Roman" w:cs="Times New Roman"/>
              </w:rPr>
              <w:t xml:space="preserve">ram oraz formę jego opracowania. </w:t>
            </w:r>
            <w:r w:rsidR="00B30196">
              <w:rPr>
                <w:rFonts w:ascii="Times New Roman" w:hAnsi="Times New Roman" w:cs="Times New Roman"/>
              </w:rPr>
              <w:t>Należy zauważyć, iż obecnie realizowany jest Program Otwierania Danych Publicznych,</w:t>
            </w:r>
            <w:r w:rsidR="00B30196">
              <w:t xml:space="preserve"> </w:t>
            </w:r>
            <w:r w:rsidR="00B30196">
              <w:rPr>
                <w:rFonts w:ascii="Times New Roman" w:hAnsi="Times New Roman" w:cs="Times New Roman"/>
              </w:rPr>
              <w:t xml:space="preserve">przyjęty </w:t>
            </w:r>
            <w:r w:rsidR="00B30196" w:rsidRPr="00B30196">
              <w:rPr>
                <w:rFonts w:ascii="Times New Roman" w:hAnsi="Times New Roman" w:cs="Times New Roman"/>
              </w:rPr>
              <w:t xml:space="preserve">uchwałą Nr 107/2016 Rady Ministrów z dnia 20 września 2016 r. w sprawie ustanowienia "Programu otwierania danych publicznych". </w:t>
            </w:r>
            <w:r w:rsidR="00B30196">
              <w:rPr>
                <w:rFonts w:ascii="Times New Roman" w:hAnsi="Times New Roman" w:cs="Times New Roman"/>
              </w:rPr>
              <w:t xml:space="preserve"> którego okres obowiązywania został przewidziany na lata 2016-2020. Przedmiotowy przepis daje zatem podstawę do kontynuowania polityki publicznej w obszarze otwartości danych w drodze kolejnego dokumentu strategicznego. </w:t>
            </w:r>
          </w:p>
        </w:tc>
      </w:tr>
      <w:tr w:rsidR="00616E86" w:rsidRPr="00A27025" w14:paraId="204F42D9" w14:textId="77777777" w:rsidTr="00616E86">
        <w:tc>
          <w:tcPr>
            <w:tcW w:w="1413" w:type="dxa"/>
          </w:tcPr>
          <w:p w14:paraId="70E55D06" w14:textId="77777777" w:rsidR="00616E86" w:rsidRDefault="00531681" w:rsidP="00AB2BE9">
            <w:pPr>
              <w:rPr>
                <w:rFonts w:ascii="Times New Roman" w:hAnsi="Times New Roman" w:cs="Times New Roman"/>
              </w:rPr>
            </w:pPr>
            <w:r w:rsidRPr="00531681">
              <w:rPr>
                <w:rFonts w:ascii="Times New Roman" w:hAnsi="Times New Roman" w:cs="Times New Roman"/>
              </w:rPr>
              <w:t>Art. 34</w:t>
            </w:r>
          </w:p>
          <w:p w14:paraId="2A2E916A" w14:textId="77777777" w:rsidR="00531681" w:rsidRDefault="00531681" w:rsidP="00AB2BE9">
            <w:pPr>
              <w:rPr>
                <w:rFonts w:ascii="Times New Roman" w:hAnsi="Times New Roman" w:cs="Times New Roman"/>
              </w:rPr>
            </w:pPr>
          </w:p>
          <w:p w14:paraId="578D4814" w14:textId="77777777" w:rsidR="00531681" w:rsidRDefault="00531681" w:rsidP="00AB2BE9">
            <w:pPr>
              <w:rPr>
                <w:rFonts w:ascii="Times New Roman" w:hAnsi="Times New Roman" w:cs="Times New Roman"/>
              </w:rPr>
            </w:pPr>
          </w:p>
          <w:p w14:paraId="6213066C" w14:textId="77777777" w:rsidR="00531681" w:rsidRDefault="00531681" w:rsidP="00AB2BE9">
            <w:pPr>
              <w:rPr>
                <w:rFonts w:ascii="Times New Roman" w:hAnsi="Times New Roman" w:cs="Times New Roman"/>
              </w:rPr>
            </w:pPr>
          </w:p>
          <w:p w14:paraId="0EEA514D" w14:textId="77777777" w:rsidR="00531681" w:rsidRDefault="00531681" w:rsidP="00AB2BE9">
            <w:pPr>
              <w:rPr>
                <w:rFonts w:ascii="Times New Roman" w:hAnsi="Times New Roman" w:cs="Times New Roman"/>
              </w:rPr>
            </w:pPr>
          </w:p>
          <w:p w14:paraId="4E3DB84F" w14:textId="77777777" w:rsidR="00531681" w:rsidRDefault="00531681" w:rsidP="00AB2BE9">
            <w:pPr>
              <w:rPr>
                <w:rFonts w:ascii="Times New Roman" w:hAnsi="Times New Roman" w:cs="Times New Roman"/>
              </w:rPr>
            </w:pPr>
          </w:p>
          <w:p w14:paraId="30D49786" w14:textId="77777777" w:rsidR="00531681" w:rsidRDefault="00531681" w:rsidP="00AB2BE9">
            <w:pPr>
              <w:rPr>
                <w:rFonts w:ascii="Times New Roman" w:hAnsi="Times New Roman" w:cs="Times New Roman"/>
              </w:rPr>
            </w:pPr>
          </w:p>
          <w:p w14:paraId="66C5CDF0" w14:textId="77777777" w:rsidR="00531681" w:rsidRDefault="00531681" w:rsidP="00AB2BE9">
            <w:pPr>
              <w:rPr>
                <w:rFonts w:ascii="Times New Roman" w:hAnsi="Times New Roman" w:cs="Times New Roman"/>
              </w:rPr>
            </w:pPr>
          </w:p>
          <w:p w14:paraId="77763FC7" w14:textId="77777777" w:rsidR="006F20FA" w:rsidRDefault="006F20FA" w:rsidP="00AB2BE9">
            <w:pPr>
              <w:rPr>
                <w:rFonts w:ascii="Times New Roman" w:hAnsi="Times New Roman" w:cs="Times New Roman"/>
              </w:rPr>
            </w:pPr>
          </w:p>
          <w:p w14:paraId="4D7A5D5C" w14:textId="77777777" w:rsidR="00531681" w:rsidRDefault="00531681" w:rsidP="00AB2BE9">
            <w:pPr>
              <w:rPr>
                <w:rFonts w:ascii="Times New Roman" w:hAnsi="Times New Roman" w:cs="Times New Roman"/>
              </w:rPr>
            </w:pPr>
            <w:r>
              <w:rPr>
                <w:rFonts w:ascii="Times New Roman" w:hAnsi="Times New Roman" w:cs="Times New Roman"/>
              </w:rPr>
              <w:t>Art. 35</w:t>
            </w:r>
          </w:p>
          <w:p w14:paraId="6A5C5ED9" w14:textId="77777777" w:rsidR="00531681" w:rsidRDefault="00531681" w:rsidP="00AB2BE9">
            <w:pPr>
              <w:rPr>
                <w:rFonts w:ascii="Times New Roman" w:hAnsi="Times New Roman" w:cs="Times New Roman"/>
              </w:rPr>
            </w:pPr>
          </w:p>
          <w:p w14:paraId="74AF8F28" w14:textId="77777777" w:rsidR="00531681" w:rsidRDefault="00531681" w:rsidP="00AB2BE9">
            <w:pPr>
              <w:rPr>
                <w:rFonts w:ascii="Times New Roman" w:hAnsi="Times New Roman" w:cs="Times New Roman"/>
              </w:rPr>
            </w:pPr>
          </w:p>
          <w:p w14:paraId="0E13FA0E" w14:textId="77777777" w:rsidR="00531681" w:rsidRDefault="00531681" w:rsidP="00AB2BE9">
            <w:pPr>
              <w:rPr>
                <w:rFonts w:ascii="Times New Roman" w:hAnsi="Times New Roman" w:cs="Times New Roman"/>
              </w:rPr>
            </w:pPr>
          </w:p>
          <w:p w14:paraId="2F6C9CC4" w14:textId="77777777" w:rsidR="00531681" w:rsidRDefault="00531681" w:rsidP="00AB2BE9">
            <w:pPr>
              <w:rPr>
                <w:rFonts w:ascii="Times New Roman" w:hAnsi="Times New Roman" w:cs="Times New Roman"/>
              </w:rPr>
            </w:pPr>
          </w:p>
          <w:p w14:paraId="74C6CF16" w14:textId="77777777" w:rsidR="00531681" w:rsidRDefault="00531681" w:rsidP="00AB2BE9">
            <w:pPr>
              <w:rPr>
                <w:rFonts w:ascii="Times New Roman" w:hAnsi="Times New Roman" w:cs="Times New Roman"/>
              </w:rPr>
            </w:pPr>
          </w:p>
          <w:p w14:paraId="0A036E90" w14:textId="77777777" w:rsidR="00531681" w:rsidRDefault="00531681" w:rsidP="00AB2BE9">
            <w:pPr>
              <w:rPr>
                <w:rFonts w:ascii="Times New Roman" w:hAnsi="Times New Roman" w:cs="Times New Roman"/>
              </w:rPr>
            </w:pPr>
          </w:p>
          <w:p w14:paraId="40B54F9F" w14:textId="77777777" w:rsidR="00531681" w:rsidRDefault="00531681" w:rsidP="00AB2BE9">
            <w:pPr>
              <w:rPr>
                <w:rFonts w:ascii="Times New Roman" w:hAnsi="Times New Roman" w:cs="Times New Roman"/>
              </w:rPr>
            </w:pPr>
          </w:p>
          <w:p w14:paraId="06BC6147" w14:textId="77777777" w:rsidR="00531681" w:rsidRDefault="00531681" w:rsidP="00AB2BE9">
            <w:pPr>
              <w:rPr>
                <w:rFonts w:ascii="Times New Roman" w:hAnsi="Times New Roman" w:cs="Times New Roman"/>
              </w:rPr>
            </w:pPr>
          </w:p>
          <w:p w14:paraId="03ECA475" w14:textId="77777777" w:rsidR="00531681" w:rsidRDefault="00531681" w:rsidP="00AB2BE9">
            <w:pPr>
              <w:rPr>
                <w:rFonts w:ascii="Times New Roman" w:hAnsi="Times New Roman" w:cs="Times New Roman"/>
              </w:rPr>
            </w:pPr>
          </w:p>
          <w:p w14:paraId="286DD0CE" w14:textId="77777777" w:rsidR="00531681" w:rsidRDefault="00531681" w:rsidP="00AB2BE9">
            <w:pPr>
              <w:rPr>
                <w:rFonts w:ascii="Times New Roman" w:hAnsi="Times New Roman" w:cs="Times New Roman"/>
              </w:rPr>
            </w:pPr>
          </w:p>
          <w:p w14:paraId="17F04070" w14:textId="77777777" w:rsidR="00531681" w:rsidRDefault="00531681" w:rsidP="00AB2BE9">
            <w:pPr>
              <w:rPr>
                <w:rFonts w:ascii="Times New Roman" w:hAnsi="Times New Roman" w:cs="Times New Roman"/>
              </w:rPr>
            </w:pPr>
          </w:p>
          <w:p w14:paraId="76E4B4BE" w14:textId="77777777" w:rsidR="00531681" w:rsidRDefault="00531681" w:rsidP="00AB2BE9">
            <w:pPr>
              <w:rPr>
                <w:rFonts w:ascii="Times New Roman" w:hAnsi="Times New Roman" w:cs="Times New Roman"/>
              </w:rPr>
            </w:pPr>
          </w:p>
          <w:p w14:paraId="3EF6D5BC" w14:textId="77777777" w:rsidR="00531681" w:rsidRDefault="00531681" w:rsidP="00AB2BE9">
            <w:pPr>
              <w:rPr>
                <w:rFonts w:ascii="Times New Roman" w:hAnsi="Times New Roman" w:cs="Times New Roman"/>
              </w:rPr>
            </w:pPr>
          </w:p>
          <w:p w14:paraId="1E7258C1" w14:textId="77777777" w:rsidR="00531681" w:rsidRDefault="00531681" w:rsidP="00AB2BE9">
            <w:pPr>
              <w:rPr>
                <w:rFonts w:ascii="Times New Roman" w:hAnsi="Times New Roman" w:cs="Times New Roman"/>
              </w:rPr>
            </w:pPr>
          </w:p>
          <w:p w14:paraId="23C39438" w14:textId="77777777" w:rsidR="00531681" w:rsidRDefault="00531681" w:rsidP="00AB2BE9">
            <w:pPr>
              <w:rPr>
                <w:rFonts w:ascii="Times New Roman" w:hAnsi="Times New Roman" w:cs="Times New Roman"/>
              </w:rPr>
            </w:pPr>
          </w:p>
          <w:p w14:paraId="2119F359" w14:textId="77777777" w:rsidR="00531681" w:rsidRDefault="00531681" w:rsidP="00AB2BE9">
            <w:pPr>
              <w:rPr>
                <w:rFonts w:ascii="Times New Roman" w:hAnsi="Times New Roman" w:cs="Times New Roman"/>
              </w:rPr>
            </w:pPr>
          </w:p>
          <w:p w14:paraId="7B997059" w14:textId="77777777" w:rsidR="00531681" w:rsidRDefault="00531681" w:rsidP="00AB2BE9">
            <w:pPr>
              <w:rPr>
                <w:rFonts w:ascii="Times New Roman" w:hAnsi="Times New Roman" w:cs="Times New Roman"/>
              </w:rPr>
            </w:pPr>
          </w:p>
          <w:p w14:paraId="4878106D" w14:textId="77777777" w:rsidR="00531681" w:rsidRDefault="00531681" w:rsidP="00AB2BE9">
            <w:pPr>
              <w:rPr>
                <w:rFonts w:ascii="Times New Roman" w:hAnsi="Times New Roman" w:cs="Times New Roman"/>
              </w:rPr>
            </w:pPr>
          </w:p>
          <w:p w14:paraId="411AF672" w14:textId="77777777" w:rsidR="00531681" w:rsidRDefault="00531681" w:rsidP="00AB2BE9">
            <w:pPr>
              <w:rPr>
                <w:rFonts w:ascii="Times New Roman" w:hAnsi="Times New Roman" w:cs="Times New Roman"/>
              </w:rPr>
            </w:pPr>
          </w:p>
          <w:p w14:paraId="426D4CE1" w14:textId="77777777" w:rsidR="00531681" w:rsidRDefault="00531681" w:rsidP="00AB2BE9">
            <w:pPr>
              <w:rPr>
                <w:rFonts w:ascii="Times New Roman" w:hAnsi="Times New Roman" w:cs="Times New Roman"/>
              </w:rPr>
            </w:pPr>
          </w:p>
          <w:p w14:paraId="762B28EE" w14:textId="77777777" w:rsidR="00531681" w:rsidRDefault="00531681" w:rsidP="00AB2BE9">
            <w:pPr>
              <w:rPr>
                <w:rFonts w:ascii="Times New Roman" w:hAnsi="Times New Roman" w:cs="Times New Roman"/>
              </w:rPr>
            </w:pPr>
          </w:p>
          <w:p w14:paraId="0AAA0C68" w14:textId="77777777" w:rsidR="00DD2DFD" w:rsidRDefault="00DD2DFD" w:rsidP="00AB2BE9">
            <w:pPr>
              <w:rPr>
                <w:rFonts w:ascii="Times New Roman" w:hAnsi="Times New Roman" w:cs="Times New Roman"/>
              </w:rPr>
            </w:pPr>
          </w:p>
          <w:p w14:paraId="3A79C785" w14:textId="77777777" w:rsidR="00531681" w:rsidRDefault="00531681" w:rsidP="00AB2BE9">
            <w:pPr>
              <w:rPr>
                <w:rFonts w:ascii="Times New Roman" w:hAnsi="Times New Roman" w:cs="Times New Roman"/>
              </w:rPr>
            </w:pPr>
            <w:r>
              <w:rPr>
                <w:rFonts w:ascii="Times New Roman" w:hAnsi="Times New Roman" w:cs="Times New Roman"/>
              </w:rPr>
              <w:t>Art. 36</w:t>
            </w:r>
          </w:p>
          <w:p w14:paraId="6CE80CB6" w14:textId="77777777" w:rsidR="00531681" w:rsidRDefault="00531681" w:rsidP="00AB2BE9">
            <w:pPr>
              <w:rPr>
                <w:rFonts w:ascii="Times New Roman" w:hAnsi="Times New Roman" w:cs="Times New Roman"/>
              </w:rPr>
            </w:pPr>
          </w:p>
          <w:p w14:paraId="1D3C8254" w14:textId="77777777" w:rsidR="00531681" w:rsidRDefault="00531681" w:rsidP="00AB2BE9">
            <w:pPr>
              <w:rPr>
                <w:rFonts w:ascii="Times New Roman" w:hAnsi="Times New Roman" w:cs="Times New Roman"/>
              </w:rPr>
            </w:pPr>
          </w:p>
          <w:p w14:paraId="35608CAF" w14:textId="77777777" w:rsidR="00531681" w:rsidRDefault="00531681" w:rsidP="00AB2BE9">
            <w:pPr>
              <w:rPr>
                <w:rFonts w:ascii="Times New Roman" w:hAnsi="Times New Roman" w:cs="Times New Roman"/>
              </w:rPr>
            </w:pPr>
          </w:p>
          <w:p w14:paraId="5401E9F1" w14:textId="77777777" w:rsidR="00531681" w:rsidRDefault="00531681" w:rsidP="00AB2BE9">
            <w:pPr>
              <w:rPr>
                <w:rFonts w:ascii="Times New Roman" w:hAnsi="Times New Roman" w:cs="Times New Roman"/>
              </w:rPr>
            </w:pPr>
          </w:p>
          <w:p w14:paraId="6878B09E" w14:textId="77777777" w:rsidR="00531681" w:rsidRDefault="00531681" w:rsidP="00AB2BE9">
            <w:pPr>
              <w:rPr>
                <w:rFonts w:ascii="Times New Roman" w:hAnsi="Times New Roman" w:cs="Times New Roman"/>
              </w:rPr>
            </w:pPr>
          </w:p>
          <w:p w14:paraId="791C9714" w14:textId="77777777" w:rsidR="00531681" w:rsidRDefault="00531681" w:rsidP="00AB2BE9">
            <w:pPr>
              <w:rPr>
                <w:rFonts w:ascii="Times New Roman" w:hAnsi="Times New Roman" w:cs="Times New Roman"/>
              </w:rPr>
            </w:pPr>
          </w:p>
          <w:p w14:paraId="58DCD9DE" w14:textId="77777777" w:rsidR="00531681" w:rsidRDefault="00531681" w:rsidP="00AB2BE9">
            <w:pPr>
              <w:rPr>
                <w:rFonts w:ascii="Times New Roman" w:hAnsi="Times New Roman" w:cs="Times New Roman"/>
              </w:rPr>
            </w:pPr>
          </w:p>
          <w:p w14:paraId="2B9F0060" w14:textId="77777777" w:rsidR="00531681" w:rsidRDefault="00531681" w:rsidP="00AB2BE9">
            <w:pPr>
              <w:rPr>
                <w:rFonts w:ascii="Times New Roman" w:hAnsi="Times New Roman" w:cs="Times New Roman"/>
              </w:rPr>
            </w:pPr>
          </w:p>
          <w:p w14:paraId="0DDE3DD7" w14:textId="77777777" w:rsidR="00531681" w:rsidRDefault="00531681" w:rsidP="00AB2BE9">
            <w:pPr>
              <w:rPr>
                <w:rFonts w:ascii="Times New Roman" w:hAnsi="Times New Roman" w:cs="Times New Roman"/>
              </w:rPr>
            </w:pPr>
          </w:p>
          <w:p w14:paraId="21F72837" w14:textId="77777777" w:rsidR="00531681" w:rsidRDefault="00531681" w:rsidP="00AB2BE9">
            <w:pPr>
              <w:rPr>
                <w:rFonts w:ascii="Times New Roman" w:hAnsi="Times New Roman" w:cs="Times New Roman"/>
              </w:rPr>
            </w:pPr>
          </w:p>
          <w:p w14:paraId="21CE87EB" w14:textId="77777777" w:rsidR="00531681" w:rsidRDefault="00531681" w:rsidP="00AB2BE9">
            <w:pPr>
              <w:rPr>
                <w:rFonts w:ascii="Times New Roman" w:hAnsi="Times New Roman" w:cs="Times New Roman"/>
              </w:rPr>
            </w:pPr>
          </w:p>
          <w:p w14:paraId="0B411638" w14:textId="77777777" w:rsidR="00531681" w:rsidRDefault="00531681" w:rsidP="00AB2BE9">
            <w:pPr>
              <w:rPr>
                <w:rFonts w:ascii="Times New Roman" w:hAnsi="Times New Roman" w:cs="Times New Roman"/>
              </w:rPr>
            </w:pPr>
          </w:p>
          <w:p w14:paraId="5AFE1FA2" w14:textId="77777777" w:rsidR="00531681" w:rsidRDefault="00531681" w:rsidP="00AB2BE9">
            <w:pPr>
              <w:rPr>
                <w:rFonts w:ascii="Times New Roman" w:hAnsi="Times New Roman" w:cs="Times New Roman"/>
              </w:rPr>
            </w:pPr>
          </w:p>
          <w:p w14:paraId="62107A04" w14:textId="77777777" w:rsidR="00531681" w:rsidRDefault="00531681" w:rsidP="00AB2BE9">
            <w:pPr>
              <w:rPr>
                <w:rFonts w:ascii="Times New Roman" w:hAnsi="Times New Roman" w:cs="Times New Roman"/>
              </w:rPr>
            </w:pPr>
          </w:p>
          <w:p w14:paraId="2D25E86F" w14:textId="77777777" w:rsidR="00531681" w:rsidRDefault="00531681" w:rsidP="00AB2BE9">
            <w:pPr>
              <w:rPr>
                <w:rFonts w:ascii="Times New Roman" w:hAnsi="Times New Roman" w:cs="Times New Roman"/>
              </w:rPr>
            </w:pPr>
          </w:p>
          <w:p w14:paraId="2252C344" w14:textId="77777777" w:rsidR="00531681" w:rsidRDefault="00531681" w:rsidP="00AB2BE9">
            <w:pPr>
              <w:rPr>
                <w:rFonts w:ascii="Times New Roman" w:hAnsi="Times New Roman" w:cs="Times New Roman"/>
              </w:rPr>
            </w:pPr>
          </w:p>
          <w:p w14:paraId="5C19D27B" w14:textId="77777777" w:rsidR="00531681" w:rsidRDefault="00531681" w:rsidP="00AB2BE9">
            <w:pPr>
              <w:rPr>
                <w:rFonts w:ascii="Times New Roman" w:hAnsi="Times New Roman" w:cs="Times New Roman"/>
              </w:rPr>
            </w:pPr>
          </w:p>
          <w:p w14:paraId="65AC9D29" w14:textId="77777777" w:rsidR="00531681" w:rsidRDefault="00531681" w:rsidP="00AB2BE9">
            <w:pPr>
              <w:rPr>
                <w:rFonts w:ascii="Times New Roman" w:hAnsi="Times New Roman" w:cs="Times New Roman"/>
              </w:rPr>
            </w:pPr>
          </w:p>
          <w:p w14:paraId="2A161DFD" w14:textId="77777777" w:rsidR="00531681" w:rsidRDefault="00531681" w:rsidP="00AB2BE9">
            <w:pPr>
              <w:rPr>
                <w:rFonts w:ascii="Times New Roman" w:hAnsi="Times New Roman" w:cs="Times New Roman"/>
              </w:rPr>
            </w:pPr>
          </w:p>
          <w:p w14:paraId="2D89428F" w14:textId="77777777" w:rsidR="00531681" w:rsidRDefault="00531681" w:rsidP="00AB2BE9">
            <w:pPr>
              <w:rPr>
                <w:rFonts w:ascii="Times New Roman" w:hAnsi="Times New Roman" w:cs="Times New Roman"/>
              </w:rPr>
            </w:pPr>
          </w:p>
          <w:p w14:paraId="05CB4504" w14:textId="77777777" w:rsidR="00531681" w:rsidRDefault="00531681" w:rsidP="00AB2BE9">
            <w:pPr>
              <w:rPr>
                <w:rFonts w:ascii="Times New Roman" w:hAnsi="Times New Roman" w:cs="Times New Roman"/>
              </w:rPr>
            </w:pPr>
          </w:p>
          <w:p w14:paraId="62234E7E" w14:textId="77777777" w:rsidR="00531681" w:rsidRDefault="00531681" w:rsidP="00AB2BE9">
            <w:pPr>
              <w:rPr>
                <w:rFonts w:ascii="Times New Roman" w:hAnsi="Times New Roman" w:cs="Times New Roman"/>
              </w:rPr>
            </w:pPr>
          </w:p>
          <w:p w14:paraId="0E79A7B6" w14:textId="77777777" w:rsidR="006F20FA" w:rsidRDefault="006F20FA" w:rsidP="00AB2BE9">
            <w:pPr>
              <w:rPr>
                <w:rFonts w:ascii="Times New Roman" w:hAnsi="Times New Roman" w:cs="Times New Roman"/>
              </w:rPr>
            </w:pPr>
          </w:p>
          <w:p w14:paraId="295451F0" w14:textId="77777777" w:rsidR="00531681" w:rsidRPr="00531681" w:rsidRDefault="00531681" w:rsidP="00AB2BE9">
            <w:pPr>
              <w:rPr>
                <w:rFonts w:ascii="Times New Roman" w:hAnsi="Times New Roman" w:cs="Times New Roman"/>
              </w:rPr>
            </w:pPr>
            <w:r>
              <w:rPr>
                <w:rFonts w:ascii="Times New Roman" w:hAnsi="Times New Roman" w:cs="Times New Roman"/>
              </w:rPr>
              <w:t>Art. 37</w:t>
            </w:r>
          </w:p>
        </w:tc>
        <w:tc>
          <w:tcPr>
            <w:tcW w:w="6290" w:type="dxa"/>
            <w:gridSpan w:val="2"/>
          </w:tcPr>
          <w:p w14:paraId="22D82561" w14:textId="09A4F9BB" w:rsidR="00531681" w:rsidRPr="00531681" w:rsidRDefault="00531681" w:rsidP="00531681">
            <w:pPr>
              <w:pStyle w:val="ARTartustawynprozporzdzenia"/>
              <w:spacing w:before="0" w:line="240" w:lineRule="auto"/>
              <w:jc w:val="left"/>
              <w:rPr>
                <w:sz w:val="22"/>
                <w:szCs w:val="22"/>
              </w:rPr>
            </w:pPr>
            <w:r w:rsidRPr="00531681">
              <w:rPr>
                <w:rStyle w:val="Ppogrubienie"/>
                <w:sz w:val="22"/>
                <w:szCs w:val="22"/>
              </w:rPr>
              <w:lastRenderedPageBreak/>
              <w:t>Art. 34.</w:t>
            </w:r>
            <w:r w:rsidRPr="00531681">
              <w:rPr>
                <w:sz w:val="22"/>
                <w:szCs w:val="22"/>
              </w:rPr>
              <w:t xml:space="preserve"> 1. </w:t>
            </w:r>
            <w:r w:rsidR="00CC0D8B" w:rsidRPr="00CC0D8B">
              <w:rPr>
                <w:sz w:val="22"/>
                <w:szCs w:val="22"/>
              </w:rPr>
              <w:t>Koordynatorem działań w ramach realizacji Programu, o którym mowa w art. 28,  jest minister właściwy do spraw informatyzacji, zwany</w:t>
            </w:r>
            <w:r w:rsidR="00CC0D8B">
              <w:rPr>
                <w:sz w:val="22"/>
                <w:szCs w:val="22"/>
              </w:rPr>
              <w:t xml:space="preserve"> dalej „Koordynatorem Programu</w:t>
            </w:r>
            <w:bookmarkStart w:id="0" w:name="_GoBack"/>
            <w:bookmarkEnd w:id="0"/>
            <w:r w:rsidR="003D0D40" w:rsidRPr="003D0D40">
              <w:rPr>
                <w:sz w:val="22"/>
                <w:szCs w:val="22"/>
              </w:rPr>
              <w:t>”.</w:t>
            </w:r>
          </w:p>
          <w:p w14:paraId="591EAEC3" w14:textId="77777777" w:rsidR="00531681" w:rsidRPr="00531681" w:rsidRDefault="00531681" w:rsidP="00531681">
            <w:pPr>
              <w:pStyle w:val="USTustnpkodeksu"/>
              <w:spacing w:line="240" w:lineRule="auto"/>
              <w:jc w:val="left"/>
              <w:rPr>
                <w:sz w:val="22"/>
                <w:szCs w:val="22"/>
              </w:rPr>
            </w:pPr>
            <w:r w:rsidRPr="00531681">
              <w:rPr>
                <w:sz w:val="22"/>
                <w:szCs w:val="22"/>
              </w:rPr>
              <w:lastRenderedPageBreak/>
              <w:t>2. Obsługę merytoryczną, organizacyjno</w:t>
            </w:r>
            <w:r w:rsidRPr="00531681">
              <w:rPr>
                <w:sz w:val="22"/>
                <w:szCs w:val="22"/>
              </w:rPr>
              <w:softHyphen/>
            </w:r>
            <w:r w:rsidRPr="00531681">
              <w:rPr>
                <w:sz w:val="22"/>
                <w:szCs w:val="22"/>
              </w:rPr>
              <w:softHyphen/>
            </w:r>
            <w:r w:rsidRPr="00531681">
              <w:rPr>
                <w:sz w:val="22"/>
                <w:szCs w:val="22"/>
              </w:rPr>
              <w:softHyphen/>
            </w:r>
            <w:r w:rsidRPr="00531681">
              <w:rPr>
                <w:sz w:val="22"/>
                <w:szCs w:val="22"/>
              </w:rPr>
              <w:noBreakHyphen/>
              <w:t>prawną, techniczną i kancelaryjno</w:t>
            </w:r>
            <w:r w:rsidRPr="00531681">
              <w:rPr>
                <w:sz w:val="22"/>
                <w:szCs w:val="22"/>
              </w:rPr>
              <w:softHyphen/>
            </w:r>
            <w:r w:rsidRPr="00531681">
              <w:rPr>
                <w:sz w:val="22"/>
                <w:szCs w:val="22"/>
              </w:rPr>
              <w:softHyphen/>
            </w:r>
            <w:r w:rsidRPr="00531681">
              <w:rPr>
                <w:sz w:val="22"/>
                <w:szCs w:val="22"/>
              </w:rPr>
              <w:softHyphen/>
            </w:r>
            <w:r w:rsidRPr="00531681">
              <w:rPr>
                <w:sz w:val="22"/>
                <w:szCs w:val="22"/>
              </w:rPr>
              <w:noBreakHyphen/>
              <w:t>biurową Koordynatora Programu zapewnia urząd obsługujący ministra właściwego do spraw informatyzacji.</w:t>
            </w:r>
          </w:p>
          <w:p w14:paraId="258255AC" w14:textId="77777777" w:rsidR="0067240F" w:rsidRDefault="0067240F" w:rsidP="00531681">
            <w:pPr>
              <w:pStyle w:val="ARTartustawynprozporzdzenia"/>
              <w:spacing w:before="0" w:line="240" w:lineRule="auto"/>
              <w:jc w:val="left"/>
              <w:rPr>
                <w:rStyle w:val="Ppogrubienie"/>
                <w:sz w:val="22"/>
                <w:szCs w:val="22"/>
              </w:rPr>
            </w:pPr>
          </w:p>
          <w:p w14:paraId="2B8DD707" w14:textId="77777777" w:rsidR="00531681" w:rsidRPr="00531681" w:rsidRDefault="00531681" w:rsidP="00531681">
            <w:pPr>
              <w:pStyle w:val="ARTartustawynprozporzdzenia"/>
              <w:spacing w:before="0" w:line="240" w:lineRule="auto"/>
              <w:jc w:val="left"/>
              <w:rPr>
                <w:sz w:val="22"/>
                <w:szCs w:val="22"/>
              </w:rPr>
            </w:pPr>
            <w:r w:rsidRPr="00531681">
              <w:rPr>
                <w:rStyle w:val="Ppogrubienie"/>
                <w:sz w:val="22"/>
                <w:szCs w:val="22"/>
              </w:rPr>
              <w:t>Art. 35.</w:t>
            </w:r>
            <w:r w:rsidRPr="00531681">
              <w:rPr>
                <w:sz w:val="22"/>
                <w:szCs w:val="22"/>
              </w:rPr>
              <w:t> 1. Realizowanie działań wynikających z Programu Otwierania Danych powierza się Pełnomocnikom do spraw otwartości danych, zwanych dalej „Pełnomocnikami”.</w:t>
            </w:r>
          </w:p>
          <w:p w14:paraId="7B7EFB03" w14:textId="77777777" w:rsidR="00531681" w:rsidRPr="00531681" w:rsidRDefault="00531681" w:rsidP="00531681">
            <w:pPr>
              <w:pStyle w:val="USTustnpkodeksu"/>
              <w:spacing w:line="240" w:lineRule="auto"/>
              <w:jc w:val="left"/>
              <w:rPr>
                <w:sz w:val="22"/>
                <w:szCs w:val="22"/>
              </w:rPr>
            </w:pPr>
            <w:r w:rsidRPr="00531681">
              <w:rPr>
                <w:sz w:val="22"/>
                <w:szCs w:val="22"/>
              </w:rPr>
              <w:t>2. Pełnomocnicy, o których mowa w ust. 1, wyznaczani są przez właściwych ministrów, po jednym z każdego urzędu obsługującego ministra, Szefa Kancelarii Prezesa Rady Ministrów oraz Prezesa Głównego Urzędu Statystycznego.</w:t>
            </w:r>
          </w:p>
          <w:p w14:paraId="51708944" w14:textId="77777777" w:rsidR="00531681" w:rsidRPr="00531681" w:rsidRDefault="00531681" w:rsidP="00531681">
            <w:pPr>
              <w:pStyle w:val="USTustnpkodeksu"/>
              <w:spacing w:line="240" w:lineRule="auto"/>
              <w:jc w:val="left"/>
              <w:rPr>
                <w:sz w:val="22"/>
                <w:szCs w:val="22"/>
              </w:rPr>
            </w:pPr>
            <w:r w:rsidRPr="00531681">
              <w:rPr>
                <w:sz w:val="22"/>
                <w:szCs w:val="22"/>
              </w:rPr>
              <w:t>3. Pełnomocnicy, o których mowa w ust. 1, mogą być wyznaczeni przez kierowników urzędów centralnych, wojewodów oraz przez Szefa Kancelarii Sejmu, Szefa Kancelarii Senatu, Szefa Kancelarii Prezydenta, Rzecznika Praw Obywatelskich, Prezesa Narodowego Banku Polskiego, Prezesa Najwyższej Izby Kontroli, Przewodniczącego Krajowej Rady Radiofonii i Telewizji.</w:t>
            </w:r>
          </w:p>
          <w:p w14:paraId="654ED430" w14:textId="77777777" w:rsidR="00531681" w:rsidRPr="00531681" w:rsidRDefault="00531681" w:rsidP="00531681">
            <w:pPr>
              <w:pStyle w:val="USTustnpkodeksu"/>
              <w:spacing w:line="240" w:lineRule="auto"/>
              <w:jc w:val="left"/>
              <w:rPr>
                <w:sz w:val="22"/>
                <w:szCs w:val="22"/>
              </w:rPr>
            </w:pPr>
            <w:r w:rsidRPr="00531681">
              <w:rPr>
                <w:sz w:val="22"/>
                <w:szCs w:val="22"/>
              </w:rPr>
              <w:t>4. Pełnomocników, o których mowa w ust. 2 i 3, powołuje i odwołuje, w drodze zarządzenia, kierownik jednostki organizacyjnej, w której zatrudniony jest Pełnomocnik.</w:t>
            </w:r>
          </w:p>
          <w:p w14:paraId="1C2F1127" w14:textId="77777777" w:rsidR="00531681" w:rsidRPr="00531681" w:rsidRDefault="00531681" w:rsidP="00531681">
            <w:pPr>
              <w:pStyle w:val="USTustnpkodeksu"/>
              <w:spacing w:line="240" w:lineRule="auto"/>
              <w:jc w:val="left"/>
              <w:rPr>
                <w:sz w:val="22"/>
                <w:szCs w:val="22"/>
              </w:rPr>
            </w:pPr>
            <w:r w:rsidRPr="00531681">
              <w:rPr>
                <w:sz w:val="22"/>
                <w:szCs w:val="22"/>
              </w:rPr>
              <w:t>5. W zakresie wykonywanych zadań Pełnomocnik podlega bezpośrednio kierownikowi jednostki organizacyjnej, w którym powołano Pełnomocnika.</w:t>
            </w:r>
          </w:p>
          <w:p w14:paraId="54B1C53B" w14:textId="77777777" w:rsidR="00531681" w:rsidRPr="00531681" w:rsidRDefault="00531681" w:rsidP="00531681">
            <w:pPr>
              <w:pStyle w:val="USTustnpkodeksu"/>
              <w:spacing w:line="240" w:lineRule="auto"/>
              <w:jc w:val="left"/>
              <w:rPr>
                <w:sz w:val="22"/>
                <w:szCs w:val="22"/>
              </w:rPr>
            </w:pPr>
            <w:r w:rsidRPr="00531681">
              <w:rPr>
                <w:sz w:val="22"/>
                <w:szCs w:val="22"/>
              </w:rPr>
              <w:t>6. Obsługę merytoryczną, organizacyjno</w:t>
            </w:r>
            <w:r w:rsidRPr="00531681">
              <w:rPr>
                <w:sz w:val="22"/>
                <w:szCs w:val="22"/>
              </w:rPr>
              <w:softHyphen/>
            </w:r>
            <w:r w:rsidRPr="00531681">
              <w:rPr>
                <w:sz w:val="22"/>
                <w:szCs w:val="22"/>
              </w:rPr>
              <w:softHyphen/>
            </w:r>
            <w:r w:rsidRPr="00531681">
              <w:rPr>
                <w:sz w:val="22"/>
                <w:szCs w:val="22"/>
              </w:rPr>
              <w:softHyphen/>
            </w:r>
            <w:r w:rsidRPr="00531681">
              <w:rPr>
                <w:sz w:val="22"/>
                <w:szCs w:val="22"/>
              </w:rPr>
              <w:noBreakHyphen/>
              <w:t>prawną, techniczną i kancelaryjno</w:t>
            </w:r>
            <w:r w:rsidRPr="00531681">
              <w:rPr>
                <w:sz w:val="22"/>
                <w:szCs w:val="22"/>
              </w:rPr>
              <w:softHyphen/>
            </w:r>
            <w:r w:rsidRPr="00531681">
              <w:rPr>
                <w:sz w:val="22"/>
                <w:szCs w:val="22"/>
              </w:rPr>
              <w:softHyphen/>
            </w:r>
            <w:r w:rsidRPr="00531681">
              <w:rPr>
                <w:sz w:val="22"/>
                <w:szCs w:val="22"/>
              </w:rPr>
              <w:softHyphen/>
            </w:r>
            <w:r w:rsidRPr="00531681">
              <w:rPr>
                <w:sz w:val="22"/>
                <w:szCs w:val="22"/>
              </w:rPr>
              <w:noBreakHyphen/>
              <w:t>biurową Pełnomocnika zapewnia ministerstwo albo inny urząd, w którym powołano Pełnomocnika.</w:t>
            </w:r>
          </w:p>
          <w:p w14:paraId="42E84DE3" w14:textId="77777777" w:rsidR="00531681" w:rsidRDefault="00531681" w:rsidP="00531681">
            <w:pPr>
              <w:pStyle w:val="ARTartustawynprozporzdzenia"/>
              <w:keepNext/>
              <w:spacing w:before="0" w:line="240" w:lineRule="auto"/>
              <w:jc w:val="left"/>
              <w:rPr>
                <w:rStyle w:val="Ppogrubienie"/>
                <w:sz w:val="22"/>
                <w:szCs w:val="22"/>
              </w:rPr>
            </w:pPr>
          </w:p>
          <w:p w14:paraId="6500D50E" w14:textId="77777777" w:rsidR="00531681" w:rsidRPr="00531681" w:rsidRDefault="00531681" w:rsidP="00531681">
            <w:pPr>
              <w:pStyle w:val="ARTartustawynprozporzdzenia"/>
              <w:keepNext/>
              <w:spacing w:before="0" w:line="240" w:lineRule="auto"/>
              <w:jc w:val="left"/>
              <w:rPr>
                <w:sz w:val="22"/>
                <w:szCs w:val="22"/>
              </w:rPr>
            </w:pPr>
            <w:r w:rsidRPr="00531681">
              <w:rPr>
                <w:rStyle w:val="Ppogrubienie"/>
                <w:sz w:val="22"/>
                <w:szCs w:val="22"/>
              </w:rPr>
              <w:t>Art. 36.</w:t>
            </w:r>
            <w:r w:rsidRPr="00531681">
              <w:rPr>
                <w:sz w:val="22"/>
                <w:szCs w:val="22"/>
              </w:rPr>
              <w:t> W ramach koordynowania działań wynikających z realizacji Programu Otwierania Danych do zadań Koordynatora Programu należy:</w:t>
            </w:r>
          </w:p>
          <w:p w14:paraId="6BFA60E3" w14:textId="77777777" w:rsidR="00531681" w:rsidRPr="00531681" w:rsidRDefault="00531681" w:rsidP="00531681">
            <w:pPr>
              <w:pStyle w:val="PKTpunkt"/>
              <w:spacing w:line="240" w:lineRule="auto"/>
              <w:jc w:val="left"/>
              <w:rPr>
                <w:sz w:val="22"/>
                <w:szCs w:val="22"/>
              </w:rPr>
            </w:pPr>
            <w:r w:rsidRPr="00531681">
              <w:rPr>
                <w:sz w:val="22"/>
                <w:szCs w:val="22"/>
              </w:rPr>
              <w:t>1)</w:t>
            </w:r>
            <w:r w:rsidRPr="00531681">
              <w:rPr>
                <w:sz w:val="22"/>
                <w:szCs w:val="22"/>
              </w:rPr>
              <w:tab/>
              <w:t>promowanie jednolitej polityki otwartego dostępu do danych;</w:t>
            </w:r>
          </w:p>
          <w:p w14:paraId="7F63C665" w14:textId="77777777" w:rsidR="00531681" w:rsidRPr="00531681" w:rsidRDefault="00531681" w:rsidP="00531681">
            <w:pPr>
              <w:pStyle w:val="PKTpunkt"/>
              <w:spacing w:line="240" w:lineRule="auto"/>
              <w:jc w:val="left"/>
              <w:rPr>
                <w:sz w:val="22"/>
                <w:szCs w:val="22"/>
              </w:rPr>
            </w:pPr>
            <w:r w:rsidRPr="00531681">
              <w:rPr>
                <w:sz w:val="22"/>
                <w:szCs w:val="22"/>
              </w:rPr>
              <w:t>2)</w:t>
            </w:r>
            <w:r w:rsidRPr="00531681">
              <w:rPr>
                <w:sz w:val="22"/>
                <w:szCs w:val="22"/>
              </w:rPr>
              <w:tab/>
              <w:t>wskazywanie kierunków rozwoju w zakresie otwartości danych, oraz inicjowanie działań innowacyjnych w zakresie wspierania polityki otwartego dostępu do danych;</w:t>
            </w:r>
          </w:p>
          <w:p w14:paraId="31BEFA1E" w14:textId="77777777" w:rsidR="00531681" w:rsidRPr="00531681" w:rsidRDefault="00531681" w:rsidP="00531681">
            <w:pPr>
              <w:pStyle w:val="PKTpunkt"/>
              <w:spacing w:line="240" w:lineRule="auto"/>
              <w:jc w:val="left"/>
              <w:rPr>
                <w:sz w:val="22"/>
                <w:szCs w:val="22"/>
              </w:rPr>
            </w:pPr>
            <w:r w:rsidRPr="00531681">
              <w:rPr>
                <w:sz w:val="22"/>
                <w:szCs w:val="22"/>
              </w:rPr>
              <w:lastRenderedPageBreak/>
              <w:t>3)</w:t>
            </w:r>
            <w:r w:rsidRPr="00531681">
              <w:rPr>
                <w:sz w:val="22"/>
                <w:szCs w:val="22"/>
              </w:rPr>
              <w:tab/>
              <w:t>harmonizacja procesów wynikających z wdrażania Programu Otwierania Danych;</w:t>
            </w:r>
          </w:p>
          <w:p w14:paraId="068E1A42" w14:textId="77777777" w:rsidR="00531681" w:rsidRPr="00531681" w:rsidRDefault="00531681" w:rsidP="00531681">
            <w:pPr>
              <w:pStyle w:val="PKTpunkt"/>
              <w:spacing w:line="240" w:lineRule="auto"/>
              <w:jc w:val="left"/>
              <w:rPr>
                <w:sz w:val="22"/>
                <w:szCs w:val="22"/>
              </w:rPr>
            </w:pPr>
            <w:r w:rsidRPr="00531681">
              <w:rPr>
                <w:sz w:val="22"/>
                <w:szCs w:val="22"/>
              </w:rPr>
              <w:t>4)</w:t>
            </w:r>
            <w:r w:rsidRPr="00531681">
              <w:rPr>
                <w:sz w:val="22"/>
                <w:szCs w:val="22"/>
              </w:rPr>
              <w:tab/>
              <w:t>współpraca z Pełnomocnikami, w zakresie wdrażania Programu Otwierania Danych;</w:t>
            </w:r>
          </w:p>
          <w:p w14:paraId="149202C9" w14:textId="77777777" w:rsidR="00531681" w:rsidRPr="00531681" w:rsidRDefault="00531681" w:rsidP="00531681">
            <w:pPr>
              <w:pStyle w:val="PKTpunkt"/>
              <w:spacing w:line="240" w:lineRule="auto"/>
              <w:jc w:val="left"/>
              <w:rPr>
                <w:sz w:val="22"/>
                <w:szCs w:val="22"/>
              </w:rPr>
            </w:pPr>
            <w:r w:rsidRPr="00531681">
              <w:rPr>
                <w:sz w:val="22"/>
                <w:szCs w:val="22"/>
              </w:rPr>
              <w:t>5)</w:t>
            </w:r>
            <w:r w:rsidRPr="00531681">
              <w:rPr>
                <w:sz w:val="22"/>
                <w:szCs w:val="22"/>
              </w:rPr>
              <w:tab/>
              <w:t>wsparcie Pełnomocników i podmiotów, o których mowa w art. 29 ust. 2, w udostępnianiu informacji sektora publicznego i metadanych;</w:t>
            </w:r>
          </w:p>
          <w:p w14:paraId="4081A453" w14:textId="77777777" w:rsidR="00531681" w:rsidRPr="00531681" w:rsidRDefault="00531681" w:rsidP="00531681">
            <w:pPr>
              <w:pStyle w:val="PKTpunkt"/>
              <w:spacing w:line="240" w:lineRule="auto"/>
              <w:jc w:val="left"/>
              <w:rPr>
                <w:sz w:val="22"/>
                <w:szCs w:val="22"/>
              </w:rPr>
            </w:pPr>
            <w:r w:rsidRPr="00531681">
              <w:rPr>
                <w:sz w:val="22"/>
                <w:szCs w:val="22"/>
              </w:rPr>
              <w:t>6)</w:t>
            </w:r>
            <w:r w:rsidRPr="00531681">
              <w:rPr>
                <w:sz w:val="22"/>
                <w:szCs w:val="22"/>
              </w:rPr>
              <w:tab/>
              <w:t>zaplanowanie i skoordynowanie działań edukacyjnych, podnoszących kompetencje cyfrowe administracji w zakresie otwartości danych;</w:t>
            </w:r>
          </w:p>
          <w:p w14:paraId="4889CCAF" w14:textId="77777777" w:rsidR="00531681" w:rsidRPr="00531681" w:rsidRDefault="00531681" w:rsidP="00531681">
            <w:pPr>
              <w:pStyle w:val="PKTpunkt"/>
              <w:spacing w:line="240" w:lineRule="auto"/>
              <w:jc w:val="left"/>
              <w:rPr>
                <w:sz w:val="22"/>
                <w:szCs w:val="22"/>
              </w:rPr>
            </w:pPr>
            <w:r w:rsidRPr="00531681">
              <w:rPr>
                <w:sz w:val="22"/>
                <w:szCs w:val="22"/>
              </w:rPr>
              <w:t>7)</w:t>
            </w:r>
            <w:r w:rsidRPr="00531681">
              <w:rPr>
                <w:sz w:val="22"/>
                <w:szCs w:val="22"/>
              </w:rPr>
              <w:tab/>
              <w:t>monitorowanie postępów w realizacji Programu Otwierania Danych;</w:t>
            </w:r>
          </w:p>
          <w:p w14:paraId="697E28D1" w14:textId="77777777" w:rsidR="00531681" w:rsidRPr="00531681" w:rsidRDefault="00531681" w:rsidP="00531681">
            <w:pPr>
              <w:pStyle w:val="PKTpunkt"/>
              <w:spacing w:line="240" w:lineRule="auto"/>
              <w:jc w:val="left"/>
              <w:rPr>
                <w:sz w:val="22"/>
                <w:szCs w:val="22"/>
              </w:rPr>
            </w:pPr>
            <w:r w:rsidRPr="00531681">
              <w:rPr>
                <w:sz w:val="22"/>
                <w:szCs w:val="22"/>
              </w:rPr>
              <w:t>8)</w:t>
            </w:r>
            <w:r w:rsidRPr="00531681">
              <w:rPr>
                <w:sz w:val="22"/>
                <w:szCs w:val="22"/>
              </w:rPr>
              <w:tab/>
              <w:t>współpraca z podmiotami zobowiązanymi, organizacjami pozarządowym oraz innymi podmiotami uczestniczącymi w działaniach w zakresie polityki otwierania danych.</w:t>
            </w:r>
          </w:p>
          <w:p w14:paraId="27F0D290" w14:textId="77777777" w:rsidR="00531681" w:rsidRDefault="00531681" w:rsidP="00531681">
            <w:pPr>
              <w:pStyle w:val="ARTartustawynprozporzdzenia"/>
              <w:keepNext/>
              <w:spacing w:before="0" w:line="240" w:lineRule="auto"/>
              <w:jc w:val="left"/>
              <w:rPr>
                <w:rStyle w:val="Ppogrubienie"/>
                <w:sz w:val="22"/>
                <w:szCs w:val="22"/>
              </w:rPr>
            </w:pPr>
          </w:p>
          <w:p w14:paraId="5CCAA2B8" w14:textId="77777777" w:rsidR="00531681" w:rsidRPr="00531681" w:rsidRDefault="00531681" w:rsidP="00531681">
            <w:pPr>
              <w:pStyle w:val="ARTartustawynprozporzdzenia"/>
              <w:keepNext/>
              <w:spacing w:before="0" w:line="240" w:lineRule="auto"/>
              <w:jc w:val="left"/>
              <w:rPr>
                <w:sz w:val="22"/>
                <w:szCs w:val="22"/>
              </w:rPr>
            </w:pPr>
            <w:r w:rsidRPr="00531681">
              <w:rPr>
                <w:rStyle w:val="Ppogrubienie"/>
                <w:sz w:val="22"/>
                <w:szCs w:val="22"/>
              </w:rPr>
              <w:t>Art. 37.</w:t>
            </w:r>
            <w:r w:rsidRPr="00531681">
              <w:rPr>
                <w:sz w:val="22"/>
                <w:szCs w:val="22"/>
              </w:rPr>
              <w:t>  W ramach realizowanych działań wynikających z Programu Otwierania Danych do zadań Pełnomocnika, należy w szczególności:</w:t>
            </w:r>
          </w:p>
          <w:p w14:paraId="64D166D3" w14:textId="77777777" w:rsidR="00531681" w:rsidRPr="00531681" w:rsidRDefault="00531681" w:rsidP="00531681">
            <w:pPr>
              <w:pStyle w:val="PKTpunkt"/>
              <w:spacing w:line="240" w:lineRule="auto"/>
              <w:jc w:val="left"/>
              <w:rPr>
                <w:sz w:val="22"/>
                <w:szCs w:val="22"/>
              </w:rPr>
            </w:pPr>
            <w:r w:rsidRPr="00531681">
              <w:rPr>
                <w:sz w:val="22"/>
                <w:szCs w:val="22"/>
              </w:rPr>
              <w:t>1)</w:t>
            </w:r>
            <w:r w:rsidRPr="00531681">
              <w:rPr>
                <w:sz w:val="22"/>
                <w:szCs w:val="22"/>
              </w:rPr>
              <w:tab/>
              <w:t>zapewnienie należytego wdrażania Programu Otwierania Danych w jednostce organizacyjnej, w której został powołany oraz, o ile dotyczy, w organach i jednostkach organizacyjnych podległych lub nadzorowanych przez właściwego ministra albo Prezesa Rady Ministrów;</w:t>
            </w:r>
          </w:p>
          <w:p w14:paraId="5062A1C4" w14:textId="77777777" w:rsidR="00531681" w:rsidRPr="00531681" w:rsidRDefault="00531681" w:rsidP="00531681">
            <w:pPr>
              <w:pStyle w:val="PKTpunkt"/>
              <w:spacing w:line="240" w:lineRule="auto"/>
              <w:jc w:val="left"/>
              <w:rPr>
                <w:sz w:val="22"/>
                <w:szCs w:val="22"/>
              </w:rPr>
            </w:pPr>
            <w:r w:rsidRPr="00531681">
              <w:rPr>
                <w:sz w:val="22"/>
                <w:szCs w:val="22"/>
              </w:rPr>
              <w:t>2)</w:t>
            </w:r>
            <w:r w:rsidRPr="00531681">
              <w:rPr>
                <w:sz w:val="22"/>
                <w:szCs w:val="22"/>
              </w:rPr>
              <w:tab/>
              <w:t>współpraca z Koordynatorem Programu w zakresie wdrażania Programu Otwierania Danych;</w:t>
            </w:r>
          </w:p>
          <w:p w14:paraId="72E4B25E" w14:textId="77777777" w:rsidR="00531681" w:rsidRPr="00531681" w:rsidRDefault="00531681" w:rsidP="00531681">
            <w:pPr>
              <w:pStyle w:val="PKTpunkt"/>
              <w:spacing w:line="240" w:lineRule="auto"/>
              <w:jc w:val="left"/>
              <w:rPr>
                <w:sz w:val="22"/>
                <w:szCs w:val="22"/>
              </w:rPr>
            </w:pPr>
            <w:r w:rsidRPr="00531681">
              <w:rPr>
                <w:sz w:val="22"/>
                <w:szCs w:val="22"/>
              </w:rPr>
              <w:t>3)</w:t>
            </w:r>
            <w:r w:rsidRPr="00531681">
              <w:rPr>
                <w:sz w:val="22"/>
                <w:szCs w:val="22"/>
              </w:rPr>
              <w:tab/>
              <w:t>pozyskiwanie informacji sektora publicznego możliwych do udostępniania na portalu otwartych danych, będących w posiadaniu jednostki organizacyjnej, w której został powołany oraz, o ile dotyczy, w organach i jednostkach organizacyjnych podległych lub nadzorowanych przez właściwego ministra albo Prezesa Rady Ministrów;</w:t>
            </w:r>
          </w:p>
          <w:p w14:paraId="4A9BBC01" w14:textId="77777777" w:rsidR="00531681" w:rsidRPr="00531681" w:rsidRDefault="00531681" w:rsidP="00531681">
            <w:pPr>
              <w:pStyle w:val="PKTpunkt"/>
              <w:spacing w:line="240" w:lineRule="auto"/>
              <w:jc w:val="left"/>
              <w:rPr>
                <w:sz w:val="22"/>
                <w:szCs w:val="22"/>
              </w:rPr>
            </w:pPr>
            <w:r w:rsidRPr="00531681">
              <w:rPr>
                <w:sz w:val="22"/>
                <w:szCs w:val="22"/>
              </w:rPr>
              <w:t>4)</w:t>
            </w:r>
            <w:r w:rsidRPr="00531681">
              <w:rPr>
                <w:sz w:val="22"/>
                <w:szCs w:val="22"/>
              </w:rPr>
              <w:tab/>
              <w:t xml:space="preserve">ocena informacji sektora publicznego będących w posiadaniu jednostki organizacyjnej, w której został powołany oraz, o ile dotyczy, w organach i jednostkach organizacyjnych </w:t>
            </w:r>
            <w:r w:rsidRPr="00531681">
              <w:rPr>
                <w:sz w:val="22"/>
                <w:szCs w:val="22"/>
              </w:rPr>
              <w:lastRenderedPageBreak/>
              <w:t>podległych lub nadzorowanych przez właściwego ministra albo Prezesa Rady Ministrów,</w:t>
            </w:r>
            <w:r w:rsidRPr="00531681" w:rsidDel="00EB4DCF">
              <w:rPr>
                <w:sz w:val="22"/>
                <w:szCs w:val="22"/>
              </w:rPr>
              <w:t xml:space="preserve"> </w:t>
            </w:r>
            <w:r w:rsidRPr="00531681">
              <w:rPr>
                <w:sz w:val="22"/>
                <w:szCs w:val="22"/>
              </w:rPr>
              <w:t>pod względem ich jakości oraz użyteczności, do ich ponownego wykorzystywania;</w:t>
            </w:r>
          </w:p>
          <w:p w14:paraId="538855F1" w14:textId="77777777" w:rsidR="00531681" w:rsidRPr="00531681" w:rsidRDefault="00531681" w:rsidP="00531681">
            <w:pPr>
              <w:pStyle w:val="PKTpunkt"/>
              <w:spacing w:line="240" w:lineRule="auto"/>
              <w:jc w:val="left"/>
              <w:rPr>
                <w:sz w:val="22"/>
                <w:szCs w:val="22"/>
              </w:rPr>
            </w:pPr>
            <w:r w:rsidRPr="00531681">
              <w:rPr>
                <w:sz w:val="22"/>
                <w:szCs w:val="22"/>
              </w:rPr>
              <w:t>5)</w:t>
            </w:r>
            <w:r w:rsidRPr="00531681">
              <w:rPr>
                <w:sz w:val="22"/>
                <w:szCs w:val="22"/>
              </w:rPr>
              <w:tab/>
              <w:t>przedstawianie Koordynatorowi Programu harmonogramu udostępniania nowych informacji sektora publicznego na portalu otwartych danych w każdym półroczu, będących w posiadaniu jednostki organizacyjnej, w której został powołany oraz, o ile dotyczy, organów i jednostek organizacyjnych podległych lub nadzorowanych przez właściwego ministra albo Prezesa Rady Ministrów, do weryfikacji pod względem spełniania warunków, o których mowa w art. 29 ust. 1 i 4;</w:t>
            </w:r>
          </w:p>
          <w:p w14:paraId="3055E7C0" w14:textId="77777777" w:rsidR="00531681" w:rsidRPr="00531681" w:rsidRDefault="00531681" w:rsidP="00531681">
            <w:pPr>
              <w:pStyle w:val="PKTpunkt"/>
              <w:spacing w:line="240" w:lineRule="auto"/>
              <w:jc w:val="left"/>
              <w:rPr>
                <w:sz w:val="22"/>
                <w:szCs w:val="22"/>
              </w:rPr>
            </w:pPr>
            <w:r w:rsidRPr="00531681">
              <w:rPr>
                <w:sz w:val="22"/>
                <w:szCs w:val="22"/>
              </w:rPr>
              <w:t>6)</w:t>
            </w:r>
            <w:r w:rsidRPr="00531681">
              <w:rPr>
                <w:sz w:val="22"/>
                <w:szCs w:val="22"/>
              </w:rPr>
              <w:tab/>
              <w:t>monitorowanie jakości i aktualności informacji sektora publicznego oraz metadanych udostępnianych na portalu oraz formatów danych, o których mowa w art. 29 ust. 4 pkt 1;</w:t>
            </w:r>
          </w:p>
          <w:p w14:paraId="6AA88B7C" w14:textId="77777777" w:rsidR="00531681" w:rsidRPr="00531681" w:rsidRDefault="00531681" w:rsidP="00531681">
            <w:pPr>
              <w:pStyle w:val="PKTpunkt"/>
              <w:spacing w:line="240" w:lineRule="auto"/>
              <w:jc w:val="left"/>
              <w:rPr>
                <w:sz w:val="22"/>
                <w:szCs w:val="22"/>
              </w:rPr>
            </w:pPr>
            <w:r w:rsidRPr="00531681">
              <w:rPr>
                <w:sz w:val="22"/>
                <w:szCs w:val="22"/>
              </w:rPr>
              <w:t>8)</w:t>
            </w:r>
            <w:r w:rsidRPr="00531681">
              <w:rPr>
                <w:sz w:val="22"/>
                <w:szCs w:val="22"/>
              </w:rPr>
              <w:tab/>
              <w:t>współpraca, z komórkami organizacyjnymi jednostki organizacyjnej, w której został powołany oraz, o ile dotyczy, z organami i jednostkami organizacyjnymi podległymi lub nadzorowanymi przez właściwego ministra albo Prezesa Rady Ministrów, w zakresie poprawy jakości informacji sektora publicznego udostępnianych na portalu;</w:t>
            </w:r>
          </w:p>
          <w:p w14:paraId="5EFC12F9" w14:textId="5366407F" w:rsidR="00531681" w:rsidRPr="00531681" w:rsidRDefault="003D0D40" w:rsidP="00531681">
            <w:pPr>
              <w:pStyle w:val="PKTpunkt"/>
              <w:spacing w:line="240" w:lineRule="auto"/>
              <w:jc w:val="left"/>
              <w:rPr>
                <w:sz w:val="22"/>
                <w:szCs w:val="22"/>
              </w:rPr>
            </w:pPr>
            <w:r>
              <w:rPr>
                <w:sz w:val="22"/>
                <w:szCs w:val="22"/>
              </w:rPr>
              <w:t>9)</w:t>
            </w:r>
            <w:r>
              <w:rPr>
                <w:sz w:val="22"/>
                <w:szCs w:val="22"/>
              </w:rPr>
              <w:tab/>
              <w:t>udzielanie opinii</w:t>
            </w:r>
            <w:r w:rsidR="00531681" w:rsidRPr="00531681">
              <w:rPr>
                <w:sz w:val="22"/>
                <w:szCs w:val="22"/>
              </w:rPr>
              <w:t xml:space="preserve"> oraz podejmowanie działań, mających na celu podnoszenie świadomości pracowników jednostki organizacyjnej, w której został powołany oraz, o ile dotyczy, pracowników organów i jednostek organizacyjnych podległych lub nadzorowanych przez właściwego ministra albo Prezesa Rady Ministrów, w zakresie otwartości danych;</w:t>
            </w:r>
          </w:p>
          <w:p w14:paraId="0770CF20" w14:textId="77777777" w:rsidR="00531681" w:rsidRPr="00531681" w:rsidRDefault="00531681" w:rsidP="00531681">
            <w:pPr>
              <w:pStyle w:val="PKTpunkt"/>
              <w:spacing w:line="240" w:lineRule="auto"/>
              <w:jc w:val="left"/>
              <w:rPr>
                <w:sz w:val="22"/>
                <w:szCs w:val="22"/>
              </w:rPr>
            </w:pPr>
            <w:r w:rsidRPr="00531681">
              <w:rPr>
                <w:sz w:val="22"/>
                <w:szCs w:val="22"/>
              </w:rPr>
              <w:t>10)</w:t>
            </w:r>
            <w:r w:rsidRPr="00531681">
              <w:rPr>
                <w:sz w:val="22"/>
                <w:szCs w:val="22"/>
              </w:rPr>
              <w:tab/>
              <w:t>udział w posiedzeniach Pełnomocników organizowanych przez Koordynatora Programu;</w:t>
            </w:r>
          </w:p>
          <w:p w14:paraId="0DC6AAFC" w14:textId="77777777" w:rsidR="00531681" w:rsidRPr="00531681" w:rsidRDefault="00531681" w:rsidP="00531681">
            <w:pPr>
              <w:pStyle w:val="PKTpunkt"/>
              <w:spacing w:line="240" w:lineRule="auto"/>
              <w:jc w:val="left"/>
              <w:rPr>
                <w:sz w:val="22"/>
                <w:szCs w:val="22"/>
              </w:rPr>
            </w:pPr>
            <w:r w:rsidRPr="00531681">
              <w:rPr>
                <w:sz w:val="22"/>
                <w:szCs w:val="22"/>
              </w:rPr>
              <w:t>11)</w:t>
            </w:r>
            <w:r w:rsidRPr="00531681">
              <w:rPr>
                <w:sz w:val="22"/>
                <w:szCs w:val="22"/>
              </w:rPr>
              <w:tab/>
              <w:t>składanie Koordynatorowi Programu rocznego sprawozdania z realizacji Programu w terminie do 31 stycznia roku następującego po roku, którego dotyczy sprawozdanie.</w:t>
            </w:r>
          </w:p>
          <w:p w14:paraId="199A4D68" w14:textId="77777777" w:rsidR="00616E86" w:rsidRPr="00A27025" w:rsidRDefault="00616E86" w:rsidP="00AB2BE9">
            <w:pPr>
              <w:rPr>
                <w:rFonts w:ascii="Times New Roman" w:hAnsi="Times New Roman" w:cs="Times New Roman"/>
                <w:b/>
              </w:rPr>
            </w:pPr>
          </w:p>
        </w:tc>
        <w:tc>
          <w:tcPr>
            <w:tcW w:w="6291" w:type="dxa"/>
          </w:tcPr>
          <w:p w14:paraId="4F9849AD" w14:textId="3B76FFDB" w:rsidR="0067240F" w:rsidRPr="0067240F" w:rsidRDefault="0067240F" w:rsidP="00B30196">
            <w:pPr>
              <w:rPr>
                <w:rFonts w:ascii="Times New Roman" w:hAnsi="Times New Roman" w:cs="Times New Roman"/>
              </w:rPr>
            </w:pPr>
            <w:r w:rsidRPr="0067240F">
              <w:rPr>
                <w:rFonts w:ascii="Times New Roman" w:hAnsi="Times New Roman" w:cs="Times New Roman"/>
              </w:rPr>
              <w:lastRenderedPageBreak/>
              <w:t>Art. 34-37</w:t>
            </w:r>
            <w:r>
              <w:rPr>
                <w:rFonts w:ascii="Times New Roman" w:hAnsi="Times New Roman" w:cs="Times New Roman"/>
              </w:rPr>
              <w:t xml:space="preserve"> znajdują się w rozdziale</w:t>
            </w:r>
            <w:r w:rsidR="00A858E9">
              <w:rPr>
                <w:rFonts w:ascii="Times New Roman" w:hAnsi="Times New Roman" w:cs="Times New Roman"/>
              </w:rPr>
              <w:t xml:space="preserve"> 8 projektu ustawy „</w:t>
            </w:r>
            <w:r>
              <w:rPr>
                <w:rFonts w:ascii="Times New Roman" w:hAnsi="Times New Roman" w:cs="Times New Roman"/>
              </w:rPr>
              <w:t xml:space="preserve">Pełnomocnicy do spraw otwartości danych”. W obecnym stanie prawnym siec pełnomocników do spraw otwartości danych funkcjonuje na podstawie </w:t>
            </w:r>
            <w:r w:rsidRPr="0067240F">
              <w:rPr>
                <w:rFonts w:ascii="Times New Roman" w:hAnsi="Times New Roman" w:cs="Times New Roman"/>
              </w:rPr>
              <w:t xml:space="preserve">Programu Otwierania </w:t>
            </w:r>
            <w:r w:rsidR="00B30196">
              <w:rPr>
                <w:rFonts w:ascii="Times New Roman" w:hAnsi="Times New Roman" w:cs="Times New Roman"/>
              </w:rPr>
              <w:t xml:space="preserve">Danych Publicznych. </w:t>
            </w:r>
            <w:r w:rsidR="00A02B08">
              <w:rPr>
                <w:rFonts w:ascii="Times New Roman" w:hAnsi="Times New Roman" w:cs="Times New Roman"/>
              </w:rPr>
              <w:t xml:space="preserve">Za </w:t>
            </w:r>
            <w:r w:rsidR="00B02E40">
              <w:rPr>
                <w:rFonts w:ascii="Times New Roman" w:hAnsi="Times New Roman" w:cs="Times New Roman"/>
              </w:rPr>
              <w:t>ustawow</w:t>
            </w:r>
            <w:r w:rsidR="00A02B08">
              <w:rPr>
                <w:rFonts w:ascii="Times New Roman" w:hAnsi="Times New Roman" w:cs="Times New Roman"/>
              </w:rPr>
              <w:t xml:space="preserve">ym </w:t>
            </w:r>
            <w:r w:rsidR="00B02E40">
              <w:rPr>
                <w:rFonts w:ascii="Times New Roman" w:hAnsi="Times New Roman" w:cs="Times New Roman"/>
              </w:rPr>
              <w:t>umocowan</w:t>
            </w:r>
            <w:r w:rsidR="00A02B08">
              <w:rPr>
                <w:rFonts w:ascii="Times New Roman" w:hAnsi="Times New Roman" w:cs="Times New Roman"/>
              </w:rPr>
              <w:t>iem</w:t>
            </w:r>
            <w:r w:rsidR="00B02E40">
              <w:rPr>
                <w:rFonts w:ascii="Times New Roman" w:hAnsi="Times New Roman" w:cs="Times New Roman"/>
              </w:rPr>
              <w:t xml:space="preserve"> sieci pełnomocników </w:t>
            </w:r>
            <w:r w:rsidR="00A02B08">
              <w:rPr>
                <w:rFonts w:ascii="Times New Roman" w:hAnsi="Times New Roman" w:cs="Times New Roman"/>
              </w:rPr>
              <w:lastRenderedPageBreak/>
              <w:t>przemawiają</w:t>
            </w:r>
            <w:r w:rsidR="00B02E40">
              <w:rPr>
                <w:rFonts w:ascii="Times New Roman" w:hAnsi="Times New Roman" w:cs="Times New Roman"/>
              </w:rPr>
              <w:t xml:space="preserve"> d</w:t>
            </w:r>
            <w:r>
              <w:rPr>
                <w:rFonts w:ascii="Times New Roman" w:hAnsi="Times New Roman" w:cs="Times New Roman"/>
              </w:rPr>
              <w:t xml:space="preserve">oświadczenia z okresu wdrażania Programu przez Ministerstwo Cyfryzacji </w:t>
            </w:r>
            <w:r w:rsidR="00B02E40">
              <w:rPr>
                <w:rFonts w:ascii="Times New Roman" w:hAnsi="Times New Roman" w:cs="Times New Roman"/>
              </w:rPr>
              <w:t xml:space="preserve">w latach 2016-2020. </w:t>
            </w:r>
            <w:r w:rsidR="00A02B08">
              <w:rPr>
                <w:rFonts w:ascii="Times New Roman" w:hAnsi="Times New Roman" w:cs="Times New Roman"/>
              </w:rPr>
              <w:t>W tym zakresie za n</w:t>
            </w:r>
            <w:r w:rsidR="00B02E40">
              <w:rPr>
                <w:rFonts w:ascii="Times New Roman" w:hAnsi="Times New Roman" w:cs="Times New Roman"/>
              </w:rPr>
              <w:t xml:space="preserve">iezbędne </w:t>
            </w:r>
            <w:r w:rsidR="00A02B08">
              <w:rPr>
                <w:rFonts w:ascii="Times New Roman" w:hAnsi="Times New Roman" w:cs="Times New Roman"/>
              </w:rPr>
              <w:t>uznano</w:t>
            </w:r>
            <w:r w:rsidR="00B02E40">
              <w:rPr>
                <w:rFonts w:ascii="Times New Roman" w:hAnsi="Times New Roman" w:cs="Times New Roman"/>
              </w:rPr>
              <w:t xml:space="preserve"> również poszerzenie działalności </w:t>
            </w:r>
            <w:r w:rsidRPr="0067240F">
              <w:rPr>
                <w:rFonts w:ascii="Times New Roman" w:hAnsi="Times New Roman" w:cs="Times New Roman"/>
              </w:rPr>
              <w:t>pełnomocników na wi</w:t>
            </w:r>
            <w:r w:rsidR="00B02E40">
              <w:rPr>
                <w:rFonts w:ascii="Times New Roman" w:hAnsi="Times New Roman" w:cs="Times New Roman"/>
              </w:rPr>
              <w:t xml:space="preserve">elu poziomach instytucjonalnych. Uregulowanie działalności sieci pełnomocników w przepisach ustawowych </w:t>
            </w:r>
            <w:r w:rsidRPr="0067240F">
              <w:rPr>
                <w:rFonts w:ascii="Times New Roman" w:hAnsi="Times New Roman" w:cs="Times New Roman"/>
              </w:rPr>
              <w:t xml:space="preserve">pozwoli na </w:t>
            </w:r>
            <w:r w:rsidR="00B02E40" w:rsidRPr="0067240F">
              <w:rPr>
                <w:rFonts w:ascii="Times New Roman" w:hAnsi="Times New Roman" w:cs="Times New Roman"/>
              </w:rPr>
              <w:t>ujednolicenie</w:t>
            </w:r>
            <w:r w:rsidR="00B02E40">
              <w:rPr>
                <w:rFonts w:ascii="Times New Roman" w:hAnsi="Times New Roman" w:cs="Times New Roman"/>
              </w:rPr>
              <w:t xml:space="preserve"> oraz lepszą koordynację </w:t>
            </w:r>
            <w:r w:rsidRPr="0067240F">
              <w:rPr>
                <w:rFonts w:ascii="Times New Roman" w:hAnsi="Times New Roman" w:cs="Times New Roman"/>
              </w:rPr>
              <w:t>działań w zakresie wdrażania polityki otwartości d</w:t>
            </w:r>
            <w:r w:rsidR="00A02B08">
              <w:rPr>
                <w:rFonts w:ascii="Times New Roman" w:hAnsi="Times New Roman" w:cs="Times New Roman"/>
              </w:rPr>
              <w:t>anych</w:t>
            </w:r>
            <w:r w:rsidRPr="0067240F">
              <w:rPr>
                <w:rFonts w:ascii="Times New Roman" w:hAnsi="Times New Roman" w:cs="Times New Roman"/>
              </w:rPr>
              <w:t xml:space="preserve"> na ró</w:t>
            </w:r>
            <w:r w:rsidR="00B02E40">
              <w:rPr>
                <w:rFonts w:ascii="Times New Roman" w:hAnsi="Times New Roman" w:cs="Times New Roman"/>
              </w:rPr>
              <w:t xml:space="preserve">żnych szczeblach administracji, a także </w:t>
            </w:r>
            <w:r w:rsidRPr="0067240F">
              <w:rPr>
                <w:rFonts w:ascii="Times New Roman" w:hAnsi="Times New Roman" w:cs="Times New Roman"/>
              </w:rPr>
              <w:t>przyczyni się do przyspieszenia procesu otwierania danych w Polsce oraz poprawy ich jakości.</w:t>
            </w:r>
          </w:p>
        </w:tc>
      </w:tr>
      <w:tr w:rsidR="00616E86" w:rsidRPr="00A27025" w14:paraId="471DB3DA" w14:textId="77777777" w:rsidTr="00616E86">
        <w:tc>
          <w:tcPr>
            <w:tcW w:w="1413" w:type="dxa"/>
          </w:tcPr>
          <w:p w14:paraId="4FD11708" w14:textId="51F49B01" w:rsidR="00A06FE4" w:rsidRPr="0020590B" w:rsidRDefault="00A06FE4" w:rsidP="00AB2BE9">
            <w:pPr>
              <w:rPr>
                <w:rFonts w:ascii="Times New Roman" w:hAnsi="Times New Roman" w:cs="Times New Roman"/>
                <w:lang w:val="en-US"/>
              </w:rPr>
            </w:pPr>
            <w:r w:rsidRPr="0020590B">
              <w:rPr>
                <w:rFonts w:ascii="Times New Roman" w:hAnsi="Times New Roman" w:cs="Times New Roman"/>
                <w:lang w:val="en-US"/>
              </w:rPr>
              <w:lastRenderedPageBreak/>
              <w:t>Art. 44</w:t>
            </w:r>
          </w:p>
          <w:p w14:paraId="236D6739" w14:textId="77777777" w:rsidR="00A06FE4" w:rsidRPr="0020590B" w:rsidRDefault="00A06FE4" w:rsidP="00AB2BE9">
            <w:pPr>
              <w:rPr>
                <w:rFonts w:ascii="Times New Roman" w:hAnsi="Times New Roman" w:cs="Times New Roman"/>
                <w:lang w:val="en-US"/>
              </w:rPr>
            </w:pPr>
          </w:p>
          <w:p w14:paraId="371DBCF7" w14:textId="77777777" w:rsidR="00A06FE4" w:rsidRPr="0020590B" w:rsidRDefault="00A06FE4" w:rsidP="00AB2BE9">
            <w:pPr>
              <w:rPr>
                <w:rFonts w:ascii="Times New Roman" w:hAnsi="Times New Roman" w:cs="Times New Roman"/>
                <w:lang w:val="en-US"/>
              </w:rPr>
            </w:pPr>
          </w:p>
          <w:p w14:paraId="0AE71F9C" w14:textId="77777777" w:rsidR="00A06FE4" w:rsidRPr="0020590B" w:rsidRDefault="00A06FE4" w:rsidP="00AB2BE9">
            <w:pPr>
              <w:rPr>
                <w:rFonts w:ascii="Times New Roman" w:hAnsi="Times New Roman" w:cs="Times New Roman"/>
                <w:lang w:val="en-US"/>
              </w:rPr>
            </w:pPr>
          </w:p>
          <w:p w14:paraId="2FEB5ABE" w14:textId="77777777" w:rsidR="00A06FE4" w:rsidRPr="0020590B" w:rsidRDefault="00A06FE4" w:rsidP="00AB2BE9">
            <w:pPr>
              <w:rPr>
                <w:rFonts w:ascii="Times New Roman" w:hAnsi="Times New Roman" w:cs="Times New Roman"/>
                <w:lang w:val="en-US"/>
              </w:rPr>
            </w:pPr>
          </w:p>
          <w:p w14:paraId="7304FBA5" w14:textId="77777777" w:rsidR="00A06FE4" w:rsidRPr="0020590B" w:rsidRDefault="00A06FE4" w:rsidP="00AB2BE9">
            <w:pPr>
              <w:rPr>
                <w:rFonts w:ascii="Times New Roman" w:hAnsi="Times New Roman" w:cs="Times New Roman"/>
                <w:lang w:val="en-US"/>
              </w:rPr>
            </w:pPr>
          </w:p>
          <w:p w14:paraId="499252D9" w14:textId="77777777" w:rsidR="00A06FE4" w:rsidRPr="0020590B" w:rsidRDefault="00A06FE4" w:rsidP="00AB2BE9">
            <w:pPr>
              <w:rPr>
                <w:rFonts w:ascii="Times New Roman" w:hAnsi="Times New Roman" w:cs="Times New Roman"/>
                <w:lang w:val="en-US"/>
              </w:rPr>
            </w:pPr>
          </w:p>
          <w:p w14:paraId="0D8121A2" w14:textId="77777777" w:rsidR="00A06FE4" w:rsidRPr="0020590B" w:rsidRDefault="00A06FE4" w:rsidP="00AB2BE9">
            <w:pPr>
              <w:rPr>
                <w:rFonts w:ascii="Times New Roman" w:hAnsi="Times New Roman" w:cs="Times New Roman"/>
                <w:lang w:val="en-US"/>
              </w:rPr>
            </w:pPr>
          </w:p>
          <w:p w14:paraId="4C49330A" w14:textId="77777777" w:rsidR="00616E86" w:rsidRPr="0020590B" w:rsidRDefault="00345D79" w:rsidP="00AB2BE9">
            <w:pPr>
              <w:rPr>
                <w:rFonts w:ascii="Times New Roman" w:hAnsi="Times New Roman" w:cs="Times New Roman"/>
                <w:lang w:val="en-US"/>
              </w:rPr>
            </w:pPr>
            <w:r w:rsidRPr="0020590B">
              <w:rPr>
                <w:rFonts w:ascii="Times New Roman" w:hAnsi="Times New Roman" w:cs="Times New Roman"/>
                <w:lang w:val="en-US"/>
              </w:rPr>
              <w:t>Art. 45</w:t>
            </w:r>
          </w:p>
          <w:p w14:paraId="2F37EDCF" w14:textId="77777777" w:rsidR="00345D79" w:rsidRPr="0020590B" w:rsidRDefault="00345D79" w:rsidP="00AB2BE9">
            <w:pPr>
              <w:rPr>
                <w:rFonts w:ascii="Times New Roman" w:hAnsi="Times New Roman" w:cs="Times New Roman"/>
                <w:lang w:val="en-US"/>
              </w:rPr>
            </w:pPr>
          </w:p>
          <w:p w14:paraId="0FAAFC9D" w14:textId="77777777" w:rsidR="00345D79" w:rsidRPr="0020590B" w:rsidRDefault="00345D79" w:rsidP="00AB2BE9">
            <w:pPr>
              <w:rPr>
                <w:rFonts w:ascii="Times New Roman" w:hAnsi="Times New Roman" w:cs="Times New Roman"/>
                <w:lang w:val="en-US"/>
              </w:rPr>
            </w:pPr>
          </w:p>
          <w:p w14:paraId="2DA9C16B" w14:textId="77777777" w:rsidR="00345D79" w:rsidRPr="0020590B" w:rsidRDefault="00345D79" w:rsidP="00AB2BE9">
            <w:pPr>
              <w:rPr>
                <w:rFonts w:ascii="Times New Roman" w:hAnsi="Times New Roman" w:cs="Times New Roman"/>
                <w:lang w:val="en-US"/>
              </w:rPr>
            </w:pPr>
          </w:p>
          <w:p w14:paraId="646DEA0E" w14:textId="77777777" w:rsidR="00345D79" w:rsidRPr="0020590B" w:rsidRDefault="00345D79" w:rsidP="00AB2BE9">
            <w:pPr>
              <w:rPr>
                <w:rFonts w:ascii="Times New Roman" w:hAnsi="Times New Roman" w:cs="Times New Roman"/>
                <w:lang w:val="en-US"/>
              </w:rPr>
            </w:pPr>
          </w:p>
          <w:p w14:paraId="67B90029" w14:textId="77777777" w:rsidR="00345D79" w:rsidRPr="0020590B" w:rsidRDefault="00345D79" w:rsidP="00AB2BE9">
            <w:pPr>
              <w:rPr>
                <w:rFonts w:ascii="Times New Roman" w:hAnsi="Times New Roman" w:cs="Times New Roman"/>
                <w:lang w:val="en-US"/>
              </w:rPr>
            </w:pPr>
          </w:p>
          <w:p w14:paraId="3F48265F" w14:textId="77777777" w:rsidR="00345D79" w:rsidRPr="0020590B" w:rsidRDefault="00345D79" w:rsidP="00AB2BE9">
            <w:pPr>
              <w:rPr>
                <w:rFonts w:ascii="Times New Roman" w:hAnsi="Times New Roman" w:cs="Times New Roman"/>
                <w:lang w:val="en-US"/>
              </w:rPr>
            </w:pPr>
          </w:p>
          <w:p w14:paraId="4DF4DF8E" w14:textId="77777777" w:rsidR="00345D79" w:rsidRPr="0020590B" w:rsidRDefault="00345D79" w:rsidP="00AB2BE9">
            <w:pPr>
              <w:rPr>
                <w:rFonts w:ascii="Times New Roman" w:hAnsi="Times New Roman" w:cs="Times New Roman"/>
                <w:lang w:val="en-US"/>
              </w:rPr>
            </w:pPr>
            <w:r w:rsidRPr="0020590B">
              <w:rPr>
                <w:rFonts w:ascii="Times New Roman" w:hAnsi="Times New Roman" w:cs="Times New Roman"/>
                <w:lang w:val="en-US"/>
              </w:rPr>
              <w:t>Art. 46</w:t>
            </w:r>
          </w:p>
          <w:p w14:paraId="46312AA5" w14:textId="77777777" w:rsidR="00345D79" w:rsidRPr="0020590B" w:rsidRDefault="00345D79" w:rsidP="00AB2BE9">
            <w:pPr>
              <w:rPr>
                <w:rFonts w:ascii="Times New Roman" w:hAnsi="Times New Roman" w:cs="Times New Roman"/>
                <w:lang w:val="en-US"/>
              </w:rPr>
            </w:pPr>
          </w:p>
          <w:p w14:paraId="673DD089" w14:textId="77777777" w:rsidR="00345D79" w:rsidRPr="0020590B" w:rsidRDefault="00345D79" w:rsidP="00AB2BE9">
            <w:pPr>
              <w:rPr>
                <w:rFonts w:ascii="Times New Roman" w:hAnsi="Times New Roman" w:cs="Times New Roman"/>
                <w:lang w:val="en-US"/>
              </w:rPr>
            </w:pPr>
          </w:p>
          <w:p w14:paraId="4975F461" w14:textId="77777777" w:rsidR="00345D79" w:rsidRPr="0020590B" w:rsidRDefault="00345D79" w:rsidP="00AB2BE9">
            <w:pPr>
              <w:rPr>
                <w:rFonts w:ascii="Times New Roman" w:hAnsi="Times New Roman" w:cs="Times New Roman"/>
                <w:lang w:val="en-US"/>
              </w:rPr>
            </w:pPr>
          </w:p>
          <w:p w14:paraId="4D2D1A8F" w14:textId="77777777" w:rsidR="00345D79" w:rsidRPr="0020590B" w:rsidRDefault="00345D79" w:rsidP="00AB2BE9">
            <w:pPr>
              <w:rPr>
                <w:rFonts w:ascii="Times New Roman" w:hAnsi="Times New Roman" w:cs="Times New Roman"/>
                <w:lang w:val="en-US"/>
              </w:rPr>
            </w:pPr>
          </w:p>
          <w:p w14:paraId="5660BA50" w14:textId="77777777" w:rsidR="00345D79" w:rsidRPr="0020590B" w:rsidRDefault="00345D79" w:rsidP="00AB2BE9">
            <w:pPr>
              <w:rPr>
                <w:rFonts w:ascii="Times New Roman" w:hAnsi="Times New Roman" w:cs="Times New Roman"/>
                <w:lang w:val="en-US"/>
              </w:rPr>
            </w:pPr>
          </w:p>
          <w:p w14:paraId="57D86B26" w14:textId="77777777" w:rsidR="00345D79" w:rsidRPr="0020590B" w:rsidRDefault="00345D79" w:rsidP="00AB2BE9">
            <w:pPr>
              <w:rPr>
                <w:rFonts w:ascii="Times New Roman" w:hAnsi="Times New Roman" w:cs="Times New Roman"/>
                <w:lang w:val="en-US"/>
              </w:rPr>
            </w:pPr>
          </w:p>
          <w:p w14:paraId="249373B6" w14:textId="77777777" w:rsidR="00345D79" w:rsidRPr="0020590B" w:rsidRDefault="00345D79" w:rsidP="00AB2BE9">
            <w:pPr>
              <w:rPr>
                <w:rFonts w:ascii="Times New Roman" w:hAnsi="Times New Roman" w:cs="Times New Roman"/>
                <w:lang w:val="en-US"/>
              </w:rPr>
            </w:pPr>
            <w:r w:rsidRPr="0020590B">
              <w:rPr>
                <w:rFonts w:ascii="Times New Roman" w:hAnsi="Times New Roman" w:cs="Times New Roman"/>
                <w:lang w:val="en-US"/>
              </w:rPr>
              <w:t>Art. 47</w:t>
            </w:r>
          </w:p>
          <w:p w14:paraId="47CADDF7" w14:textId="77777777" w:rsidR="00345D79" w:rsidRPr="0020590B" w:rsidRDefault="00345D79" w:rsidP="00AB2BE9">
            <w:pPr>
              <w:rPr>
                <w:rFonts w:ascii="Times New Roman" w:hAnsi="Times New Roman" w:cs="Times New Roman"/>
                <w:lang w:val="en-US"/>
              </w:rPr>
            </w:pPr>
          </w:p>
          <w:p w14:paraId="4CB22632" w14:textId="77777777" w:rsidR="00345D79" w:rsidRPr="0020590B" w:rsidRDefault="00345D79" w:rsidP="00AB2BE9">
            <w:pPr>
              <w:rPr>
                <w:rFonts w:ascii="Times New Roman" w:hAnsi="Times New Roman" w:cs="Times New Roman"/>
                <w:lang w:val="en-US"/>
              </w:rPr>
            </w:pPr>
          </w:p>
          <w:p w14:paraId="6970215B" w14:textId="77777777" w:rsidR="00345D79" w:rsidRPr="0020590B" w:rsidRDefault="00345D79" w:rsidP="00AB2BE9">
            <w:pPr>
              <w:rPr>
                <w:rFonts w:ascii="Times New Roman" w:hAnsi="Times New Roman" w:cs="Times New Roman"/>
                <w:lang w:val="en-US"/>
              </w:rPr>
            </w:pPr>
          </w:p>
          <w:p w14:paraId="0DBC8E0F" w14:textId="77777777" w:rsidR="00345D79" w:rsidRPr="0020590B" w:rsidRDefault="00345D79" w:rsidP="00AB2BE9">
            <w:pPr>
              <w:rPr>
                <w:rFonts w:ascii="Times New Roman" w:hAnsi="Times New Roman" w:cs="Times New Roman"/>
                <w:lang w:val="en-US"/>
              </w:rPr>
            </w:pPr>
          </w:p>
          <w:p w14:paraId="15A27B71" w14:textId="77777777" w:rsidR="00345D79" w:rsidRPr="0020590B" w:rsidRDefault="00345D79" w:rsidP="00AB2BE9">
            <w:pPr>
              <w:rPr>
                <w:rFonts w:ascii="Times New Roman" w:hAnsi="Times New Roman" w:cs="Times New Roman"/>
                <w:lang w:val="en-US"/>
              </w:rPr>
            </w:pPr>
          </w:p>
          <w:p w14:paraId="1566550D" w14:textId="77777777" w:rsidR="00345D79" w:rsidRPr="0020590B" w:rsidRDefault="00345D79" w:rsidP="00AB2BE9">
            <w:pPr>
              <w:rPr>
                <w:rFonts w:ascii="Times New Roman" w:hAnsi="Times New Roman" w:cs="Times New Roman"/>
                <w:lang w:val="en-US"/>
              </w:rPr>
            </w:pPr>
          </w:p>
          <w:p w14:paraId="11D993A4" w14:textId="77777777" w:rsidR="00345D79" w:rsidRPr="0020590B" w:rsidRDefault="00345D79" w:rsidP="00AB2BE9">
            <w:pPr>
              <w:rPr>
                <w:rFonts w:ascii="Times New Roman" w:hAnsi="Times New Roman" w:cs="Times New Roman"/>
                <w:lang w:val="en-US"/>
              </w:rPr>
            </w:pPr>
          </w:p>
          <w:p w14:paraId="6301ABBB" w14:textId="77777777" w:rsidR="00345D79" w:rsidRPr="0020590B" w:rsidRDefault="00345D79" w:rsidP="00AB2BE9">
            <w:pPr>
              <w:rPr>
                <w:rFonts w:ascii="Times New Roman" w:hAnsi="Times New Roman" w:cs="Times New Roman"/>
                <w:lang w:val="en-US"/>
              </w:rPr>
            </w:pPr>
          </w:p>
          <w:p w14:paraId="522604C4" w14:textId="77777777" w:rsidR="00345D79" w:rsidRPr="0020590B" w:rsidRDefault="00345D79" w:rsidP="00AB2BE9">
            <w:pPr>
              <w:rPr>
                <w:rFonts w:ascii="Times New Roman" w:hAnsi="Times New Roman" w:cs="Times New Roman"/>
                <w:lang w:val="en-US"/>
              </w:rPr>
            </w:pPr>
          </w:p>
          <w:p w14:paraId="1791B942" w14:textId="77777777" w:rsidR="00345D79" w:rsidRPr="0020590B" w:rsidRDefault="00345D79" w:rsidP="00AB2BE9">
            <w:pPr>
              <w:rPr>
                <w:rFonts w:ascii="Times New Roman" w:hAnsi="Times New Roman" w:cs="Times New Roman"/>
                <w:lang w:val="en-US"/>
              </w:rPr>
            </w:pPr>
          </w:p>
          <w:p w14:paraId="4C7CDB96" w14:textId="77777777" w:rsidR="00345D79" w:rsidRPr="0020590B" w:rsidRDefault="00345D79" w:rsidP="00AB2BE9">
            <w:pPr>
              <w:rPr>
                <w:rFonts w:ascii="Times New Roman" w:hAnsi="Times New Roman" w:cs="Times New Roman"/>
                <w:lang w:val="en-US"/>
              </w:rPr>
            </w:pPr>
          </w:p>
          <w:p w14:paraId="6D00F5B0" w14:textId="77777777" w:rsidR="00345D79" w:rsidRPr="0020590B" w:rsidRDefault="00345D79" w:rsidP="00AB2BE9">
            <w:pPr>
              <w:rPr>
                <w:rFonts w:ascii="Times New Roman" w:hAnsi="Times New Roman" w:cs="Times New Roman"/>
                <w:lang w:val="en-US"/>
              </w:rPr>
            </w:pPr>
          </w:p>
          <w:p w14:paraId="58DE45DD" w14:textId="77777777" w:rsidR="00345D79" w:rsidRPr="0020590B" w:rsidRDefault="00345D79" w:rsidP="00AB2BE9">
            <w:pPr>
              <w:rPr>
                <w:rFonts w:ascii="Times New Roman" w:hAnsi="Times New Roman" w:cs="Times New Roman"/>
                <w:lang w:val="en-US"/>
              </w:rPr>
            </w:pPr>
          </w:p>
          <w:p w14:paraId="622B22E6" w14:textId="77777777" w:rsidR="00345D79" w:rsidRPr="0020590B" w:rsidRDefault="00345D79" w:rsidP="00AB2BE9">
            <w:pPr>
              <w:rPr>
                <w:rFonts w:ascii="Times New Roman" w:hAnsi="Times New Roman" w:cs="Times New Roman"/>
                <w:lang w:val="en-US"/>
              </w:rPr>
            </w:pPr>
          </w:p>
          <w:p w14:paraId="2BE6B5CF" w14:textId="77777777" w:rsidR="00345D79" w:rsidRPr="0020590B" w:rsidRDefault="00345D79" w:rsidP="00AB2BE9">
            <w:pPr>
              <w:rPr>
                <w:rFonts w:ascii="Times New Roman" w:hAnsi="Times New Roman" w:cs="Times New Roman"/>
                <w:lang w:val="en-US"/>
              </w:rPr>
            </w:pPr>
            <w:r w:rsidRPr="0020590B">
              <w:rPr>
                <w:rFonts w:ascii="Times New Roman" w:hAnsi="Times New Roman" w:cs="Times New Roman"/>
                <w:lang w:val="en-US"/>
              </w:rPr>
              <w:lastRenderedPageBreak/>
              <w:t>Art. 48</w:t>
            </w:r>
          </w:p>
          <w:p w14:paraId="4CD9A163" w14:textId="77777777" w:rsidR="00345D79" w:rsidRPr="0020590B" w:rsidRDefault="00345D79" w:rsidP="00AB2BE9">
            <w:pPr>
              <w:rPr>
                <w:rFonts w:ascii="Times New Roman" w:hAnsi="Times New Roman" w:cs="Times New Roman"/>
                <w:lang w:val="en-US"/>
              </w:rPr>
            </w:pPr>
          </w:p>
          <w:p w14:paraId="54112EFA" w14:textId="77777777" w:rsidR="00345D79" w:rsidRPr="0020590B" w:rsidRDefault="00345D79" w:rsidP="00AB2BE9">
            <w:pPr>
              <w:rPr>
                <w:rFonts w:ascii="Times New Roman" w:hAnsi="Times New Roman" w:cs="Times New Roman"/>
                <w:lang w:val="en-US"/>
              </w:rPr>
            </w:pPr>
          </w:p>
          <w:p w14:paraId="324408C2" w14:textId="77777777" w:rsidR="00345D79" w:rsidRPr="0020590B" w:rsidRDefault="00345D79" w:rsidP="00AB2BE9">
            <w:pPr>
              <w:rPr>
                <w:rFonts w:ascii="Times New Roman" w:hAnsi="Times New Roman" w:cs="Times New Roman"/>
                <w:lang w:val="en-US"/>
              </w:rPr>
            </w:pPr>
          </w:p>
          <w:p w14:paraId="7710CF71" w14:textId="77777777" w:rsidR="00345D79" w:rsidRPr="0020590B" w:rsidRDefault="00345D79" w:rsidP="00AB2BE9">
            <w:pPr>
              <w:rPr>
                <w:rFonts w:ascii="Times New Roman" w:hAnsi="Times New Roman" w:cs="Times New Roman"/>
                <w:lang w:val="en-US"/>
              </w:rPr>
            </w:pPr>
          </w:p>
          <w:p w14:paraId="5AF32181" w14:textId="77777777" w:rsidR="00345D79" w:rsidRPr="0020590B" w:rsidRDefault="00345D79" w:rsidP="00AB2BE9">
            <w:pPr>
              <w:rPr>
                <w:rFonts w:ascii="Times New Roman" w:hAnsi="Times New Roman" w:cs="Times New Roman"/>
                <w:lang w:val="en-US"/>
              </w:rPr>
            </w:pPr>
          </w:p>
          <w:p w14:paraId="3C592AA7" w14:textId="77777777" w:rsidR="00345D79" w:rsidRPr="0020590B" w:rsidRDefault="00345D79" w:rsidP="00AB2BE9">
            <w:pPr>
              <w:rPr>
                <w:rFonts w:ascii="Times New Roman" w:hAnsi="Times New Roman" w:cs="Times New Roman"/>
                <w:lang w:val="en-US"/>
              </w:rPr>
            </w:pPr>
          </w:p>
          <w:p w14:paraId="43C62BE0" w14:textId="77777777" w:rsidR="00345D79" w:rsidRPr="0020590B" w:rsidRDefault="00345D79" w:rsidP="00AB2BE9">
            <w:pPr>
              <w:rPr>
                <w:rFonts w:ascii="Times New Roman" w:hAnsi="Times New Roman" w:cs="Times New Roman"/>
                <w:lang w:val="en-US"/>
              </w:rPr>
            </w:pPr>
          </w:p>
          <w:p w14:paraId="248DF6BC" w14:textId="77777777" w:rsidR="00345D79" w:rsidRPr="0020590B" w:rsidRDefault="00345D79" w:rsidP="00AB2BE9">
            <w:pPr>
              <w:rPr>
                <w:rFonts w:ascii="Times New Roman" w:hAnsi="Times New Roman" w:cs="Times New Roman"/>
                <w:lang w:val="en-US"/>
              </w:rPr>
            </w:pPr>
          </w:p>
          <w:p w14:paraId="753F5346" w14:textId="77777777" w:rsidR="00345D79" w:rsidRPr="0020590B" w:rsidRDefault="00345D79" w:rsidP="00AB2BE9">
            <w:pPr>
              <w:rPr>
                <w:rFonts w:ascii="Times New Roman" w:hAnsi="Times New Roman" w:cs="Times New Roman"/>
                <w:lang w:val="en-US"/>
              </w:rPr>
            </w:pPr>
          </w:p>
          <w:p w14:paraId="196AA17D" w14:textId="77777777" w:rsidR="00345D79" w:rsidRPr="0020590B" w:rsidRDefault="00345D79" w:rsidP="00AB2BE9">
            <w:pPr>
              <w:rPr>
                <w:rFonts w:ascii="Times New Roman" w:hAnsi="Times New Roman" w:cs="Times New Roman"/>
                <w:lang w:val="en-US"/>
              </w:rPr>
            </w:pPr>
          </w:p>
          <w:p w14:paraId="2AC1F208" w14:textId="77777777" w:rsidR="00345D79" w:rsidRPr="0020590B" w:rsidRDefault="00345D79" w:rsidP="00AB2BE9">
            <w:pPr>
              <w:rPr>
                <w:rFonts w:ascii="Times New Roman" w:hAnsi="Times New Roman" w:cs="Times New Roman"/>
                <w:lang w:val="en-US"/>
              </w:rPr>
            </w:pPr>
          </w:p>
          <w:p w14:paraId="6D6EEA88" w14:textId="77777777" w:rsidR="00345D79" w:rsidRPr="0020590B" w:rsidRDefault="00345D79" w:rsidP="00AB2BE9">
            <w:pPr>
              <w:rPr>
                <w:rFonts w:ascii="Times New Roman" w:hAnsi="Times New Roman" w:cs="Times New Roman"/>
                <w:lang w:val="en-US"/>
              </w:rPr>
            </w:pPr>
          </w:p>
          <w:p w14:paraId="53284423" w14:textId="77777777" w:rsidR="00345D79" w:rsidRPr="0020590B" w:rsidRDefault="00345D79" w:rsidP="00AB2BE9">
            <w:pPr>
              <w:rPr>
                <w:rFonts w:ascii="Times New Roman" w:hAnsi="Times New Roman" w:cs="Times New Roman"/>
                <w:lang w:val="en-US"/>
              </w:rPr>
            </w:pPr>
          </w:p>
          <w:p w14:paraId="4ACADFBC" w14:textId="77777777" w:rsidR="00345D79" w:rsidRPr="0020590B" w:rsidRDefault="00345D79" w:rsidP="00AB2BE9">
            <w:pPr>
              <w:rPr>
                <w:rFonts w:ascii="Times New Roman" w:hAnsi="Times New Roman" w:cs="Times New Roman"/>
                <w:lang w:val="en-US"/>
              </w:rPr>
            </w:pPr>
          </w:p>
          <w:p w14:paraId="63F61426" w14:textId="77777777" w:rsidR="00345D79" w:rsidRPr="0020590B" w:rsidRDefault="00345D79" w:rsidP="00AB2BE9">
            <w:pPr>
              <w:rPr>
                <w:rFonts w:ascii="Times New Roman" w:hAnsi="Times New Roman" w:cs="Times New Roman"/>
                <w:lang w:val="en-US"/>
              </w:rPr>
            </w:pPr>
          </w:p>
          <w:p w14:paraId="726FE25F" w14:textId="77777777" w:rsidR="00345D79" w:rsidRPr="0020590B" w:rsidRDefault="00345D79" w:rsidP="00AB2BE9">
            <w:pPr>
              <w:rPr>
                <w:rFonts w:ascii="Times New Roman" w:hAnsi="Times New Roman" w:cs="Times New Roman"/>
                <w:lang w:val="en-US"/>
              </w:rPr>
            </w:pPr>
          </w:p>
          <w:p w14:paraId="494C5E48" w14:textId="77777777" w:rsidR="00345D79" w:rsidRPr="0020590B" w:rsidRDefault="00345D79" w:rsidP="00AB2BE9">
            <w:pPr>
              <w:rPr>
                <w:rFonts w:ascii="Times New Roman" w:hAnsi="Times New Roman" w:cs="Times New Roman"/>
                <w:lang w:val="en-US"/>
              </w:rPr>
            </w:pPr>
          </w:p>
          <w:p w14:paraId="11C9CF18" w14:textId="77777777" w:rsidR="00345D79" w:rsidRPr="0020590B" w:rsidRDefault="00345D79" w:rsidP="00AB2BE9">
            <w:pPr>
              <w:rPr>
                <w:rFonts w:ascii="Times New Roman" w:hAnsi="Times New Roman" w:cs="Times New Roman"/>
                <w:lang w:val="en-US"/>
              </w:rPr>
            </w:pPr>
          </w:p>
          <w:p w14:paraId="061A8485" w14:textId="77777777" w:rsidR="00345D79" w:rsidRPr="0020590B" w:rsidRDefault="00345D79" w:rsidP="00AB2BE9">
            <w:pPr>
              <w:rPr>
                <w:rFonts w:ascii="Times New Roman" w:hAnsi="Times New Roman" w:cs="Times New Roman"/>
                <w:lang w:val="en-US"/>
              </w:rPr>
            </w:pPr>
          </w:p>
          <w:p w14:paraId="425A89A7" w14:textId="77777777" w:rsidR="00345D79" w:rsidRPr="0020590B" w:rsidRDefault="00345D79" w:rsidP="00AB2BE9">
            <w:pPr>
              <w:rPr>
                <w:rFonts w:ascii="Times New Roman" w:hAnsi="Times New Roman" w:cs="Times New Roman"/>
                <w:lang w:val="en-US"/>
              </w:rPr>
            </w:pPr>
          </w:p>
          <w:p w14:paraId="265FB35F" w14:textId="77777777" w:rsidR="00345D79" w:rsidRPr="0020590B" w:rsidRDefault="00345D79" w:rsidP="00AB2BE9">
            <w:pPr>
              <w:rPr>
                <w:rFonts w:ascii="Times New Roman" w:hAnsi="Times New Roman" w:cs="Times New Roman"/>
                <w:lang w:val="en-US"/>
              </w:rPr>
            </w:pPr>
          </w:p>
          <w:p w14:paraId="407105F9" w14:textId="77777777" w:rsidR="00345D79" w:rsidRPr="0020590B" w:rsidRDefault="00345D79" w:rsidP="00AB2BE9">
            <w:pPr>
              <w:rPr>
                <w:rFonts w:ascii="Times New Roman" w:hAnsi="Times New Roman" w:cs="Times New Roman"/>
                <w:lang w:val="en-US"/>
              </w:rPr>
            </w:pPr>
          </w:p>
          <w:p w14:paraId="4AFEFFB7" w14:textId="77777777" w:rsidR="00345D79" w:rsidRPr="0020590B" w:rsidRDefault="00345D79" w:rsidP="00AB2BE9">
            <w:pPr>
              <w:rPr>
                <w:rFonts w:ascii="Times New Roman" w:hAnsi="Times New Roman" w:cs="Times New Roman"/>
                <w:lang w:val="en-US"/>
              </w:rPr>
            </w:pPr>
          </w:p>
          <w:p w14:paraId="33A4FCA7" w14:textId="77777777" w:rsidR="00345D79" w:rsidRPr="0020590B" w:rsidRDefault="00345D79" w:rsidP="00AB2BE9">
            <w:pPr>
              <w:rPr>
                <w:rFonts w:ascii="Times New Roman" w:hAnsi="Times New Roman" w:cs="Times New Roman"/>
                <w:lang w:val="en-US"/>
              </w:rPr>
            </w:pPr>
          </w:p>
          <w:p w14:paraId="5B7D5F18" w14:textId="77777777" w:rsidR="00345D79" w:rsidRPr="0020590B" w:rsidRDefault="00345D79" w:rsidP="00AB2BE9">
            <w:pPr>
              <w:rPr>
                <w:rFonts w:ascii="Times New Roman" w:hAnsi="Times New Roman" w:cs="Times New Roman"/>
                <w:lang w:val="en-US"/>
              </w:rPr>
            </w:pPr>
          </w:p>
          <w:p w14:paraId="73B6000B" w14:textId="77777777" w:rsidR="00345D79" w:rsidRPr="0020590B" w:rsidRDefault="00345D79" w:rsidP="00AB2BE9">
            <w:pPr>
              <w:rPr>
                <w:rFonts w:ascii="Times New Roman" w:hAnsi="Times New Roman" w:cs="Times New Roman"/>
                <w:lang w:val="en-US"/>
              </w:rPr>
            </w:pPr>
          </w:p>
          <w:p w14:paraId="282CAE84" w14:textId="77777777" w:rsidR="00345D79" w:rsidRPr="0020590B" w:rsidRDefault="00345D79" w:rsidP="00AB2BE9">
            <w:pPr>
              <w:rPr>
                <w:rFonts w:ascii="Times New Roman" w:hAnsi="Times New Roman" w:cs="Times New Roman"/>
                <w:lang w:val="en-US"/>
              </w:rPr>
            </w:pPr>
          </w:p>
          <w:p w14:paraId="552FD5FE" w14:textId="77777777" w:rsidR="00345D79" w:rsidRPr="0020590B" w:rsidRDefault="00345D79" w:rsidP="00AB2BE9">
            <w:pPr>
              <w:rPr>
                <w:rFonts w:ascii="Times New Roman" w:hAnsi="Times New Roman" w:cs="Times New Roman"/>
                <w:lang w:val="en-US"/>
              </w:rPr>
            </w:pPr>
          </w:p>
          <w:p w14:paraId="27315B86" w14:textId="77777777" w:rsidR="00345D79" w:rsidRPr="0020590B" w:rsidRDefault="00345D79" w:rsidP="00AB2BE9">
            <w:pPr>
              <w:rPr>
                <w:rFonts w:ascii="Times New Roman" w:hAnsi="Times New Roman" w:cs="Times New Roman"/>
                <w:lang w:val="en-US"/>
              </w:rPr>
            </w:pPr>
          </w:p>
          <w:p w14:paraId="7C9D316E" w14:textId="77777777" w:rsidR="006F20FA" w:rsidRDefault="006F20FA" w:rsidP="00AB2BE9">
            <w:pPr>
              <w:rPr>
                <w:rFonts w:ascii="Times New Roman" w:hAnsi="Times New Roman" w:cs="Times New Roman"/>
                <w:lang w:val="en-US"/>
              </w:rPr>
            </w:pPr>
          </w:p>
          <w:p w14:paraId="357E4C89" w14:textId="77777777" w:rsidR="006F20FA" w:rsidRDefault="006F20FA" w:rsidP="00AB2BE9">
            <w:pPr>
              <w:rPr>
                <w:rFonts w:ascii="Times New Roman" w:hAnsi="Times New Roman" w:cs="Times New Roman"/>
                <w:lang w:val="en-US"/>
              </w:rPr>
            </w:pPr>
          </w:p>
          <w:p w14:paraId="494AFC1C" w14:textId="77777777" w:rsidR="006F20FA" w:rsidRDefault="006F20FA" w:rsidP="00AB2BE9">
            <w:pPr>
              <w:rPr>
                <w:rFonts w:ascii="Times New Roman" w:hAnsi="Times New Roman" w:cs="Times New Roman"/>
                <w:lang w:val="en-US"/>
              </w:rPr>
            </w:pPr>
          </w:p>
          <w:p w14:paraId="5CB69DEE" w14:textId="77777777" w:rsidR="006F20FA" w:rsidRDefault="006F20FA" w:rsidP="00AB2BE9">
            <w:pPr>
              <w:rPr>
                <w:rFonts w:ascii="Times New Roman" w:hAnsi="Times New Roman" w:cs="Times New Roman"/>
                <w:lang w:val="en-US"/>
              </w:rPr>
            </w:pPr>
          </w:p>
          <w:p w14:paraId="64D5928B" w14:textId="77777777" w:rsidR="006F20FA" w:rsidRDefault="006F20FA" w:rsidP="00AB2BE9">
            <w:pPr>
              <w:rPr>
                <w:rFonts w:ascii="Times New Roman" w:hAnsi="Times New Roman" w:cs="Times New Roman"/>
                <w:lang w:val="en-US"/>
              </w:rPr>
            </w:pPr>
          </w:p>
          <w:p w14:paraId="2B90ECE3" w14:textId="77777777" w:rsidR="00345D79" w:rsidRPr="0020590B" w:rsidRDefault="00345D79" w:rsidP="00AB2BE9">
            <w:pPr>
              <w:rPr>
                <w:rFonts w:ascii="Times New Roman" w:hAnsi="Times New Roman" w:cs="Times New Roman"/>
                <w:lang w:val="en-US"/>
              </w:rPr>
            </w:pPr>
            <w:r w:rsidRPr="0020590B">
              <w:rPr>
                <w:rFonts w:ascii="Times New Roman" w:hAnsi="Times New Roman" w:cs="Times New Roman"/>
                <w:lang w:val="en-US"/>
              </w:rPr>
              <w:lastRenderedPageBreak/>
              <w:t>Art. 49</w:t>
            </w:r>
          </w:p>
          <w:p w14:paraId="71DC85B2" w14:textId="77777777" w:rsidR="00345D79" w:rsidRPr="0020590B" w:rsidRDefault="00345D79" w:rsidP="00AB2BE9">
            <w:pPr>
              <w:rPr>
                <w:rFonts w:ascii="Times New Roman" w:hAnsi="Times New Roman" w:cs="Times New Roman"/>
                <w:lang w:val="en-US"/>
              </w:rPr>
            </w:pPr>
          </w:p>
          <w:p w14:paraId="3401F793" w14:textId="77777777" w:rsidR="00345D79" w:rsidRPr="0020590B" w:rsidRDefault="00345D79" w:rsidP="00AB2BE9">
            <w:pPr>
              <w:rPr>
                <w:rFonts w:ascii="Times New Roman" w:hAnsi="Times New Roman" w:cs="Times New Roman"/>
                <w:lang w:val="en-US"/>
              </w:rPr>
            </w:pPr>
          </w:p>
          <w:p w14:paraId="4A838A42" w14:textId="77777777" w:rsidR="00345D79" w:rsidRPr="0020590B" w:rsidRDefault="00345D79" w:rsidP="00AB2BE9">
            <w:pPr>
              <w:rPr>
                <w:rFonts w:ascii="Times New Roman" w:hAnsi="Times New Roman" w:cs="Times New Roman"/>
                <w:lang w:val="en-US"/>
              </w:rPr>
            </w:pPr>
          </w:p>
          <w:p w14:paraId="335BE73C" w14:textId="77777777" w:rsidR="00345D79" w:rsidRPr="0020590B" w:rsidRDefault="00345D79" w:rsidP="00AB2BE9">
            <w:pPr>
              <w:rPr>
                <w:rFonts w:ascii="Times New Roman" w:hAnsi="Times New Roman" w:cs="Times New Roman"/>
                <w:lang w:val="en-US"/>
              </w:rPr>
            </w:pPr>
          </w:p>
          <w:p w14:paraId="67C2B9CB" w14:textId="77777777" w:rsidR="00345D79" w:rsidRPr="0020590B" w:rsidRDefault="00345D79" w:rsidP="00AB2BE9">
            <w:pPr>
              <w:rPr>
                <w:rFonts w:ascii="Times New Roman" w:hAnsi="Times New Roman" w:cs="Times New Roman"/>
                <w:lang w:val="en-US"/>
              </w:rPr>
            </w:pPr>
          </w:p>
          <w:p w14:paraId="345E8826" w14:textId="77777777" w:rsidR="00345D79" w:rsidRPr="0020590B" w:rsidRDefault="00345D79" w:rsidP="00AB2BE9">
            <w:pPr>
              <w:rPr>
                <w:rFonts w:ascii="Times New Roman" w:hAnsi="Times New Roman" w:cs="Times New Roman"/>
                <w:lang w:val="en-US"/>
              </w:rPr>
            </w:pPr>
          </w:p>
          <w:p w14:paraId="2999E6C2" w14:textId="77777777" w:rsidR="00345D79" w:rsidRPr="0020590B" w:rsidRDefault="00345D79" w:rsidP="00AB2BE9">
            <w:pPr>
              <w:rPr>
                <w:rFonts w:ascii="Times New Roman" w:hAnsi="Times New Roman" w:cs="Times New Roman"/>
                <w:lang w:val="en-US"/>
              </w:rPr>
            </w:pPr>
          </w:p>
          <w:p w14:paraId="103668DC" w14:textId="77777777" w:rsidR="00345D79" w:rsidRPr="0020590B" w:rsidRDefault="00345D79" w:rsidP="00AB2BE9">
            <w:pPr>
              <w:rPr>
                <w:rFonts w:ascii="Times New Roman" w:hAnsi="Times New Roman" w:cs="Times New Roman"/>
                <w:lang w:val="en-US"/>
              </w:rPr>
            </w:pPr>
          </w:p>
          <w:p w14:paraId="1261853C" w14:textId="77777777" w:rsidR="00345D79" w:rsidRPr="0020590B" w:rsidRDefault="00345D79" w:rsidP="00AB2BE9">
            <w:pPr>
              <w:rPr>
                <w:rFonts w:ascii="Times New Roman" w:hAnsi="Times New Roman" w:cs="Times New Roman"/>
                <w:lang w:val="en-US"/>
              </w:rPr>
            </w:pPr>
          </w:p>
          <w:p w14:paraId="424102F2" w14:textId="77777777" w:rsidR="00345D79" w:rsidRPr="0020590B" w:rsidRDefault="00345D79" w:rsidP="00AB2BE9">
            <w:pPr>
              <w:rPr>
                <w:rFonts w:ascii="Times New Roman" w:hAnsi="Times New Roman" w:cs="Times New Roman"/>
                <w:lang w:val="en-US"/>
              </w:rPr>
            </w:pPr>
          </w:p>
          <w:p w14:paraId="531AE7F0" w14:textId="77777777" w:rsidR="00345D79" w:rsidRPr="0020590B" w:rsidRDefault="00345D79" w:rsidP="00AB2BE9">
            <w:pPr>
              <w:rPr>
                <w:rFonts w:ascii="Times New Roman" w:hAnsi="Times New Roman" w:cs="Times New Roman"/>
                <w:lang w:val="en-US"/>
              </w:rPr>
            </w:pPr>
          </w:p>
          <w:p w14:paraId="4A40BCDA" w14:textId="77777777" w:rsidR="00345D79" w:rsidRPr="0020590B" w:rsidRDefault="00345D79" w:rsidP="00AB2BE9">
            <w:pPr>
              <w:rPr>
                <w:rFonts w:ascii="Times New Roman" w:hAnsi="Times New Roman" w:cs="Times New Roman"/>
                <w:lang w:val="en-US"/>
              </w:rPr>
            </w:pPr>
          </w:p>
          <w:p w14:paraId="3099C8CB" w14:textId="77777777" w:rsidR="00345D79" w:rsidRPr="0020590B" w:rsidRDefault="00345D79" w:rsidP="00AB2BE9">
            <w:pPr>
              <w:rPr>
                <w:rFonts w:ascii="Times New Roman" w:hAnsi="Times New Roman" w:cs="Times New Roman"/>
                <w:lang w:val="en-US"/>
              </w:rPr>
            </w:pPr>
          </w:p>
          <w:p w14:paraId="16B8E62C" w14:textId="77777777" w:rsidR="00345D79" w:rsidRPr="0020590B" w:rsidRDefault="00345D79" w:rsidP="00AB2BE9">
            <w:pPr>
              <w:rPr>
                <w:rFonts w:ascii="Times New Roman" w:hAnsi="Times New Roman" w:cs="Times New Roman"/>
                <w:lang w:val="en-US"/>
              </w:rPr>
            </w:pPr>
          </w:p>
          <w:p w14:paraId="4E62D1F7" w14:textId="77777777" w:rsidR="00345D79" w:rsidRPr="0020590B" w:rsidRDefault="00345D79" w:rsidP="00AB2BE9">
            <w:pPr>
              <w:rPr>
                <w:rFonts w:ascii="Times New Roman" w:hAnsi="Times New Roman" w:cs="Times New Roman"/>
                <w:lang w:val="en-US"/>
              </w:rPr>
            </w:pPr>
          </w:p>
          <w:p w14:paraId="401DE279" w14:textId="77777777" w:rsidR="00345D79" w:rsidRPr="0020590B" w:rsidRDefault="00345D79" w:rsidP="00AB2BE9">
            <w:pPr>
              <w:rPr>
                <w:rFonts w:ascii="Times New Roman" w:hAnsi="Times New Roman" w:cs="Times New Roman"/>
                <w:lang w:val="en-US"/>
              </w:rPr>
            </w:pPr>
          </w:p>
          <w:p w14:paraId="55860B74" w14:textId="77777777" w:rsidR="00345D79" w:rsidRPr="0020590B" w:rsidRDefault="00345D79" w:rsidP="00AB2BE9">
            <w:pPr>
              <w:rPr>
                <w:rFonts w:ascii="Times New Roman" w:hAnsi="Times New Roman" w:cs="Times New Roman"/>
                <w:lang w:val="en-US"/>
              </w:rPr>
            </w:pPr>
          </w:p>
          <w:p w14:paraId="127256A2" w14:textId="77777777" w:rsidR="00345D79" w:rsidRPr="0020590B" w:rsidRDefault="00345D79" w:rsidP="00AB2BE9">
            <w:pPr>
              <w:rPr>
                <w:rFonts w:ascii="Times New Roman" w:hAnsi="Times New Roman" w:cs="Times New Roman"/>
                <w:lang w:val="en-US"/>
              </w:rPr>
            </w:pPr>
          </w:p>
          <w:p w14:paraId="47723122" w14:textId="77777777" w:rsidR="00345D79" w:rsidRPr="0020590B" w:rsidRDefault="00345D79" w:rsidP="00AB2BE9">
            <w:pPr>
              <w:rPr>
                <w:rFonts w:ascii="Times New Roman" w:hAnsi="Times New Roman" w:cs="Times New Roman"/>
                <w:lang w:val="en-US"/>
              </w:rPr>
            </w:pPr>
          </w:p>
          <w:p w14:paraId="02D3CC9B" w14:textId="77777777" w:rsidR="00345D79" w:rsidRPr="0020590B" w:rsidRDefault="00345D79" w:rsidP="00AB2BE9">
            <w:pPr>
              <w:rPr>
                <w:rFonts w:ascii="Times New Roman" w:hAnsi="Times New Roman" w:cs="Times New Roman"/>
                <w:lang w:val="en-US"/>
              </w:rPr>
            </w:pPr>
          </w:p>
          <w:p w14:paraId="125D1554" w14:textId="77777777" w:rsidR="00345D79" w:rsidRPr="0020590B" w:rsidRDefault="00345D79" w:rsidP="00AB2BE9">
            <w:pPr>
              <w:rPr>
                <w:rFonts w:ascii="Times New Roman" w:hAnsi="Times New Roman" w:cs="Times New Roman"/>
                <w:lang w:val="en-US"/>
              </w:rPr>
            </w:pPr>
          </w:p>
          <w:p w14:paraId="1807E1C8" w14:textId="77777777" w:rsidR="00345D79" w:rsidRPr="0020590B" w:rsidRDefault="00345D79" w:rsidP="00AB2BE9">
            <w:pPr>
              <w:rPr>
                <w:rFonts w:ascii="Times New Roman" w:hAnsi="Times New Roman" w:cs="Times New Roman"/>
                <w:lang w:val="en-US"/>
              </w:rPr>
            </w:pPr>
          </w:p>
          <w:p w14:paraId="016D6ADC" w14:textId="77777777" w:rsidR="00345D79" w:rsidRPr="0020590B" w:rsidRDefault="00345D79" w:rsidP="00AB2BE9">
            <w:pPr>
              <w:rPr>
                <w:rFonts w:ascii="Times New Roman" w:hAnsi="Times New Roman" w:cs="Times New Roman"/>
                <w:lang w:val="en-US"/>
              </w:rPr>
            </w:pPr>
          </w:p>
          <w:p w14:paraId="5DA92C0C" w14:textId="77777777" w:rsidR="00345D79" w:rsidRPr="0020590B" w:rsidRDefault="00345D79" w:rsidP="00AB2BE9">
            <w:pPr>
              <w:rPr>
                <w:rFonts w:ascii="Times New Roman" w:hAnsi="Times New Roman" w:cs="Times New Roman"/>
                <w:lang w:val="en-US"/>
              </w:rPr>
            </w:pPr>
          </w:p>
          <w:p w14:paraId="3E0BB60E" w14:textId="77777777" w:rsidR="00345D79" w:rsidRPr="0020590B" w:rsidRDefault="00345D79" w:rsidP="00AB2BE9">
            <w:pPr>
              <w:rPr>
                <w:rFonts w:ascii="Times New Roman" w:hAnsi="Times New Roman" w:cs="Times New Roman"/>
                <w:lang w:val="en-US"/>
              </w:rPr>
            </w:pPr>
          </w:p>
          <w:p w14:paraId="62541964" w14:textId="77777777" w:rsidR="00345D79" w:rsidRPr="0020590B" w:rsidRDefault="00345D79" w:rsidP="00AB2BE9">
            <w:pPr>
              <w:rPr>
                <w:rFonts w:ascii="Times New Roman" w:hAnsi="Times New Roman" w:cs="Times New Roman"/>
                <w:lang w:val="en-US"/>
              </w:rPr>
            </w:pPr>
          </w:p>
          <w:p w14:paraId="4F5EF728" w14:textId="77777777" w:rsidR="00345D79" w:rsidRPr="0020590B" w:rsidRDefault="00345D79" w:rsidP="00AB2BE9">
            <w:pPr>
              <w:rPr>
                <w:rFonts w:ascii="Times New Roman" w:hAnsi="Times New Roman" w:cs="Times New Roman"/>
                <w:lang w:val="en-US"/>
              </w:rPr>
            </w:pPr>
          </w:p>
          <w:p w14:paraId="093C8D9B" w14:textId="77777777" w:rsidR="00345D79" w:rsidRPr="0020590B" w:rsidRDefault="00345D79" w:rsidP="00AB2BE9">
            <w:pPr>
              <w:rPr>
                <w:rFonts w:ascii="Times New Roman" w:hAnsi="Times New Roman" w:cs="Times New Roman"/>
                <w:lang w:val="en-US"/>
              </w:rPr>
            </w:pPr>
          </w:p>
          <w:p w14:paraId="73111F24" w14:textId="77777777" w:rsidR="00345D79" w:rsidRPr="0020590B" w:rsidRDefault="00345D79" w:rsidP="00AB2BE9">
            <w:pPr>
              <w:rPr>
                <w:rFonts w:ascii="Times New Roman" w:hAnsi="Times New Roman" w:cs="Times New Roman"/>
                <w:lang w:val="en-US"/>
              </w:rPr>
            </w:pPr>
            <w:r w:rsidRPr="0020590B">
              <w:rPr>
                <w:rFonts w:ascii="Times New Roman" w:hAnsi="Times New Roman" w:cs="Times New Roman"/>
                <w:lang w:val="en-US"/>
              </w:rPr>
              <w:t>Ar</w:t>
            </w:r>
            <w:r w:rsidRPr="00AB2BE9">
              <w:rPr>
                <w:rFonts w:ascii="Times New Roman" w:hAnsi="Times New Roman" w:cs="Times New Roman"/>
                <w:lang w:val="en-GB"/>
              </w:rPr>
              <w:t>t</w:t>
            </w:r>
            <w:r w:rsidRPr="0020590B">
              <w:rPr>
                <w:rFonts w:ascii="Times New Roman" w:hAnsi="Times New Roman" w:cs="Times New Roman"/>
                <w:lang w:val="en-US"/>
              </w:rPr>
              <w:t>. 50</w:t>
            </w:r>
          </w:p>
          <w:p w14:paraId="72E48BE1" w14:textId="77777777" w:rsidR="00345D79" w:rsidRPr="0020590B" w:rsidRDefault="00345D79" w:rsidP="00AB2BE9">
            <w:pPr>
              <w:rPr>
                <w:rFonts w:ascii="Times New Roman" w:hAnsi="Times New Roman" w:cs="Times New Roman"/>
                <w:lang w:val="en-US"/>
              </w:rPr>
            </w:pPr>
          </w:p>
          <w:p w14:paraId="44D734D8" w14:textId="77777777" w:rsidR="00345D79" w:rsidRPr="0020590B" w:rsidRDefault="00345D79" w:rsidP="00AB2BE9">
            <w:pPr>
              <w:rPr>
                <w:rFonts w:ascii="Times New Roman" w:hAnsi="Times New Roman" w:cs="Times New Roman"/>
                <w:lang w:val="en-US"/>
              </w:rPr>
            </w:pPr>
          </w:p>
          <w:p w14:paraId="0F1310EC" w14:textId="77777777" w:rsidR="00345D79" w:rsidRPr="0020590B" w:rsidRDefault="00345D79" w:rsidP="00AB2BE9">
            <w:pPr>
              <w:rPr>
                <w:rFonts w:ascii="Times New Roman" w:hAnsi="Times New Roman" w:cs="Times New Roman"/>
                <w:lang w:val="en-US"/>
              </w:rPr>
            </w:pPr>
          </w:p>
          <w:p w14:paraId="697CE807" w14:textId="77777777" w:rsidR="00345D79" w:rsidRPr="0020590B" w:rsidRDefault="00345D79" w:rsidP="00AB2BE9">
            <w:pPr>
              <w:rPr>
                <w:rFonts w:ascii="Times New Roman" w:hAnsi="Times New Roman" w:cs="Times New Roman"/>
                <w:lang w:val="en-US"/>
              </w:rPr>
            </w:pPr>
          </w:p>
          <w:p w14:paraId="77DE3A84" w14:textId="77777777" w:rsidR="00345D79" w:rsidRPr="0020590B" w:rsidRDefault="00345D79" w:rsidP="00AB2BE9">
            <w:pPr>
              <w:rPr>
                <w:rFonts w:ascii="Times New Roman" w:hAnsi="Times New Roman" w:cs="Times New Roman"/>
                <w:lang w:val="en-US"/>
              </w:rPr>
            </w:pPr>
          </w:p>
          <w:p w14:paraId="2377E253" w14:textId="77777777" w:rsidR="00345D79" w:rsidRPr="0020590B" w:rsidRDefault="00345D79" w:rsidP="00AB2BE9">
            <w:pPr>
              <w:rPr>
                <w:rFonts w:ascii="Times New Roman" w:hAnsi="Times New Roman" w:cs="Times New Roman"/>
                <w:lang w:val="en-US"/>
              </w:rPr>
            </w:pPr>
          </w:p>
          <w:p w14:paraId="4932541B" w14:textId="77777777" w:rsidR="00345D79" w:rsidRPr="0020590B" w:rsidRDefault="00345D79" w:rsidP="00AB2BE9">
            <w:pPr>
              <w:rPr>
                <w:rFonts w:ascii="Times New Roman" w:hAnsi="Times New Roman" w:cs="Times New Roman"/>
                <w:lang w:val="en-US"/>
              </w:rPr>
            </w:pPr>
          </w:p>
          <w:p w14:paraId="36A46943" w14:textId="77777777" w:rsidR="006F20FA" w:rsidRDefault="006F20FA" w:rsidP="00AB2BE9">
            <w:pPr>
              <w:rPr>
                <w:rFonts w:ascii="Times New Roman" w:hAnsi="Times New Roman" w:cs="Times New Roman"/>
                <w:lang w:val="en-US"/>
              </w:rPr>
            </w:pPr>
          </w:p>
          <w:p w14:paraId="2AD1745D" w14:textId="77777777" w:rsidR="00345D79" w:rsidRPr="0020590B" w:rsidRDefault="00345D79" w:rsidP="00AB2BE9">
            <w:pPr>
              <w:rPr>
                <w:rFonts w:ascii="Times New Roman" w:hAnsi="Times New Roman" w:cs="Times New Roman"/>
                <w:lang w:val="en-US"/>
              </w:rPr>
            </w:pPr>
            <w:r w:rsidRPr="0020590B">
              <w:rPr>
                <w:rFonts w:ascii="Times New Roman" w:hAnsi="Times New Roman" w:cs="Times New Roman"/>
                <w:lang w:val="en-US"/>
              </w:rPr>
              <w:t>Art. 51</w:t>
            </w:r>
          </w:p>
          <w:p w14:paraId="4069E47C" w14:textId="77777777" w:rsidR="00345D79" w:rsidRPr="0020590B" w:rsidRDefault="00345D79" w:rsidP="00AB2BE9">
            <w:pPr>
              <w:rPr>
                <w:rFonts w:ascii="Times New Roman" w:hAnsi="Times New Roman" w:cs="Times New Roman"/>
                <w:lang w:val="en-US"/>
              </w:rPr>
            </w:pPr>
          </w:p>
          <w:p w14:paraId="396F3493" w14:textId="77777777" w:rsidR="00345D79" w:rsidRPr="0020590B" w:rsidRDefault="00345D79" w:rsidP="00AB2BE9">
            <w:pPr>
              <w:rPr>
                <w:rFonts w:ascii="Times New Roman" w:hAnsi="Times New Roman" w:cs="Times New Roman"/>
                <w:lang w:val="en-US"/>
              </w:rPr>
            </w:pPr>
          </w:p>
          <w:p w14:paraId="7A40C8D6" w14:textId="77777777" w:rsidR="00345D79" w:rsidRPr="0020590B" w:rsidRDefault="00345D79" w:rsidP="00AB2BE9">
            <w:pPr>
              <w:rPr>
                <w:rFonts w:ascii="Times New Roman" w:hAnsi="Times New Roman" w:cs="Times New Roman"/>
                <w:lang w:val="en-US"/>
              </w:rPr>
            </w:pPr>
          </w:p>
          <w:p w14:paraId="2265A6FD" w14:textId="77777777" w:rsidR="00345D79" w:rsidRPr="0020590B" w:rsidRDefault="00345D79" w:rsidP="00AB2BE9">
            <w:pPr>
              <w:rPr>
                <w:rFonts w:ascii="Times New Roman" w:hAnsi="Times New Roman" w:cs="Times New Roman"/>
                <w:lang w:val="en-US"/>
              </w:rPr>
            </w:pPr>
          </w:p>
          <w:p w14:paraId="30C40B75" w14:textId="77777777" w:rsidR="00345D79" w:rsidRPr="0020590B" w:rsidRDefault="00345D79" w:rsidP="00AB2BE9">
            <w:pPr>
              <w:rPr>
                <w:rFonts w:ascii="Times New Roman" w:hAnsi="Times New Roman" w:cs="Times New Roman"/>
                <w:lang w:val="en-US"/>
              </w:rPr>
            </w:pPr>
          </w:p>
          <w:p w14:paraId="6BF84F48" w14:textId="77777777" w:rsidR="00345D79" w:rsidRPr="0020590B" w:rsidRDefault="00345D79" w:rsidP="00AB2BE9">
            <w:pPr>
              <w:rPr>
                <w:rFonts w:ascii="Times New Roman" w:hAnsi="Times New Roman" w:cs="Times New Roman"/>
                <w:lang w:val="en-US"/>
              </w:rPr>
            </w:pPr>
          </w:p>
          <w:p w14:paraId="30067DCF" w14:textId="77777777" w:rsidR="00345D79" w:rsidRPr="0020590B" w:rsidRDefault="00345D79" w:rsidP="00AB2BE9">
            <w:pPr>
              <w:rPr>
                <w:rFonts w:ascii="Times New Roman" w:hAnsi="Times New Roman" w:cs="Times New Roman"/>
                <w:lang w:val="en-US"/>
              </w:rPr>
            </w:pPr>
          </w:p>
          <w:p w14:paraId="04154366" w14:textId="77777777" w:rsidR="00345D79" w:rsidRPr="0020590B" w:rsidRDefault="00345D79" w:rsidP="00AB2BE9">
            <w:pPr>
              <w:rPr>
                <w:rFonts w:ascii="Times New Roman" w:hAnsi="Times New Roman" w:cs="Times New Roman"/>
                <w:lang w:val="en-US"/>
              </w:rPr>
            </w:pPr>
          </w:p>
          <w:p w14:paraId="3EC74153" w14:textId="77777777" w:rsidR="00345D79" w:rsidRPr="0020590B" w:rsidRDefault="00345D79" w:rsidP="00AB2BE9">
            <w:pPr>
              <w:rPr>
                <w:rFonts w:ascii="Times New Roman" w:hAnsi="Times New Roman" w:cs="Times New Roman"/>
                <w:lang w:val="en-US"/>
              </w:rPr>
            </w:pPr>
            <w:r w:rsidRPr="0020590B">
              <w:rPr>
                <w:rFonts w:ascii="Times New Roman" w:hAnsi="Times New Roman" w:cs="Times New Roman"/>
                <w:lang w:val="en-US"/>
              </w:rPr>
              <w:t>Art. 52</w:t>
            </w:r>
          </w:p>
          <w:p w14:paraId="7D21D980" w14:textId="77777777" w:rsidR="00345D79" w:rsidRPr="0020590B" w:rsidRDefault="00345D79" w:rsidP="00AB2BE9">
            <w:pPr>
              <w:rPr>
                <w:rFonts w:ascii="Times New Roman" w:hAnsi="Times New Roman" w:cs="Times New Roman"/>
                <w:lang w:val="en-US"/>
              </w:rPr>
            </w:pPr>
          </w:p>
          <w:p w14:paraId="16A2073A" w14:textId="77777777" w:rsidR="00345D79" w:rsidRPr="0020590B" w:rsidRDefault="00345D79" w:rsidP="00AB2BE9">
            <w:pPr>
              <w:rPr>
                <w:rFonts w:ascii="Times New Roman" w:hAnsi="Times New Roman" w:cs="Times New Roman"/>
                <w:lang w:val="en-US"/>
              </w:rPr>
            </w:pPr>
          </w:p>
          <w:p w14:paraId="60FBFC22" w14:textId="77777777" w:rsidR="00345D79" w:rsidRPr="0020590B" w:rsidRDefault="00345D79" w:rsidP="00AB2BE9">
            <w:pPr>
              <w:rPr>
                <w:rFonts w:ascii="Times New Roman" w:hAnsi="Times New Roman" w:cs="Times New Roman"/>
                <w:lang w:val="en-US"/>
              </w:rPr>
            </w:pPr>
          </w:p>
          <w:p w14:paraId="3E0489CE" w14:textId="77777777" w:rsidR="00345D79" w:rsidRPr="0020590B" w:rsidRDefault="00345D79" w:rsidP="00AB2BE9">
            <w:pPr>
              <w:rPr>
                <w:rFonts w:ascii="Times New Roman" w:hAnsi="Times New Roman" w:cs="Times New Roman"/>
                <w:lang w:val="en-US"/>
              </w:rPr>
            </w:pPr>
          </w:p>
          <w:p w14:paraId="4F277B6D" w14:textId="77777777" w:rsidR="00345D79" w:rsidRPr="0020590B" w:rsidRDefault="00345D79" w:rsidP="00AB2BE9">
            <w:pPr>
              <w:rPr>
                <w:rFonts w:ascii="Times New Roman" w:hAnsi="Times New Roman" w:cs="Times New Roman"/>
                <w:lang w:val="en-US"/>
              </w:rPr>
            </w:pPr>
          </w:p>
          <w:p w14:paraId="38B6EB66" w14:textId="77777777" w:rsidR="00345D79" w:rsidRPr="0020590B" w:rsidRDefault="00345D79" w:rsidP="00AB2BE9">
            <w:pPr>
              <w:rPr>
                <w:rFonts w:ascii="Times New Roman" w:hAnsi="Times New Roman" w:cs="Times New Roman"/>
                <w:lang w:val="en-US"/>
              </w:rPr>
            </w:pPr>
          </w:p>
          <w:p w14:paraId="5C7189FC" w14:textId="77777777" w:rsidR="00345D79" w:rsidRPr="0020590B" w:rsidRDefault="00345D79" w:rsidP="00AB2BE9">
            <w:pPr>
              <w:rPr>
                <w:rFonts w:ascii="Times New Roman" w:hAnsi="Times New Roman" w:cs="Times New Roman"/>
                <w:lang w:val="en-US"/>
              </w:rPr>
            </w:pPr>
            <w:r w:rsidRPr="0020590B">
              <w:rPr>
                <w:rFonts w:ascii="Times New Roman" w:hAnsi="Times New Roman" w:cs="Times New Roman"/>
                <w:lang w:val="en-US"/>
              </w:rPr>
              <w:t>Art. 53</w:t>
            </w:r>
          </w:p>
        </w:tc>
        <w:tc>
          <w:tcPr>
            <w:tcW w:w="6290" w:type="dxa"/>
            <w:gridSpan w:val="2"/>
          </w:tcPr>
          <w:p w14:paraId="4095CD9C" w14:textId="77777777" w:rsidR="00A06FE4" w:rsidRPr="00A06FE4" w:rsidRDefault="00A06FE4" w:rsidP="00A06FE4">
            <w:pPr>
              <w:pStyle w:val="ARTartustawynprozporzdzenia"/>
              <w:spacing w:before="0" w:line="240" w:lineRule="auto"/>
              <w:rPr>
                <w:sz w:val="22"/>
                <w:szCs w:val="22"/>
              </w:rPr>
            </w:pPr>
            <w:r w:rsidRPr="00A06FE4">
              <w:rPr>
                <w:rStyle w:val="Ppogrubienie"/>
                <w:sz w:val="22"/>
                <w:szCs w:val="22"/>
              </w:rPr>
              <w:lastRenderedPageBreak/>
              <w:t>Art. 44.</w:t>
            </w:r>
            <w:r w:rsidRPr="00A06FE4">
              <w:rPr>
                <w:sz w:val="22"/>
                <w:szCs w:val="22"/>
              </w:rPr>
              <w:t xml:space="preserve"> W ustawie z dnia 17 maja 1989 r. – Prawo geodezyjne i kartograficzne (Dz. U. z 2020 poz. 276, 284 i 782) w art. 40k </w:t>
            </w:r>
            <w:r w:rsidRPr="00A06FE4">
              <w:rPr>
                <w:sz w:val="22"/>
                <w:szCs w:val="22"/>
              </w:rPr>
              <w:lastRenderedPageBreak/>
              <w:t>wyrazy „ustawy z dnia 25 lutego 2016 r. o ponownym wykorzystywaniu informacji sektora publicznego (Dz. U. z 2019 r. poz. 1446)” zastępuje się wyrazami „ustawy z dnia … o otwartych danych i ponownym wykorzystywaniu informacji sektora publicznego (Dz. U. poz. …)”.</w:t>
            </w:r>
          </w:p>
          <w:p w14:paraId="1668DC1E" w14:textId="77777777" w:rsidR="00A06FE4" w:rsidRDefault="00A06FE4" w:rsidP="00A06FE4">
            <w:pPr>
              <w:pStyle w:val="ARTartustawynprozporzdzenia"/>
              <w:spacing w:before="0" w:line="240" w:lineRule="auto"/>
              <w:ind w:firstLine="0"/>
              <w:jc w:val="left"/>
              <w:rPr>
                <w:rStyle w:val="Ppogrubienie"/>
                <w:sz w:val="22"/>
                <w:szCs w:val="22"/>
              </w:rPr>
            </w:pPr>
          </w:p>
          <w:p w14:paraId="0AC771E6" w14:textId="77777777" w:rsidR="00345D79" w:rsidRPr="00345D79" w:rsidRDefault="00345D79" w:rsidP="00345D79">
            <w:pPr>
              <w:pStyle w:val="ARTartustawynprozporzdzenia"/>
              <w:spacing w:before="0" w:line="240" w:lineRule="auto"/>
              <w:jc w:val="left"/>
              <w:rPr>
                <w:sz w:val="22"/>
                <w:szCs w:val="22"/>
              </w:rPr>
            </w:pPr>
            <w:r w:rsidRPr="00345D79">
              <w:rPr>
                <w:rStyle w:val="Ppogrubienie"/>
                <w:sz w:val="22"/>
                <w:szCs w:val="22"/>
              </w:rPr>
              <w:t>Art. 45.</w:t>
            </w:r>
            <w:r w:rsidRPr="00345D79">
              <w:rPr>
                <w:sz w:val="22"/>
                <w:szCs w:val="22"/>
              </w:rPr>
              <w:t> W ustawie z dnia 29 czerwca 1995 r. o statystyce publicznej (Dz. U. z 2020 r. poz. 443) w art. 49a wyrazy „ustawy z dnia 25 lutego 2016 r. o ponownym wykorzystywaniu informacji sektora publicznego (Dz. U. z 2019 r. poz. 1446)” zastępuje się wyrazami „ustawy z dnia … o otwartych danych i ponownym wykorzystywaniu informacji sektora publicznego (Dz. U. poz. …)”.</w:t>
            </w:r>
          </w:p>
          <w:p w14:paraId="206946DE" w14:textId="77777777" w:rsidR="00345D79" w:rsidRDefault="00345D79" w:rsidP="00345D79">
            <w:pPr>
              <w:pStyle w:val="ARTartustawynprozporzdzenia"/>
              <w:spacing w:before="0" w:line="240" w:lineRule="auto"/>
              <w:jc w:val="left"/>
              <w:rPr>
                <w:rStyle w:val="Ppogrubienie"/>
                <w:sz w:val="22"/>
                <w:szCs w:val="22"/>
              </w:rPr>
            </w:pPr>
          </w:p>
          <w:p w14:paraId="01D082FA" w14:textId="77777777" w:rsidR="00345D79" w:rsidRPr="00345D79" w:rsidRDefault="00345D79" w:rsidP="00345D79">
            <w:pPr>
              <w:pStyle w:val="ARTartustawynprozporzdzenia"/>
              <w:spacing w:before="0" w:line="240" w:lineRule="auto"/>
              <w:jc w:val="left"/>
              <w:rPr>
                <w:sz w:val="22"/>
                <w:szCs w:val="22"/>
              </w:rPr>
            </w:pPr>
            <w:r w:rsidRPr="00345D79">
              <w:rPr>
                <w:rStyle w:val="Ppogrubienie"/>
                <w:sz w:val="22"/>
                <w:szCs w:val="22"/>
              </w:rPr>
              <w:t>Art. 46.</w:t>
            </w:r>
            <w:r w:rsidRPr="00345D79">
              <w:rPr>
                <w:sz w:val="22"/>
                <w:szCs w:val="22"/>
              </w:rPr>
              <w:t> W ustawie z dnia 21 listopada 1996 r. o muzeach (Dz. U. z 2019 r. poz. 917 i 1726) w art. 25 ust. 4 wyrazy „ustawy z dnia 25 lutego 2016 r. o ponownym wykorzystywaniu informacji sektora publicznego (Dz. U. z 2018 r. poz. 1243 i 1669) zastępuje się wyrazami „ustawy z dnia … o otwartych danych i ponownym wykorzystywaniu informacji sektora publicznego (Dz. U. poz. …)”.</w:t>
            </w:r>
          </w:p>
          <w:p w14:paraId="373D5982" w14:textId="77777777" w:rsidR="00345D79" w:rsidRDefault="00345D79" w:rsidP="00345D79">
            <w:pPr>
              <w:pStyle w:val="ARTartustawynprozporzdzenia"/>
              <w:keepNext/>
              <w:spacing w:before="0" w:line="240" w:lineRule="auto"/>
              <w:ind w:firstLine="0"/>
              <w:jc w:val="left"/>
              <w:rPr>
                <w:rStyle w:val="Ppogrubienie"/>
                <w:sz w:val="22"/>
                <w:szCs w:val="22"/>
              </w:rPr>
            </w:pPr>
          </w:p>
          <w:p w14:paraId="479F9BE8" w14:textId="77777777" w:rsidR="00345D79" w:rsidRPr="00345D79" w:rsidRDefault="00345D79" w:rsidP="00345D79">
            <w:pPr>
              <w:pStyle w:val="ARTartustawynprozporzdzenia"/>
              <w:keepNext/>
              <w:spacing w:before="0" w:line="240" w:lineRule="auto"/>
              <w:jc w:val="left"/>
              <w:rPr>
                <w:sz w:val="22"/>
                <w:szCs w:val="22"/>
              </w:rPr>
            </w:pPr>
            <w:r w:rsidRPr="00345D79">
              <w:rPr>
                <w:rStyle w:val="Ppogrubienie"/>
                <w:sz w:val="22"/>
                <w:szCs w:val="22"/>
              </w:rPr>
              <w:t>Art. 47.</w:t>
            </w:r>
            <w:r w:rsidRPr="00345D79">
              <w:rPr>
                <w:sz w:val="22"/>
                <w:szCs w:val="22"/>
              </w:rPr>
              <w:t> W ustawie z dnia 20 czerwca 1997 r. – Prawo o ruchu drogowym (Dz. U. z 2020 r. poz. 110, 284, 568 i 695) wprowadza się następujące zmiany:</w:t>
            </w:r>
          </w:p>
          <w:p w14:paraId="512CEF4B" w14:textId="77777777" w:rsidR="00345D79" w:rsidRPr="00345D79" w:rsidRDefault="00345D79" w:rsidP="00345D79">
            <w:pPr>
              <w:pStyle w:val="ZPKTzmpktartykuempunktem"/>
              <w:spacing w:line="240" w:lineRule="auto"/>
              <w:jc w:val="left"/>
              <w:rPr>
                <w:sz w:val="22"/>
                <w:szCs w:val="22"/>
              </w:rPr>
            </w:pPr>
            <w:r w:rsidRPr="00345D79">
              <w:rPr>
                <w:sz w:val="22"/>
                <w:szCs w:val="22"/>
              </w:rPr>
              <w:t>1)</w:t>
            </w:r>
            <w:r w:rsidRPr="00345D79">
              <w:rPr>
                <w:sz w:val="22"/>
                <w:szCs w:val="22"/>
              </w:rPr>
              <w:tab/>
              <w:t>w art. 80ce ust. 1 wyrazy „ustawy z dnia 25 lutego 2016 r. o ponownym wykorzystywaniu informacji sektora publicznego (Dz. U. z 2019 r. poz. 1446)” zastępuje się wyrazami „ustawy z dnia … o otwartych danych i ponownym wykorzystywaniu informacji sektora publicznego (Dz. U. poz. …)”;</w:t>
            </w:r>
          </w:p>
          <w:p w14:paraId="40459C0B" w14:textId="530B5E59" w:rsidR="00345D79" w:rsidRPr="006F20FA" w:rsidRDefault="00345D79" w:rsidP="006F20FA">
            <w:pPr>
              <w:pStyle w:val="ZPKTzmpktartykuempunktem"/>
              <w:spacing w:line="240" w:lineRule="auto"/>
              <w:jc w:val="left"/>
              <w:rPr>
                <w:rStyle w:val="Ppogrubienie"/>
                <w:b w:val="0"/>
                <w:sz w:val="22"/>
                <w:szCs w:val="22"/>
              </w:rPr>
            </w:pPr>
            <w:r w:rsidRPr="00345D79">
              <w:rPr>
                <w:sz w:val="22"/>
                <w:szCs w:val="22"/>
              </w:rPr>
              <w:t>2)</w:t>
            </w:r>
            <w:r w:rsidRPr="00345D79">
              <w:rPr>
                <w:sz w:val="22"/>
                <w:szCs w:val="22"/>
              </w:rPr>
              <w:tab/>
              <w:t>w art. 100am ust. 1 wyrazy „ustawy z dnia 25 lutego 2016 r. o ponownym wykorzystywaniu informacji sektora publicznego” zastępuje się wyrazami „ustawy z dnia … o otwartych danych i ponownym wykorzystywaniu informacji sektora publicznego”.</w:t>
            </w:r>
          </w:p>
          <w:p w14:paraId="49802B16" w14:textId="77777777" w:rsidR="00345D79" w:rsidRPr="00345D79" w:rsidRDefault="00345D79" w:rsidP="00345D79">
            <w:pPr>
              <w:pStyle w:val="ARTartustawynprozporzdzenia"/>
              <w:keepNext/>
              <w:spacing w:before="0" w:line="240" w:lineRule="auto"/>
              <w:jc w:val="left"/>
              <w:rPr>
                <w:sz w:val="22"/>
                <w:szCs w:val="22"/>
              </w:rPr>
            </w:pPr>
            <w:r w:rsidRPr="00345D79">
              <w:rPr>
                <w:rStyle w:val="Ppogrubienie"/>
                <w:sz w:val="22"/>
                <w:szCs w:val="22"/>
              </w:rPr>
              <w:lastRenderedPageBreak/>
              <w:t>Art. 48.</w:t>
            </w:r>
            <w:r w:rsidRPr="00345D79">
              <w:rPr>
                <w:sz w:val="22"/>
                <w:szCs w:val="22"/>
              </w:rPr>
              <w:t xml:space="preserve"> W ustawie z dnia 20 sierpnia 1997 r. o Krajowym Rejestrze Sądowym (Dz. U. z 2019 r. poz. 1500 i 1798) po art. 4a dodaje się art. 4b w brzmieniu:</w:t>
            </w:r>
          </w:p>
          <w:p w14:paraId="5501C3B5" w14:textId="77777777" w:rsidR="00345D79" w:rsidRPr="00345D79" w:rsidRDefault="00345D79" w:rsidP="00345D79">
            <w:pPr>
              <w:pStyle w:val="ZARTzmartartykuempunktem"/>
              <w:spacing w:line="240" w:lineRule="auto"/>
              <w:jc w:val="left"/>
              <w:rPr>
                <w:sz w:val="22"/>
                <w:szCs w:val="22"/>
              </w:rPr>
            </w:pPr>
            <w:r w:rsidRPr="00345D79">
              <w:rPr>
                <w:sz w:val="22"/>
                <w:szCs w:val="22"/>
              </w:rPr>
              <w:t>„Art. 4b. 1. Dane i informacje o podmiotach wpisanych do Rejestru są przekazywane do ponownego wykorzystywania, z zachowaniem przepisów ustawy z dnia … o otwartych danych i ponownym wykorzystywaniu informacji sektora publicznego (Dz. U. poz. …), jeżeli przepisy ustawy nie stanowią inaczej.</w:t>
            </w:r>
          </w:p>
          <w:p w14:paraId="3FBDD2FE" w14:textId="77777777" w:rsidR="00345D79" w:rsidRPr="00345D79" w:rsidRDefault="00345D79" w:rsidP="00345D79">
            <w:pPr>
              <w:pStyle w:val="ZARTzmartartykuempunktem"/>
              <w:spacing w:line="240" w:lineRule="auto"/>
              <w:jc w:val="left"/>
              <w:rPr>
                <w:sz w:val="22"/>
                <w:szCs w:val="22"/>
              </w:rPr>
            </w:pPr>
            <w:r w:rsidRPr="00345D79">
              <w:rPr>
                <w:sz w:val="22"/>
                <w:szCs w:val="22"/>
              </w:rPr>
              <w:t>2. Centralna Informacja przekazuje, za pośrednictwem systemu teleinformatycznego, dane i informacje o podmiotach wpisanych do Rejestru do ponownego wykorzystywania na wniosek złożony w postaci elektronicznej opatrzonej kwalifikowanym podpisem elektronicznym, podpisem zaufanym albo podpisem osobistym. Dane zgromadzone w Rejestrze udostępnia się do ponownego wykorzystywania także za pośrednictwem usług sieciowych.</w:t>
            </w:r>
          </w:p>
          <w:p w14:paraId="705424C0" w14:textId="77777777" w:rsidR="00345D79" w:rsidRPr="00345D79" w:rsidRDefault="00345D79" w:rsidP="00345D79">
            <w:pPr>
              <w:pStyle w:val="ZARTzmartartykuempunktem"/>
              <w:spacing w:line="240" w:lineRule="auto"/>
              <w:jc w:val="left"/>
              <w:rPr>
                <w:sz w:val="22"/>
                <w:szCs w:val="22"/>
              </w:rPr>
            </w:pPr>
            <w:r w:rsidRPr="00345D79">
              <w:rPr>
                <w:sz w:val="22"/>
                <w:szCs w:val="22"/>
              </w:rPr>
              <w:t>3. Minister Sprawiedliwości określi, w drodze rozporządzenia, wzór wniosku, o którym mowa w art. 4b ust. 2, kierując się potrzebami usprawnienia procesu udostępniania i przekazywania danych i informacji o podmiotach wpisanych do Rejestru.</w:t>
            </w:r>
          </w:p>
          <w:p w14:paraId="6694FC3A" w14:textId="3F864BAD" w:rsidR="006F20FA" w:rsidRDefault="00345D79" w:rsidP="006F20FA">
            <w:pPr>
              <w:pStyle w:val="ZARTzmartartykuempunktem"/>
              <w:spacing w:line="240" w:lineRule="auto"/>
              <w:jc w:val="left"/>
              <w:rPr>
                <w:sz w:val="22"/>
                <w:szCs w:val="22"/>
              </w:rPr>
            </w:pPr>
            <w:r w:rsidRPr="00345D79">
              <w:rPr>
                <w:sz w:val="22"/>
                <w:szCs w:val="22"/>
              </w:rPr>
              <w:t>4. Minister Sprawiedliwości określi, w drodze rozporządzenia, rodzaj oraz zakres danych i informacji z Rejestru, udostępnianych na podstawie niniejszego artykułu, uwzględniając konieczność zapewnienia bezpieczeństwa danych przetwarzanych w Rejestrze i ich ochrony przed nieuprawnionym dostępem, przetwarzaniem, zmianą lub utratą.”.</w:t>
            </w:r>
          </w:p>
          <w:p w14:paraId="1E121460" w14:textId="77777777" w:rsidR="006F20FA" w:rsidRPr="006F20FA" w:rsidRDefault="006F20FA" w:rsidP="006F20FA">
            <w:pPr>
              <w:pStyle w:val="ZARTzmartartykuempunktem"/>
              <w:spacing w:line="240" w:lineRule="auto"/>
              <w:jc w:val="left"/>
              <w:rPr>
                <w:rStyle w:val="Ppogrubienie"/>
                <w:b w:val="0"/>
                <w:sz w:val="22"/>
                <w:szCs w:val="22"/>
              </w:rPr>
            </w:pPr>
          </w:p>
          <w:p w14:paraId="7C568E77" w14:textId="77777777" w:rsidR="00345D79" w:rsidRPr="00345D79" w:rsidRDefault="00345D79" w:rsidP="00345D79">
            <w:pPr>
              <w:pStyle w:val="ARTartustawynprozporzdzenia"/>
              <w:keepNext/>
              <w:spacing w:before="0" w:line="240" w:lineRule="auto"/>
              <w:jc w:val="left"/>
              <w:rPr>
                <w:sz w:val="22"/>
                <w:szCs w:val="22"/>
              </w:rPr>
            </w:pPr>
            <w:r w:rsidRPr="00345D79">
              <w:rPr>
                <w:rStyle w:val="Ppogrubienie"/>
                <w:sz w:val="22"/>
                <w:szCs w:val="22"/>
              </w:rPr>
              <w:lastRenderedPageBreak/>
              <w:t>Art. 49.</w:t>
            </w:r>
            <w:r w:rsidRPr="00345D79">
              <w:rPr>
                <w:sz w:val="22"/>
                <w:szCs w:val="22"/>
              </w:rPr>
              <w:t> </w:t>
            </w:r>
            <w:r>
              <w:rPr>
                <w:sz w:val="22"/>
                <w:szCs w:val="22"/>
              </w:rPr>
              <w:t xml:space="preserve">W </w:t>
            </w:r>
            <w:r w:rsidRPr="00345D79">
              <w:rPr>
                <w:sz w:val="22"/>
                <w:szCs w:val="22"/>
              </w:rPr>
              <w:t>ustawie z dnia 6 września 2001 r. o dostępie do informacji publicznej (Dz. U. z 2019 r. poz. 1429 oraz z 2020 r. poz. 695) wprowadza się następujące zmiany:</w:t>
            </w:r>
          </w:p>
          <w:p w14:paraId="1FA4789F" w14:textId="77777777" w:rsidR="00345D79" w:rsidRPr="00345D79" w:rsidRDefault="00345D79" w:rsidP="00345D79">
            <w:pPr>
              <w:pStyle w:val="PKTpunkt"/>
              <w:keepNext/>
              <w:spacing w:line="240" w:lineRule="auto"/>
              <w:jc w:val="left"/>
              <w:rPr>
                <w:sz w:val="22"/>
                <w:szCs w:val="22"/>
              </w:rPr>
            </w:pPr>
            <w:r w:rsidRPr="00345D79">
              <w:rPr>
                <w:sz w:val="22"/>
                <w:szCs w:val="22"/>
              </w:rPr>
              <w:t>1)</w:t>
            </w:r>
            <w:r w:rsidRPr="00345D79">
              <w:rPr>
                <w:sz w:val="22"/>
                <w:szCs w:val="22"/>
              </w:rPr>
              <w:tab/>
              <w:t>w art. 1 ust. 2 otrzymuje brzmienie:</w:t>
            </w:r>
          </w:p>
          <w:p w14:paraId="03B43C50" w14:textId="77777777" w:rsidR="00345D79" w:rsidRPr="00345D79" w:rsidRDefault="00345D79" w:rsidP="00345D79">
            <w:pPr>
              <w:pStyle w:val="ZUSTzmustartykuempunktem"/>
              <w:spacing w:line="240" w:lineRule="auto"/>
              <w:jc w:val="left"/>
              <w:rPr>
                <w:sz w:val="22"/>
                <w:szCs w:val="22"/>
              </w:rPr>
            </w:pPr>
            <w:r w:rsidRPr="00345D79">
              <w:rPr>
                <w:sz w:val="22"/>
                <w:szCs w:val="22"/>
              </w:rPr>
              <w:t>„2. Przepisy ustawy nie naruszają przepisów innych ustaw określających odmienne zasady i tryb dostępu do informacji będących informacjami publicznymi, pod warunkiem że nie ograniczają obowiązków przekazywania informacji publicznej do portalu otwartych danych, o którym mowa w art. 29 ustawy z dnia … o otwartych danych i ponownym wykorzystywaniu informacji sektora publicznego (Dz. U. poz. …)”;</w:t>
            </w:r>
          </w:p>
          <w:p w14:paraId="347A86A8" w14:textId="77777777" w:rsidR="00345D79" w:rsidRPr="00345D79" w:rsidRDefault="00345D79" w:rsidP="00345D79">
            <w:pPr>
              <w:pStyle w:val="PKTpunkt"/>
              <w:spacing w:line="240" w:lineRule="auto"/>
              <w:jc w:val="left"/>
              <w:rPr>
                <w:sz w:val="22"/>
                <w:szCs w:val="22"/>
              </w:rPr>
            </w:pPr>
            <w:r w:rsidRPr="00345D79">
              <w:rPr>
                <w:sz w:val="22"/>
                <w:szCs w:val="22"/>
              </w:rPr>
              <w:t>2)</w:t>
            </w:r>
            <w:r w:rsidRPr="00345D79">
              <w:rPr>
                <w:sz w:val="22"/>
                <w:szCs w:val="22"/>
              </w:rPr>
              <w:tab/>
              <w:t>użyte w art. 2 w ust. 3, w art. 7 ust. 1 pkt 4, w art. 9 ust. 1 pkt 3 oraz w art. 10 ust. 1 w różnym przypadku wyrazy „centralne repozytorium” zastępuje się użytymi w odpowiednim przypadku wyrazami „portal otwartych danych”;</w:t>
            </w:r>
          </w:p>
          <w:p w14:paraId="5B8C9A58" w14:textId="77777777" w:rsidR="00345D79" w:rsidRPr="00345D79" w:rsidRDefault="00345D79" w:rsidP="00345D79">
            <w:pPr>
              <w:pStyle w:val="PKTpunkt"/>
              <w:spacing w:line="240" w:lineRule="auto"/>
              <w:jc w:val="left"/>
              <w:rPr>
                <w:sz w:val="22"/>
                <w:szCs w:val="22"/>
              </w:rPr>
            </w:pPr>
            <w:r w:rsidRPr="00345D79">
              <w:rPr>
                <w:sz w:val="22"/>
                <w:szCs w:val="22"/>
              </w:rPr>
              <w:t>3)</w:t>
            </w:r>
            <w:r w:rsidRPr="00345D79">
              <w:rPr>
                <w:sz w:val="22"/>
                <w:szCs w:val="22"/>
              </w:rPr>
              <w:tab/>
              <w:t>uchyla się art. 9a</w:t>
            </w:r>
            <w:r w:rsidRPr="00345D79">
              <w:rPr>
                <w:sz w:val="22"/>
                <w:szCs w:val="22"/>
              </w:rPr>
              <w:softHyphen/>
            </w:r>
            <w:r w:rsidRPr="00345D79">
              <w:rPr>
                <w:sz w:val="22"/>
                <w:szCs w:val="22"/>
              </w:rPr>
              <w:softHyphen/>
              <w:t>–9e;</w:t>
            </w:r>
          </w:p>
          <w:p w14:paraId="3C0A0E77" w14:textId="77777777" w:rsidR="00345D79" w:rsidRPr="00345D79" w:rsidRDefault="00345D79" w:rsidP="00345D79">
            <w:pPr>
              <w:pStyle w:val="PKTpunkt"/>
              <w:keepNext/>
              <w:spacing w:line="240" w:lineRule="auto"/>
              <w:jc w:val="left"/>
              <w:rPr>
                <w:sz w:val="22"/>
                <w:szCs w:val="22"/>
              </w:rPr>
            </w:pPr>
            <w:r w:rsidRPr="00345D79">
              <w:rPr>
                <w:sz w:val="22"/>
                <w:szCs w:val="22"/>
              </w:rPr>
              <w:t>4)</w:t>
            </w:r>
            <w:r w:rsidRPr="00345D79">
              <w:rPr>
                <w:sz w:val="22"/>
                <w:szCs w:val="22"/>
              </w:rPr>
              <w:tab/>
              <w:t>po art. 15 dodaje się art. 15a w  brzmieniu:</w:t>
            </w:r>
          </w:p>
          <w:p w14:paraId="68D9C5AB" w14:textId="77777777" w:rsidR="00345D79" w:rsidRPr="00345D79" w:rsidRDefault="00345D79" w:rsidP="00345D79">
            <w:pPr>
              <w:pStyle w:val="ZARTzmartartykuempunktem"/>
              <w:spacing w:line="240" w:lineRule="auto"/>
              <w:jc w:val="left"/>
              <w:rPr>
                <w:sz w:val="22"/>
                <w:szCs w:val="22"/>
              </w:rPr>
            </w:pPr>
            <w:r w:rsidRPr="00345D79">
              <w:rPr>
                <w:sz w:val="22"/>
                <w:szCs w:val="22"/>
              </w:rPr>
              <w:t>„Art. 15a. 1.</w:t>
            </w:r>
            <w:r w:rsidRPr="00345D79">
              <w:rPr>
                <w:sz w:val="22"/>
                <w:szCs w:val="22"/>
              </w:rPr>
              <w:tab/>
              <w:t>Podmiot obowiązany udostępniając informację publiczną na wniosek, o którym mowa w art. 10 ust. 1 może określić warunki ponownego wykorzystywania informacji odpowiednio zgodnie z przepisami rozdziału 3 ustawy z dnia … o otwartych danych i ponownym wykorzystywaniu informacji sektora publicznego.</w:t>
            </w:r>
          </w:p>
          <w:p w14:paraId="0581142E" w14:textId="77777777" w:rsidR="00345D79" w:rsidRPr="00345D79" w:rsidRDefault="00345D79" w:rsidP="00345D79">
            <w:pPr>
              <w:pStyle w:val="ZUSTzmustartykuempunktem"/>
              <w:spacing w:line="240" w:lineRule="auto"/>
              <w:jc w:val="left"/>
              <w:rPr>
                <w:sz w:val="22"/>
                <w:szCs w:val="22"/>
              </w:rPr>
            </w:pPr>
            <w:r w:rsidRPr="00345D79">
              <w:rPr>
                <w:sz w:val="22"/>
                <w:szCs w:val="22"/>
              </w:rPr>
              <w:t>2. Brak określania przez podmiot obowiązany warunków ponownego wykorzystywania informacji publicznej oznacza zgodę na ponowne wykorzystywanie informacji bez spełnienia przez wnioskodawcę jakichkolwiek warunków.”</w:t>
            </w:r>
          </w:p>
          <w:p w14:paraId="43EFE122" w14:textId="77777777" w:rsidR="00345D79" w:rsidRDefault="00345D79" w:rsidP="00345D79">
            <w:pPr>
              <w:pStyle w:val="ARTartustawynprozporzdzenia"/>
              <w:spacing w:before="0" w:line="240" w:lineRule="auto"/>
              <w:jc w:val="left"/>
              <w:rPr>
                <w:rStyle w:val="Ppogrubienie"/>
                <w:sz w:val="22"/>
                <w:szCs w:val="22"/>
              </w:rPr>
            </w:pPr>
          </w:p>
          <w:p w14:paraId="649CA692" w14:textId="77777777" w:rsidR="00345D79" w:rsidRPr="00345D79" w:rsidRDefault="00345D79" w:rsidP="00345D79">
            <w:pPr>
              <w:pStyle w:val="ARTartustawynprozporzdzenia"/>
              <w:spacing w:before="0" w:line="240" w:lineRule="auto"/>
              <w:jc w:val="left"/>
              <w:rPr>
                <w:sz w:val="22"/>
                <w:szCs w:val="22"/>
              </w:rPr>
            </w:pPr>
            <w:r w:rsidRPr="00345D79">
              <w:rPr>
                <w:rStyle w:val="Ppogrubienie"/>
                <w:sz w:val="22"/>
                <w:szCs w:val="22"/>
              </w:rPr>
              <w:t>Art. 50.</w:t>
            </w:r>
            <w:r w:rsidRPr="00345D79">
              <w:rPr>
                <w:sz w:val="22"/>
                <w:szCs w:val="22"/>
              </w:rPr>
              <w:t xml:space="preserve"> W ustawie z dnia 17 lutego 2005 r. o informatyzacji działalności podmiotów realizujących zadania publiczne (Dz. U. z 2020 r. poz. 346, 568 i 695) w art. 15 ust. 4 wyrazy „ustawie z dnia 25 lutego 2016 r. o ponownym wykorzystywaniu informacji sektora publicznego (Dz. U. z 2019 r. poz. 1446)” zastępuje się </w:t>
            </w:r>
            <w:r w:rsidRPr="00345D79">
              <w:rPr>
                <w:sz w:val="22"/>
                <w:szCs w:val="22"/>
              </w:rPr>
              <w:lastRenderedPageBreak/>
              <w:t>wyrazami „ustawie z dnia … o otwartych danych i ponownym wykorzystywaniu informacji sektora publicznego (Dz. U. poz. …)”.</w:t>
            </w:r>
          </w:p>
          <w:p w14:paraId="68AF2B58" w14:textId="77777777" w:rsidR="00345D79" w:rsidRDefault="00345D79" w:rsidP="00345D79">
            <w:pPr>
              <w:pStyle w:val="ARTartustawynprozporzdzenia"/>
              <w:keepNext/>
              <w:spacing w:before="0" w:line="240" w:lineRule="auto"/>
              <w:jc w:val="left"/>
              <w:rPr>
                <w:rStyle w:val="Ppogrubienie"/>
                <w:sz w:val="22"/>
                <w:szCs w:val="22"/>
              </w:rPr>
            </w:pPr>
          </w:p>
          <w:p w14:paraId="231EB5EC" w14:textId="77777777" w:rsidR="00345D79" w:rsidRDefault="00345D79" w:rsidP="00345D79">
            <w:pPr>
              <w:pStyle w:val="ARTartustawynprozporzdzenia"/>
              <w:keepNext/>
              <w:spacing w:before="0" w:line="240" w:lineRule="auto"/>
              <w:jc w:val="left"/>
              <w:rPr>
                <w:sz w:val="22"/>
                <w:szCs w:val="22"/>
              </w:rPr>
            </w:pPr>
            <w:r w:rsidRPr="00345D79">
              <w:rPr>
                <w:rStyle w:val="Ppogrubienie"/>
                <w:sz w:val="22"/>
                <w:szCs w:val="22"/>
              </w:rPr>
              <w:t>Art. 51.</w:t>
            </w:r>
            <w:r w:rsidRPr="00345D79">
              <w:rPr>
                <w:sz w:val="22"/>
                <w:szCs w:val="22"/>
              </w:rPr>
              <w:t> W ustawie z dnia 24 września 2010 r. o ewidencji ludności (Dz. U. z 2019 r. poz. 1397 i 2294 oraz z 2020 r. poz. 695) w art. 46 ust. 3 wyrazy „ustawie z dnia 25 lutego 2016 r. o ponownym wykorzystywaniu informacji sektora publicznego (Dz. U. z 2018 r. poz. 1243 i 1669 oraz z 2019 r. poz. 730)” zastępuje się wyrazami „ustawie z dnia … o otwartych danych i ponownym wykorzystywaniu informacji sektora publicznego (Dz. U. poz. …)”.</w:t>
            </w:r>
          </w:p>
          <w:p w14:paraId="6C35E83D" w14:textId="77777777" w:rsidR="00345D79" w:rsidRPr="00345D79" w:rsidRDefault="00345D79" w:rsidP="00345D79">
            <w:pPr>
              <w:pStyle w:val="ARTartustawynprozporzdzenia"/>
              <w:keepNext/>
              <w:spacing w:before="0" w:line="240" w:lineRule="auto"/>
              <w:jc w:val="left"/>
              <w:rPr>
                <w:sz w:val="22"/>
                <w:szCs w:val="22"/>
              </w:rPr>
            </w:pPr>
          </w:p>
          <w:p w14:paraId="6B1B4D44" w14:textId="77777777" w:rsidR="00345D79" w:rsidRPr="00345D79" w:rsidRDefault="00345D79" w:rsidP="00345D79">
            <w:pPr>
              <w:pStyle w:val="ARTartustawynprozporzdzenia"/>
              <w:spacing w:before="0" w:line="240" w:lineRule="auto"/>
              <w:jc w:val="left"/>
              <w:rPr>
                <w:sz w:val="22"/>
                <w:szCs w:val="22"/>
              </w:rPr>
            </w:pPr>
            <w:r w:rsidRPr="00345D79">
              <w:rPr>
                <w:rStyle w:val="Ppogrubienie"/>
                <w:sz w:val="22"/>
                <w:szCs w:val="22"/>
              </w:rPr>
              <w:t>Art. 52.</w:t>
            </w:r>
            <w:r w:rsidRPr="00345D79">
              <w:rPr>
                <w:sz w:val="22"/>
                <w:szCs w:val="22"/>
              </w:rPr>
              <w:t> W ustawie z dnia 20 lipca 2017 r. – Prawo wodne (Dz. U. z 2020 r. poz. 310 i 695) w art. 386 ust. 3 wyrazy „ustawy z dnia 25 lutego 2016 r. o ponownym wykorzystywaniu informacji sektora publicznego (Dz. U. z 2019 r. poz. 1446)” zastępuje się wyrazami „ustawy z dnia … o otwartych danych i ponownym wykorzystywaniu informacji sektora publicznego (Dz. U. poz. …)”.</w:t>
            </w:r>
          </w:p>
          <w:p w14:paraId="11701321" w14:textId="77777777" w:rsidR="00345D79" w:rsidRDefault="00345D79" w:rsidP="00345D79">
            <w:pPr>
              <w:pStyle w:val="ARTartustawynprozporzdzenia"/>
              <w:keepNext/>
              <w:spacing w:before="0" w:line="240" w:lineRule="auto"/>
              <w:jc w:val="left"/>
              <w:rPr>
                <w:rStyle w:val="Ppogrubienie"/>
                <w:sz w:val="22"/>
                <w:szCs w:val="22"/>
              </w:rPr>
            </w:pPr>
          </w:p>
          <w:p w14:paraId="139AA259" w14:textId="77777777" w:rsidR="00345D79" w:rsidRPr="00345D79" w:rsidRDefault="00345D79" w:rsidP="00345D79">
            <w:pPr>
              <w:pStyle w:val="ARTartustawynprozporzdzenia"/>
              <w:keepNext/>
              <w:spacing w:before="0" w:line="240" w:lineRule="auto"/>
              <w:jc w:val="left"/>
              <w:rPr>
                <w:sz w:val="22"/>
                <w:szCs w:val="22"/>
              </w:rPr>
            </w:pPr>
            <w:r w:rsidRPr="00345D79">
              <w:rPr>
                <w:rStyle w:val="Ppogrubienie"/>
                <w:sz w:val="22"/>
                <w:szCs w:val="22"/>
              </w:rPr>
              <w:t>Art. 53.</w:t>
            </w:r>
            <w:r w:rsidRPr="00345D79">
              <w:rPr>
                <w:sz w:val="22"/>
                <w:szCs w:val="22"/>
              </w:rPr>
              <w:t> W ustawie z dnia 6 marca 2018 r. o Centralnej Ewidencji i Informacji o Działalności Gospodarczej i Punkcie Informacji dla Przedsiębiorcy (Dz. U. z 2019 r. poz. 1291, 1495 i 1649) wprowadza się następujące zmiany:</w:t>
            </w:r>
          </w:p>
          <w:p w14:paraId="2E52DD24" w14:textId="77777777" w:rsidR="00345D79" w:rsidRPr="00345D79" w:rsidRDefault="00345D79" w:rsidP="00345D79">
            <w:pPr>
              <w:pStyle w:val="PKTpunkt"/>
              <w:spacing w:line="240" w:lineRule="auto"/>
              <w:jc w:val="left"/>
              <w:rPr>
                <w:sz w:val="22"/>
                <w:szCs w:val="22"/>
              </w:rPr>
            </w:pPr>
            <w:r w:rsidRPr="00345D79">
              <w:rPr>
                <w:sz w:val="22"/>
                <w:szCs w:val="22"/>
              </w:rPr>
              <w:t>1)</w:t>
            </w:r>
            <w:r w:rsidRPr="00345D79">
              <w:rPr>
                <w:sz w:val="22"/>
                <w:szCs w:val="22"/>
              </w:rPr>
              <w:tab/>
              <w:t>w art. 47 ust. 2 wyrazy „ustawy z dnia 25 lutego 2016 r. o ponownym wykorzystywaniu informacji sektora publicznego (Dz. U. z 2018 r. poz. 1243 i 1669 oraz z 2019 r. poz. 730)” zastępuje się wyrazami „ustawy z dnia … o otwartych danych i ponownym wykorzystywaniu informacji sektora publicznego (Dz. U. poz. …)”;</w:t>
            </w:r>
          </w:p>
          <w:p w14:paraId="3BFA7962" w14:textId="77777777" w:rsidR="00345D79" w:rsidRPr="00345D79" w:rsidRDefault="00345D79" w:rsidP="00345D79">
            <w:pPr>
              <w:pStyle w:val="PKTpunkt"/>
              <w:keepNext/>
              <w:spacing w:line="240" w:lineRule="auto"/>
              <w:jc w:val="left"/>
              <w:rPr>
                <w:sz w:val="22"/>
                <w:szCs w:val="22"/>
              </w:rPr>
            </w:pPr>
            <w:r w:rsidRPr="00345D79">
              <w:rPr>
                <w:sz w:val="22"/>
                <w:szCs w:val="22"/>
              </w:rPr>
              <w:t>2)</w:t>
            </w:r>
            <w:r w:rsidRPr="00345D79">
              <w:rPr>
                <w:sz w:val="22"/>
                <w:szCs w:val="22"/>
              </w:rPr>
              <w:tab/>
              <w:t>w art. 48 ust. 3 wyrazy „ustawy z dnia 25 lutego 2016 r. o ponownym wykorzystywaniu informacji sektora publicznego” zastępuje się wyrazami „ustawy z dnia … o otwartych danych i ponownym wykorzystywaniu informacji sektora publicznego”.</w:t>
            </w:r>
          </w:p>
          <w:p w14:paraId="130F6D23" w14:textId="77777777" w:rsidR="00616E86" w:rsidRPr="00A27025" w:rsidRDefault="00616E86" w:rsidP="00AB2BE9">
            <w:pPr>
              <w:rPr>
                <w:rFonts w:ascii="Times New Roman" w:hAnsi="Times New Roman" w:cs="Times New Roman"/>
                <w:b/>
              </w:rPr>
            </w:pPr>
          </w:p>
        </w:tc>
        <w:tc>
          <w:tcPr>
            <w:tcW w:w="6291" w:type="dxa"/>
          </w:tcPr>
          <w:p w14:paraId="42A28D90" w14:textId="60A6E232" w:rsidR="00A06FE4" w:rsidRDefault="00A06FE4" w:rsidP="00A02B08">
            <w:pPr>
              <w:widowControl w:val="0"/>
              <w:autoSpaceDE w:val="0"/>
              <w:autoSpaceDN w:val="0"/>
              <w:adjustRightInd w:val="0"/>
              <w:spacing w:after="120"/>
              <w:contextualSpacing/>
              <w:rPr>
                <w:rFonts w:ascii="Times New Roman" w:eastAsia="Calibri" w:hAnsi="Times New Roman" w:cs="Times New Roman"/>
              </w:rPr>
            </w:pPr>
            <w:r>
              <w:rPr>
                <w:rFonts w:ascii="Times New Roman" w:eastAsia="Calibri" w:hAnsi="Times New Roman" w:cs="Times New Roman"/>
              </w:rPr>
              <w:lastRenderedPageBreak/>
              <w:t>Art. 44</w:t>
            </w:r>
            <w:r w:rsidR="007408BC">
              <w:rPr>
                <w:rFonts w:ascii="Times New Roman" w:eastAsia="Calibri" w:hAnsi="Times New Roman" w:cs="Times New Roman"/>
              </w:rPr>
              <w:t xml:space="preserve">-53 projektu ustawy zebrane zostały przepisy zmieniające (rozdział 10 projektu ustawy „Zmiany w przepisach </w:t>
            </w:r>
            <w:r w:rsidR="007408BC">
              <w:rPr>
                <w:rFonts w:ascii="Times New Roman" w:eastAsia="Calibri" w:hAnsi="Times New Roman" w:cs="Times New Roman"/>
              </w:rPr>
              <w:lastRenderedPageBreak/>
              <w:t xml:space="preserve">obowiązujących”). </w:t>
            </w:r>
          </w:p>
          <w:p w14:paraId="711DA041" w14:textId="77777777" w:rsidR="00A06FE4" w:rsidRDefault="00A06FE4" w:rsidP="00A02B08">
            <w:pPr>
              <w:widowControl w:val="0"/>
              <w:autoSpaceDE w:val="0"/>
              <w:autoSpaceDN w:val="0"/>
              <w:adjustRightInd w:val="0"/>
              <w:spacing w:after="120"/>
              <w:contextualSpacing/>
              <w:rPr>
                <w:rFonts w:ascii="Times New Roman" w:eastAsia="Calibri" w:hAnsi="Times New Roman" w:cs="Times New Roman"/>
              </w:rPr>
            </w:pPr>
          </w:p>
          <w:p w14:paraId="195505C0" w14:textId="416F4D56" w:rsidR="00A02B08" w:rsidRPr="00A02B08" w:rsidRDefault="00A02B08" w:rsidP="00A02B08">
            <w:pPr>
              <w:widowControl w:val="0"/>
              <w:autoSpaceDE w:val="0"/>
              <w:autoSpaceDN w:val="0"/>
              <w:adjustRightInd w:val="0"/>
              <w:spacing w:after="120"/>
              <w:contextualSpacing/>
              <w:rPr>
                <w:rFonts w:ascii="Times New Roman" w:eastAsia="Calibri" w:hAnsi="Times New Roman" w:cs="Times New Roman"/>
              </w:rPr>
            </w:pPr>
            <w:r w:rsidRPr="00A02B08">
              <w:rPr>
                <w:rFonts w:ascii="Times New Roman" w:eastAsia="Calibri" w:hAnsi="Times New Roman" w:cs="Times New Roman"/>
              </w:rPr>
              <w:t xml:space="preserve">Projekt ustawy dokonuje nowelizacji ustawy z dnia 6 </w:t>
            </w:r>
            <w:r>
              <w:rPr>
                <w:rFonts w:ascii="Times New Roman" w:eastAsia="Calibri" w:hAnsi="Times New Roman" w:cs="Times New Roman"/>
              </w:rPr>
              <w:t>września 2001 </w:t>
            </w:r>
            <w:r w:rsidRPr="00A02B08">
              <w:rPr>
                <w:rFonts w:ascii="Times New Roman" w:eastAsia="Calibri" w:hAnsi="Times New Roman" w:cs="Times New Roman"/>
              </w:rPr>
              <w:t>r. o dostępie do informacji publicznej w zakresie zmian:</w:t>
            </w:r>
          </w:p>
          <w:p w14:paraId="6DCA4A26" w14:textId="77777777" w:rsidR="00A02B08" w:rsidRPr="00A02B08" w:rsidRDefault="00A02B08" w:rsidP="00A02B08">
            <w:pPr>
              <w:widowControl w:val="0"/>
              <w:numPr>
                <w:ilvl w:val="0"/>
                <w:numId w:val="2"/>
              </w:numPr>
              <w:autoSpaceDE w:val="0"/>
              <w:autoSpaceDN w:val="0"/>
              <w:adjustRightInd w:val="0"/>
              <w:spacing w:after="120"/>
              <w:ind w:left="548" w:hanging="357"/>
              <w:contextualSpacing/>
              <w:rPr>
                <w:rFonts w:ascii="Times New Roman" w:eastAsia="Calibri" w:hAnsi="Times New Roman" w:cs="Times New Roman"/>
              </w:rPr>
            </w:pPr>
            <w:r w:rsidRPr="00A02B08">
              <w:rPr>
                <w:rFonts w:ascii="Times New Roman" w:eastAsia="Calibri" w:hAnsi="Times New Roman" w:cs="Times New Roman"/>
              </w:rPr>
              <w:t>będących konsekwencją wyodrębnienia z przedmiotowej ustawy regulacji dotyczących centralnego repozytorium informacji publicznej i wprowadzenia w projekcie ustawy przepisów odwołujących się do portalu otwartych danych, tj. art. 1 ust. 2, art. 2 ust. 3, art. 7 ust. 1 pkt 4, art. 9 ust. 1 pkt 3 oraz art. 10 ust. 1 oraz uchylenia art. 9a – 9e,</w:t>
            </w:r>
          </w:p>
          <w:p w14:paraId="048B84E0" w14:textId="6C1231EB" w:rsidR="00A02B08" w:rsidRPr="00A02B08" w:rsidRDefault="00A02B08" w:rsidP="00A02B08">
            <w:pPr>
              <w:widowControl w:val="0"/>
              <w:numPr>
                <w:ilvl w:val="0"/>
                <w:numId w:val="2"/>
              </w:numPr>
              <w:autoSpaceDE w:val="0"/>
              <w:autoSpaceDN w:val="0"/>
              <w:adjustRightInd w:val="0"/>
              <w:spacing w:after="120"/>
              <w:ind w:left="548" w:hanging="357"/>
              <w:contextualSpacing/>
              <w:rPr>
                <w:rFonts w:ascii="Times New Roman" w:eastAsia="Calibri" w:hAnsi="Times New Roman" w:cs="Times New Roman"/>
              </w:rPr>
            </w:pPr>
            <w:r w:rsidRPr="00A02B08">
              <w:rPr>
                <w:rFonts w:ascii="Times New Roman" w:eastAsia="Calibri" w:hAnsi="Times New Roman" w:cs="Times New Roman"/>
              </w:rPr>
              <w:t>dotyczących wprowadzenia w przepisach przedmiotowej ustawy regulacji umożliwiającej podmiotowi obowiązanemu, udostępniającemu informację publiczną na wniosek, określenie warunków ponownego wykorzystywania informacji zgodnie z przepisami rozdziału 3 projektu ustawy, tj. dodanie po art. 1</w:t>
            </w:r>
            <w:r w:rsidR="00A06FE4">
              <w:rPr>
                <w:rFonts w:ascii="Times New Roman" w:eastAsia="Calibri" w:hAnsi="Times New Roman" w:cs="Times New Roman"/>
              </w:rPr>
              <w:t>5 przedmiotowej ustawy art. 15a.</w:t>
            </w:r>
          </w:p>
          <w:p w14:paraId="6E0C12B0" w14:textId="77777777" w:rsidR="00A02B08" w:rsidRDefault="00A02B08" w:rsidP="00A02B08">
            <w:pPr>
              <w:widowControl w:val="0"/>
              <w:autoSpaceDE w:val="0"/>
              <w:autoSpaceDN w:val="0"/>
              <w:adjustRightInd w:val="0"/>
              <w:spacing w:after="120"/>
              <w:contextualSpacing/>
              <w:rPr>
                <w:rFonts w:ascii="Times New Roman" w:eastAsia="Calibri" w:hAnsi="Times New Roman" w:cs="Times New Roman"/>
              </w:rPr>
            </w:pPr>
          </w:p>
          <w:p w14:paraId="77753C98" w14:textId="391700B8" w:rsidR="00A02B08" w:rsidRPr="00A02B08" w:rsidRDefault="00A02B08" w:rsidP="00A02B08">
            <w:pPr>
              <w:widowControl w:val="0"/>
              <w:autoSpaceDE w:val="0"/>
              <w:autoSpaceDN w:val="0"/>
              <w:adjustRightInd w:val="0"/>
              <w:spacing w:after="120"/>
              <w:contextualSpacing/>
              <w:rPr>
                <w:rFonts w:ascii="Times New Roman" w:eastAsia="Calibri" w:hAnsi="Times New Roman" w:cs="Times New Roman"/>
              </w:rPr>
            </w:pPr>
            <w:r w:rsidRPr="00A02B08">
              <w:rPr>
                <w:rFonts w:ascii="Times New Roman" w:eastAsia="Calibri" w:hAnsi="Times New Roman" w:cs="Times New Roman"/>
              </w:rPr>
              <w:t>Projekt dokonuje nowelizacji ustawy z dnia 20 sierpnia 1997 r. o Krajowym Rejestrze Sądowym (Dz. U. z 2019 r. poz. 1500 i 1798) w zakresie zmian dotyczących wprowadzenia w przedmiotowej ustawie przepisów regulujących udostępnianie i przekazywanie do ponownego wykorzystywania danych zgromadzany</w:t>
            </w:r>
            <w:r w:rsidR="00B30196">
              <w:rPr>
                <w:rFonts w:ascii="Times New Roman" w:eastAsia="Calibri" w:hAnsi="Times New Roman" w:cs="Times New Roman"/>
              </w:rPr>
              <w:t>ch w Krajowym Rejestrze Sądowym za pośrednictwem interfejsu programowania aplikacji (API) poprzez</w:t>
            </w:r>
            <w:r w:rsidRPr="00A02B08">
              <w:rPr>
                <w:rFonts w:ascii="Times New Roman" w:eastAsia="Calibri" w:hAnsi="Times New Roman" w:cs="Times New Roman"/>
              </w:rPr>
              <w:t xml:space="preserve"> dodanie po art. </w:t>
            </w:r>
            <w:r w:rsidR="00A06FE4">
              <w:rPr>
                <w:rFonts w:ascii="Times New Roman" w:eastAsia="Calibri" w:hAnsi="Times New Roman" w:cs="Times New Roman"/>
              </w:rPr>
              <w:t>4a przedmiotowej ustawy art. 4b.</w:t>
            </w:r>
            <w:r w:rsidR="00B30196">
              <w:rPr>
                <w:rFonts w:ascii="Times New Roman" w:eastAsia="Calibri" w:hAnsi="Times New Roman" w:cs="Times New Roman"/>
              </w:rPr>
              <w:t xml:space="preserve"> Jest to niezbędne z uwagi uznanie danych zgromadzonych w rejestrze za dane o wysokiej wartości, zgodnie z załącznikiem nr 1 do dyrektywy 2019/1024.</w:t>
            </w:r>
          </w:p>
          <w:p w14:paraId="6035E9D7" w14:textId="77777777" w:rsidR="00A02B08" w:rsidRDefault="00A02B08" w:rsidP="00A02B08">
            <w:pPr>
              <w:widowControl w:val="0"/>
              <w:autoSpaceDE w:val="0"/>
              <w:autoSpaceDN w:val="0"/>
              <w:adjustRightInd w:val="0"/>
              <w:spacing w:after="120"/>
              <w:contextualSpacing/>
              <w:rPr>
                <w:rFonts w:ascii="Times New Roman" w:eastAsia="Calibri" w:hAnsi="Times New Roman" w:cs="Times New Roman"/>
              </w:rPr>
            </w:pPr>
          </w:p>
          <w:p w14:paraId="67A28E66" w14:textId="64CDB4EB" w:rsidR="00A02B08" w:rsidRPr="00A02B08" w:rsidRDefault="00A02B08" w:rsidP="00A02B08">
            <w:pPr>
              <w:widowControl w:val="0"/>
              <w:autoSpaceDE w:val="0"/>
              <w:autoSpaceDN w:val="0"/>
              <w:adjustRightInd w:val="0"/>
              <w:spacing w:after="120"/>
              <w:contextualSpacing/>
              <w:rPr>
                <w:rFonts w:ascii="Times New Roman" w:eastAsia="Calibri" w:hAnsi="Times New Roman" w:cs="Times New Roman"/>
              </w:rPr>
            </w:pPr>
            <w:r w:rsidRPr="00A02B08">
              <w:rPr>
                <w:rFonts w:ascii="Times New Roman" w:eastAsia="Calibri" w:hAnsi="Times New Roman" w:cs="Times New Roman"/>
              </w:rPr>
              <w:t>Projekt ustawy dokonuje nowelizacji szeregu ustaw wprowadzając zmiany będące konsekwe</w:t>
            </w:r>
            <w:r w:rsidR="00A06FE4">
              <w:rPr>
                <w:rFonts w:ascii="Times New Roman" w:eastAsia="Calibri" w:hAnsi="Times New Roman" w:cs="Times New Roman"/>
              </w:rPr>
              <w:t xml:space="preserve">ncją uchylenia ustawy </w:t>
            </w:r>
            <w:r w:rsidR="00A06FE4" w:rsidRPr="00A06FE4">
              <w:rPr>
                <w:rFonts w:ascii="Times New Roman" w:eastAsia="Calibri" w:hAnsi="Times New Roman" w:cs="Times New Roman"/>
              </w:rPr>
              <w:t xml:space="preserve">z dnia 25 lutego 2016 r. </w:t>
            </w:r>
            <w:r w:rsidR="00A06FE4">
              <w:rPr>
                <w:rFonts w:ascii="Times New Roman" w:eastAsia="Calibri" w:hAnsi="Times New Roman" w:cs="Times New Roman"/>
              </w:rPr>
              <w:t>o ponownym wykorzystywaniu informacji sektora publicznego z 2016 r.</w:t>
            </w:r>
          </w:p>
          <w:p w14:paraId="0F58B958" w14:textId="77777777" w:rsidR="00A02B08" w:rsidRDefault="00A02B08" w:rsidP="00A02B08">
            <w:pPr>
              <w:widowControl w:val="0"/>
              <w:autoSpaceDE w:val="0"/>
              <w:autoSpaceDN w:val="0"/>
              <w:adjustRightInd w:val="0"/>
              <w:spacing w:after="120"/>
              <w:contextualSpacing/>
              <w:rPr>
                <w:rFonts w:ascii="Times New Roman" w:eastAsia="Calibri" w:hAnsi="Times New Roman" w:cs="Times New Roman"/>
              </w:rPr>
            </w:pPr>
          </w:p>
          <w:p w14:paraId="51DA8499" w14:textId="77777777" w:rsidR="00616E86" w:rsidRPr="00A27025" w:rsidRDefault="00616E86" w:rsidP="00A06FE4">
            <w:pPr>
              <w:widowControl w:val="0"/>
              <w:autoSpaceDE w:val="0"/>
              <w:autoSpaceDN w:val="0"/>
              <w:adjustRightInd w:val="0"/>
              <w:spacing w:after="120"/>
              <w:contextualSpacing/>
              <w:rPr>
                <w:rFonts w:ascii="Times New Roman" w:hAnsi="Times New Roman" w:cs="Times New Roman"/>
                <w:b/>
              </w:rPr>
            </w:pPr>
          </w:p>
        </w:tc>
      </w:tr>
      <w:tr w:rsidR="00616E86" w:rsidRPr="00A27025" w14:paraId="129C25DC" w14:textId="77777777" w:rsidTr="00616E86">
        <w:tc>
          <w:tcPr>
            <w:tcW w:w="1413" w:type="dxa"/>
          </w:tcPr>
          <w:p w14:paraId="59899CF8" w14:textId="77777777" w:rsidR="00616E86" w:rsidRPr="00345D79" w:rsidRDefault="00345D79" w:rsidP="00AB2BE9">
            <w:pPr>
              <w:rPr>
                <w:rFonts w:ascii="Times New Roman" w:hAnsi="Times New Roman" w:cs="Times New Roman"/>
              </w:rPr>
            </w:pPr>
            <w:r w:rsidRPr="00345D79">
              <w:rPr>
                <w:rFonts w:ascii="Times New Roman" w:hAnsi="Times New Roman" w:cs="Times New Roman"/>
              </w:rPr>
              <w:lastRenderedPageBreak/>
              <w:t>Art. 54</w:t>
            </w:r>
          </w:p>
          <w:p w14:paraId="0F57A9B8" w14:textId="77777777" w:rsidR="00345D79" w:rsidRDefault="00345D79" w:rsidP="00AB2BE9">
            <w:pPr>
              <w:rPr>
                <w:rFonts w:ascii="Times New Roman" w:hAnsi="Times New Roman" w:cs="Times New Roman"/>
                <w:b/>
              </w:rPr>
            </w:pPr>
          </w:p>
          <w:p w14:paraId="3116A03B" w14:textId="77777777" w:rsidR="00345D79" w:rsidRDefault="00345D79" w:rsidP="00AB2BE9">
            <w:pPr>
              <w:rPr>
                <w:rFonts w:ascii="Times New Roman" w:hAnsi="Times New Roman" w:cs="Times New Roman"/>
                <w:b/>
              </w:rPr>
            </w:pPr>
          </w:p>
          <w:p w14:paraId="4C0DCD9A" w14:textId="77777777" w:rsidR="00345D79" w:rsidRDefault="00345D79" w:rsidP="00AB2BE9">
            <w:pPr>
              <w:rPr>
                <w:rFonts w:ascii="Times New Roman" w:hAnsi="Times New Roman" w:cs="Times New Roman"/>
                <w:b/>
              </w:rPr>
            </w:pPr>
          </w:p>
          <w:p w14:paraId="48956270" w14:textId="77777777" w:rsidR="00345D79" w:rsidRDefault="00345D79" w:rsidP="00AB2BE9">
            <w:pPr>
              <w:rPr>
                <w:rFonts w:ascii="Times New Roman" w:hAnsi="Times New Roman" w:cs="Times New Roman"/>
                <w:b/>
              </w:rPr>
            </w:pPr>
          </w:p>
          <w:p w14:paraId="459A9083" w14:textId="77777777" w:rsidR="00345D79" w:rsidRPr="00345D79" w:rsidRDefault="00345D79" w:rsidP="00AB2BE9">
            <w:pPr>
              <w:rPr>
                <w:rFonts w:ascii="Times New Roman" w:hAnsi="Times New Roman" w:cs="Times New Roman"/>
              </w:rPr>
            </w:pPr>
            <w:r w:rsidRPr="00345D79">
              <w:rPr>
                <w:rFonts w:ascii="Times New Roman" w:hAnsi="Times New Roman" w:cs="Times New Roman"/>
              </w:rPr>
              <w:t>Art. 55</w:t>
            </w:r>
          </w:p>
          <w:p w14:paraId="55A6D8EA" w14:textId="77777777" w:rsidR="00345D79" w:rsidRPr="00345D79" w:rsidRDefault="00345D79" w:rsidP="00AB2BE9">
            <w:pPr>
              <w:rPr>
                <w:rFonts w:ascii="Times New Roman" w:hAnsi="Times New Roman" w:cs="Times New Roman"/>
              </w:rPr>
            </w:pPr>
          </w:p>
          <w:p w14:paraId="7CDC755A" w14:textId="77777777" w:rsidR="00345D79" w:rsidRPr="00345D79" w:rsidRDefault="00345D79" w:rsidP="00AB2BE9">
            <w:pPr>
              <w:rPr>
                <w:rFonts w:ascii="Times New Roman" w:hAnsi="Times New Roman" w:cs="Times New Roman"/>
              </w:rPr>
            </w:pPr>
          </w:p>
          <w:p w14:paraId="308EF090" w14:textId="77777777" w:rsidR="00345D79" w:rsidRPr="00345D79" w:rsidRDefault="00345D79" w:rsidP="00AB2BE9">
            <w:pPr>
              <w:rPr>
                <w:rFonts w:ascii="Times New Roman" w:hAnsi="Times New Roman" w:cs="Times New Roman"/>
              </w:rPr>
            </w:pPr>
          </w:p>
          <w:p w14:paraId="76AF8952" w14:textId="77777777" w:rsidR="00345D79" w:rsidRPr="00345D79" w:rsidRDefault="00345D79" w:rsidP="00AB2BE9">
            <w:pPr>
              <w:rPr>
                <w:rFonts w:ascii="Times New Roman" w:hAnsi="Times New Roman" w:cs="Times New Roman"/>
              </w:rPr>
            </w:pPr>
          </w:p>
          <w:p w14:paraId="4733F3CB" w14:textId="77777777" w:rsidR="00345D79" w:rsidRPr="00345D79" w:rsidRDefault="00345D79" w:rsidP="00AB2BE9">
            <w:pPr>
              <w:rPr>
                <w:rFonts w:ascii="Times New Roman" w:hAnsi="Times New Roman" w:cs="Times New Roman"/>
              </w:rPr>
            </w:pPr>
          </w:p>
          <w:p w14:paraId="2F1C86E4" w14:textId="77777777" w:rsidR="00345D79" w:rsidRPr="00345D79" w:rsidRDefault="00345D79" w:rsidP="00AB2BE9">
            <w:pPr>
              <w:rPr>
                <w:rFonts w:ascii="Times New Roman" w:hAnsi="Times New Roman" w:cs="Times New Roman"/>
              </w:rPr>
            </w:pPr>
          </w:p>
          <w:p w14:paraId="746FB1FD" w14:textId="77777777" w:rsidR="00345D79" w:rsidRPr="00345D79" w:rsidRDefault="00345D79" w:rsidP="00AB2BE9">
            <w:pPr>
              <w:rPr>
                <w:rFonts w:ascii="Times New Roman" w:hAnsi="Times New Roman" w:cs="Times New Roman"/>
              </w:rPr>
            </w:pPr>
          </w:p>
          <w:p w14:paraId="7C0C3CF4" w14:textId="77777777" w:rsidR="00345D79" w:rsidRPr="00345D79" w:rsidRDefault="00345D79" w:rsidP="00AB2BE9">
            <w:pPr>
              <w:rPr>
                <w:rFonts w:ascii="Times New Roman" w:hAnsi="Times New Roman" w:cs="Times New Roman"/>
              </w:rPr>
            </w:pPr>
          </w:p>
          <w:p w14:paraId="7C8B5B31" w14:textId="77777777" w:rsidR="00345D79" w:rsidRPr="00345D79" w:rsidRDefault="00345D79" w:rsidP="00AB2BE9">
            <w:pPr>
              <w:rPr>
                <w:rFonts w:ascii="Times New Roman" w:hAnsi="Times New Roman" w:cs="Times New Roman"/>
              </w:rPr>
            </w:pPr>
          </w:p>
          <w:p w14:paraId="09365F10" w14:textId="77777777" w:rsidR="00345D79" w:rsidRPr="00345D79" w:rsidRDefault="00345D79" w:rsidP="00AB2BE9">
            <w:pPr>
              <w:rPr>
                <w:rFonts w:ascii="Times New Roman" w:hAnsi="Times New Roman" w:cs="Times New Roman"/>
              </w:rPr>
            </w:pPr>
          </w:p>
          <w:p w14:paraId="05E9B0D3" w14:textId="77777777" w:rsidR="00345D79" w:rsidRPr="00345D79" w:rsidRDefault="00345D79" w:rsidP="00AB2BE9">
            <w:pPr>
              <w:rPr>
                <w:rFonts w:ascii="Times New Roman" w:hAnsi="Times New Roman" w:cs="Times New Roman"/>
              </w:rPr>
            </w:pPr>
          </w:p>
          <w:p w14:paraId="7131311E" w14:textId="77777777" w:rsidR="00345D79" w:rsidRPr="00345D79" w:rsidRDefault="00345D79" w:rsidP="00AB2BE9">
            <w:pPr>
              <w:rPr>
                <w:rFonts w:ascii="Times New Roman" w:hAnsi="Times New Roman" w:cs="Times New Roman"/>
              </w:rPr>
            </w:pPr>
          </w:p>
          <w:p w14:paraId="07363B05" w14:textId="77777777" w:rsidR="00345D79" w:rsidRPr="00345D79" w:rsidRDefault="00345D79" w:rsidP="00AB2BE9">
            <w:pPr>
              <w:rPr>
                <w:rFonts w:ascii="Times New Roman" w:hAnsi="Times New Roman" w:cs="Times New Roman"/>
              </w:rPr>
            </w:pPr>
          </w:p>
          <w:p w14:paraId="4682F0AE" w14:textId="77777777" w:rsidR="00345D79" w:rsidRPr="00345D79" w:rsidRDefault="00345D79" w:rsidP="00AB2BE9">
            <w:pPr>
              <w:rPr>
                <w:rFonts w:ascii="Times New Roman" w:hAnsi="Times New Roman" w:cs="Times New Roman"/>
              </w:rPr>
            </w:pPr>
          </w:p>
          <w:p w14:paraId="28581017" w14:textId="77777777" w:rsidR="00345D79" w:rsidRPr="00345D79" w:rsidRDefault="00345D79" w:rsidP="00AB2BE9">
            <w:pPr>
              <w:rPr>
                <w:rFonts w:ascii="Times New Roman" w:hAnsi="Times New Roman" w:cs="Times New Roman"/>
              </w:rPr>
            </w:pPr>
          </w:p>
          <w:p w14:paraId="556E03C4" w14:textId="77777777" w:rsidR="00345D79" w:rsidRPr="00345D79" w:rsidRDefault="00345D79" w:rsidP="00AB2BE9">
            <w:pPr>
              <w:rPr>
                <w:rFonts w:ascii="Times New Roman" w:hAnsi="Times New Roman" w:cs="Times New Roman"/>
              </w:rPr>
            </w:pPr>
          </w:p>
          <w:p w14:paraId="49BCC1C6" w14:textId="77777777" w:rsidR="00345D79" w:rsidRPr="00345D79" w:rsidRDefault="00345D79" w:rsidP="00AB2BE9">
            <w:pPr>
              <w:rPr>
                <w:rFonts w:ascii="Times New Roman" w:hAnsi="Times New Roman" w:cs="Times New Roman"/>
              </w:rPr>
            </w:pPr>
            <w:r w:rsidRPr="00345D79">
              <w:rPr>
                <w:rFonts w:ascii="Times New Roman" w:hAnsi="Times New Roman" w:cs="Times New Roman"/>
              </w:rPr>
              <w:t>Art. 56</w:t>
            </w:r>
          </w:p>
          <w:p w14:paraId="6962B68C" w14:textId="77777777" w:rsidR="00345D79" w:rsidRPr="00345D79" w:rsidRDefault="00345D79" w:rsidP="00AB2BE9">
            <w:pPr>
              <w:rPr>
                <w:rFonts w:ascii="Times New Roman" w:hAnsi="Times New Roman" w:cs="Times New Roman"/>
              </w:rPr>
            </w:pPr>
          </w:p>
          <w:p w14:paraId="0B020F1A" w14:textId="77777777" w:rsidR="00345D79" w:rsidRPr="00345D79" w:rsidRDefault="00345D79" w:rsidP="00AB2BE9">
            <w:pPr>
              <w:rPr>
                <w:rFonts w:ascii="Times New Roman" w:hAnsi="Times New Roman" w:cs="Times New Roman"/>
              </w:rPr>
            </w:pPr>
          </w:p>
          <w:p w14:paraId="6909FDAF" w14:textId="77777777" w:rsidR="00345D79" w:rsidRPr="00345D79" w:rsidRDefault="00345D79" w:rsidP="00AB2BE9">
            <w:pPr>
              <w:rPr>
                <w:rFonts w:ascii="Times New Roman" w:hAnsi="Times New Roman" w:cs="Times New Roman"/>
              </w:rPr>
            </w:pPr>
          </w:p>
          <w:p w14:paraId="3F5606FA" w14:textId="77777777" w:rsidR="00345D79" w:rsidRPr="00A27025" w:rsidRDefault="00345D79" w:rsidP="00AB2BE9">
            <w:pPr>
              <w:rPr>
                <w:rFonts w:ascii="Times New Roman" w:hAnsi="Times New Roman" w:cs="Times New Roman"/>
                <w:b/>
              </w:rPr>
            </w:pPr>
            <w:r w:rsidRPr="00345D79">
              <w:rPr>
                <w:rFonts w:ascii="Times New Roman" w:hAnsi="Times New Roman" w:cs="Times New Roman"/>
              </w:rPr>
              <w:t>Art. 57</w:t>
            </w:r>
          </w:p>
        </w:tc>
        <w:tc>
          <w:tcPr>
            <w:tcW w:w="6290" w:type="dxa"/>
            <w:gridSpan w:val="2"/>
          </w:tcPr>
          <w:p w14:paraId="14742643" w14:textId="01AF8A95" w:rsidR="00345D79" w:rsidRPr="007408BC" w:rsidRDefault="00345D79" w:rsidP="007408BC">
            <w:pPr>
              <w:pStyle w:val="ARTartustawynprozporzdzenia"/>
              <w:spacing w:before="0" w:line="240" w:lineRule="auto"/>
              <w:jc w:val="left"/>
              <w:rPr>
                <w:rStyle w:val="Ppogrubienie"/>
                <w:b w:val="0"/>
                <w:sz w:val="22"/>
                <w:szCs w:val="22"/>
              </w:rPr>
            </w:pPr>
            <w:r w:rsidRPr="00345D79">
              <w:rPr>
                <w:rStyle w:val="Ppogrubienie"/>
                <w:sz w:val="22"/>
                <w:szCs w:val="22"/>
              </w:rPr>
              <w:t>Art. 54.</w:t>
            </w:r>
            <w:r w:rsidRPr="00345D79">
              <w:rPr>
                <w:sz w:val="22"/>
                <w:szCs w:val="22"/>
              </w:rPr>
              <w:t> 1. Do spraw z zakresu przekazywania informacji sektora publicznego w celu ponownego wykorzystywania, wszczętych przed dniem wejścia w życie niniejszej ustawy, stosuje się przepisy dotychczasowe.</w:t>
            </w:r>
          </w:p>
          <w:p w14:paraId="78C4972C" w14:textId="77777777" w:rsidR="007408BC" w:rsidRDefault="007408BC" w:rsidP="00345D79">
            <w:pPr>
              <w:pStyle w:val="ARTartustawynprozporzdzenia"/>
              <w:spacing w:before="0" w:line="240" w:lineRule="auto"/>
              <w:jc w:val="left"/>
              <w:rPr>
                <w:rStyle w:val="Ppogrubienie"/>
                <w:sz w:val="22"/>
                <w:szCs w:val="22"/>
              </w:rPr>
            </w:pPr>
          </w:p>
          <w:p w14:paraId="46ECA644" w14:textId="77777777" w:rsidR="00345D79" w:rsidRPr="00345D79" w:rsidRDefault="00345D79" w:rsidP="00345D79">
            <w:pPr>
              <w:pStyle w:val="ARTartustawynprozporzdzenia"/>
              <w:spacing w:before="0" w:line="240" w:lineRule="auto"/>
              <w:jc w:val="left"/>
              <w:rPr>
                <w:sz w:val="22"/>
                <w:szCs w:val="22"/>
              </w:rPr>
            </w:pPr>
            <w:r w:rsidRPr="00345D79">
              <w:rPr>
                <w:rStyle w:val="Ppogrubienie"/>
                <w:sz w:val="22"/>
                <w:szCs w:val="22"/>
              </w:rPr>
              <w:t>Art. 55.</w:t>
            </w:r>
            <w:r w:rsidRPr="00345D79">
              <w:rPr>
                <w:sz w:val="22"/>
                <w:szCs w:val="22"/>
              </w:rPr>
              <w:t> 1. Dotychczasowe przepisy wykonawcze wydane na podstawie art. 9b ust. 6 ustawy, o której mowa w art. 49 oraz na podstawie art. 18 ust. 3 ustawy, o której mowa w art. 56, zachowują moc do dnia wejścia w życie przepisów wykonawczych wydanych odpowiednio na podstawie art. 31 ust. 6 oraz art. 19 ust. 3 niniejszej ustawy, jednak nie dłużej niż przez okres 12 miesięcy od dnia wejścia w życie niniejszej ustawy.</w:t>
            </w:r>
          </w:p>
          <w:p w14:paraId="7FB354F1" w14:textId="77777777" w:rsidR="00345D79" w:rsidRPr="00345D79" w:rsidRDefault="00345D79" w:rsidP="00345D79">
            <w:pPr>
              <w:pStyle w:val="USTustnpkodeksu"/>
              <w:spacing w:line="240" w:lineRule="auto"/>
              <w:jc w:val="left"/>
              <w:rPr>
                <w:sz w:val="22"/>
                <w:szCs w:val="22"/>
              </w:rPr>
            </w:pPr>
            <w:r w:rsidRPr="00345D79">
              <w:rPr>
                <w:sz w:val="22"/>
                <w:szCs w:val="22"/>
              </w:rPr>
              <w:t>2.</w:t>
            </w:r>
            <w:r w:rsidRPr="00345D79">
              <w:rPr>
                <w:sz w:val="22"/>
                <w:szCs w:val="22"/>
              </w:rPr>
              <w:tab/>
              <w:t>Program Otwierania Danych przyjęty w drodze uchwały Rady Ministrów na podstawie art. 9e ustawy, o której mowa w art. 49, staje się z dniem wejścia w życie niniejszej ustawy Programem, o którym mowa w art. 28 ust. 1 tej ustawy.</w:t>
            </w:r>
          </w:p>
          <w:p w14:paraId="1DCEA461" w14:textId="77777777" w:rsidR="00345D79" w:rsidRPr="00345D79" w:rsidRDefault="00345D79" w:rsidP="00345D79">
            <w:pPr>
              <w:pStyle w:val="USTustnpkodeksu"/>
              <w:spacing w:line="240" w:lineRule="auto"/>
              <w:jc w:val="left"/>
              <w:rPr>
                <w:sz w:val="22"/>
                <w:szCs w:val="22"/>
              </w:rPr>
            </w:pPr>
            <w:r w:rsidRPr="00345D79">
              <w:rPr>
                <w:sz w:val="22"/>
                <w:szCs w:val="22"/>
              </w:rPr>
              <w:t>3.</w:t>
            </w:r>
            <w:r w:rsidRPr="00345D79">
              <w:rPr>
                <w:sz w:val="22"/>
                <w:szCs w:val="22"/>
              </w:rPr>
              <w:tab/>
              <w:t>Centralne repozytorium prowadzone przez ministra właściwego do spraw informatyzacji na podstawie art. 9b ustawy, o której mowa w art. 49, staje się z dniem wejścia w życie niniejszej ustawy portalem otwartych danych, o którym mowa w art. 31 tej ustawy.</w:t>
            </w:r>
          </w:p>
          <w:p w14:paraId="1B84D669" w14:textId="77777777" w:rsidR="00345D79" w:rsidRDefault="00345D79" w:rsidP="00345D79">
            <w:pPr>
              <w:pStyle w:val="ARTartustawynprozporzdzenia"/>
              <w:spacing w:before="0" w:line="240" w:lineRule="auto"/>
              <w:jc w:val="left"/>
              <w:rPr>
                <w:rStyle w:val="Ppogrubienie"/>
                <w:sz w:val="22"/>
                <w:szCs w:val="22"/>
              </w:rPr>
            </w:pPr>
          </w:p>
          <w:p w14:paraId="52224453" w14:textId="77777777" w:rsidR="00345D79" w:rsidRPr="00345D79" w:rsidRDefault="00345D79" w:rsidP="00345D79">
            <w:pPr>
              <w:pStyle w:val="ARTartustawynprozporzdzenia"/>
              <w:spacing w:before="0" w:line="240" w:lineRule="auto"/>
              <w:jc w:val="left"/>
              <w:rPr>
                <w:sz w:val="22"/>
                <w:szCs w:val="22"/>
              </w:rPr>
            </w:pPr>
            <w:r w:rsidRPr="00345D79">
              <w:rPr>
                <w:rStyle w:val="Ppogrubienie"/>
                <w:sz w:val="22"/>
                <w:szCs w:val="22"/>
              </w:rPr>
              <w:t>Art. 56.</w:t>
            </w:r>
            <w:r w:rsidRPr="00345D79">
              <w:rPr>
                <w:sz w:val="22"/>
                <w:szCs w:val="22"/>
              </w:rPr>
              <w:t xml:space="preserve"> Traci moc ustawa z dnia 25 lutego 2016 r. o ponownym wykorzystywaniu informacji sektora publicznego (Dz. U. z 2019 r. poz. 1446).</w:t>
            </w:r>
          </w:p>
          <w:p w14:paraId="07A3F740" w14:textId="77777777" w:rsidR="00345D79" w:rsidRDefault="00345D79" w:rsidP="00345D79">
            <w:pPr>
              <w:pStyle w:val="ARTartustawynprozporzdzenia"/>
              <w:spacing w:before="0" w:line="240" w:lineRule="auto"/>
              <w:jc w:val="left"/>
              <w:rPr>
                <w:rStyle w:val="Ppogrubienie"/>
                <w:sz w:val="22"/>
                <w:szCs w:val="22"/>
              </w:rPr>
            </w:pPr>
          </w:p>
          <w:p w14:paraId="38511696" w14:textId="77777777" w:rsidR="00345D79" w:rsidRPr="00345D79" w:rsidRDefault="00345D79" w:rsidP="00345D79">
            <w:pPr>
              <w:pStyle w:val="ARTartustawynprozporzdzenia"/>
              <w:spacing w:before="0" w:line="240" w:lineRule="auto"/>
              <w:jc w:val="left"/>
              <w:rPr>
                <w:sz w:val="22"/>
                <w:szCs w:val="22"/>
              </w:rPr>
            </w:pPr>
            <w:r w:rsidRPr="00345D79">
              <w:rPr>
                <w:rStyle w:val="Ppogrubienie"/>
                <w:sz w:val="22"/>
                <w:szCs w:val="22"/>
              </w:rPr>
              <w:t>Art. 57.</w:t>
            </w:r>
            <w:r w:rsidRPr="00345D79">
              <w:rPr>
                <w:sz w:val="22"/>
                <w:szCs w:val="22"/>
              </w:rPr>
              <w:t> Ustawa wchodzi w życie po upływie 3 miesięcy od dnia ogłoszenia.</w:t>
            </w:r>
          </w:p>
          <w:p w14:paraId="19DC4526" w14:textId="77777777" w:rsidR="00616E86" w:rsidRPr="00A27025" w:rsidRDefault="00616E86" w:rsidP="00AB2BE9">
            <w:pPr>
              <w:rPr>
                <w:rFonts w:ascii="Times New Roman" w:hAnsi="Times New Roman" w:cs="Times New Roman"/>
                <w:b/>
              </w:rPr>
            </w:pPr>
          </w:p>
        </w:tc>
        <w:tc>
          <w:tcPr>
            <w:tcW w:w="6291" w:type="dxa"/>
          </w:tcPr>
          <w:p w14:paraId="466431FF" w14:textId="51F3D2A6" w:rsidR="007408BC" w:rsidRDefault="007408BC" w:rsidP="007408BC">
            <w:pPr>
              <w:rPr>
                <w:rFonts w:ascii="Times New Roman" w:hAnsi="Times New Roman" w:cs="Times New Roman"/>
              </w:rPr>
            </w:pPr>
            <w:r w:rsidRPr="007408BC">
              <w:rPr>
                <w:rFonts w:ascii="Times New Roman" w:hAnsi="Times New Roman" w:cs="Times New Roman"/>
              </w:rPr>
              <w:t>Art. 54-57 projektu ustawy</w:t>
            </w:r>
            <w:r>
              <w:rPr>
                <w:rFonts w:ascii="Times New Roman" w:hAnsi="Times New Roman" w:cs="Times New Roman"/>
              </w:rPr>
              <w:t xml:space="preserve"> zawierają przepisy przejściowe i przepisy końcowe (rozdział 11 projektu ustawy „Przepisy przejściowe i przepisy końcowe”). W art. 54 ust. 1 reguluje zasady stosowania przepisów projektowanej ustawy do spraw wszczętych </w:t>
            </w:r>
            <w:r w:rsidRPr="007408BC">
              <w:rPr>
                <w:rFonts w:ascii="Times New Roman" w:hAnsi="Times New Roman" w:cs="Times New Roman"/>
              </w:rPr>
              <w:t xml:space="preserve">przed dniem </w:t>
            </w:r>
            <w:r>
              <w:rPr>
                <w:rFonts w:ascii="Times New Roman" w:hAnsi="Times New Roman" w:cs="Times New Roman"/>
              </w:rPr>
              <w:t xml:space="preserve">jej </w:t>
            </w:r>
            <w:r w:rsidRPr="007408BC">
              <w:rPr>
                <w:rFonts w:ascii="Times New Roman" w:hAnsi="Times New Roman" w:cs="Times New Roman"/>
              </w:rPr>
              <w:t>wejścia w życie</w:t>
            </w:r>
            <w:r>
              <w:rPr>
                <w:rFonts w:ascii="Times New Roman" w:hAnsi="Times New Roman" w:cs="Times New Roman"/>
              </w:rPr>
              <w:t>. Art. 55 dotyczy natomiast przepisów wykonawczych wydanych na podstawie uchylanej ustawy z dnia 25 lutego 2016 r. o ponownym wykorzystywaniu informacji sektora publicznego oraz ustawy z dnia 6 wrześ</w:t>
            </w:r>
            <w:r w:rsidR="00477F0B">
              <w:rPr>
                <w:rFonts w:ascii="Times New Roman" w:hAnsi="Times New Roman" w:cs="Times New Roman"/>
              </w:rPr>
              <w:t>nia 2001 </w:t>
            </w:r>
            <w:r>
              <w:rPr>
                <w:rFonts w:ascii="Times New Roman" w:hAnsi="Times New Roman" w:cs="Times New Roman"/>
              </w:rPr>
              <w:t xml:space="preserve">r. o dostępie do informacji publicznej. W artykule tym uregulowano </w:t>
            </w:r>
            <w:r w:rsidR="00477F0B">
              <w:rPr>
                <w:rFonts w:ascii="Times New Roman" w:hAnsi="Times New Roman" w:cs="Times New Roman"/>
              </w:rPr>
              <w:t>zawarto również</w:t>
            </w:r>
            <w:r>
              <w:rPr>
                <w:rFonts w:ascii="Times New Roman" w:hAnsi="Times New Roman" w:cs="Times New Roman"/>
              </w:rPr>
              <w:t xml:space="preserve"> przepisy przejściowe dotyczące Programu Otwierania Danych oraz Centralnego Repozytorium Informacji Publicznej. </w:t>
            </w:r>
          </w:p>
          <w:p w14:paraId="32556F50" w14:textId="23FEDBC3" w:rsidR="007408BC" w:rsidRPr="007408BC" w:rsidRDefault="007408BC" w:rsidP="007408BC">
            <w:pPr>
              <w:rPr>
                <w:rFonts w:ascii="Times New Roman" w:hAnsi="Times New Roman" w:cs="Times New Roman"/>
              </w:rPr>
            </w:pPr>
          </w:p>
        </w:tc>
      </w:tr>
    </w:tbl>
    <w:p w14:paraId="0B651B94" w14:textId="0CDEE280" w:rsidR="00F43096" w:rsidRPr="00A27025" w:rsidRDefault="00F43096" w:rsidP="00F43096">
      <w:pPr>
        <w:rPr>
          <w:rFonts w:ascii="Times New Roman" w:hAnsi="Times New Roman" w:cs="Times New Roman"/>
          <w:b/>
        </w:rPr>
      </w:pPr>
    </w:p>
    <w:sectPr w:rsidR="00F43096" w:rsidRPr="00A27025" w:rsidSect="00F4309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408A9" w14:textId="77777777" w:rsidR="00AA3F1F" w:rsidRDefault="00AA3F1F" w:rsidP="00A27025">
      <w:pPr>
        <w:spacing w:after="0" w:line="240" w:lineRule="auto"/>
      </w:pPr>
      <w:r>
        <w:separator/>
      </w:r>
    </w:p>
  </w:endnote>
  <w:endnote w:type="continuationSeparator" w:id="0">
    <w:p w14:paraId="77F62C12" w14:textId="77777777" w:rsidR="00AA3F1F" w:rsidRDefault="00AA3F1F" w:rsidP="00A27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666772"/>
      <w:docPartObj>
        <w:docPartGallery w:val="Page Numbers (Bottom of Page)"/>
        <w:docPartUnique/>
      </w:docPartObj>
    </w:sdtPr>
    <w:sdtEndPr/>
    <w:sdtContent>
      <w:p w14:paraId="5A9445AA" w14:textId="77777777" w:rsidR="00AB2BE9" w:rsidRDefault="00AB2BE9">
        <w:pPr>
          <w:pStyle w:val="Stopka"/>
          <w:jc w:val="right"/>
        </w:pPr>
        <w:r>
          <w:fldChar w:fldCharType="begin"/>
        </w:r>
        <w:r>
          <w:instrText>PAGE   \* MERGEFORMAT</w:instrText>
        </w:r>
        <w:r>
          <w:fldChar w:fldCharType="separate"/>
        </w:r>
        <w:r w:rsidR="00CC0D8B">
          <w:rPr>
            <w:noProof/>
          </w:rPr>
          <w:t>7</w:t>
        </w:r>
        <w:r>
          <w:fldChar w:fldCharType="end"/>
        </w:r>
      </w:p>
    </w:sdtContent>
  </w:sdt>
  <w:p w14:paraId="0541601B" w14:textId="77777777" w:rsidR="00AB2BE9" w:rsidRDefault="00AB2B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A5950" w14:textId="77777777" w:rsidR="00AA3F1F" w:rsidRDefault="00AA3F1F" w:rsidP="00A27025">
      <w:pPr>
        <w:spacing w:after="0" w:line="240" w:lineRule="auto"/>
      </w:pPr>
      <w:r>
        <w:separator/>
      </w:r>
    </w:p>
  </w:footnote>
  <w:footnote w:type="continuationSeparator" w:id="0">
    <w:p w14:paraId="43583E4B" w14:textId="77777777" w:rsidR="00AA3F1F" w:rsidRDefault="00AA3F1F" w:rsidP="00A27025">
      <w:pPr>
        <w:spacing w:after="0" w:line="240" w:lineRule="auto"/>
      </w:pPr>
      <w:r>
        <w:continuationSeparator/>
      </w:r>
    </w:p>
  </w:footnote>
  <w:footnote w:id="1">
    <w:p w14:paraId="5743EE6C" w14:textId="77777777" w:rsidR="00AB2BE9" w:rsidRPr="003A66ED" w:rsidRDefault="00AB2BE9" w:rsidP="00A27025">
      <w:pPr>
        <w:pStyle w:val="ODNONIKtreodnonika"/>
        <w:ind w:left="142" w:hanging="142"/>
      </w:pPr>
      <w:r>
        <w:rPr>
          <w:rStyle w:val="Odwoanieprzypisudolnego"/>
        </w:rPr>
        <w:t>1)</w:t>
      </w:r>
      <w:r>
        <w:t xml:space="preserve"> </w:t>
      </w:r>
      <w:r w:rsidRPr="003A66ED">
        <w:t xml:space="preserve">Niniejsza ustawa dokonuje w zakresie swojej regulacji wdrożenia postanowień dyrektywy 2019/1024 </w:t>
      </w:r>
      <w:r>
        <w:t>Parlamentu Europejskiego i Rady</w:t>
      </w:r>
      <w:r w:rsidRPr="003A66ED">
        <w:t xml:space="preserve"> z dnia 20 czerwca 2019 r. w sprawie otwartych danych i ponownego wykorzystywania informacji sektora publicznego </w:t>
      </w:r>
      <w:r>
        <w:t>(Dz. Urz. UE L 172 z 26.06.2019 r., str. 56</w:t>
      </w:r>
      <w:r w:rsidRPr="003A66ED">
        <w:t>)</w:t>
      </w:r>
      <w:r>
        <w:t>.</w:t>
      </w:r>
    </w:p>
    <w:p w14:paraId="641E8477" w14:textId="77777777" w:rsidR="00AB2BE9" w:rsidRDefault="00AB2BE9" w:rsidP="00A27025">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B64BE"/>
    <w:multiLevelType w:val="hybridMultilevel"/>
    <w:tmpl w:val="ADCE4D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71E80FF0"/>
    <w:multiLevelType w:val="hybridMultilevel"/>
    <w:tmpl w:val="1CA40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4A"/>
    <w:rsid w:val="00020E22"/>
    <w:rsid w:val="000E7F65"/>
    <w:rsid w:val="00142A1A"/>
    <w:rsid w:val="0020590B"/>
    <w:rsid w:val="00345D79"/>
    <w:rsid w:val="003C2E6E"/>
    <w:rsid w:val="003D0D40"/>
    <w:rsid w:val="00465E3B"/>
    <w:rsid w:val="00477F0B"/>
    <w:rsid w:val="004B6A39"/>
    <w:rsid w:val="004D064A"/>
    <w:rsid w:val="00531681"/>
    <w:rsid w:val="0055455F"/>
    <w:rsid w:val="005E0564"/>
    <w:rsid w:val="00616E86"/>
    <w:rsid w:val="0061790A"/>
    <w:rsid w:val="00633663"/>
    <w:rsid w:val="0067240F"/>
    <w:rsid w:val="006F20FA"/>
    <w:rsid w:val="007408BC"/>
    <w:rsid w:val="007566CB"/>
    <w:rsid w:val="008851CE"/>
    <w:rsid w:val="008E3035"/>
    <w:rsid w:val="008E6957"/>
    <w:rsid w:val="0097323F"/>
    <w:rsid w:val="00A02B08"/>
    <w:rsid w:val="00A06FE4"/>
    <w:rsid w:val="00A232BB"/>
    <w:rsid w:val="00A27025"/>
    <w:rsid w:val="00A8051E"/>
    <w:rsid w:val="00A858E9"/>
    <w:rsid w:val="00AA3F1F"/>
    <w:rsid w:val="00AB2BE9"/>
    <w:rsid w:val="00B02E40"/>
    <w:rsid w:val="00B30196"/>
    <w:rsid w:val="00BB33A1"/>
    <w:rsid w:val="00C64995"/>
    <w:rsid w:val="00C92958"/>
    <w:rsid w:val="00CB2467"/>
    <w:rsid w:val="00CC0D8B"/>
    <w:rsid w:val="00CF6C2C"/>
    <w:rsid w:val="00D175B2"/>
    <w:rsid w:val="00D30F80"/>
    <w:rsid w:val="00DD2DFD"/>
    <w:rsid w:val="00DE20B3"/>
    <w:rsid w:val="00E55C8B"/>
    <w:rsid w:val="00F43096"/>
    <w:rsid w:val="00F81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597D"/>
  <w15:chartTrackingRefBased/>
  <w15:docId w15:val="{33FCD1ED-79E8-45F7-8754-D1A99E61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qFormat/>
    <w:rsid w:val="00A270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7025"/>
    <w:rPr>
      <w:sz w:val="20"/>
      <w:szCs w:val="20"/>
    </w:rPr>
  </w:style>
  <w:style w:type="character" w:styleId="Odwoanieprzypisudolnego">
    <w:name w:val="footnote reference"/>
    <w:basedOn w:val="Domylnaczcionkaakapitu"/>
    <w:uiPriority w:val="99"/>
    <w:semiHidden/>
    <w:unhideWhenUsed/>
    <w:rsid w:val="00A27025"/>
    <w:rPr>
      <w:vertAlign w:val="superscript"/>
    </w:rPr>
  </w:style>
  <w:style w:type="paragraph" w:customStyle="1" w:styleId="ODNONIKtreodnonika">
    <w:name w:val="ODNOŚNIK – treść odnośnika"/>
    <w:uiPriority w:val="19"/>
    <w:qFormat/>
    <w:rsid w:val="00A27025"/>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ARTartustawynprozporzdzenia">
    <w:name w:val="ART(§) – art. ustawy (§ np. rozporządzenia)"/>
    <w:uiPriority w:val="11"/>
    <w:qFormat/>
    <w:rsid w:val="00A2702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A27025"/>
    <w:rPr>
      <w:b/>
    </w:rPr>
  </w:style>
  <w:style w:type="paragraph" w:customStyle="1" w:styleId="PKTpunkt">
    <w:name w:val="PKT – punkt"/>
    <w:uiPriority w:val="13"/>
    <w:qFormat/>
    <w:rsid w:val="00A27025"/>
    <w:pPr>
      <w:spacing w:after="0" w:line="360" w:lineRule="auto"/>
      <w:ind w:left="510" w:hanging="510"/>
      <w:jc w:val="both"/>
    </w:pPr>
    <w:rPr>
      <w:rFonts w:ascii="Times" w:eastAsiaTheme="minorEastAsia" w:hAnsi="Times" w:cs="Arial"/>
      <w:bCs/>
      <w:sz w:val="24"/>
      <w:szCs w:val="20"/>
      <w:lang w:eastAsia="pl-PL"/>
    </w:rPr>
  </w:style>
  <w:style w:type="paragraph" w:customStyle="1" w:styleId="USTustnpkodeksu">
    <w:name w:val="UST(§) – ust. (§ np. kodeksu)"/>
    <w:basedOn w:val="ARTartustawynprozporzdzenia"/>
    <w:uiPriority w:val="12"/>
    <w:qFormat/>
    <w:rsid w:val="00D175B2"/>
    <w:pPr>
      <w:spacing w:before="0"/>
    </w:pPr>
    <w:rPr>
      <w:bCs/>
    </w:rPr>
  </w:style>
  <w:style w:type="paragraph" w:customStyle="1" w:styleId="LITlitera">
    <w:name w:val="LIT – litera"/>
    <w:basedOn w:val="PKTpunkt"/>
    <w:uiPriority w:val="14"/>
    <w:qFormat/>
    <w:rsid w:val="00D175B2"/>
    <w:pPr>
      <w:ind w:left="986" w:hanging="476"/>
    </w:pPr>
  </w:style>
  <w:style w:type="paragraph" w:customStyle="1" w:styleId="CZWSPPKTczwsplnapunktw">
    <w:name w:val="CZ_WSP_PKT – część wspólna punktów"/>
    <w:basedOn w:val="PKTpunkt"/>
    <w:next w:val="USTustnpkodeksu"/>
    <w:uiPriority w:val="16"/>
    <w:qFormat/>
    <w:rsid w:val="00D175B2"/>
    <w:pPr>
      <w:ind w:left="0" w:firstLine="0"/>
    </w:pPr>
  </w:style>
  <w:style w:type="paragraph" w:customStyle="1" w:styleId="ZARTzmartartykuempunktem">
    <w:name w:val="Z/ART(§) – zm. art. (§) artykułem (punktem)"/>
    <w:basedOn w:val="ARTartustawynprozporzdzenia"/>
    <w:uiPriority w:val="30"/>
    <w:qFormat/>
    <w:rsid w:val="00345D79"/>
    <w:pPr>
      <w:spacing w:before="0"/>
      <w:ind w:left="510"/>
    </w:pPr>
  </w:style>
  <w:style w:type="paragraph" w:customStyle="1" w:styleId="ZPKTzmpktartykuempunktem">
    <w:name w:val="Z/PKT – zm. pkt artykułem (punktem)"/>
    <w:basedOn w:val="PKTpunkt"/>
    <w:uiPriority w:val="31"/>
    <w:qFormat/>
    <w:rsid w:val="00345D79"/>
    <w:pPr>
      <w:ind w:left="1020"/>
    </w:pPr>
  </w:style>
  <w:style w:type="paragraph" w:customStyle="1" w:styleId="ZUSTzmustartykuempunktem">
    <w:name w:val="Z/UST(§) – zm. ust. (§) artykułem (punktem)"/>
    <w:basedOn w:val="ZARTzmartartykuempunktem"/>
    <w:uiPriority w:val="30"/>
    <w:qFormat/>
    <w:rsid w:val="00345D79"/>
  </w:style>
  <w:style w:type="paragraph" w:styleId="Nagwek">
    <w:name w:val="header"/>
    <w:basedOn w:val="Normalny"/>
    <w:link w:val="NagwekZnak"/>
    <w:uiPriority w:val="99"/>
    <w:unhideWhenUsed/>
    <w:rsid w:val="003C2E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2E6E"/>
  </w:style>
  <w:style w:type="paragraph" w:styleId="Stopka">
    <w:name w:val="footer"/>
    <w:basedOn w:val="Normalny"/>
    <w:link w:val="StopkaZnak"/>
    <w:uiPriority w:val="99"/>
    <w:unhideWhenUsed/>
    <w:rsid w:val="003C2E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2E6E"/>
  </w:style>
  <w:style w:type="character" w:styleId="Odwoaniedokomentarza">
    <w:name w:val="annotation reference"/>
    <w:basedOn w:val="Domylnaczcionkaakapitu"/>
    <w:uiPriority w:val="99"/>
    <w:semiHidden/>
    <w:unhideWhenUsed/>
    <w:rsid w:val="0055455F"/>
    <w:rPr>
      <w:sz w:val="16"/>
      <w:szCs w:val="16"/>
    </w:rPr>
  </w:style>
  <w:style w:type="paragraph" w:styleId="Tekstkomentarza">
    <w:name w:val="annotation text"/>
    <w:basedOn w:val="Normalny"/>
    <w:link w:val="TekstkomentarzaZnak"/>
    <w:uiPriority w:val="99"/>
    <w:semiHidden/>
    <w:unhideWhenUsed/>
    <w:rsid w:val="005545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455F"/>
    <w:rPr>
      <w:sz w:val="20"/>
      <w:szCs w:val="20"/>
    </w:rPr>
  </w:style>
  <w:style w:type="paragraph" w:styleId="Tematkomentarza">
    <w:name w:val="annotation subject"/>
    <w:basedOn w:val="Tekstkomentarza"/>
    <w:next w:val="Tekstkomentarza"/>
    <w:link w:val="TematkomentarzaZnak"/>
    <w:uiPriority w:val="99"/>
    <w:semiHidden/>
    <w:unhideWhenUsed/>
    <w:rsid w:val="0055455F"/>
    <w:rPr>
      <w:b/>
      <w:bCs/>
    </w:rPr>
  </w:style>
  <w:style w:type="character" w:customStyle="1" w:styleId="TematkomentarzaZnak">
    <w:name w:val="Temat komentarza Znak"/>
    <w:basedOn w:val="TekstkomentarzaZnak"/>
    <w:link w:val="Tematkomentarza"/>
    <w:uiPriority w:val="99"/>
    <w:semiHidden/>
    <w:rsid w:val="0055455F"/>
    <w:rPr>
      <w:b/>
      <w:bCs/>
      <w:sz w:val="20"/>
      <w:szCs w:val="20"/>
    </w:rPr>
  </w:style>
  <w:style w:type="paragraph" w:styleId="Tekstdymka">
    <w:name w:val="Balloon Text"/>
    <w:basedOn w:val="Normalny"/>
    <w:link w:val="TekstdymkaZnak"/>
    <w:uiPriority w:val="99"/>
    <w:semiHidden/>
    <w:unhideWhenUsed/>
    <w:rsid w:val="005545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3543</Words>
  <Characters>21262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24756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Garstka Mikołaj</dc:creator>
  <cp:keywords/>
  <dc:description/>
  <cp:lastModifiedBy>Witkowska-Krzymowska Magdalena</cp:lastModifiedBy>
  <cp:revision>2</cp:revision>
  <dcterms:created xsi:type="dcterms:W3CDTF">2020-08-21T16:56:00Z</dcterms:created>
  <dcterms:modified xsi:type="dcterms:W3CDTF">2020-08-21T16:56:00Z</dcterms:modified>
</cp:coreProperties>
</file>