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994B1" w14:textId="77777777" w:rsidR="007566CB" w:rsidRPr="0041334D" w:rsidRDefault="00F43096" w:rsidP="008D339C">
      <w:pPr>
        <w:spacing w:line="240" w:lineRule="auto"/>
        <w:jc w:val="center"/>
        <w:rPr>
          <w:rFonts w:ascii="Times New Roman" w:hAnsi="Times New Roman" w:cs="Times New Roman"/>
          <w:b/>
        </w:rPr>
      </w:pPr>
      <w:r w:rsidRPr="0041334D">
        <w:rPr>
          <w:rFonts w:ascii="Times New Roman" w:hAnsi="Times New Roman" w:cs="Times New Roman"/>
          <w:b/>
        </w:rPr>
        <w:t>TABELA ZGODNOŚCI</w:t>
      </w:r>
    </w:p>
    <w:tbl>
      <w:tblPr>
        <w:tblStyle w:val="Tabela-Siatka"/>
        <w:tblW w:w="0" w:type="auto"/>
        <w:tblLayout w:type="fixed"/>
        <w:tblLook w:val="04A0" w:firstRow="1" w:lastRow="0" w:firstColumn="1" w:lastColumn="0" w:noHBand="0" w:noVBand="1"/>
      </w:tblPr>
      <w:tblGrid>
        <w:gridCol w:w="846"/>
        <w:gridCol w:w="2693"/>
        <w:gridCol w:w="2268"/>
        <w:gridCol w:w="1276"/>
        <w:gridCol w:w="850"/>
        <w:gridCol w:w="4395"/>
        <w:gridCol w:w="1666"/>
      </w:tblGrid>
      <w:tr w:rsidR="00F43096" w:rsidRPr="0041334D" w14:paraId="07DDEE8C" w14:textId="77777777" w:rsidTr="00051B99">
        <w:tc>
          <w:tcPr>
            <w:tcW w:w="3539" w:type="dxa"/>
            <w:gridSpan w:val="2"/>
            <w:shd w:val="pct10" w:color="auto" w:fill="auto"/>
          </w:tcPr>
          <w:p w14:paraId="74BA1DB1" w14:textId="77777777" w:rsidR="00F43096" w:rsidRPr="0041334D" w:rsidRDefault="00F43096" w:rsidP="008D339C">
            <w:pPr>
              <w:jc w:val="center"/>
              <w:rPr>
                <w:rFonts w:ascii="Times New Roman" w:hAnsi="Times New Roman" w:cs="Times New Roman"/>
                <w:b/>
              </w:rPr>
            </w:pPr>
            <w:r w:rsidRPr="0041334D">
              <w:rPr>
                <w:rFonts w:ascii="Times New Roman" w:hAnsi="Times New Roman" w:cs="Times New Roman"/>
                <w:b/>
              </w:rPr>
              <w:t>TYTUŁ PROJKETU</w:t>
            </w:r>
          </w:p>
        </w:tc>
        <w:tc>
          <w:tcPr>
            <w:tcW w:w="10455" w:type="dxa"/>
            <w:gridSpan w:val="5"/>
          </w:tcPr>
          <w:p w14:paraId="231215E0" w14:textId="77777777" w:rsidR="00F43096" w:rsidRPr="0041334D" w:rsidRDefault="006C54F7" w:rsidP="008D339C">
            <w:pPr>
              <w:rPr>
                <w:rFonts w:ascii="Times New Roman" w:hAnsi="Times New Roman" w:cs="Times New Roman"/>
                <w:b/>
              </w:rPr>
            </w:pPr>
            <w:r w:rsidRPr="0041334D">
              <w:rPr>
                <w:rFonts w:ascii="Times New Roman" w:hAnsi="Times New Roman" w:cs="Times New Roman"/>
                <w:b/>
              </w:rPr>
              <w:t>Ustawa o otwartych danych i ponownym wykorzystywaniu informacji sektora publicznego</w:t>
            </w:r>
            <w:r w:rsidR="005402D7" w:rsidRPr="0041334D">
              <w:rPr>
                <w:rStyle w:val="Odwoanieprzypisudolnego"/>
                <w:rFonts w:ascii="Times New Roman" w:hAnsi="Times New Roman" w:cs="Times New Roman"/>
                <w:b/>
              </w:rPr>
              <w:footnoteReference w:customMarkFollows="1" w:id="1"/>
              <w:t>1)</w:t>
            </w:r>
          </w:p>
        </w:tc>
      </w:tr>
      <w:tr w:rsidR="00F43096" w:rsidRPr="0041334D" w14:paraId="02576062" w14:textId="77777777" w:rsidTr="00051B99">
        <w:tc>
          <w:tcPr>
            <w:tcW w:w="3539" w:type="dxa"/>
            <w:gridSpan w:val="2"/>
            <w:shd w:val="pct10" w:color="auto" w:fill="auto"/>
          </w:tcPr>
          <w:p w14:paraId="68151EDD" w14:textId="77777777" w:rsidR="00F43096" w:rsidRPr="0041334D" w:rsidRDefault="00F43096" w:rsidP="008D339C">
            <w:pPr>
              <w:jc w:val="center"/>
              <w:rPr>
                <w:rFonts w:ascii="Times New Roman" w:hAnsi="Times New Roman" w:cs="Times New Roman"/>
                <w:b/>
              </w:rPr>
            </w:pPr>
            <w:r w:rsidRPr="0041334D">
              <w:rPr>
                <w:rFonts w:ascii="Times New Roman" w:hAnsi="Times New Roman" w:cs="Times New Roman"/>
                <w:b/>
              </w:rPr>
              <w:t>TYTUŁ WDRAŻANEGO AKTU PRAWNEGO / WDRAŻANYCH AKTÓW PRAWNYCH</w:t>
            </w:r>
          </w:p>
        </w:tc>
        <w:tc>
          <w:tcPr>
            <w:tcW w:w="10455" w:type="dxa"/>
            <w:gridSpan w:val="5"/>
          </w:tcPr>
          <w:p w14:paraId="0D4DF25C" w14:textId="77777777" w:rsidR="00F43096" w:rsidRPr="0041334D" w:rsidRDefault="006C54F7" w:rsidP="008D339C">
            <w:pPr>
              <w:rPr>
                <w:rFonts w:ascii="Times New Roman" w:hAnsi="Times New Roman" w:cs="Times New Roman"/>
                <w:b/>
              </w:rPr>
            </w:pPr>
            <w:r w:rsidRPr="0041334D">
              <w:rPr>
                <w:rFonts w:ascii="Times New Roman" w:hAnsi="Times New Roman" w:cs="Times New Roman"/>
                <w:b/>
              </w:rPr>
              <w:t xml:space="preserve">DYREKTYWA PARLAMENTU EUROPEJSKIEGO I RADY (UE) 2019/1024 z dnia 20 czerwca 2019 </w:t>
            </w:r>
            <w:r w:rsidR="008A08B0" w:rsidRPr="0041334D">
              <w:rPr>
                <w:rFonts w:ascii="Times New Roman" w:hAnsi="Times New Roman" w:cs="Times New Roman"/>
                <w:b/>
              </w:rPr>
              <w:t>r. w sprawie otwartych danych i </w:t>
            </w:r>
            <w:r w:rsidRPr="0041334D">
              <w:rPr>
                <w:rFonts w:ascii="Times New Roman" w:hAnsi="Times New Roman" w:cs="Times New Roman"/>
                <w:b/>
              </w:rPr>
              <w:t xml:space="preserve">ponownego wykorzystywania informacji sektora publicznego </w:t>
            </w:r>
          </w:p>
        </w:tc>
      </w:tr>
      <w:tr w:rsidR="00F43096" w:rsidRPr="0041334D" w14:paraId="22E8C388" w14:textId="77777777" w:rsidTr="00051B99">
        <w:tc>
          <w:tcPr>
            <w:tcW w:w="3539" w:type="dxa"/>
            <w:gridSpan w:val="2"/>
            <w:tcBorders>
              <w:bottom w:val="single" w:sz="4" w:space="0" w:color="auto"/>
            </w:tcBorders>
            <w:shd w:val="pct10" w:color="auto" w:fill="auto"/>
          </w:tcPr>
          <w:p w14:paraId="6D19427A" w14:textId="77777777" w:rsidR="00F43096" w:rsidRPr="0041334D" w:rsidRDefault="008A08B0" w:rsidP="008D339C">
            <w:pPr>
              <w:jc w:val="center"/>
              <w:rPr>
                <w:rFonts w:ascii="Times New Roman" w:hAnsi="Times New Roman" w:cs="Times New Roman"/>
                <w:b/>
              </w:rPr>
            </w:pPr>
            <w:r w:rsidRPr="0041334D">
              <w:rPr>
                <w:rFonts w:ascii="Times New Roman" w:hAnsi="Times New Roman" w:cs="Times New Roman"/>
                <w:b/>
              </w:rPr>
              <w:t>WYJAŚNIENIE TERMINU WEJŚCIA W </w:t>
            </w:r>
            <w:r w:rsidR="00F43096" w:rsidRPr="0041334D">
              <w:rPr>
                <w:rFonts w:ascii="Times New Roman" w:hAnsi="Times New Roman" w:cs="Times New Roman"/>
                <w:b/>
              </w:rPr>
              <w:t>ŻYCIE PROJEKTU / ÓW</w:t>
            </w:r>
          </w:p>
        </w:tc>
        <w:tc>
          <w:tcPr>
            <w:tcW w:w="10455" w:type="dxa"/>
            <w:gridSpan w:val="5"/>
            <w:tcBorders>
              <w:bottom w:val="single" w:sz="4" w:space="0" w:color="auto"/>
            </w:tcBorders>
          </w:tcPr>
          <w:p w14:paraId="7D1828F9" w14:textId="77777777" w:rsidR="00F43096" w:rsidRPr="0041334D" w:rsidRDefault="006C54F7" w:rsidP="008D339C">
            <w:pPr>
              <w:rPr>
                <w:rFonts w:ascii="Times New Roman" w:hAnsi="Times New Roman" w:cs="Times New Roman"/>
                <w:b/>
              </w:rPr>
            </w:pPr>
            <w:r w:rsidRPr="0041334D">
              <w:rPr>
                <w:rFonts w:ascii="Times New Roman" w:hAnsi="Times New Roman" w:cs="Times New Roman"/>
                <w:b/>
              </w:rPr>
              <w:t xml:space="preserve">Termin wejścia w życie zgodny z art. </w:t>
            </w:r>
            <w:r w:rsidR="00471FC5" w:rsidRPr="0041334D">
              <w:rPr>
                <w:rFonts w:ascii="Times New Roman" w:hAnsi="Times New Roman" w:cs="Times New Roman"/>
                <w:b/>
              </w:rPr>
              <w:t>17</w:t>
            </w:r>
            <w:r w:rsidRPr="0041334D">
              <w:rPr>
                <w:rFonts w:ascii="Times New Roman" w:hAnsi="Times New Roman" w:cs="Times New Roman"/>
                <w:b/>
              </w:rPr>
              <w:t xml:space="preserve"> dyrektywy</w:t>
            </w:r>
          </w:p>
        </w:tc>
      </w:tr>
      <w:tr w:rsidR="00F43096" w:rsidRPr="0041334D" w14:paraId="17C528A6" w14:textId="77777777" w:rsidTr="00B64827">
        <w:tc>
          <w:tcPr>
            <w:tcW w:w="846" w:type="dxa"/>
            <w:shd w:val="pct10" w:color="auto" w:fill="auto"/>
          </w:tcPr>
          <w:p w14:paraId="56A2019C" w14:textId="77777777" w:rsidR="00F43096" w:rsidRPr="0041334D" w:rsidRDefault="00F43096" w:rsidP="008D339C">
            <w:pPr>
              <w:jc w:val="center"/>
              <w:rPr>
                <w:rFonts w:ascii="Times New Roman" w:hAnsi="Times New Roman" w:cs="Times New Roman"/>
                <w:b/>
              </w:rPr>
            </w:pPr>
            <w:r w:rsidRPr="0041334D">
              <w:rPr>
                <w:rFonts w:ascii="Times New Roman" w:hAnsi="Times New Roman" w:cs="Times New Roman"/>
                <w:b/>
              </w:rPr>
              <w:t>JEDN. RED.</w:t>
            </w:r>
          </w:p>
        </w:tc>
        <w:tc>
          <w:tcPr>
            <w:tcW w:w="4961" w:type="dxa"/>
            <w:gridSpan w:val="2"/>
            <w:shd w:val="pct10" w:color="auto" w:fill="auto"/>
          </w:tcPr>
          <w:p w14:paraId="2024A945" w14:textId="77777777" w:rsidR="00F43096" w:rsidRPr="0041334D" w:rsidRDefault="00F43096" w:rsidP="008D339C">
            <w:pPr>
              <w:jc w:val="center"/>
              <w:rPr>
                <w:rFonts w:ascii="Times New Roman" w:hAnsi="Times New Roman" w:cs="Times New Roman"/>
                <w:b/>
              </w:rPr>
            </w:pPr>
            <w:r w:rsidRPr="0041334D">
              <w:rPr>
                <w:rFonts w:ascii="Times New Roman" w:hAnsi="Times New Roman" w:cs="Times New Roman"/>
                <w:b/>
              </w:rPr>
              <w:t>TREŚĆ PRZEPISU UE</w:t>
            </w:r>
          </w:p>
        </w:tc>
        <w:tc>
          <w:tcPr>
            <w:tcW w:w="1276" w:type="dxa"/>
            <w:shd w:val="pct10" w:color="auto" w:fill="auto"/>
          </w:tcPr>
          <w:p w14:paraId="397E8F9D" w14:textId="77777777" w:rsidR="00633663" w:rsidRPr="0041334D" w:rsidRDefault="00633663" w:rsidP="008D339C">
            <w:pPr>
              <w:jc w:val="center"/>
              <w:rPr>
                <w:rFonts w:ascii="Times New Roman" w:hAnsi="Times New Roman" w:cs="Times New Roman"/>
                <w:b/>
                <w:sz w:val="14"/>
                <w:szCs w:val="14"/>
              </w:rPr>
            </w:pPr>
            <w:r w:rsidRPr="0041334D">
              <w:rPr>
                <w:rFonts w:ascii="Times New Roman" w:hAnsi="Times New Roman" w:cs="Times New Roman"/>
                <w:b/>
                <w:sz w:val="14"/>
                <w:szCs w:val="14"/>
              </w:rPr>
              <w:t>KONIECZNOŚĆ WDROŻENIA</w:t>
            </w:r>
          </w:p>
          <w:p w14:paraId="475841D1" w14:textId="77777777" w:rsidR="00F43096" w:rsidRPr="0041334D" w:rsidRDefault="00633663" w:rsidP="008D339C">
            <w:pPr>
              <w:jc w:val="center"/>
              <w:rPr>
                <w:rFonts w:ascii="Times New Roman" w:hAnsi="Times New Roman" w:cs="Times New Roman"/>
                <w:b/>
              </w:rPr>
            </w:pPr>
            <w:r w:rsidRPr="0041334D">
              <w:rPr>
                <w:rFonts w:ascii="Times New Roman" w:hAnsi="Times New Roman" w:cs="Times New Roman"/>
                <w:b/>
                <w:sz w:val="14"/>
                <w:szCs w:val="14"/>
              </w:rPr>
              <w:t>T / N</w:t>
            </w:r>
          </w:p>
        </w:tc>
        <w:tc>
          <w:tcPr>
            <w:tcW w:w="850" w:type="dxa"/>
            <w:shd w:val="pct10" w:color="auto" w:fill="auto"/>
          </w:tcPr>
          <w:p w14:paraId="1FE1C937" w14:textId="77777777" w:rsidR="00F43096" w:rsidRPr="0041334D" w:rsidRDefault="00633663" w:rsidP="008D339C">
            <w:pPr>
              <w:jc w:val="center"/>
              <w:rPr>
                <w:rFonts w:ascii="Times New Roman" w:hAnsi="Times New Roman" w:cs="Times New Roman"/>
                <w:b/>
              </w:rPr>
            </w:pPr>
            <w:r w:rsidRPr="0041334D">
              <w:rPr>
                <w:rFonts w:ascii="Times New Roman" w:hAnsi="Times New Roman" w:cs="Times New Roman"/>
                <w:b/>
              </w:rPr>
              <w:t>JEDN. RED.</w:t>
            </w:r>
          </w:p>
        </w:tc>
        <w:tc>
          <w:tcPr>
            <w:tcW w:w="4395" w:type="dxa"/>
            <w:shd w:val="pct10" w:color="auto" w:fill="auto"/>
          </w:tcPr>
          <w:p w14:paraId="33F1181A" w14:textId="77777777" w:rsidR="00F43096" w:rsidRPr="0041334D" w:rsidRDefault="00633663" w:rsidP="008D339C">
            <w:pPr>
              <w:jc w:val="center"/>
              <w:rPr>
                <w:rFonts w:ascii="Times New Roman" w:hAnsi="Times New Roman" w:cs="Times New Roman"/>
                <w:b/>
              </w:rPr>
            </w:pPr>
            <w:r w:rsidRPr="0041334D">
              <w:rPr>
                <w:rFonts w:ascii="Times New Roman" w:hAnsi="Times New Roman" w:cs="Times New Roman"/>
                <w:b/>
              </w:rPr>
              <w:t>TREŚĆ PRZEPISU/ÓW PROJEKTU USTAWY</w:t>
            </w:r>
          </w:p>
        </w:tc>
        <w:tc>
          <w:tcPr>
            <w:tcW w:w="1666" w:type="dxa"/>
            <w:shd w:val="pct10" w:color="auto" w:fill="auto"/>
          </w:tcPr>
          <w:p w14:paraId="43365E1C" w14:textId="77777777" w:rsidR="00F43096" w:rsidRPr="0041334D" w:rsidRDefault="00633663" w:rsidP="008D339C">
            <w:pPr>
              <w:jc w:val="center"/>
              <w:rPr>
                <w:rFonts w:ascii="Times New Roman" w:hAnsi="Times New Roman" w:cs="Times New Roman"/>
                <w:b/>
                <w:sz w:val="16"/>
                <w:szCs w:val="16"/>
              </w:rPr>
            </w:pPr>
            <w:r w:rsidRPr="0041334D">
              <w:rPr>
                <w:rFonts w:ascii="Times New Roman" w:hAnsi="Times New Roman" w:cs="Times New Roman"/>
                <w:b/>
                <w:sz w:val="16"/>
                <w:szCs w:val="16"/>
              </w:rPr>
              <w:t>UZASADNIENIE</w:t>
            </w:r>
          </w:p>
        </w:tc>
      </w:tr>
      <w:tr w:rsidR="00D8626D" w:rsidRPr="0041334D" w14:paraId="6A0E0324" w14:textId="77777777" w:rsidTr="00B64827">
        <w:tc>
          <w:tcPr>
            <w:tcW w:w="846" w:type="dxa"/>
          </w:tcPr>
          <w:p w14:paraId="01B51EEE" w14:textId="77777777" w:rsidR="00D8626D" w:rsidRPr="0041334D" w:rsidRDefault="00D8626D" w:rsidP="008D339C">
            <w:pPr>
              <w:rPr>
                <w:rFonts w:ascii="Times New Roman" w:hAnsi="Times New Roman" w:cs="Times New Roman"/>
              </w:rPr>
            </w:pPr>
            <w:r w:rsidRPr="0041334D">
              <w:rPr>
                <w:rFonts w:ascii="Times New Roman" w:hAnsi="Times New Roman" w:cs="Times New Roman"/>
              </w:rPr>
              <w:t>Art. 1</w:t>
            </w:r>
          </w:p>
          <w:p w14:paraId="1C7053E6" w14:textId="77777777" w:rsidR="00D8626D" w:rsidRPr="0041334D" w:rsidRDefault="003C68D1" w:rsidP="008D339C">
            <w:pPr>
              <w:rPr>
                <w:rFonts w:ascii="Times New Roman" w:hAnsi="Times New Roman" w:cs="Times New Roman"/>
              </w:rPr>
            </w:pPr>
            <w:r w:rsidRPr="0041334D">
              <w:rPr>
                <w:rFonts w:ascii="Times New Roman" w:hAnsi="Times New Roman" w:cs="Times New Roman"/>
              </w:rPr>
              <w:t>ust. 1</w:t>
            </w:r>
          </w:p>
        </w:tc>
        <w:tc>
          <w:tcPr>
            <w:tcW w:w="4961" w:type="dxa"/>
            <w:gridSpan w:val="2"/>
          </w:tcPr>
          <w:p w14:paraId="1C4F6451" w14:textId="77777777" w:rsidR="00095CB6" w:rsidRPr="0041334D" w:rsidRDefault="00095CB6" w:rsidP="00095CB6">
            <w:pPr>
              <w:jc w:val="center"/>
              <w:rPr>
                <w:rFonts w:ascii="Times New Roman" w:hAnsi="Times New Roman" w:cs="Times New Roman"/>
                <w:b/>
              </w:rPr>
            </w:pPr>
            <w:r w:rsidRPr="0041334D">
              <w:rPr>
                <w:rFonts w:ascii="Times New Roman" w:hAnsi="Times New Roman" w:cs="Times New Roman"/>
                <w:b/>
              </w:rPr>
              <w:t>Przedmiot i zakres stosowania</w:t>
            </w:r>
          </w:p>
          <w:p w14:paraId="2CC84607" w14:textId="77777777" w:rsidR="00D8626D" w:rsidRPr="0041334D" w:rsidRDefault="00B64827" w:rsidP="008D339C">
            <w:pPr>
              <w:rPr>
                <w:rFonts w:ascii="Times New Roman" w:hAnsi="Times New Roman" w:cs="Times New Roman"/>
              </w:rPr>
            </w:pPr>
            <w:r w:rsidRPr="0041334D">
              <w:rPr>
                <w:rFonts w:ascii="Times New Roman" w:hAnsi="Times New Roman" w:cs="Times New Roman"/>
                <w:b/>
              </w:rPr>
              <w:t>Art. 1.</w:t>
            </w:r>
            <w:r w:rsidRPr="0041334D">
              <w:rPr>
                <w:rFonts w:ascii="Times New Roman" w:hAnsi="Times New Roman" w:cs="Times New Roman"/>
              </w:rPr>
              <w:t xml:space="preserve"> </w:t>
            </w:r>
            <w:r w:rsidR="00D8626D" w:rsidRPr="0041334D">
              <w:rPr>
                <w:rFonts w:ascii="Times New Roman" w:hAnsi="Times New Roman" w:cs="Times New Roman"/>
              </w:rPr>
              <w:t>1. W celu propagowania wykorzystywania otwartych danych i stymulowania innowacji w produktach i usługach niniejsza dyrektywa ustanawia zbiór minimalnych przepisów regulujących ponowne wykorzystywanie oraz ustalenia praktyczne ułatwiające ponowne wykorzystywanie:</w:t>
            </w:r>
          </w:p>
          <w:p w14:paraId="1A3342C7" w14:textId="77777777" w:rsidR="00D8626D" w:rsidRPr="0041334D" w:rsidRDefault="00D8626D" w:rsidP="008D339C">
            <w:pPr>
              <w:pStyle w:val="Akapitzlist"/>
              <w:numPr>
                <w:ilvl w:val="0"/>
                <w:numId w:val="1"/>
              </w:numPr>
              <w:spacing w:after="120"/>
              <w:ind w:left="714" w:hanging="357"/>
              <w:rPr>
                <w:rFonts w:ascii="Times New Roman" w:hAnsi="Times New Roman" w:cs="Times New Roman"/>
              </w:rPr>
            </w:pPr>
            <w:r w:rsidRPr="0041334D">
              <w:rPr>
                <w:rFonts w:ascii="Times New Roman" w:hAnsi="Times New Roman" w:cs="Times New Roman"/>
              </w:rPr>
              <w:t>istniejących dokumentów będących w posiadaniu organów sektora publicznego państw członkowskich;</w:t>
            </w:r>
          </w:p>
          <w:p w14:paraId="3B9583AA" w14:textId="77777777" w:rsidR="003C68D1" w:rsidRPr="0041334D" w:rsidRDefault="003C68D1" w:rsidP="003C68D1">
            <w:pPr>
              <w:pStyle w:val="Akapitzlist"/>
              <w:numPr>
                <w:ilvl w:val="0"/>
                <w:numId w:val="1"/>
              </w:numPr>
              <w:rPr>
                <w:rFonts w:ascii="Times New Roman" w:hAnsi="Times New Roman" w:cs="Times New Roman"/>
              </w:rPr>
            </w:pPr>
            <w:r w:rsidRPr="0041334D">
              <w:rPr>
                <w:rFonts w:ascii="Times New Roman" w:hAnsi="Times New Roman" w:cs="Times New Roman"/>
              </w:rPr>
              <w:t xml:space="preserve">istniejących dokumentów będących w posiadaniu przedsiębiorstw publicznych, które: </w:t>
            </w:r>
          </w:p>
          <w:p w14:paraId="71E8F383" w14:textId="77777777" w:rsidR="003C68D1" w:rsidRPr="0041334D" w:rsidRDefault="003C68D1" w:rsidP="003C68D1">
            <w:pPr>
              <w:pStyle w:val="Akapitzlist"/>
              <w:numPr>
                <w:ilvl w:val="1"/>
                <w:numId w:val="2"/>
              </w:numPr>
              <w:rPr>
                <w:rFonts w:ascii="Times New Roman" w:hAnsi="Times New Roman" w:cs="Times New Roman"/>
              </w:rPr>
            </w:pPr>
            <w:r w:rsidRPr="0041334D">
              <w:rPr>
                <w:rFonts w:ascii="Times New Roman" w:hAnsi="Times New Roman" w:cs="Times New Roman"/>
              </w:rPr>
              <w:t xml:space="preserve">prowadzą działalność w obszarach określonych w dyrektywie 2014/25/UE; </w:t>
            </w:r>
          </w:p>
          <w:p w14:paraId="10D2D1DE" w14:textId="77777777" w:rsidR="003C68D1" w:rsidRPr="0041334D" w:rsidRDefault="003C68D1" w:rsidP="003C68D1">
            <w:pPr>
              <w:pStyle w:val="Akapitzlist"/>
              <w:numPr>
                <w:ilvl w:val="1"/>
                <w:numId w:val="2"/>
              </w:numPr>
              <w:rPr>
                <w:rFonts w:ascii="Times New Roman" w:hAnsi="Times New Roman" w:cs="Times New Roman"/>
              </w:rPr>
            </w:pPr>
            <w:r w:rsidRPr="0041334D">
              <w:rPr>
                <w:rFonts w:ascii="Times New Roman" w:hAnsi="Times New Roman" w:cs="Times New Roman"/>
              </w:rPr>
              <w:t xml:space="preserve">działają w charakterze podmiotów świadczących usługi publiczne zgodnie z art. 2 rozporządzenia (WE) nr 1370/2007; </w:t>
            </w:r>
          </w:p>
          <w:p w14:paraId="02C9ED12" w14:textId="77777777" w:rsidR="003C68D1" w:rsidRPr="0041334D" w:rsidRDefault="003C68D1" w:rsidP="003C68D1">
            <w:pPr>
              <w:pStyle w:val="Akapitzlist"/>
              <w:numPr>
                <w:ilvl w:val="1"/>
                <w:numId w:val="2"/>
              </w:numPr>
              <w:rPr>
                <w:rFonts w:ascii="Times New Roman" w:hAnsi="Times New Roman" w:cs="Times New Roman"/>
              </w:rPr>
            </w:pPr>
            <w:r w:rsidRPr="0041334D">
              <w:rPr>
                <w:rFonts w:ascii="Times New Roman" w:hAnsi="Times New Roman" w:cs="Times New Roman"/>
              </w:rPr>
              <w:lastRenderedPageBreak/>
              <w:t xml:space="preserve">działają w charakterze przewoźników lotniczych wykonujących obowiązki użyteczności publicznej zgodnie z art. 16 rozporządzenia (WE) nr 1008/2008; lub </w:t>
            </w:r>
          </w:p>
          <w:p w14:paraId="17988097" w14:textId="77777777" w:rsidR="003C68D1" w:rsidRPr="0041334D" w:rsidRDefault="003C68D1" w:rsidP="003C68D1">
            <w:pPr>
              <w:pStyle w:val="Akapitzlist"/>
              <w:numPr>
                <w:ilvl w:val="1"/>
                <w:numId w:val="2"/>
              </w:numPr>
              <w:spacing w:after="120"/>
              <w:rPr>
                <w:rFonts w:ascii="Times New Roman" w:hAnsi="Times New Roman" w:cs="Times New Roman"/>
              </w:rPr>
            </w:pPr>
            <w:r w:rsidRPr="0041334D">
              <w:rPr>
                <w:rFonts w:ascii="Times New Roman" w:hAnsi="Times New Roman" w:cs="Times New Roman"/>
              </w:rPr>
              <w:t>działają w charakterze armatorów Wspólnoty wykonujących zobowiązania z tytułu świadczenia usług publicznych zgodnie z art. 4 rozporządzenia (EWG) nr 3577/92;</w:t>
            </w:r>
          </w:p>
          <w:p w14:paraId="5089EB69" w14:textId="77777777" w:rsidR="003C68D1" w:rsidRPr="0041334D" w:rsidRDefault="003C68D1" w:rsidP="003C68D1">
            <w:pPr>
              <w:pStyle w:val="Akapitzlist"/>
              <w:numPr>
                <w:ilvl w:val="0"/>
                <w:numId w:val="1"/>
              </w:numPr>
              <w:spacing w:after="120"/>
              <w:rPr>
                <w:rFonts w:ascii="Times New Roman" w:hAnsi="Times New Roman" w:cs="Times New Roman"/>
              </w:rPr>
            </w:pPr>
            <w:r w:rsidRPr="0041334D">
              <w:rPr>
                <w:rFonts w:ascii="Times New Roman" w:hAnsi="Times New Roman" w:cs="Times New Roman"/>
              </w:rPr>
              <w:t>danych badawczych, na warunkach określonych w art. 10.</w:t>
            </w:r>
          </w:p>
        </w:tc>
        <w:tc>
          <w:tcPr>
            <w:tcW w:w="1276" w:type="dxa"/>
          </w:tcPr>
          <w:p w14:paraId="561901B8" w14:textId="77777777" w:rsidR="00D8626D" w:rsidRPr="0041334D" w:rsidRDefault="00D8626D" w:rsidP="008D339C">
            <w:pPr>
              <w:jc w:val="center"/>
              <w:rPr>
                <w:rFonts w:ascii="Times New Roman" w:hAnsi="Times New Roman" w:cs="Times New Roman"/>
              </w:rPr>
            </w:pPr>
            <w:r w:rsidRPr="0041334D">
              <w:rPr>
                <w:rFonts w:ascii="Times New Roman" w:hAnsi="Times New Roman" w:cs="Times New Roman"/>
              </w:rPr>
              <w:lastRenderedPageBreak/>
              <w:t>T</w:t>
            </w:r>
          </w:p>
        </w:tc>
        <w:tc>
          <w:tcPr>
            <w:tcW w:w="850" w:type="dxa"/>
          </w:tcPr>
          <w:p w14:paraId="65087097" w14:textId="56970DFF" w:rsidR="00CF1CC2" w:rsidRDefault="00CF1CC2" w:rsidP="008D339C">
            <w:pPr>
              <w:rPr>
                <w:rFonts w:ascii="Times New Roman" w:hAnsi="Times New Roman" w:cs="Times New Roman"/>
                <w:lang w:val="en-US"/>
              </w:rPr>
            </w:pPr>
            <w:r>
              <w:rPr>
                <w:rFonts w:ascii="Times New Roman" w:hAnsi="Times New Roman" w:cs="Times New Roman"/>
                <w:lang w:val="en-US"/>
              </w:rPr>
              <w:t>Art. 1</w:t>
            </w:r>
          </w:p>
          <w:p w14:paraId="0FD44C31" w14:textId="77777777" w:rsidR="00CF1CC2" w:rsidRDefault="00CF1CC2" w:rsidP="008D339C">
            <w:pPr>
              <w:rPr>
                <w:rFonts w:ascii="Times New Roman" w:hAnsi="Times New Roman" w:cs="Times New Roman"/>
                <w:lang w:val="en-US"/>
              </w:rPr>
            </w:pPr>
          </w:p>
          <w:p w14:paraId="5E7BA687" w14:textId="77777777" w:rsidR="00CF1CC2" w:rsidRDefault="00CF1CC2" w:rsidP="008D339C">
            <w:pPr>
              <w:rPr>
                <w:rFonts w:ascii="Times New Roman" w:hAnsi="Times New Roman" w:cs="Times New Roman"/>
                <w:lang w:val="en-US"/>
              </w:rPr>
            </w:pPr>
          </w:p>
          <w:p w14:paraId="7C00E618" w14:textId="77777777" w:rsidR="00CF1CC2" w:rsidRDefault="00CF1CC2" w:rsidP="008D339C">
            <w:pPr>
              <w:rPr>
                <w:rFonts w:ascii="Times New Roman" w:hAnsi="Times New Roman" w:cs="Times New Roman"/>
                <w:lang w:val="en-US"/>
              </w:rPr>
            </w:pPr>
          </w:p>
          <w:p w14:paraId="49882D97" w14:textId="77777777" w:rsidR="00CF1CC2" w:rsidRDefault="00CF1CC2" w:rsidP="008D339C">
            <w:pPr>
              <w:rPr>
                <w:rFonts w:ascii="Times New Roman" w:hAnsi="Times New Roman" w:cs="Times New Roman"/>
                <w:lang w:val="en-US"/>
              </w:rPr>
            </w:pPr>
          </w:p>
          <w:p w14:paraId="0849D1E6" w14:textId="77777777" w:rsidR="00CF1CC2" w:rsidRDefault="00CF1CC2" w:rsidP="008D339C">
            <w:pPr>
              <w:rPr>
                <w:rFonts w:ascii="Times New Roman" w:hAnsi="Times New Roman" w:cs="Times New Roman"/>
                <w:lang w:val="en-US"/>
              </w:rPr>
            </w:pPr>
          </w:p>
          <w:p w14:paraId="13062871" w14:textId="77777777" w:rsidR="00CF1CC2" w:rsidRDefault="00CF1CC2" w:rsidP="008D339C">
            <w:pPr>
              <w:rPr>
                <w:rFonts w:ascii="Times New Roman" w:hAnsi="Times New Roman" w:cs="Times New Roman"/>
                <w:lang w:val="en-US"/>
              </w:rPr>
            </w:pPr>
          </w:p>
          <w:p w14:paraId="6E4A4041" w14:textId="77777777" w:rsidR="00CF1CC2" w:rsidRDefault="00CF1CC2" w:rsidP="008D339C">
            <w:pPr>
              <w:rPr>
                <w:rFonts w:ascii="Times New Roman" w:hAnsi="Times New Roman" w:cs="Times New Roman"/>
                <w:lang w:val="en-US"/>
              </w:rPr>
            </w:pPr>
          </w:p>
          <w:p w14:paraId="318FE936" w14:textId="77777777" w:rsidR="00CF1CC2" w:rsidRDefault="00CF1CC2" w:rsidP="008D339C">
            <w:pPr>
              <w:rPr>
                <w:rFonts w:ascii="Times New Roman" w:hAnsi="Times New Roman" w:cs="Times New Roman"/>
                <w:lang w:val="en-US"/>
              </w:rPr>
            </w:pPr>
          </w:p>
          <w:p w14:paraId="78F29029" w14:textId="77777777" w:rsidR="00CF1CC2" w:rsidRDefault="00CF1CC2" w:rsidP="008D339C">
            <w:pPr>
              <w:rPr>
                <w:rFonts w:ascii="Times New Roman" w:hAnsi="Times New Roman" w:cs="Times New Roman"/>
                <w:lang w:val="en-US"/>
              </w:rPr>
            </w:pPr>
          </w:p>
          <w:p w14:paraId="1863E33C" w14:textId="77777777" w:rsidR="00D8626D" w:rsidRPr="0041334D" w:rsidRDefault="00D8626D" w:rsidP="008D339C">
            <w:pPr>
              <w:rPr>
                <w:rFonts w:ascii="Times New Roman" w:hAnsi="Times New Roman" w:cs="Times New Roman"/>
                <w:lang w:val="en-US"/>
              </w:rPr>
            </w:pPr>
            <w:r w:rsidRPr="0041334D">
              <w:rPr>
                <w:rFonts w:ascii="Times New Roman" w:hAnsi="Times New Roman" w:cs="Times New Roman"/>
                <w:lang w:val="en-US"/>
              </w:rPr>
              <w:t>Art. 3</w:t>
            </w:r>
          </w:p>
          <w:p w14:paraId="4B114425" w14:textId="77777777" w:rsidR="001872A4" w:rsidRPr="0041334D" w:rsidRDefault="001872A4" w:rsidP="008D339C">
            <w:pPr>
              <w:rPr>
                <w:rFonts w:ascii="Times New Roman" w:hAnsi="Times New Roman" w:cs="Times New Roman"/>
                <w:lang w:val="en-US"/>
              </w:rPr>
            </w:pPr>
          </w:p>
          <w:p w14:paraId="707026FD" w14:textId="77777777" w:rsidR="001872A4" w:rsidRPr="0041334D" w:rsidRDefault="001872A4" w:rsidP="008D339C">
            <w:pPr>
              <w:rPr>
                <w:rFonts w:ascii="Times New Roman" w:hAnsi="Times New Roman" w:cs="Times New Roman"/>
                <w:lang w:val="en-US"/>
              </w:rPr>
            </w:pPr>
          </w:p>
          <w:p w14:paraId="1994B92A" w14:textId="77777777" w:rsidR="001872A4" w:rsidRPr="0041334D" w:rsidRDefault="001872A4" w:rsidP="008D339C">
            <w:pPr>
              <w:rPr>
                <w:rFonts w:ascii="Times New Roman" w:hAnsi="Times New Roman" w:cs="Times New Roman"/>
                <w:lang w:val="en-US"/>
              </w:rPr>
            </w:pPr>
          </w:p>
          <w:p w14:paraId="79904078" w14:textId="77777777" w:rsidR="001872A4" w:rsidRPr="0041334D" w:rsidRDefault="001872A4" w:rsidP="008D339C">
            <w:pPr>
              <w:rPr>
                <w:rFonts w:ascii="Times New Roman" w:hAnsi="Times New Roman" w:cs="Times New Roman"/>
                <w:lang w:val="en-US"/>
              </w:rPr>
            </w:pPr>
          </w:p>
          <w:p w14:paraId="2E062EFC" w14:textId="77777777" w:rsidR="001872A4" w:rsidRPr="0041334D" w:rsidRDefault="001872A4" w:rsidP="008D339C">
            <w:pPr>
              <w:rPr>
                <w:rFonts w:ascii="Times New Roman" w:hAnsi="Times New Roman" w:cs="Times New Roman"/>
                <w:lang w:val="en-US"/>
              </w:rPr>
            </w:pPr>
          </w:p>
          <w:p w14:paraId="3E4548E5" w14:textId="77777777" w:rsidR="001872A4" w:rsidRPr="0041334D" w:rsidRDefault="001872A4" w:rsidP="008D339C">
            <w:pPr>
              <w:rPr>
                <w:rFonts w:ascii="Times New Roman" w:hAnsi="Times New Roman" w:cs="Times New Roman"/>
                <w:lang w:val="en-US"/>
              </w:rPr>
            </w:pPr>
          </w:p>
          <w:p w14:paraId="030A60BF" w14:textId="77777777" w:rsidR="001872A4" w:rsidRPr="0041334D" w:rsidRDefault="001872A4" w:rsidP="008D339C">
            <w:pPr>
              <w:rPr>
                <w:rFonts w:ascii="Times New Roman" w:hAnsi="Times New Roman" w:cs="Times New Roman"/>
                <w:lang w:val="en-US"/>
              </w:rPr>
            </w:pPr>
          </w:p>
          <w:p w14:paraId="402E33E9" w14:textId="77777777" w:rsidR="001872A4" w:rsidRPr="0041334D" w:rsidRDefault="001872A4" w:rsidP="008D339C">
            <w:pPr>
              <w:rPr>
                <w:rFonts w:ascii="Times New Roman" w:hAnsi="Times New Roman" w:cs="Times New Roman"/>
                <w:lang w:val="en-US"/>
              </w:rPr>
            </w:pPr>
          </w:p>
          <w:p w14:paraId="478A5826" w14:textId="77777777" w:rsidR="001872A4" w:rsidRPr="0041334D" w:rsidRDefault="001872A4" w:rsidP="008D339C">
            <w:pPr>
              <w:rPr>
                <w:rFonts w:ascii="Times New Roman" w:hAnsi="Times New Roman" w:cs="Times New Roman"/>
                <w:lang w:val="en-US"/>
              </w:rPr>
            </w:pPr>
          </w:p>
          <w:p w14:paraId="216486DE" w14:textId="77777777" w:rsidR="001872A4" w:rsidRPr="0041334D" w:rsidRDefault="001872A4" w:rsidP="008D339C">
            <w:pPr>
              <w:rPr>
                <w:rFonts w:ascii="Times New Roman" w:hAnsi="Times New Roman" w:cs="Times New Roman"/>
                <w:lang w:val="en-US"/>
              </w:rPr>
            </w:pPr>
          </w:p>
          <w:p w14:paraId="2896BD0E" w14:textId="77777777" w:rsidR="001872A4" w:rsidRPr="0041334D" w:rsidRDefault="001872A4" w:rsidP="008D339C">
            <w:pPr>
              <w:rPr>
                <w:rFonts w:ascii="Times New Roman" w:hAnsi="Times New Roman" w:cs="Times New Roman"/>
                <w:lang w:val="en-US"/>
              </w:rPr>
            </w:pPr>
          </w:p>
          <w:p w14:paraId="39DF83B9" w14:textId="77777777" w:rsidR="001872A4" w:rsidRPr="0041334D" w:rsidRDefault="001872A4" w:rsidP="008D339C">
            <w:pPr>
              <w:rPr>
                <w:rFonts w:ascii="Times New Roman" w:hAnsi="Times New Roman" w:cs="Times New Roman"/>
                <w:lang w:val="en-US"/>
              </w:rPr>
            </w:pPr>
          </w:p>
          <w:p w14:paraId="4ECD2E8B" w14:textId="77777777" w:rsidR="001872A4" w:rsidRPr="0041334D" w:rsidRDefault="001872A4" w:rsidP="008D339C">
            <w:pPr>
              <w:rPr>
                <w:rFonts w:ascii="Times New Roman" w:hAnsi="Times New Roman" w:cs="Times New Roman"/>
                <w:lang w:val="en-US"/>
              </w:rPr>
            </w:pPr>
          </w:p>
          <w:p w14:paraId="307F5846" w14:textId="77777777" w:rsidR="001872A4" w:rsidRPr="0041334D" w:rsidRDefault="001872A4" w:rsidP="008D339C">
            <w:pPr>
              <w:rPr>
                <w:rFonts w:ascii="Times New Roman" w:hAnsi="Times New Roman" w:cs="Times New Roman"/>
                <w:lang w:val="en-US"/>
              </w:rPr>
            </w:pPr>
          </w:p>
          <w:p w14:paraId="206A3DBD" w14:textId="77777777" w:rsidR="001872A4" w:rsidRPr="0041334D" w:rsidRDefault="001872A4" w:rsidP="008D339C">
            <w:pPr>
              <w:rPr>
                <w:rFonts w:ascii="Times New Roman" w:hAnsi="Times New Roman" w:cs="Times New Roman"/>
                <w:lang w:val="en-US"/>
              </w:rPr>
            </w:pPr>
          </w:p>
          <w:p w14:paraId="26CF3A01" w14:textId="77777777" w:rsidR="001872A4" w:rsidRPr="0041334D" w:rsidRDefault="001872A4" w:rsidP="008D339C">
            <w:pPr>
              <w:rPr>
                <w:rFonts w:ascii="Times New Roman" w:hAnsi="Times New Roman" w:cs="Times New Roman"/>
                <w:lang w:val="en-US"/>
              </w:rPr>
            </w:pPr>
          </w:p>
          <w:p w14:paraId="76F0F0A2" w14:textId="77777777" w:rsidR="001872A4" w:rsidRPr="0041334D" w:rsidRDefault="001872A4" w:rsidP="008D339C">
            <w:pPr>
              <w:rPr>
                <w:rFonts w:ascii="Times New Roman" w:hAnsi="Times New Roman" w:cs="Times New Roman"/>
                <w:lang w:val="en-US"/>
              </w:rPr>
            </w:pPr>
          </w:p>
          <w:p w14:paraId="144C6081" w14:textId="77777777" w:rsidR="001872A4" w:rsidRPr="0041334D" w:rsidRDefault="001872A4" w:rsidP="008D339C">
            <w:pPr>
              <w:rPr>
                <w:rFonts w:ascii="Times New Roman" w:hAnsi="Times New Roman" w:cs="Times New Roman"/>
                <w:lang w:val="en-US"/>
              </w:rPr>
            </w:pPr>
          </w:p>
          <w:p w14:paraId="511EECD6" w14:textId="77777777" w:rsidR="001872A4" w:rsidRPr="0041334D" w:rsidRDefault="001872A4" w:rsidP="008D339C">
            <w:pPr>
              <w:rPr>
                <w:rFonts w:ascii="Times New Roman" w:hAnsi="Times New Roman" w:cs="Times New Roman"/>
                <w:lang w:val="en-US"/>
              </w:rPr>
            </w:pPr>
          </w:p>
          <w:p w14:paraId="2A709B85" w14:textId="77777777" w:rsidR="001872A4" w:rsidRPr="0041334D" w:rsidRDefault="001872A4" w:rsidP="008D339C">
            <w:pPr>
              <w:rPr>
                <w:rFonts w:ascii="Times New Roman" w:hAnsi="Times New Roman" w:cs="Times New Roman"/>
                <w:lang w:val="en-US"/>
              </w:rPr>
            </w:pPr>
          </w:p>
          <w:p w14:paraId="3D0B059F" w14:textId="77777777" w:rsidR="001872A4" w:rsidRPr="0041334D" w:rsidRDefault="001872A4" w:rsidP="008D339C">
            <w:pPr>
              <w:rPr>
                <w:rFonts w:ascii="Times New Roman" w:hAnsi="Times New Roman" w:cs="Times New Roman"/>
                <w:lang w:val="en-US"/>
              </w:rPr>
            </w:pPr>
          </w:p>
          <w:p w14:paraId="6AE38977" w14:textId="77777777" w:rsidR="001872A4" w:rsidRPr="0041334D" w:rsidRDefault="001872A4" w:rsidP="008D339C">
            <w:pPr>
              <w:rPr>
                <w:rFonts w:ascii="Times New Roman" w:hAnsi="Times New Roman" w:cs="Times New Roman"/>
                <w:lang w:val="en-US"/>
              </w:rPr>
            </w:pPr>
          </w:p>
          <w:p w14:paraId="361D78DE" w14:textId="77777777" w:rsidR="001872A4" w:rsidRPr="0041334D" w:rsidRDefault="001872A4" w:rsidP="008D339C">
            <w:pPr>
              <w:rPr>
                <w:rFonts w:ascii="Times New Roman" w:hAnsi="Times New Roman" w:cs="Times New Roman"/>
                <w:lang w:val="en-US"/>
              </w:rPr>
            </w:pPr>
          </w:p>
          <w:p w14:paraId="23B2A003" w14:textId="77777777" w:rsidR="001872A4" w:rsidRPr="0041334D" w:rsidRDefault="001872A4" w:rsidP="008D339C">
            <w:pPr>
              <w:rPr>
                <w:rFonts w:ascii="Times New Roman" w:hAnsi="Times New Roman" w:cs="Times New Roman"/>
                <w:lang w:val="en-US"/>
              </w:rPr>
            </w:pPr>
          </w:p>
          <w:p w14:paraId="16B151E2" w14:textId="77777777" w:rsidR="001872A4" w:rsidRPr="0041334D" w:rsidRDefault="001872A4" w:rsidP="008D339C">
            <w:pPr>
              <w:rPr>
                <w:rFonts w:ascii="Times New Roman" w:hAnsi="Times New Roman" w:cs="Times New Roman"/>
                <w:lang w:val="en-US"/>
              </w:rPr>
            </w:pPr>
          </w:p>
          <w:p w14:paraId="2B9F06D2" w14:textId="77777777" w:rsidR="001872A4" w:rsidRPr="0041334D" w:rsidRDefault="001872A4" w:rsidP="008D339C">
            <w:pPr>
              <w:rPr>
                <w:rFonts w:ascii="Times New Roman" w:hAnsi="Times New Roman" w:cs="Times New Roman"/>
                <w:lang w:val="en-US"/>
              </w:rPr>
            </w:pPr>
          </w:p>
          <w:p w14:paraId="0ED57737" w14:textId="77777777" w:rsidR="001872A4" w:rsidRPr="0041334D" w:rsidRDefault="001872A4" w:rsidP="008D339C">
            <w:pPr>
              <w:rPr>
                <w:rFonts w:ascii="Times New Roman" w:hAnsi="Times New Roman" w:cs="Times New Roman"/>
                <w:lang w:val="en-US"/>
              </w:rPr>
            </w:pPr>
          </w:p>
          <w:p w14:paraId="2E4B330D" w14:textId="77777777" w:rsidR="001872A4" w:rsidRPr="0041334D" w:rsidRDefault="001872A4" w:rsidP="008D339C">
            <w:pPr>
              <w:rPr>
                <w:rFonts w:ascii="Times New Roman" w:hAnsi="Times New Roman" w:cs="Times New Roman"/>
                <w:lang w:val="en-US"/>
              </w:rPr>
            </w:pPr>
          </w:p>
          <w:p w14:paraId="15F24ACC" w14:textId="77777777" w:rsidR="001872A4" w:rsidRPr="0041334D" w:rsidRDefault="001872A4" w:rsidP="008D339C">
            <w:pPr>
              <w:rPr>
                <w:rFonts w:ascii="Times New Roman" w:hAnsi="Times New Roman" w:cs="Times New Roman"/>
                <w:lang w:val="en-US"/>
              </w:rPr>
            </w:pPr>
          </w:p>
          <w:p w14:paraId="0B2C3C1E" w14:textId="77777777" w:rsidR="001872A4" w:rsidRPr="0041334D" w:rsidRDefault="001872A4" w:rsidP="008D339C">
            <w:pPr>
              <w:rPr>
                <w:rFonts w:ascii="Times New Roman" w:hAnsi="Times New Roman" w:cs="Times New Roman"/>
                <w:lang w:val="en-US"/>
              </w:rPr>
            </w:pPr>
          </w:p>
          <w:p w14:paraId="3B0B13BB" w14:textId="77777777" w:rsidR="001872A4" w:rsidRPr="0041334D" w:rsidRDefault="001872A4" w:rsidP="008D339C">
            <w:pPr>
              <w:rPr>
                <w:rFonts w:ascii="Times New Roman" w:hAnsi="Times New Roman" w:cs="Times New Roman"/>
                <w:lang w:val="en-US"/>
              </w:rPr>
            </w:pPr>
          </w:p>
          <w:p w14:paraId="3300B5B1" w14:textId="77777777" w:rsidR="001872A4" w:rsidRPr="0041334D" w:rsidRDefault="001872A4" w:rsidP="008D339C">
            <w:pPr>
              <w:rPr>
                <w:rFonts w:ascii="Times New Roman" w:hAnsi="Times New Roman" w:cs="Times New Roman"/>
                <w:lang w:val="en-US"/>
              </w:rPr>
            </w:pPr>
          </w:p>
          <w:p w14:paraId="3D470917" w14:textId="77777777" w:rsidR="001872A4" w:rsidRPr="0041334D" w:rsidRDefault="001872A4" w:rsidP="008D339C">
            <w:pPr>
              <w:rPr>
                <w:rFonts w:ascii="Times New Roman" w:hAnsi="Times New Roman" w:cs="Times New Roman"/>
                <w:lang w:val="en-US"/>
              </w:rPr>
            </w:pPr>
          </w:p>
          <w:p w14:paraId="69347D43" w14:textId="77777777" w:rsidR="001872A4" w:rsidRPr="0041334D" w:rsidRDefault="001872A4" w:rsidP="008D339C">
            <w:pPr>
              <w:rPr>
                <w:rFonts w:ascii="Times New Roman" w:hAnsi="Times New Roman" w:cs="Times New Roman"/>
                <w:lang w:val="en-US"/>
              </w:rPr>
            </w:pPr>
          </w:p>
          <w:p w14:paraId="1DB65F3D" w14:textId="77777777" w:rsidR="001872A4" w:rsidRPr="0041334D" w:rsidRDefault="001872A4" w:rsidP="008D339C">
            <w:pPr>
              <w:rPr>
                <w:rFonts w:ascii="Times New Roman" w:hAnsi="Times New Roman" w:cs="Times New Roman"/>
                <w:lang w:val="en-US"/>
              </w:rPr>
            </w:pPr>
          </w:p>
          <w:p w14:paraId="78707036" w14:textId="77777777" w:rsidR="001872A4" w:rsidRPr="0041334D" w:rsidRDefault="001872A4" w:rsidP="008D339C">
            <w:pPr>
              <w:rPr>
                <w:rFonts w:ascii="Times New Roman" w:hAnsi="Times New Roman" w:cs="Times New Roman"/>
                <w:lang w:val="en-US"/>
              </w:rPr>
            </w:pPr>
          </w:p>
          <w:p w14:paraId="0C8DCBA5" w14:textId="77777777" w:rsidR="001872A4" w:rsidRPr="0041334D" w:rsidRDefault="001872A4" w:rsidP="008D339C">
            <w:pPr>
              <w:rPr>
                <w:rFonts w:ascii="Times New Roman" w:hAnsi="Times New Roman" w:cs="Times New Roman"/>
                <w:lang w:val="en-US"/>
              </w:rPr>
            </w:pPr>
          </w:p>
          <w:p w14:paraId="36CA2E84" w14:textId="77777777" w:rsidR="001872A4" w:rsidRPr="0041334D" w:rsidRDefault="001872A4" w:rsidP="008D339C">
            <w:pPr>
              <w:rPr>
                <w:rFonts w:ascii="Times New Roman" w:hAnsi="Times New Roman" w:cs="Times New Roman"/>
                <w:lang w:val="en-US"/>
              </w:rPr>
            </w:pPr>
          </w:p>
          <w:p w14:paraId="056752ED" w14:textId="77777777" w:rsidR="001872A4" w:rsidRPr="0041334D" w:rsidRDefault="001872A4" w:rsidP="008D339C">
            <w:pPr>
              <w:rPr>
                <w:rFonts w:ascii="Times New Roman" w:hAnsi="Times New Roman" w:cs="Times New Roman"/>
                <w:lang w:val="en-US"/>
              </w:rPr>
            </w:pPr>
          </w:p>
          <w:p w14:paraId="67E500D2" w14:textId="77777777" w:rsidR="001872A4" w:rsidRPr="0041334D" w:rsidRDefault="001872A4" w:rsidP="008D339C">
            <w:pPr>
              <w:rPr>
                <w:rFonts w:ascii="Times New Roman" w:hAnsi="Times New Roman" w:cs="Times New Roman"/>
                <w:lang w:val="en-US"/>
              </w:rPr>
            </w:pPr>
          </w:p>
          <w:p w14:paraId="575D775E" w14:textId="77777777" w:rsidR="001872A4" w:rsidRPr="0041334D" w:rsidRDefault="001872A4" w:rsidP="008D339C">
            <w:pPr>
              <w:rPr>
                <w:rFonts w:ascii="Times New Roman" w:hAnsi="Times New Roman" w:cs="Times New Roman"/>
                <w:lang w:val="en-US"/>
              </w:rPr>
            </w:pPr>
          </w:p>
          <w:p w14:paraId="37B92D63" w14:textId="77777777" w:rsidR="001872A4" w:rsidRPr="0041334D" w:rsidRDefault="001872A4" w:rsidP="008D339C">
            <w:pPr>
              <w:rPr>
                <w:rFonts w:ascii="Times New Roman" w:hAnsi="Times New Roman" w:cs="Times New Roman"/>
                <w:lang w:val="en-US"/>
              </w:rPr>
            </w:pPr>
          </w:p>
          <w:p w14:paraId="560EF971" w14:textId="77777777" w:rsidR="001872A4" w:rsidRPr="0041334D" w:rsidRDefault="001872A4" w:rsidP="008D339C">
            <w:pPr>
              <w:rPr>
                <w:rFonts w:ascii="Times New Roman" w:hAnsi="Times New Roman" w:cs="Times New Roman"/>
                <w:lang w:val="en-US"/>
              </w:rPr>
            </w:pPr>
          </w:p>
          <w:p w14:paraId="17845306" w14:textId="77777777" w:rsidR="001872A4" w:rsidRPr="0041334D" w:rsidRDefault="001872A4" w:rsidP="008D339C">
            <w:pPr>
              <w:rPr>
                <w:rFonts w:ascii="Times New Roman" w:hAnsi="Times New Roman" w:cs="Times New Roman"/>
                <w:lang w:val="en-US"/>
              </w:rPr>
            </w:pPr>
          </w:p>
          <w:p w14:paraId="4A71C108" w14:textId="77777777" w:rsidR="001872A4" w:rsidRPr="0041334D" w:rsidRDefault="001872A4" w:rsidP="008D339C">
            <w:pPr>
              <w:rPr>
                <w:rFonts w:ascii="Times New Roman" w:hAnsi="Times New Roman" w:cs="Times New Roman"/>
                <w:lang w:val="en-US"/>
              </w:rPr>
            </w:pPr>
          </w:p>
          <w:p w14:paraId="09071E0F" w14:textId="77777777" w:rsidR="001872A4" w:rsidRPr="0041334D" w:rsidRDefault="001872A4" w:rsidP="008D339C">
            <w:pPr>
              <w:rPr>
                <w:rFonts w:ascii="Times New Roman" w:hAnsi="Times New Roman" w:cs="Times New Roman"/>
                <w:lang w:val="en-US"/>
              </w:rPr>
            </w:pPr>
          </w:p>
          <w:p w14:paraId="7118EA3B" w14:textId="77777777" w:rsidR="001872A4" w:rsidRPr="0041334D" w:rsidRDefault="001872A4" w:rsidP="008D339C">
            <w:pPr>
              <w:rPr>
                <w:rFonts w:ascii="Times New Roman" w:hAnsi="Times New Roman" w:cs="Times New Roman"/>
                <w:lang w:val="en-US"/>
              </w:rPr>
            </w:pPr>
          </w:p>
          <w:p w14:paraId="63DECFE5" w14:textId="77777777" w:rsidR="001872A4" w:rsidRPr="0041334D" w:rsidRDefault="001872A4" w:rsidP="008D339C">
            <w:pPr>
              <w:rPr>
                <w:rFonts w:ascii="Times New Roman" w:hAnsi="Times New Roman" w:cs="Times New Roman"/>
                <w:lang w:val="en-US"/>
              </w:rPr>
            </w:pPr>
          </w:p>
          <w:p w14:paraId="75DA64C5" w14:textId="77777777" w:rsidR="001872A4" w:rsidRPr="0041334D" w:rsidRDefault="001872A4" w:rsidP="008D339C">
            <w:pPr>
              <w:rPr>
                <w:rFonts w:ascii="Times New Roman" w:hAnsi="Times New Roman" w:cs="Times New Roman"/>
                <w:lang w:val="en-US"/>
              </w:rPr>
            </w:pPr>
          </w:p>
          <w:p w14:paraId="5658DEF0" w14:textId="77777777" w:rsidR="001872A4" w:rsidRPr="0041334D" w:rsidRDefault="001872A4" w:rsidP="008D339C">
            <w:pPr>
              <w:rPr>
                <w:rFonts w:ascii="Times New Roman" w:hAnsi="Times New Roman" w:cs="Times New Roman"/>
                <w:lang w:val="en-US"/>
              </w:rPr>
            </w:pPr>
          </w:p>
          <w:p w14:paraId="2A6D8351" w14:textId="77777777" w:rsidR="001872A4" w:rsidRPr="0041334D" w:rsidRDefault="001872A4" w:rsidP="008D339C">
            <w:pPr>
              <w:rPr>
                <w:rFonts w:ascii="Times New Roman" w:hAnsi="Times New Roman" w:cs="Times New Roman"/>
                <w:lang w:val="en-US"/>
              </w:rPr>
            </w:pPr>
          </w:p>
          <w:p w14:paraId="46538401" w14:textId="77777777" w:rsidR="001872A4" w:rsidRPr="0041334D" w:rsidRDefault="001872A4" w:rsidP="008D339C">
            <w:pPr>
              <w:rPr>
                <w:rFonts w:ascii="Times New Roman" w:hAnsi="Times New Roman" w:cs="Times New Roman"/>
                <w:lang w:val="en-US"/>
              </w:rPr>
            </w:pPr>
          </w:p>
          <w:p w14:paraId="0CFC0271" w14:textId="77777777" w:rsidR="001872A4" w:rsidRPr="0041334D" w:rsidRDefault="001872A4" w:rsidP="008D339C">
            <w:pPr>
              <w:rPr>
                <w:rFonts w:ascii="Times New Roman" w:hAnsi="Times New Roman" w:cs="Times New Roman"/>
                <w:lang w:val="en-US"/>
              </w:rPr>
            </w:pPr>
          </w:p>
          <w:p w14:paraId="3AF667FE" w14:textId="77777777" w:rsidR="001872A4" w:rsidRPr="0041334D" w:rsidRDefault="001872A4" w:rsidP="008D339C">
            <w:pPr>
              <w:rPr>
                <w:rFonts w:ascii="Times New Roman" w:hAnsi="Times New Roman" w:cs="Times New Roman"/>
                <w:lang w:val="en-US"/>
              </w:rPr>
            </w:pPr>
          </w:p>
          <w:p w14:paraId="1A0044EE" w14:textId="77777777" w:rsidR="001872A4" w:rsidRPr="0041334D" w:rsidRDefault="001872A4" w:rsidP="008D339C">
            <w:pPr>
              <w:rPr>
                <w:rFonts w:ascii="Times New Roman" w:hAnsi="Times New Roman" w:cs="Times New Roman"/>
                <w:lang w:val="en-US"/>
              </w:rPr>
            </w:pPr>
          </w:p>
          <w:p w14:paraId="17612725" w14:textId="77777777" w:rsidR="001872A4" w:rsidRPr="0041334D" w:rsidRDefault="001872A4" w:rsidP="008D339C">
            <w:pPr>
              <w:rPr>
                <w:rFonts w:ascii="Times New Roman" w:hAnsi="Times New Roman" w:cs="Times New Roman"/>
                <w:lang w:val="en-US"/>
              </w:rPr>
            </w:pPr>
          </w:p>
          <w:p w14:paraId="05277144" w14:textId="77777777" w:rsidR="001872A4" w:rsidRPr="0041334D" w:rsidRDefault="001872A4" w:rsidP="008D339C">
            <w:pPr>
              <w:rPr>
                <w:rFonts w:ascii="Times New Roman" w:hAnsi="Times New Roman" w:cs="Times New Roman"/>
                <w:lang w:val="en-US"/>
              </w:rPr>
            </w:pPr>
          </w:p>
          <w:p w14:paraId="5530E15E" w14:textId="77777777" w:rsidR="001872A4" w:rsidRPr="0041334D" w:rsidRDefault="001872A4" w:rsidP="008D339C">
            <w:pPr>
              <w:rPr>
                <w:rFonts w:ascii="Times New Roman" w:hAnsi="Times New Roman" w:cs="Times New Roman"/>
                <w:lang w:val="en-US"/>
              </w:rPr>
            </w:pPr>
          </w:p>
          <w:p w14:paraId="4F42BEAC" w14:textId="77777777" w:rsidR="001872A4" w:rsidRPr="0041334D" w:rsidRDefault="001872A4" w:rsidP="008D339C">
            <w:pPr>
              <w:rPr>
                <w:rFonts w:ascii="Times New Roman" w:hAnsi="Times New Roman" w:cs="Times New Roman"/>
                <w:lang w:val="en-US"/>
              </w:rPr>
            </w:pPr>
          </w:p>
          <w:p w14:paraId="4E99990F" w14:textId="77777777" w:rsidR="001872A4" w:rsidRPr="0041334D" w:rsidRDefault="001872A4" w:rsidP="008D339C">
            <w:pPr>
              <w:rPr>
                <w:rFonts w:ascii="Times New Roman" w:hAnsi="Times New Roman" w:cs="Times New Roman"/>
                <w:lang w:val="en-US"/>
              </w:rPr>
            </w:pPr>
          </w:p>
          <w:p w14:paraId="7591C6B6" w14:textId="77777777" w:rsidR="001872A4" w:rsidRPr="0041334D" w:rsidRDefault="001872A4" w:rsidP="008D339C">
            <w:pPr>
              <w:rPr>
                <w:rFonts w:ascii="Times New Roman" w:hAnsi="Times New Roman" w:cs="Times New Roman"/>
                <w:lang w:val="en-US"/>
              </w:rPr>
            </w:pPr>
          </w:p>
          <w:p w14:paraId="74813464" w14:textId="77777777" w:rsidR="001872A4" w:rsidRPr="0041334D" w:rsidRDefault="001872A4" w:rsidP="008D339C">
            <w:pPr>
              <w:rPr>
                <w:rFonts w:ascii="Times New Roman" w:hAnsi="Times New Roman" w:cs="Times New Roman"/>
                <w:lang w:val="en-US"/>
              </w:rPr>
            </w:pPr>
          </w:p>
          <w:p w14:paraId="1BC3DF56" w14:textId="77777777" w:rsidR="001872A4" w:rsidRPr="0041334D" w:rsidRDefault="001872A4" w:rsidP="008D339C">
            <w:pPr>
              <w:rPr>
                <w:rFonts w:ascii="Times New Roman" w:hAnsi="Times New Roman" w:cs="Times New Roman"/>
                <w:lang w:val="en-US"/>
              </w:rPr>
            </w:pPr>
          </w:p>
          <w:p w14:paraId="445B9539" w14:textId="77777777" w:rsidR="001872A4" w:rsidRPr="0041334D" w:rsidRDefault="001872A4" w:rsidP="008D339C">
            <w:pPr>
              <w:rPr>
                <w:rFonts w:ascii="Times New Roman" w:hAnsi="Times New Roman" w:cs="Times New Roman"/>
                <w:lang w:val="en-US"/>
              </w:rPr>
            </w:pPr>
          </w:p>
          <w:p w14:paraId="08788147" w14:textId="77777777" w:rsidR="001872A4" w:rsidRPr="0041334D" w:rsidRDefault="001872A4" w:rsidP="008D339C">
            <w:pPr>
              <w:rPr>
                <w:rFonts w:ascii="Times New Roman" w:hAnsi="Times New Roman" w:cs="Times New Roman"/>
                <w:lang w:val="en-US"/>
              </w:rPr>
            </w:pPr>
          </w:p>
          <w:p w14:paraId="120444E8" w14:textId="77777777" w:rsidR="001872A4" w:rsidRPr="0041334D" w:rsidRDefault="001872A4" w:rsidP="008D339C">
            <w:pPr>
              <w:rPr>
                <w:rFonts w:ascii="Times New Roman" w:hAnsi="Times New Roman" w:cs="Times New Roman"/>
                <w:lang w:val="en-US"/>
              </w:rPr>
            </w:pPr>
          </w:p>
          <w:p w14:paraId="48D43007" w14:textId="77777777" w:rsidR="001872A4" w:rsidRPr="0041334D" w:rsidRDefault="001872A4" w:rsidP="008D339C">
            <w:pPr>
              <w:rPr>
                <w:rFonts w:ascii="Times New Roman" w:hAnsi="Times New Roman" w:cs="Times New Roman"/>
                <w:lang w:val="en-US"/>
              </w:rPr>
            </w:pPr>
          </w:p>
          <w:p w14:paraId="0F435BC8" w14:textId="77777777" w:rsidR="001872A4" w:rsidRPr="0041334D" w:rsidRDefault="001872A4" w:rsidP="008D339C">
            <w:pPr>
              <w:rPr>
                <w:rFonts w:ascii="Times New Roman" w:hAnsi="Times New Roman" w:cs="Times New Roman"/>
                <w:lang w:val="en-US"/>
              </w:rPr>
            </w:pPr>
          </w:p>
          <w:p w14:paraId="2624B5F7" w14:textId="77777777" w:rsidR="001872A4" w:rsidRPr="0041334D" w:rsidRDefault="001872A4" w:rsidP="008D339C">
            <w:pPr>
              <w:rPr>
                <w:rFonts w:ascii="Times New Roman" w:hAnsi="Times New Roman" w:cs="Times New Roman"/>
                <w:lang w:val="en-US"/>
              </w:rPr>
            </w:pPr>
          </w:p>
          <w:p w14:paraId="696581F2" w14:textId="77777777" w:rsidR="001872A4" w:rsidRPr="0041334D" w:rsidRDefault="001872A4" w:rsidP="008D339C">
            <w:pPr>
              <w:rPr>
                <w:rFonts w:ascii="Times New Roman" w:hAnsi="Times New Roman" w:cs="Times New Roman"/>
                <w:lang w:val="en-US"/>
              </w:rPr>
            </w:pPr>
          </w:p>
          <w:p w14:paraId="76370A1C" w14:textId="77777777" w:rsidR="001872A4" w:rsidRPr="0041334D" w:rsidRDefault="001872A4" w:rsidP="008D339C">
            <w:pPr>
              <w:rPr>
                <w:rFonts w:ascii="Times New Roman" w:hAnsi="Times New Roman" w:cs="Times New Roman"/>
                <w:lang w:val="en-US"/>
              </w:rPr>
            </w:pPr>
          </w:p>
          <w:p w14:paraId="388BD546" w14:textId="77777777" w:rsidR="001872A4" w:rsidRPr="0041334D" w:rsidRDefault="001872A4" w:rsidP="008D339C">
            <w:pPr>
              <w:rPr>
                <w:rFonts w:ascii="Times New Roman" w:hAnsi="Times New Roman" w:cs="Times New Roman"/>
                <w:lang w:val="en-US"/>
              </w:rPr>
            </w:pPr>
          </w:p>
          <w:p w14:paraId="6781B711" w14:textId="77777777" w:rsidR="001872A4" w:rsidRPr="0041334D" w:rsidRDefault="001872A4" w:rsidP="008D339C">
            <w:pPr>
              <w:rPr>
                <w:rFonts w:ascii="Times New Roman" w:hAnsi="Times New Roman" w:cs="Times New Roman"/>
                <w:lang w:val="en-US"/>
              </w:rPr>
            </w:pPr>
          </w:p>
          <w:p w14:paraId="765902CE" w14:textId="77777777" w:rsidR="001872A4" w:rsidRPr="0041334D" w:rsidRDefault="001872A4" w:rsidP="008D339C">
            <w:pPr>
              <w:rPr>
                <w:rFonts w:ascii="Times New Roman" w:hAnsi="Times New Roman" w:cs="Times New Roman"/>
                <w:lang w:val="en-US"/>
              </w:rPr>
            </w:pPr>
          </w:p>
          <w:p w14:paraId="4FCD8DCC" w14:textId="77777777" w:rsidR="001872A4" w:rsidRPr="0041334D" w:rsidRDefault="001872A4" w:rsidP="008D339C">
            <w:pPr>
              <w:rPr>
                <w:rFonts w:ascii="Times New Roman" w:hAnsi="Times New Roman" w:cs="Times New Roman"/>
                <w:lang w:val="en-US"/>
              </w:rPr>
            </w:pPr>
          </w:p>
          <w:p w14:paraId="1BC5B9C8" w14:textId="77777777" w:rsidR="001872A4" w:rsidRPr="0041334D" w:rsidRDefault="001872A4" w:rsidP="008D339C">
            <w:pPr>
              <w:rPr>
                <w:rFonts w:ascii="Times New Roman" w:hAnsi="Times New Roman" w:cs="Times New Roman"/>
                <w:lang w:val="en-US"/>
              </w:rPr>
            </w:pPr>
          </w:p>
          <w:p w14:paraId="0B74EC00" w14:textId="77777777" w:rsidR="001872A4" w:rsidRPr="0041334D" w:rsidRDefault="001872A4" w:rsidP="008D339C">
            <w:pPr>
              <w:rPr>
                <w:rFonts w:ascii="Times New Roman" w:hAnsi="Times New Roman" w:cs="Times New Roman"/>
                <w:lang w:val="en-US"/>
              </w:rPr>
            </w:pPr>
          </w:p>
          <w:p w14:paraId="1F8E7446" w14:textId="77777777" w:rsidR="001872A4" w:rsidRPr="0041334D" w:rsidRDefault="001872A4" w:rsidP="008D339C">
            <w:pPr>
              <w:rPr>
                <w:rFonts w:ascii="Times New Roman" w:hAnsi="Times New Roman" w:cs="Times New Roman"/>
                <w:lang w:val="en-US"/>
              </w:rPr>
            </w:pPr>
          </w:p>
          <w:p w14:paraId="370F64B7" w14:textId="77777777" w:rsidR="001872A4" w:rsidRPr="0041334D" w:rsidRDefault="001872A4" w:rsidP="008D339C">
            <w:pPr>
              <w:rPr>
                <w:rFonts w:ascii="Times New Roman" w:hAnsi="Times New Roman" w:cs="Times New Roman"/>
                <w:lang w:val="en-US"/>
              </w:rPr>
            </w:pPr>
          </w:p>
          <w:p w14:paraId="64979EAA" w14:textId="77777777" w:rsidR="001872A4" w:rsidRPr="0041334D" w:rsidRDefault="001872A4" w:rsidP="008D339C">
            <w:pPr>
              <w:rPr>
                <w:rFonts w:ascii="Times New Roman" w:hAnsi="Times New Roman" w:cs="Times New Roman"/>
                <w:lang w:val="en-US"/>
              </w:rPr>
            </w:pPr>
          </w:p>
          <w:p w14:paraId="27AEC5F6" w14:textId="77777777" w:rsidR="001872A4" w:rsidRPr="0041334D" w:rsidRDefault="001872A4" w:rsidP="008D339C">
            <w:pPr>
              <w:rPr>
                <w:rFonts w:ascii="Times New Roman" w:hAnsi="Times New Roman" w:cs="Times New Roman"/>
                <w:lang w:val="en-US"/>
              </w:rPr>
            </w:pPr>
          </w:p>
          <w:p w14:paraId="76ED3EE9" w14:textId="77777777" w:rsidR="001872A4" w:rsidRPr="0041334D" w:rsidRDefault="001872A4" w:rsidP="008D339C">
            <w:pPr>
              <w:rPr>
                <w:rFonts w:ascii="Times New Roman" w:hAnsi="Times New Roman" w:cs="Times New Roman"/>
                <w:lang w:val="en-US"/>
              </w:rPr>
            </w:pPr>
          </w:p>
          <w:p w14:paraId="06937AF7" w14:textId="77777777" w:rsidR="001872A4" w:rsidRPr="0041334D" w:rsidRDefault="001872A4" w:rsidP="008D339C">
            <w:pPr>
              <w:rPr>
                <w:rFonts w:ascii="Times New Roman" w:hAnsi="Times New Roman" w:cs="Times New Roman"/>
                <w:lang w:val="en-US"/>
              </w:rPr>
            </w:pPr>
          </w:p>
          <w:p w14:paraId="62E11531" w14:textId="77777777" w:rsidR="001872A4" w:rsidRPr="0041334D" w:rsidRDefault="001872A4" w:rsidP="008D339C">
            <w:pPr>
              <w:rPr>
                <w:rFonts w:ascii="Times New Roman" w:hAnsi="Times New Roman" w:cs="Times New Roman"/>
                <w:lang w:val="en-US"/>
              </w:rPr>
            </w:pPr>
          </w:p>
          <w:p w14:paraId="6FF6F33B" w14:textId="77777777" w:rsidR="001872A4" w:rsidRPr="0041334D" w:rsidRDefault="001872A4" w:rsidP="008D339C">
            <w:pPr>
              <w:rPr>
                <w:rFonts w:ascii="Times New Roman" w:hAnsi="Times New Roman" w:cs="Times New Roman"/>
                <w:lang w:val="en-US"/>
              </w:rPr>
            </w:pPr>
          </w:p>
          <w:p w14:paraId="6FDE16FE" w14:textId="77777777" w:rsidR="001872A4" w:rsidRPr="0041334D" w:rsidRDefault="001872A4" w:rsidP="008D339C">
            <w:pPr>
              <w:rPr>
                <w:rFonts w:ascii="Times New Roman" w:hAnsi="Times New Roman" w:cs="Times New Roman"/>
                <w:lang w:val="en-US"/>
              </w:rPr>
            </w:pPr>
          </w:p>
          <w:p w14:paraId="3624F227" w14:textId="77777777" w:rsidR="001872A4" w:rsidRPr="0041334D" w:rsidRDefault="001872A4" w:rsidP="008D339C">
            <w:pPr>
              <w:rPr>
                <w:rFonts w:ascii="Times New Roman" w:hAnsi="Times New Roman" w:cs="Times New Roman"/>
                <w:lang w:val="en-US"/>
              </w:rPr>
            </w:pPr>
          </w:p>
          <w:p w14:paraId="426AA0F4" w14:textId="77777777" w:rsidR="001872A4" w:rsidRPr="0041334D" w:rsidRDefault="001872A4" w:rsidP="008D339C">
            <w:pPr>
              <w:rPr>
                <w:rFonts w:ascii="Times New Roman" w:hAnsi="Times New Roman" w:cs="Times New Roman"/>
                <w:lang w:val="en-US"/>
              </w:rPr>
            </w:pPr>
          </w:p>
          <w:p w14:paraId="0FAD81DE" w14:textId="77777777" w:rsidR="001872A4" w:rsidRPr="0041334D" w:rsidRDefault="001872A4" w:rsidP="008D339C">
            <w:pPr>
              <w:rPr>
                <w:rFonts w:ascii="Times New Roman" w:hAnsi="Times New Roman" w:cs="Times New Roman"/>
                <w:lang w:val="en-US"/>
              </w:rPr>
            </w:pPr>
          </w:p>
          <w:p w14:paraId="0E5BD13B" w14:textId="77777777" w:rsidR="001872A4" w:rsidRPr="0041334D" w:rsidRDefault="001872A4" w:rsidP="008D339C">
            <w:pPr>
              <w:rPr>
                <w:rFonts w:ascii="Times New Roman" w:hAnsi="Times New Roman" w:cs="Times New Roman"/>
                <w:lang w:val="en-US"/>
              </w:rPr>
            </w:pPr>
          </w:p>
          <w:p w14:paraId="73768505" w14:textId="77777777" w:rsidR="001872A4" w:rsidRPr="0041334D" w:rsidRDefault="001872A4" w:rsidP="008D339C">
            <w:pPr>
              <w:rPr>
                <w:rFonts w:ascii="Times New Roman" w:hAnsi="Times New Roman" w:cs="Times New Roman"/>
                <w:lang w:val="en-US"/>
              </w:rPr>
            </w:pPr>
          </w:p>
          <w:p w14:paraId="24DA00B0" w14:textId="77777777" w:rsidR="001872A4" w:rsidRPr="0041334D" w:rsidRDefault="001872A4" w:rsidP="008D339C">
            <w:pPr>
              <w:rPr>
                <w:rFonts w:ascii="Times New Roman" w:hAnsi="Times New Roman" w:cs="Times New Roman"/>
                <w:lang w:val="en-US"/>
              </w:rPr>
            </w:pPr>
          </w:p>
          <w:p w14:paraId="5A591AC1" w14:textId="77777777" w:rsidR="001872A4" w:rsidRPr="0041334D" w:rsidRDefault="001872A4" w:rsidP="008D339C">
            <w:pPr>
              <w:rPr>
                <w:rFonts w:ascii="Times New Roman" w:hAnsi="Times New Roman" w:cs="Times New Roman"/>
                <w:lang w:val="en-US"/>
              </w:rPr>
            </w:pPr>
          </w:p>
          <w:p w14:paraId="27644E82" w14:textId="77777777" w:rsidR="001872A4" w:rsidRPr="0041334D" w:rsidRDefault="001872A4" w:rsidP="008D339C">
            <w:pPr>
              <w:rPr>
                <w:rFonts w:ascii="Times New Roman" w:hAnsi="Times New Roman" w:cs="Times New Roman"/>
                <w:lang w:val="en-US"/>
              </w:rPr>
            </w:pPr>
          </w:p>
          <w:p w14:paraId="4E249663" w14:textId="77777777" w:rsidR="001872A4" w:rsidRPr="0041334D" w:rsidRDefault="001872A4" w:rsidP="008D339C">
            <w:pPr>
              <w:rPr>
                <w:rFonts w:ascii="Times New Roman" w:hAnsi="Times New Roman" w:cs="Times New Roman"/>
                <w:lang w:val="en-US"/>
              </w:rPr>
            </w:pPr>
          </w:p>
          <w:p w14:paraId="6CAA208A" w14:textId="77777777" w:rsidR="001872A4" w:rsidRPr="0041334D" w:rsidRDefault="001872A4" w:rsidP="008D339C">
            <w:pPr>
              <w:rPr>
                <w:rFonts w:ascii="Times New Roman" w:hAnsi="Times New Roman" w:cs="Times New Roman"/>
                <w:lang w:val="en-US"/>
              </w:rPr>
            </w:pPr>
          </w:p>
          <w:p w14:paraId="55AF4066" w14:textId="77777777" w:rsidR="001872A4" w:rsidRPr="0041334D" w:rsidRDefault="001872A4" w:rsidP="008D339C">
            <w:pPr>
              <w:rPr>
                <w:rFonts w:ascii="Times New Roman" w:hAnsi="Times New Roman" w:cs="Times New Roman"/>
                <w:lang w:val="en-US"/>
              </w:rPr>
            </w:pPr>
          </w:p>
          <w:p w14:paraId="3F46630B" w14:textId="77777777" w:rsidR="001872A4" w:rsidRPr="0041334D" w:rsidRDefault="001872A4" w:rsidP="008D339C">
            <w:pPr>
              <w:rPr>
                <w:rFonts w:ascii="Times New Roman" w:hAnsi="Times New Roman" w:cs="Times New Roman"/>
                <w:lang w:val="en-US"/>
              </w:rPr>
            </w:pPr>
          </w:p>
          <w:p w14:paraId="0A527C9C" w14:textId="77777777" w:rsidR="001872A4" w:rsidRPr="0041334D" w:rsidRDefault="001872A4" w:rsidP="001872A4">
            <w:pPr>
              <w:rPr>
                <w:rFonts w:ascii="Times New Roman" w:hAnsi="Times New Roman" w:cs="Times New Roman"/>
                <w:lang w:val="en-GB"/>
              </w:rPr>
            </w:pPr>
            <w:r w:rsidRPr="0041334D">
              <w:rPr>
                <w:rFonts w:ascii="Times New Roman" w:hAnsi="Times New Roman" w:cs="Times New Roman"/>
                <w:lang w:val="en-GB"/>
              </w:rPr>
              <w:t>Art. 4</w:t>
            </w:r>
          </w:p>
          <w:p w14:paraId="19831775" w14:textId="77777777" w:rsidR="001872A4" w:rsidRPr="0041334D" w:rsidRDefault="001872A4" w:rsidP="001872A4">
            <w:pPr>
              <w:rPr>
                <w:rFonts w:ascii="Times New Roman" w:hAnsi="Times New Roman" w:cs="Times New Roman"/>
                <w:lang w:val="en-GB"/>
              </w:rPr>
            </w:pPr>
            <w:r w:rsidRPr="0041334D">
              <w:rPr>
                <w:rFonts w:ascii="Times New Roman" w:hAnsi="Times New Roman" w:cs="Times New Roman"/>
                <w:lang w:val="en-GB"/>
              </w:rPr>
              <w:t xml:space="preserve">ust. 1 </w:t>
            </w:r>
          </w:p>
          <w:p w14:paraId="5527B27A" w14:textId="77777777" w:rsidR="001872A4" w:rsidRPr="0041334D" w:rsidRDefault="001872A4" w:rsidP="001872A4">
            <w:pPr>
              <w:rPr>
                <w:rFonts w:ascii="Times New Roman" w:hAnsi="Times New Roman" w:cs="Times New Roman"/>
                <w:lang w:val="en-GB"/>
              </w:rPr>
            </w:pPr>
            <w:r w:rsidRPr="0041334D">
              <w:rPr>
                <w:rFonts w:ascii="Times New Roman" w:hAnsi="Times New Roman" w:cs="Times New Roman"/>
                <w:lang w:val="en-GB"/>
              </w:rPr>
              <w:t>pkt 3</w:t>
            </w:r>
          </w:p>
          <w:p w14:paraId="6EF6DD64" w14:textId="77777777" w:rsidR="001872A4" w:rsidRPr="0041334D" w:rsidRDefault="001872A4" w:rsidP="001872A4">
            <w:pPr>
              <w:rPr>
                <w:rFonts w:ascii="Times New Roman" w:hAnsi="Times New Roman" w:cs="Times New Roman"/>
                <w:lang w:val="en-GB"/>
              </w:rPr>
            </w:pPr>
            <w:r w:rsidRPr="0041334D">
              <w:rPr>
                <w:rFonts w:ascii="Times New Roman" w:hAnsi="Times New Roman" w:cs="Times New Roman"/>
                <w:lang w:val="en-GB"/>
              </w:rPr>
              <w:t>lit. a</w:t>
            </w:r>
          </w:p>
          <w:p w14:paraId="0F9834D3" w14:textId="77777777" w:rsidR="001872A4" w:rsidRPr="0041334D" w:rsidRDefault="001872A4" w:rsidP="008D339C">
            <w:pPr>
              <w:rPr>
                <w:rFonts w:ascii="Times New Roman" w:hAnsi="Times New Roman" w:cs="Times New Roman"/>
                <w:lang w:val="en-GB"/>
              </w:rPr>
            </w:pPr>
          </w:p>
          <w:p w14:paraId="5D2F40EB" w14:textId="77777777" w:rsidR="00D8626D" w:rsidRPr="0041334D" w:rsidRDefault="00D8626D" w:rsidP="008D339C">
            <w:pPr>
              <w:rPr>
                <w:rFonts w:ascii="Times New Roman" w:hAnsi="Times New Roman" w:cs="Times New Roman"/>
                <w:lang w:val="en-GB"/>
              </w:rPr>
            </w:pPr>
          </w:p>
        </w:tc>
        <w:tc>
          <w:tcPr>
            <w:tcW w:w="4395" w:type="dxa"/>
          </w:tcPr>
          <w:p w14:paraId="09F158AD" w14:textId="77777777" w:rsidR="00CF1CC2" w:rsidRPr="00CF1CC2" w:rsidRDefault="00CF1CC2" w:rsidP="00CF1CC2">
            <w:pPr>
              <w:suppressAutoHyphens/>
              <w:autoSpaceDE w:val="0"/>
              <w:autoSpaceDN w:val="0"/>
              <w:adjustRightInd w:val="0"/>
              <w:ind w:firstLine="510"/>
              <w:rPr>
                <w:rFonts w:ascii="Times New Roman" w:eastAsiaTheme="minorEastAsia" w:hAnsi="Times New Roman" w:cs="Times New Roman"/>
                <w:lang w:eastAsia="pl-PL"/>
              </w:rPr>
            </w:pPr>
            <w:r w:rsidRPr="00CF1CC2">
              <w:rPr>
                <w:rFonts w:ascii="Times New Roman" w:eastAsiaTheme="minorEastAsia" w:hAnsi="Times New Roman" w:cs="Times New Roman"/>
                <w:b/>
                <w:lang w:eastAsia="pl-PL"/>
              </w:rPr>
              <w:lastRenderedPageBreak/>
              <w:t>Art. 1.</w:t>
            </w:r>
            <w:r w:rsidRPr="00CF1CC2">
              <w:rPr>
                <w:rFonts w:ascii="Times New Roman" w:eastAsiaTheme="minorEastAsia" w:hAnsi="Times New Roman" w:cs="Times New Roman"/>
                <w:lang w:eastAsia="pl-PL"/>
              </w:rPr>
              <w:t xml:space="preserve"> Ustawa określa zasady otwartości danych oraz zasady i tryb udostępniania i przekazywania informacji sektora publicznego w celu ponownego wykorzystywania, podmioty, które udostępniają lub przekazują te informacje, warunki ponownego wykorzystywania tych informacji oraz zasady ustalania opłat za ich ponowne wykorzystywanie.</w:t>
            </w:r>
          </w:p>
          <w:p w14:paraId="5BD0D5F5" w14:textId="77777777" w:rsidR="00CF1CC2" w:rsidRDefault="00CF1CC2" w:rsidP="008D339C">
            <w:pPr>
              <w:pStyle w:val="ARTartustawynprozporzdzenia"/>
              <w:keepNext/>
              <w:spacing w:before="0" w:line="240" w:lineRule="auto"/>
              <w:ind w:firstLine="0"/>
              <w:jc w:val="left"/>
              <w:rPr>
                <w:rStyle w:val="Ppogrubienie"/>
                <w:rFonts w:ascii="Times New Roman" w:hAnsi="Times New Roman" w:cs="Times New Roman"/>
                <w:sz w:val="22"/>
                <w:szCs w:val="22"/>
              </w:rPr>
            </w:pPr>
          </w:p>
          <w:p w14:paraId="78DA4F09" w14:textId="77777777" w:rsidR="00B64827" w:rsidRPr="0041334D" w:rsidRDefault="00B64827" w:rsidP="00CF1CC2">
            <w:pPr>
              <w:pStyle w:val="ARTartustawynprozporzdzenia"/>
              <w:keepNext/>
              <w:spacing w:before="0" w:line="240" w:lineRule="auto"/>
              <w:ind w:left="34" w:firstLine="567"/>
              <w:jc w:val="left"/>
              <w:rPr>
                <w:rFonts w:ascii="Times New Roman" w:hAnsi="Times New Roman" w:cs="Times New Roman"/>
                <w:sz w:val="22"/>
                <w:szCs w:val="22"/>
              </w:rPr>
            </w:pPr>
            <w:r w:rsidRPr="0041334D">
              <w:rPr>
                <w:rStyle w:val="Ppogrubienie"/>
                <w:rFonts w:ascii="Times New Roman" w:hAnsi="Times New Roman" w:cs="Times New Roman"/>
                <w:sz w:val="22"/>
                <w:szCs w:val="22"/>
              </w:rPr>
              <w:t>Art. 3.</w:t>
            </w:r>
            <w:r w:rsidRPr="0041334D">
              <w:rPr>
                <w:rFonts w:ascii="Times New Roman" w:hAnsi="Times New Roman" w:cs="Times New Roman"/>
                <w:sz w:val="22"/>
                <w:szCs w:val="22"/>
              </w:rPr>
              <w:t> Podmiotami zobowiązanymi do udostępniania lub przekazywania informacji sektora publicznego w celu ponownego wykorzystywania są:</w:t>
            </w:r>
          </w:p>
          <w:p w14:paraId="6A16FA0A" w14:textId="77777777" w:rsidR="00B64827" w:rsidRPr="0041334D" w:rsidRDefault="00B64827" w:rsidP="008D339C">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1)</w:t>
            </w:r>
            <w:r w:rsidRPr="0041334D">
              <w:rPr>
                <w:rFonts w:ascii="Times New Roman" w:hAnsi="Times New Roman" w:cs="Times New Roman"/>
                <w:sz w:val="22"/>
                <w:szCs w:val="22"/>
              </w:rPr>
              <w:tab/>
              <w:t>jednostki sektora finansów publicznych w rozumieniu przepisów ustawy z dnia 27 sierpnia 2009 r. o finansach publicznych (Dz. U. z 2019 r. poz. 869, z późn. zm.);</w:t>
            </w:r>
          </w:p>
          <w:p w14:paraId="0E832F85" w14:textId="77777777" w:rsidR="00C05548" w:rsidRPr="0041334D" w:rsidRDefault="00B64827" w:rsidP="00C05548">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lastRenderedPageBreak/>
              <w:t>2)</w:t>
            </w:r>
            <w:r w:rsidRPr="0041334D">
              <w:rPr>
                <w:rFonts w:ascii="Times New Roman" w:hAnsi="Times New Roman" w:cs="Times New Roman"/>
                <w:sz w:val="22"/>
                <w:szCs w:val="22"/>
              </w:rPr>
              <w:tab/>
              <w:t>inne niż określone w pkt 1 państwowe jednostki organizacyjne nie</w:t>
            </w:r>
            <w:r w:rsidR="00C05548" w:rsidRPr="0041334D">
              <w:rPr>
                <w:rFonts w:ascii="Times New Roman" w:hAnsi="Times New Roman" w:cs="Times New Roman"/>
                <w:sz w:val="22"/>
                <w:szCs w:val="22"/>
              </w:rPr>
              <w:t>posiadające osobowości prawnej;</w:t>
            </w:r>
          </w:p>
          <w:p w14:paraId="59C2CBA5" w14:textId="77777777" w:rsidR="00B64827" w:rsidRPr="0041334D" w:rsidRDefault="00B64827" w:rsidP="00C05548">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3)</w:t>
            </w:r>
            <w:r w:rsidRPr="0041334D">
              <w:rPr>
                <w:rFonts w:ascii="Times New Roman" w:hAnsi="Times New Roman" w:cs="Times New Roman"/>
                <w:sz w:val="22"/>
                <w:szCs w:val="22"/>
              </w:rPr>
              <w:tab/>
              <w:t>inne niż określone w pkt 1 osoby prawne, utworzone w szczególnym celu zaspokajania potrzeb o charakterze powszechnym, niemających charakteru przemysłowego ani handlowego, jeżeli podmioty te  oraz podmioty, o których mowa w pkt 1 i 2, pojedynczo lub wspólnie, bezpośrednio albo pośrednio przez inny podmiot:</w:t>
            </w:r>
          </w:p>
          <w:p w14:paraId="210B59FA" w14:textId="77777777" w:rsidR="00B64827" w:rsidRPr="0041334D" w:rsidRDefault="00B64827" w:rsidP="008D339C">
            <w:pPr>
              <w:pStyle w:val="LITlitera"/>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a)</w:t>
            </w:r>
            <w:r w:rsidRPr="0041334D">
              <w:rPr>
                <w:rFonts w:ascii="Times New Roman" w:hAnsi="Times New Roman" w:cs="Times New Roman"/>
                <w:sz w:val="22"/>
                <w:szCs w:val="22"/>
              </w:rPr>
              <w:tab/>
              <w:t>finansują je w ponad 50% lub</w:t>
            </w:r>
          </w:p>
          <w:p w14:paraId="4B8787EA" w14:textId="77777777" w:rsidR="00B64827" w:rsidRPr="0041334D" w:rsidRDefault="00B64827" w:rsidP="008D339C">
            <w:pPr>
              <w:pStyle w:val="LITlitera"/>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b)</w:t>
            </w:r>
            <w:r w:rsidRPr="0041334D">
              <w:rPr>
                <w:rFonts w:ascii="Times New Roman" w:hAnsi="Times New Roman" w:cs="Times New Roman"/>
                <w:sz w:val="22"/>
                <w:szCs w:val="22"/>
              </w:rPr>
              <w:tab/>
              <w:t>posiadają ponad połowę udziałów albo akcji, lub</w:t>
            </w:r>
          </w:p>
          <w:p w14:paraId="2975E969" w14:textId="77777777" w:rsidR="00B64827" w:rsidRPr="0041334D" w:rsidRDefault="00B64827" w:rsidP="008D339C">
            <w:pPr>
              <w:pStyle w:val="LITlitera"/>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c)</w:t>
            </w:r>
            <w:r w:rsidRPr="0041334D">
              <w:rPr>
                <w:rFonts w:ascii="Times New Roman" w:hAnsi="Times New Roman" w:cs="Times New Roman"/>
                <w:sz w:val="22"/>
                <w:szCs w:val="22"/>
              </w:rPr>
              <w:tab/>
              <w:t>sprawują nadzór nad organem zarządzającym, lub</w:t>
            </w:r>
          </w:p>
          <w:p w14:paraId="2B882CF9" w14:textId="77777777" w:rsidR="00B64827" w:rsidRPr="0041334D" w:rsidRDefault="00B64827" w:rsidP="008D339C">
            <w:pPr>
              <w:pStyle w:val="LITlitera"/>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d)</w:t>
            </w:r>
            <w:r w:rsidRPr="0041334D">
              <w:rPr>
                <w:rFonts w:ascii="Times New Roman" w:hAnsi="Times New Roman" w:cs="Times New Roman"/>
                <w:sz w:val="22"/>
                <w:szCs w:val="22"/>
              </w:rPr>
              <w:tab/>
              <w:t>mają prawo do powoływania ponad połowy składu organu nadzorczego lub zarządzającego;</w:t>
            </w:r>
          </w:p>
          <w:p w14:paraId="22321F68" w14:textId="77777777" w:rsidR="00E26B55" w:rsidRPr="0041334D" w:rsidRDefault="00B64827" w:rsidP="001872A4">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4)</w:t>
            </w:r>
            <w:r w:rsidRPr="0041334D">
              <w:rPr>
                <w:rFonts w:ascii="Times New Roman" w:hAnsi="Times New Roman" w:cs="Times New Roman"/>
                <w:sz w:val="22"/>
                <w:szCs w:val="22"/>
              </w:rPr>
              <w:tab/>
              <w:t>związki podmi</w:t>
            </w:r>
            <w:r w:rsidR="001872A4" w:rsidRPr="0041334D">
              <w:rPr>
                <w:rFonts w:ascii="Times New Roman" w:hAnsi="Times New Roman" w:cs="Times New Roman"/>
                <w:sz w:val="22"/>
                <w:szCs w:val="22"/>
              </w:rPr>
              <w:t>otów, o których mowa w pkt 1–3.</w:t>
            </w:r>
          </w:p>
          <w:p w14:paraId="77EB8F2D" w14:textId="77777777" w:rsidR="001872A4" w:rsidRPr="0041334D" w:rsidRDefault="001872A4" w:rsidP="001872A4">
            <w:pPr>
              <w:keepNext/>
              <w:ind w:left="510" w:hanging="510"/>
              <w:rPr>
                <w:rFonts w:ascii="Times New Roman" w:eastAsiaTheme="minorEastAsia" w:hAnsi="Times New Roman" w:cs="Times New Roman"/>
                <w:bCs/>
                <w:lang w:eastAsia="pl-PL"/>
              </w:rPr>
            </w:pPr>
            <w:r w:rsidRPr="0041334D">
              <w:rPr>
                <w:rFonts w:ascii="Times New Roman" w:eastAsiaTheme="minorEastAsia" w:hAnsi="Times New Roman" w:cs="Times New Roman"/>
                <w:bCs/>
                <w:lang w:eastAsia="pl-PL"/>
              </w:rPr>
              <w:t>5)</w:t>
            </w:r>
            <w:r w:rsidRPr="0041334D">
              <w:rPr>
                <w:rFonts w:ascii="Times New Roman" w:eastAsiaTheme="minorEastAsia" w:hAnsi="Times New Roman" w:cs="Times New Roman"/>
                <w:bCs/>
                <w:lang w:eastAsia="pl-PL"/>
              </w:rPr>
              <w:tab/>
              <w:t>inne niż określone w pkt 1–4 podmioty, które:</w:t>
            </w:r>
          </w:p>
          <w:p w14:paraId="22E0AC9B" w14:textId="77777777" w:rsidR="001872A4" w:rsidRPr="0041334D" w:rsidRDefault="001872A4" w:rsidP="001872A4">
            <w:pPr>
              <w:ind w:left="986" w:hanging="476"/>
              <w:rPr>
                <w:rFonts w:ascii="Times New Roman" w:eastAsiaTheme="minorEastAsia" w:hAnsi="Times New Roman" w:cs="Times New Roman"/>
                <w:bCs/>
                <w:lang w:eastAsia="pl-PL"/>
              </w:rPr>
            </w:pPr>
            <w:r w:rsidRPr="0041334D">
              <w:rPr>
                <w:rFonts w:ascii="Times New Roman" w:eastAsiaTheme="minorEastAsia" w:hAnsi="Times New Roman" w:cs="Times New Roman"/>
                <w:bCs/>
                <w:lang w:eastAsia="pl-PL"/>
              </w:rPr>
              <w:t>a)</w:t>
            </w:r>
            <w:r w:rsidRPr="0041334D">
              <w:rPr>
                <w:rFonts w:ascii="Times New Roman" w:eastAsiaTheme="minorEastAsia" w:hAnsi="Times New Roman" w:cs="Times New Roman"/>
                <w:bCs/>
                <w:lang w:eastAsia="pl-PL"/>
              </w:rPr>
              <w:tab/>
              <w:t>wykonują jeden z rodzajów działalności sektorowej, o której mowa w art. 5 ust. 4 ustawy z dnia 11 września 2019 r. – Prawo zamówień publicznych (Dz. U. z 2019 r. poz. 2019 oraz z 2020 r. poz. 288), lub</w:t>
            </w:r>
          </w:p>
          <w:p w14:paraId="204A8882" w14:textId="77777777" w:rsidR="001872A4" w:rsidRPr="0041334D" w:rsidRDefault="001872A4" w:rsidP="001872A4">
            <w:pPr>
              <w:ind w:left="986" w:hanging="476"/>
              <w:rPr>
                <w:rFonts w:ascii="Times New Roman" w:eastAsiaTheme="minorEastAsia" w:hAnsi="Times New Roman" w:cs="Times New Roman"/>
                <w:bCs/>
                <w:lang w:eastAsia="pl-PL"/>
              </w:rPr>
            </w:pPr>
            <w:r w:rsidRPr="0041334D">
              <w:rPr>
                <w:rFonts w:ascii="Times New Roman" w:eastAsiaTheme="minorEastAsia" w:hAnsi="Times New Roman" w:cs="Times New Roman"/>
                <w:bCs/>
                <w:lang w:eastAsia="pl-PL"/>
              </w:rPr>
              <w:t>b)</w:t>
            </w:r>
            <w:r w:rsidRPr="0041334D">
              <w:rPr>
                <w:rFonts w:ascii="Times New Roman" w:eastAsiaTheme="minorEastAsia" w:hAnsi="Times New Roman" w:cs="Times New Roman"/>
                <w:bCs/>
                <w:lang w:eastAsia="pl-PL"/>
              </w:rPr>
              <w:tab/>
              <w:t xml:space="preserve">działają w charakterze podmiotów świadczących usługi publiczne zgodnie z art. 2 rozporządzenia (WE) nr 1370/2007 Parlamentu </w:t>
            </w:r>
            <w:r w:rsidRPr="0041334D">
              <w:rPr>
                <w:rFonts w:ascii="Times New Roman" w:eastAsiaTheme="minorEastAsia" w:hAnsi="Times New Roman" w:cs="Times New Roman"/>
                <w:bCs/>
                <w:lang w:eastAsia="pl-PL"/>
              </w:rPr>
              <w:lastRenderedPageBreak/>
              <w:t>Europejskiego i Rady z dnia 23 października 2007 r. dotyczącego usług publicznych w zakresie kolejowego i drogowego transportu pasażerskiego oraz uchylającego rozporządzenia Rady (EWG) nr 1191/69 i (EWG) nr 1107/70 (Dz. Urz. UE L 315 z 03.12.2007, str. 1, z późn. zm.), lub</w:t>
            </w:r>
          </w:p>
          <w:p w14:paraId="6663A0AA" w14:textId="77777777" w:rsidR="001872A4" w:rsidRPr="0041334D" w:rsidRDefault="001872A4" w:rsidP="001872A4">
            <w:pPr>
              <w:ind w:left="986" w:hanging="476"/>
              <w:rPr>
                <w:rFonts w:ascii="Times New Roman" w:eastAsiaTheme="minorEastAsia" w:hAnsi="Times New Roman" w:cs="Times New Roman"/>
                <w:bCs/>
                <w:lang w:eastAsia="pl-PL"/>
              </w:rPr>
            </w:pPr>
            <w:r w:rsidRPr="0041334D">
              <w:rPr>
                <w:rFonts w:ascii="Times New Roman" w:eastAsiaTheme="minorEastAsia" w:hAnsi="Times New Roman" w:cs="Times New Roman"/>
                <w:bCs/>
                <w:lang w:eastAsia="pl-PL"/>
              </w:rPr>
              <w:t>c)</w:t>
            </w:r>
            <w:r w:rsidRPr="0041334D">
              <w:rPr>
                <w:rFonts w:ascii="Times New Roman" w:eastAsiaTheme="minorEastAsia" w:hAnsi="Times New Roman" w:cs="Times New Roman"/>
                <w:bCs/>
                <w:lang w:eastAsia="pl-PL"/>
              </w:rPr>
              <w:tab/>
              <w:t>działają w charakterze przewoźników lotniczych wykonujących obowiązki użyteczności publicznej zgodnie z art. 16 rozporządzenia Parlamentu Europejskiego i Rady (WE) nr 1008/2008 z dnia 24 września 2008 r. w sprawie wspólnych zasad wykonywania przewozów lotniczych na terenie Wspólnoty (Wersja przekształcona) (Dz. Urz. UE. L 293 z 31.10.2008, str. 3, z późn. zm.), lub</w:t>
            </w:r>
          </w:p>
          <w:p w14:paraId="171797DD" w14:textId="77777777" w:rsidR="001872A4" w:rsidRPr="0041334D" w:rsidRDefault="001872A4" w:rsidP="001872A4">
            <w:pPr>
              <w:keepNext/>
              <w:ind w:left="986" w:hanging="476"/>
              <w:rPr>
                <w:rFonts w:ascii="Times New Roman" w:eastAsiaTheme="minorEastAsia" w:hAnsi="Times New Roman" w:cs="Times New Roman"/>
                <w:bCs/>
                <w:lang w:eastAsia="pl-PL"/>
              </w:rPr>
            </w:pPr>
            <w:r w:rsidRPr="0041334D">
              <w:rPr>
                <w:rFonts w:ascii="Times New Roman" w:eastAsiaTheme="minorEastAsia" w:hAnsi="Times New Roman" w:cs="Times New Roman"/>
                <w:bCs/>
                <w:lang w:eastAsia="pl-PL"/>
              </w:rPr>
              <w:t>d)</w:t>
            </w:r>
            <w:r w:rsidRPr="0041334D">
              <w:rPr>
                <w:rFonts w:ascii="Times New Roman" w:eastAsiaTheme="minorEastAsia" w:hAnsi="Times New Roman" w:cs="Times New Roman"/>
                <w:bCs/>
                <w:lang w:eastAsia="pl-PL"/>
              </w:rPr>
              <w:tab/>
              <w:t xml:space="preserve">działają w charakterze armatorów Wspólnoty wykonujących zobowiązania z tytułu świadczenia usług publicznych zgodnie z art. 4 rozporządzenia Rady (EWG) nr 3577/92 z dnia 7 grudnia 1992 r. dotyczącego stosowania zasady swobody świadczenia usług w transporcie morskim w obrębie Państw Członkowskich (kabotaż morski) (Dz. Urz. WE L 364 z 12.12.1992, str. 7; Dz. Urz. </w:t>
            </w:r>
            <w:r w:rsidRPr="0041334D">
              <w:rPr>
                <w:rFonts w:ascii="Times New Roman" w:eastAsiaTheme="minorEastAsia" w:hAnsi="Times New Roman" w:cs="Times New Roman"/>
                <w:bCs/>
                <w:lang w:eastAsia="pl-PL"/>
              </w:rPr>
              <w:lastRenderedPageBreak/>
              <w:t>UE Polskie wydanie specjalne rozdz. 6, t. 2, str. 10, z późn. zm.)</w:t>
            </w:r>
          </w:p>
          <w:p w14:paraId="7F29C7A8" w14:textId="77777777" w:rsidR="001872A4" w:rsidRPr="0041334D" w:rsidRDefault="001872A4" w:rsidP="00C05548">
            <w:pPr>
              <w:keepNext/>
              <w:spacing w:before="240"/>
              <w:rPr>
                <w:rFonts w:ascii="Times New Roman" w:eastAsiaTheme="minorEastAsia" w:hAnsi="Times New Roman" w:cs="Times New Roman"/>
                <w:bCs/>
                <w:lang w:eastAsia="pl-PL"/>
              </w:rPr>
            </w:pPr>
            <w:r w:rsidRPr="0041334D">
              <w:rPr>
                <w:rFonts w:ascii="Times New Roman" w:eastAsiaTheme="minorEastAsia" w:hAnsi="Times New Roman" w:cs="Times New Roman"/>
                <w:bCs/>
                <w:lang w:eastAsia="pl-PL"/>
              </w:rPr>
              <w:t>oraz na które podmioty, o których mowa w pkt 1–4, pojedynczo lub wspólnie, bezpośrednio lub pośrednio przez inny podmiot wywierają dominujący wpływ, w szczególności:</w:t>
            </w:r>
          </w:p>
          <w:p w14:paraId="00DD7816" w14:textId="77777777" w:rsidR="001872A4" w:rsidRPr="0041334D" w:rsidRDefault="001872A4" w:rsidP="001872A4">
            <w:pPr>
              <w:ind w:left="1384" w:hanging="397"/>
              <w:rPr>
                <w:rFonts w:ascii="Times New Roman" w:eastAsiaTheme="minorEastAsia" w:hAnsi="Times New Roman" w:cs="Times New Roman"/>
                <w:bCs/>
                <w:lang w:eastAsia="pl-PL"/>
              </w:rPr>
            </w:pPr>
            <w:r w:rsidRPr="0041334D">
              <w:rPr>
                <w:rFonts w:ascii="Times New Roman" w:eastAsiaTheme="minorEastAsia" w:hAnsi="Times New Roman" w:cs="Times New Roman"/>
                <w:bCs/>
                <w:lang w:eastAsia="pl-PL"/>
              </w:rPr>
              <w:softHyphen/>
            </w:r>
            <w:r w:rsidRPr="0041334D">
              <w:rPr>
                <w:rFonts w:ascii="Times New Roman" w:eastAsiaTheme="minorEastAsia" w:hAnsi="Times New Roman" w:cs="Times New Roman"/>
                <w:bCs/>
                <w:lang w:eastAsia="pl-PL"/>
              </w:rPr>
              <w:softHyphen/>
            </w:r>
            <w:r w:rsidRPr="0041334D">
              <w:rPr>
                <w:rFonts w:ascii="Times New Roman" w:eastAsiaTheme="minorEastAsia" w:hAnsi="Times New Roman" w:cs="Times New Roman"/>
                <w:bCs/>
                <w:lang w:eastAsia="pl-PL"/>
              </w:rPr>
              <w:noBreakHyphen/>
            </w:r>
            <w:r w:rsidRPr="0041334D">
              <w:rPr>
                <w:rFonts w:ascii="Times New Roman" w:eastAsiaTheme="minorEastAsia" w:hAnsi="Times New Roman" w:cs="Times New Roman"/>
                <w:bCs/>
                <w:lang w:eastAsia="pl-PL"/>
              </w:rPr>
              <w:tab/>
              <w:t>posiadają ponad połowę udziałów albo akcji, lub</w:t>
            </w:r>
          </w:p>
          <w:p w14:paraId="4B54A7CD" w14:textId="77777777" w:rsidR="001872A4" w:rsidRPr="0041334D" w:rsidRDefault="001872A4" w:rsidP="001872A4">
            <w:pPr>
              <w:ind w:left="1384" w:hanging="397"/>
              <w:rPr>
                <w:rFonts w:ascii="Times New Roman" w:eastAsiaTheme="minorEastAsia" w:hAnsi="Times New Roman" w:cs="Times New Roman"/>
                <w:bCs/>
                <w:lang w:eastAsia="pl-PL"/>
              </w:rPr>
            </w:pPr>
            <w:r w:rsidRPr="0041334D">
              <w:rPr>
                <w:rFonts w:ascii="Times New Roman" w:eastAsiaTheme="minorEastAsia" w:hAnsi="Times New Roman" w:cs="Times New Roman"/>
                <w:bCs/>
                <w:lang w:eastAsia="pl-PL"/>
              </w:rPr>
              <w:softHyphen/>
            </w:r>
            <w:r w:rsidRPr="0041334D">
              <w:rPr>
                <w:rFonts w:ascii="Times New Roman" w:eastAsiaTheme="minorEastAsia" w:hAnsi="Times New Roman" w:cs="Times New Roman"/>
                <w:bCs/>
                <w:lang w:eastAsia="pl-PL"/>
              </w:rPr>
              <w:softHyphen/>
            </w:r>
            <w:r w:rsidRPr="0041334D">
              <w:rPr>
                <w:rFonts w:ascii="Times New Roman" w:eastAsiaTheme="minorEastAsia" w:hAnsi="Times New Roman" w:cs="Times New Roman"/>
                <w:bCs/>
                <w:lang w:eastAsia="pl-PL"/>
              </w:rPr>
              <w:noBreakHyphen/>
            </w:r>
            <w:r w:rsidRPr="0041334D">
              <w:rPr>
                <w:rFonts w:ascii="Times New Roman" w:eastAsiaTheme="minorEastAsia" w:hAnsi="Times New Roman" w:cs="Times New Roman"/>
                <w:bCs/>
                <w:lang w:eastAsia="pl-PL"/>
              </w:rPr>
              <w:tab/>
              <w:t>posiadają ponad połowę głosów wynikających z udziałów albo akcji, lub</w:t>
            </w:r>
          </w:p>
          <w:p w14:paraId="09B64C14" w14:textId="77777777" w:rsidR="001872A4" w:rsidRPr="0041334D" w:rsidRDefault="001872A4" w:rsidP="001872A4">
            <w:pPr>
              <w:ind w:left="1384" w:hanging="397"/>
              <w:rPr>
                <w:rFonts w:ascii="Times New Roman" w:eastAsiaTheme="minorEastAsia" w:hAnsi="Times New Roman" w:cs="Times New Roman"/>
                <w:bCs/>
                <w:lang w:eastAsia="pl-PL"/>
              </w:rPr>
            </w:pPr>
            <w:r w:rsidRPr="0041334D">
              <w:rPr>
                <w:rFonts w:ascii="Times New Roman" w:eastAsiaTheme="minorEastAsia" w:hAnsi="Times New Roman" w:cs="Times New Roman"/>
                <w:bCs/>
                <w:lang w:eastAsia="pl-PL"/>
              </w:rPr>
              <w:softHyphen/>
            </w:r>
            <w:r w:rsidRPr="0041334D">
              <w:rPr>
                <w:rFonts w:ascii="Times New Roman" w:eastAsiaTheme="minorEastAsia" w:hAnsi="Times New Roman" w:cs="Times New Roman"/>
                <w:bCs/>
                <w:lang w:eastAsia="pl-PL"/>
              </w:rPr>
              <w:softHyphen/>
            </w:r>
            <w:r w:rsidRPr="0041334D">
              <w:rPr>
                <w:rFonts w:ascii="Times New Roman" w:eastAsiaTheme="minorEastAsia" w:hAnsi="Times New Roman" w:cs="Times New Roman"/>
                <w:bCs/>
                <w:lang w:eastAsia="pl-PL"/>
              </w:rPr>
              <w:noBreakHyphen/>
            </w:r>
            <w:r w:rsidRPr="0041334D">
              <w:rPr>
                <w:rFonts w:ascii="Times New Roman" w:eastAsiaTheme="minorEastAsia" w:hAnsi="Times New Roman" w:cs="Times New Roman"/>
                <w:bCs/>
                <w:lang w:eastAsia="pl-PL"/>
              </w:rPr>
              <w:tab/>
              <w:t>mają prawo do powoływania ponad połowy składu organu nadzorczego lub zarządzającego.</w:t>
            </w:r>
          </w:p>
          <w:p w14:paraId="319149B9" w14:textId="77777777" w:rsidR="001872A4" w:rsidRPr="0041334D" w:rsidRDefault="001872A4" w:rsidP="001872A4">
            <w:pPr>
              <w:ind w:left="1384" w:hanging="397"/>
              <w:rPr>
                <w:rFonts w:ascii="Times New Roman" w:eastAsiaTheme="minorEastAsia" w:hAnsi="Times New Roman" w:cs="Times New Roman"/>
                <w:bCs/>
                <w:lang w:eastAsia="pl-PL"/>
              </w:rPr>
            </w:pPr>
          </w:p>
          <w:p w14:paraId="2DC6095D" w14:textId="77777777" w:rsidR="001872A4" w:rsidRPr="0041334D" w:rsidRDefault="001872A4" w:rsidP="001872A4">
            <w:pPr>
              <w:ind w:firstLine="601"/>
              <w:rPr>
                <w:rFonts w:ascii="Times New Roman" w:hAnsi="Times New Roman" w:cs="Times New Roman"/>
              </w:rPr>
            </w:pPr>
            <w:r w:rsidRPr="0041334D">
              <w:rPr>
                <w:rFonts w:ascii="Times New Roman" w:hAnsi="Times New Roman" w:cs="Times New Roman"/>
                <w:b/>
              </w:rPr>
              <w:t>Art. 4.</w:t>
            </w:r>
            <w:r w:rsidRPr="0041334D">
              <w:rPr>
                <w:rFonts w:ascii="Times New Roman" w:hAnsi="Times New Roman" w:cs="Times New Roman"/>
              </w:rPr>
              <w:t xml:space="preserve"> 1. Przepisów ustawy nie stosuje się do informacji sektora publicznego będących w posiadaniu:</w:t>
            </w:r>
          </w:p>
          <w:p w14:paraId="2161EF62" w14:textId="77777777" w:rsidR="001872A4" w:rsidRPr="0041334D" w:rsidRDefault="001872A4" w:rsidP="001872A4">
            <w:pPr>
              <w:rPr>
                <w:rFonts w:ascii="Times New Roman" w:hAnsi="Times New Roman" w:cs="Times New Roman"/>
              </w:rPr>
            </w:pPr>
            <w:r w:rsidRPr="0041334D">
              <w:rPr>
                <w:rFonts w:ascii="Times New Roman" w:hAnsi="Times New Roman" w:cs="Times New Roman"/>
              </w:rPr>
              <w:t>(…)</w:t>
            </w:r>
          </w:p>
          <w:p w14:paraId="452937BA" w14:textId="77777777" w:rsidR="001872A4" w:rsidRPr="0041334D" w:rsidRDefault="001872A4" w:rsidP="001872A4">
            <w:pPr>
              <w:pStyle w:val="PKTpunkt"/>
              <w:keepNex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3)</w:t>
            </w:r>
            <w:r w:rsidRPr="0041334D">
              <w:rPr>
                <w:rFonts w:ascii="Times New Roman" w:hAnsi="Times New Roman" w:cs="Times New Roman"/>
                <w:sz w:val="22"/>
                <w:szCs w:val="22"/>
              </w:rPr>
              <w:tab/>
              <w:t>podmiotów, o których mowa w art. 7 ust. 1 ustawy z dnia 20 lipca 2018 r. – Prawo o szkolnictwie wyższym i nauce (Dz. U. z 2020 r. poz. 85, 374 i 695), z wyjątkiem:</w:t>
            </w:r>
          </w:p>
          <w:p w14:paraId="594BAC17" w14:textId="77777777" w:rsidR="001872A4" w:rsidRPr="0041334D" w:rsidRDefault="001872A4" w:rsidP="001872A4">
            <w:pPr>
              <w:pStyle w:val="LITlitera"/>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a)</w:t>
            </w:r>
            <w:r w:rsidRPr="0041334D">
              <w:rPr>
                <w:rFonts w:ascii="Times New Roman" w:hAnsi="Times New Roman" w:cs="Times New Roman"/>
                <w:sz w:val="22"/>
                <w:szCs w:val="22"/>
              </w:rPr>
              <w:tab/>
              <w:t>danych badawczych, spełniających warunki, o których mowa w art. 22,</w:t>
            </w:r>
          </w:p>
          <w:p w14:paraId="4715E02C" w14:textId="77777777" w:rsidR="001872A4" w:rsidRPr="0041334D" w:rsidRDefault="001872A4" w:rsidP="008D339C">
            <w:pPr>
              <w:rPr>
                <w:rFonts w:ascii="Times New Roman" w:hAnsi="Times New Roman" w:cs="Times New Roman"/>
              </w:rPr>
            </w:pPr>
          </w:p>
        </w:tc>
        <w:tc>
          <w:tcPr>
            <w:tcW w:w="1666" w:type="dxa"/>
          </w:tcPr>
          <w:p w14:paraId="2D45CE74" w14:textId="77777777" w:rsidR="00D8626D" w:rsidRPr="0041334D" w:rsidRDefault="00D8626D" w:rsidP="008D339C">
            <w:pPr>
              <w:rPr>
                <w:rFonts w:ascii="Times New Roman" w:hAnsi="Times New Roman" w:cs="Times New Roman"/>
              </w:rPr>
            </w:pPr>
          </w:p>
        </w:tc>
      </w:tr>
      <w:tr w:rsidR="00F2684B" w:rsidRPr="0041334D" w14:paraId="0E873E12" w14:textId="77777777" w:rsidTr="00B64827">
        <w:tc>
          <w:tcPr>
            <w:tcW w:w="846" w:type="dxa"/>
          </w:tcPr>
          <w:p w14:paraId="369B7576" w14:textId="77777777" w:rsidR="00F2684B" w:rsidRPr="0041334D" w:rsidRDefault="004A55E0" w:rsidP="008D339C">
            <w:pPr>
              <w:rPr>
                <w:rFonts w:ascii="Times New Roman" w:hAnsi="Times New Roman" w:cs="Times New Roman"/>
              </w:rPr>
            </w:pPr>
            <w:r w:rsidRPr="0041334D">
              <w:rPr>
                <w:rFonts w:ascii="Times New Roman" w:hAnsi="Times New Roman" w:cs="Times New Roman"/>
              </w:rPr>
              <w:lastRenderedPageBreak/>
              <w:t>Art. 1</w:t>
            </w:r>
          </w:p>
          <w:p w14:paraId="04F6139A" w14:textId="77777777" w:rsidR="004A55E0" w:rsidRPr="0041334D" w:rsidRDefault="004A55E0" w:rsidP="008D339C">
            <w:pPr>
              <w:rPr>
                <w:rFonts w:ascii="Times New Roman" w:hAnsi="Times New Roman" w:cs="Times New Roman"/>
              </w:rPr>
            </w:pPr>
            <w:r w:rsidRPr="0041334D">
              <w:rPr>
                <w:rFonts w:ascii="Times New Roman" w:hAnsi="Times New Roman" w:cs="Times New Roman"/>
              </w:rPr>
              <w:t>ust. 2</w:t>
            </w:r>
            <w:r w:rsidR="00095CB6" w:rsidRPr="0041334D">
              <w:rPr>
                <w:rFonts w:ascii="Times New Roman" w:hAnsi="Times New Roman" w:cs="Times New Roman"/>
              </w:rPr>
              <w:t xml:space="preserve"> - 7</w:t>
            </w:r>
          </w:p>
        </w:tc>
        <w:tc>
          <w:tcPr>
            <w:tcW w:w="4961" w:type="dxa"/>
            <w:gridSpan w:val="2"/>
          </w:tcPr>
          <w:p w14:paraId="6F5AA55A" w14:textId="79FB7706" w:rsidR="00F2684B" w:rsidRPr="0041334D" w:rsidRDefault="00386FA4" w:rsidP="008D339C">
            <w:pPr>
              <w:rPr>
                <w:rFonts w:ascii="Times New Roman" w:hAnsi="Times New Roman" w:cs="Times New Roman"/>
              </w:rPr>
            </w:pPr>
            <w:r>
              <w:rPr>
                <w:rFonts w:ascii="Times New Roman" w:hAnsi="Times New Roman" w:cs="Times New Roman"/>
              </w:rPr>
              <w:t xml:space="preserve">Art. </w:t>
            </w:r>
            <w:r w:rsidR="006E012D" w:rsidRPr="0041334D">
              <w:rPr>
                <w:rFonts w:ascii="Times New Roman" w:hAnsi="Times New Roman" w:cs="Times New Roman"/>
              </w:rPr>
              <w:t>1</w:t>
            </w:r>
            <w:r w:rsidR="006E012D" w:rsidRPr="0041334D">
              <w:rPr>
                <w:rFonts w:ascii="Times New Roman" w:hAnsi="Times New Roman" w:cs="Times New Roman"/>
                <w:b/>
              </w:rPr>
              <w:t>.</w:t>
            </w:r>
            <w:r w:rsidR="006E012D" w:rsidRPr="0041334D">
              <w:rPr>
                <w:rFonts w:ascii="Times New Roman" w:hAnsi="Times New Roman" w:cs="Times New Roman"/>
              </w:rPr>
              <w:t xml:space="preserve"> </w:t>
            </w:r>
            <w:r w:rsidR="00F2684B" w:rsidRPr="0041334D">
              <w:rPr>
                <w:rFonts w:ascii="Times New Roman" w:hAnsi="Times New Roman" w:cs="Times New Roman"/>
              </w:rPr>
              <w:t>2. Niniejsza dyrektywa nie ma zastosowania do:</w:t>
            </w:r>
          </w:p>
          <w:p w14:paraId="0386668F" w14:textId="77777777" w:rsidR="00F2684B" w:rsidRPr="0041334D" w:rsidRDefault="00F2684B" w:rsidP="008D339C">
            <w:pPr>
              <w:pStyle w:val="Akapitzlist"/>
              <w:numPr>
                <w:ilvl w:val="0"/>
                <w:numId w:val="17"/>
              </w:numPr>
              <w:rPr>
                <w:rFonts w:ascii="Times New Roman" w:hAnsi="Times New Roman" w:cs="Times New Roman"/>
              </w:rPr>
            </w:pPr>
            <w:r w:rsidRPr="0041334D">
              <w:rPr>
                <w:rFonts w:ascii="Times New Roman" w:hAnsi="Times New Roman" w:cs="Times New Roman"/>
              </w:rPr>
              <w:t xml:space="preserve">dokumentów, których wydawanie jest działalnością wykraczającą poza zakres zadań publicznych zainteresowanych </w:t>
            </w:r>
            <w:r w:rsidRPr="0041334D">
              <w:rPr>
                <w:rFonts w:ascii="Times New Roman" w:hAnsi="Times New Roman" w:cs="Times New Roman"/>
              </w:rPr>
              <w:lastRenderedPageBreak/>
              <w:t>organów sektora publicznego określonych przepisami ustawowymi lub innymi wiążącymi przepisami w państwie członkowskim lub, w przypadku braku takich przepisów, określonych zgodnie z powszechną praktyką administracyjną w zainteresowanym państwie członkowskim, o ile zakres zadań publicznych jest przejrzysty i podlega przeglądowi;</w:t>
            </w:r>
          </w:p>
          <w:p w14:paraId="56192EF9" w14:textId="77777777" w:rsidR="00F2684B" w:rsidRPr="0041334D" w:rsidRDefault="00F2684B" w:rsidP="008D339C">
            <w:pPr>
              <w:pStyle w:val="Akapitzlist"/>
              <w:numPr>
                <w:ilvl w:val="0"/>
                <w:numId w:val="17"/>
              </w:numPr>
              <w:rPr>
                <w:rFonts w:ascii="Times New Roman" w:hAnsi="Times New Roman" w:cs="Times New Roman"/>
              </w:rPr>
            </w:pPr>
            <w:r w:rsidRPr="0041334D">
              <w:rPr>
                <w:rFonts w:ascii="Times New Roman" w:hAnsi="Times New Roman" w:cs="Times New Roman"/>
              </w:rPr>
              <w:t>dokumentów będących w posiadaniu przedsiębiorstw publicznych:</w:t>
            </w:r>
          </w:p>
          <w:p w14:paraId="1F2BFB0C" w14:textId="77777777" w:rsidR="00F2684B" w:rsidRPr="0041334D" w:rsidRDefault="00F2684B" w:rsidP="008D339C">
            <w:pPr>
              <w:pStyle w:val="Akapitzlist"/>
              <w:numPr>
                <w:ilvl w:val="0"/>
                <w:numId w:val="5"/>
              </w:numPr>
              <w:rPr>
                <w:rFonts w:ascii="Times New Roman" w:hAnsi="Times New Roman" w:cs="Times New Roman"/>
              </w:rPr>
            </w:pPr>
            <w:r w:rsidRPr="0041334D">
              <w:rPr>
                <w:rFonts w:ascii="Times New Roman" w:hAnsi="Times New Roman" w:cs="Times New Roman"/>
              </w:rPr>
              <w:t>wyprodukowanych poza zakresem świadczenia usług w interesie ogólnym, jak określono w przepisach ustawowych lub innych wiążących przepisach państwa członkowskiego;</w:t>
            </w:r>
          </w:p>
          <w:p w14:paraId="754AC71C" w14:textId="77777777" w:rsidR="00F2684B" w:rsidRPr="0041334D" w:rsidRDefault="00F2684B" w:rsidP="008D339C">
            <w:pPr>
              <w:pStyle w:val="Akapitzlist"/>
              <w:numPr>
                <w:ilvl w:val="0"/>
                <w:numId w:val="5"/>
              </w:numPr>
              <w:rPr>
                <w:rFonts w:ascii="Times New Roman" w:hAnsi="Times New Roman" w:cs="Times New Roman"/>
              </w:rPr>
            </w:pPr>
            <w:r w:rsidRPr="0041334D">
              <w:rPr>
                <w:rFonts w:ascii="Times New Roman" w:hAnsi="Times New Roman" w:cs="Times New Roman"/>
              </w:rPr>
              <w:t>związanych z działalnością bezpośrednio narażoną na konkurencję i z tego względu – zgodnie z art. 34 dyrektywy 2014/25/UE – nieobjętych zasadami udzielania zamówień publicznych;</w:t>
            </w:r>
          </w:p>
          <w:p w14:paraId="50C56F83" w14:textId="77777777" w:rsidR="00F2684B" w:rsidRPr="0041334D" w:rsidRDefault="00F2684B" w:rsidP="008D339C">
            <w:pPr>
              <w:pStyle w:val="Akapitzlist"/>
              <w:numPr>
                <w:ilvl w:val="0"/>
                <w:numId w:val="17"/>
              </w:numPr>
              <w:rPr>
                <w:rFonts w:ascii="Times New Roman" w:hAnsi="Times New Roman" w:cs="Times New Roman"/>
              </w:rPr>
            </w:pPr>
            <w:r w:rsidRPr="0041334D">
              <w:rPr>
                <w:rFonts w:ascii="Times New Roman" w:hAnsi="Times New Roman" w:cs="Times New Roman"/>
              </w:rPr>
              <w:t>dokumentów, do których prawa własności intelektualnej należą do osób trzecich;</w:t>
            </w:r>
          </w:p>
          <w:p w14:paraId="4153D59F" w14:textId="77777777" w:rsidR="00F2684B" w:rsidRPr="0041334D" w:rsidRDefault="00F2684B" w:rsidP="008D339C">
            <w:pPr>
              <w:pStyle w:val="Akapitzlist"/>
              <w:numPr>
                <w:ilvl w:val="0"/>
                <w:numId w:val="17"/>
              </w:numPr>
              <w:rPr>
                <w:rFonts w:ascii="Times New Roman" w:hAnsi="Times New Roman" w:cs="Times New Roman"/>
              </w:rPr>
            </w:pPr>
            <w:r w:rsidRPr="0041334D">
              <w:rPr>
                <w:rFonts w:ascii="Times New Roman" w:hAnsi="Times New Roman" w:cs="Times New Roman"/>
              </w:rPr>
              <w:t>dokumentów, takich jak dane wrażliwe, które są wyłączone z dostępu na podstawie systemów dostępu państwa członkowskiego, w tym ze względu na:</w:t>
            </w:r>
          </w:p>
          <w:p w14:paraId="48371738" w14:textId="77777777" w:rsidR="00F2684B" w:rsidRPr="0041334D" w:rsidRDefault="00F2684B" w:rsidP="008D339C">
            <w:pPr>
              <w:pStyle w:val="Akapitzlist"/>
              <w:numPr>
                <w:ilvl w:val="0"/>
                <w:numId w:val="7"/>
              </w:numPr>
              <w:rPr>
                <w:rFonts w:ascii="Times New Roman" w:hAnsi="Times New Roman" w:cs="Times New Roman"/>
              </w:rPr>
            </w:pPr>
            <w:r w:rsidRPr="0041334D">
              <w:rPr>
                <w:rFonts w:ascii="Times New Roman" w:hAnsi="Times New Roman" w:cs="Times New Roman"/>
              </w:rPr>
              <w:t>ochronę bezpieczeństwa narodowego (to jest bezpieczeństwa państwa), obronę lub bezpieczeństwo publiczne;</w:t>
            </w:r>
          </w:p>
          <w:p w14:paraId="04828CC0" w14:textId="77777777" w:rsidR="00F2684B" w:rsidRPr="0041334D" w:rsidRDefault="00F2684B" w:rsidP="008D339C">
            <w:pPr>
              <w:pStyle w:val="Akapitzlist"/>
              <w:numPr>
                <w:ilvl w:val="0"/>
                <w:numId w:val="7"/>
              </w:numPr>
              <w:rPr>
                <w:rFonts w:ascii="Times New Roman" w:hAnsi="Times New Roman" w:cs="Times New Roman"/>
              </w:rPr>
            </w:pPr>
            <w:r w:rsidRPr="0041334D">
              <w:rPr>
                <w:rFonts w:ascii="Times New Roman" w:hAnsi="Times New Roman" w:cs="Times New Roman"/>
              </w:rPr>
              <w:t>tajemnicę statystyczną;</w:t>
            </w:r>
          </w:p>
          <w:p w14:paraId="1F5E4737" w14:textId="77777777" w:rsidR="00F2684B" w:rsidRPr="0041334D" w:rsidRDefault="00F2684B" w:rsidP="008D339C">
            <w:pPr>
              <w:pStyle w:val="Akapitzlist"/>
              <w:numPr>
                <w:ilvl w:val="0"/>
                <w:numId w:val="7"/>
              </w:numPr>
              <w:rPr>
                <w:rFonts w:ascii="Times New Roman" w:hAnsi="Times New Roman" w:cs="Times New Roman"/>
              </w:rPr>
            </w:pPr>
            <w:r w:rsidRPr="0041334D">
              <w:rPr>
                <w:rFonts w:ascii="Times New Roman" w:hAnsi="Times New Roman" w:cs="Times New Roman"/>
              </w:rPr>
              <w:lastRenderedPageBreak/>
              <w:t>poufność informacji handlowych (w tym tajemnicę handlową, zawodową lub przedsiębiorstwa);</w:t>
            </w:r>
          </w:p>
          <w:p w14:paraId="7EDEDBEC" w14:textId="77777777" w:rsidR="00F2684B" w:rsidRPr="0041334D" w:rsidRDefault="00F2684B" w:rsidP="008D339C">
            <w:pPr>
              <w:pStyle w:val="Akapitzlist"/>
              <w:numPr>
                <w:ilvl w:val="0"/>
                <w:numId w:val="17"/>
              </w:numPr>
              <w:rPr>
                <w:rFonts w:ascii="Times New Roman" w:hAnsi="Times New Roman" w:cs="Times New Roman"/>
              </w:rPr>
            </w:pPr>
            <w:r w:rsidRPr="0041334D">
              <w:rPr>
                <w:rFonts w:ascii="Times New Roman" w:hAnsi="Times New Roman" w:cs="Times New Roman"/>
              </w:rPr>
              <w:t>dokumentów, które są wyłączone z dostępu lub do których dostęp jest ograniczony ze względu na szczególnie chronione informacje dotyczące ochrony infrastruktury krytycznej zgodnie z definicją zawartą w art. 2 lit. d) dyrektywy 2008/114/WE;</w:t>
            </w:r>
          </w:p>
          <w:p w14:paraId="46A7EFDC" w14:textId="77777777" w:rsidR="00F2684B" w:rsidRPr="0041334D" w:rsidRDefault="00F2684B" w:rsidP="008D339C">
            <w:pPr>
              <w:pStyle w:val="Akapitzlist"/>
              <w:numPr>
                <w:ilvl w:val="0"/>
                <w:numId w:val="17"/>
              </w:numPr>
              <w:rPr>
                <w:rFonts w:ascii="Times New Roman" w:hAnsi="Times New Roman" w:cs="Times New Roman"/>
              </w:rPr>
            </w:pPr>
            <w:r w:rsidRPr="0041334D">
              <w:rPr>
                <w:rFonts w:ascii="Times New Roman" w:hAnsi="Times New Roman" w:cs="Times New Roman"/>
              </w:rPr>
              <w:t>dokumentów, do których dostęp jest ograniczony na podstawie systemów dostępu państw członkowskich, w tym w przypadkach gdy obywatele lub podmioty prawne muszą wykazać szczególny interes, aby uzyskać dostęp do dokumentów;</w:t>
            </w:r>
          </w:p>
          <w:p w14:paraId="33A99FF7" w14:textId="77777777" w:rsidR="00F2684B" w:rsidRPr="0041334D" w:rsidRDefault="00F2684B" w:rsidP="008D339C">
            <w:pPr>
              <w:pStyle w:val="Akapitzlist"/>
              <w:numPr>
                <w:ilvl w:val="0"/>
                <w:numId w:val="17"/>
              </w:numPr>
              <w:rPr>
                <w:rFonts w:ascii="Times New Roman" w:hAnsi="Times New Roman" w:cs="Times New Roman"/>
              </w:rPr>
            </w:pPr>
            <w:r w:rsidRPr="0041334D">
              <w:rPr>
                <w:rFonts w:ascii="Times New Roman" w:hAnsi="Times New Roman" w:cs="Times New Roman"/>
              </w:rPr>
              <w:t>logo, herbów i symboli;</w:t>
            </w:r>
          </w:p>
          <w:p w14:paraId="0D6AA6CB" w14:textId="77777777" w:rsidR="00F2684B" w:rsidRPr="0041334D" w:rsidRDefault="00F2684B" w:rsidP="008D339C">
            <w:pPr>
              <w:pStyle w:val="Akapitzlist"/>
              <w:numPr>
                <w:ilvl w:val="0"/>
                <w:numId w:val="17"/>
              </w:numPr>
              <w:rPr>
                <w:rFonts w:ascii="Times New Roman" w:hAnsi="Times New Roman" w:cs="Times New Roman"/>
              </w:rPr>
            </w:pPr>
            <w:r w:rsidRPr="0041334D">
              <w:rPr>
                <w:rFonts w:ascii="Times New Roman" w:hAnsi="Times New Roman" w:cs="Times New Roman"/>
              </w:rPr>
              <w:t>dokumentów wyłączonych z dostępu lub do których dostęp jest ograniczony na podstawie systemów dostępu ze względu na ochronę danych osobowych, a także części dokumentów dostępnych na podstawie tych systemów, które to części zawierają dane osobowe, których ponowne wykorzystywanie zostało określone w przepisach jako niezgodne z przepisami dotyczącymi ochrony osób fizycznych w zakresie przetwarzania danych osobowych lub jako naruszające ochronę prywatności i integralności osoby fizycznej, w szczególności zgodnie z unijnymi lub krajowymi przepisami dotyczącymi ochrony danych osobowych;</w:t>
            </w:r>
          </w:p>
          <w:p w14:paraId="4F8D67FA" w14:textId="77777777" w:rsidR="00F2684B" w:rsidRPr="0041334D" w:rsidRDefault="00F2684B" w:rsidP="008D339C">
            <w:pPr>
              <w:pStyle w:val="Akapitzlist"/>
              <w:numPr>
                <w:ilvl w:val="0"/>
                <w:numId w:val="17"/>
              </w:numPr>
              <w:rPr>
                <w:rFonts w:ascii="Times New Roman" w:hAnsi="Times New Roman" w:cs="Times New Roman"/>
              </w:rPr>
            </w:pPr>
            <w:r w:rsidRPr="0041334D">
              <w:rPr>
                <w:rFonts w:ascii="Times New Roman" w:hAnsi="Times New Roman" w:cs="Times New Roman"/>
              </w:rPr>
              <w:t xml:space="preserve">dokumentów będących w posiadaniu publicznych nadawców radiowych i telewizyjnych oraz ich jednostek zależnych, </w:t>
            </w:r>
            <w:r w:rsidRPr="0041334D">
              <w:rPr>
                <w:rFonts w:ascii="Times New Roman" w:hAnsi="Times New Roman" w:cs="Times New Roman"/>
              </w:rPr>
              <w:lastRenderedPageBreak/>
              <w:t>a także innych organów lub ich jednostek zależnych realizujących misję nadawców publicznych;</w:t>
            </w:r>
          </w:p>
          <w:p w14:paraId="7EDABE6E" w14:textId="77777777" w:rsidR="00F2684B" w:rsidRPr="0041334D" w:rsidRDefault="00F2684B" w:rsidP="008D339C">
            <w:pPr>
              <w:pStyle w:val="Akapitzlist"/>
              <w:numPr>
                <w:ilvl w:val="0"/>
                <w:numId w:val="17"/>
              </w:numPr>
              <w:rPr>
                <w:rFonts w:ascii="Times New Roman" w:hAnsi="Times New Roman" w:cs="Times New Roman"/>
              </w:rPr>
            </w:pPr>
            <w:r w:rsidRPr="0041334D">
              <w:rPr>
                <w:rFonts w:ascii="Times New Roman" w:hAnsi="Times New Roman" w:cs="Times New Roman"/>
              </w:rPr>
              <w:t>dokumentów będących w posiadaniu instytucji kulturalnych innych niż biblioteki, w tym biblioteki uniwersyteckie, muzea i archiwa;</w:t>
            </w:r>
          </w:p>
          <w:p w14:paraId="28C86F48" w14:textId="77777777" w:rsidR="00F2684B" w:rsidRPr="0041334D" w:rsidRDefault="00F2684B" w:rsidP="008D339C">
            <w:pPr>
              <w:pStyle w:val="Akapitzlist"/>
              <w:numPr>
                <w:ilvl w:val="0"/>
                <w:numId w:val="17"/>
              </w:numPr>
              <w:rPr>
                <w:rFonts w:ascii="Times New Roman" w:hAnsi="Times New Roman" w:cs="Times New Roman"/>
              </w:rPr>
            </w:pPr>
            <w:r w:rsidRPr="0041334D">
              <w:rPr>
                <w:rFonts w:ascii="Times New Roman" w:hAnsi="Times New Roman" w:cs="Times New Roman"/>
              </w:rPr>
              <w:t>dokumentów będących w posiadaniu instytucji edukacyjnych na poziomie średnim i niższym oraz – w przypadku wszystkich innych instytucji edukacyjnych – dokumentów innych niż te, o których mowa w ust. 1 lit. c);</w:t>
            </w:r>
          </w:p>
          <w:p w14:paraId="2C61F799" w14:textId="77777777" w:rsidR="00F2684B" w:rsidRPr="0041334D" w:rsidRDefault="00F2684B" w:rsidP="008D339C">
            <w:pPr>
              <w:pStyle w:val="Akapitzlist"/>
              <w:numPr>
                <w:ilvl w:val="0"/>
                <w:numId w:val="17"/>
              </w:numPr>
              <w:spacing w:after="120"/>
              <w:ind w:left="714" w:hanging="357"/>
              <w:rPr>
                <w:rFonts w:ascii="Times New Roman" w:hAnsi="Times New Roman" w:cs="Times New Roman"/>
              </w:rPr>
            </w:pPr>
            <w:r w:rsidRPr="0041334D">
              <w:rPr>
                <w:rFonts w:ascii="Times New Roman" w:hAnsi="Times New Roman" w:cs="Times New Roman"/>
              </w:rPr>
              <w:t>dokumentów innych niż te, o których mowa w ust. 1 lit. c), będących w posiadaniu organizacji prowadzących badania naukowe i organizacji finansujących badania naukowe, w tym organizacji utworzonych na potrzeby transferu wyników badań naukowych.</w:t>
            </w:r>
          </w:p>
          <w:p w14:paraId="45646546" w14:textId="77777777" w:rsidR="00095CB6" w:rsidRPr="0041334D" w:rsidRDefault="00095CB6" w:rsidP="00095CB6">
            <w:pPr>
              <w:spacing w:after="120"/>
              <w:rPr>
                <w:rFonts w:ascii="Times New Roman" w:hAnsi="Times New Roman" w:cs="Times New Roman"/>
              </w:rPr>
            </w:pPr>
            <w:r w:rsidRPr="0041334D">
              <w:rPr>
                <w:rFonts w:ascii="Times New Roman" w:hAnsi="Times New Roman" w:cs="Times New Roman"/>
              </w:rPr>
              <w:t>3. Niniejsza dyrektywa opiera się na unijnych i krajowych systemach dostępu i pozostaje bez uszczerbku dla nich.</w:t>
            </w:r>
          </w:p>
          <w:p w14:paraId="378E0D37" w14:textId="77777777" w:rsidR="00095CB6" w:rsidRPr="0041334D" w:rsidRDefault="00095CB6" w:rsidP="00095CB6">
            <w:pPr>
              <w:spacing w:after="120"/>
              <w:rPr>
                <w:rFonts w:ascii="Times New Roman" w:hAnsi="Times New Roman" w:cs="Times New Roman"/>
              </w:rPr>
            </w:pPr>
            <w:r w:rsidRPr="0041334D">
              <w:rPr>
                <w:rFonts w:ascii="Times New Roman" w:hAnsi="Times New Roman" w:cs="Times New Roman"/>
              </w:rPr>
              <w:t>4. Niniejsza dyrektywa pozostaje bez uszczerbku dla krajowego i unijnych przepisów dotyczących ochrony danych osobowych, w szczególności rozporządzenia (UE) 2016/679 i dyrektywy 2002/58/WE, a także odpowiadających im przepisów prawa krajowego.</w:t>
            </w:r>
          </w:p>
          <w:p w14:paraId="5F9DC833" w14:textId="77777777" w:rsidR="00095CB6" w:rsidRPr="0041334D" w:rsidRDefault="00095CB6" w:rsidP="00095CB6">
            <w:pPr>
              <w:spacing w:after="120"/>
              <w:rPr>
                <w:rFonts w:ascii="Times New Roman" w:hAnsi="Times New Roman" w:cs="Times New Roman"/>
              </w:rPr>
            </w:pPr>
            <w:r w:rsidRPr="0041334D">
              <w:rPr>
                <w:rFonts w:ascii="Times New Roman" w:hAnsi="Times New Roman" w:cs="Times New Roman"/>
              </w:rPr>
              <w:t xml:space="preserve">5. Nałożone zgodnie z niniejszą dyrektywą obowiązki mają zastosowanie tylko w zakresie, w jakim są zgodne z postanowieniami umów międzynarodowych w sprawie ochrony praw własności intelektualnej, w szczególności z </w:t>
            </w:r>
            <w:r w:rsidRPr="0041334D">
              <w:rPr>
                <w:rFonts w:ascii="Times New Roman" w:hAnsi="Times New Roman" w:cs="Times New Roman"/>
              </w:rPr>
              <w:lastRenderedPageBreak/>
              <w:t>konwencją berneńską, porozumieniem TRIPS i WCT.</w:t>
            </w:r>
          </w:p>
          <w:p w14:paraId="431648D5" w14:textId="77777777" w:rsidR="00095CB6" w:rsidRPr="0041334D" w:rsidRDefault="00095CB6" w:rsidP="00095CB6">
            <w:pPr>
              <w:spacing w:after="120"/>
              <w:rPr>
                <w:rFonts w:ascii="Times New Roman" w:hAnsi="Times New Roman" w:cs="Times New Roman"/>
              </w:rPr>
            </w:pPr>
            <w:r w:rsidRPr="0041334D">
              <w:rPr>
                <w:rFonts w:ascii="Times New Roman" w:hAnsi="Times New Roman" w:cs="Times New Roman"/>
              </w:rPr>
              <w:t>6. Prawo producenta bazy danych przewidziane w art. 7 ust. 1 dyrektywy 96/9/WE nie może być wykonywane przez organy sektora publicznego w celu uniemożliwienia ponownego wykorzystywania dokumentów lub ograniczenia ponownego wykorzystywania w zakresie wykraczającym poza ograniczenia określone w niniejszej dyrektywie.</w:t>
            </w:r>
          </w:p>
          <w:p w14:paraId="48F4FA55" w14:textId="77777777" w:rsidR="00095CB6" w:rsidRPr="0041334D" w:rsidRDefault="00095CB6" w:rsidP="00095CB6">
            <w:pPr>
              <w:spacing w:after="120"/>
              <w:rPr>
                <w:rFonts w:ascii="Times New Roman" w:hAnsi="Times New Roman" w:cs="Times New Roman"/>
              </w:rPr>
            </w:pPr>
            <w:r w:rsidRPr="0041334D">
              <w:rPr>
                <w:rFonts w:ascii="Times New Roman" w:hAnsi="Times New Roman" w:cs="Times New Roman"/>
              </w:rPr>
              <w:t>7. Niniejsza dyrektywa reguluje ponowne wykorzystywanie istniejących dokumentów będących w posiadaniu organów sektora publicznego i przedsiębiorstw publicznych państw członkowskich, w tym dokumentów, do których zastosowanie ma dyrektywa 2007/2/WE.</w:t>
            </w:r>
          </w:p>
        </w:tc>
        <w:tc>
          <w:tcPr>
            <w:tcW w:w="1276" w:type="dxa"/>
          </w:tcPr>
          <w:p w14:paraId="79345861" w14:textId="77777777" w:rsidR="00F2684B" w:rsidRPr="0041334D" w:rsidRDefault="00A00AD6" w:rsidP="008D339C">
            <w:pPr>
              <w:jc w:val="center"/>
              <w:rPr>
                <w:rFonts w:ascii="Times New Roman" w:hAnsi="Times New Roman" w:cs="Times New Roman"/>
              </w:rPr>
            </w:pPr>
            <w:r w:rsidRPr="0041334D">
              <w:rPr>
                <w:rFonts w:ascii="Times New Roman" w:hAnsi="Times New Roman" w:cs="Times New Roman"/>
              </w:rPr>
              <w:lastRenderedPageBreak/>
              <w:t>T</w:t>
            </w:r>
          </w:p>
        </w:tc>
        <w:tc>
          <w:tcPr>
            <w:tcW w:w="850" w:type="dxa"/>
          </w:tcPr>
          <w:p w14:paraId="682F88B5" w14:textId="77777777" w:rsidR="00F2684B" w:rsidRPr="0041334D" w:rsidRDefault="006E012D" w:rsidP="008D339C">
            <w:pPr>
              <w:rPr>
                <w:rFonts w:ascii="Times New Roman" w:hAnsi="Times New Roman" w:cs="Times New Roman"/>
              </w:rPr>
            </w:pPr>
            <w:r w:rsidRPr="0041334D">
              <w:rPr>
                <w:rFonts w:ascii="Times New Roman" w:hAnsi="Times New Roman" w:cs="Times New Roman"/>
              </w:rPr>
              <w:t xml:space="preserve">Art. 4 </w:t>
            </w:r>
          </w:p>
          <w:p w14:paraId="029C712F" w14:textId="77777777" w:rsidR="006C2D07" w:rsidRPr="0041334D" w:rsidRDefault="006C2D07" w:rsidP="008D339C">
            <w:pPr>
              <w:rPr>
                <w:rFonts w:ascii="Times New Roman" w:hAnsi="Times New Roman" w:cs="Times New Roman"/>
              </w:rPr>
            </w:pPr>
          </w:p>
          <w:p w14:paraId="46AEBAFE" w14:textId="77777777" w:rsidR="006C2D07" w:rsidRPr="0041334D" w:rsidRDefault="006C2D07" w:rsidP="008D339C">
            <w:pPr>
              <w:rPr>
                <w:rFonts w:ascii="Times New Roman" w:hAnsi="Times New Roman" w:cs="Times New Roman"/>
              </w:rPr>
            </w:pPr>
          </w:p>
          <w:p w14:paraId="38486E7B" w14:textId="77777777" w:rsidR="006C2D07" w:rsidRPr="0041334D" w:rsidRDefault="006C2D07" w:rsidP="008D339C">
            <w:pPr>
              <w:rPr>
                <w:rFonts w:ascii="Times New Roman" w:hAnsi="Times New Roman" w:cs="Times New Roman"/>
              </w:rPr>
            </w:pPr>
          </w:p>
          <w:p w14:paraId="4DC324BF" w14:textId="77777777" w:rsidR="006C2D07" w:rsidRPr="0041334D" w:rsidRDefault="006C2D07" w:rsidP="008D339C">
            <w:pPr>
              <w:rPr>
                <w:rFonts w:ascii="Times New Roman" w:hAnsi="Times New Roman" w:cs="Times New Roman"/>
              </w:rPr>
            </w:pPr>
          </w:p>
          <w:p w14:paraId="526598D7" w14:textId="77777777" w:rsidR="006C2D07" w:rsidRPr="0041334D" w:rsidRDefault="006C2D07" w:rsidP="008D339C">
            <w:pPr>
              <w:rPr>
                <w:rFonts w:ascii="Times New Roman" w:hAnsi="Times New Roman" w:cs="Times New Roman"/>
              </w:rPr>
            </w:pPr>
          </w:p>
          <w:p w14:paraId="1EA547B3" w14:textId="77777777" w:rsidR="006C2D07" w:rsidRPr="0041334D" w:rsidRDefault="006C2D07" w:rsidP="008D339C">
            <w:pPr>
              <w:rPr>
                <w:rFonts w:ascii="Times New Roman" w:hAnsi="Times New Roman" w:cs="Times New Roman"/>
              </w:rPr>
            </w:pPr>
          </w:p>
          <w:p w14:paraId="45BC5E77" w14:textId="77777777" w:rsidR="006C2D07" w:rsidRPr="0041334D" w:rsidRDefault="006C2D07" w:rsidP="008D339C">
            <w:pPr>
              <w:rPr>
                <w:rFonts w:ascii="Times New Roman" w:hAnsi="Times New Roman" w:cs="Times New Roman"/>
              </w:rPr>
            </w:pPr>
          </w:p>
          <w:p w14:paraId="6680DD29" w14:textId="77777777" w:rsidR="006C2D07" w:rsidRPr="0041334D" w:rsidRDefault="006C2D07" w:rsidP="008D339C">
            <w:pPr>
              <w:rPr>
                <w:rFonts w:ascii="Times New Roman" w:hAnsi="Times New Roman" w:cs="Times New Roman"/>
              </w:rPr>
            </w:pPr>
          </w:p>
          <w:p w14:paraId="78B1573E" w14:textId="77777777" w:rsidR="006C2D07" w:rsidRPr="0041334D" w:rsidRDefault="006C2D07" w:rsidP="008D339C">
            <w:pPr>
              <w:rPr>
                <w:rFonts w:ascii="Times New Roman" w:hAnsi="Times New Roman" w:cs="Times New Roman"/>
              </w:rPr>
            </w:pPr>
          </w:p>
          <w:p w14:paraId="466CCE33" w14:textId="77777777" w:rsidR="006C2D07" w:rsidRPr="0041334D" w:rsidRDefault="006C2D07" w:rsidP="008D339C">
            <w:pPr>
              <w:rPr>
                <w:rFonts w:ascii="Times New Roman" w:hAnsi="Times New Roman" w:cs="Times New Roman"/>
              </w:rPr>
            </w:pPr>
          </w:p>
          <w:p w14:paraId="572F4AED" w14:textId="77777777" w:rsidR="006C2D07" w:rsidRPr="0041334D" w:rsidRDefault="006C2D07" w:rsidP="008D339C">
            <w:pPr>
              <w:rPr>
                <w:rFonts w:ascii="Times New Roman" w:hAnsi="Times New Roman" w:cs="Times New Roman"/>
              </w:rPr>
            </w:pPr>
          </w:p>
          <w:p w14:paraId="4C5A3C1D" w14:textId="77777777" w:rsidR="006C2D07" w:rsidRPr="0041334D" w:rsidRDefault="006C2D07" w:rsidP="008D339C">
            <w:pPr>
              <w:rPr>
                <w:rFonts w:ascii="Times New Roman" w:hAnsi="Times New Roman" w:cs="Times New Roman"/>
              </w:rPr>
            </w:pPr>
          </w:p>
          <w:p w14:paraId="3CC11275" w14:textId="77777777" w:rsidR="006C2D07" w:rsidRPr="0041334D" w:rsidRDefault="006C2D07" w:rsidP="008D339C">
            <w:pPr>
              <w:rPr>
                <w:rFonts w:ascii="Times New Roman" w:hAnsi="Times New Roman" w:cs="Times New Roman"/>
              </w:rPr>
            </w:pPr>
          </w:p>
          <w:p w14:paraId="55EDD7E3" w14:textId="77777777" w:rsidR="006C2D07" w:rsidRPr="0041334D" w:rsidRDefault="006C2D07" w:rsidP="008D339C">
            <w:pPr>
              <w:rPr>
                <w:rFonts w:ascii="Times New Roman" w:hAnsi="Times New Roman" w:cs="Times New Roman"/>
              </w:rPr>
            </w:pPr>
          </w:p>
          <w:p w14:paraId="208000F3" w14:textId="77777777" w:rsidR="006C2D07" w:rsidRPr="0041334D" w:rsidRDefault="006C2D07" w:rsidP="008D339C">
            <w:pPr>
              <w:rPr>
                <w:rFonts w:ascii="Times New Roman" w:hAnsi="Times New Roman" w:cs="Times New Roman"/>
              </w:rPr>
            </w:pPr>
          </w:p>
          <w:p w14:paraId="69B129D0" w14:textId="77777777" w:rsidR="006C2D07" w:rsidRPr="0041334D" w:rsidRDefault="006C2D07" w:rsidP="008D339C">
            <w:pPr>
              <w:rPr>
                <w:rFonts w:ascii="Times New Roman" w:hAnsi="Times New Roman" w:cs="Times New Roman"/>
              </w:rPr>
            </w:pPr>
          </w:p>
          <w:p w14:paraId="4C9E11F7" w14:textId="77777777" w:rsidR="006C2D07" w:rsidRPr="0041334D" w:rsidRDefault="006C2D07" w:rsidP="008D339C">
            <w:pPr>
              <w:rPr>
                <w:rFonts w:ascii="Times New Roman" w:hAnsi="Times New Roman" w:cs="Times New Roman"/>
              </w:rPr>
            </w:pPr>
          </w:p>
          <w:p w14:paraId="6723FECE" w14:textId="77777777" w:rsidR="006C2D07" w:rsidRPr="0041334D" w:rsidRDefault="006C2D07" w:rsidP="008D339C">
            <w:pPr>
              <w:rPr>
                <w:rFonts w:ascii="Times New Roman" w:hAnsi="Times New Roman" w:cs="Times New Roman"/>
              </w:rPr>
            </w:pPr>
          </w:p>
          <w:p w14:paraId="6AF30903" w14:textId="77777777" w:rsidR="006C2D07" w:rsidRPr="0041334D" w:rsidRDefault="006C2D07" w:rsidP="008D339C">
            <w:pPr>
              <w:rPr>
                <w:rFonts w:ascii="Times New Roman" w:hAnsi="Times New Roman" w:cs="Times New Roman"/>
              </w:rPr>
            </w:pPr>
          </w:p>
          <w:p w14:paraId="08ADB2AD" w14:textId="77777777" w:rsidR="006C2D07" w:rsidRPr="0041334D" w:rsidRDefault="006C2D07" w:rsidP="008D339C">
            <w:pPr>
              <w:rPr>
                <w:rFonts w:ascii="Times New Roman" w:hAnsi="Times New Roman" w:cs="Times New Roman"/>
              </w:rPr>
            </w:pPr>
          </w:p>
          <w:p w14:paraId="0AAC509F" w14:textId="77777777" w:rsidR="006C2D07" w:rsidRPr="0041334D" w:rsidRDefault="006C2D07" w:rsidP="008D339C">
            <w:pPr>
              <w:rPr>
                <w:rFonts w:ascii="Times New Roman" w:hAnsi="Times New Roman" w:cs="Times New Roman"/>
              </w:rPr>
            </w:pPr>
          </w:p>
          <w:p w14:paraId="0F9D98F7" w14:textId="77777777" w:rsidR="006C2D07" w:rsidRPr="0041334D" w:rsidRDefault="006C2D07" w:rsidP="008D339C">
            <w:pPr>
              <w:rPr>
                <w:rFonts w:ascii="Times New Roman" w:hAnsi="Times New Roman" w:cs="Times New Roman"/>
              </w:rPr>
            </w:pPr>
          </w:p>
          <w:p w14:paraId="2C01EDDC" w14:textId="77777777" w:rsidR="006C2D07" w:rsidRPr="0041334D" w:rsidRDefault="006C2D07" w:rsidP="008D339C">
            <w:pPr>
              <w:rPr>
                <w:rFonts w:ascii="Times New Roman" w:hAnsi="Times New Roman" w:cs="Times New Roman"/>
              </w:rPr>
            </w:pPr>
          </w:p>
          <w:p w14:paraId="610ED840" w14:textId="77777777" w:rsidR="006C2D07" w:rsidRPr="0041334D" w:rsidRDefault="006C2D07" w:rsidP="008D339C">
            <w:pPr>
              <w:rPr>
                <w:rFonts w:ascii="Times New Roman" w:hAnsi="Times New Roman" w:cs="Times New Roman"/>
              </w:rPr>
            </w:pPr>
          </w:p>
          <w:p w14:paraId="118B0C75" w14:textId="77777777" w:rsidR="006C2D07" w:rsidRPr="0041334D" w:rsidRDefault="006C2D07" w:rsidP="008D339C">
            <w:pPr>
              <w:rPr>
                <w:rFonts w:ascii="Times New Roman" w:hAnsi="Times New Roman" w:cs="Times New Roman"/>
              </w:rPr>
            </w:pPr>
          </w:p>
          <w:p w14:paraId="1E69ABFD" w14:textId="77777777" w:rsidR="006C2D07" w:rsidRPr="0041334D" w:rsidRDefault="006C2D07" w:rsidP="008D339C">
            <w:pPr>
              <w:rPr>
                <w:rFonts w:ascii="Times New Roman" w:hAnsi="Times New Roman" w:cs="Times New Roman"/>
              </w:rPr>
            </w:pPr>
          </w:p>
          <w:p w14:paraId="56F7C753" w14:textId="77777777" w:rsidR="006C2D07" w:rsidRPr="0041334D" w:rsidRDefault="006C2D07" w:rsidP="008D339C">
            <w:pPr>
              <w:rPr>
                <w:rFonts w:ascii="Times New Roman" w:hAnsi="Times New Roman" w:cs="Times New Roman"/>
              </w:rPr>
            </w:pPr>
          </w:p>
          <w:p w14:paraId="7AA6A0C0" w14:textId="77777777" w:rsidR="006C2D07" w:rsidRPr="0041334D" w:rsidRDefault="006C2D07" w:rsidP="008D339C">
            <w:pPr>
              <w:rPr>
                <w:rFonts w:ascii="Times New Roman" w:hAnsi="Times New Roman" w:cs="Times New Roman"/>
              </w:rPr>
            </w:pPr>
          </w:p>
          <w:p w14:paraId="6571F1A4" w14:textId="77777777" w:rsidR="006C2D07" w:rsidRPr="0041334D" w:rsidRDefault="006C2D07" w:rsidP="008D339C">
            <w:pPr>
              <w:rPr>
                <w:rFonts w:ascii="Times New Roman" w:hAnsi="Times New Roman" w:cs="Times New Roman"/>
              </w:rPr>
            </w:pPr>
          </w:p>
          <w:p w14:paraId="5F4FFF36" w14:textId="77777777" w:rsidR="006C2D07" w:rsidRPr="0041334D" w:rsidRDefault="006C2D07" w:rsidP="008D339C">
            <w:pPr>
              <w:rPr>
                <w:rFonts w:ascii="Times New Roman" w:hAnsi="Times New Roman" w:cs="Times New Roman"/>
              </w:rPr>
            </w:pPr>
          </w:p>
          <w:p w14:paraId="1AFEA445" w14:textId="77777777" w:rsidR="006C2D07" w:rsidRPr="0041334D" w:rsidRDefault="006C2D07" w:rsidP="008D339C">
            <w:pPr>
              <w:rPr>
                <w:rFonts w:ascii="Times New Roman" w:hAnsi="Times New Roman" w:cs="Times New Roman"/>
              </w:rPr>
            </w:pPr>
          </w:p>
          <w:p w14:paraId="35F0A2E4" w14:textId="77777777" w:rsidR="006C2D07" w:rsidRPr="0041334D" w:rsidRDefault="006C2D07" w:rsidP="008D339C">
            <w:pPr>
              <w:rPr>
                <w:rFonts w:ascii="Times New Roman" w:hAnsi="Times New Roman" w:cs="Times New Roman"/>
              </w:rPr>
            </w:pPr>
          </w:p>
          <w:p w14:paraId="6BA5C4AA" w14:textId="77777777" w:rsidR="006C2D07" w:rsidRPr="0041334D" w:rsidRDefault="006C2D07" w:rsidP="008D339C">
            <w:pPr>
              <w:rPr>
                <w:rFonts w:ascii="Times New Roman" w:hAnsi="Times New Roman" w:cs="Times New Roman"/>
              </w:rPr>
            </w:pPr>
          </w:p>
          <w:p w14:paraId="5176A4AB" w14:textId="77777777" w:rsidR="006C2D07" w:rsidRPr="0041334D" w:rsidRDefault="006C2D07" w:rsidP="008D339C">
            <w:pPr>
              <w:rPr>
                <w:rFonts w:ascii="Times New Roman" w:hAnsi="Times New Roman" w:cs="Times New Roman"/>
              </w:rPr>
            </w:pPr>
          </w:p>
          <w:p w14:paraId="4F981826" w14:textId="77777777" w:rsidR="006C2D07" w:rsidRPr="0041334D" w:rsidRDefault="006C2D07" w:rsidP="008D339C">
            <w:pPr>
              <w:rPr>
                <w:rFonts w:ascii="Times New Roman" w:hAnsi="Times New Roman" w:cs="Times New Roman"/>
              </w:rPr>
            </w:pPr>
          </w:p>
          <w:p w14:paraId="18E35674" w14:textId="77777777" w:rsidR="006C2D07" w:rsidRPr="0041334D" w:rsidRDefault="006C2D07" w:rsidP="008D339C">
            <w:pPr>
              <w:rPr>
                <w:rFonts w:ascii="Times New Roman" w:hAnsi="Times New Roman" w:cs="Times New Roman"/>
              </w:rPr>
            </w:pPr>
          </w:p>
          <w:p w14:paraId="64786227" w14:textId="77777777" w:rsidR="006C2D07" w:rsidRPr="0041334D" w:rsidRDefault="006C2D07" w:rsidP="008D339C">
            <w:pPr>
              <w:rPr>
                <w:rFonts w:ascii="Times New Roman" w:hAnsi="Times New Roman" w:cs="Times New Roman"/>
              </w:rPr>
            </w:pPr>
          </w:p>
          <w:p w14:paraId="795A4CFA" w14:textId="77777777" w:rsidR="006C2D07" w:rsidRPr="0041334D" w:rsidRDefault="006C2D07" w:rsidP="008D339C">
            <w:pPr>
              <w:rPr>
                <w:rFonts w:ascii="Times New Roman" w:hAnsi="Times New Roman" w:cs="Times New Roman"/>
              </w:rPr>
            </w:pPr>
          </w:p>
          <w:p w14:paraId="184818B8" w14:textId="77777777" w:rsidR="006C2D07" w:rsidRPr="0041334D" w:rsidRDefault="006C2D07" w:rsidP="008D339C">
            <w:pPr>
              <w:rPr>
                <w:rFonts w:ascii="Times New Roman" w:hAnsi="Times New Roman" w:cs="Times New Roman"/>
              </w:rPr>
            </w:pPr>
          </w:p>
          <w:p w14:paraId="20E9151A" w14:textId="77777777" w:rsidR="006C2D07" w:rsidRPr="0041334D" w:rsidRDefault="006C2D07" w:rsidP="008D339C">
            <w:pPr>
              <w:rPr>
                <w:rFonts w:ascii="Times New Roman" w:hAnsi="Times New Roman" w:cs="Times New Roman"/>
              </w:rPr>
            </w:pPr>
          </w:p>
          <w:p w14:paraId="28DB3A26" w14:textId="77777777" w:rsidR="006C2D07" w:rsidRPr="0041334D" w:rsidRDefault="006C2D07" w:rsidP="008D339C">
            <w:pPr>
              <w:rPr>
                <w:rFonts w:ascii="Times New Roman" w:hAnsi="Times New Roman" w:cs="Times New Roman"/>
              </w:rPr>
            </w:pPr>
          </w:p>
          <w:p w14:paraId="7D528404" w14:textId="77777777" w:rsidR="006C2D07" w:rsidRPr="0041334D" w:rsidRDefault="006C2D07" w:rsidP="008D339C">
            <w:pPr>
              <w:rPr>
                <w:rFonts w:ascii="Times New Roman" w:hAnsi="Times New Roman" w:cs="Times New Roman"/>
              </w:rPr>
            </w:pPr>
          </w:p>
          <w:p w14:paraId="619F80D7" w14:textId="77777777" w:rsidR="006C2D07" w:rsidRPr="0041334D" w:rsidRDefault="006C2D07" w:rsidP="008D339C">
            <w:pPr>
              <w:rPr>
                <w:rFonts w:ascii="Times New Roman" w:hAnsi="Times New Roman" w:cs="Times New Roman"/>
              </w:rPr>
            </w:pPr>
          </w:p>
          <w:p w14:paraId="3F1EADD1" w14:textId="77777777" w:rsidR="006C2D07" w:rsidRPr="0041334D" w:rsidRDefault="006C2D07" w:rsidP="008D339C">
            <w:pPr>
              <w:rPr>
                <w:rFonts w:ascii="Times New Roman" w:hAnsi="Times New Roman" w:cs="Times New Roman"/>
              </w:rPr>
            </w:pPr>
          </w:p>
          <w:p w14:paraId="16FF127B" w14:textId="77777777" w:rsidR="006C2D07" w:rsidRPr="0041334D" w:rsidRDefault="006C2D07" w:rsidP="008D339C">
            <w:pPr>
              <w:rPr>
                <w:rFonts w:ascii="Times New Roman" w:hAnsi="Times New Roman" w:cs="Times New Roman"/>
              </w:rPr>
            </w:pPr>
          </w:p>
          <w:p w14:paraId="5274AD35" w14:textId="77777777" w:rsidR="006C2D07" w:rsidRPr="0041334D" w:rsidRDefault="006C2D07" w:rsidP="008D339C">
            <w:pPr>
              <w:rPr>
                <w:rFonts w:ascii="Times New Roman" w:hAnsi="Times New Roman" w:cs="Times New Roman"/>
              </w:rPr>
            </w:pPr>
          </w:p>
          <w:p w14:paraId="6125B0C1" w14:textId="77777777" w:rsidR="006C2D07" w:rsidRPr="0041334D" w:rsidRDefault="006C2D07" w:rsidP="008D339C">
            <w:pPr>
              <w:rPr>
                <w:rFonts w:ascii="Times New Roman" w:hAnsi="Times New Roman" w:cs="Times New Roman"/>
              </w:rPr>
            </w:pPr>
          </w:p>
          <w:p w14:paraId="7DFAC888" w14:textId="77777777" w:rsidR="006C2D07" w:rsidRPr="0041334D" w:rsidRDefault="006C2D07" w:rsidP="008D339C">
            <w:pPr>
              <w:rPr>
                <w:rFonts w:ascii="Times New Roman" w:hAnsi="Times New Roman" w:cs="Times New Roman"/>
              </w:rPr>
            </w:pPr>
          </w:p>
          <w:p w14:paraId="18EC033E" w14:textId="77777777" w:rsidR="006C2D07" w:rsidRPr="0041334D" w:rsidRDefault="006C2D07" w:rsidP="008D339C">
            <w:pPr>
              <w:rPr>
                <w:rFonts w:ascii="Times New Roman" w:hAnsi="Times New Roman" w:cs="Times New Roman"/>
              </w:rPr>
            </w:pPr>
          </w:p>
          <w:p w14:paraId="3145227D" w14:textId="77777777" w:rsidR="006C2D07" w:rsidRPr="0041334D" w:rsidRDefault="006C2D07" w:rsidP="008D339C">
            <w:pPr>
              <w:rPr>
                <w:rFonts w:ascii="Times New Roman" w:hAnsi="Times New Roman" w:cs="Times New Roman"/>
              </w:rPr>
            </w:pPr>
          </w:p>
          <w:p w14:paraId="4448DB65" w14:textId="77777777" w:rsidR="006C2D07" w:rsidRPr="0041334D" w:rsidRDefault="006C2D07" w:rsidP="008D339C">
            <w:pPr>
              <w:rPr>
                <w:rFonts w:ascii="Times New Roman" w:hAnsi="Times New Roman" w:cs="Times New Roman"/>
              </w:rPr>
            </w:pPr>
          </w:p>
          <w:p w14:paraId="3A157E32" w14:textId="77777777" w:rsidR="006C2D07" w:rsidRPr="0041334D" w:rsidRDefault="006C2D07" w:rsidP="008D339C">
            <w:pPr>
              <w:rPr>
                <w:rFonts w:ascii="Times New Roman" w:hAnsi="Times New Roman" w:cs="Times New Roman"/>
              </w:rPr>
            </w:pPr>
          </w:p>
          <w:p w14:paraId="65970919" w14:textId="77777777" w:rsidR="006C2D07" w:rsidRPr="0041334D" w:rsidRDefault="006C2D07" w:rsidP="008D339C">
            <w:pPr>
              <w:rPr>
                <w:rFonts w:ascii="Times New Roman" w:hAnsi="Times New Roman" w:cs="Times New Roman"/>
              </w:rPr>
            </w:pPr>
          </w:p>
          <w:p w14:paraId="6E44E21D" w14:textId="77777777" w:rsidR="006C2D07" w:rsidRPr="0041334D" w:rsidRDefault="006C2D07" w:rsidP="008D339C">
            <w:pPr>
              <w:rPr>
                <w:rFonts w:ascii="Times New Roman" w:hAnsi="Times New Roman" w:cs="Times New Roman"/>
              </w:rPr>
            </w:pPr>
          </w:p>
          <w:p w14:paraId="63A3712A" w14:textId="77777777" w:rsidR="006C2D07" w:rsidRPr="0041334D" w:rsidRDefault="006C2D07" w:rsidP="008D339C">
            <w:pPr>
              <w:rPr>
                <w:rFonts w:ascii="Times New Roman" w:hAnsi="Times New Roman" w:cs="Times New Roman"/>
              </w:rPr>
            </w:pPr>
          </w:p>
          <w:p w14:paraId="10393133" w14:textId="77777777" w:rsidR="006C2D07" w:rsidRPr="0041334D" w:rsidRDefault="006C2D07" w:rsidP="008D339C">
            <w:pPr>
              <w:rPr>
                <w:rFonts w:ascii="Times New Roman" w:hAnsi="Times New Roman" w:cs="Times New Roman"/>
              </w:rPr>
            </w:pPr>
          </w:p>
          <w:p w14:paraId="7D213C4D" w14:textId="77777777" w:rsidR="006C2D07" w:rsidRPr="0041334D" w:rsidRDefault="006C2D07" w:rsidP="008D339C">
            <w:pPr>
              <w:rPr>
                <w:rFonts w:ascii="Times New Roman" w:hAnsi="Times New Roman" w:cs="Times New Roman"/>
              </w:rPr>
            </w:pPr>
          </w:p>
          <w:p w14:paraId="7F1360D0" w14:textId="77777777" w:rsidR="006C2D07" w:rsidRPr="0041334D" w:rsidRDefault="006C2D07" w:rsidP="008D339C">
            <w:pPr>
              <w:rPr>
                <w:rFonts w:ascii="Times New Roman" w:hAnsi="Times New Roman" w:cs="Times New Roman"/>
              </w:rPr>
            </w:pPr>
          </w:p>
          <w:p w14:paraId="2575FBBB" w14:textId="77777777" w:rsidR="006C2D07" w:rsidRPr="0041334D" w:rsidRDefault="006C2D07" w:rsidP="008D339C">
            <w:pPr>
              <w:rPr>
                <w:rFonts w:ascii="Times New Roman" w:hAnsi="Times New Roman" w:cs="Times New Roman"/>
              </w:rPr>
            </w:pPr>
          </w:p>
          <w:p w14:paraId="3A470BA0" w14:textId="77777777" w:rsidR="006C2D07" w:rsidRPr="0041334D" w:rsidRDefault="006C2D07" w:rsidP="008D339C">
            <w:pPr>
              <w:rPr>
                <w:rFonts w:ascii="Times New Roman" w:hAnsi="Times New Roman" w:cs="Times New Roman"/>
              </w:rPr>
            </w:pPr>
          </w:p>
          <w:p w14:paraId="5295D908" w14:textId="77777777" w:rsidR="006C2D07" w:rsidRPr="0041334D" w:rsidRDefault="006C2D07" w:rsidP="008D339C">
            <w:pPr>
              <w:rPr>
                <w:rFonts w:ascii="Times New Roman" w:hAnsi="Times New Roman" w:cs="Times New Roman"/>
              </w:rPr>
            </w:pPr>
          </w:p>
          <w:p w14:paraId="59B3F4ED" w14:textId="77777777" w:rsidR="006C2D07" w:rsidRPr="0041334D" w:rsidRDefault="006C2D07" w:rsidP="008D339C">
            <w:pPr>
              <w:rPr>
                <w:rFonts w:ascii="Times New Roman" w:hAnsi="Times New Roman" w:cs="Times New Roman"/>
              </w:rPr>
            </w:pPr>
          </w:p>
          <w:p w14:paraId="67C80CF3" w14:textId="77777777" w:rsidR="006C2D07" w:rsidRPr="0041334D" w:rsidRDefault="006C2D07" w:rsidP="008D339C">
            <w:pPr>
              <w:rPr>
                <w:rFonts w:ascii="Times New Roman" w:hAnsi="Times New Roman" w:cs="Times New Roman"/>
              </w:rPr>
            </w:pPr>
          </w:p>
          <w:p w14:paraId="00A5B2DA" w14:textId="77777777" w:rsidR="006C2D07" w:rsidRPr="0041334D" w:rsidRDefault="006C2D07" w:rsidP="008D339C">
            <w:pPr>
              <w:rPr>
                <w:rFonts w:ascii="Times New Roman" w:hAnsi="Times New Roman" w:cs="Times New Roman"/>
              </w:rPr>
            </w:pPr>
          </w:p>
          <w:p w14:paraId="6FCB103C" w14:textId="77777777" w:rsidR="006C2D07" w:rsidRPr="0041334D" w:rsidRDefault="006C2D07" w:rsidP="008D339C">
            <w:pPr>
              <w:rPr>
                <w:rFonts w:ascii="Times New Roman" w:hAnsi="Times New Roman" w:cs="Times New Roman"/>
              </w:rPr>
            </w:pPr>
          </w:p>
          <w:p w14:paraId="5C3AD318" w14:textId="77777777" w:rsidR="006C2D07" w:rsidRPr="0041334D" w:rsidRDefault="006C2D07" w:rsidP="008D339C">
            <w:pPr>
              <w:rPr>
                <w:rFonts w:ascii="Times New Roman" w:hAnsi="Times New Roman" w:cs="Times New Roman"/>
              </w:rPr>
            </w:pPr>
          </w:p>
          <w:p w14:paraId="57C12A7E" w14:textId="77777777" w:rsidR="006C2D07" w:rsidRPr="0041334D" w:rsidRDefault="006C2D07" w:rsidP="008D339C">
            <w:pPr>
              <w:rPr>
                <w:rFonts w:ascii="Times New Roman" w:hAnsi="Times New Roman" w:cs="Times New Roman"/>
              </w:rPr>
            </w:pPr>
          </w:p>
          <w:p w14:paraId="2887F765" w14:textId="77777777" w:rsidR="006C2D07" w:rsidRPr="0041334D" w:rsidRDefault="006C2D07" w:rsidP="008D339C">
            <w:pPr>
              <w:rPr>
                <w:rFonts w:ascii="Times New Roman" w:hAnsi="Times New Roman" w:cs="Times New Roman"/>
              </w:rPr>
            </w:pPr>
          </w:p>
          <w:p w14:paraId="032AAC72" w14:textId="77777777" w:rsidR="006C2D07" w:rsidRPr="0041334D" w:rsidRDefault="006C2D07" w:rsidP="008D339C">
            <w:pPr>
              <w:rPr>
                <w:rFonts w:ascii="Times New Roman" w:hAnsi="Times New Roman" w:cs="Times New Roman"/>
              </w:rPr>
            </w:pPr>
          </w:p>
          <w:p w14:paraId="17264139" w14:textId="77777777" w:rsidR="006C2D07" w:rsidRPr="0041334D" w:rsidRDefault="006C2D07" w:rsidP="008D339C">
            <w:pPr>
              <w:rPr>
                <w:rFonts w:ascii="Times New Roman" w:hAnsi="Times New Roman" w:cs="Times New Roman"/>
              </w:rPr>
            </w:pPr>
          </w:p>
          <w:p w14:paraId="31A0D6D7" w14:textId="77777777" w:rsidR="006C2D07" w:rsidRPr="0041334D" w:rsidRDefault="006C2D07" w:rsidP="008D339C">
            <w:pPr>
              <w:rPr>
                <w:rFonts w:ascii="Times New Roman" w:hAnsi="Times New Roman" w:cs="Times New Roman"/>
              </w:rPr>
            </w:pPr>
          </w:p>
          <w:p w14:paraId="025ECA41" w14:textId="77777777" w:rsidR="006C2D07" w:rsidRPr="0041334D" w:rsidRDefault="006C2D07" w:rsidP="008D339C">
            <w:pPr>
              <w:rPr>
                <w:rFonts w:ascii="Times New Roman" w:hAnsi="Times New Roman" w:cs="Times New Roman"/>
              </w:rPr>
            </w:pPr>
          </w:p>
          <w:p w14:paraId="0981D26B" w14:textId="77777777" w:rsidR="006C2D07" w:rsidRPr="0041334D" w:rsidRDefault="006C2D07" w:rsidP="008D339C">
            <w:pPr>
              <w:rPr>
                <w:rFonts w:ascii="Times New Roman" w:hAnsi="Times New Roman" w:cs="Times New Roman"/>
              </w:rPr>
            </w:pPr>
          </w:p>
          <w:p w14:paraId="54720C31" w14:textId="77777777" w:rsidR="006C2D07" w:rsidRPr="0041334D" w:rsidRDefault="006C2D07" w:rsidP="008D339C">
            <w:pPr>
              <w:rPr>
                <w:rFonts w:ascii="Times New Roman" w:hAnsi="Times New Roman" w:cs="Times New Roman"/>
              </w:rPr>
            </w:pPr>
          </w:p>
          <w:p w14:paraId="364AA2E9" w14:textId="77777777" w:rsidR="006C2D07" w:rsidRPr="0041334D" w:rsidRDefault="006C2D07" w:rsidP="008D339C">
            <w:pPr>
              <w:rPr>
                <w:rFonts w:ascii="Times New Roman" w:hAnsi="Times New Roman" w:cs="Times New Roman"/>
              </w:rPr>
            </w:pPr>
          </w:p>
          <w:p w14:paraId="68589D82" w14:textId="77777777" w:rsidR="006C2D07" w:rsidRPr="0041334D" w:rsidRDefault="006C2D07" w:rsidP="008D339C">
            <w:pPr>
              <w:rPr>
                <w:rFonts w:ascii="Times New Roman" w:hAnsi="Times New Roman" w:cs="Times New Roman"/>
              </w:rPr>
            </w:pPr>
          </w:p>
          <w:p w14:paraId="2A9F6E67" w14:textId="77777777" w:rsidR="006C2D07" w:rsidRPr="0041334D" w:rsidRDefault="006C2D07" w:rsidP="008D339C">
            <w:pPr>
              <w:rPr>
                <w:rFonts w:ascii="Times New Roman" w:hAnsi="Times New Roman" w:cs="Times New Roman"/>
              </w:rPr>
            </w:pPr>
          </w:p>
          <w:p w14:paraId="415B27A8" w14:textId="77777777" w:rsidR="006C2D07" w:rsidRPr="0041334D" w:rsidRDefault="006C2D07" w:rsidP="008D339C">
            <w:pPr>
              <w:rPr>
                <w:rFonts w:ascii="Times New Roman" w:hAnsi="Times New Roman" w:cs="Times New Roman"/>
              </w:rPr>
            </w:pPr>
          </w:p>
          <w:p w14:paraId="610D2162" w14:textId="77777777" w:rsidR="006C2D07" w:rsidRPr="0041334D" w:rsidRDefault="006C2D07" w:rsidP="008D339C">
            <w:pPr>
              <w:rPr>
                <w:rFonts w:ascii="Times New Roman" w:hAnsi="Times New Roman" w:cs="Times New Roman"/>
              </w:rPr>
            </w:pPr>
          </w:p>
          <w:p w14:paraId="4FC6A622" w14:textId="77777777" w:rsidR="006C2D07" w:rsidRPr="0041334D" w:rsidRDefault="006C2D07" w:rsidP="008D339C">
            <w:pPr>
              <w:rPr>
                <w:rFonts w:ascii="Times New Roman" w:hAnsi="Times New Roman" w:cs="Times New Roman"/>
              </w:rPr>
            </w:pPr>
          </w:p>
          <w:p w14:paraId="12E05805" w14:textId="77777777" w:rsidR="006C2D07" w:rsidRPr="0041334D" w:rsidRDefault="006C2D07" w:rsidP="008D339C">
            <w:pPr>
              <w:rPr>
                <w:rFonts w:ascii="Times New Roman" w:hAnsi="Times New Roman" w:cs="Times New Roman"/>
              </w:rPr>
            </w:pPr>
          </w:p>
          <w:p w14:paraId="439D8059" w14:textId="77777777" w:rsidR="006C2D07" w:rsidRPr="0041334D" w:rsidRDefault="006C2D07" w:rsidP="008D339C">
            <w:pPr>
              <w:rPr>
                <w:rFonts w:ascii="Times New Roman" w:hAnsi="Times New Roman" w:cs="Times New Roman"/>
              </w:rPr>
            </w:pPr>
          </w:p>
          <w:p w14:paraId="0C51A995" w14:textId="77777777" w:rsidR="006C2D07" w:rsidRPr="0041334D" w:rsidRDefault="006C2D07" w:rsidP="008D339C">
            <w:pPr>
              <w:rPr>
                <w:rFonts w:ascii="Times New Roman" w:hAnsi="Times New Roman" w:cs="Times New Roman"/>
              </w:rPr>
            </w:pPr>
          </w:p>
          <w:p w14:paraId="33E3650A" w14:textId="77777777" w:rsidR="006C2D07" w:rsidRPr="0041334D" w:rsidRDefault="006C2D07" w:rsidP="008D339C">
            <w:pPr>
              <w:rPr>
                <w:rFonts w:ascii="Times New Roman" w:hAnsi="Times New Roman" w:cs="Times New Roman"/>
              </w:rPr>
            </w:pPr>
          </w:p>
          <w:p w14:paraId="35A7F50B" w14:textId="77777777" w:rsidR="006C2D07" w:rsidRPr="0041334D" w:rsidRDefault="006C2D07" w:rsidP="008D339C">
            <w:pPr>
              <w:rPr>
                <w:rFonts w:ascii="Times New Roman" w:hAnsi="Times New Roman" w:cs="Times New Roman"/>
              </w:rPr>
            </w:pPr>
          </w:p>
          <w:p w14:paraId="07707A9F" w14:textId="77777777" w:rsidR="006C2D07" w:rsidRPr="0041334D" w:rsidRDefault="006C2D07" w:rsidP="008D339C">
            <w:pPr>
              <w:rPr>
                <w:rFonts w:ascii="Times New Roman" w:hAnsi="Times New Roman" w:cs="Times New Roman"/>
              </w:rPr>
            </w:pPr>
          </w:p>
          <w:p w14:paraId="011CCE27" w14:textId="77777777" w:rsidR="006C2D07" w:rsidRPr="0041334D" w:rsidRDefault="006C2D07" w:rsidP="008D339C">
            <w:pPr>
              <w:rPr>
                <w:rFonts w:ascii="Times New Roman" w:hAnsi="Times New Roman" w:cs="Times New Roman"/>
              </w:rPr>
            </w:pPr>
          </w:p>
          <w:p w14:paraId="3F12171E" w14:textId="77777777" w:rsidR="00386FA4" w:rsidRDefault="00386FA4" w:rsidP="008D339C">
            <w:pPr>
              <w:rPr>
                <w:rFonts w:ascii="Times New Roman" w:hAnsi="Times New Roman" w:cs="Times New Roman"/>
              </w:rPr>
            </w:pPr>
          </w:p>
          <w:p w14:paraId="340DB024" w14:textId="77777777" w:rsidR="00386FA4" w:rsidRDefault="00386FA4" w:rsidP="008D339C">
            <w:pPr>
              <w:rPr>
                <w:rFonts w:ascii="Times New Roman" w:hAnsi="Times New Roman" w:cs="Times New Roman"/>
              </w:rPr>
            </w:pPr>
          </w:p>
          <w:p w14:paraId="0C2B318B" w14:textId="77777777" w:rsidR="00386FA4" w:rsidRDefault="00386FA4" w:rsidP="008D339C">
            <w:pPr>
              <w:rPr>
                <w:rFonts w:ascii="Times New Roman" w:hAnsi="Times New Roman" w:cs="Times New Roman"/>
              </w:rPr>
            </w:pPr>
          </w:p>
          <w:p w14:paraId="491D5DF9" w14:textId="77777777" w:rsidR="006C2D07" w:rsidRPr="0041334D" w:rsidRDefault="006C2D07" w:rsidP="008D339C">
            <w:pPr>
              <w:rPr>
                <w:rFonts w:ascii="Times New Roman" w:hAnsi="Times New Roman" w:cs="Times New Roman"/>
              </w:rPr>
            </w:pPr>
            <w:r w:rsidRPr="0041334D">
              <w:rPr>
                <w:rFonts w:ascii="Times New Roman" w:hAnsi="Times New Roman" w:cs="Times New Roman"/>
              </w:rPr>
              <w:t>Art. 6</w:t>
            </w:r>
          </w:p>
          <w:p w14:paraId="06AAEEF5" w14:textId="77777777" w:rsidR="006C2D07" w:rsidRPr="0041334D" w:rsidRDefault="006C2D07" w:rsidP="008D339C">
            <w:pPr>
              <w:rPr>
                <w:rFonts w:ascii="Times New Roman" w:hAnsi="Times New Roman" w:cs="Times New Roman"/>
              </w:rPr>
            </w:pPr>
          </w:p>
          <w:p w14:paraId="669DCF3E" w14:textId="77777777" w:rsidR="006C2D07" w:rsidRPr="0041334D" w:rsidRDefault="006C2D07" w:rsidP="008D339C">
            <w:pPr>
              <w:rPr>
                <w:rFonts w:ascii="Times New Roman" w:hAnsi="Times New Roman" w:cs="Times New Roman"/>
              </w:rPr>
            </w:pPr>
          </w:p>
          <w:p w14:paraId="4F247E1A" w14:textId="77777777" w:rsidR="006C2D07" w:rsidRPr="0041334D" w:rsidRDefault="006C2D07" w:rsidP="008D339C">
            <w:pPr>
              <w:rPr>
                <w:rFonts w:ascii="Times New Roman" w:hAnsi="Times New Roman" w:cs="Times New Roman"/>
              </w:rPr>
            </w:pPr>
          </w:p>
          <w:p w14:paraId="46067998" w14:textId="77777777" w:rsidR="006C2D07" w:rsidRPr="0041334D" w:rsidRDefault="006C2D07" w:rsidP="008D339C">
            <w:pPr>
              <w:rPr>
                <w:rFonts w:ascii="Times New Roman" w:hAnsi="Times New Roman" w:cs="Times New Roman"/>
              </w:rPr>
            </w:pPr>
          </w:p>
          <w:p w14:paraId="0173A75F" w14:textId="77777777" w:rsidR="006C2D07" w:rsidRPr="0041334D" w:rsidRDefault="006C2D07" w:rsidP="008D339C">
            <w:pPr>
              <w:rPr>
                <w:rFonts w:ascii="Times New Roman" w:hAnsi="Times New Roman" w:cs="Times New Roman"/>
              </w:rPr>
            </w:pPr>
          </w:p>
          <w:p w14:paraId="4CE8913F" w14:textId="77777777" w:rsidR="006C2D07" w:rsidRPr="0041334D" w:rsidRDefault="006C2D07" w:rsidP="008D339C">
            <w:pPr>
              <w:rPr>
                <w:rFonts w:ascii="Times New Roman" w:hAnsi="Times New Roman" w:cs="Times New Roman"/>
              </w:rPr>
            </w:pPr>
          </w:p>
          <w:p w14:paraId="1118FE66" w14:textId="77777777" w:rsidR="006C2D07" w:rsidRPr="0041334D" w:rsidRDefault="006C2D07" w:rsidP="008D339C">
            <w:pPr>
              <w:rPr>
                <w:rFonts w:ascii="Times New Roman" w:hAnsi="Times New Roman" w:cs="Times New Roman"/>
              </w:rPr>
            </w:pPr>
          </w:p>
          <w:p w14:paraId="06E44C33" w14:textId="77777777" w:rsidR="006C2D07" w:rsidRPr="0041334D" w:rsidRDefault="006C2D07" w:rsidP="008D339C">
            <w:pPr>
              <w:rPr>
                <w:rFonts w:ascii="Times New Roman" w:hAnsi="Times New Roman" w:cs="Times New Roman"/>
              </w:rPr>
            </w:pPr>
          </w:p>
          <w:p w14:paraId="7F4BFC64" w14:textId="77777777" w:rsidR="006C2D07" w:rsidRPr="0041334D" w:rsidRDefault="006C2D07" w:rsidP="008D339C">
            <w:pPr>
              <w:rPr>
                <w:rFonts w:ascii="Times New Roman" w:hAnsi="Times New Roman" w:cs="Times New Roman"/>
              </w:rPr>
            </w:pPr>
          </w:p>
          <w:p w14:paraId="211E8D8E" w14:textId="77777777" w:rsidR="006C2D07" w:rsidRPr="0041334D" w:rsidRDefault="006C2D07" w:rsidP="008D339C">
            <w:pPr>
              <w:rPr>
                <w:rFonts w:ascii="Times New Roman" w:hAnsi="Times New Roman" w:cs="Times New Roman"/>
              </w:rPr>
            </w:pPr>
          </w:p>
          <w:p w14:paraId="2C293291" w14:textId="77777777" w:rsidR="006C2D07" w:rsidRPr="0041334D" w:rsidRDefault="006C2D07" w:rsidP="008D339C">
            <w:pPr>
              <w:rPr>
                <w:rFonts w:ascii="Times New Roman" w:hAnsi="Times New Roman" w:cs="Times New Roman"/>
              </w:rPr>
            </w:pPr>
          </w:p>
          <w:p w14:paraId="43859E12" w14:textId="77777777" w:rsidR="006C2D07" w:rsidRPr="0041334D" w:rsidRDefault="006C2D07" w:rsidP="008D339C">
            <w:pPr>
              <w:rPr>
                <w:rFonts w:ascii="Times New Roman" w:hAnsi="Times New Roman" w:cs="Times New Roman"/>
              </w:rPr>
            </w:pPr>
          </w:p>
          <w:p w14:paraId="780DF79F" w14:textId="77777777" w:rsidR="006C2D07" w:rsidRPr="0041334D" w:rsidRDefault="006C2D07" w:rsidP="008D339C">
            <w:pPr>
              <w:rPr>
                <w:rFonts w:ascii="Times New Roman" w:hAnsi="Times New Roman" w:cs="Times New Roman"/>
              </w:rPr>
            </w:pPr>
          </w:p>
          <w:p w14:paraId="4AE17BDB" w14:textId="77777777" w:rsidR="006C2D07" w:rsidRPr="0041334D" w:rsidRDefault="006C2D07" w:rsidP="008D339C">
            <w:pPr>
              <w:rPr>
                <w:rFonts w:ascii="Times New Roman" w:hAnsi="Times New Roman" w:cs="Times New Roman"/>
              </w:rPr>
            </w:pPr>
          </w:p>
          <w:p w14:paraId="47596C61" w14:textId="77777777" w:rsidR="006C2D07" w:rsidRPr="0041334D" w:rsidRDefault="006C2D07" w:rsidP="008D339C">
            <w:pPr>
              <w:rPr>
                <w:rFonts w:ascii="Times New Roman" w:hAnsi="Times New Roman" w:cs="Times New Roman"/>
              </w:rPr>
            </w:pPr>
          </w:p>
          <w:p w14:paraId="4C9FADB0" w14:textId="77777777" w:rsidR="006C2D07" w:rsidRPr="0041334D" w:rsidRDefault="006C2D07" w:rsidP="008D339C">
            <w:pPr>
              <w:rPr>
                <w:rFonts w:ascii="Times New Roman" w:hAnsi="Times New Roman" w:cs="Times New Roman"/>
              </w:rPr>
            </w:pPr>
          </w:p>
          <w:p w14:paraId="24D71AB9" w14:textId="77777777" w:rsidR="006C2D07" w:rsidRPr="0041334D" w:rsidRDefault="006C2D07" w:rsidP="008D339C">
            <w:pPr>
              <w:rPr>
                <w:rFonts w:ascii="Times New Roman" w:hAnsi="Times New Roman" w:cs="Times New Roman"/>
              </w:rPr>
            </w:pPr>
          </w:p>
          <w:p w14:paraId="6B28E041" w14:textId="77777777" w:rsidR="006C2D07" w:rsidRPr="0041334D" w:rsidRDefault="006C2D07" w:rsidP="008D339C">
            <w:pPr>
              <w:rPr>
                <w:rFonts w:ascii="Times New Roman" w:hAnsi="Times New Roman" w:cs="Times New Roman"/>
              </w:rPr>
            </w:pPr>
          </w:p>
          <w:p w14:paraId="1A300E88" w14:textId="77777777" w:rsidR="006C2D07" w:rsidRPr="0041334D" w:rsidRDefault="006C2D07" w:rsidP="008D339C">
            <w:pPr>
              <w:rPr>
                <w:rFonts w:ascii="Times New Roman" w:hAnsi="Times New Roman" w:cs="Times New Roman"/>
              </w:rPr>
            </w:pPr>
          </w:p>
          <w:p w14:paraId="40AA470E" w14:textId="77777777" w:rsidR="006C2D07" w:rsidRPr="0041334D" w:rsidRDefault="006C2D07" w:rsidP="008D339C">
            <w:pPr>
              <w:rPr>
                <w:rFonts w:ascii="Times New Roman" w:hAnsi="Times New Roman" w:cs="Times New Roman"/>
              </w:rPr>
            </w:pPr>
          </w:p>
          <w:p w14:paraId="5F74C125" w14:textId="77777777" w:rsidR="006C2D07" w:rsidRPr="0041334D" w:rsidRDefault="006C2D07" w:rsidP="008D339C">
            <w:pPr>
              <w:rPr>
                <w:rFonts w:ascii="Times New Roman" w:hAnsi="Times New Roman" w:cs="Times New Roman"/>
              </w:rPr>
            </w:pPr>
          </w:p>
          <w:p w14:paraId="1D229936" w14:textId="77777777" w:rsidR="006C2D07" w:rsidRPr="0041334D" w:rsidRDefault="006C2D07" w:rsidP="008D339C">
            <w:pPr>
              <w:rPr>
                <w:rFonts w:ascii="Times New Roman" w:hAnsi="Times New Roman" w:cs="Times New Roman"/>
              </w:rPr>
            </w:pPr>
          </w:p>
          <w:p w14:paraId="535C6E41" w14:textId="77777777" w:rsidR="006C2D07" w:rsidRPr="0041334D" w:rsidRDefault="006C2D07" w:rsidP="008D339C">
            <w:pPr>
              <w:rPr>
                <w:rFonts w:ascii="Times New Roman" w:hAnsi="Times New Roman" w:cs="Times New Roman"/>
              </w:rPr>
            </w:pPr>
          </w:p>
          <w:p w14:paraId="1BFE91F3" w14:textId="77777777" w:rsidR="006C2D07" w:rsidRPr="0041334D" w:rsidRDefault="006C2D07" w:rsidP="008D339C">
            <w:pPr>
              <w:rPr>
                <w:rFonts w:ascii="Times New Roman" w:hAnsi="Times New Roman" w:cs="Times New Roman"/>
              </w:rPr>
            </w:pPr>
          </w:p>
          <w:p w14:paraId="1031E50E" w14:textId="77777777" w:rsidR="006C2D07" w:rsidRPr="0041334D" w:rsidRDefault="006C2D07" w:rsidP="008D339C">
            <w:pPr>
              <w:rPr>
                <w:rFonts w:ascii="Times New Roman" w:hAnsi="Times New Roman" w:cs="Times New Roman"/>
              </w:rPr>
            </w:pPr>
          </w:p>
          <w:p w14:paraId="652D1264" w14:textId="77777777" w:rsidR="006C2D07" w:rsidRPr="0041334D" w:rsidRDefault="006C2D07" w:rsidP="008D339C">
            <w:pPr>
              <w:rPr>
                <w:rFonts w:ascii="Times New Roman" w:hAnsi="Times New Roman" w:cs="Times New Roman"/>
              </w:rPr>
            </w:pPr>
          </w:p>
          <w:p w14:paraId="0D276B09" w14:textId="77777777" w:rsidR="006C2D07" w:rsidRPr="0041334D" w:rsidRDefault="006C2D07" w:rsidP="008D339C">
            <w:pPr>
              <w:rPr>
                <w:rFonts w:ascii="Times New Roman" w:hAnsi="Times New Roman" w:cs="Times New Roman"/>
              </w:rPr>
            </w:pPr>
          </w:p>
          <w:p w14:paraId="3C41F08B" w14:textId="77777777" w:rsidR="006C2D07" w:rsidRPr="0041334D" w:rsidRDefault="006C2D07" w:rsidP="008D339C">
            <w:pPr>
              <w:rPr>
                <w:rFonts w:ascii="Times New Roman" w:hAnsi="Times New Roman" w:cs="Times New Roman"/>
              </w:rPr>
            </w:pPr>
          </w:p>
          <w:p w14:paraId="48B5C7C8" w14:textId="77777777" w:rsidR="006C2D07" w:rsidRPr="0041334D" w:rsidRDefault="006C2D07" w:rsidP="008D339C">
            <w:pPr>
              <w:rPr>
                <w:rFonts w:ascii="Times New Roman" w:hAnsi="Times New Roman" w:cs="Times New Roman"/>
              </w:rPr>
            </w:pPr>
          </w:p>
          <w:p w14:paraId="00BE21D8" w14:textId="77777777" w:rsidR="006C2D07" w:rsidRPr="0041334D" w:rsidRDefault="006C2D07" w:rsidP="008D339C">
            <w:pPr>
              <w:rPr>
                <w:rFonts w:ascii="Times New Roman" w:hAnsi="Times New Roman" w:cs="Times New Roman"/>
              </w:rPr>
            </w:pPr>
          </w:p>
          <w:p w14:paraId="19251B4F" w14:textId="77777777" w:rsidR="006C2D07" w:rsidRPr="0041334D" w:rsidRDefault="006C2D07" w:rsidP="008D339C">
            <w:pPr>
              <w:rPr>
                <w:rFonts w:ascii="Times New Roman" w:hAnsi="Times New Roman" w:cs="Times New Roman"/>
              </w:rPr>
            </w:pPr>
          </w:p>
          <w:p w14:paraId="3F957640" w14:textId="77777777" w:rsidR="006C2D07" w:rsidRPr="0041334D" w:rsidRDefault="006C2D07" w:rsidP="008D339C">
            <w:pPr>
              <w:rPr>
                <w:rFonts w:ascii="Times New Roman" w:hAnsi="Times New Roman" w:cs="Times New Roman"/>
              </w:rPr>
            </w:pPr>
          </w:p>
          <w:p w14:paraId="63E63E57" w14:textId="77777777" w:rsidR="006C2D07" w:rsidRPr="0041334D" w:rsidRDefault="006C2D07" w:rsidP="008D339C">
            <w:pPr>
              <w:rPr>
                <w:rFonts w:ascii="Times New Roman" w:hAnsi="Times New Roman" w:cs="Times New Roman"/>
              </w:rPr>
            </w:pPr>
          </w:p>
          <w:p w14:paraId="12F283E6" w14:textId="77777777" w:rsidR="006C2D07" w:rsidRPr="0041334D" w:rsidRDefault="006C2D07" w:rsidP="008D339C">
            <w:pPr>
              <w:rPr>
                <w:rFonts w:ascii="Times New Roman" w:hAnsi="Times New Roman" w:cs="Times New Roman"/>
              </w:rPr>
            </w:pPr>
          </w:p>
          <w:p w14:paraId="7CBABE6E" w14:textId="77777777" w:rsidR="006C2D07" w:rsidRPr="0041334D" w:rsidRDefault="006C2D07" w:rsidP="008D339C">
            <w:pPr>
              <w:rPr>
                <w:rFonts w:ascii="Times New Roman" w:hAnsi="Times New Roman" w:cs="Times New Roman"/>
              </w:rPr>
            </w:pPr>
          </w:p>
          <w:p w14:paraId="232884CA" w14:textId="77777777" w:rsidR="006C2D07" w:rsidRPr="0041334D" w:rsidRDefault="006C2D07" w:rsidP="008D339C">
            <w:pPr>
              <w:rPr>
                <w:rFonts w:ascii="Times New Roman" w:hAnsi="Times New Roman" w:cs="Times New Roman"/>
              </w:rPr>
            </w:pPr>
          </w:p>
          <w:p w14:paraId="647AF28D" w14:textId="77777777" w:rsidR="006C2D07" w:rsidRPr="0041334D" w:rsidRDefault="006C2D07" w:rsidP="008D339C">
            <w:pPr>
              <w:rPr>
                <w:rFonts w:ascii="Times New Roman" w:hAnsi="Times New Roman" w:cs="Times New Roman"/>
              </w:rPr>
            </w:pPr>
          </w:p>
          <w:p w14:paraId="5BB7FBC3" w14:textId="77777777" w:rsidR="006C2D07" w:rsidRPr="0041334D" w:rsidRDefault="006C2D07" w:rsidP="008D339C">
            <w:pPr>
              <w:rPr>
                <w:rFonts w:ascii="Times New Roman" w:hAnsi="Times New Roman" w:cs="Times New Roman"/>
              </w:rPr>
            </w:pPr>
          </w:p>
          <w:p w14:paraId="3C42614D" w14:textId="77777777" w:rsidR="006C2D07" w:rsidRPr="0041334D" w:rsidRDefault="006C2D07" w:rsidP="008D339C">
            <w:pPr>
              <w:rPr>
                <w:rFonts w:ascii="Times New Roman" w:hAnsi="Times New Roman" w:cs="Times New Roman"/>
              </w:rPr>
            </w:pPr>
          </w:p>
          <w:p w14:paraId="599B8B4E" w14:textId="77777777" w:rsidR="006C2D07" w:rsidRPr="0041334D" w:rsidRDefault="006C2D07" w:rsidP="008D339C">
            <w:pPr>
              <w:rPr>
                <w:rFonts w:ascii="Times New Roman" w:hAnsi="Times New Roman" w:cs="Times New Roman"/>
              </w:rPr>
            </w:pPr>
          </w:p>
          <w:p w14:paraId="3F3C225A" w14:textId="77777777" w:rsidR="006C2D07" w:rsidRPr="0041334D" w:rsidRDefault="006C2D07" w:rsidP="008D339C">
            <w:pPr>
              <w:rPr>
                <w:rFonts w:ascii="Times New Roman" w:hAnsi="Times New Roman" w:cs="Times New Roman"/>
              </w:rPr>
            </w:pPr>
          </w:p>
          <w:p w14:paraId="00FEA992" w14:textId="77777777" w:rsidR="006C2D07" w:rsidRPr="0041334D" w:rsidRDefault="006C2D07" w:rsidP="008D339C">
            <w:pPr>
              <w:rPr>
                <w:rFonts w:ascii="Times New Roman" w:hAnsi="Times New Roman" w:cs="Times New Roman"/>
              </w:rPr>
            </w:pPr>
          </w:p>
          <w:p w14:paraId="44BBF578" w14:textId="77777777" w:rsidR="006C2D07" w:rsidRPr="0041334D" w:rsidRDefault="006C2D07" w:rsidP="008D339C">
            <w:pPr>
              <w:rPr>
                <w:rFonts w:ascii="Times New Roman" w:hAnsi="Times New Roman" w:cs="Times New Roman"/>
              </w:rPr>
            </w:pPr>
          </w:p>
          <w:p w14:paraId="79C4D59B" w14:textId="77777777" w:rsidR="006C2D07" w:rsidRPr="0041334D" w:rsidRDefault="006C2D07" w:rsidP="008D339C">
            <w:pPr>
              <w:rPr>
                <w:rFonts w:ascii="Times New Roman" w:hAnsi="Times New Roman" w:cs="Times New Roman"/>
              </w:rPr>
            </w:pPr>
          </w:p>
          <w:p w14:paraId="0F439EE3" w14:textId="77777777" w:rsidR="006C2D07" w:rsidRPr="0041334D" w:rsidRDefault="006C2D07" w:rsidP="008D339C">
            <w:pPr>
              <w:rPr>
                <w:rFonts w:ascii="Times New Roman" w:hAnsi="Times New Roman" w:cs="Times New Roman"/>
              </w:rPr>
            </w:pPr>
          </w:p>
          <w:p w14:paraId="30331C71" w14:textId="77777777" w:rsidR="006C2D07" w:rsidRPr="0041334D" w:rsidRDefault="006C2D07" w:rsidP="008D339C">
            <w:pPr>
              <w:rPr>
                <w:rFonts w:ascii="Times New Roman" w:hAnsi="Times New Roman" w:cs="Times New Roman"/>
              </w:rPr>
            </w:pPr>
          </w:p>
          <w:p w14:paraId="33D6FACF" w14:textId="77777777" w:rsidR="006C2D07" w:rsidRPr="0041334D" w:rsidRDefault="006C2D07" w:rsidP="008D339C">
            <w:pPr>
              <w:rPr>
                <w:rFonts w:ascii="Times New Roman" w:hAnsi="Times New Roman" w:cs="Times New Roman"/>
              </w:rPr>
            </w:pPr>
          </w:p>
          <w:p w14:paraId="5960B648" w14:textId="77777777" w:rsidR="006C2D07" w:rsidRPr="0041334D" w:rsidRDefault="006C2D07" w:rsidP="008D339C">
            <w:pPr>
              <w:rPr>
                <w:rFonts w:ascii="Times New Roman" w:hAnsi="Times New Roman" w:cs="Times New Roman"/>
              </w:rPr>
            </w:pPr>
          </w:p>
          <w:p w14:paraId="6E3DD540" w14:textId="77777777" w:rsidR="006C2D07" w:rsidRPr="0041334D" w:rsidRDefault="006C2D07" w:rsidP="008D339C">
            <w:pPr>
              <w:rPr>
                <w:rFonts w:ascii="Times New Roman" w:hAnsi="Times New Roman" w:cs="Times New Roman"/>
              </w:rPr>
            </w:pPr>
          </w:p>
          <w:p w14:paraId="552AE412" w14:textId="77777777" w:rsidR="006C2D07" w:rsidRPr="0041334D" w:rsidRDefault="006C2D07" w:rsidP="008D339C">
            <w:pPr>
              <w:rPr>
                <w:rFonts w:ascii="Times New Roman" w:hAnsi="Times New Roman" w:cs="Times New Roman"/>
              </w:rPr>
            </w:pPr>
          </w:p>
          <w:p w14:paraId="697C6F10" w14:textId="77777777" w:rsidR="006C2D07" w:rsidRPr="0041334D" w:rsidRDefault="006C2D07" w:rsidP="008D339C">
            <w:pPr>
              <w:rPr>
                <w:rFonts w:ascii="Times New Roman" w:hAnsi="Times New Roman" w:cs="Times New Roman"/>
              </w:rPr>
            </w:pPr>
          </w:p>
          <w:p w14:paraId="65BDA18F" w14:textId="77777777" w:rsidR="006C2D07" w:rsidRPr="0041334D" w:rsidRDefault="006C2D07" w:rsidP="008D339C">
            <w:pPr>
              <w:rPr>
                <w:rFonts w:ascii="Times New Roman" w:hAnsi="Times New Roman" w:cs="Times New Roman"/>
              </w:rPr>
            </w:pPr>
          </w:p>
          <w:p w14:paraId="36EBE89B" w14:textId="77777777" w:rsidR="006C2D07" w:rsidRPr="0041334D" w:rsidRDefault="006C2D07" w:rsidP="008D339C">
            <w:pPr>
              <w:rPr>
                <w:rFonts w:ascii="Times New Roman" w:hAnsi="Times New Roman" w:cs="Times New Roman"/>
              </w:rPr>
            </w:pPr>
          </w:p>
          <w:p w14:paraId="13474D3D" w14:textId="77777777" w:rsidR="006C2D07" w:rsidRPr="0041334D" w:rsidRDefault="006C2D07" w:rsidP="008D339C">
            <w:pPr>
              <w:rPr>
                <w:rFonts w:ascii="Times New Roman" w:hAnsi="Times New Roman" w:cs="Times New Roman"/>
              </w:rPr>
            </w:pPr>
          </w:p>
          <w:p w14:paraId="316AE937" w14:textId="77777777" w:rsidR="006C2D07" w:rsidRPr="0041334D" w:rsidRDefault="006C2D07" w:rsidP="008D339C">
            <w:pPr>
              <w:rPr>
                <w:rFonts w:ascii="Times New Roman" w:hAnsi="Times New Roman" w:cs="Times New Roman"/>
              </w:rPr>
            </w:pPr>
          </w:p>
          <w:p w14:paraId="6D81A477" w14:textId="77777777" w:rsidR="006C2D07" w:rsidRPr="0041334D" w:rsidRDefault="006C2D07" w:rsidP="008D339C">
            <w:pPr>
              <w:rPr>
                <w:rFonts w:ascii="Times New Roman" w:hAnsi="Times New Roman" w:cs="Times New Roman"/>
              </w:rPr>
            </w:pPr>
          </w:p>
          <w:p w14:paraId="218F5FFE" w14:textId="77777777" w:rsidR="006C2D07" w:rsidRPr="0041334D" w:rsidRDefault="006C2D07" w:rsidP="008D339C">
            <w:pPr>
              <w:rPr>
                <w:rFonts w:ascii="Times New Roman" w:hAnsi="Times New Roman" w:cs="Times New Roman"/>
              </w:rPr>
            </w:pPr>
          </w:p>
          <w:p w14:paraId="1462695E" w14:textId="77777777" w:rsidR="006C2D07" w:rsidRPr="0041334D" w:rsidRDefault="006C2D07" w:rsidP="008D339C">
            <w:pPr>
              <w:rPr>
                <w:rFonts w:ascii="Times New Roman" w:hAnsi="Times New Roman" w:cs="Times New Roman"/>
              </w:rPr>
            </w:pPr>
          </w:p>
          <w:p w14:paraId="1E7109AD" w14:textId="77777777" w:rsidR="006C2D07" w:rsidRPr="0041334D" w:rsidRDefault="006C2D07" w:rsidP="008D339C">
            <w:pPr>
              <w:rPr>
                <w:rFonts w:ascii="Times New Roman" w:hAnsi="Times New Roman" w:cs="Times New Roman"/>
              </w:rPr>
            </w:pPr>
          </w:p>
          <w:p w14:paraId="718CF31C" w14:textId="77777777" w:rsidR="006C2D07" w:rsidRPr="0041334D" w:rsidRDefault="006C2D07" w:rsidP="008D339C">
            <w:pPr>
              <w:rPr>
                <w:rFonts w:ascii="Times New Roman" w:hAnsi="Times New Roman" w:cs="Times New Roman"/>
              </w:rPr>
            </w:pPr>
          </w:p>
          <w:p w14:paraId="47575B07" w14:textId="77777777" w:rsidR="006C2D07" w:rsidRPr="0041334D" w:rsidRDefault="006C2D07" w:rsidP="008D339C">
            <w:pPr>
              <w:rPr>
                <w:rFonts w:ascii="Times New Roman" w:hAnsi="Times New Roman" w:cs="Times New Roman"/>
              </w:rPr>
            </w:pPr>
          </w:p>
          <w:p w14:paraId="7D4BFE12" w14:textId="77777777" w:rsidR="006C2D07" w:rsidRPr="0041334D" w:rsidRDefault="006C2D07" w:rsidP="008D339C">
            <w:pPr>
              <w:rPr>
                <w:rFonts w:ascii="Times New Roman" w:hAnsi="Times New Roman" w:cs="Times New Roman"/>
              </w:rPr>
            </w:pPr>
          </w:p>
          <w:p w14:paraId="675EF345" w14:textId="77777777" w:rsidR="006C2D07" w:rsidRPr="0041334D" w:rsidRDefault="006C2D07" w:rsidP="008D339C">
            <w:pPr>
              <w:rPr>
                <w:rFonts w:ascii="Times New Roman" w:hAnsi="Times New Roman" w:cs="Times New Roman"/>
              </w:rPr>
            </w:pPr>
          </w:p>
          <w:p w14:paraId="40A78C49" w14:textId="77777777" w:rsidR="006C2D07" w:rsidRPr="0041334D" w:rsidRDefault="006C2D07" w:rsidP="008D339C">
            <w:pPr>
              <w:rPr>
                <w:rFonts w:ascii="Times New Roman" w:hAnsi="Times New Roman" w:cs="Times New Roman"/>
              </w:rPr>
            </w:pPr>
          </w:p>
          <w:p w14:paraId="76BDADC6" w14:textId="77777777" w:rsidR="006C2D07" w:rsidRPr="0041334D" w:rsidRDefault="006C2D07" w:rsidP="008D339C">
            <w:pPr>
              <w:rPr>
                <w:rFonts w:ascii="Times New Roman" w:hAnsi="Times New Roman" w:cs="Times New Roman"/>
              </w:rPr>
            </w:pPr>
          </w:p>
          <w:p w14:paraId="65C07C4A" w14:textId="77777777" w:rsidR="006C2D07" w:rsidRPr="0041334D" w:rsidRDefault="006C2D07" w:rsidP="008D339C">
            <w:pPr>
              <w:rPr>
                <w:rFonts w:ascii="Times New Roman" w:hAnsi="Times New Roman" w:cs="Times New Roman"/>
              </w:rPr>
            </w:pPr>
          </w:p>
          <w:p w14:paraId="246D0A5C" w14:textId="77777777" w:rsidR="006C2D07" w:rsidRPr="0041334D" w:rsidRDefault="006C2D07" w:rsidP="008D339C">
            <w:pPr>
              <w:rPr>
                <w:rFonts w:ascii="Times New Roman" w:hAnsi="Times New Roman" w:cs="Times New Roman"/>
              </w:rPr>
            </w:pPr>
          </w:p>
          <w:p w14:paraId="06333F58" w14:textId="77777777" w:rsidR="006C2D07" w:rsidRPr="0041334D" w:rsidRDefault="006C2D07" w:rsidP="008D339C">
            <w:pPr>
              <w:rPr>
                <w:rFonts w:ascii="Times New Roman" w:hAnsi="Times New Roman" w:cs="Times New Roman"/>
              </w:rPr>
            </w:pPr>
          </w:p>
          <w:p w14:paraId="7711D73A" w14:textId="77777777" w:rsidR="006C2D07" w:rsidRPr="0041334D" w:rsidRDefault="006C2D07" w:rsidP="008D339C">
            <w:pPr>
              <w:rPr>
                <w:rFonts w:ascii="Times New Roman" w:hAnsi="Times New Roman" w:cs="Times New Roman"/>
              </w:rPr>
            </w:pPr>
          </w:p>
          <w:p w14:paraId="027AB81F" w14:textId="77777777" w:rsidR="006C2D07" w:rsidRPr="0041334D" w:rsidRDefault="006C2D07" w:rsidP="008D339C">
            <w:pPr>
              <w:rPr>
                <w:rFonts w:ascii="Times New Roman" w:hAnsi="Times New Roman" w:cs="Times New Roman"/>
              </w:rPr>
            </w:pPr>
          </w:p>
          <w:p w14:paraId="38F62E0A" w14:textId="77777777" w:rsidR="006C2D07" w:rsidRPr="0041334D" w:rsidRDefault="006C2D07" w:rsidP="008D339C">
            <w:pPr>
              <w:rPr>
                <w:rFonts w:ascii="Times New Roman" w:hAnsi="Times New Roman" w:cs="Times New Roman"/>
              </w:rPr>
            </w:pPr>
          </w:p>
          <w:p w14:paraId="575118FD" w14:textId="77777777" w:rsidR="006C2D07" w:rsidRPr="0041334D" w:rsidRDefault="006C2D07" w:rsidP="008D339C">
            <w:pPr>
              <w:rPr>
                <w:rFonts w:ascii="Times New Roman" w:hAnsi="Times New Roman" w:cs="Times New Roman"/>
              </w:rPr>
            </w:pPr>
          </w:p>
          <w:p w14:paraId="5D388D35" w14:textId="77777777" w:rsidR="006C2D07" w:rsidRPr="0041334D" w:rsidRDefault="006C2D07" w:rsidP="008D339C">
            <w:pPr>
              <w:rPr>
                <w:rFonts w:ascii="Times New Roman" w:hAnsi="Times New Roman" w:cs="Times New Roman"/>
              </w:rPr>
            </w:pPr>
          </w:p>
          <w:p w14:paraId="5D8E084A" w14:textId="77777777" w:rsidR="006C2D07" w:rsidRPr="0041334D" w:rsidRDefault="006C2D07" w:rsidP="008D339C">
            <w:pPr>
              <w:rPr>
                <w:rFonts w:ascii="Times New Roman" w:hAnsi="Times New Roman" w:cs="Times New Roman"/>
              </w:rPr>
            </w:pPr>
          </w:p>
          <w:p w14:paraId="2CE0D726" w14:textId="77777777" w:rsidR="006C2D07" w:rsidRPr="0041334D" w:rsidRDefault="006C2D07" w:rsidP="008D339C">
            <w:pPr>
              <w:rPr>
                <w:rFonts w:ascii="Times New Roman" w:hAnsi="Times New Roman" w:cs="Times New Roman"/>
              </w:rPr>
            </w:pPr>
          </w:p>
          <w:p w14:paraId="48AAA598" w14:textId="77777777" w:rsidR="006C2D07" w:rsidRPr="0041334D" w:rsidRDefault="006C2D07" w:rsidP="008D339C">
            <w:pPr>
              <w:rPr>
                <w:rFonts w:ascii="Times New Roman" w:hAnsi="Times New Roman" w:cs="Times New Roman"/>
              </w:rPr>
            </w:pPr>
          </w:p>
          <w:p w14:paraId="559F9B6C" w14:textId="77777777" w:rsidR="006C2D07" w:rsidRPr="0041334D" w:rsidRDefault="006C2D07" w:rsidP="008D339C">
            <w:pPr>
              <w:rPr>
                <w:rFonts w:ascii="Times New Roman" w:hAnsi="Times New Roman" w:cs="Times New Roman"/>
              </w:rPr>
            </w:pPr>
          </w:p>
          <w:p w14:paraId="671A6AF4" w14:textId="77777777" w:rsidR="006C2D07" w:rsidRPr="0041334D" w:rsidRDefault="006C2D07" w:rsidP="008D339C">
            <w:pPr>
              <w:rPr>
                <w:rFonts w:ascii="Times New Roman" w:hAnsi="Times New Roman" w:cs="Times New Roman"/>
              </w:rPr>
            </w:pPr>
          </w:p>
          <w:p w14:paraId="7B8601FB" w14:textId="77777777" w:rsidR="006C2D07" w:rsidRPr="0041334D" w:rsidRDefault="006C2D07" w:rsidP="008D339C">
            <w:pPr>
              <w:rPr>
                <w:rFonts w:ascii="Times New Roman" w:hAnsi="Times New Roman" w:cs="Times New Roman"/>
              </w:rPr>
            </w:pPr>
          </w:p>
          <w:p w14:paraId="5F06F73D" w14:textId="77777777" w:rsidR="006C2D07" w:rsidRPr="0041334D" w:rsidRDefault="006C2D07" w:rsidP="008D339C">
            <w:pPr>
              <w:rPr>
                <w:rFonts w:ascii="Times New Roman" w:hAnsi="Times New Roman" w:cs="Times New Roman"/>
              </w:rPr>
            </w:pPr>
          </w:p>
          <w:p w14:paraId="2947BF25" w14:textId="77777777" w:rsidR="006C2D07" w:rsidRPr="0041334D" w:rsidRDefault="006C2D07" w:rsidP="008D339C">
            <w:pPr>
              <w:rPr>
                <w:rFonts w:ascii="Times New Roman" w:hAnsi="Times New Roman" w:cs="Times New Roman"/>
              </w:rPr>
            </w:pPr>
          </w:p>
          <w:p w14:paraId="407CBC11" w14:textId="77777777" w:rsidR="006C2D07" w:rsidRPr="0041334D" w:rsidRDefault="006C2D07" w:rsidP="008D339C">
            <w:pPr>
              <w:rPr>
                <w:rFonts w:ascii="Times New Roman" w:hAnsi="Times New Roman" w:cs="Times New Roman"/>
              </w:rPr>
            </w:pPr>
          </w:p>
          <w:p w14:paraId="0C47B8E9" w14:textId="77777777" w:rsidR="006C2D07" w:rsidRPr="0041334D" w:rsidRDefault="006C2D07" w:rsidP="008D339C">
            <w:pPr>
              <w:rPr>
                <w:rFonts w:ascii="Times New Roman" w:hAnsi="Times New Roman" w:cs="Times New Roman"/>
              </w:rPr>
            </w:pPr>
          </w:p>
          <w:p w14:paraId="368D893A" w14:textId="77777777" w:rsidR="006C2D07" w:rsidRPr="0041334D" w:rsidRDefault="006C2D07" w:rsidP="008D339C">
            <w:pPr>
              <w:rPr>
                <w:rFonts w:ascii="Times New Roman" w:hAnsi="Times New Roman" w:cs="Times New Roman"/>
              </w:rPr>
            </w:pPr>
          </w:p>
          <w:p w14:paraId="6ED653F4" w14:textId="77777777" w:rsidR="006C2D07" w:rsidRPr="0041334D" w:rsidRDefault="006C2D07" w:rsidP="008D339C">
            <w:pPr>
              <w:rPr>
                <w:rFonts w:ascii="Times New Roman" w:hAnsi="Times New Roman" w:cs="Times New Roman"/>
              </w:rPr>
            </w:pPr>
          </w:p>
          <w:p w14:paraId="2F5FA856" w14:textId="77777777" w:rsidR="006C2D07" w:rsidRPr="0041334D" w:rsidRDefault="006C2D07" w:rsidP="008D339C">
            <w:pPr>
              <w:rPr>
                <w:rFonts w:ascii="Times New Roman" w:hAnsi="Times New Roman" w:cs="Times New Roman"/>
              </w:rPr>
            </w:pPr>
          </w:p>
          <w:p w14:paraId="03C9A5EA" w14:textId="77777777" w:rsidR="006C2D07" w:rsidRPr="0041334D" w:rsidRDefault="006C2D07" w:rsidP="008D339C">
            <w:pPr>
              <w:rPr>
                <w:rFonts w:ascii="Times New Roman" w:hAnsi="Times New Roman" w:cs="Times New Roman"/>
              </w:rPr>
            </w:pPr>
          </w:p>
          <w:p w14:paraId="69EEBE19" w14:textId="77777777" w:rsidR="006C2D07" w:rsidRPr="0041334D" w:rsidRDefault="006C2D07" w:rsidP="008D339C">
            <w:pPr>
              <w:rPr>
                <w:rFonts w:ascii="Times New Roman" w:hAnsi="Times New Roman" w:cs="Times New Roman"/>
              </w:rPr>
            </w:pPr>
          </w:p>
          <w:p w14:paraId="06FFB8DA" w14:textId="77777777" w:rsidR="006C2D07" w:rsidRPr="0041334D" w:rsidRDefault="006C2D07" w:rsidP="008D339C">
            <w:pPr>
              <w:rPr>
                <w:rFonts w:ascii="Times New Roman" w:hAnsi="Times New Roman" w:cs="Times New Roman"/>
              </w:rPr>
            </w:pPr>
          </w:p>
          <w:p w14:paraId="6EF8BFC9" w14:textId="77777777" w:rsidR="006C2D07" w:rsidRDefault="006C2D07" w:rsidP="008D339C">
            <w:pPr>
              <w:rPr>
                <w:rFonts w:ascii="Times New Roman" w:hAnsi="Times New Roman" w:cs="Times New Roman"/>
              </w:rPr>
            </w:pPr>
            <w:r w:rsidRPr="0041334D">
              <w:rPr>
                <w:rFonts w:ascii="Times New Roman" w:hAnsi="Times New Roman" w:cs="Times New Roman"/>
              </w:rPr>
              <w:t>Art. 7</w:t>
            </w:r>
          </w:p>
          <w:p w14:paraId="1B6328A9" w14:textId="637A26C1" w:rsidR="00175D8F" w:rsidRPr="0041334D" w:rsidRDefault="00175D8F" w:rsidP="008D339C">
            <w:pPr>
              <w:rPr>
                <w:rFonts w:ascii="Times New Roman" w:hAnsi="Times New Roman" w:cs="Times New Roman"/>
              </w:rPr>
            </w:pPr>
            <w:r>
              <w:rPr>
                <w:rFonts w:ascii="Times New Roman" w:hAnsi="Times New Roman" w:cs="Times New Roman"/>
              </w:rPr>
              <w:t>ust. 1-2</w:t>
            </w:r>
          </w:p>
        </w:tc>
        <w:tc>
          <w:tcPr>
            <w:tcW w:w="4395" w:type="dxa"/>
          </w:tcPr>
          <w:p w14:paraId="461BAE57" w14:textId="77777777" w:rsidR="004A55E0" w:rsidRPr="0041334D" w:rsidRDefault="004A55E0" w:rsidP="00095CB6">
            <w:pPr>
              <w:pStyle w:val="ARTartustawynprozporzdzenia"/>
              <w:keepNext/>
              <w:spacing w:before="0" w:line="240" w:lineRule="auto"/>
              <w:ind w:firstLine="601"/>
              <w:jc w:val="left"/>
              <w:rPr>
                <w:rFonts w:ascii="Times New Roman" w:hAnsi="Times New Roman" w:cs="Times New Roman"/>
                <w:sz w:val="22"/>
                <w:szCs w:val="22"/>
              </w:rPr>
            </w:pPr>
            <w:r w:rsidRPr="0041334D">
              <w:rPr>
                <w:rStyle w:val="Ppogrubienie"/>
                <w:rFonts w:ascii="Times New Roman" w:hAnsi="Times New Roman" w:cs="Times New Roman"/>
                <w:sz w:val="22"/>
                <w:szCs w:val="22"/>
              </w:rPr>
              <w:lastRenderedPageBreak/>
              <w:t>Art. 4.</w:t>
            </w:r>
            <w:r w:rsidRPr="0041334D">
              <w:rPr>
                <w:rFonts w:ascii="Times New Roman" w:hAnsi="Times New Roman" w:cs="Times New Roman"/>
                <w:sz w:val="22"/>
                <w:szCs w:val="22"/>
              </w:rPr>
              <w:t> 1. Przepisów ustawy nie stosuje się do informacji sektora publicznego będących w posiadaniu:</w:t>
            </w:r>
          </w:p>
          <w:p w14:paraId="2EFC1C5E" w14:textId="77777777" w:rsidR="004A55E0" w:rsidRPr="0041334D" w:rsidRDefault="004A55E0" w:rsidP="004A55E0">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1)</w:t>
            </w:r>
            <w:r w:rsidRPr="0041334D">
              <w:rPr>
                <w:rFonts w:ascii="Times New Roman" w:hAnsi="Times New Roman" w:cs="Times New Roman"/>
                <w:sz w:val="22"/>
                <w:szCs w:val="22"/>
              </w:rPr>
              <w:tab/>
              <w:t xml:space="preserve">jednostek publicznej radiofonii i telewizji w rozumieniu przepisów ustawy z dnia </w:t>
            </w:r>
            <w:r w:rsidRPr="0041334D">
              <w:rPr>
                <w:rFonts w:ascii="Times New Roman" w:hAnsi="Times New Roman" w:cs="Times New Roman"/>
                <w:sz w:val="22"/>
                <w:szCs w:val="22"/>
              </w:rPr>
              <w:lastRenderedPageBreak/>
              <w:t>29 grudnia 1992 r. o radiofonii i telewizji (Dz. U. z 2019 r. poz. 361, 643, 1495 i 1655 oraz z 2020 r. poz. 383) oraz Polskiej Agencji Prasowej S.A.;</w:t>
            </w:r>
          </w:p>
          <w:p w14:paraId="18D9170B" w14:textId="77777777" w:rsidR="004A55E0" w:rsidRPr="0041334D" w:rsidRDefault="004A55E0" w:rsidP="004A55E0">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2)</w:t>
            </w:r>
            <w:r w:rsidRPr="0041334D">
              <w:rPr>
                <w:rFonts w:ascii="Times New Roman" w:hAnsi="Times New Roman" w:cs="Times New Roman"/>
                <w:sz w:val="22"/>
                <w:szCs w:val="22"/>
              </w:rPr>
              <w:tab/>
              <w:t>państwowych instytucji kultury, samorządowych instytucji kultury oraz innych podmiotów prowadzących działalność kulturalną, o której mowa w art. 2 ustawy z dnia 25 października 1991 r. o organizowaniu i prowadzeniu działalności kulturalnej (Dz. U. z 2020 r. poz. 194), z wyjątkiem muzeów państwowych i muzeów samorządowych w rozumieniu przepisów ustawy z dnia 21 listopada 1996 r. o muzeach (Dz. U. z 2019 r. poz. 917 i 1726), bibliotek publicznych w rozumieniu przepisów ustawy z dnia 27 czerwca 1997 r. o bibliotekach (Dz. U. z 2019 r. poz. 1479), a także archiwów tworzących państwową sieć archiwalną oraz innych jednostek organizacyjnych prowadzących działalność archiwalną w zakresie państwowego zasobu archiwalnego w rozumieniu art. 22 ustawy z dnia 14 lipca 1983 r. o narodowym zasobie archiwalnym i archiwach (Dz. U. z 2019 r. poz. 553 i 730), zwanych dalej „archiwami”;</w:t>
            </w:r>
          </w:p>
          <w:p w14:paraId="5B55D31E" w14:textId="77777777" w:rsidR="004A55E0" w:rsidRPr="0041334D" w:rsidRDefault="004A55E0" w:rsidP="004A55E0">
            <w:pPr>
              <w:pStyle w:val="PKTpunkt"/>
              <w:keepNex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3)</w:t>
            </w:r>
            <w:r w:rsidRPr="0041334D">
              <w:rPr>
                <w:rFonts w:ascii="Times New Roman" w:hAnsi="Times New Roman" w:cs="Times New Roman"/>
                <w:sz w:val="22"/>
                <w:szCs w:val="22"/>
              </w:rPr>
              <w:tab/>
              <w:t xml:space="preserve">podmiotów, o których mowa w art. 7 ust. 1 ustawy z dnia 20 lipca 2018 r. – Prawo o szkolnictwie wyższym i nauce </w:t>
            </w:r>
            <w:r w:rsidRPr="0041334D">
              <w:rPr>
                <w:rFonts w:ascii="Times New Roman" w:hAnsi="Times New Roman" w:cs="Times New Roman"/>
                <w:sz w:val="22"/>
                <w:szCs w:val="22"/>
              </w:rPr>
              <w:lastRenderedPageBreak/>
              <w:t>(Dz. U. z 2020 r. poz. 85, 374 i 695), z wyjątkiem:</w:t>
            </w:r>
          </w:p>
          <w:p w14:paraId="069102BD" w14:textId="77777777" w:rsidR="004A55E0" w:rsidRPr="0041334D" w:rsidRDefault="004A55E0" w:rsidP="004A55E0">
            <w:pPr>
              <w:pStyle w:val="LITlitera"/>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a)</w:t>
            </w:r>
            <w:r w:rsidRPr="0041334D">
              <w:rPr>
                <w:rFonts w:ascii="Times New Roman" w:hAnsi="Times New Roman" w:cs="Times New Roman"/>
                <w:sz w:val="22"/>
                <w:szCs w:val="22"/>
              </w:rPr>
              <w:tab/>
              <w:t>danych badawczych, spełniających warunki, o których mowa w art. 22,</w:t>
            </w:r>
          </w:p>
          <w:p w14:paraId="0422C22A" w14:textId="77777777" w:rsidR="004A55E0" w:rsidRPr="0041334D" w:rsidRDefault="004A55E0" w:rsidP="004A55E0">
            <w:pPr>
              <w:pStyle w:val="LITlitera"/>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b)</w:t>
            </w:r>
            <w:r w:rsidRPr="0041334D">
              <w:rPr>
                <w:rFonts w:ascii="Times New Roman" w:hAnsi="Times New Roman" w:cs="Times New Roman"/>
                <w:sz w:val="22"/>
                <w:szCs w:val="22"/>
              </w:rPr>
              <w:tab/>
              <w:t>bibliotek naukowych w rozumieniu przepisów ustawy z dnia 27 czerwca 1997 r. o bibliotekach,</w:t>
            </w:r>
          </w:p>
          <w:p w14:paraId="447F6CE5" w14:textId="77777777" w:rsidR="004A55E0" w:rsidRPr="0041334D" w:rsidRDefault="004A55E0" w:rsidP="004A55E0">
            <w:pPr>
              <w:pStyle w:val="LITlitera"/>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c)</w:t>
            </w:r>
            <w:r w:rsidRPr="0041334D">
              <w:rPr>
                <w:rFonts w:ascii="Times New Roman" w:hAnsi="Times New Roman" w:cs="Times New Roman"/>
                <w:sz w:val="22"/>
                <w:szCs w:val="22"/>
              </w:rPr>
              <w:tab/>
              <w:t>Instytutu Meteorologii i Gospodarki Wodnej – Państwowego Instytut Badawczego,</w:t>
            </w:r>
          </w:p>
          <w:p w14:paraId="67816A66" w14:textId="77777777" w:rsidR="004A55E0" w:rsidRPr="0041334D" w:rsidRDefault="004A55E0" w:rsidP="004A55E0">
            <w:pPr>
              <w:pStyle w:val="LITlitera"/>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d)</w:t>
            </w:r>
            <w:r w:rsidRPr="0041334D">
              <w:rPr>
                <w:rFonts w:ascii="Times New Roman" w:hAnsi="Times New Roman" w:cs="Times New Roman"/>
                <w:sz w:val="22"/>
                <w:szCs w:val="22"/>
              </w:rPr>
              <w:tab/>
              <w:t>Państwowego Instytutu Geologicznego – Państwowego Instytutu Badawczego;</w:t>
            </w:r>
          </w:p>
          <w:p w14:paraId="6ADBC9C2" w14:textId="77777777" w:rsidR="004A55E0" w:rsidRPr="0041334D" w:rsidRDefault="004A55E0" w:rsidP="004A55E0">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4)</w:t>
            </w:r>
            <w:r w:rsidRPr="0041334D">
              <w:rPr>
                <w:rFonts w:ascii="Times New Roman" w:hAnsi="Times New Roman" w:cs="Times New Roman"/>
                <w:sz w:val="22"/>
                <w:szCs w:val="22"/>
              </w:rPr>
              <w:tab/>
              <w:t>bibliotek naukowych, których organizatorami nie są jednostki sektora publicznego;</w:t>
            </w:r>
          </w:p>
          <w:p w14:paraId="0CD7F73D" w14:textId="77777777" w:rsidR="004A55E0" w:rsidRPr="0041334D" w:rsidRDefault="004A55E0" w:rsidP="004A55E0">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5)</w:t>
            </w:r>
            <w:r w:rsidRPr="0041334D">
              <w:rPr>
                <w:rFonts w:ascii="Times New Roman" w:hAnsi="Times New Roman" w:cs="Times New Roman"/>
                <w:sz w:val="22"/>
                <w:szCs w:val="22"/>
              </w:rPr>
              <w:tab/>
              <w:t>podmiotów, o których mowa w art. 2 ustawy z dnia 14 grudnia 2016 r. – Prawo oświatowe (Dz. U. z 2019 r. poz. 1148, 1680, 1681, 1818, 2197 i 2248);</w:t>
            </w:r>
          </w:p>
          <w:p w14:paraId="54349808" w14:textId="77777777" w:rsidR="004A55E0" w:rsidRPr="0041334D" w:rsidRDefault="004A55E0" w:rsidP="004A55E0">
            <w:pPr>
              <w:pStyle w:val="PKTpunkt"/>
              <w:keepNex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6)</w:t>
            </w:r>
            <w:r w:rsidRPr="0041334D">
              <w:rPr>
                <w:rFonts w:ascii="Times New Roman" w:hAnsi="Times New Roman" w:cs="Times New Roman"/>
                <w:sz w:val="22"/>
                <w:szCs w:val="22"/>
              </w:rPr>
              <w:tab/>
              <w:t>podmiotów, o których mowa art. 3 pkt 5 w zakresie w jakim informacje te:</w:t>
            </w:r>
          </w:p>
          <w:p w14:paraId="00B93F94" w14:textId="77777777" w:rsidR="004A55E0" w:rsidRPr="0041334D" w:rsidRDefault="004A55E0" w:rsidP="004A55E0">
            <w:pPr>
              <w:pStyle w:val="LITlitera"/>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a)</w:t>
            </w:r>
            <w:r w:rsidRPr="0041334D">
              <w:rPr>
                <w:rFonts w:ascii="Times New Roman" w:hAnsi="Times New Roman" w:cs="Times New Roman"/>
                <w:sz w:val="22"/>
                <w:szCs w:val="22"/>
              </w:rPr>
              <w:tab/>
              <w:t>wytworzone zostały poza zakresem zadań publicznych,</w:t>
            </w:r>
          </w:p>
          <w:p w14:paraId="5DC8CDFB" w14:textId="77777777" w:rsidR="004A55E0" w:rsidRPr="0041334D" w:rsidRDefault="004A55E0" w:rsidP="004A55E0">
            <w:pPr>
              <w:pStyle w:val="LITlitera"/>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b)</w:t>
            </w:r>
            <w:r w:rsidRPr="0041334D">
              <w:rPr>
                <w:rFonts w:ascii="Times New Roman" w:hAnsi="Times New Roman" w:cs="Times New Roman"/>
                <w:sz w:val="22"/>
                <w:szCs w:val="22"/>
              </w:rPr>
              <w:tab/>
              <w:t xml:space="preserve">wytworzone zostały w ramach działalności uznanej zgodnie z art. 34 dyrektywy Parlamentu Europejskiego i Rady 2014/25/UE z dnia 26 lutego 2014 r. w sprawie udzielania zamówień przez podmioty działające w sektorach gospodarki wodnej, energetyki, transportu i usług pocztowych, uchylającej dyrektywę 2004/17/WE </w:t>
            </w:r>
            <w:r w:rsidRPr="0041334D">
              <w:rPr>
                <w:rFonts w:ascii="Times New Roman" w:hAnsi="Times New Roman" w:cs="Times New Roman"/>
                <w:sz w:val="22"/>
                <w:szCs w:val="22"/>
              </w:rPr>
              <w:lastRenderedPageBreak/>
              <w:t>(Dz. Urz. UE L 94 z 28.03.2014, str. 243, z późn. zm.) za bezpośrednio podlegającą konkurencji.</w:t>
            </w:r>
          </w:p>
          <w:p w14:paraId="7B92FF61" w14:textId="77777777" w:rsidR="004A55E0" w:rsidRPr="0041334D" w:rsidRDefault="004A55E0" w:rsidP="004A55E0">
            <w:pPr>
              <w:pStyle w:val="USTustnpkodeksu"/>
              <w:spacing w:line="240" w:lineRule="auto"/>
              <w:jc w:val="left"/>
              <w:rPr>
                <w:rFonts w:ascii="Times New Roman" w:hAnsi="Times New Roman" w:cs="Times New Roman"/>
                <w:sz w:val="22"/>
                <w:szCs w:val="22"/>
                <w:lang w:eastAsia="en-US"/>
              </w:rPr>
            </w:pPr>
            <w:r w:rsidRPr="0041334D">
              <w:rPr>
                <w:rFonts w:ascii="Times New Roman" w:hAnsi="Times New Roman" w:cs="Times New Roman"/>
                <w:sz w:val="22"/>
                <w:szCs w:val="22"/>
              </w:rPr>
              <w:t>2. </w:t>
            </w:r>
            <w:r w:rsidRPr="0041334D">
              <w:rPr>
                <w:rFonts w:ascii="Times New Roman" w:hAnsi="Times New Roman" w:cs="Times New Roman"/>
                <w:sz w:val="22"/>
                <w:szCs w:val="22"/>
                <w:lang w:eastAsia="en-US"/>
              </w:rPr>
              <w:t>Przepisu ust. 1 nie stosuje się do informacji publicznych podlegających udostępnieniu w Biuletynie Informacji Publicznej.</w:t>
            </w:r>
          </w:p>
          <w:p w14:paraId="515C38CE" w14:textId="77777777" w:rsidR="004A55E0" w:rsidRPr="0041334D" w:rsidRDefault="004A55E0" w:rsidP="004A55E0">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3. </w:t>
            </w:r>
            <w:r w:rsidRPr="0041334D">
              <w:rPr>
                <w:rFonts w:ascii="Times New Roman" w:hAnsi="Times New Roman" w:cs="Times New Roman"/>
                <w:sz w:val="22"/>
                <w:szCs w:val="22"/>
                <w:lang w:eastAsia="en-US"/>
              </w:rPr>
              <w:t>Przepisów ustawy nie stosuje się do informacji sektora publicznego, których udostępnianie lub przekazanie zostało uzależnione od wykazania przez użytkowników interesu prawnego lub faktycznego na podstawie odrębnych przepisów.</w:t>
            </w:r>
          </w:p>
          <w:p w14:paraId="59FC0762" w14:textId="77777777" w:rsidR="00F2684B" w:rsidRPr="0041334D" w:rsidRDefault="00F2684B" w:rsidP="008D339C">
            <w:pPr>
              <w:pStyle w:val="PKTpunkt"/>
              <w:keepNext/>
              <w:spacing w:line="240" w:lineRule="auto"/>
              <w:jc w:val="left"/>
              <w:rPr>
                <w:rFonts w:ascii="Times New Roman" w:hAnsi="Times New Roman" w:cs="Times New Roman"/>
                <w:sz w:val="22"/>
                <w:szCs w:val="22"/>
              </w:rPr>
            </w:pPr>
          </w:p>
          <w:p w14:paraId="34B41E8F" w14:textId="77777777" w:rsidR="006E012D" w:rsidRPr="0041334D" w:rsidRDefault="006E012D" w:rsidP="006C2D07">
            <w:pPr>
              <w:pStyle w:val="ARTartustawynprozporzdzenia"/>
              <w:spacing w:before="0" w:line="240" w:lineRule="auto"/>
              <w:ind w:firstLine="601"/>
              <w:jc w:val="left"/>
              <w:rPr>
                <w:rFonts w:ascii="Times New Roman" w:hAnsi="Times New Roman" w:cs="Times New Roman"/>
                <w:sz w:val="22"/>
                <w:szCs w:val="22"/>
              </w:rPr>
            </w:pPr>
            <w:r w:rsidRPr="0041334D">
              <w:rPr>
                <w:rStyle w:val="Ppogrubienie"/>
                <w:rFonts w:ascii="Times New Roman" w:hAnsi="Times New Roman" w:cs="Times New Roman"/>
                <w:sz w:val="22"/>
                <w:szCs w:val="22"/>
              </w:rPr>
              <w:t>Art. 6.</w:t>
            </w:r>
            <w:r w:rsidRPr="0041334D">
              <w:rPr>
                <w:rFonts w:ascii="Times New Roman" w:hAnsi="Times New Roman" w:cs="Times New Roman"/>
                <w:sz w:val="22"/>
                <w:szCs w:val="22"/>
              </w:rPr>
              <w:t> 1.Prawo do ponownego wykorzystywania podlega ograniczeniu w zakresie i na zasadach określonych w przepisach o ochronie informacji niejawnych oraz o ochronie innych tajemnic ustawowo chronionych.</w:t>
            </w:r>
          </w:p>
          <w:p w14:paraId="7D051343" w14:textId="77777777" w:rsidR="006E012D" w:rsidRPr="0041334D" w:rsidRDefault="006E012D" w:rsidP="006E012D">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 xml:space="preserve">2. Prawo do ponownego wykorzystywania podlega ograniczeniu ze względu na tajemnicę przedsiębiorstwa lub prywatność osoby fizycznej, w tym ochronę danych osobowych. Ograniczenie to nie dotyczy informacji o osobach pełniących funkcje publiczne, mających związek z pełnieniem tych funkcji, w tym o warunkach powierzenia i wykonywania funkcji, oraz przypadku gdy osoba fizyczna wyrazi zgodę na przetwarzanie jej danych osobowych w celu ponownego wykorzystywania lub gdy przedsiębiorca rezygnuje z przysługującego </w:t>
            </w:r>
            <w:r w:rsidRPr="0041334D">
              <w:rPr>
                <w:rFonts w:ascii="Times New Roman" w:hAnsi="Times New Roman" w:cs="Times New Roman"/>
                <w:sz w:val="22"/>
                <w:szCs w:val="22"/>
              </w:rPr>
              <w:lastRenderedPageBreak/>
              <w:t>mu prawa. Ograniczenie, o którym mowa w zdaniu pierwszym, nie dotyczy również osób wykonujących zawody lub działalność regulowaną w zakresie danych pochodzących z jawnych rejestrów zawodów lub działalności regulowanej udostępnianych w sieci teleinformatycznej przez podmioty zobowiązane.</w:t>
            </w:r>
          </w:p>
          <w:p w14:paraId="46C0DDD6" w14:textId="77777777" w:rsidR="006E012D" w:rsidRPr="0041334D" w:rsidRDefault="006E012D" w:rsidP="006E012D">
            <w:pPr>
              <w:pStyle w:val="USTustnpkodeksu"/>
              <w:keepNex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3. Prawo do ponownego wykorzystywania podlega ograniczeniu w zakresie informacji będących informacjami sektora publicznego, do których dostęp jest ograniczony na podstawie innych ustaw. Przepis ust. 2 zdanie drugie i trzecie stosuje się odpowiednio.</w:t>
            </w:r>
          </w:p>
          <w:p w14:paraId="700B352E" w14:textId="77777777" w:rsidR="006E012D" w:rsidRPr="0041334D" w:rsidRDefault="006E012D" w:rsidP="006E012D">
            <w:pPr>
              <w:pStyle w:val="USTustnpkodeksu"/>
              <w:keepNex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4. Prawo do ponownego wykorzystywania podlega ograniczeniu w zakresie informacji sektora publicznego:</w:t>
            </w:r>
          </w:p>
          <w:p w14:paraId="790408C3" w14:textId="77777777" w:rsidR="006E012D" w:rsidRPr="0041334D" w:rsidRDefault="006E012D" w:rsidP="006E012D">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1)</w:t>
            </w:r>
            <w:r w:rsidRPr="0041334D">
              <w:rPr>
                <w:rFonts w:ascii="Times New Roman" w:hAnsi="Times New Roman" w:cs="Times New Roman"/>
                <w:sz w:val="22"/>
                <w:szCs w:val="22"/>
              </w:rPr>
              <w:tab/>
              <w:t>których wytwarzanie przez podmioty zobowiązane nie należy do zakresu ich zadań publicznych określonych prawem;</w:t>
            </w:r>
          </w:p>
          <w:p w14:paraId="2AD12624" w14:textId="77777777" w:rsidR="006E012D" w:rsidRPr="0041334D" w:rsidRDefault="006E012D" w:rsidP="006E012D">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2)</w:t>
            </w:r>
            <w:r w:rsidRPr="0041334D">
              <w:rPr>
                <w:rFonts w:ascii="Times New Roman" w:hAnsi="Times New Roman" w:cs="Times New Roman"/>
                <w:sz w:val="22"/>
                <w:szCs w:val="22"/>
              </w:rPr>
              <w:tab/>
              <w:t>powiązanych z depozytami znajdującymi się w posiadaniu podmiotu zobowiązanego, o ile ich właściciele umownie wyłączyli możliwość ich udostępniania lub przekazywania w całości lub w określonym zakresie;</w:t>
            </w:r>
          </w:p>
          <w:p w14:paraId="34B0EBF3" w14:textId="77777777" w:rsidR="006E012D" w:rsidRPr="0041334D" w:rsidRDefault="006E012D" w:rsidP="006E012D">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3)</w:t>
            </w:r>
            <w:r w:rsidRPr="0041334D">
              <w:rPr>
                <w:rFonts w:ascii="Times New Roman" w:hAnsi="Times New Roman" w:cs="Times New Roman"/>
                <w:sz w:val="22"/>
                <w:szCs w:val="22"/>
              </w:rPr>
              <w:tab/>
              <w:t xml:space="preserve">do których prawa autorskie i prawa pokrewne w rozumieniu przepisów ustawy z dnia 4 lutego 1994 r. o prawie autorskim i prawach pokrewnych (Dz. U. z 2019 r. poz. 1231 oraz z 2020 r. poz. 288), prawa do baz danych w rozumieniu przepisów ustawy z dnia 27 lipca 2001 r. o ochronie baz danych </w:t>
            </w:r>
            <w:r w:rsidRPr="0041334D">
              <w:rPr>
                <w:rFonts w:ascii="Times New Roman" w:hAnsi="Times New Roman" w:cs="Times New Roman"/>
                <w:sz w:val="22"/>
                <w:szCs w:val="22"/>
              </w:rPr>
              <w:lastRenderedPageBreak/>
              <w:t>(Dz. U. z 2019 r. poz. 2134 oraz z 2020 r. poz. 288), prawa do odmian roślin w rozumieniu przepisów ustawy z dnia 26 czerwca 2003 r. o ochronie prawnej odmian roślin (Dz. U. z 2018 r. poz. 432 oraz z 2020 r. poz. 288), prawa własności przemysłowej w rozumieniu przepisów ustawy z dnia 30 czerwca 2000 r. – Prawo własności przemysłowej (Dz. U. z 2020 r. poz. 286 i 288) lub prawa własności przemysłowej podlegającego ochronie na podstawie umów międzynarodowych lub przepisów prawa Unii Europejskiej, przysługują podmiotom innym niż podmioty zobowiązane;</w:t>
            </w:r>
          </w:p>
          <w:p w14:paraId="02589DF3" w14:textId="77777777" w:rsidR="006E012D" w:rsidRPr="0041334D" w:rsidRDefault="006E012D" w:rsidP="006E012D">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4)</w:t>
            </w:r>
            <w:r w:rsidRPr="0041334D">
              <w:rPr>
                <w:rFonts w:ascii="Times New Roman" w:hAnsi="Times New Roman" w:cs="Times New Roman"/>
                <w:sz w:val="22"/>
                <w:szCs w:val="22"/>
              </w:rPr>
              <w:tab/>
              <w:t>będących w posiadaniu muzeów państwowych, muzeów samorządowych, bibliotek publicznych, bibliotek naukowych lub archiwów, w przypadku gdy pierwotnym właścicielem autorskich praw majątkowych lub praw pokrewnych były podmioty inne niż podmioty zobowiązane, a czas trwania tych praw nie wygasł;</w:t>
            </w:r>
          </w:p>
          <w:p w14:paraId="1CB0307F" w14:textId="77777777" w:rsidR="006E012D" w:rsidRPr="0041334D" w:rsidRDefault="006E012D" w:rsidP="006E012D">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5)</w:t>
            </w:r>
            <w:r w:rsidRPr="0041334D">
              <w:rPr>
                <w:rFonts w:ascii="Times New Roman" w:hAnsi="Times New Roman" w:cs="Times New Roman"/>
                <w:sz w:val="22"/>
                <w:szCs w:val="22"/>
              </w:rPr>
              <w:tab/>
              <w:t>które są wyłączone z dostępu lub do których dostęp jest ograniczony ze względu na ochronę infrastruktury krytycznej w rozumieniu przepisów ustawy z dnia 26 kwietnia 2007 r. o zarządzaniu kryzysowym (Dz. U. z 2019 r. poz.1398 oraz z 2020 r. poz. 148, 284,374 i 695);</w:t>
            </w:r>
          </w:p>
          <w:p w14:paraId="2E413AFA" w14:textId="77777777" w:rsidR="006E012D" w:rsidRPr="0041334D" w:rsidRDefault="006E012D" w:rsidP="006E012D">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6)</w:t>
            </w:r>
            <w:r w:rsidRPr="0041334D">
              <w:rPr>
                <w:rFonts w:ascii="Times New Roman" w:hAnsi="Times New Roman" w:cs="Times New Roman"/>
                <w:sz w:val="22"/>
                <w:szCs w:val="22"/>
              </w:rPr>
              <w:tab/>
              <w:t>stanowiących program komputerowy, z zastrzeżeniem art. 10 ust. 4.</w:t>
            </w:r>
          </w:p>
          <w:p w14:paraId="17805433" w14:textId="77777777" w:rsidR="000949B0" w:rsidRPr="0041334D" w:rsidRDefault="000949B0" w:rsidP="006E012D">
            <w:pPr>
              <w:pStyle w:val="PKTpunkt"/>
              <w:spacing w:line="240" w:lineRule="auto"/>
              <w:jc w:val="left"/>
              <w:rPr>
                <w:rFonts w:ascii="Times New Roman" w:hAnsi="Times New Roman" w:cs="Times New Roman"/>
                <w:sz w:val="22"/>
                <w:szCs w:val="22"/>
              </w:rPr>
            </w:pPr>
          </w:p>
          <w:p w14:paraId="312AF807" w14:textId="77777777" w:rsidR="000949B0" w:rsidRPr="0041334D" w:rsidRDefault="000949B0" w:rsidP="006C2D07">
            <w:pPr>
              <w:pStyle w:val="ARTartustawynprozporzdzenia"/>
              <w:spacing w:before="0" w:line="240" w:lineRule="auto"/>
              <w:jc w:val="left"/>
              <w:rPr>
                <w:rFonts w:ascii="Times New Roman" w:hAnsi="Times New Roman" w:cs="Times New Roman"/>
                <w:sz w:val="22"/>
                <w:szCs w:val="22"/>
              </w:rPr>
            </w:pPr>
            <w:r w:rsidRPr="0041334D">
              <w:rPr>
                <w:rStyle w:val="Ppogrubienie"/>
                <w:rFonts w:ascii="Times New Roman" w:hAnsi="Times New Roman" w:cs="Times New Roman"/>
                <w:sz w:val="22"/>
                <w:szCs w:val="22"/>
              </w:rPr>
              <w:t>Art. 7.</w:t>
            </w:r>
            <w:r w:rsidRPr="0041334D">
              <w:rPr>
                <w:rFonts w:ascii="Times New Roman" w:hAnsi="Times New Roman" w:cs="Times New Roman"/>
                <w:sz w:val="22"/>
                <w:szCs w:val="22"/>
              </w:rPr>
              <w:t> 1. Przepisy ustawy nie naruszają prawa dostępu do informacji publicznej ani wolności jej rozpowszechniania, ani przepisów innych ustaw określających zasady, warunki i tryb dostępu lub ponownego wykorzystywania informacji będących informacjami sektora publicznego.</w:t>
            </w:r>
          </w:p>
          <w:p w14:paraId="5879F3AB" w14:textId="77777777" w:rsidR="000949B0" w:rsidRPr="0041334D" w:rsidRDefault="000949B0" w:rsidP="000949B0">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2. Przepisy ustawy nie naruszają przepisów o ochronie danych osobowych.</w:t>
            </w:r>
          </w:p>
          <w:p w14:paraId="1B0EC574" w14:textId="77777777" w:rsidR="006E012D" w:rsidRPr="0041334D" w:rsidRDefault="006E012D" w:rsidP="005E6B83">
            <w:pPr>
              <w:pStyle w:val="USTustnpkodeksu"/>
              <w:spacing w:line="240" w:lineRule="auto"/>
              <w:jc w:val="left"/>
              <w:rPr>
                <w:rFonts w:ascii="Times New Roman" w:hAnsi="Times New Roman" w:cs="Times New Roman"/>
                <w:sz w:val="22"/>
                <w:szCs w:val="22"/>
              </w:rPr>
            </w:pPr>
          </w:p>
        </w:tc>
        <w:tc>
          <w:tcPr>
            <w:tcW w:w="1666" w:type="dxa"/>
          </w:tcPr>
          <w:p w14:paraId="20B9AF4F" w14:textId="77777777" w:rsidR="00F2684B" w:rsidRPr="0041334D" w:rsidRDefault="00F2684B" w:rsidP="008D339C">
            <w:pPr>
              <w:rPr>
                <w:rFonts w:ascii="Times New Roman" w:hAnsi="Times New Roman" w:cs="Times New Roman"/>
              </w:rPr>
            </w:pPr>
          </w:p>
        </w:tc>
      </w:tr>
      <w:tr w:rsidR="00F43096" w:rsidRPr="0041334D" w14:paraId="24152730" w14:textId="77777777" w:rsidTr="00B64827">
        <w:tc>
          <w:tcPr>
            <w:tcW w:w="846" w:type="dxa"/>
          </w:tcPr>
          <w:p w14:paraId="7565003E" w14:textId="77777777" w:rsidR="00F43096" w:rsidRPr="0041334D" w:rsidRDefault="00344021" w:rsidP="008D339C">
            <w:pPr>
              <w:rPr>
                <w:rFonts w:ascii="Times New Roman" w:hAnsi="Times New Roman" w:cs="Times New Roman"/>
              </w:rPr>
            </w:pPr>
            <w:r w:rsidRPr="0041334D">
              <w:rPr>
                <w:rFonts w:ascii="Times New Roman" w:hAnsi="Times New Roman" w:cs="Times New Roman"/>
              </w:rPr>
              <w:lastRenderedPageBreak/>
              <w:t>Art. 2</w:t>
            </w:r>
          </w:p>
        </w:tc>
        <w:tc>
          <w:tcPr>
            <w:tcW w:w="4961" w:type="dxa"/>
            <w:gridSpan w:val="2"/>
          </w:tcPr>
          <w:p w14:paraId="3EC74435" w14:textId="77777777" w:rsidR="00344021" w:rsidRPr="0041334D" w:rsidRDefault="00344021" w:rsidP="00095CB6">
            <w:pPr>
              <w:spacing w:after="120"/>
              <w:jc w:val="center"/>
              <w:rPr>
                <w:rFonts w:ascii="Times New Roman" w:hAnsi="Times New Roman" w:cs="Times New Roman"/>
                <w:b/>
              </w:rPr>
            </w:pPr>
            <w:r w:rsidRPr="0041334D">
              <w:rPr>
                <w:rFonts w:ascii="Times New Roman" w:hAnsi="Times New Roman" w:cs="Times New Roman"/>
                <w:b/>
              </w:rPr>
              <w:t>Definicje</w:t>
            </w:r>
          </w:p>
          <w:p w14:paraId="7D907E7D" w14:textId="77777777" w:rsidR="00344021" w:rsidRPr="0041334D" w:rsidRDefault="00344021" w:rsidP="008D339C">
            <w:pPr>
              <w:rPr>
                <w:rFonts w:ascii="Times New Roman" w:hAnsi="Times New Roman" w:cs="Times New Roman"/>
              </w:rPr>
            </w:pPr>
            <w:r w:rsidRPr="0041334D">
              <w:rPr>
                <w:rFonts w:ascii="Times New Roman" w:hAnsi="Times New Roman" w:cs="Times New Roman"/>
              </w:rPr>
              <w:t>Na potrzeby niniejszej dyrektywy stosuje się następujące definicje:</w:t>
            </w:r>
          </w:p>
          <w:p w14:paraId="2B518E6D" w14:textId="77777777" w:rsidR="00344021" w:rsidRPr="0041334D" w:rsidRDefault="00344021" w:rsidP="008D339C">
            <w:pPr>
              <w:pStyle w:val="Akapitzlist"/>
              <w:numPr>
                <w:ilvl w:val="0"/>
                <w:numId w:val="9"/>
              </w:numPr>
              <w:rPr>
                <w:rFonts w:ascii="Times New Roman" w:hAnsi="Times New Roman" w:cs="Times New Roman"/>
              </w:rPr>
            </w:pPr>
            <w:r w:rsidRPr="0041334D">
              <w:rPr>
                <w:rFonts w:ascii="Times New Roman" w:hAnsi="Times New Roman" w:cs="Times New Roman"/>
              </w:rPr>
              <w:t>„organ sektora publicznego” oznacza państwo, władze regionalne lub lokalne, podmioty prawa publicznego lub związki złożone z co najmniej jednej takiej instytucji lub z co najmniej jednego takiego podmiotu prawa publicznego;</w:t>
            </w:r>
          </w:p>
          <w:p w14:paraId="72D1BFBD" w14:textId="77777777" w:rsidR="00344021" w:rsidRPr="0041334D" w:rsidRDefault="00344021" w:rsidP="008D339C">
            <w:pPr>
              <w:pStyle w:val="Akapitzlist"/>
              <w:numPr>
                <w:ilvl w:val="0"/>
                <w:numId w:val="9"/>
              </w:numPr>
              <w:rPr>
                <w:rFonts w:ascii="Times New Roman" w:hAnsi="Times New Roman" w:cs="Times New Roman"/>
              </w:rPr>
            </w:pPr>
            <w:r w:rsidRPr="0041334D">
              <w:rPr>
                <w:rFonts w:ascii="Times New Roman" w:hAnsi="Times New Roman" w:cs="Times New Roman"/>
              </w:rPr>
              <w:t>„podmiot prawa publicznego” oznacza podmiot, który posiada wszystkie poniższe cechy:</w:t>
            </w:r>
          </w:p>
          <w:p w14:paraId="73B5B52F" w14:textId="77777777" w:rsidR="00344021" w:rsidRPr="0041334D" w:rsidRDefault="00344021" w:rsidP="008D339C">
            <w:pPr>
              <w:pStyle w:val="Akapitzlist"/>
              <w:numPr>
                <w:ilvl w:val="0"/>
                <w:numId w:val="10"/>
              </w:numPr>
              <w:rPr>
                <w:rFonts w:ascii="Times New Roman" w:hAnsi="Times New Roman" w:cs="Times New Roman"/>
              </w:rPr>
            </w:pPr>
            <w:r w:rsidRPr="0041334D">
              <w:rPr>
                <w:rFonts w:ascii="Times New Roman" w:hAnsi="Times New Roman" w:cs="Times New Roman"/>
              </w:rPr>
              <w:t>został utworzony w konkretnym celu zaspokajania potrzeb w interesie ogólnym, które nie mają charakteru przemysłowego ani handlowego;</w:t>
            </w:r>
          </w:p>
          <w:p w14:paraId="1CF4D246" w14:textId="77777777" w:rsidR="00344021" w:rsidRPr="0041334D" w:rsidRDefault="00344021" w:rsidP="008D339C">
            <w:pPr>
              <w:pStyle w:val="Akapitzlist"/>
              <w:numPr>
                <w:ilvl w:val="0"/>
                <w:numId w:val="10"/>
              </w:numPr>
              <w:rPr>
                <w:rFonts w:ascii="Times New Roman" w:hAnsi="Times New Roman" w:cs="Times New Roman"/>
              </w:rPr>
            </w:pPr>
            <w:r w:rsidRPr="0041334D">
              <w:rPr>
                <w:rFonts w:ascii="Times New Roman" w:hAnsi="Times New Roman" w:cs="Times New Roman"/>
              </w:rPr>
              <w:t>posiada osobowość prawną; oraz</w:t>
            </w:r>
          </w:p>
          <w:p w14:paraId="77338731" w14:textId="77777777" w:rsidR="00344021" w:rsidRPr="0041334D" w:rsidRDefault="00344021" w:rsidP="008D339C">
            <w:pPr>
              <w:pStyle w:val="Akapitzlist"/>
              <w:numPr>
                <w:ilvl w:val="0"/>
                <w:numId w:val="10"/>
              </w:numPr>
              <w:rPr>
                <w:rFonts w:ascii="Times New Roman" w:hAnsi="Times New Roman" w:cs="Times New Roman"/>
              </w:rPr>
            </w:pPr>
            <w:r w:rsidRPr="0041334D">
              <w:rPr>
                <w:rFonts w:ascii="Times New Roman" w:hAnsi="Times New Roman" w:cs="Times New Roman"/>
              </w:rPr>
              <w:t xml:space="preserve">jest finansowany w przeważającej części przez państwo, władze regionalne lub lokalne lub inne podmioty prawa publicznego; bądź jego zarząd podlega nadzorowi ze strony tych władz lub podmiotów; bądź ponad połowa członków jego </w:t>
            </w:r>
            <w:r w:rsidRPr="0041334D">
              <w:rPr>
                <w:rFonts w:ascii="Times New Roman" w:hAnsi="Times New Roman" w:cs="Times New Roman"/>
              </w:rPr>
              <w:lastRenderedPageBreak/>
              <w:t>organu administrującego, zarządzającego lub nadzorczego została wyznaczona przez państwo, władze regionalne lub lokalne, lub przez inne podmioty prawa publicznego;</w:t>
            </w:r>
          </w:p>
          <w:p w14:paraId="0ED652BF" w14:textId="77777777" w:rsidR="00344021" w:rsidRPr="0041334D" w:rsidRDefault="00344021" w:rsidP="008D339C">
            <w:pPr>
              <w:pStyle w:val="Akapitzlist"/>
              <w:numPr>
                <w:ilvl w:val="0"/>
                <w:numId w:val="9"/>
              </w:numPr>
              <w:rPr>
                <w:rFonts w:ascii="Times New Roman" w:hAnsi="Times New Roman" w:cs="Times New Roman"/>
              </w:rPr>
            </w:pPr>
            <w:r w:rsidRPr="0041334D">
              <w:rPr>
                <w:rFonts w:ascii="Times New Roman" w:hAnsi="Times New Roman" w:cs="Times New Roman"/>
              </w:rPr>
              <w:t xml:space="preserve">„przedsiębiorstwo publiczne” oznacza przedsiębiorstwo prowadzące działalność w obszarach określonych w art. 1 ust. 1 lit. b), na które organy sektora publicznego mogą wywierać, bezpośrednio lub pośrednio, dominujący wpływ na mocy ich prawa własności, udziału finansowego we wspomnianym przedsiębiorstwie lub na mocy zasad określających jego działanie. Zakłada się istnienie dominującego wpływu ze strony organów sektora publicznego w dowolnym z poniższych przypadków, gdy organy te bezpośrednio lub pośrednio: </w:t>
            </w:r>
          </w:p>
          <w:p w14:paraId="4F312B40" w14:textId="77777777" w:rsidR="00344021" w:rsidRPr="0041334D" w:rsidRDefault="00344021" w:rsidP="008D339C">
            <w:pPr>
              <w:pStyle w:val="Akapitzlist"/>
              <w:numPr>
                <w:ilvl w:val="0"/>
                <w:numId w:val="12"/>
              </w:numPr>
              <w:rPr>
                <w:rFonts w:ascii="Times New Roman" w:hAnsi="Times New Roman" w:cs="Times New Roman"/>
              </w:rPr>
            </w:pPr>
            <w:r w:rsidRPr="0041334D">
              <w:rPr>
                <w:rFonts w:ascii="Times New Roman" w:hAnsi="Times New Roman" w:cs="Times New Roman"/>
              </w:rPr>
              <w:t xml:space="preserve">posiadają większość subskrybowanego kapitału przedsiębiorstwa; </w:t>
            </w:r>
          </w:p>
          <w:p w14:paraId="2C550321" w14:textId="77777777" w:rsidR="00344021" w:rsidRPr="0041334D" w:rsidRDefault="00344021" w:rsidP="008D339C">
            <w:pPr>
              <w:pStyle w:val="Akapitzlist"/>
              <w:numPr>
                <w:ilvl w:val="0"/>
                <w:numId w:val="12"/>
              </w:numPr>
              <w:rPr>
                <w:rFonts w:ascii="Times New Roman" w:hAnsi="Times New Roman" w:cs="Times New Roman"/>
              </w:rPr>
            </w:pPr>
            <w:r w:rsidRPr="0041334D">
              <w:rPr>
                <w:rFonts w:ascii="Times New Roman" w:hAnsi="Times New Roman" w:cs="Times New Roman"/>
              </w:rPr>
              <w:t xml:space="preserve">kontrolują większość głosów przypadających na akcje wyemitowane przez przedsiębiorstwo; </w:t>
            </w:r>
          </w:p>
          <w:p w14:paraId="5465CA66" w14:textId="77777777" w:rsidR="00344021" w:rsidRPr="0041334D" w:rsidRDefault="00344021" w:rsidP="008D339C">
            <w:pPr>
              <w:pStyle w:val="Akapitzlist"/>
              <w:numPr>
                <w:ilvl w:val="0"/>
                <w:numId w:val="12"/>
              </w:numPr>
              <w:rPr>
                <w:rFonts w:ascii="Times New Roman" w:hAnsi="Times New Roman" w:cs="Times New Roman"/>
              </w:rPr>
            </w:pPr>
            <w:r w:rsidRPr="0041334D">
              <w:rPr>
                <w:rFonts w:ascii="Times New Roman" w:hAnsi="Times New Roman" w:cs="Times New Roman"/>
              </w:rPr>
              <w:t>mogą powoływać ponad połowę członków organu administrującego, zarządzającego lub nadzorczego przedsiębiorstwa;</w:t>
            </w:r>
          </w:p>
          <w:p w14:paraId="60129AD9" w14:textId="77777777" w:rsidR="00344021" w:rsidRPr="0041334D" w:rsidRDefault="00344021" w:rsidP="008D339C">
            <w:pPr>
              <w:pStyle w:val="Akapitzlist"/>
              <w:numPr>
                <w:ilvl w:val="0"/>
                <w:numId w:val="9"/>
              </w:numPr>
              <w:rPr>
                <w:rFonts w:ascii="Times New Roman" w:hAnsi="Times New Roman" w:cs="Times New Roman"/>
              </w:rPr>
            </w:pPr>
            <w:r w:rsidRPr="0041334D">
              <w:rPr>
                <w:rFonts w:ascii="Times New Roman" w:hAnsi="Times New Roman" w:cs="Times New Roman"/>
              </w:rPr>
              <w:t>„uniwersytet” oznacza organ sektora publicznego, który oferuje kształcenie na poziomie wyższym pomaturalnym zakończone uzyskaniem stopnia akademickiego;</w:t>
            </w:r>
          </w:p>
          <w:p w14:paraId="44CB50F9" w14:textId="77777777" w:rsidR="00344021" w:rsidRPr="0041334D" w:rsidRDefault="00344021" w:rsidP="008D339C">
            <w:pPr>
              <w:pStyle w:val="Akapitzlist"/>
              <w:numPr>
                <w:ilvl w:val="0"/>
                <w:numId w:val="9"/>
              </w:numPr>
              <w:rPr>
                <w:rFonts w:ascii="Times New Roman" w:hAnsi="Times New Roman" w:cs="Times New Roman"/>
              </w:rPr>
            </w:pPr>
            <w:r w:rsidRPr="0041334D">
              <w:rPr>
                <w:rFonts w:ascii="Times New Roman" w:hAnsi="Times New Roman" w:cs="Times New Roman"/>
              </w:rPr>
              <w:lastRenderedPageBreak/>
              <w:t>„licencja standardowa” oznacza zbiór z góry określonych warunków ponownego wykorzystywania w formacie cyfrowym, najlepiej kompatybilny ze standardowymi licencjami publicznymi, dostępnymi w internecie;</w:t>
            </w:r>
          </w:p>
          <w:p w14:paraId="46EE27A4" w14:textId="77777777" w:rsidR="00344021" w:rsidRPr="0041334D" w:rsidRDefault="00344021" w:rsidP="008D339C">
            <w:pPr>
              <w:pStyle w:val="Akapitzlist"/>
              <w:numPr>
                <w:ilvl w:val="0"/>
                <w:numId w:val="9"/>
              </w:numPr>
              <w:rPr>
                <w:rFonts w:ascii="Times New Roman" w:hAnsi="Times New Roman" w:cs="Times New Roman"/>
              </w:rPr>
            </w:pPr>
            <w:r w:rsidRPr="0041334D">
              <w:rPr>
                <w:rFonts w:ascii="Times New Roman" w:hAnsi="Times New Roman" w:cs="Times New Roman"/>
              </w:rPr>
              <w:t>„dokument” oznacza:</w:t>
            </w:r>
          </w:p>
          <w:p w14:paraId="3973877C" w14:textId="77777777" w:rsidR="00344021" w:rsidRPr="0041334D" w:rsidRDefault="00344021" w:rsidP="008D339C">
            <w:pPr>
              <w:pStyle w:val="Akapitzlist"/>
              <w:numPr>
                <w:ilvl w:val="0"/>
                <w:numId w:val="13"/>
              </w:numPr>
              <w:rPr>
                <w:rFonts w:ascii="Times New Roman" w:hAnsi="Times New Roman" w:cs="Times New Roman"/>
              </w:rPr>
            </w:pPr>
            <w:r w:rsidRPr="0041334D">
              <w:rPr>
                <w:rFonts w:ascii="Times New Roman" w:hAnsi="Times New Roman" w:cs="Times New Roman"/>
              </w:rPr>
              <w:t>dowolną treść niezależnie od jej nośnika (papier lub forma elektroniczna lub zapis dźwiękowy, wizualny bądź audiowizualny); lub</w:t>
            </w:r>
          </w:p>
          <w:p w14:paraId="20216FC6" w14:textId="77777777" w:rsidR="00344021" w:rsidRPr="0041334D" w:rsidRDefault="00344021" w:rsidP="008D339C">
            <w:pPr>
              <w:pStyle w:val="Akapitzlist"/>
              <w:numPr>
                <w:ilvl w:val="0"/>
                <w:numId w:val="13"/>
              </w:numPr>
              <w:rPr>
                <w:rFonts w:ascii="Times New Roman" w:hAnsi="Times New Roman" w:cs="Times New Roman"/>
              </w:rPr>
            </w:pPr>
            <w:r w:rsidRPr="0041334D">
              <w:rPr>
                <w:rFonts w:ascii="Times New Roman" w:hAnsi="Times New Roman" w:cs="Times New Roman"/>
              </w:rPr>
              <w:t>dowolną część tej treści;</w:t>
            </w:r>
          </w:p>
          <w:p w14:paraId="3DC9BC99" w14:textId="77777777" w:rsidR="00344021" w:rsidRPr="0041334D" w:rsidRDefault="00344021" w:rsidP="008D339C">
            <w:pPr>
              <w:pStyle w:val="Akapitzlist"/>
              <w:numPr>
                <w:ilvl w:val="0"/>
                <w:numId w:val="9"/>
              </w:numPr>
              <w:rPr>
                <w:rFonts w:ascii="Times New Roman" w:hAnsi="Times New Roman" w:cs="Times New Roman"/>
              </w:rPr>
            </w:pPr>
            <w:r w:rsidRPr="0041334D">
              <w:rPr>
                <w:rFonts w:ascii="Times New Roman" w:hAnsi="Times New Roman" w:cs="Times New Roman"/>
              </w:rPr>
              <w:t>„anonimizacja” oznacza proces zmiany dokumentów w informacje anonimowe, które nie odnoszą się do zidentyfikowanej lub możliwej do zidentyfikowania osoby fizycznej, lub dane osobowe zanonimizowane w taki sposób, że identyfikacja osoby, której dane dotyczą, nie jest lub już nie jest możliwa;</w:t>
            </w:r>
          </w:p>
          <w:p w14:paraId="7F54FFDC" w14:textId="77777777" w:rsidR="00344021" w:rsidRPr="0041334D" w:rsidRDefault="00344021" w:rsidP="008D339C">
            <w:pPr>
              <w:pStyle w:val="Akapitzlist"/>
              <w:numPr>
                <w:ilvl w:val="0"/>
                <w:numId w:val="9"/>
              </w:numPr>
              <w:rPr>
                <w:rFonts w:ascii="Times New Roman" w:hAnsi="Times New Roman" w:cs="Times New Roman"/>
              </w:rPr>
            </w:pPr>
            <w:r w:rsidRPr="0041334D">
              <w:rPr>
                <w:rFonts w:ascii="Times New Roman" w:hAnsi="Times New Roman" w:cs="Times New Roman"/>
              </w:rPr>
              <w:t>„dane dynamiczne” oznaczają dokumenty w formie cyfrowej podlegające częstym aktualizacjom lub aktualizacjom w czasie rzeczywistym, w szczególności ze względu na ich zmienność lub szybką dezaktualizację; dane wygenerowane przez czujniki zasadniczo uznaje się za dane dynamiczne;</w:t>
            </w:r>
          </w:p>
          <w:p w14:paraId="7AE8A9A8" w14:textId="77777777" w:rsidR="00344021" w:rsidRPr="0041334D" w:rsidRDefault="00344021" w:rsidP="008D339C">
            <w:pPr>
              <w:pStyle w:val="Akapitzlist"/>
              <w:numPr>
                <w:ilvl w:val="0"/>
                <w:numId w:val="9"/>
              </w:numPr>
              <w:rPr>
                <w:rFonts w:ascii="Times New Roman" w:hAnsi="Times New Roman" w:cs="Times New Roman"/>
              </w:rPr>
            </w:pPr>
            <w:r w:rsidRPr="0041334D">
              <w:rPr>
                <w:rFonts w:ascii="Times New Roman" w:hAnsi="Times New Roman" w:cs="Times New Roman"/>
              </w:rPr>
              <w:t xml:space="preserve">„dane badawcze” oznaczają dokumenty w formie cyfrowej, inne niż publikacje naukowe, które są gromadzone lub produkowane w ramach działalności badawczo-naukowej i są wykorzystywane jako dowody w procesie badawczym bądź też są powszechnie akceptowane w środowisku naukowym jako konieczne do </w:t>
            </w:r>
            <w:r w:rsidRPr="0041334D">
              <w:rPr>
                <w:rFonts w:ascii="Times New Roman" w:hAnsi="Times New Roman" w:cs="Times New Roman"/>
              </w:rPr>
              <w:lastRenderedPageBreak/>
              <w:t>weryfikacji poprawności ustaleń i wyników badań;</w:t>
            </w:r>
          </w:p>
          <w:p w14:paraId="4AC19348" w14:textId="77777777" w:rsidR="00344021" w:rsidRPr="0041334D" w:rsidRDefault="00344021" w:rsidP="008D339C">
            <w:pPr>
              <w:pStyle w:val="Akapitzlist"/>
              <w:numPr>
                <w:ilvl w:val="0"/>
                <w:numId w:val="9"/>
              </w:numPr>
              <w:rPr>
                <w:rFonts w:ascii="Times New Roman" w:hAnsi="Times New Roman" w:cs="Times New Roman"/>
              </w:rPr>
            </w:pPr>
            <w:r w:rsidRPr="0041334D">
              <w:rPr>
                <w:rFonts w:ascii="Times New Roman" w:hAnsi="Times New Roman" w:cs="Times New Roman"/>
              </w:rPr>
              <w:t>„zbiory danych o wysokiej wartości” oznaczają dokumenty, których ponowne wykorzystywanie wiąże się z istotnymi korzyściami dla społeczeństwa, środowiska i gospodarki, w szczególności ze względu na ich przydatność do tworzenia usług i zastosowań o wartości dodanej oraz nowych godziwych miejsc pracy wysokiej jakości, a także ze względu na liczbę potencjalnych beneficjentów usług i zastosowań o wartości dodanej opartych na tych zbiorach danych;</w:t>
            </w:r>
          </w:p>
          <w:p w14:paraId="7F3C17BB" w14:textId="77777777" w:rsidR="00344021" w:rsidRPr="0041334D" w:rsidRDefault="00344021" w:rsidP="008D339C">
            <w:pPr>
              <w:pStyle w:val="Akapitzlist"/>
              <w:numPr>
                <w:ilvl w:val="0"/>
                <w:numId w:val="9"/>
              </w:numPr>
              <w:rPr>
                <w:rFonts w:ascii="Times New Roman" w:hAnsi="Times New Roman" w:cs="Times New Roman"/>
              </w:rPr>
            </w:pPr>
            <w:r w:rsidRPr="0041334D">
              <w:rPr>
                <w:rFonts w:ascii="Times New Roman" w:hAnsi="Times New Roman" w:cs="Times New Roman"/>
              </w:rPr>
              <w:t>„ponowne wykorzystywanie” oznacza wykorzystywanie przez osoby fizyczne lub podmioty prawne dokumentów będących w posiadaniu:</w:t>
            </w:r>
          </w:p>
          <w:p w14:paraId="3F675453" w14:textId="77777777" w:rsidR="00344021" w:rsidRPr="0041334D" w:rsidRDefault="00344021" w:rsidP="008D339C">
            <w:pPr>
              <w:pStyle w:val="Akapitzlist"/>
              <w:numPr>
                <w:ilvl w:val="0"/>
                <w:numId w:val="15"/>
              </w:numPr>
              <w:rPr>
                <w:rFonts w:ascii="Times New Roman" w:hAnsi="Times New Roman" w:cs="Times New Roman"/>
              </w:rPr>
            </w:pPr>
            <w:r w:rsidRPr="0041334D">
              <w:rPr>
                <w:rFonts w:ascii="Times New Roman" w:hAnsi="Times New Roman" w:cs="Times New Roman"/>
              </w:rPr>
              <w:t>organów sektora publicznego, do celów komercyjnych lub niekomercyjnych innych niż ich pierwotne przeznaczenie w ramach zadań publicznych, dla którego to celu dokumenty te zostały wyprodukowane, z wyjątkiem wymiany dokumentów między organami sektora publicznego służącej wyłącznie wykonywaniu ich zadań publicznych; lub</w:t>
            </w:r>
          </w:p>
          <w:p w14:paraId="7A1AC380" w14:textId="77777777" w:rsidR="00344021" w:rsidRPr="0041334D" w:rsidRDefault="00344021" w:rsidP="008D339C">
            <w:pPr>
              <w:pStyle w:val="Akapitzlist"/>
              <w:numPr>
                <w:ilvl w:val="0"/>
                <w:numId w:val="15"/>
              </w:numPr>
              <w:rPr>
                <w:rFonts w:ascii="Times New Roman" w:hAnsi="Times New Roman" w:cs="Times New Roman"/>
              </w:rPr>
            </w:pPr>
            <w:r w:rsidRPr="0041334D">
              <w:rPr>
                <w:rFonts w:ascii="Times New Roman" w:hAnsi="Times New Roman" w:cs="Times New Roman"/>
              </w:rPr>
              <w:t xml:space="preserve">przedsiębiorstw publicznych, do celów komercyjnych lub niekomercyjnych innych niż ich pierwotne przeznaczenie w zakresie świadczenia usług w interesie ogólnym, dla którego to celu dokumenty te zostały </w:t>
            </w:r>
            <w:r w:rsidRPr="0041334D">
              <w:rPr>
                <w:rFonts w:ascii="Times New Roman" w:hAnsi="Times New Roman" w:cs="Times New Roman"/>
              </w:rPr>
              <w:lastRenderedPageBreak/>
              <w:t>wyprodukowane, z wyjątkiem wymiany dokumentów między przedsiębiorstwami publicznymi a organami sektora publicznego służącej wyłącznie wykonywaniu zadań publicznych organów sektora publicznego;</w:t>
            </w:r>
          </w:p>
          <w:p w14:paraId="6FCAED0C" w14:textId="77777777" w:rsidR="00344021" w:rsidRPr="0041334D" w:rsidRDefault="00344021" w:rsidP="008D339C">
            <w:pPr>
              <w:pStyle w:val="Akapitzlist"/>
              <w:numPr>
                <w:ilvl w:val="0"/>
                <w:numId w:val="9"/>
              </w:numPr>
              <w:rPr>
                <w:rFonts w:ascii="Times New Roman" w:hAnsi="Times New Roman" w:cs="Times New Roman"/>
              </w:rPr>
            </w:pPr>
            <w:r w:rsidRPr="0041334D">
              <w:rPr>
                <w:rFonts w:ascii="Times New Roman" w:hAnsi="Times New Roman" w:cs="Times New Roman"/>
              </w:rPr>
              <w:t>„dane osobowe” oznaczają dane osobowe zdefiniowane w art. 4 pkt 1 rozporządzenia (UE) 2016/679;</w:t>
            </w:r>
          </w:p>
          <w:p w14:paraId="56F4E6C2" w14:textId="77777777" w:rsidR="00344021" w:rsidRPr="0041334D" w:rsidRDefault="00344021" w:rsidP="008D339C">
            <w:pPr>
              <w:pStyle w:val="Akapitzlist"/>
              <w:numPr>
                <w:ilvl w:val="0"/>
                <w:numId w:val="9"/>
              </w:numPr>
              <w:rPr>
                <w:rFonts w:ascii="Times New Roman" w:hAnsi="Times New Roman" w:cs="Times New Roman"/>
              </w:rPr>
            </w:pPr>
            <w:r w:rsidRPr="0041334D">
              <w:rPr>
                <w:rFonts w:ascii="Times New Roman" w:hAnsi="Times New Roman" w:cs="Times New Roman"/>
              </w:rPr>
              <w:t>„format nadający się do odczytu maszynowego” oznacza format pliku ustrukturyzowany tak, aby aplikacje mogły łatwo zidentyfikować, rozpoznać i pozyskać określone dane, w tym poszczególne stwierdzenia faktów, i ich wewnętrzną strukturę;</w:t>
            </w:r>
          </w:p>
          <w:p w14:paraId="0C4594FE" w14:textId="77777777" w:rsidR="00344021" w:rsidRPr="0041334D" w:rsidRDefault="00344021" w:rsidP="008D339C">
            <w:pPr>
              <w:pStyle w:val="Akapitzlist"/>
              <w:numPr>
                <w:ilvl w:val="0"/>
                <w:numId w:val="9"/>
              </w:numPr>
              <w:rPr>
                <w:rFonts w:ascii="Times New Roman" w:hAnsi="Times New Roman" w:cs="Times New Roman"/>
              </w:rPr>
            </w:pPr>
            <w:r w:rsidRPr="0041334D">
              <w:rPr>
                <w:rFonts w:ascii="Times New Roman" w:hAnsi="Times New Roman" w:cs="Times New Roman"/>
              </w:rPr>
              <w:t>„format otwarty” oznacza format pliku, który nie jest powiązany z platformą oraz jest udostępniany obywatelom bez żadnych ograniczeń, które utrudniałyby ponowne wykorzystywanie dokumentów;</w:t>
            </w:r>
          </w:p>
          <w:p w14:paraId="6471990E" w14:textId="77777777" w:rsidR="00344021" w:rsidRPr="0041334D" w:rsidRDefault="00344021" w:rsidP="008D339C">
            <w:pPr>
              <w:pStyle w:val="Akapitzlist"/>
              <w:numPr>
                <w:ilvl w:val="0"/>
                <w:numId w:val="9"/>
              </w:numPr>
              <w:rPr>
                <w:rFonts w:ascii="Times New Roman" w:hAnsi="Times New Roman" w:cs="Times New Roman"/>
              </w:rPr>
            </w:pPr>
            <w:r w:rsidRPr="0041334D">
              <w:rPr>
                <w:rFonts w:ascii="Times New Roman" w:hAnsi="Times New Roman" w:cs="Times New Roman"/>
              </w:rPr>
              <w:t>„otwarty standard formalny” oznacza standard określony w formie pisemnej, wyszczególniający specyfikacje wymogów dotyczących sposobu zapewnienia interoperacyjności oprogramowania;</w:t>
            </w:r>
          </w:p>
          <w:p w14:paraId="7509A48B" w14:textId="77777777" w:rsidR="00344021" w:rsidRPr="0041334D" w:rsidRDefault="00344021" w:rsidP="008D339C">
            <w:pPr>
              <w:pStyle w:val="Akapitzlist"/>
              <w:numPr>
                <w:ilvl w:val="0"/>
                <w:numId w:val="9"/>
              </w:numPr>
              <w:rPr>
                <w:rFonts w:ascii="Times New Roman" w:hAnsi="Times New Roman" w:cs="Times New Roman"/>
              </w:rPr>
            </w:pPr>
            <w:r w:rsidRPr="0041334D">
              <w:rPr>
                <w:rFonts w:ascii="Times New Roman" w:hAnsi="Times New Roman" w:cs="Times New Roman"/>
              </w:rPr>
              <w:t>„rozsądny zwrot z inwestycji” oznacza odsetek całkowitej opłaty ponad to, co jest konieczne do odzyskania kwalifikujących się kosztów, w wysokości nieprzekraczającej określonej przez EBC stałej stopy oprocentowania powiększonej o maksymalnie 5 punktów procentowych;</w:t>
            </w:r>
          </w:p>
          <w:p w14:paraId="0DFA6F5F" w14:textId="77777777" w:rsidR="00344021" w:rsidRPr="0041334D" w:rsidRDefault="00344021" w:rsidP="008D339C">
            <w:pPr>
              <w:pStyle w:val="Akapitzlist"/>
              <w:numPr>
                <w:ilvl w:val="0"/>
                <w:numId w:val="9"/>
              </w:numPr>
              <w:rPr>
                <w:rFonts w:ascii="Times New Roman" w:hAnsi="Times New Roman" w:cs="Times New Roman"/>
              </w:rPr>
            </w:pPr>
            <w:r w:rsidRPr="0041334D">
              <w:rPr>
                <w:rFonts w:ascii="Times New Roman" w:hAnsi="Times New Roman" w:cs="Times New Roman"/>
              </w:rPr>
              <w:lastRenderedPageBreak/>
              <w:t>„osoba trzecia” oznacza osobę fizyczną lub prawną inną niż organ sektora publicznego lub przedsiębiorstwo publiczne będące w posiadaniu danych.</w:t>
            </w:r>
          </w:p>
        </w:tc>
        <w:tc>
          <w:tcPr>
            <w:tcW w:w="1276" w:type="dxa"/>
          </w:tcPr>
          <w:p w14:paraId="5B8F4130" w14:textId="77777777" w:rsidR="00F43096" w:rsidRPr="0041334D" w:rsidRDefault="00766A46" w:rsidP="00766A46">
            <w:pPr>
              <w:jc w:val="center"/>
              <w:rPr>
                <w:rFonts w:ascii="Times New Roman" w:hAnsi="Times New Roman" w:cs="Times New Roman"/>
              </w:rPr>
            </w:pPr>
            <w:r w:rsidRPr="0041334D">
              <w:rPr>
                <w:rFonts w:ascii="Times New Roman" w:hAnsi="Times New Roman" w:cs="Times New Roman"/>
              </w:rPr>
              <w:lastRenderedPageBreak/>
              <w:t>T</w:t>
            </w:r>
          </w:p>
        </w:tc>
        <w:tc>
          <w:tcPr>
            <w:tcW w:w="850" w:type="dxa"/>
          </w:tcPr>
          <w:p w14:paraId="21C4B8B0" w14:textId="77777777" w:rsidR="00F43096" w:rsidRPr="0041334D" w:rsidRDefault="00766A46" w:rsidP="008D339C">
            <w:pPr>
              <w:rPr>
                <w:rFonts w:ascii="Times New Roman" w:hAnsi="Times New Roman" w:cs="Times New Roman"/>
              </w:rPr>
            </w:pPr>
            <w:r w:rsidRPr="0041334D">
              <w:rPr>
                <w:rFonts w:ascii="Times New Roman" w:hAnsi="Times New Roman" w:cs="Times New Roman"/>
              </w:rPr>
              <w:t>Art. 2</w:t>
            </w:r>
          </w:p>
          <w:p w14:paraId="12EE0125" w14:textId="77777777" w:rsidR="005E412A" w:rsidRPr="0041334D" w:rsidRDefault="005E412A" w:rsidP="008D339C">
            <w:pPr>
              <w:rPr>
                <w:rFonts w:ascii="Times New Roman" w:hAnsi="Times New Roman" w:cs="Times New Roman"/>
              </w:rPr>
            </w:pPr>
          </w:p>
          <w:p w14:paraId="4FAEADAD" w14:textId="77777777" w:rsidR="005E412A" w:rsidRPr="0041334D" w:rsidRDefault="005E412A" w:rsidP="008D339C">
            <w:pPr>
              <w:rPr>
                <w:rFonts w:ascii="Times New Roman" w:hAnsi="Times New Roman" w:cs="Times New Roman"/>
              </w:rPr>
            </w:pPr>
          </w:p>
          <w:p w14:paraId="7B499964" w14:textId="77777777" w:rsidR="005E412A" w:rsidRPr="0041334D" w:rsidRDefault="005E412A" w:rsidP="008D339C">
            <w:pPr>
              <w:rPr>
                <w:rFonts w:ascii="Times New Roman" w:hAnsi="Times New Roman" w:cs="Times New Roman"/>
              </w:rPr>
            </w:pPr>
          </w:p>
          <w:p w14:paraId="518E7F79" w14:textId="77777777" w:rsidR="005E412A" w:rsidRPr="0041334D" w:rsidRDefault="005E412A" w:rsidP="008D339C">
            <w:pPr>
              <w:rPr>
                <w:rFonts w:ascii="Times New Roman" w:hAnsi="Times New Roman" w:cs="Times New Roman"/>
              </w:rPr>
            </w:pPr>
          </w:p>
          <w:p w14:paraId="62BD1F65" w14:textId="77777777" w:rsidR="005E412A" w:rsidRPr="0041334D" w:rsidRDefault="005E412A" w:rsidP="008D339C">
            <w:pPr>
              <w:rPr>
                <w:rFonts w:ascii="Times New Roman" w:hAnsi="Times New Roman" w:cs="Times New Roman"/>
              </w:rPr>
            </w:pPr>
          </w:p>
          <w:p w14:paraId="0C6A48C0" w14:textId="77777777" w:rsidR="005E412A" w:rsidRPr="0041334D" w:rsidRDefault="005E412A" w:rsidP="008D339C">
            <w:pPr>
              <w:rPr>
                <w:rFonts w:ascii="Times New Roman" w:hAnsi="Times New Roman" w:cs="Times New Roman"/>
              </w:rPr>
            </w:pPr>
          </w:p>
          <w:p w14:paraId="6475A62B" w14:textId="77777777" w:rsidR="005E412A" w:rsidRPr="0041334D" w:rsidRDefault="005E412A" w:rsidP="008D339C">
            <w:pPr>
              <w:rPr>
                <w:rFonts w:ascii="Times New Roman" w:hAnsi="Times New Roman" w:cs="Times New Roman"/>
              </w:rPr>
            </w:pPr>
          </w:p>
          <w:p w14:paraId="1074B736" w14:textId="77777777" w:rsidR="005E412A" w:rsidRPr="0041334D" w:rsidRDefault="005E412A" w:rsidP="008D339C">
            <w:pPr>
              <w:rPr>
                <w:rFonts w:ascii="Times New Roman" w:hAnsi="Times New Roman" w:cs="Times New Roman"/>
              </w:rPr>
            </w:pPr>
          </w:p>
          <w:p w14:paraId="68A54232" w14:textId="77777777" w:rsidR="005E412A" w:rsidRPr="0041334D" w:rsidRDefault="005E412A" w:rsidP="008D339C">
            <w:pPr>
              <w:rPr>
                <w:rFonts w:ascii="Times New Roman" w:hAnsi="Times New Roman" w:cs="Times New Roman"/>
              </w:rPr>
            </w:pPr>
          </w:p>
          <w:p w14:paraId="26E95F1E" w14:textId="77777777" w:rsidR="005E412A" w:rsidRPr="0041334D" w:rsidRDefault="005E412A" w:rsidP="008D339C">
            <w:pPr>
              <w:rPr>
                <w:rFonts w:ascii="Times New Roman" w:hAnsi="Times New Roman" w:cs="Times New Roman"/>
              </w:rPr>
            </w:pPr>
          </w:p>
          <w:p w14:paraId="61F2CB67" w14:textId="77777777" w:rsidR="005E412A" w:rsidRPr="0041334D" w:rsidRDefault="005E412A" w:rsidP="008D339C">
            <w:pPr>
              <w:rPr>
                <w:rFonts w:ascii="Times New Roman" w:hAnsi="Times New Roman" w:cs="Times New Roman"/>
              </w:rPr>
            </w:pPr>
          </w:p>
          <w:p w14:paraId="3A720F87" w14:textId="77777777" w:rsidR="005E412A" w:rsidRPr="0041334D" w:rsidRDefault="005E412A" w:rsidP="008D339C">
            <w:pPr>
              <w:rPr>
                <w:rFonts w:ascii="Times New Roman" w:hAnsi="Times New Roman" w:cs="Times New Roman"/>
              </w:rPr>
            </w:pPr>
          </w:p>
          <w:p w14:paraId="44CA711B" w14:textId="77777777" w:rsidR="005E412A" w:rsidRPr="0041334D" w:rsidRDefault="005E412A" w:rsidP="008D339C">
            <w:pPr>
              <w:rPr>
                <w:rFonts w:ascii="Times New Roman" w:hAnsi="Times New Roman" w:cs="Times New Roman"/>
              </w:rPr>
            </w:pPr>
          </w:p>
          <w:p w14:paraId="2561E217" w14:textId="77777777" w:rsidR="005E412A" w:rsidRPr="0041334D" w:rsidRDefault="005E412A" w:rsidP="008D339C">
            <w:pPr>
              <w:rPr>
                <w:rFonts w:ascii="Times New Roman" w:hAnsi="Times New Roman" w:cs="Times New Roman"/>
              </w:rPr>
            </w:pPr>
          </w:p>
          <w:p w14:paraId="372B588F" w14:textId="77777777" w:rsidR="005E412A" w:rsidRPr="0041334D" w:rsidRDefault="005E412A" w:rsidP="008D339C">
            <w:pPr>
              <w:rPr>
                <w:rFonts w:ascii="Times New Roman" w:hAnsi="Times New Roman" w:cs="Times New Roman"/>
              </w:rPr>
            </w:pPr>
          </w:p>
          <w:p w14:paraId="14F13560" w14:textId="77777777" w:rsidR="005E412A" w:rsidRPr="0041334D" w:rsidRDefault="005E412A" w:rsidP="008D339C">
            <w:pPr>
              <w:rPr>
                <w:rFonts w:ascii="Times New Roman" w:hAnsi="Times New Roman" w:cs="Times New Roman"/>
              </w:rPr>
            </w:pPr>
          </w:p>
          <w:p w14:paraId="04996C09" w14:textId="77777777" w:rsidR="005E412A" w:rsidRPr="0041334D" w:rsidRDefault="005E412A" w:rsidP="008D339C">
            <w:pPr>
              <w:rPr>
                <w:rFonts w:ascii="Times New Roman" w:hAnsi="Times New Roman" w:cs="Times New Roman"/>
              </w:rPr>
            </w:pPr>
          </w:p>
          <w:p w14:paraId="0CD245AD" w14:textId="77777777" w:rsidR="005E412A" w:rsidRPr="0041334D" w:rsidRDefault="005E412A" w:rsidP="008D339C">
            <w:pPr>
              <w:rPr>
                <w:rFonts w:ascii="Times New Roman" w:hAnsi="Times New Roman" w:cs="Times New Roman"/>
              </w:rPr>
            </w:pPr>
          </w:p>
          <w:p w14:paraId="79C7BE5C" w14:textId="77777777" w:rsidR="005E412A" w:rsidRPr="0041334D" w:rsidRDefault="005E412A" w:rsidP="008D339C">
            <w:pPr>
              <w:rPr>
                <w:rFonts w:ascii="Times New Roman" w:hAnsi="Times New Roman" w:cs="Times New Roman"/>
              </w:rPr>
            </w:pPr>
          </w:p>
          <w:p w14:paraId="7EDEB851" w14:textId="77777777" w:rsidR="005E412A" w:rsidRPr="0041334D" w:rsidRDefault="005E412A" w:rsidP="008D339C">
            <w:pPr>
              <w:rPr>
                <w:rFonts w:ascii="Times New Roman" w:hAnsi="Times New Roman" w:cs="Times New Roman"/>
              </w:rPr>
            </w:pPr>
          </w:p>
          <w:p w14:paraId="41520704" w14:textId="77777777" w:rsidR="005E412A" w:rsidRPr="0041334D" w:rsidRDefault="005E412A" w:rsidP="008D339C">
            <w:pPr>
              <w:rPr>
                <w:rFonts w:ascii="Times New Roman" w:hAnsi="Times New Roman" w:cs="Times New Roman"/>
              </w:rPr>
            </w:pPr>
          </w:p>
          <w:p w14:paraId="02E40D95" w14:textId="77777777" w:rsidR="005E412A" w:rsidRPr="0041334D" w:rsidRDefault="005E412A" w:rsidP="008D339C">
            <w:pPr>
              <w:rPr>
                <w:rFonts w:ascii="Times New Roman" w:hAnsi="Times New Roman" w:cs="Times New Roman"/>
              </w:rPr>
            </w:pPr>
          </w:p>
          <w:p w14:paraId="01E9BA8A" w14:textId="77777777" w:rsidR="005E412A" w:rsidRPr="0041334D" w:rsidRDefault="005E412A" w:rsidP="008D339C">
            <w:pPr>
              <w:rPr>
                <w:rFonts w:ascii="Times New Roman" w:hAnsi="Times New Roman" w:cs="Times New Roman"/>
              </w:rPr>
            </w:pPr>
          </w:p>
          <w:p w14:paraId="7EA5F674" w14:textId="77777777" w:rsidR="005E412A" w:rsidRPr="0041334D" w:rsidRDefault="005E412A" w:rsidP="008D339C">
            <w:pPr>
              <w:rPr>
                <w:rFonts w:ascii="Times New Roman" w:hAnsi="Times New Roman" w:cs="Times New Roman"/>
              </w:rPr>
            </w:pPr>
          </w:p>
          <w:p w14:paraId="3FECCB6E" w14:textId="77777777" w:rsidR="005E412A" w:rsidRPr="0041334D" w:rsidRDefault="005E412A" w:rsidP="008D339C">
            <w:pPr>
              <w:rPr>
                <w:rFonts w:ascii="Times New Roman" w:hAnsi="Times New Roman" w:cs="Times New Roman"/>
              </w:rPr>
            </w:pPr>
          </w:p>
          <w:p w14:paraId="7A450091" w14:textId="77777777" w:rsidR="005E412A" w:rsidRPr="0041334D" w:rsidRDefault="005E412A" w:rsidP="008D339C">
            <w:pPr>
              <w:rPr>
                <w:rFonts w:ascii="Times New Roman" w:hAnsi="Times New Roman" w:cs="Times New Roman"/>
              </w:rPr>
            </w:pPr>
          </w:p>
          <w:p w14:paraId="4433B110" w14:textId="77777777" w:rsidR="005E412A" w:rsidRPr="0041334D" w:rsidRDefault="005E412A" w:rsidP="008D339C">
            <w:pPr>
              <w:rPr>
                <w:rFonts w:ascii="Times New Roman" w:hAnsi="Times New Roman" w:cs="Times New Roman"/>
              </w:rPr>
            </w:pPr>
          </w:p>
          <w:p w14:paraId="0E1C8C5B" w14:textId="77777777" w:rsidR="005E412A" w:rsidRPr="0041334D" w:rsidRDefault="005E412A" w:rsidP="008D339C">
            <w:pPr>
              <w:rPr>
                <w:rFonts w:ascii="Times New Roman" w:hAnsi="Times New Roman" w:cs="Times New Roman"/>
              </w:rPr>
            </w:pPr>
          </w:p>
          <w:p w14:paraId="784134DB" w14:textId="77777777" w:rsidR="005E412A" w:rsidRPr="0041334D" w:rsidRDefault="005E412A" w:rsidP="008D339C">
            <w:pPr>
              <w:rPr>
                <w:rFonts w:ascii="Times New Roman" w:hAnsi="Times New Roman" w:cs="Times New Roman"/>
              </w:rPr>
            </w:pPr>
          </w:p>
          <w:p w14:paraId="78959F6E" w14:textId="77777777" w:rsidR="005E412A" w:rsidRPr="0041334D" w:rsidRDefault="005E412A" w:rsidP="008D339C">
            <w:pPr>
              <w:rPr>
                <w:rFonts w:ascii="Times New Roman" w:hAnsi="Times New Roman" w:cs="Times New Roman"/>
              </w:rPr>
            </w:pPr>
          </w:p>
          <w:p w14:paraId="1F123221" w14:textId="77777777" w:rsidR="005E412A" w:rsidRPr="0041334D" w:rsidRDefault="005E412A" w:rsidP="008D339C">
            <w:pPr>
              <w:rPr>
                <w:rFonts w:ascii="Times New Roman" w:hAnsi="Times New Roman" w:cs="Times New Roman"/>
              </w:rPr>
            </w:pPr>
          </w:p>
          <w:p w14:paraId="1819D683" w14:textId="77777777" w:rsidR="005E412A" w:rsidRPr="0041334D" w:rsidRDefault="005E412A" w:rsidP="008D339C">
            <w:pPr>
              <w:rPr>
                <w:rFonts w:ascii="Times New Roman" w:hAnsi="Times New Roman" w:cs="Times New Roman"/>
              </w:rPr>
            </w:pPr>
          </w:p>
          <w:p w14:paraId="32470DBF" w14:textId="77777777" w:rsidR="005E412A" w:rsidRPr="0041334D" w:rsidRDefault="005E412A" w:rsidP="008D339C">
            <w:pPr>
              <w:rPr>
                <w:rFonts w:ascii="Times New Roman" w:hAnsi="Times New Roman" w:cs="Times New Roman"/>
              </w:rPr>
            </w:pPr>
          </w:p>
          <w:p w14:paraId="6AE72E07" w14:textId="77777777" w:rsidR="005E412A" w:rsidRPr="0041334D" w:rsidRDefault="005E412A" w:rsidP="008D339C">
            <w:pPr>
              <w:rPr>
                <w:rFonts w:ascii="Times New Roman" w:hAnsi="Times New Roman" w:cs="Times New Roman"/>
              </w:rPr>
            </w:pPr>
          </w:p>
          <w:p w14:paraId="41DDB3FC" w14:textId="77777777" w:rsidR="005E412A" w:rsidRPr="0041334D" w:rsidRDefault="005E412A" w:rsidP="008D339C">
            <w:pPr>
              <w:rPr>
                <w:rFonts w:ascii="Times New Roman" w:hAnsi="Times New Roman" w:cs="Times New Roman"/>
              </w:rPr>
            </w:pPr>
          </w:p>
          <w:p w14:paraId="714EA4AF" w14:textId="77777777" w:rsidR="005E412A" w:rsidRPr="0041334D" w:rsidRDefault="005E412A" w:rsidP="008D339C">
            <w:pPr>
              <w:rPr>
                <w:rFonts w:ascii="Times New Roman" w:hAnsi="Times New Roman" w:cs="Times New Roman"/>
              </w:rPr>
            </w:pPr>
          </w:p>
          <w:p w14:paraId="7110BB1E" w14:textId="77777777" w:rsidR="005E412A" w:rsidRPr="0041334D" w:rsidRDefault="005E412A" w:rsidP="008D339C">
            <w:pPr>
              <w:rPr>
                <w:rFonts w:ascii="Times New Roman" w:hAnsi="Times New Roman" w:cs="Times New Roman"/>
              </w:rPr>
            </w:pPr>
          </w:p>
          <w:p w14:paraId="29E75D52" w14:textId="77777777" w:rsidR="005E412A" w:rsidRPr="0041334D" w:rsidRDefault="005E412A" w:rsidP="008D339C">
            <w:pPr>
              <w:rPr>
                <w:rFonts w:ascii="Times New Roman" w:hAnsi="Times New Roman" w:cs="Times New Roman"/>
              </w:rPr>
            </w:pPr>
          </w:p>
          <w:p w14:paraId="2BF3CA2A" w14:textId="77777777" w:rsidR="005E412A" w:rsidRPr="0041334D" w:rsidRDefault="005E412A" w:rsidP="008D339C">
            <w:pPr>
              <w:rPr>
                <w:rFonts w:ascii="Times New Roman" w:hAnsi="Times New Roman" w:cs="Times New Roman"/>
              </w:rPr>
            </w:pPr>
          </w:p>
          <w:p w14:paraId="429F69A6" w14:textId="77777777" w:rsidR="005E412A" w:rsidRPr="0041334D" w:rsidRDefault="005E412A" w:rsidP="008D339C">
            <w:pPr>
              <w:rPr>
                <w:rFonts w:ascii="Times New Roman" w:hAnsi="Times New Roman" w:cs="Times New Roman"/>
              </w:rPr>
            </w:pPr>
          </w:p>
          <w:p w14:paraId="78A4EE93" w14:textId="77777777" w:rsidR="005E412A" w:rsidRPr="0041334D" w:rsidRDefault="005E412A" w:rsidP="008D339C">
            <w:pPr>
              <w:rPr>
                <w:rFonts w:ascii="Times New Roman" w:hAnsi="Times New Roman" w:cs="Times New Roman"/>
              </w:rPr>
            </w:pPr>
          </w:p>
          <w:p w14:paraId="6A618578" w14:textId="77777777" w:rsidR="005E412A" w:rsidRPr="0041334D" w:rsidRDefault="005E412A" w:rsidP="008D339C">
            <w:pPr>
              <w:rPr>
                <w:rFonts w:ascii="Times New Roman" w:hAnsi="Times New Roman" w:cs="Times New Roman"/>
              </w:rPr>
            </w:pPr>
          </w:p>
          <w:p w14:paraId="3A4A4767" w14:textId="77777777" w:rsidR="005E412A" w:rsidRPr="0041334D" w:rsidRDefault="005E412A" w:rsidP="008D339C">
            <w:pPr>
              <w:rPr>
                <w:rFonts w:ascii="Times New Roman" w:hAnsi="Times New Roman" w:cs="Times New Roman"/>
              </w:rPr>
            </w:pPr>
          </w:p>
          <w:p w14:paraId="4EA20918" w14:textId="77777777" w:rsidR="005E412A" w:rsidRPr="0041334D" w:rsidRDefault="005E412A" w:rsidP="008D339C">
            <w:pPr>
              <w:rPr>
                <w:rFonts w:ascii="Times New Roman" w:hAnsi="Times New Roman" w:cs="Times New Roman"/>
              </w:rPr>
            </w:pPr>
          </w:p>
          <w:p w14:paraId="3943ACEB" w14:textId="77777777" w:rsidR="005E412A" w:rsidRPr="0041334D" w:rsidRDefault="005E412A" w:rsidP="008D339C">
            <w:pPr>
              <w:rPr>
                <w:rFonts w:ascii="Times New Roman" w:hAnsi="Times New Roman" w:cs="Times New Roman"/>
              </w:rPr>
            </w:pPr>
          </w:p>
          <w:p w14:paraId="744D8CFC" w14:textId="77777777" w:rsidR="005E412A" w:rsidRPr="0041334D" w:rsidRDefault="005E412A" w:rsidP="008D339C">
            <w:pPr>
              <w:rPr>
                <w:rFonts w:ascii="Times New Roman" w:hAnsi="Times New Roman" w:cs="Times New Roman"/>
              </w:rPr>
            </w:pPr>
          </w:p>
          <w:p w14:paraId="5E2682AD" w14:textId="77777777" w:rsidR="005E412A" w:rsidRPr="0041334D" w:rsidRDefault="005E412A" w:rsidP="008D339C">
            <w:pPr>
              <w:rPr>
                <w:rFonts w:ascii="Times New Roman" w:hAnsi="Times New Roman" w:cs="Times New Roman"/>
              </w:rPr>
            </w:pPr>
          </w:p>
          <w:p w14:paraId="06700CAE" w14:textId="77777777" w:rsidR="005E412A" w:rsidRPr="0041334D" w:rsidRDefault="005E412A" w:rsidP="008D339C">
            <w:pPr>
              <w:rPr>
                <w:rFonts w:ascii="Times New Roman" w:hAnsi="Times New Roman" w:cs="Times New Roman"/>
              </w:rPr>
            </w:pPr>
          </w:p>
          <w:p w14:paraId="13A31CEC" w14:textId="77777777" w:rsidR="005E412A" w:rsidRPr="0041334D" w:rsidRDefault="005E412A" w:rsidP="008D339C">
            <w:pPr>
              <w:rPr>
                <w:rFonts w:ascii="Times New Roman" w:hAnsi="Times New Roman" w:cs="Times New Roman"/>
              </w:rPr>
            </w:pPr>
          </w:p>
          <w:p w14:paraId="73993591" w14:textId="77777777" w:rsidR="005E412A" w:rsidRPr="0041334D" w:rsidRDefault="005E412A" w:rsidP="008D339C">
            <w:pPr>
              <w:rPr>
                <w:rFonts w:ascii="Times New Roman" w:hAnsi="Times New Roman" w:cs="Times New Roman"/>
              </w:rPr>
            </w:pPr>
          </w:p>
          <w:p w14:paraId="57A8DF7B" w14:textId="77777777" w:rsidR="005E412A" w:rsidRPr="0041334D" w:rsidRDefault="005E412A" w:rsidP="008D339C">
            <w:pPr>
              <w:rPr>
                <w:rFonts w:ascii="Times New Roman" w:hAnsi="Times New Roman" w:cs="Times New Roman"/>
              </w:rPr>
            </w:pPr>
          </w:p>
          <w:p w14:paraId="0492496E" w14:textId="77777777" w:rsidR="005E412A" w:rsidRPr="0041334D" w:rsidRDefault="005E412A" w:rsidP="008D339C">
            <w:pPr>
              <w:rPr>
                <w:rFonts w:ascii="Times New Roman" w:hAnsi="Times New Roman" w:cs="Times New Roman"/>
              </w:rPr>
            </w:pPr>
          </w:p>
          <w:p w14:paraId="7B17A8F8" w14:textId="77777777" w:rsidR="005E412A" w:rsidRPr="0041334D" w:rsidRDefault="005E412A" w:rsidP="008D339C">
            <w:pPr>
              <w:rPr>
                <w:rFonts w:ascii="Times New Roman" w:hAnsi="Times New Roman" w:cs="Times New Roman"/>
              </w:rPr>
            </w:pPr>
          </w:p>
          <w:p w14:paraId="55BA3225" w14:textId="77777777" w:rsidR="005E412A" w:rsidRPr="0041334D" w:rsidRDefault="005E412A" w:rsidP="008D339C">
            <w:pPr>
              <w:rPr>
                <w:rFonts w:ascii="Times New Roman" w:hAnsi="Times New Roman" w:cs="Times New Roman"/>
              </w:rPr>
            </w:pPr>
          </w:p>
          <w:p w14:paraId="63229F9D" w14:textId="77777777" w:rsidR="005E412A" w:rsidRPr="0041334D" w:rsidRDefault="005E412A" w:rsidP="008D339C">
            <w:pPr>
              <w:rPr>
                <w:rFonts w:ascii="Times New Roman" w:hAnsi="Times New Roman" w:cs="Times New Roman"/>
              </w:rPr>
            </w:pPr>
          </w:p>
          <w:p w14:paraId="425232A3" w14:textId="77777777" w:rsidR="005E412A" w:rsidRPr="0041334D" w:rsidRDefault="005E412A" w:rsidP="008D339C">
            <w:pPr>
              <w:rPr>
                <w:rFonts w:ascii="Times New Roman" w:hAnsi="Times New Roman" w:cs="Times New Roman"/>
              </w:rPr>
            </w:pPr>
          </w:p>
          <w:p w14:paraId="666D6091" w14:textId="77777777" w:rsidR="005E412A" w:rsidRPr="0041334D" w:rsidRDefault="005E412A" w:rsidP="008D339C">
            <w:pPr>
              <w:rPr>
                <w:rFonts w:ascii="Times New Roman" w:hAnsi="Times New Roman" w:cs="Times New Roman"/>
              </w:rPr>
            </w:pPr>
          </w:p>
          <w:p w14:paraId="0D1E9437" w14:textId="77777777" w:rsidR="005E412A" w:rsidRPr="0041334D" w:rsidRDefault="005E412A" w:rsidP="008D339C">
            <w:pPr>
              <w:rPr>
                <w:rFonts w:ascii="Times New Roman" w:hAnsi="Times New Roman" w:cs="Times New Roman"/>
              </w:rPr>
            </w:pPr>
          </w:p>
          <w:p w14:paraId="6928A6EB" w14:textId="77777777" w:rsidR="005E412A" w:rsidRPr="0041334D" w:rsidRDefault="005E412A" w:rsidP="008D339C">
            <w:pPr>
              <w:rPr>
                <w:rFonts w:ascii="Times New Roman" w:hAnsi="Times New Roman" w:cs="Times New Roman"/>
              </w:rPr>
            </w:pPr>
          </w:p>
          <w:p w14:paraId="57987444" w14:textId="77777777" w:rsidR="005E412A" w:rsidRPr="0041334D" w:rsidRDefault="005E412A" w:rsidP="008D339C">
            <w:pPr>
              <w:rPr>
                <w:rFonts w:ascii="Times New Roman" w:hAnsi="Times New Roman" w:cs="Times New Roman"/>
              </w:rPr>
            </w:pPr>
          </w:p>
          <w:p w14:paraId="0EB127F4" w14:textId="77777777" w:rsidR="005E412A" w:rsidRPr="0041334D" w:rsidRDefault="005E412A" w:rsidP="008D339C">
            <w:pPr>
              <w:rPr>
                <w:rFonts w:ascii="Times New Roman" w:hAnsi="Times New Roman" w:cs="Times New Roman"/>
              </w:rPr>
            </w:pPr>
          </w:p>
          <w:p w14:paraId="3D56678D" w14:textId="77777777" w:rsidR="005E412A" w:rsidRPr="0041334D" w:rsidRDefault="005E412A" w:rsidP="008D339C">
            <w:pPr>
              <w:rPr>
                <w:rFonts w:ascii="Times New Roman" w:hAnsi="Times New Roman" w:cs="Times New Roman"/>
              </w:rPr>
            </w:pPr>
          </w:p>
          <w:p w14:paraId="36CF50A2" w14:textId="77777777" w:rsidR="005E412A" w:rsidRPr="0041334D" w:rsidRDefault="005E412A" w:rsidP="008D339C">
            <w:pPr>
              <w:rPr>
                <w:rFonts w:ascii="Times New Roman" w:hAnsi="Times New Roman" w:cs="Times New Roman"/>
              </w:rPr>
            </w:pPr>
          </w:p>
          <w:p w14:paraId="4A552A79" w14:textId="77777777" w:rsidR="005E412A" w:rsidRPr="0041334D" w:rsidRDefault="005E412A" w:rsidP="008D339C">
            <w:pPr>
              <w:rPr>
                <w:rFonts w:ascii="Times New Roman" w:hAnsi="Times New Roman" w:cs="Times New Roman"/>
              </w:rPr>
            </w:pPr>
          </w:p>
          <w:p w14:paraId="404B32B5" w14:textId="77777777" w:rsidR="005E412A" w:rsidRPr="0041334D" w:rsidRDefault="005E412A" w:rsidP="008D339C">
            <w:pPr>
              <w:rPr>
                <w:rFonts w:ascii="Times New Roman" w:hAnsi="Times New Roman" w:cs="Times New Roman"/>
              </w:rPr>
            </w:pPr>
          </w:p>
          <w:p w14:paraId="1FE51FEC" w14:textId="77777777" w:rsidR="005E412A" w:rsidRPr="0041334D" w:rsidRDefault="005E412A" w:rsidP="008D339C">
            <w:pPr>
              <w:rPr>
                <w:rFonts w:ascii="Times New Roman" w:hAnsi="Times New Roman" w:cs="Times New Roman"/>
              </w:rPr>
            </w:pPr>
          </w:p>
          <w:p w14:paraId="3406763B" w14:textId="77777777" w:rsidR="005E412A" w:rsidRPr="0041334D" w:rsidRDefault="005E412A" w:rsidP="008D339C">
            <w:pPr>
              <w:rPr>
                <w:rFonts w:ascii="Times New Roman" w:hAnsi="Times New Roman" w:cs="Times New Roman"/>
              </w:rPr>
            </w:pPr>
          </w:p>
          <w:p w14:paraId="76F27292" w14:textId="77777777" w:rsidR="005E412A" w:rsidRPr="0041334D" w:rsidRDefault="005E412A" w:rsidP="008D339C">
            <w:pPr>
              <w:rPr>
                <w:rFonts w:ascii="Times New Roman" w:hAnsi="Times New Roman" w:cs="Times New Roman"/>
              </w:rPr>
            </w:pPr>
          </w:p>
          <w:p w14:paraId="4E2253A2" w14:textId="77777777" w:rsidR="005E412A" w:rsidRPr="0041334D" w:rsidRDefault="005E412A" w:rsidP="008D339C">
            <w:pPr>
              <w:rPr>
                <w:rFonts w:ascii="Times New Roman" w:hAnsi="Times New Roman" w:cs="Times New Roman"/>
              </w:rPr>
            </w:pPr>
          </w:p>
          <w:p w14:paraId="15EF4CCA" w14:textId="77777777" w:rsidR="005E412A" w:rsidRPr="0041334D" w:rsidRDefault="005E412A" w:rsidP="008D339C">
            <w:pPr>
              <w:rPr>
                <w:rFonts w:ascii="Times New Roman" w:hAnsi="Times New Roman" w:cs="Times New Roman"/>
              </w:rPr>
            </w:pPr>
          </w:p>
          <w:p w14:paraId="18619A2E" w14:textId="77777777" w:rsidR="005E412A" w:rsidRPr="0041334D" w:rsidRDefault="005E412A" w:rsidP="008D339C">
            <w:pPr>
              <w:rPr>
                <w:rFonts w:ascii="Times New Roman" w:hAnsi="Times New Roman" w:cs="Times New Roman"/>
              </w:rPr>
            </w:pPr>
          </w:p>
          <w:p w14:paraId="7364A469" w14:textId="77777777" w:rsidR="005E412A" w:rsidRPr="0041334D" w:rsidRDefault="005E412A" w:rsidP="008D339C">
            <w:pPr>
              <w:rPr>
                <w:rFonts w:ascii="Times New Roman" w:hAnsi="Times New Roman" w:cs="Times New Roman"/>
              </w:rPr>
            </w:pPr>
          </w:p>
          <w:p w14:paraId="770437D8" w14:textId="77777777" w:rsidR="005E412A" w:rsidRPr="0041334D" w:rsidRDefault="005E412A" w:rsidP="008D339C">
            <w:pPr>
              <w:rPr>
                <w:rFonts w:ascii="Times New Roman" w:hAnsi="Times New Roman" w:cs="Times New Roman"/>
              </w:rPr>
            </w:pPr>
          </w:p>
          <w:p w14:paraId="77DF424A" w14:textId="77777777" w:rsidR="005E412A" w:rsidRPr="0041334D" w:rsidRDefault="005E412A" w:rsidP="008D339C">
            <w:pPr>
              <w:rPr>
                <w:rFonts w:ascii="Times New Roman" w:hAnsi="Times New Roman" w:cs="Times New Roman"/>
              </w:rPr>
            </w:pPr>
          </w:p>
          <w:p w14:paraId="4AFF1595" w14:textId="77777777" w:rsidR="005E412A" w:rsidRPr="0041334D" w:rsidRDefault="005E412A" w:rsidP="008D339C">
            <w:pPr>
              <w:rPr>
                <w:rFonts w:ascii="Times New Roman" w:hAnsi="Times New Roman" w:cs="Times New Roman"/>
              </w:rPr>
            </w:pPr>
          </w:p>
          <w:p w14:paraId="36EBC2FB" w14:textId="77777777" w:rsidR="005E412A" w:rsidRPr="0041334D" w:rsidRDefault="005E412A" w:rsidP="008D339C">
            <w:pPr>
              <w:rPr>
                <w:rFonts w:ascii="Times New Roman" w:hAnsi="Times New Roman" w:cs="Times New Roman"/>
              </w:rPr>
            </w:pPr>
          </w:p>
          <w:p w14:paraId="0DA3E676" w14:textId="77777777" w:rsidR="005E412A" w:rsidRPr="0041334D" w:rsidRDefault="005E412A" w:rsidP="008D339C">
            <w:pPr>
              <w:rPr>
                <w:rFonts w:ascii="Times New Roman" w:hAnsi="Times New Roman" w:cs="Times New Roman"/>
              </w:rPr>
            </w:pPr>
          </w:p>
          <w:p w14:paraId="63CCF716" w14:textId="77777777" w:rsidR="005E412A" w:rsidRPr="0041334D" w:rsidRDefault="005E412A" w:rsidP="008D339C">
            <w:pPr>
              <w:rPr>
                <w:rFonts w:ascii="Times New Roman" w:hAnsi="Times New Roman" w:cs="Times New Roman"/>
              </w:rPr>
            </w:pPr>
          </w:p>
          <w:p w14:paraId="492FE600" w14:textId="77777777" w:rsidR="005E412A" w:rsidRPr="0041334D" w:rsidRDefault="005E412A" w:rsidP="008D339C">
            <w:pPr>
              <w:rPr>
                <w:rFonts w:ascii="Times New Roman" w:hAnsi="Times New Roman" w:cs="Times New Roman"/>
              </w:rPr>
            </w:pPr>
          </w:p>
          <w:p w14:paraId="4D977420" w14:textId="77777777" w:rsidR="005E412A" w:rsidRPr="0041334D" w:rsidRDefault="005E412A" w:rsidP="008D339C">
            <w:pPr>
              <w:rPr>
                <w:rFonts w:ascii="Times New Roman" w:hAnsi="Times New Roman" w:cs="Times New Roman"/>
              </w:rPr>
            </w:pPr>
          </w:p>
          <w:p w14:paraId="464EDF91" w14:textId="77777777" w:rsidR="005E412A" w:rsidRPr="0041334D" w:rsidRDefault="005E412A" w:rsidP="008D339C">
            <w:pPr>
              <w:rPr>
                <w:rFonts w:ascii="Times New Roman" w:hAnsi="Times New Roman" w:cs="Times New Roman"/>
              </w:rPr>
            </w:pPr>
          </w:p>
          <w:p w14:paraId="5AE3A5C0" w14:textId="77777777" w:rsidR="005E412A" w:rsidRPr="0041334D" w:rsidRDefault="005E412A" w:rsidP="008D339C">
            <w:pPr>
              <w:rPr>
                <w:rFonts w:ascii="Times New Roman" w:hAnsi="Times New Roman" w:cs="Times New Roman"/>
              </w:rPr>
            </w:pPr>
          </w:p>
          <w:p w14:paraId="6A5A9C0D" w14:textId="77777777" w:rsidR="005E412A" w:rsidRPr="0041334D" w:rsidRDefault="005E412A" w:rsidP="008D339C">
            <w:pPr>
              <w:rPr>
                <w:rFonts w:ascii="Times New Roman" w:hAnsi="Times New Roman" w:cs="Times New Roman"/>
              </w:rPr>
            </w:pPr>
          </w:p>
          <w:p w14:paraId="31218EBE" w14:textId="77777777" w:rsidR="005E412A" w:rsidRPr="0041334D" w:rsidRDefault="005E412A" w:rsidP="008D339C">
            <w:pPr>
              <w:rPr>
                <w:rFonts w:ascii="Times New Roman" w:hAnsi="Times New Roman" w:cs="Times New Roman"/>
              </w:rPr>
            </w:pPr>
          </w:p>
          <w:p w14:paraId="6F6DD7B4" w14:textId="77777777" w:rsidR="005E412A" w:rsidRPr="0041334D" w:rsidRDefault="005E412A" w:rsidP="008D339C">
            <w:pPr>
              <w:rPr>
                <w:rFonts w:ascii="Times New Roman" w:hAnsi="Times New Roman" w:cs="Times New Roman"/>
              </w:rPr>
            </w:pPr>
          </w:p>
          <w:p w14:paraId="63F8F592" w14:textId="77777777" w:rsidR="005E412A" w:rsidRPr="0041334D" w:rsidRDefault="005E412A" w:rsidP="008D339C">
            <w:pPr>
              <w:rPr>
                <w:rFonts w:ascii="Times New Roman" w:hAnsi="Times New Roman" w:cs="Times New Roman"/>
              </w:rPr>
            </w:pPr>
          </w:p>
          <w:p w14:paraId="60F1D281" w14:textId="77777777" w:rsidR="005E412A" w:rsidRPr="0041334D" w:rsidRDefault="005E412A" w:rsidP="008D339C">
            <w:pPr>
              <w:rPr>
                <w:rFonts w:ascii="Times New Roman" w:hAnsi="Times New Roman" w:cs="Times New Roman"/>
              </w:rPr>
            </w:pPr>
          </w:p>
          <w:p w14:paraId="3825915B" w14:textId="77777777" w:rsidR="005E412A" w:rsidRPr="0041334D" w:rsidRDefault="005E412A" w:rsidP="008D339C">
            <w:pPr>
              <w:rPr>
                <w:rFonts w:ascii="Times New Roman" w:hAnsi="Times New Roman" w:cs="Times New Roman"/>
              </w:rPr>
            </w:pPr>
          </w:p>
          <w:p w14:paraId="14461884" w14:textId="77777777" w:rsidR="005E412A" w:rsidRPr="0041334D" w:rsidRDefault="005E412A" w:rsidP="008D339C">
            <w:pPr>
              <w:rPr>
                <w:rFonts w:ascii="Times New Roman" w:hAnsi="Times New Roman" w:cs="Times New Roman"/>
              </w:rPr>
            </w:pPr>
          </w:p>
          <w:p w14:paraId="60274C3A" w14:textId="77777777" w:rsidR="005E412A" w:rsidRPr="0041334D" w:rsidRDefault="005E412A" w:rsidP="008D339C">
            <w:pPr>
              <w:rPr>
                <w:rFonts w:ascii="Times New Roman" w:hAnsi="Times New Roman" w:cs="Times New Roman"/>
              </w:rPr>
            </w:pPr>
          </w:p>
          <w:p w14:paraId="5EA449D3" w14:textId="77777777" w:rsidR="005E412A" w:rsidRPr="0041334D" w:rsidRDefault="005E412A" w:rsidP="008D339C">
            <w:pPr>
              <w:rPr>
                <w:rFonts w:ascii="Times New Roman" w:hAnsi="Times New Roman" w:cs="Times New Roman"/>
              </w:rPr>
            </w:pPr>
          </w:p>
          <w:p w14:paraId="5FB10E0D" w14:textId="77777777" w:rsidR="005E412A" w:rsidRPr="0041334D" w:rsidRDefault="005E412A" w:rsidP="008D339C">
            <w:pPr>
              <w:rPr>
                <w:rFonts w:ascii="Times New Roman" w:hAnsi="Times New Roman" w:cs="Times New Roman"/>
              </w:rPr>
            </w:pPr>
          </w:p>
          <w:p w14:paraId="5562D510" w14:textId="250BB9C4" w:rsidR="00FE097B" w:rsidRPr="0041334D" w:rsidRDefault="00FE097B" w:rsidP="008D339C">
            <w:pPr>
              <w:rPr>
                <w:rFonts w:ascii="Times New Roman" w:hAnsi="Times New Roman" w:cs="Times New Roman"/>
              </w:rPr>
            </w:pPr>
            <w:r w:rsidRPr="0041334D">
              <w:rPr>
                <w:rFonts w:ascii="Times New Roman" w:hAnsi="Times New Roman" w:cs="Times New Roman"/>
              </w:rPr>
              <w:lastRenderedPageBreak/>
              <w:t>Art. 19 ust. 2</w:t>
            </w:r>
          </w:p>
        </w:tc>
        <w:tc>
          <w:tcPr>
            <w:tcW w:w="4395" w:type="dxa"/>
          </w:tcPr>
          <w:p w14:paraId="4B94AE70" w14:textId="77777777" w:rsidR="00766A46" w:rsidRPr="0041334D" w:rsidRDefault="00766A46" w:rsidP="00766A46">
            <w:pPr>
              <w:pStyle w:val="ARTartustawynprozporzdzenia"/>
              <w:keepNext/>
              <w:spacing w:before="0" w:line="240" w:lineRule="auto"/>
              <w:jc w:val="left"/>
              <w:rPr>
                <w:rFonts w:ascii="Times New Roman" w:hAnsi="Times New Roman" w:cs="Times New Roman"/>
                <w:sz w:val="22"/>
                <w:szCs w:val="22"/>
              </w:rPr>
            </w:pPr>
            <w:r w:rsidRPr="0041334D">
              <w:rPr>
                <w:rStyle w:val="Ppogrubienie"/>
                <w:rFonts w:ascii="Times New Roman" w:hAnsi="Times New Roman" w:cs="Times New Roman"/>
                <w:sz w:val="22"/>
                <w:szCs w:val="22"/>
              </w:rPr>
              <w:lastRenderedPageBreak/>
              <w:t>Art. 2.</w:t>
            </w:r>
            <w:r w:rsidRPr="0041334D">
              <w:rPr>
                <w:rFonts w:ascii="Times New Roman" w:hAnsi="Times New Roman" w:cs="Times New Roman"/>
                <w:sz w:val="22"/>
                <w:szCs w:val="22"/>
              </w:rPr>
              <w:t> Użyte w ustawie określenia oznaczają:</w:t>
            </w:r>
          </w:p>
          <w:p w14:paraId="21F4E08C" w14:textId="77777777" w:rsidR="00766A46" w:rsidRPr="0041334D" w:rsidRDefault="00766A46" w:rsidP="00766A46">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1)</w:t>
            </w:r>
            <w:r w:rsidRPr="0041334D">
              <w:rPr>
                <w:rFonts w:ascii="Times New Roman" w:hAnsi="Times New Roman" w:cs="Times New Roman"/>
                <w:sz w:val="22"/>
                <w:szCs w:val="22"/>
              </w:rPr>
              <w:tab/>
              <w:t>anonimizacja – proces zmiany informacji sektora publicznego lub danych prywatnych w informacje anonimowe, które nie odnoszą się do zidentyfikowanej lub możliwej do zidentyfikowania osoby fizycznej, lub dane osobowe zanonimizowane w taki sposób, że identyfikacja osoby, której dane dotyczą, nie jest możliwa;</w:t>
            </w:r>
          </w:p>
          <w:p w14:paraId="4A5716E0" w14:textId="77777777" w:rsidR="00766A46" w:rsidRPr="0041334D" w:rsidRDefault="00766A46" w:rsidP="00766A46">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2)</w:t>
            </w:r>
            <w:r w:rsidRPr="0041334D">
              <w:rPr>
                <w:rFonts w:ascii="Times New Roman" w:hAnsi="Times New Roman" w:cs="Times New Roman"/>
                <w:sz w:val="22"/>
                <w:szCs w:val="22"/>
              </w:rPr>
              <w:tab/>
              <w:t xml:space="preserve">dane badawcze – informacje sektora publicznego udostępniane w postaci elektronicznej przez podmioty, o których mowa w art. 7 ust. 1 ustawy z dnia z dnia 20 lipca 2018 r. – Prawo o szkolnictwie wyższym i nauce (Dz. U. z 2020 r. poz. 85, 374 i 695), inne niż publikacje naukowe, które zostały wytworzone lub zgromadzone w ramach działalności naukowej w rozumieniu art. 4 tej ustawy i są wykorzystywane jako dowody w procesie badawczym lub służą weryfikacji poprawności ustaleń </w:t>
            </w:r>
            <w:r w:rsidRPr="0041334D">
              <w:rPr>
                <w:rFonts w:ascii="Times New Roman" w:hAnsi="Times New Roman" w:cs="Times New Roman"/>
                <w:sz w:val="22"/>
                <w:szCs w:val="22"/>
              </w:rPr>
              <w:lastRenderedPageBreak/>
              <w:t>i wyników badań, w szczególności dane statystyczne, wyniki eksperymentów, pomiarów, obserwacji prowadzonych w terenie, wyniki ankiet, nagrania wywiadów, zdjęcia, a także metadane, specyfikacje i inne obiekty cyfrowe;</w:t>
            </w:r>
          </w:p>
          <w:p w14:paraId="0A157C2D" w14:textId="77777777" w:rsidR="00766A46" w:rsidRPr="0041334D" w:rsidRDefault="00766A46" w:rsidP="00766A46">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3)</w:t>
            </w:r>
            <w:r w:rsidRPr="0041334D">
              <w:rPr>
                <w:rFonts w:ascii="Times New Roman" w:hAnsi="Times New Roman" w:cs="Times New Roman"/>
                <w:sz w:val="22"/>
                <w:szCs w:val="22"/>
              </w:rPr>
              <w:tab/>
              <w:t>dane dynamiczne – informacje sektora publicznego utrwalone w postaci elektronicznej podlegające częstym aktualizacjom lub aktualizacjom w czasie rzeczywistym, w szczególności ze względu na ich zmienność lub szybką dezaktualizację; za dane dynamiczne w szczególności uznaje się dane wygenerowane przez czujniki;</w:t>
            </w:r>
          </w:p>
          <w:p w14:paraId="754973EE" w14:textId="77777777" w:rsidR="00766A46" w:rsidRPr="0041334D" w:rsidRDefault="00766A46" w:rsidP="00766A46">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4)</w:t>
            </w:r>
            <w:r w:rsidRPr="0041334D">
              <w:rPr>
                <w:rFonts w:ascii="Times New Roman" w:hAnsi="Times New Roman" w:cs="Times New Roman"/>
                <w:sz w:val="22"/>
                <w:szCs w:val="22"/>
              </w:rPr>
              <w:tab/>
              <w:t>dane o wysokiej wartości – informacje sektora publicznego, których ponowne wykorzystywanie wiąże się z istotnymi korzyściami dla społeczeństwa, środowiska i gospodarki, w szczególności ze względu na ich przydatność do tworzenia produktów, usług i zastosowań opartych na wykorzystaniu tych danych;</w:t>
            </w:r>
          </w:p>
          <w:p w14:paraId="1DF16A66" w14:textId="3843F039" w:rsidR="00766A46" w:rsidRPr="0041334D" w:rsidRDefault="00B23309" w:rsidP="00766A46">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 xml:space="preserve">         (…)</w:t>
            </w:r>
          </w:p>
          <w:p w14:paraId="518B8520" w14:textId="77777777" w:rsidR="00766A46" w:rsidRPr="0041334D" w:rsidRDefault="00766A46" w:rsidP="00766A46">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6)</w:t>
            </w:r>
            <w:r w:rsidRPr="0041334D">
              <w:rPr>
                <w:rFonts w:ascii="Times New Roman" w:hAnsi="Times New Roman" w:cs="Times New Roman"/>
                <w:sz w:val="22"/>
                <w:szCs w:val="22"/>
              </w:rPr>
              <w:tab/>
              <w:t>format otwarty – format pliku, który nie jest powiązany z platformą oraz jest udostępniany bez żadnych ograniczeń, które utrudniałyby ponowne wykorzystywanie;</w:t>
            </w:r>
          </w:p>
          <w:p w14:paraId="707EEDB2" w14:textId="77777777" w:rsidR="00766A46" w:rsidRPr="0041334D" w:rsidRDefault="00766A46" w:rsidP="00766A46">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7)</w:t>
            </w:r>
            <w:r w:rsidRPr="0041334D">
              <w:rPr>
                <w:rFonts w:ascii="Times New Roman" w:hAnsi="Times New Roman" w:cs="Times New Roman"/>
                <w:sz w:val="22"/>
                <w:szCs w:val="22"/>
              </w:rPr>
              <w:tab/>
              <w:t xml:space="preserve">format przeznaczony do odczytu maszynowego – format pliku ustrukturyzowany tak, aby programy komputerowe mogły łatwo zidentyfikować, rozpoznać i pozyskać </w:t>
            </w:r>
            <w:r w:rsidRPr="0041334D">
              <w:rPr>
                <w:rFonts w:ascii="Times New Roman" w:hAnsi="Times New Roman" w:cs="Times New Roman"/>
                <w:sz w:val="22"/>
                <w:szCs w:val="22"/>
              </w:rPr>
              <w:lastRenderedPageBreak/>
              <w:t>określone dane i ich wewnętrzną strukturę;</w:t>
            </w:r>
          </w:p>
          <w:p w14:paraId="5071B408" w14:textId="77777777" w:rsidR="00766A46" w:rsidRPr="0041334D" w:rsidRDefault="00766A46" w:rsidP="00766A46">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8)</w:t>
            </w:r>
            <w:r w:rsidRPr="0041334D">
              <w:rPr>
                <w:rFonts w:ascii="Times New Roman" w:hAnsi="Times New Roman" w:cs="Times New Roman"/>
                <w:sz w:val="22"/>
                <w:szCs w:val="22"/>
              </w:rPr>
              <w:tab/>
              <w:t>informacja sektora publicznego – każdą treść lub jej część, niezależnie od sposobu utrwalenia, w szczególności w postaci papierowej, elektronicznej, dźwiękowej, wizualnej lub audiowizualnej, będącą w posiadaniu podmiotu zobowiązanego;</w:t>
            </w:r>
          </w:p>
          <w:p w14:paraId="26496292" w14:textId="32F0F886" w:rsidR="00766A46" w:rsidRPr="0041334D" w:rsidRDefault="00B23309" w:rsidP="00B23309">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 xml:space="preserve">         (…)</w:t>
            </w:r>
          </w:p>
          <w:p w14:paraId="68574165" w14:textId="77777777" w:rsidR="00766A46" w:rsidRPr="0041334D" w:rsidRDefault="00766A46" w:rsidP="00766A46">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12)</w:t>
            </w:r>
            <w:r w:rsidRPr="0041334D">
              <w:rPr>
                <w:rFonts w:ascii="Times New Roman" w:hAnsi="Times New Roman" w:cs="Times New Roman"/>
                <w:sz w:val="22"/>
                <w:szCs w:val="22"/>
              </w:rPr>
              <w:tab/>
              <w:t>podmiot zobowiązany – podmiot zobowiązany do udostępniania lub przekazywania informacji sektora publicznego w celu ponownego wykorzystywania, o którym mowa w art. 3;</w:t>
            </w:r>
          </w:p>
          <w:p w14:paraId="7674AF08" w14:textId="77777777" w:rsidR="00766A46" w:rsidRPr="0041334D" w:rsidRDefault="00766A46" w:rsidP="00766A46">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13)</w:t>
            </w:r>
            <w:r w:rsidRPr="0041334D">
              <w:rPr>
                <w:rFonts w:ascii="Times New Roman" w:hAnsi="Times New Roman" w:cs="Times New Roman"/>
                <w:sz w:val="22"/>
                <w:szCs w:val="22"/>
              </w:rPr>
              <w:tab/>
              <w:t>ponowne wykorzystywanie – wykorzystywanie przez użytkowników informacji sektora publicznego w dowolnym celu innym niż pierwotny publiczny cel, dla którego informacja została wytworzona, z wyjątkiem wymiany informacji sektora publicznego pomiędzy podmiotami zobowiązanymi wyłącznie w celu realizacji zadań publicznych;</w:t>
            </w:r>
          </w:p>
          <w:p w14:paraId="756BC2F5" w14:textId="7C21DE53" w:rsidR="00766A46" w:rsidRPr="0041334D" w:rsidRDefault="00B23309" w:rsidP="00766A46">
            <w:pPr>
              <w:pStyle w:val="PKTpunkt"/>
              <w:spacing w:line="240" w:lineRule="auto"/>
              <w:jc w:val="left"/>
              <w:rPr>
                <w:rFonts w:ascii="Times New Roman" w:hAnsi="Times New Roman" w:cs="Times New Roman"/>
                <w:color w:val="FF0000"/>
                <w:sz w:val="22"/>
                <w:szCs w:val="22"/>
              </w:rPr>
            </w:pPr>
            <w:r w:rsidRPr="0041334D">
              <w:rPr>
                <w:rFonts w:ascii="Times New Roman" w:hAnsi="Times New Roman" w:cs="Times New Roman"/>
                <w:color w:val="FF0000"/>
                <w:sz w:val="22"/>
                <w:szCs w:val="22"/>
              </w:rPr>
              <w:t xml:space="preserve">         </w:t>
            </w:r>
            <w:r w:rsidRPr="0041334D">
              <w:rPr>
                <w:rFonts w:ascii="Times New Roman" w:hAnsi="Times New Roman" w:cs="Times New Roman"/>
                <w:sz w:val="22"/>
                <w:szCs w:val="22"/>
              </w:rPr>
              <w:t>(…)</w:t>
            </w:r>
          </w:p>
          <w:p w14:paraId="0E7BB4C6" w14:textId="6A4F791A" w:rsidR="00EE2F52" w:rsidRPr="0041334D" w:rsidRDefault="00766A46" w:rsidP="00CE21DE">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15)</w:t>
            </w:r>
            <w:r w:rsidRPr="0041334D">
              <w:rPr>
                <w:rFonts w:ascii="Times New Roman" w:hAnsi="Times New Roman" w:cs="Times New Roman"/>
                <w:sz w:val="22"/>
                <w:szCs w:val="22"/>
              </w:rPr>
              <w:tab/>
              <w:t xml:space="preserve">użytkownik – osobę fizyczną, osobę prawną lub jednostkę organizacyjną nieposiadającą osobowości prawnej, która ponownie wykorzystuje </w:t>
            </w:r>
            <w:r w:rsidR="00CE21DE" w:rsidRPr="0041334D">
              <w:rPr>
                <w:rFonts w:ascii="Times New Roman" w:hAnsi="Times New Roman" w:cs="Times New Roman"/>
                <w:sz w:val="22"/>
                <w:szCs w:val="22"/>
              </w:rPr>
              <w:t>informacje sektora publicznego.</w:t>
            </w:r>
          </w:p>
          <w:p w14:paraId="13D8653B" w14:textId="77777777" w:rsidR="006A1BC4" w:rsidRPr="0041334D" w:rsidRDefault="006A1BC4" w:rsidP="006A1BC4">
            <w:pPr>
              <w:pStyle w:val="ARTartustawynprozporzdzenia"/>
              <w:spacing w:before="0" w:line="240" w:lineRule="auto"/>
              <w:ind w:firstLine="0"/>
              <w:jc w:val="left"/>
              <w:rPr>
                <w:rFonts w:ascii="Times New Roman" w:hAnsi="Times New Roman" w:cs="Times New Roman"/>
                <w:sz w:val="22"/>
                <w:szCs w:val="22"/>
              </w:rPr>
            </w:pPr>
          </w:p>
          <w:p w14:paraId="6FB05648" w14:textId="77777777" w:rsidR="006A1BC4" w:rsidRPr="0041334D" w:rsidRDefault="006A1BC4" w:rsidP="00FE097B">
            <w:pPr>
              <w:pStyle w:val="ARTartustawynprozporzdzenia"/>
              <w:spacing w:before="0" w:line="240" w:lineRule="auto"/>
              <w:jc w:val="left"/>
              <w:rPr>
                <w:rFonts w:ascii="Times New Roman" w:hAnsi="Times New Roman" w:cs="Times New Roman"/>
                <w:sz w:val="22"/>
                <w:szCs w:val="22"/>
              </w:rPr>
            </w:pPr>
            <w:r w:rsidRPr="0041334D">
              <w:rPr>
                <w:rStyle w:val="Ppogrubienie"/>
                <w:rFonts w:ascii="Times New Roman" w:hAnsi="Times New Roman" w:cs="Times New Roman"/>
                <w:sz w:val="22"/>
                <w:szCs w:val="22"/>
              </w:rPr>
              <w:t>Art. 19.</w:t>
            </w:r>
            <w:r w:rsidRPr="0041334D">
              <w:rPr>
                <w:rFonts w:ascii="Times New Roman" w:hAnsi="Times New Roman" w:cs="Times New Roman"/>
                <w:sz w:val="22"/>
                <w:szCs w:val="22"/>
              </w:rPr>
              <w:t> (…)</w:t>
            </w:r>
          </w:p>
          <w:p w14:paraId="5AEAFDCB" w14:textId="77777777" w:rsidR="006A1BC4" w:rsidRPr="0041334D" w:rsidRDefault="006A1BC4" w:rsidP="006A1BC4">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lastRenderedPageBreak/>
              <w:t>2. Ustalając wysokość opłaty, o której mowa w ust. 1, uwzględnia się koszty gromadzenia, produkowania, reprodukowania, rozpowszechniania, ochrony i ustalania praw. Łączna wysokość opłaty nie może przekroczyć sumy tych kosztów wraz z rozsądnym zwrotem z inwestycji, jednak nie wyższym niż 5 punktów procentowych powyżej stopy referencyjnej Narodowego Banku Polskiego.</w:t>
            </w:r>
          </w:p>
          <w:p w14:paraId="0417357C" w14:textId="77777777" w:rsidR="006A1BC4" w:rsidRPr="0041334D" w:rsidRDefault="006A1BC4" w:rsidP="006A1BC4">
            <w:pPr>
              <w:pStyle w:val="ARTartustawynprozporzdzenia"/>
              <w:spacing w:before="0" w:line="240" w:lineRule="auto"/>
              <w:ind w:firstLine="0"/>
              <w:jc w:val="left"/>
              <w:rPr>
                <w:rFonts w:ascii="Times New Roman" w:hAnsi="Times New Roman" w:cs="Times New Roman"/>
                <w:sz w:val="22"/>
                <w:szCs w:val="22"/>
              </w:rPr>
            </w:pPr>
          </w:p>
          <w:p w14:paraId="096B7645" w14:textId="77777777" w:rsidR="005E412A" w:rsidRPr="0041334D" w:rsidRDefault="005E412A" w:rsidP="005E412A">
            <w:pPr>
              <w:pStyle w:val="ARTartustawynprozporzdzenia"/>
              <w:keepNext/>
              <w:spacing w:line="240" w:lineRule="auto"/>
              <w:ind w:firstLine="0"/>
              <w:rPr>
                <w:rFonts w:ascii="Times New Roman" w:hAnsi="Times New Roman" w:cs="Times New Roman"/>
              </w:rPr>
            </w:pPr>
          </w:p>
        </w:tc>
        <w:tc>
          <w:tcPr>
            <w:tcW w:w="1666" w:type="dxa"/>
          </w:tcPr>
          <w:p w14:paraId="7AA4EC96" w14:textId="77777777" w:rsidR="00F43096" w:rsidRPr="0041334D" w:rsidRDefault="00F43096" w:rsidP="008D339C">
            <w:pPr>
              <w:rPr>
                <w:rFonts w:ascii="Times New Roman" w:hAnsi="Times New Roman" w:cs="Times New Roman"/>
              </w:rPr>
            </w:pPr>
          </w:p>
        </w:tc>
      </w:tr>
      <w:tr w:rsidR="00F43096" w:rsidRPr="0041334D" w14:paraId="01E66DE5" w14:textId="77777777" w:rsidTr="00B64827">
        <w:tc>
          <w:tcPr>
            <w:tcW w:w="846" w:type="dxa"/>
          </w:tcPr>
          <w:p w14:paraId="5A8D171B" w14:textId="77777777" w:rsidR="00F43096" w:rsidRPr="0041334D" w:rsidRDefault="00F2684B" w:rsidP="008D339C">
            <w:pPr>
              <w:rPr>
                <w:rFonts w:ascii="Times New Roman" w:hAnsi="Times New Roman" w:cs="Times New Roman"/>
              </w:rPr>
            </w:pPr>
            <w:r w:rsidRPr="0041334D">
              <w:rPr>
                <w:rFonts w:ascii="Times New Roman" w:hAnsi="Times New Roman" w:cs="Times New Roman"/>
              </w:rPr>
              <w:lastRenderedPageBreak/>
              <w:t>Art. 3</w:t>
            </w:r>
          </w:p>
          <w:p w14:paraId="71BC4943" w14:textId="77777777" w:rsidR="00840CFD" w:rsidRPr="0041334D" w:rsidRDefault="00840CFD" w:rsidP="008D339C">
            <w:pPr>
              <w:rPr>
                <w:rFonts w:ascii="Times New Roman" w:hAnsi="Times New Roman" w:cs="Times New Roman"/>
              </w:rPr>
            </w:pPr>
          </w:p>
        </w:tc>
        <w:tc>
          <w:tcPr>
            <w:tcW w:w="4961" w:type="dxa"/>
            <w:gridSpan w:val="2"/>
          </w:tcPr>
          <w:p w14:paraId="5F53831A" w14:textId="77777777" w:rsidR="00F2684B" w:rsidRPr="0041334D" w:rsidRDefault="00F2684B" w:rsidP="008D339C">
            <w:pPr>
              <w:spacing w:after="120"/>
              <w:jc w:val="center"/>
              <w:rPr>
                <w:rFonts w:ascii="Times New Roman" w:hAnsi="Times New Roman" w:cs="Times New Roman"/>
                <w:b/>
              </w:rPr>
            </w:pPr>
            <w:r w:rsidRPr="0041334D">
              <w:rPr>
                <w:rFonts w:ascii="Times New Roman" w:hAnsi="Times New Roman" w:cs="Times New Roman"/>
                <w:b/>
              </w:rPr>
              <w:t>Zasada ogólna</w:t>
            </w:r>
          </w:p>
          <w:p w14:paraId="21D96EB7" w14:textId="77777777" w:rsidR="00F2684B" w:rsidRPr="0041334D" w:rsidRDefault="000949B0" w:rsidP="008D339C">
            <w:pPr>
              <w:spacing w:after="120"/>
              <w:rPr>
                <w:rFonts w:ascii="Times New Roman" w:hAnsi="Times New Roman" w:cs="Times New Roman"/>
              </w:rPr>
            </w:pPr>
            <w:r w:rsidRPr="0041334D">
              <w:rPr>
                <w:rFonts w:ascii="Times New Roman" w:hAnsi="Times New Roman" w:cs="Times New Roman"/>
              </w:rPr>
              <w:t xml:space="preserve">Art. 3. </w:t>
            </w:r>
            <w:r w:rsidR="00840CFD" w:rsidRPr="0041334D">
              <w:rPr>
                <w:rFonts w:ascii="Times New Roman" w:hAnsi="Times New Roman" w:cs="Times New Roman"/>
              </w:rPr>
              <w:t xml:space="preserve">1. </w:t>
            </w:r>
            <w:r w:rsidR="00F2684B" w:rsidRPr="0041334D">
              <w:rPr>
                <w:rFonts w:ascii="Times New Roman" w:hAnsi="Times New Roman" w:cs="Times New Roman"/>
              </w:rPr>
              <w:t xml:space="preserve"> Z zastrzeżeniem ust. 2 niniejszego artykułu państwa członkowskie zapewniają możliwość ponownego wykorzystywania dokumentów, do których niniejsza dyrektywa ma zastosowanie zgodnie z art. 1, do celów komercyjnych lub niekomercyjnych zgodnie z rozdziałami III i IV.</w:t>
            </w:r>
          </w:p>
          <w:p w14:paraId="2D791608" w14:textId="77777777" w:rsidR="000949B0" w:rsidRPr="0041334D" w:rsidRDefault="000949B0" w:rsidP="008D339C">
            <w:pPr>
              <w:spacing w:after="120"/>
              <w:rPr>
                <w:rFonts w:ascii="Times New Roman" w:hAnsi="Times New Roman" w:cs="Times New Roman"/>
              </w:rPr>
            </w:pPr>
            <w:r w:rsidRPr="0041334D">
              <w:rPr>
                <w:rFonts w:ascii="Times New Roman" w:hAnsi="Times New Roman" w:cs="Times New Roman"/>
              </w:rPr>
              <w:t>2. W przypadku dokumentów, do których prawa własności intelektualnej mają biblioteki, w tym biblioteki uniwersyteckie, muzea i archiwa, oraz dokumentów będących w posiadaniu przedsiębiorstw publicznych państwa członkowskie zapewniają – w sytuacji gdy dozwolone jest ponowne wykorzystywanie takich dokumentów – możliwość ponownego wykorzystywania tych dokumentów do celów komercyjnych lub niekomercyjnych zgodnie z rozdziałami III i IV.</w:t>
            </w:r>
          </w:p>
        </w:tc>
        <w:tc>
          <w:tcPr>
            <w:tcW w:w="1276" w:type="dxa"/>
          </w:tcPr>
          <w:p w14:paraId="194F098D" w14:textId="77777777" w:rsidR="00F43096" w:rsidRPr="0041334D" w:rsidRDefault="000949B0" w:rsidP="000949B0">
            <w:pPr>
              <w:jc w:val="center"/>
              <w:rPr>
                <w:rFonts w:ascii="Times New Roman" w:hAnsi="Times New Roman" w:cs="Times New Roman"/>
              </w:rPr>
            </w:pPr>
            <w:r w:rsidRPr="0041334D">
              <w:rPr>
                <w:rFonts w:ascii="Times New Roman" w:hAnsi="Times New Roman" w:cs="Times New Roman"/>
              </w:rPr>
              <w:t>T</w:t>
            </w:r>
          </w:p>
          <w:p w14:paraId="082E1522" w14:textId="77777777" w:rsidR="00F30BA7" w:rsidRPr="0041334D" w:rsidRDefault="00F30BA7" w:rsidP="000949B0">
            <w:pPr>
              <w:jc w:val="center"/>
              <w:rPr>
                <w:rFonts w:ascii="Times New Roman" w:hAnsi="Times New Roman" w:cs="Times New Roman"/>
              </w:rPr>
            </w:pPr>
          </w:p>
          <w:p w14:paraId="6AED6196" w14:textId="77777777" w:rsidR="00F30BA7" w:rsidRPr="0041334D" w:rsidRDefault="00F30BA7" w:rsidP="000949B0">
            <w:pPr>
              <w:jc w:val="center"/>
              <w:rPr>
                <w:rFonts w:ascii="Times New Roman" w:hAnsi="Times New Roman" w:cs="Times New Roman"/>
              </w:rPr>
            </w:pPr>
          </w:p>
          <w:p w14:paraId="2FC5A616" w14:textId="77777777" w:rsidR="00F30BA7" w:rsidRPr="0041334D" w:rsidRDefault="00F30BA7" w:rsidP="000949B0">
            <w:pPr>
              <w:jc w:val="center"/>
              <w:rPr>
                <w:rFonts w:ascii="Times New Roman" w:hAnsi="Times New Roman" w:cs="Times New Roman"/>
              </w:rPr>
            </w:pPr>
          </w:p>
          <w:p w14:paraId="4C8177BA" w14:textId="77777777" w:rsidR="00F30BA7" w:rsidRPr="0041334D" w:rsidRDefault="00F30BA7" w:rsidP="000949B0">
            <w:pPr>
              <w:jc w:val="center"/>
              <w:rPr>
                <w:rFonts w:ascii="Times New Roman" w:hAnsi="Times New Roman" w:cs="Times New Roman"/>
              </w:rPr>
            </w:pPr>
          </w:p>
          <w:p w14:paraId="1DDAFD54" w14:textId="77777777" w:rsidR="00F30BA7" w:rsidRPr="0041334D" w:rsidRDefault="00F30BA7" w:rsidP="000949B0">
            <w:pPr>
              <w:jc w:val="center"/>
              <w:rPr>
                <w:rFonts w:ascii="Times New Roman" w:hAnsi="Times New Roman" w:cs="Times New Roman"/>
              </w:rPr>
            </w:pPr>
          </w:p>
          <w:p w14:paraId="7535426C" w14:textId="77777777" w:rsidR="00F30BA7" w:rsidRPr="0041334D" w:rsidRDefault="00F30BA7" w:rsidP="000949B0">
            <w:pPr>
              <w:jc w:val="center"/>
              <w:rPr>
                <w:rFonts w:ascii="Times New Roman" w:hAnsi="Times New Roman" w:cs="Times New Roman"/>
              </w:rPr>
            </w:pPr>
          </w:p>
          <w:p w14:paraId="1742314F" w14:textId="77777777" w:rsidR="00F30BA7" w:rsidRPr="0041334D" w:rsidRDefault="00F30BA7" w:rsidP="000949B0">
            <w:pPr>
              <w:jc w:val="center"/>
              <w:rPr>
                <w:rFonts w:ascii="Times New Roman" w:hAnsi="Times New Roman" w:cs="Times New Roman"/>
              </w:rPr>
            </w:pPr>
          </w:p>
          <w:p w14:paraId="616A51C7" w14:textId="77777777" w:rsidR="00F30BA7" w:rsidRPr="0041334D" w:rsidRDefault="00F30BA7" w:rsidP="000949B0">
            <w:pPr>
              <w:jc w:val="center"/>
              <w:rPr>
                <w:rFonts w:ascii="Times New Roman" w:hAnsi="Times New Roman" w:cs="Times New Roman"/>
              </w:rPr>
            </w:pPr>
          </w:p>
          <w:p w14:paraId="46D03455" w14:textId="77777777" w:rsidR="00F30BA7" w:rsidRPr="0041334D" w:rsidRDefault="00F30BA7" w:rsidP="000949B0">
            <w:pPr>
              <w:jc w:val="center"/>
              <w:rPr>
                <w:rFonts w:ascii="Times New Roman" w:hAnsi="Times New Roman" w:cs="Times New Roman"/>
              </w:rPr>
            </w:pPr>
          </w:p>
          <w:p w14:paraId="3C747014" w14:textId="77777777" w:rsidR="00F30BA7" w:rsidRPr="0041334D" w:rsidRDefault="00F30BA7" w:rsidP="000949B0">
            <w:pPr>
              <w:jc w:val="center"/>
              <w:rPr>
                <w:rFonts w:ascii="Times New Roman" w:hAnsi="Times New Roman" w:cs="Times New Roman"/>
              </w:rPr>
            </w:pPr>
          </w:p>
          <w:p w14:paraId="59FC88E1" w14:textId="77777777" w:rsidR="00F30BA7" w:rsidRPr="0041334D" w:rsidRDefault="00F30BA7" w:rsidP="000949B0">
            <w:pPr>
              <w:jc w:val="center"/>
              <w:rPr>
                <w:rFonts w:ascii="Times New Roman" w:hAnsi="Times New Roman" w:cs="Times New Roman"/>
              </w:rPr>
            </w:pPr>
          </w:p>
          <w:p w14:paraId="481C02DE" w14:textId="77777777" w:rsidR="00F30BA7" w:rsidRPr="0041334D" w:rsidRDefault="00F30BA7" w:rsidP="000949B0">
            <w:pPr>
              <w:jc w:val="center"/>
              <w:rPr>
                <w:rFonts w:ascii="Times New Roman" w:hAnsi="Times New Roman" w:cs="Times New Roman"/>
              </w:rPr>
            </w:pPr>
          </w:p>
          <w:p w14:paraId="75A6E466" w14:textId="77777777" w:rsidR="00F30BA7" w:rsidRPr="0041334D" w:rsidRDefault="00F30BA7" w:rsidP="000949B0">
            <w:pPr>
              <w:jc w:val="center"/>
              <w:rPr>
                <w:rFonts w:ascii="Times New Roman" w:hAnsi="Times New Roman" w:cs="Times New Roman"/>
              </w:rPr>
            </w:pPr>
          </w:p>
          <w:p w14:paraId="1E951086" w14:textId="77777777" w:rsidR="00F30BA7" w:rsidRPr="0041334D" w:rsidRDefault="00F30BA7" w:rsidP="000949B0">
            <w:pPr>
              <w:jc w:val="center"/>
              <w:rPr>
                <w:rFonts w:ascii="Times New Roman" w:hAnsi="Times New Roman" w:cs="Times New Roman"/>
              </w:rPr>
            </w:pPr>
          </w:p>
          <w:p w14:paraId="57A794B5" w14:textId="77777777" w:rsidR="00F30BA7" w:rsidRPr="0041334D" w:rsidRDefault="00F30BA7" w:rsidP="000949B0">
            <w:pPr>
              <w:jc w:val="center"/>
              <w:rPr>
                <w:rFonts w:ascii="Times New Roman" w:hAnsi="Times New Roman" w:cs="Times New Roman"/>
              </w:rPr>
            </w:pPr>
          </w:p>
          <w:p w14:paraId="5300CE27" w14:textId="77777777" w:rsidR="00F30BA7" w:rsidRPr="0041334D" w:rsidRDefault="00F30BA7" w:rsidP="000949B0">
            <w:pPr>
              <w:jc w:val="center"/>
              <w:rPr>
                <w:rFonts w:ascii="Times New Roman" w:hAnsi="Times New Roman" w:cs="Times New Roman"/>
              </w:rPr>
            </w:pPr>
          </w:p>
          <w:p w14:paraId="60F1854F" w14:textId="77777777" w:rsidR="00F30BA7" w:rsidRPr="0041334D" w:rsidRDefault="00F30BA7" w:rsidP="000949B0">
            <w:pPr>
              <w:jc w:val="center"/>
              <w:rPr>
                <w:rFonts w:ascii="Times New Roman" w:hAnsi="Times New Roman" w:cs="Times New Roman"/>
              </w:rPr>
            </w:pPr>
          </w:p>
          <w:p w14:paraId="2C940B0E" w14:textId="77777777" w:rsidR="00F30BA7" w:rsidRPr="0041334D" w:rsidRDefault="00F30BA7" w:rsidP="000949B0">
            <w:pPr>
              <w:jc w:val="center"/>
              <w:rPr>
                <w:rFonts w:ascii="Times New Roman" w:hAnsi="Times New Roman" w:cs="Times New Roman"/>
              </w:rPr>
            </w:pPr>
          </w:p>
          <w:p w14:paraId="4678EC61" w14:textId="77777777" w:rsidR="00F30BA7" w:rsidRPr="0041334D" w:rsidRDefault="00F30BA7" w:rsidP="000949B0">
            <w:pPr>
              <w:jc w:val="center"/>
              <w:rPr>
                <w:rFonts w:ascii="Times New Roman" w:hAnsi="Times New Roman" w:cs="Times New Roman"/>
              </w:rPr>
            </w:pPr>
          </w:p>
          <w:p w14:paraId="28112C57" w14:textId="77777777" w:rsidR="00F30BA7" w:rsidRPr="0041334D" w:rsidRDefault="00F30BA7" w:rsidP="000949B0">
            <w:pPr>
              <w:jc w:val="center"/>
              <w:rPr>
                <w:rFonts w:ascii="Times New Roman" w:hAnsi="Times New Roman" w:cs="Times New Roman"/>
              </w:rPr>
            </w:pPr>
          </w:p>
          <w:p w14:paraId="35DEDD0C" w14:textId="77777777" w:rsidR="00F30BA7" w:rsidRPr="0041334D" w:rsidRDefault="00F30BA7" w:rsidP="000949B0">
            <w:pPr>
              <w:jc w:val="center"/>
              <w:rPr>
                <w:rFonts w:ascii="Times New Roman" w:hAnsi="Times New Roman" w:cs="Times New Roman"/>
              </w:rPr>
            </w:pPr>
          </w:p>
          <w:p w14:paraId="41D2EE39" w14:textId="77777777" w:rsidR="00F30BA7" w:rsidRPr="0041334D" w:rsidRDefault="00F30BA7" w:rsidP="000949B0">
            <w:pPr>
              <w:jc w:val="center"/>
              <w:rPr>
                <w:rFonts w:ascii="Times New Roman" w:hAnsi="Times New Roman" w:cs="Times New Roman"/>
              </w:rPr>
            </w:pPr>
          </w:p>
          <w:p w14:paraId="5409EAE1" w14:textId="77777777" w:rsidR="00F30BA7" w:rsidRPr="0041334D" w:rsidRDefault="00F30BA7" w:rsidP="000949B0">
            <w:pPr>
              <w:jc w:val="center"/>
              <w:rPr>
                <w:rFonts w:ascii="Times New Roman" w:hAnsi="Times New Roman" w:cs="Times New Roman"/>
              </w:rPr>
            </w:pPr>
          </w:p>
          <w:p w14:paraId="1B84A257" w14:textId="77777777" w:rsidR="00F30BA7" w:rsidRPr="0041334D" w:rsidRDefault="00F30BA7" w:rsidP="000949B0">
            <w:pPr>
              <w:jc w:val="center"/>
              <w:rPr>
                <w:rFonts w:ascii="Times New Roman" w:hAnsi="Times New Roman" w:cs="Times New Roman"/>
              </w:rPr>
            </w:pPr>
          </w:p>
          <w:p w14:paraId="4A54ACF6" w14:textId="77777777" w:rsidR="00F30BA7" w:rsidRPr="0041334D" w:rsidRDefault="00F30BA7" w:rsidP="000949B0">
            <w:pPr>
              <w:jc w:val="center"/>
              <w:rPr>
                <w:rFonts w:ascii="Times New Roman" w:hAnsi="Times New Roman" w:cs="Times New Roman"/>
              </w:rPr>
            </w:pPr>
          </w:p>
          <w:p w14:paraId="2D7C2C8A" w14:textId="77777777" w:rsidR="00F30BA7" w:rsidRPr="0041334D" w:rsidRDefault="00F30BA7" w:rsidP="000949B0">
            <w:pPr>
              <w:jc w:val="center"/>
              <w:rPr>
                <w:rFonts w:ascii="Times New Roman" w:hAnsi="Times New Roman" w:cs="Times New Roman"/>
              </w:rPr>
            </w:pPr>
          </w:p>
          <w:p w14:paraId="0FC57570" w14:textId="77777777" w:rsidR="00F30BA7" w:rsidRPr="0041334D" w:rsidRDefault="00F30BA7" w:rsidP="000949B0">
            <w:pPr>
              <w:jc w:val="center"/>
              <w:rPr>
                <w:rFonts w:ascii="Times New Roman" w:hAnsi="Times New Roman" w:cs="Times New Roman"/>
              </w:rPr>
            </w:pPr>
          </w:p>
          <w:p w14:paraId="25371238" w14:textId="77777777" w:rsidR="00F30BA7" w:rsidRPr="0041334D" w:rsidRDefault="00F30BA7" w:rsidP="000949B0">
            <w:pPr>
              <w:jc w:val="center"/>
              <w:rPr>
                <w:rFonts w:ascii="Times New Roman" w:hAnsi="Times New Roman" w:cs="Times New Roman"/>
              </w:rPr>
            </w:pPr>
          </w:p>
          <w:p w14:paraId="4CC2C197" w14:textId="77777777" w:rsidR="00F30BA7" w:rsidRPr="0041334D" w:rsidRDefault="00F30BA7" w:rsidP="000949B0">
            <w:pPr>
              <w:jc w:val="center"/>
              <w:rPr>
                <w:rFonts w:ascii="Times New Roman" w:hAnsi="Times New Roman" w:cs="Times New Roman"/>
              </w:rPr>
            </w:pPr>
          </w:p>
          <w:p w14:paraId="5E841AF7" w14:textId="77777777" w:rsidR="00F30BA7" w:rsidRPr="0041334D" w:rsidRDefault="00F30BA7" w:rsidP="00F30BA7">
            <w:pPr>
              <w:rPr>
                <w:rFonts w:ascii="Times New Roman" w:hAnsi="Times New Roman" w:cs="Times New Roman"/>
              </w:rPr>
            </w:pPr>
          </w:p>
          <w:p w14:paraId="0D0B54D1" w14:textId="77777777" w:rsidR="00F30BA7" w:rsidRPr="0041334D" w:rsidRDefault="00F30BA7" w:rsidP="00F30BA7">
            <w:pPr>
              <w:rPr>
                <w:rFonts w:ascii="Times New Roman" w:hAnsi="Times New Roman" w:cs="Times New Roman"/>
              </w:rPr>
            </w:pPr>
          </w:p>
        </w:tc>
        <w:tc>
          <w:tcPr>
            <w:tcW w:w="850" w:type="dxa"/>
          </w:tcPr>
          <w:p w14:paraId="06C19CA9" w14:textId="77777777" w:rsidR="00F43096" w:rsidRPr="0041334D" w:rsidRDefault="00962351" w:rsidP="008D339C">
            <w:pPr>
              <w:rPr>
                <w:rFonts w:ascii="Times New Roman" w:hAnsi="Times New Roman" w:cs="Times New Roman"/>
              </w:rPr>
            </w:pPr>
            <w:r w:rsidRPr="0041334D">
              <w:rPr>
                <w:rFonts w:ascii="Times New Roman" w:hAnsi="Times New Roman" w:cs="Times New Roman"/>
              </w:rPr>
              <w:lastRenderedPageBreak/>
              <w:t xml:space="preserve">Art. 2 </w:t>
            </w:r>
          </w:p>
          <w:p w14:paraId="4CA3C4DA" w14:textId="77777777" w:rsidR="00962351" w:rsidRPr="0041334D" w:rsidRDefault="00962351" w:rsidP="008D339C">
            <w:pPr>
              <w:rPr>
                <w:rFonts w:ascii="Times New Roman" w:hAnsi="Times New Roman" w:cs="Times New Roman"/>
              </w:rPr>
            </w:pPr>
            <w:r w:rsidRPr="0041334D">
              <w:rPr>
                <w:rFonts w:ascii="Times New Roman" w:hAnsi="Times New Roman" w:cs="Times New Roman"/>
              </w:rPr>
              <w:t>pkt 13</w:t>
            </w:r>
          </w:p>
          <w:p w14:paraId="41C3C7A5" w14:textId="77777777" w:rsidR="00962351" w:rsidRPr="0041334D" w:rsidRDefault="00962351" w:rsidP="008D339C">
            <w:pPr>
              <w:rPr>
                <w:rFonts w:ascii="Times New Roman" w:hAnsi="Times New Roman" w:cs="Times New Roman"/>
              </w:rPr>
            </w:pPr>
          </w:p>
          <w:p w14:paraId="1F314DA0" w14:textId="77777777" w:rsidR="00962351" w:rsidRPr="0041334D" w:rsidRDefault="003F45EB" w:rsidP="008D339C">
            <w:pPr>
              <w:rPr>
                <w:rFonts w:ascii="Times New Roman" w:hAnsi="Times New Roman" w:cs="Times New Roman"/>
              </w:rPr>
            </w:pPr>
            <w:r w:rsidRPr="0041334D">
              <w:rPr>
                <w:rFonts w:ascii="Times New Roman" w:hAnsi="Times New Roman" w:cs="Times New Roman"/>
              </w:rPr>
              <w:t>Art. 5</w:t>
            </w:r>
          </w:p>
          <w:p w14:paraId="417BC58C" w14:textId="77777777" w:rsidR="00962351" w:rsidRPr="0041334D" w:rsidRDefault="00962351" w:rsidP="008D339C">
            <w:pPr>
              <w:rPr>
                <w:rFonts w:ascii="Times New Roman" w:hAnsi="Times New Roman" w:cs="Times New Roman"/>
              </w:rPr>
            </w:pPr>
          </w:p>
          <w:p w14:paraId="44565E35" w14:textId="77777777" w:rsidR="00962351" w:rsidRPr="0041334D" w:rsidRDefault="00962351" w:rsidP="008D339C">
            <w:pPr>
              <w:rPr>
                <w:rFonts w:ascii="Times New Roman" w:hAnsi="Times New Roman" w:cs="Times New Roman"/>
              </w:rPr>
            </w:pPr>
          </w:p>
          <w:p w14:paraId="4068E2A2" w14:textId="77777777" w:rsidR="00962351" w:rsidRPr="0041334D" w:rsidRDefault="00962351" w:rsidP="008D339C">
            <w:pPr>
              <w:rPr>
                <w:rFonts w:ascii="Times New Roman" w:hAnsi="Times New Roman" w:cs="Times New Roman"/>
              </w:rPr>
            </w:pPr>
          </w:p>
          <w:p w14:paraId="12CB305B" w14:textId="77777777" w:rsidR="00962351" w:rsidRPr="0041334D" w:rsidRDefault="00962351" w:rsidP="008D339C">
            <w:pPr>
              <w:rPr>
                <w:rFonts w:ascii="Times New Roman" w:hAnsi="Times New Roman" w:cs="Times New Roman"/>
              </w:rPr>
            </w:pPr>
          </w:p>
          <w:p w14:paraId="180ABBD3" w14:textId="77777777" w:rsidR="00962351" w:rsidRPr="0041334D" w:rsidRDefault="00962351" w:rsidP="008D339C">
            <w:pPr>
              <w:rPr>
                <w:rFonts w:ascii="Times New Roman" w:hAnsi="Times New Roman" w:cs="Times New Roman"/>
              </w:rPr>
            </w:pPr>
          </w:p>
          <w:p w14:paraId="6ED439EF" w14:textId="77777777" w:rsidR="00962351" w:rsidRPr="0041334D" w:rsidRDefault="00962351" w:rsidP="008D339C">
            <w:pPr>
              <w:rPr>
                <w:rFonts w:ascii="Times New Roman" w:hAnsi="Times New Roman" w:cs="Times New Roman"/>
              </w:rPr>
            </w:pPr>
          </w:p>
          <w:p w14:paraId="5EBF6D13" w14:textId="77777777" w:rsidR="00962351" w:rsidRPr="0041334D" w:rsidRDefault="00962351" w:rsidP="008D339C">
            <w:pPr>
              <w:rPr>
                <w:rFonts w:ascii="Times New Roman" w:hAnsi="Times New Roman" w:cs="Times New Roman"/>
              </w:rPr>
            </w:pPr>
          </w:p>
          <w:p w14:paraId="70C8576D" w14:textId="77777777" w:rsidR="00962351" w:rsidRPr="0041334D" w:rsidRDefault="00962351" w:rsidP="008D339C">
            <w:pPr>
              <w:rPr>
                <w:rFonts w:ascii="Times New Roman" w:hAnsi="Times New Roman" w:cs="Times New Roman"/>
              </w:rPr>
            </w:pPr>
          </w:p>
          <w:p w14:paraId="50CEF585" w14:textId="77777777" w:rsidR="00962351" w:rsidRPr="0041334D" w:rsidRDefault="00962351" w:rsidP="008D339C">
            <w:pPr>
              <w:rPr>
                <w:rFonts w:ascii="Times New Roman" w:hAnsi="Times New Roman" w:cs="Times New Roman"/>
              </w:rPr>
            </w:pPr>
          </w:p>
          <w:p w14:paraId="2EADD226" w14:textId="77777777" w:rsidR="00962351" w:rsidRPr="0041334D" w:rsidRDefault="00962351" w:rsidP="008D339C">
            <w:pPr>
              <w:rPr>
                <w:rFonts w:ascii="Times New Roman" w:hAnsi="Times New Roman" w:cs="Times New Roman"/>
              </w:rPr>
            </w:pPr>
          </w:p>
          <w:p w14:paraId="5D63C5AF" w14:textId="77777777" w:rsidR="00F30BA7" w:rsidRPr="0041334D" w:rsidRDefault="00F30BA7" w:rsidP="003F45EB">
            <w:pPr>
              <w:rPr>
                <w:rFonts w:ascii="Times New Roman" w:hAnsi="Times New Roman" w:cs="Times New Roman"/>
              </w:rPr>
            </w:pPr>
          </w:p>
          <w:p w14:paraId="57A3A829" w14:textId="77777777" w:rsidR="003F45EB" w:rsidRPr="0041334D" w:rsidRDefault="003F45EB" w:rsidP="003F45EB">
            <w:pPr>
              <w:rPr>
                <w:rFonts w:ascii="Times New Roman" w:hAnsi="Times New Roman" w:cs="Times New Roman"/>
              </w:rPr>
            </w:pPr>
            <w:r w:rsidRPr="0041334D">
              <w:rPr>
                <w:rFonts w:ascii="Times New Roman" w:hAnsi="Times New Roman" w:cs="Times New Roman"/>
              </w:rPr>
              <w:t xml:space="preserve">Art. 4 </w:t>
            </w:r>
          </w:p>
          <w:p w14:paraId="3C7701B7" w14:textId="77777777" w:rsidR="003F45EB" w:rsidRPr="0041334D" w:rsidRDefault="003F45EB" w:rsidP="003F45EB">
            <w:pPr>
              <w:rPr>
                <w:rFonts w:ascii="Times New Roman" w:hAnsi="Times New Roman" w:cs="Times New Roman"/>
              </w:rPr>
            </w:pPr>
            <w:r w:rsidRPr="0041334D">
              <w:rPr>
                <w:rFonts w:ascii="Times New Roman" w:hAnsi="Times New Roman" w:cs="Times New Roman"/>
              </w:rPr>
              <w:t xml:space="preserve">ust. 1 </w:t>
            </w:r>
          </w:p>
          <w:p w14:paraId="3C8994A2" w14:textId="77777777" w:rsidR="003F45EB" w:rsidRPr="0041334D" w:rsidRDefault="003F45EB" w:rsidP="003F45EB">
            <w:pPr>
              <w:rPr>
                <w:rFonts w:ascii="Times New Roman" w:hAnsi="Times New Roman" w:cs="Times New Roman"/>
              </w:rPr>
            </w:pPr>
            <w:r w:rsidRPr="0041334D">
              <w:rPr>
                <w:rFonts w:ascii="Times New Roman" w:hAnsi="Times New Roman" w:cs="Times New Roman"/>
              </w:rPr>
              <w:t>pkt 2</w:t>
            </w:r>
          </w:p>
          <w:p w14:paraId="0517EBD0" w14:textId="77777777" w:rsidR="00F30BA7" w:rsidRPr="0041334D" w:rsidRDefault="00F30BA7" w:rsidP="003F45EB">
            <w:pPr>
              <w:rPr>
                <w:rFonts w:ascii="Times New Roman" w:hAnsi="Times New Roman" w:cs="Times New Roman"/>
              </w:rPr>
            </w:pPr>
          </w:p>
          <w:p w14:paraId="01BE3FB1" w14:textId="77777777" w:rsidR="00962351" w:rsidRPr="0041334D" w:rsidRDefault="00F30BA7" w:rsidP="008D339C">
            <w:pPr>
              <w:rPr>
                <w:rFonts w:ascii="Times New Roman" w:hAnsi="Times New Roman" w:cs="Times New Roman"/>
              </w:rPr>
            </w:pPr>
            <w:r w:rsidRPr="0041334D">
              <w:rPr>
                <w:rFonts w:ascii="Times New Roman" w:hAnsi="Times New Roman" w:cs="Times New Roman"/>
              </w:rPr>
              <w:t>Art. 3 pkt 5</w:t>
            </w:r>
          </w:p>
          <w:p w14:paraId="7A9E1475" w14:textId="77777777" w:rsidR="00962351" w:rsidRPr="0041334D" w:rsidRDefault="00962351" w:rsidP="008D339C">
            <w:pPr>
              <w:rPr>
                <w:rFonts w:ascii="Times New Roman" w:hAnsi="Times New Roman" w:cs="Times New Roman"/>
              </w:rPr>
            </w:pPr>
          </w:p>
          <w:p w14:paraId="1D83BE53" w14:textId="77777777" w:rsidR="00962351" w:rsidRPr="0041334D" w:rsidRDefault="00F30BA7" w:rsidP="008D339C">
            <w:pPr>
              <w:rPr>
                <w:rFonts w:ascii="Times New Roman" w:hAnsi="Times New Roman" w:cs="Times New Roman"/>
              </w:rPr>
            </w:pPr>
            <w:r w:rsidRPr="0041334D">
              <w:rPr>
                <w:rFonts w:ascii="Times New Roman" w:hAnsi="Times New Roman" w:cs="Times New Roman"/>
              </w:rPr>
              <w:t xml:space="preserve">Art. 43 </w:t>
            </w:r>
          </w:p>
          <w:p w14:paraId="62293D42" w14:textId="77777777" w:rsidR="00962351" w:rsidRPr="0041334D" w:rsidRDefault="00962351" w:rsidP="008D339C">
            <w:pPr>
              <w:rPr>
                <w:rFonts w:ascii="Times New Roman" w:hAnsi="Times New Roman" w:cs="Times New Roman"/>
              </w:rPr>
            </w:pPr>
          </w:p>
          <w:p w14:paraId="631FF546" w14:textId="77777777" w:rsidR="00962351" w:rsidRPr="0041334D" w:rsidRDefault="00962351" w:rsidP="008D339C">
            <w:pPr>
              <w:rPr>
                <w:rFonts w:ascii="Times New Roman" w:hAnsi="Times New Roman" w:cs="Times New Roman"/>
              </w:rPr>
            </w:pPr>
          </w:p>
          <w:p w14:paraId="5C1178A3" w14:textId="77777777" w:rsidR="00962351" w:rsidRPr="0041334D" w:rsidRDefault="00962351" w:rsidP="008D339C">
            <w:pPr>
              <w:rPr>
                <w:rFonts w:ascii="Times New Roman" w:hAnsi="Times New Roman" w:cs="Times New Roman"/>
              </w:rPr>
            </w:pPr>
          </w:p>
          <w:p w14:paraId="254DE8DF" w14:textId="77777777" w:rsidR="00962351" w:rsidRPr="0041334D" w:rsidRDefault="00962351" w:rsidP="008D339C">
            <w:pPr>
              <w:rPr>
                <w:rFonts w:ascii="Times New Roman" w:hAnsi="Times New Roman" w:cs="Times New Roman"/>
              </w:rPr>
            </w:pPr>
          </w:p>
          <w:p w14:paraId="38EB7CD1" w14:textId="77777777" w:rsidR="00962351" w:rsidRPr="0041334D" w:rsidRDefault="00962351" w:rsidP="008D339C">
            <w:pPr>
              <w:rPr>
                <w:rFonts w:ascii="Times New Roman" w:hAnsi="Times New Roman" w:cs="Times New Roman"/>
              </w:rPr>
            </w:pPr>
          </w:p>
          <w:p w14:paraId="3D20348B" w14:textId="77777777" w:rsidR="00962351" w:rsidRPr="0041334D" w:rsidRDefault="00962351" w:rsidP="008D339C">
            <w:pPr>
              <w:rPr>
                <w:rFonts w:ascii="Times New Roman" w:hAnsi="Times New Roman" w:cs="Times New Roman"/>
              </w:rPr>
            </w:pPr>
          </w:p>
          <w:p w14:paraId="178C9170" w14:textId="77777777" w:rsidR="00962351" w:rsidRPr="0041334D" w:rsidRDefault="00962351" w:rsidP="008D339C">
            <w:pPr>
              <w:rPr>
                <w:rFonts w:ascii="Times New Roman" w:hAnsi="Times New Roman" w:cs="Times New Roman"/>
              </w:rPr>
            </w:pPr>
          </w:p>
          <w:p w14:paraId="06B44078" w14:textId="77777777" w:rsidR="00962351" w:rsidRPr="0041334D" w:rsidRDefault="00962351" w:rsidP="008D339C">
            <w:pPr>
              <w:rPr>
                <w:rFonts w:ascii="Times New Roman" w:hAnsi="Times New Roman" w:cs="Times New Roman"/>
              </w:rPr>
            </w:pPr>
          </w:p>
          <w:p w14:paraId="4C19F9B5" w14:textId="77777777" w:rsidR="00962351" w:rsidRPr="0041334D" w:rsidRDefault="00962351" w:rsidP="008D339C">
            <w:pPr>
              <w:rPr>
                <w:rFonts w:ascii="Times New Roman" w:hAnsi="Times New Roman" w:cs="Times New Roman"/>
              </w:rPr>
            </w:pPr>
          </w:p>
        </w:tc>
        <w:tc>
          <w:tcPr>
            <w:tcW w:w="4395" w:type="dxa"/>
          </w:tcPr>
          <w:p w14:paraId="6B562E0D" w14:textId="5BE32F31" w:rsidR="00FE097B" w:rsidRPr="0041334D" w:rsidRDefault="00FE097B" w:rsidP="00FE097B">
            <w:pPr>
              <w:pStyle w:val="ARTartustawynprozporzdzenia"/>
              <w:keepNext/>
              <w:spacing w:before="0" w:line="240" w:lineRule="auto"/>
              <w:ind w:firstLine="0"/>
              <w:jc w:val="left"/>
              <w:rPr>
                <w:rStyle w:val="Ppogrubienie"/>
                <w:rFonts w:ascii="Times New Roman" w:hAnsi="Times New Roman" w:cs="Times New Roman"/>
                <w:sz w:val="22"/>
                <w:szCs w:val="22"/>
              </w:rPr>
            </w:pPr>
            <w:r w:rsidRPr="0041334D">
              <w:rPr>
                <w:rStyle w:val="Ppogrubienie"/>
                <w:rFonts w:ascii="Times New Roman" w:hAnsi="Times New Roman" w:cs="Times New Roman"/>
                <w:sz w:val="22"/>
                <w:szCs w:val="22"/>
              </w:rPr>
              <w:lastRenderedPageBreak/>
              <w:t xml:space="preserve">j.w. </w:t>
            </w:r>
          </w:p>
          <w:p w14:paraId="64318C60" w14:textId="77777777" w:rsidR="00FE097B" w:rsidRPr="0041334D" w:rsidRDefault="00FE097B" w:rsidP="00962351">
            <w:pPr>
              <w:pStyle w:val="ARTartustawynprozporzdzenia"/>
              <w:keepNext/>
              <w:spacing w:before="0" w:line="240" w:lineRule="auto"/>
              <w:jc w:val="left"/>
              <w:rPr>
                <w:rStyle w:val="Ppogrubienie"/>
                <w:rFonts w:ascii="Times New Roman" w:hAnsi="Times New Roman" w:cs="Times New Roman"/>
                <w:sz w:val="22"/>
                <w:szCs w:val="22"/>
              </w:rPr>
            </w:pPr>
          </w:p>
          <w:p w14:paraId="35964F5B" w14:textId="77777777" w:rsidR="00FE097B" w:rsidRPr="0041334D" w:rsidRDefault="00FE097B" w:rsidP="00962351">
            <w:pPr>
              <w:pStyle w:val="ARTartustawynprozporzdzenia"/>
              <w:keepNext/>
              <w:spacing w:before="0" w:line="240" w:lineRule="auto"/>
              <w:jc w:val="left"/>
              <w:rPr>
                <w:rStyle w:val="Ppogrubienie"/>
                <w:rFonts w:ascii="Times New Roman" w:hAnsi="Times New Roman" w:cs="Times New Roman"/>
                <w:sz w:val="22"/>
                <w:szCs w:val="22"/>
              </w:rPr>
            </w:pPr>
          </w:p>
          <w:p w14:paraId="792830CA" w14:textId="77777777" w:rsidR="00962351" w:rsidRPr="0041334D" w:rsidRDefault="00962351" w:rsidP="00962351">
            <w:pPr>
              <w:pStyle w:val="ARTartustawynprozporzdzenia"/>
              <w:keepNext/>
              <w:spacing w:before="0" w:line="240" w:lineRule="auto"/>
              <w:jc w:val="left"/>
              <w:rPr>
                <w:rFonts w:ascii="Times New Roman" w:hAnsi="Times New Roman" w:cs="Times New Roman"/>
                <w:sz w:val="22"/>
                <w:szCs w:val="22"/>
              </w:rPr>
            </w:pPr>
            <w:r w:rsidRPr="0041334D">
              <w:rPr>
                <w:rStyle w:val="Ppogrubienie"/>
                <w:rFonts w:ascii="Times New Roman" w:hAnsi="Times New Roman" w:cs="Times New Roman"/>
                <w:sz w:val="22"/>
                <w:szCs w:val="22"/>
              </w:rPr>
              <w:t>Art. 5.</w:t>
            </w:r>
            <w:r w:rsidRPr="0041334D">
              <w:rPr>
                <w:rFonts w:ascii="Times New Roman" w:hAnsi="Times New Roman" w:cs="Times New Roman"/>
                <w:sz w:val="22"/>
                <w:szCs w:val="22"/>
              </w:rPr>
              <w:t> Każdemu przysługuje prawo do ponownego wykorzystywania informacji sektora publicznego:</w:t>
            </w:r>
          </w:p>
          <w:p w14:paraId="15E49D63" w14:textId="77777777" w:rsidR="00962351" w:rsidRPr="0041334D" w:rsidRDefault="00962351" w:rsidP="00962351">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1)</w:t>
            </w:r>
            <w:r w:rsidRPr="0041334D">
              <w:rPr>
                <w:rFonts w:ascii="Times New Roman" w:hAnsi="Times New Roman" w:cs="Times New Roman"/>
                <w:sz w:val="22"/>
                <w:szCs w:val="22"/>
              </w:rPr>
              <w:tab/>
              <w:t>udostępnionych na stronie podmiotowej Biuletynu Informacji Publicznej podmiotu zobowiązanego lub na portalu otwartych danych lub w innym systemie teleinformatycznym podmiotu zobowiązanego;</w:t>
            </w:r>
          </w:p>
          <w:p w14:paraId="7E7696EF" w14:textId="77777777" w:rsidR="00F30BA7" w:rsidRPr="0041334D" w:rsidRDefault="00962351" w:rsidP="00F30BA7">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2)</w:t>
            </w:r>
            <w:r w:rsidRPr="0041334D">
              <w:rPr>
                <w:rFonts w:ascii="Times New Roman" w:hAnsi="Times New Roman" w:cs="Times New Roman"/>
                <w:sz w:val="22"/>
                <w:szCs w:val="22"/>
              </w:rPr>
              <w:tab/>
              <w:t>przekazanych na wniosek o ponowne wykorzystywanie.</w:t>
            </w:r>
          </w:p>
          <w:p w14:paraId="268942F7" w14:textId="77777777" w:rsidR="00F30BA7" w:rsidRPr="0041334D" w:rsidRDefault="00F30BA7" w:rsidP="00F30BA7">
            <w:pPr>
              <w:pStyle w:val="ARTartustawynprozporzdzenia"/>
              <w:keepNext/>
              <w:spacing w:before="0" w:line="240" w:lineRule="auto"/>
              <w:ind w:firstLine="0"/>
              <w:jc w:val="left"/>
              <w:rPr>
                <w:rStyle w:val="Ppogrubienie"/>
                <w:rFonts w:ascii="Times New Roman" w:hAnsi="Times New Roman" w:cs="Times New Roman"/>
                <w:sz w:val="22"/>
                <w:szCs w:val="22"/>
              </w:rPr>
            </w:pPr>
          </w:p>
          <w:p w14:paraId="7ADAC62F" w14:textId="77777777" w:rsidR="00F30BA7" w:rsidRPr="0041334D" w:rsidRDefault="00F30BA7" w:rsidP="00F30BA7">
            <w:pPr>
              <w:pStyle w:val="ARTartustawynprozporzdzenia"/>
              <w:keepNext/>
              <w:spacing w:before="0" w:line="240" w:lineRule="auto"/>
              <w:ind w:firstLine="0"/>
              <w:jc w:val="left"/>
              <w:rPr>
                <w:rStyle w:val="Ppogrubienie"/>
                <w:rFonts w:ascii="Times New Roman" w:hAnsi="Times New Roman" w:cs="Times New Roman"/>
                <w:sz w:val="22"/>
                <w:szCs w:val="22"/>
              </w:rPr>
            </w:pPr>
            <w:r w:rsidRPr="0041334D">
              <w:rPr>
                <w:rStyle w:val="Ppogrubienie"/>
                <w:rFonts w:ascii="Times New Roman" w:hAnsi="Times New Roman" w:cs="Times New Roman"/>
                <w:sz w:val="22"/>
                <w:szCs w:val="22"/>
              </w:rPr>
              <w:t xml:space="preserve">j.w. </w:t>
            </w:r>
          </w:p>
          <w:p w14:paraId="35F1EBB7" w14:textId="77777777" w:rsidR="00F30BA7" w:rsidRPr="0041334D" w:rsidRDefault="00F30BA7" w:rsidP="00F30BA7">
            <w:pPr>
              <w:pStyle w:val="ARTartustawynprozporzdzenia"/>
              <w:keepNext/>
              <w:spacing w:before="0" w:line="240" w:lineRule="auto"/>
              <w:ind w:firstLine="0"/>
              <w:jc w:val="left"/>
              <w:rPr>
                <w:rStyle w:val="Ppogrubienie"/>
                <w:rFonts w:ascii="Times New Roman" w:hAnsi="Times New Roman" w:cs="Times New Roman"/>
                <w:sz w:val="22"/>
                <w:szCs w:val="22"/>
              </w:rPr>
            </w:pPr>
          </w:p>
          <w:p w14:paraId="1CECA206" w14:textId="77777777" w:rsidR="00F30BA7" w:rsidRPr="0041334D" w:rsidRDefault="00F30BA7" w:rsidP="00F30BA7">
            <w:pPr>
              <w:pStyle w:val="ARTartustawynprozporzdzenia"/>
              <w:keepNext/>
              <w:spacing w:before="0" w:line="240" w:lineRule="auto"/>
              <w:ind w:firstLine="0"/>
              <w:jc w:val="left"/>
              <w:rPr>
                <w:rStyle w:val="Ppogrubienie"/>
                <w:rFonts w:ascii="Times New Roman" w:hAnsi="Times New Roman" w:cs="Times New Roman"/>
                <w:sz w:val="22"/>
                <w:szCs w:val="22"/>
              </w:rPr>
            </w:pPr>
          </w:p>
          <w:p w14:paraId="3D109227" w14:textId="77777777" w:rsidR="00F30BA7" w:rsidRPr="0041334D" w:rsidRDefault="00F30BA7" w:rsidP="00F30BA7">
            <w:pPr>
              <w:pStyle w:val="ARTartustawynprozporzdzenia"/>
              <w:keepNext/>
              <w:spacing w:before="0" w:line="240" w:lineRule="auto"/>
              <w:ind w:firstLine="0"/>
              <w:jc w:val="left"/>
              <w:rPr>
                <w:rStyle w:val="Ppogrubienie"/>
                <w:rFonts w:ascii="Times New Roman" w:hAnsi="Times New Roman" w:cs="Times New Roman"/>
                <w:sz w:val="22"/>
                <w:szCs w:val="22"/>
              </w:rPr>
            </w:pPr>
          </w:p>
          <w:p w14:paraId="3FC3B111" w14:textId="77777777" w:rsidR="00F30BA7" w:rsidRPr="0041334D" w:rsidRDefault="00F30BA7" w:rsidP="00F30BA7">
            <w:pPr>
              <w:pStyle w:val="ARTartustawynprozporzdzenia"/>
              <w:keepNext/>
              <w:spacing w:before="0" w:line="240" w:lineRule="auto"/>
              <w:ind w:firstLine="0"/>
              <w:jc w:val="left"/>
              <w:rPr>
                <w:rStyle w:val="Ppogrubienie"/>
                <w:rFonts w:ascii="Times New Roman" w:hAnsi="Times New Roman" w:cs="Times New Roman"/>
                <w:sz w:val="22"/>
                <w:szCs w:val="22"/>
              </w:rPr>
            </w:pPr>
            <w:r w:rsidRPr="0041334D">
              <w:rPr>
                <w:rStyle w:val="Ppogrubienie"/>
                <w:rFonts w:ascii="Times New Roman" w:hAnsi="Times New Roman" w:cs="Times New Roman"/>
                <w:sz w:val="22"/>
                <w:szCs w:val="22"/>
              </w:rPr>
              <w:t xml:space="preserve">j.w. </w:t>
            </w:r>
          </w:p>
          <w:p w14:paraId="516CBD47" w14:textId="77777777" w:rsidR="00F30BA7" w:rsidRPr="0041334D" w:rsidRDefault="00F30BA7" w:rsidP="00F30BA7">
            <w:pPr>
              <w:pStyle w:val="ARTartustawynprozporzdzenia"/>
              <w:keepNext/>
              <w:spacing w:before="0" w:line="240" w:lineRule="auto"/>
              <w:ind w:firstLine="0"/>
              <w:jc w:val="left"/>
              <w:rPr>
                <w:rStyle w:val="Ppogrubienie"/>
                <w:rFonts w:ascii="Times New Roman" w:hAnsi="Times New Roman" w:cs="Times New Roman"/>
                <w:sz w:val="22"/>
                <w:szCs w:val="22"/>
              </w:rPr>
            </w:pPr>
          </w:p>
          <w:p w14:paraId="53A64068" w14:textId="77777777" w:rsidR="00F30BA7" w:rsidRPr="0041334D" w:rsidRDefault="00F30BA7" w:rsidP="00F30BA7">
            <w:pPr>
              <w:pStyle w:val="ARTartustawynprozporzdzenia"/>
              <w:spacing w:before="0" w:line="240" w:lineRule="auto"/>
              <w:ind w:firstLine="0"/>
              <w:jc w:val="left"/>
              <w:rPr>
                <w:rStyle w:val="Ppogrubienie"/>
                <w:rFonts w:ascii="Times New Roman" w:hAnsi="Times New Roman" w:cs="Times New Roman"/>
                <w:sz w:val="22"/>
                <w:szCs w:val="22"/>
              </w:rPr>
            </w:pPr>
          </w:p>
          <w:p w14:paraId="2C01BA09" w14:textId="77777777" w:rsidR="00F30BA7" w:rsidRPr="0041334D" w:rsidRDefault="00F30BA7" w:rsidP="00F30BA7">
            <w:pPr>
              <w:pStyle w:val="ARTartustawynprozporzdzenia"/>
              <w:spacing w:before="0" w:line="240" w:lineRule="auto"/>
              <w:jc w:val="left"/>
              <w:rPr>
                <w:rFonts w:ascii="Times New Roman" w:hAnsi="Times New Roman" w:cs="Times New Roman"/>
                <w:sz w:val="22"/>
                <w:szCs w:val="22"/>
              </w:rPr>
            </w:pPr>
            <w:r w:rsidRPr="0041334D">
              <w:rPr>
                <w:rStyle w:val="Ppogrubienie"/>
                <w:rFonts w:ascii="Times New Roman" w:hAnsi="Times New Roman" w:cs="Times New Roman"/>
                <w:sz w:val="22"/>
                <w:szCs w:val="22"/>
              </w:rPr>
              <w:t>Art. 43.</w:t>
            </w:r>
            <w:r w:rsidRPr="0041334D">
              <w:rPr>
                <w:rFonts w:ascii="Times New Roman" w:hAnsi="Times New Roman" w:cs="Times New Roman"/>
                <w:sz w:val="22"/>
                <w:szCs w:val="22"/>
              </w:rPr>
              <w:t> 1. Przepisów niniejszego rozdziału nie stosuje się do przekazywania informacji sektora publicznego przez podmioty zobowiązane, o których mowa w art. 3 pkt 5.</w:t>
            </w:r>
          </w:p>
          <w:p w14:paraId="594AC675" w14:textId="77777777" w:rsidR="00F43096" w:rsidRPr="0041334D" w:rsidRDefault="00F30BA7" w:rsidP="00F30BA7">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2. W przypadku przekazywania lub udostępniania informacji sektora publicznego do ponownego wykorzystywania przez podmioty, o których mowa w art. 3 pkt 5, stosuje się przepisy rozdziałów 2–4.</w:t>
            </w:r>
          </w:p>
        </w:tc>
        <w:tc>
          <w:tcPr>
            <w:tcW w:w="1666" w:type="dxa"/>
          </w:tcPr>
          <w:p w14:paraId="24AC5285" w14:textId="77777777" w:rsidR="00F43096" w:rsidRPr="0041334D" w:rsidRDefault="00F43096" w:rsidP="008D339C">
            <w:pPr>
              <w:rPr>
                <w:rFonts w:ascii="Times New Roman" w:hAnsi="Times New Roman" w:cs="Times New Roman"/>
              </w:rPr>
            </w:pPr>
          </w:p>
        </w:tc>
      </w:tr>
      <w:tr w:rsidR="00F43096" w:rsidRPr="0041334D" w14:paraId="5FD15819" w14:textId="77777777" w:rsidTr="00B64827">
        <w:tc>
          <w:tcPr>
            <w:tcW w:w="846" w:type="dxa"/>
          </w:tcPr>
          <w:p w14:paraId="001298CD" w14:textId="54945A1E" w:rsidR="00F43096" w:rsidRPr="0041334D" w:rsidRDefault="009127FC" w:rsidP="008D339C">
            <w:pPr>
              <w:rPr>
                <w:rFonts w:ascii="Times New Roman" w:hAnsi="Times New Roman" w:cs="Times New Roman"/>
              </w:rPr>
            </w:pPr>
            <w:r w:rsidRPr="0041334D">
              <w:rPr>
                <w:rFonts w:ascii="Times New Roman" w:hAnsi="Times New Roman" w:cs="Times New Roman"/>
              </w:rPr>
              <w:t>Art. 4</w:t>
            </w:r>
            <w:r w:rsidR="00B45C8C" w:rsidRPr="0041334D">
              <w:rPr>
                <w:rFonts w:ascii="Times New Roman" w:hAnsi="Times New Roman" w:cs="Times New Roman"/>
              </w:rPr>
              <w:t xml:space="preserve"> ust. 1-4</w:t>
            </w:r>
          </w:p>
          <w:p w14:paraId="647CA333" w14:textId="77777777" w:rsidR="007748E0" w:rsidRPr="0041334D" w:rsidRDefault="007748E0" w:rsidP="008D339C">
            <w:pPr>
              <w:rPr>
                <w:rFonts w:ascii="Times New Roman" w:hAnsi="Times New Roman" w:cs="Times New Roman"/>
              </w:rPr>
            </w:pPr>
          </w:p>
        </w:tc>
        <w:tc>
          <w:tcPr>
            <w:tcW w:w="4961" w:type="dxa"/>
            <w:gridSpan w:val="2"/>
          </w:tcPr>
          <w:p w14:paraId="1C8DCB3E" w14:textId="77777777" w:rsidR="007748E0" w:rsidRPr="0041334D" w:rsidRDefault="007748E0" w:rsidP="00CB3770">
            <w:pPr>
              <w:jc w:val="center"/>
              <w:rPr>
                <w:rFonts w:ascii="Times New Roman" w:hAnsi="Times New Roman" w:cs="Times New Roman"/>
                <w:b/>
              </w:rPr>
            </w:pPr>
            <w:r w:rsidRPr="0041334D">
              <w:rPr>
                <w:rFonts w:ascii="Times New Roman" w:hAnsi="Times New Roman" w:cs="Times New Roman"/>
                <w:b/>
              </w:rPr>
              <w:t>Przetwarzanie wniosków o ponowne wykorzystywanie</w:t>
            </w:r>
          </w:p>
          <w:p w14:paraId="06BACBC4" w14:textId="77777777" w:rsidR="007748E0" w:rsidRPr="0041334D" w:rsidRDefault="00F30BA7" w:rsidP="008D339C">
            <w:pPr>
              <w:spacing w:after="120"/>
              <w:rPr>
                <w:rFonts w:ascii="Times New Roman" w:hAnsi="Times New Roman" w:cs="Times New Roman"/>
              </w:rPr>
            </w:pPr>
            <w:r w:rsidRPr="0041334D">
              <w:rPr>
                <w:rFonts w:ascii="Times New Roman" w:hAnsi="Times New Roman" w:cs="Times New Roman"/>
              </w:rPr>
              <w:t xml:space="preserve">Art. 4. </w:t>
            </w:r>
            <w:r w:rsidR="007748E0" w:rsidRPr="0041334D">
              <w:rPr>
                <w:rFonts w:ascii="Times New Roman" w:hAnsi="Times New Roman" w:cs="Times New Roman"/>
              </w:rPr>
              <w:t>1. Organy sektora publicznego przetwarzają, w miarę możliwości i stosownie do przypadku przy wykorzystaniu środków elektronicznych, wnioski o ponowne wykorzystywanie i udostępniają wnioskodawcy dokumenty do ponownego wykorzystywania lub, jeżeli potrzebna jest licencja, przedstawiają wnioskodawcy końcową ofertę licencji w rozsądnym terminie zgodnym z terminami określonymi dla przetwarzania wniosków o dostęp do dokumentów.</w:t>
            </w:r>
          </w:p>
          <w:p w14:paraId="4727C132" w14:textId="77777777" w:rsidR="00EA6C5D" w:rsidRPr="0041334D" w:rsidRDefault="00EA6C5D" w:rsidP="008D339C">
            <w:pPr>
              <w:spacing w:after="120"/>
              <w:rPr>
                <w:rFonts w:ascii="Times New Roman" w:hAnsi="Times New Roman" w:cs="Times New Roman"/>
              </w:rPr>
            </w:pPr>
            <w:r w:rsidRPr="0041334D">
              <w:rPr>
                <w:rFonts w:ascii="Times New Roman" w:hAnsi="Times New Roman" w:cs="Times New Roman"/>
              </w:rPr>
              <w:t>2. Jeżeli nie określono takich terminów ani nie ustanowiono innych przepisów regulujących terminowe udostępnianie dokumentów, organy sektora publicznego rozpatrują wnioski i dostarczają wnioskodawcy dokumenty do ponownego wykorzystywania lub, jeżeli potrzebna jest licencja, przedstawiają wnioskodawcy końcową ofertę licencji możliwie jak najszybciej, a w każdym przypadku w ciągu 20 dni roboczych od otrzymania wniosku. W przypadku obszernych lub złożonych wniosków termin ten może być przedłużony o kolejne 20 dni roboczych. W takich przypadkach możliwie jak najszybciej, a w każdym razie w ciągu trzech tygodni od daty pierwotnego wniosku zawiadamia się wnioskodawcę, że przetwarzanie jego wniosku wymaga więcej czasu, wskazując przyczyny.</w:t>
            </w:r>
          </w:p>
          <w:p w14:paraId="5B2B6E55" w14:textId="77777777" w:rsidR="00EA6C5D" w:rsidRPr="0041334D" w:rsidRDefault="00EA6C5D" w:rsidP="008D339C">
            <w:pPr>
              <w:spacing w:after="120"/>
              <w:rPr>
                <w:rFonts w:ascii="Times New Roman" w:hAnsi="Times New Roman" w:cs="Times New Roman"/>
              </w:rPr>
            </w:pPr>
            <w:r w:rsidRPr="0041334D">
              <w:rPr>
                <w:rFonts w:ascii="Times New Roman" w:hAnsi="Times New Roman" w:cs="Times New Roman"/>
              </w:rPr>
              <w:t xml:space="preserve">3. W przypadku decyzji odmownej organy sektora publicznego informują wnioskodawcę o powodach odmowy opartych na odpowiednich przepisach systemu dostępu danego państwa członkowskiego lub przepisach transponujących niniejszą dyrektywę, </w:t>
            </w:r>
            <w:r w:rsidRPr="0041334D">
              <w:rPr>
                <w:rFonts w:ascii="Times New Roman" w:hAnsi="Times New Roman" w:cs="Times New Roman"/>
              </w:rPr>
              <w:lastRenderedPageBreak/>
              <w:t>w szczególności art. 1 ust. 2 lit. a)–h) lub art. 3. Jeżeli decyzja odmowna jest oparta na art. 1 ust. 2 lit. c), organ sektora publicznego zamieszcza odniesienie do osoby fizycznej lub prawnej, do której należą prawa własności intelektualnej (jeżeli jest znana), lub do licencjodawcy, od którego organ sektora publicznego uzyskał dany materiał. Do zamieszczenia takiego odniesienia nie są zobowiązane biblioteki, w tym biblioteki uniwersyteckie, muzea ani archiwa.</w:t>
            </w:r>
          </w:p>
          <w:p w14:paraId="2C34A48C" w14:textId="77777777" w:rsidR="00EA6C5D" w:rsidRPr="0041334D" w:rsidRDefault="00EA6C5D" w:rsidP="008D339C">
            <w:pPr>
              <w:spacing w:after="120"/>
              <w:rPr>
                <w:rFonts w:ascii="Times New Roman" w:hAnsi="Times New Roman" w:cs="Times New Roman"/>
              </w:rPr>
            </w:pPr>
            <w:r w:rsidRPr="0041334D">
              <w:rPr>
                <w:rFonts w:ascii="Times New Roman" w:hAnsi="Times New Roman" w:cs="Times New Roman"/>
              </w:rPr>
              <w:t>4. Decyzja dotycząca ponownego wykorzystywania zawiera informację o środkach odwoławczych przysługujących wnioskodawcy w odniesieniu do tej decyzji. Środki odwoławcze obejmują możliwość kontroli przez bezstronny organ odwoławczy posiadający odpowiednią wiedzę specjalistyczną – taki jak krajowy organ ochrony konkurencji, odpowiedni organ regulujący dostęp do dokumentów, organ nadzorczy ustanowiony zgodnie z rozporządzeniem (UE) 2016/679 lub krajowy organ sądowy – którego decyzje są wiążące dla danego organu sektora publicznego.</w:t>
            </w:r>
          </w:p>
          <w:p w14:paraId="4AA7A021" w14:textId="61DF74E5" w:rsidR="00EA6C5D" w:rsidRPr="0041334D" w:rsidRDefault="00EA6C5D" w:rsidP="00B45C8C">
            <w:pPr>
              <w:rPr>
                <w:rFonts w:ascii="Times New Roman" w:hAnsi="Times New Roman" w:cs="Times New Roman"/>
              </w:rPr>
            </w:pPr>
          </w:p>
          <w:p w14:paraId="1BB6E1A4" w14:textId="77777777" w:rsidR="00EA6C5D" w:rsidRPr="0041334D" w:rsidRDefault="00EA6C5D" w:rsidP="008D339C">
            <w:pPr>
              <w:spacing w:after="120"/>
              <w:rPr>
                <w:rFonts w:ascii="Times New Roman" w:hAnsi="Times New Roman" w:cs="Times New Roman"/>
              </w:rPr>
            </w:pPr>
          </w:p>
          <w:p w14:paraId="51FB0746" w14:textId="77777777" w:rsidR="00EA6C5D" w:rsidRPr="0041334D" w:rsidRDefault="00EA6C5D" w:rsidP="008D339C">
            <w:pPr>
              <w:spacing w:after="120"/>
              <w:rPr>
                <w:rFonts w:ascii="Times New Roman" w:hAnsi="Times New Roman" w:cs="Times New Roman"/>
              </w:rPr>
            </w:pPr>
          </w:p>
          <w:p w14:paraId="2652F933" w14:textId="77777777" w:rsidR="00EA6C5D" w:rsidRPr="0041334D" w:rsidRDefault="00EA6C5D" w:rsidP="008D339C">
            <w:pPr>
              <w:spacing w:after="120"/>
              <w:rPr>
                <w:rFonts w:ascii="Times New Roman" w:hAnsi="Times New Roman" w:cs="Times New Roman"/>
              </w:rPr>
            </w:pPr>
          </w:p>
        </w:tc>
        <w:tc>
          <w:tcPr>
            <w:tcW w:w="1276" w:type="dxa"/>
          </w:tcPr>
          <w:p w14:paraId="582EDB2A" w14:textId="77777777" w:rsidR="00F43096" w:rsidRPr="0041334D" w:rsidRDefault="007843BE" w:rsidP="007843BE">
            <w:pPr>
              <w:jc w:val="center"/>
              <w:rPr>
                <w:rFonts w:ascii="Times New Roman" w:hAnsi="Times New Roman" w:cs="Times New Roman"/>
              </w:rPr>
            </w:pPr>
            <w:r w:rsidRPr="0041334D">
              <w:rPr>
                <w:rFonts w:ascii="Times New Roman" w:hAnsi="Times New Roman" w:cs="Times New Roman"/>
              </w:rPr>
              <w:lastRenderedPageBreak/>
              <w:t>T</w:t>
            </w:r>
          </w:p>
        </w:tc>
        <w:tc>
          <w:tcPr>
            <w:tcW w:w="850" w:type="dxa"/>
          </w:tcPr>
          <w:p w14:paraId="189AB898" w14:textId="2D6CE07E" w:rsidR="00F43096" w:rsidRPr="00DC13C5" w:rsidRDefault="007843BE" w:rsidP="008D339C">
            <w:pPr>
              <w:rPr>
                <w:rFonts w:ascii="Times New Roman" w:hAnsi="Times New Roman" w:cs="Times New Roman"/>
                <w:lang w:val="en-US"/>
              </w:rPr>
            </w:pPr>
            <w:r w:rsidRPr="00DC13C5">
              <w:rPr>
                <w:rFonts w:ascii="Times New Roman" w:hAnsi="Times New Roman" w:cs="Times New Roman"/>
                <w:lang w:val="en-US"/>
              </w:rPr>
              <w:t xml:space="preserve">Art. 38 </w:t>
            </w:r>
          </w:p>
          <w:p w14:paraId="02A86D00" w14:textId="77777777" w:rsidR="007843BE" w:rsidRPr="00DC13C5" w:rsidRDefault="007843BE" w:rsidP="008D339C">
            <w:pPr>
              <w:rPr>
                <w:rFonts w:ascii="Times New Roman" w:hAnsi="Times New Roman" w:cs="Times New Roman"/>
                <w:lang w:val="en-US"/>
              </w:rPr>
            </w:pPr>
          </w:p>
          <w:p w14:paraId="126A3AF2" w14:textId="77777777" w:rsidR="007843BE" w:rsidRPr="00DC13C5" w:rsidRDefault="007843BE" w:rsidP="008D339C">
            <w:pPr>
              <w:rPr>
                <w:rFonts w:ascii="Times New Roman" w:hAnsi="Times New Roman" w:cs="Times New Roman"/>
                <w:lang w:val="en-US"/>
              </w:rPr>
            </w:pPr>
          </w:p>
          <w:p w14:paraId="0C072803" w14:textId="77777777" w:rsidR="000719C2" w:rsidRPr="00DC13C5" w:rsidRDefault="000719C2" w:rsidP="008D339C">
            <w:pPr>
              <w:rPr>
                <w:rFonts w:ascii="Times New Roman" w:hAnsi="Times New Roman" w:cs="Times New Roman"/>
                <w:lang w:val="en-US"/>
              </w:rPr>
            </w:pPr>
          </w:p>
          <w:p w14:paraId="0996BD68" w14:textId="77777777" w:rsidR="000719C2" w:rsidRPr="00DC13C5" w:rsidRDefault="000719C2" w:rsidP="008D339C">
            <w:pPr>
              <w:rPr>
                <w:rFonts w:ascii="Times New Roman" w:hAnsi="Times New Roman" w:cs="Times New Roman"/>
                <w:lang w:val="en-US"/>
              </w:rPr>
            </w:pPr>
          </w:p>
          <w:p w14:paraId="76ECE8BD" w14:textId="77777777" w:rsidR="000719C2" w:rsidRPr="00DC13C5" w:rsidRDefault="000719C2" w:rsidP="008D339C">
            <w:pPr>
              <w:rPr>
                <w:rFonts w:ascii="Times New Roman" w:hAnsi="Times New Roman" w:cs="Times New Roman"/>
                <w:lang w:val="en-US"/>
              </w:rPr>
            </w:pPr>
          </w:p>
          <w:p w14:paraId="79A99012" w14:textId="77777777" w:rsidR="000719C2" w:rsidRPr="00DC13C5" w:rsidRDefault="000719C2" w:rsidP="008D339C">
            <w:pPr>
              <w:rPr>
                <w:rFonts w:ascii="Times New Roman" w:hAnsi="Times New Roman" w:cs="Times New Roman"/>
                <w:lang w:val="en-US"/>
              </w:rPr>
            </w:pPr>
          </w:p>
          <w:p w14:paraId="7908F4A7" w14:textId="77777777" w:rsidR="000719C2" w:rsidRPr="00DC13C5" w:rsidRDefault="000719C2" w:rsidP="008D339C">
            <w:pPr>
              <w:rPr>
                <w:rFonts w:ascii="Times New Roman" w:hAnsi="Times New Roman" w:cs="Times New Roman"/>
                <w:lang w:val="en-US"/>
              </w:rPr>
            </w:pPr>
          </w:p>
          <w:p w14:paraId="679E9D15" w14:textId="77777777" w:rsidR="000719C2" w:rsidRPr="00DC13C5" w:rsidRDefault="000719C2" w:rsidP="008D339C">
            <w:pPr>
              <w:rPr>
                <w:rFonts w:ascii="Times New Roman" w:hAnsi="Times New Roman" w:cs="Times New Roman"/>
                <w:lang w:val="en-US"/>
              </w:rPr>
            </w:pPr>
          </w:p>
          <w:p w14:paraId="4AFD168E" w14:textId="77777777" w:rsidR="000719C2" w:rsidRPr="00DC13C5" w:rsidRDefault="000719C2" w:rsidP="008D339C">
            <w:pPr>
              <w:rPr>
                <w:rFonts w:ascii="Times New Roman" w:hAnsi="Times New Roman" w:cs="Times New Roman"/>
                <w:lang w:val="en-US"/>
              </w:rPr>
            </w:pPr>
          </w:p>
          <w:p w14:paraId="6A571CF3" w14:textId="77777777" w:rsidR="000719C2" w:rsidRPr="00DC13C5" w:rsidRDefault="000719C2" w:rsidP="008D339C">
            <w:pPr>
              <w:rPr>
                <w:rFonts w:ascii="Times New Roman" w:hAnsi="Times New Roman" w:cs="Times New Roman"/>
                <w:lang w:val="en-US"/>
              </w:rPr>
            </w:pPr>
          </w:p>
          <w:p w14:paraId="2AFE8E8A" w14:textId="77777777" w:rsidR="000719C2" w:rsidRPr="00DC13C5" w:rsidRDefault="000719C2" w:rsidP="008D339C">
            <w:pPr>
              <w:rPr>
                <w:rFonts w:ascii="Times New Roman" w:hAnsi="Times New Roman" w:cs="Times New Roman"/>
                <w:lang w:val="en-US"/>
              </w:rPr>
            </w:pPr>
          </w:p>
          <w:p w14:paraId="02AF0C11" w14:textId="77777777" w:rsidR="000719C2" w:rsidRPr="00DC13C5" w:rsidRDefault="000719C2" w:rsidP="008D339C">
            <w:pPr>
              <w:rPr>
                <w:rFonts w:ascii="Times New Roman" w:hAnsi="Times New Roman" w:cs="Times New Roman"/>
                <w:lang w:val="en-US"/>
              </w:rPr>
            </w:pPr>
          </w:p>
          <w:p w14:paraId="106EAA0A" w14:textId="77777777" w:rsidR="000719C2" w:rsidRPr="00DC13C5" w:rsidRDefault="000719C2" w:rsidP="008D339C">
            <w:pPr>
              <w:rPr>
                <w:rFonts w:ascii="Times New Roman" w:hAnsi="Times New Roman" w:cs="Times New Roman"/>
                <w:lang w:val="en-US"/>
              </w:rPr>
            </w:pPr>
          </w:p>
          <w:p w14:paraId="007E0E84" w14:textId="77777777" w:rsidR="000719C2" w:rsidRPr="00DC13C5" w:rsidRDefault="000719C2" w:rsidP="008D339C">
            <w:pPr>
              <w:rPr>
                <w:rFonts w:ascii="Times New Roman" w:hAnsi="Times New Roman" w:cs="Times New Roman"/>
                <w:lang w:val="en-US"/>
              </w:rPr>
            </w:pPr>
          </w:p>
          <w:p w14:paraId="7EFF9000" w14:textId="77777777" w:rsidR="000719C2" w:rsidRPr="00DC13C5" w:rsidRDefault="000719C2" w:rsidP="008D339C">
            <w:pPr>
              <w:rPr>
                <w:rFonts w:ascii="Times New Roman" w:hAnsi="Times New Roman" w:cs="Times New Roman"/>
                <w:lang w:val="en-US"/>
              </w:rPr>
            </w:pPr>
          </w:p>
          <w:p w14:paraId="2D445D18" w14:textId="77777777" w:rsidR="000719C2" w:rsidRPr="00DC13C5" w:rsidRDefault="000719C2" w:rsidP="008D339C">
            <w:pPr>
              <w:rPr>
                <w:rFonts w:ascii="Times New Roman" w:hAnsi="Times New Roman" w:cs="Times New Roman"/>
                <w:lang w:val="en-US"/>
              </w:rPr>
            </w:pPr>
          </w:p>
          <w:p w14:paraId="32B421EF" w14:textId="77777777" w:rsidR="000719C2" w:rsidRPr="00DC13C5" w:rsidRDefault="000719C2" w:rsidP="008D339C">
            <w:pPr>
              <w:rPr>
                <w:rFonts w:ascii="Times New Roman" w:hAnsi="Times New Roman" w:cs="Times New Roman"/>
                <w:lang w:val="en-US"/>
              </w:rPr>
            </w:pPr>
          </w:p>
          <w:p w14:paraId="43869ADA" w14:textId="77777777" w:rsidR="000719C2" w:rsidRPr="00DC13C5" w:rsidRDefault="000719C2" w:rsidP="008D339C">
            <w:pPr>
              <w:rPr>
                <w:rFonts w:ascii="Times New Roman" w:hAnsi="Times New Roman" w:cs="Times New Roman"/>
                <w:lang w:val="en-US"/>
              </w:rPr>
            </w:pPr>
          </w:p>
          <w:p w14:paraId="1DEF6C8C" w14:textId="77777777" w:rsidR="000719C2" w:rsidRPr="00DC13C5" w:rsidRDefault="000719C2" w:rsidP="008D339C">
            <w:pPr>
              <w:rPr>
                <w:rFonts w:ascii="Times New Roman" w:hAnsi="Times New Roman" w:cs="Times New Roman"/>
                <w:lang w:val="en-US"/>
              </w:rPr>
            </w:pPr>
          </w:p>
          <w:p w14:paraId="0523F80D" w14:textId="77777777" w:rsidR="000719C2" w:rsidRPr="00DC13C5" w:rsidRDefault="000719C2" w:rsidP="008D339C">
            <w:pPr>
              <w:rPr>
                <w:rFonts w:ascii="Times New Roman" w:hAnsi="Times New Roman" w:cs="Times New Roman"/>
                <w:lang w:val="en-US"/>
              </w:rPr>
            </w:pPr>
          </w:p>
          <w:p w14:paraId="4FEFBF3F" w14:textId="77777777" w:rsidR="000719C2" w:rsidRPr="00DC13C5" w:rsidRDefault="000719C2" w:rsidP="008D339C">
            <w:pPr>
              <w:rPr>
                <w:rFonts w:ascii="Times New Roman" w:hAnsi="Times New Roman" w:cs="Times New Roman"/>
                <w:lang w:val="en-US"/>
              </w:rPr>
            </w:pPr>
          </w:p>
          <w:p w14:paraId="3B88BA64" w14:textId="77777777" w:rsidR="000719C2" w:rsidRPr="00DC13C5" w:rsidRDefault="000719C2" w:rsidP="008D339C">
            <w:pPr>
              <w:rPr>
                <w:rFonts w:ascii="Times New Roman" w:hAnsi="Times New Roman" w:cs="Times New Roman"/>
                <w:lang w:val="en-US"/>
              </w:rPr>
            </w:pPr>
          </w:p>
          <w:p w14:paraId="07635464" w14:textId="77777777" w:rsidR="000719C2" w:rsidRPr="00DC13C5" w:rsidRDefault="000719C2" w:rsidP="008D339C">
            <w:pPr>
              <w:rPr>
                <w:rFonts w:ascii="Times New Roman" w:hAnsi="Times New Roman" w:cs="Times New Roman"/>
                <w:lang w:val="en-US"/>
              </w:rPr>
            </w:pPr>
          </w:p>
          <w:p w14:paraId="08A92D70" w14:textId="77777777" w:rsidR="000719C2" w:rsidRPr="00DC13C5" w:rsidRDefault="000719C2" w:rsidP="008D339C">
            <w:pPr>
              <w:rPr>
                <w:rFonts w:ascii="Times New Roman" w:hAnsi="Times New Roman" w:cs="Times New Roman"/>
                <w:lang w:val="en-US"/>
              </w:rPr>
            </w:pPr>
          </w:p>
          <w:p w14:paraId="5D40E280" w14:textId="77777777" w:rsidR="000719C2" w:rsidRPr="00DC13C5" w:rsidRDefault="000719C2" w:rsidP="008D339C">
            <w:pPr>
              <w:rPr>
                <w:rFonts w:ascii="Times New Roman" w:hAnsi="Times New Roman" w:cs="Times New Roman"/>
                <w:lang w:val="en-US"/>
              </w:rPr>
            </w:pPr>
          </w:p>
          <w:p w14:paraId="1D3E26E9" w14:textId="77777777" w:rsidR="000719C2" w:rsidRPr="00DC13C5" w:rsidRDefault="000719C2" w:rsidP="008D339C">
            <w:pPr>
              <w:rPr>
                <w:rFonts w:ascii="Times New Roman" w:hAnsi="Times New Roman" w:cs="Times New Roman"/>
                <w:lang w:val="en-US"/>
              </w:rPr>
            </w:pPr>
          </w:p>
          <w:p w14:paraId="74678D63" w14:textId="77777777" w:rsidR="000719C2" w:rsidRPr="00DC13C5" w:rsidRDefault="000719C2" w:rsidP="008D339C">
            <w:pPr>
              <w:rPr>
                <w:rFonts w:ascii="Times New Roman" w:hAnsi="Times New Roman" w:cs="Times New Roman"/>
                <w:lang w:val="en-US"/>
              </w:rPr>
            </w:pPr>
          </w:p>
          <w:p w14:paraId="43A7F983" w14:textId="77777777" w:rsidR="000719C2" w:rsidRPr="00DC13C5" w:rsidRDefault="000719C2" w:rsidP="008D339C">
            <w:pPr>
              <w:rPr>
                <w:rFonts w:ascii="Times New Roman" w:hAnsi="Times New Roman" w:cs="Times New Roman"/>
                <w:lang w:val="en-US"/>
              </w:rPr>
            </w:pPr>
          </w:p>
          <w:p w14:paraId="1E1BFBD2" w14:textId="77777777" w:rsidR="000719C2" w:rsidRPr="00DC13C5" w:rsidRDefault="000719C2" w:rsidP="008D339C">
            <w:pPr>
              <w:rPr>
                <w:rFonts w:ascii="Times New Roman" w:hAnsi="Times New Roman" w:cs="Times New Roman"/>
                <w:lang w:val="en-US"/>
              </w:rPr>
            </w:pPr>
          </w:p>
          <w:p w14:paraId="329869FA" w14:textId="77777777" w:rsidR="000719C2" w:rsidRPr="00DC13C5" w:rsidRDefault="000719C2" w:rsidP="008D339C">
            <w:pPr>
              <w:rPr>
                <w:rFonts w:ascii="Times New Roman" w:hAnsi="Times New Roman" w:cs="Times New Roman"/>
                <w:lang w:val="en-US"/>
              </w:rPr>
            </w:pPr>
          </w:p>
          <w:p w14:paraId="1C2668A0" w14:textId="77777777" w:rsidR="000719C2" w:rsidRPr="00DC13C5" w:rsidRDefault="000719C2" w:rsidP="008D339C">
            <w:pPr>
              <w:rPr>
                <w:rFonts w:ascii="Times New Roman" w:hAnsi="Times New Roman" w:cs="Times New Roman"/>
                <w:lang w:val="en-US"/>
              </w:rPr>
            </w:pPr>
          </w:p>
          <w:p w14:paraId="08887C93" w14:textId="77777777" w:rsidR="000719C2" w:rsidRPr="00DC13C5" w:rsidRDefault="000719C2" w:rsidP="008D339C">
            <w:pPr>
              <w:rPr>
                <w:rFonts w:ascii="Times New Roman" w:hAnsi="Times New Roman" w:cs="Times New Roman"/>
                <w:lang w:val="en-US"/>
              </w:rPr>
            </w:pPr>
          </w:p>
          <w:p w14:paraId="771FBA96" w14:textId="77777777" w:rsidR="000719C2" w:rsidRPr="00DC13C5" w:rsidRDefault="000719C2" w:rsidP="008D339C">
            <w:pPr>
              <w:rPr>
                <w:rFonts w:ascii="Times New Roman" w:hAnsi="Times New Roman" w:cs="Times New Roman"/>
                <w:lang w:val="en-US"/>
              </w:rPr>
            </w:pPr>
          </w:p>
          <w:p w14:paraId="17460C9F" w14:textId="77777777" w:rsidR="000719C2" w:rsidRPr="00DC13C5" w:rsidRDefault="000719C2" w:rsidP="008D339C">
            <w:pPr>
              <w:rPr>
                <w:rFonts w:ascii="Times New Roman" w:hAnsi="Times New Roman" w:cs="Times New Roman"/>
                <w:lang w:val="en-US"/>
              </w:rPr>
            </w:pPr>
          </w:p>
          <w:p w14:paraId="755EFA9D" w14:textId="77777777" w:rsidR="000719C2" w:rsidRPr="00DC13C5" w:rsidRDefault="000719C2" w:rsidP="008D339C">
            <w:pPr>
              <w:rPr>
                <w:rFonts w:ascii="Times New Roman" w:hAnsi="Times New Roman" w:cs="Times New Roman"/>
                <w:lang w:val="en-US"/>
              </w:rPr>
            </w:pPr>
          </w:p>
          <w:p w14:paraId="57C1447B" w14:textId="77777777" w:rsidR="000719C2" w:rsidRPr="00DC13C5" w:rsidRDefault="000719C2" w:rsidP="008D339C">
            <w:pPr>
              <w:rPr>
                <w:rFonts w:ascii="Times New Roman" w:hAnsi="Times New Roman" w:cs="Times New Roman"/>
                <w:lang w:val="en-US"/>
              </w:rPr>
            </w:pPr>
          </w:p>
          <w:p w14:paraId="2C6D0ECE" w14:textId="77777777" w:rsidR="000719C2" w:rsidRPr="00DC13C5" w:rsidRDefault="000719C2" w:rsidP="008D339C">
            <w:pPr>
              <w:rPr>
                <w:rFonts w:ascii="Times New Roman" w:hAnsi="Times New Roman" w:cs="Times New Roman"/>
                <w:lang w:val="en-US"/>
              </w:rPr>
            </w:pPr>
          </w:p>
          <w:p w14:paraId="6EDDD2CB" w14:textId="77777777" w:rsidR="000719C2" w:rsidRPr="00DC13C5" w:rsidRDefault="000719C2" w:rsidP="008D339C">
            <w:pPr>
              <w:rPr>
                <w:rFonts w:ascii="Times New Roman" w:hAnsi="Times New Roman" w:cs="Times New Roman"/>
                <w:lang w:val="en-US"/>
              </w:rPr>
            </w:pPr>
          </w:p>
          <w:p w14:paraId="4EECAD68" w14:textId="77777777" w:rsidR="000719C2" w:rsidRPr="00DC13C5" w:rsidRDefault="000719C2" w:rsidP="008D339C">
            <w:pPr>
              <w:rPr>
                <w:rFonts w:ascii="Times New Roman" w:hAnsi="Times New Roman" w:cs="Times New Roman"/>
                <w:lang w:val="en-US"/>
              </w:rPr>
            </w:pPr>
          </w:p>
          <w:p w14:paraId="68C54BC4" w14:textId="77777777" w:rsidR="000719C2" w:rsidRPr="00DC13C5" w:rsidRDefault="000719C2" w:rsidP="008D339C">
            <w:pPr>
              <w:rPr>
                <w:rFonts w:ascii="Times New Roman" w:hAnsi="Times New Roman" w:cs="Times New Roman"/>
                <w:lang w:val="en-US"/>
              </w:rPr>
            </w:pPr>
          </w:p>
          <w:p w14:paraId="73F88800" w14:textId="77777777" w:rsidR="000719C2" w:rsidRPr="00DC13C5" w:rsidRDefault="000719C2" w:rsidP="008D339C">
            <w:pPr>
              <w:rPr>
                <w:rFonts w:ascii="Times New Roman" w:hAnsi="Times New Roman" w:cs="Times New Roman"/>
                <w:lang w:val="en-US"/>
              </w:rPr>
            </w:pPr>
          </w:p>
          <w:p w14:paraId="20865420" w14:textId="77777777" w:rsidR="000719C2" w:rsidRPr="00DC13C5" w:rsidRDefault="000719C2" w:rsidP="008D339C">
            <w:pPr>
              <w:rPr>
                <w:rFonts w:ascii="Times New Roman" w:hAnsi="Times New Roman" w:cs="Times New Roman"/>
                <w:lang w:val="en-US"/>
              </w:rPr>
            </w:pPr>
          </w:p>
          <w:p w14:paraId="5C56074C" w14:textId="77777777" w:rsidR="000719C2" w:rsidRPr="00DC13C5" w:rsidRDefault="000719C2" w:rsidP="008D339C">
            <w:pPr>
              <w:rPr>
                <w:rFonts w:ascii="Times New Roman" w:hAnsi="Times New Roman" w:cs="Times New Roman"/>
                <w:lang w:val="en-US"/>
              </w:rPr>
            </w:pPr>
          </w:p>
          <w:p w14:paraId="6B62C6DF" w14:textId="77777777" w:rsidR="000719C2" w:rsidRPr="00DC13C5" w:rsidRDefault="000719C2" w:rsidP="008D339C">
            <w:pPr>
              <w:rPr>
                <w:rFonts w:ascii="Times New Roman" w:hAnsi="Times New Roman" w:cs="Times New Roman"/>
                <w:lang w:val="en-US"/>
              </w:rPr>
            </w:pPr>
          </w:p>
          <w:p w14:paraId="4774582A" w14:textId="77777777" w:rsidR="000719C2" w:rsidRPr="00DC13C5" w:rsidRDefault="000719C2" w:rsidP="008D339C">
            <w:pPr>
              <w:rPr>
                <w:rFonts w:ascii="Times New Roman" w:hAnsi="Times New Roman" w:cs="Times New Roman"/>
                <w:lang w:val="en-US"/>
              </w:rPr>
            </w:pPr>
          </w:p>
          <w:p w14:paraId="55672689" w14:textId="77777777" w:rsidR="000719C2" w:rsidRPr="00DC13C5" w:rsidRDefault="000719C2" w:rsidP="008D339C">
            <w:pPr>
              <w:rPr>
                <w:rFonts w:ascii="Times New Roman" w:hAnsi="Times New Roman" w:cs="Times New Roman"/>
                <w:lang w:val="en-US"/>
              </w:rPr>
            </w:pPr>
          </w:p>
          <w:p w14:paraId="713E4975" w14:textId="77777777" w:rsidR="000719C2" w:rsidRPr="00DC13C5" w:rsidRDefault="000719C2" w:rsidP="008D339C">
            <w:pPr>
              <w:rPr>
                <w:rFonts w:ascii="Times New Roman" w:hAnsi="Times New Roman" w:cs="Times New Roman"/>
                <w:lang w:val="en-US"/>
              </w:rPr>
            </w:pPr>
          </w:p>
          <w:p w14:paraId="7D94F8B9" w14:textId="77777777" w:rsidR="000719C2" w:rsidRPr="00DC13C5" w:rsidRDefault="000719C2" w:rsidP="008D339C">
            <w:pPr>
              <w:rPr>
                <w:rFonts w:ascii="Times New Roman" w:hAnsi="Times New Roman" w:cs="Times New Roman"/>
                <w:lang w:val="en-US"/>
              </w:rPr>
            </w:pPr>
          </w:p>
          <w:p w14:paraId="5716CEB6" w14:textId="77777777" w:rsidR="000719C2" w:rsidRPr="00DC13C5" w:rsidRDefault="000719C2" w:rsidP="008D339C">
            <w:pPr>
              <w:rPr>
                <w:rFonts w:ascii="Times New Roman" w:hAnsi="Times New Roman" w:cs="Times New Roman"/>
                <w:lang w:val="en-US"/>
              </w:rPr>
            </w:pPr>
          </w:p>
          <w:p w14:paraId="2104FF8D" w14:textId="77777777" w:rsidR="000719C2" w:rsidRPr="00DC13C5" w:rsidRDefault="000719C2" w:rsidP="008D339C">
            <w:pPr>
              <w:rPr>
                <w:rFonts w:ascii="Times New Roman" w:hAnsi="Times New Roman" w:cs="Times New Roman"/>
                <w:lang w:val="en-US"/>
              </w:rPr>
            </w:pPr>
          </w:p>
          <w:p w14:paraId="57CC791F" w14:textId="77777777" w:rsidR="000719C2" w:rsidRPr="00DC13C5" w:rsidRDefault="000719C2" w:rsidP="008D339C">
            <w:pPr>
              <w:rPr>
                <w:rFonts w:ascii="Times New Roman" w:hAnsi="Times New Roman" w:cs="Times New Roman"/>
                <w:lang w:val="en-US"/>
              </w:rPr>
            </w:pPr>
          </w:p>
          <w:p w14:paraId="5A4F7D3E" w14:textId="77777777" w:rsidR="000719C2" w:rsidRPr="00DC13C5" w:rsidRDefault="000719C2" w:rsidP="008D339C">
            <w:pPr>
              <w:rPr>
                <w:rFonts w:ascii="Times New Roman" w:hAnsi="Times New Roman" w:cs="Times New Roman"/>
                <w:lang w:val="en-US"/>
              </w:rPr>
            </w:pPr>
          </w:p>
          <w:p w14:paraId="36848B57" w14:textId="77777777" w:rsidR="000719C2" w:rsidRPr="00DC13C5" w:rsidRDefault="000719C2" w:rsidP="008D339C">
            <w:pPr>
              <w:rPr>
                <w:rFonts w:ascii="Times New Roman" w:hAnsi="Times New Roman" w:cs="Times New Roman"/>
                <w:lang w:val="en-US"/>
              </w:rPr>
            </w:pPr>
          </w:p>
          <w:p w14:paraId="15E25DF4" w14:textId="77777777" w:rsidR="000719C2" w:rsidRPr="00DC13C5" w:rsidRDefault="000719C2" w:rsidP="008D339C">
            <w:pPr>
              <w:rPr>
                <w:rFonts w:ascii="Times New Roman" w:hAnsi="Times New Roman" w:cs="Times New Roman"/>
                <w:lang w:val="en-US"/>
              </w:rPr>
            </w:pPr>
          </w:p>
          <w:p w14:paraId="283B08D9" w14:textId="77777777" w:rsidR="000719C2" w:rsidRPr="00DC13C5" w:rsidRDefault="000719C2" w:rsidP="008D339C">
            <w:pPr>
              <w:rPr>
                <w:rFonts w:ascii="Times New Roman" w:hAnsi="Times New Roman" w:cs="Times New Roman"/>
                <w:lang w:val="en-US"/>
              </w:rPr>
            </w:pPr>
          </w:p>
          <w:p w14:paraId="7BCF30F0" w14:textId="77777777" w:rsidR="000719C2" w:rsidRPr="00DC13C5" w:rsidRDefault="000719C2" w:rsidP="008D339C">
            <w:pPr>
              <w:rPr>
                <w:rFonts w:ascii="Times New Roman" w:hAnsi="Times New Roman" w:cs="Times New Roman"/>
                <w:lang w:val="en-US"/>
              </w:rPr>
            </w:pPr>
          </w:p>
          <w:p w14:paraId="56956BA9" w14:textId="77777777" w:rsidR="000719C2" w:rsidRPr="00DC13C5" w:rsidRDefault="000719C2" w:rsidP="008D339C">
            <w:pPr>
              <w:rPr>
                <w:rFonts w:ascii="Times New Roman" w:hAnsi="Times New Roman" w:cs="Times New Roman"/>
                <w:lang w:val="en-US"/>
              </w:rPr>
            </w:pPr>
          </w:p>
          <w:p w14:paraId="3D5011A1" w14:textId="77777777" w:rsidR="000719C2" w:rsidRPr="00DC13C5" w:rsidRDefault="000719C2" w:rsidP="008D339C">
            <w:pPr>
              <w:rPr>
                <w:rFonts w:ascii="Times New Roman" w:hAnsi="Times New Roman" w:cs="Times New Roman"/>
                <w:lang w:val="en-US"/>
              </w:rPr>
            </w:pPr>
          </w:p>
          <w:p w14:paraId="43C12228" w14:textId="77777777" w:rsidR="000719C2" w:rsidRPr="00DC13C5" w:rsidRDefault="000719C2" w:rsidP="008D339C">
            <w:pPr>
              <w:rPr>
                <w:rFonts w:ascii="Times New Roman" w:hAnsi="Times New Roman" w:cs="Times New Roman"/>
                <w:lang w:val="en-US"/>
              </w:rPr>
            </w:pPr>
          </w:p>
          <w:p w14:paraId="63483C1C" w14:textId="77777777" w:rsidR="000719C2" w:rsidRPr="00DC13C5" w:rsidRDefault="000719C2" w:rsidP="008D339C">
            <w:pPr>
              <w:rPr>
                <w:rFonts w:ascii="Times New Roman" w:hAnsi="Times New Roman" w:cs="Times New Roman"/>
                <w:lang w:val="en-US"/>
              </w:rPr>
            </w:pPr>
          </w:p>
          <w:p w14:paraId="6536E75F" w14:textId="77777777" w:rsidR="000719C2" w:rsidRPr="00DC13C5" w:rsidRDefault="000719C2" w:rsidP="008D339C">
            <w:pPr>
              <w:rPr>
                <w:rFonts w:ascii="Times New Roman" w:hAnsi="Times New Roman" w:cs="Times New Roman"/>
                <w:lang w:val="en-US"/>
              </w:rPr>
            </w:pPr>
          </w:p>
          <w:p w14:paraId="06570241" w14:textId="77777777" w:rsidR="000719C2" w:rsidRPr="00DC13C5" w:rsidRDefault="000719C2" w:rsidP="008D339C">
            <w:pPr>
              <w:rPr>
                <w:rFonts w:ascii="Times New Roman" w:hAnsi="Times New Roman" w:cs="Times New Roman"/>
                <w:lang w:val="en-US"/>
              </w:rPr>
            </w:pPr>
          </w:p>
          <w:p w14:paraId="52FE29D0" w14:textId="77777777" w:rsidR="000719C2" w:rsidRPr="00DC13C5" w:rsidRDefault="000719C2" w:rsidP="008D339C">
            <w:pPr>
              <w:rPr>
                <w:rFonts w:ascii="Times New Roman" w:hAnsi="Times New Roman" w:cs="Times New Roman"/>
                <w:lang w:val="en-US"/>
              </w:rPr>
            </w:pPr>
          </w:p>
          <w:p w14:paraId="7B970539" w14:textId="77777777" w:rsidR="000719C2" w:rsidRPr="00DC13C5" w:rsidRDefault="000719C2" w:rsidP="008D339C">
            <w:pPr>
              <w:rPr>
                <w:rFonts w:ascii="Times New Roman" w:hAnsi="Times New Roman" w:cs="Times New Roman"/>
                <w:lang w:val="en-US"/>
              </w:rPr>
            </w:pPr>
          </w:p>
          <w:p w14:paraId="6BB054CA" w14:textId="77777777" w:rsidR="000719C2" w:rsidRPr="00DC13C5" w:rsidRDefault="000719C2" w:rsidP="008D339C">
            <w:pPr>
              <w:rPr>
                <w:rFonts w:ascii="Times New Roman" w:hAnsi="Times New Roman" w:cs="Times New Roman"/>
                <w:lang w:val="en-US"/>
              </w:rPr>
            </w:pPr>
          </w:p>
          <w:p w14:paraId="66B1B79A" w14:textId="77777777" w:rsidR="000719C2" w:rsidRPr="00DC13C5" w:rsidRDefault="000719C2" w:rsidP="008D339C">
            <w:pPr>
              <w:rPr>
                <w:rFonts w:ascii="Times New Roman" w:hAnsi="Times New Roman" w:cs="Times New Roman"/>
                <w:lang w:val="en-US"/>
              </w:rPr>
            </w:pPr>
          </w:p>
          <w:p w14:paraId="4ADD7047" w14:textId="77777777" w:rsidR="000719C2" w:rsidRPr="00DC13C5" w:rsidRDefault="000719C2" w:rsidP="008D339C">
            <w:pPr>
              <w:rPr>
                <w:rFonts w:ascii="Times New Roman" w:hAnsi="Times New Roman" w:cs="Times New Roman"/>
                <w:lang w:val="en-US"/>
              </w:rPr>
            </w:pPr>
          </w:p>
          <w:p w14:paraId="2C292BC3" w14:textId="77777777" w:rsidR="000719C2" w:rsidRPr="00DC13C5" w:rsidRDefault="000719C2" w:rsidP="008D339C">
            <w:pPr>
              <w:rPr>
                <w:rFonts w:ascii="Times New Roman" w:hAnsi="Times New Roman" w:cs="Times New Roman"/>
                <w:lang w:val="en-US"/>
              </w:rPr>
            </w:pPr>
          </w:p>
          <w:p w14:paraId="428094C2" w14:textId="77777777" w:rsidR="000719C2" w:rsidRPr="00DC13C5" w:rsidRDefault="000719C2" w:rsidP="008D339C">
            <w:pPr>
              <w:rPr>
                <w:rFonts w:ascii="Times New Roman" w:hAnsi="Times New Roman" w:cs="Times New Roman"/>
                <w:lang w:val="en-US"/>
              </w:rPr>
            </w:pPr>
          </w:p>
          <w:p w14:paraId="59D7A3CD" w14:textId="77777777" w:rsidR="000719C2" w:rsidRPr="00DC13C5" w:rsidRDefault="000719C2" w:rsidP="008D339C">
            <w:pPr>
              <w:rPr>
                <w:rFonts w:ascii="Times New Roman" w:hAnsi="Times New Roman" w:cs="Times New Roman"/>
                <w:lang w:val="en-US"/>
              </w:rPr>
            </w:pPr>
          </w:p>
          <w:p w14:paraId="40B3DAB2" w14:textId="77777777" w:rsidR="000719C2" w:rsidRPr="00DC13C5" w:rsidRDefault="000719C2" w:rsidP="008D339C">
            <w:pPr>
              <w:rPr>
                <w:rFonts w:ascii="Times New Roman" w:hAnsi="Times New Roman" w:cs="Times New Roman"/>
                <w:lang w:val="en-US"/>
              </w:rPr>
            </w:pPr>
          </w:p>
          <w:p w14:paraId="4ED9B5BB" w14:textId="77777777" w:rsidR="000719C2" w:rsidRPr="00DC13C5" w:rsidRDefault="000719C2" w:rsidP="008D339C">
            <w:pPr>
              <w:rPr>
                <w:rFonts w:ascii="Times New Roman" w:hAnsi="Times New Roman" w:cs="Times New Roman"/>
                <w:lang w:val="en-US"/>
              </w:rPr>
            </w:pPr>
          </w:p>
          <w:p w14:paraId="111DA353" w14:textId="77777777" w:rsidR="000719C2" w:rsidRPr="00DC13C5" w:rsidRDefault="000719C2" w:rsidP="008D339C">
            <w:pPr>
              <w:rPr>
                <w:rFonts w:ascii="Times New Roman" w:hAnsi="Times New Roman" w:cs="Times New Roman"/>
                <w:lang w:val="en-US"/>
              </w:rPr>
            </w:pPr>
          </w:p>
          <w:p w14:paraId="390F5935" w14:textId="77777777" w:rsidR="000719C2" w:rsidRPr="00DC13C5" w:rsidRDefault="000719C2" w:rsidP="008D339C">
            <w:pPr>
              <w:rPr>
                <w:rFonts w:ascii="Times New Roman" w:hAnsi="Times New Roman" w:cs="Times New Roman"/>
                <w:lang w:val="en-US"/>
              </w:rPr>
            </w:pPr>
          </w:p>
          <w:p w14:paraId="1CDE069F" w14:textId="77777777" w:rsidR="000719C2" w:rsidRPr="00DC13C5" w:rsidRDefault="000719C2" w:rsidP="008D339C">
            <w:pPr>
              <w:rPr>
                <w:rFonts w:ascii="Times New Roman" w:hAnsi="Times New Roman" w:cs="Times New Roman"/>
                <w:lang w:val="en-US"/>
              </w:rPr>
            </w:pPr>
          </w:p>
          <w:p w14:paraId="7E3F32D4" w14:textId="77777777" w:rsidR="007843BE" w:rsidRPr="00DC13C5" w:rsidRDefault="007843BE" w:rsidP="008D339C">
            <w:pPr>
              <w:rPr>
                <w:rFonts w:ascii="Times New Roman" w:hAnsi="Times New Roman" w:cs="Times New Roman"/>
                <w:lang w:val="en-US"/>
              </w:rPr>
            </w:pPr>
            <w:r w:rsidRPr="00DC13C5">
              <w:rPr>
                <w:rFonts w:ascii="Times New Roman" w:hAnsi="Times New Roman" w:cs="Times New Roman"/>
                <w:lang w:val="en-US"/>
              </w:rPr>
              <w:t>Art. 39</w:t>
            </w:r>
          </w:p>
          <w:p w14:paraId="598DF463" w14:textId="77777777" w:rsidR="00FF2E69" w:rsidRPr="00DC13C5" w:rsidRDefault="00FF2E69" w:rsidP="008D339C">
            <w:pPr>
              <w:rPr>
                <w:rFonts w:ascii="Times New Roman" w:hAnsi="Times New Roman" w:cs="Times New Roman"/>
                <w:lang w:val="en-US"/>
              </w:rPr>
            </w:pPr>
          </w:p>
          <w:p w14:paraId="35E56018" w14:textId="77777777" w:rsidR="00FF2E69" w:rsidRPr="00DC13C5" w:rsidRDefault="00FF2E69" w:rsidP="008D339C">
            <w:pPr>
              <w:rPr>
                <w:rFonts w:ascii="Times New Roman" w:hAnsi="Times New Roman" w:cs="Times New Roman"/>
                <w:lang w:val="en-US"/>
              </w:rPr>
            </w:pPr>
          </w:p>
          <w:p w14:paraId="3BA4424D" w14:textId="77777777" w:rsidR="00FF2E69" w:rsidRPr="00DC13C5" w:rsidRDefault="00FF2E69" w:rsidP="008D339C">
            <w:pPr>
              <w:rPr>
                <w:rFonts w:ascii="Times New Roman" w:hAnsi="Times New Roman" w:cs="Times New Roman"/>
                <w:lang w:val="en-US"/>
              </w:rPr>
            </w:pPr>
          </w:p>
          <w:p w14:paraId="279045B0" w14:textId="77777777" w:rsidR="00FF2E69" w:rsidRPr="00DC13C5" w:rsidRDefault="00FF2E69" w:rsidP="008D339C">
            <w:pPr>
              <w:rPr>
                <w:rFonts w:ascii="Times New Roman" w:hAnsi="Times New Roman" w:cs="Times New Roman"/>
                <w:lang w:val="en-US"/>
              </w:rPr>
            </w:pPr>
          </w:p>
          <w:p w14:paraId="64CE2FE0" w14:textId="77777777" w:rsidR="00FF2E69" w:rsidRPr="00DC13C5" w:rsidRDefault="00FF2E69" w:rsidP="008D339C">
            <w:pPr>
              <w:rPr>
                <w:rFonts w:ascii="Times New Roman" w:hAnsi="Times New Roman" w:cs="Times New Roman"/>
                <w:lang w:val="en-US"/>
              </w:rPr>
            </w:pPr>
          </w:p>
          <w:p w14:paraId="550F9464" w14:textId="77777777" w:rsidR="00FF2E69" w:rsidRPr="00DC13C5" w:rsidRDefault="00FF2E69" w:rsidP="008D339C">
            <w:pPr>
              <w:rPr>
                <w:rFonts w:ascii="Times New Roman" w:hAnsi="Times New Roman" w:cs="Times New Roman"/>
                <w:lang w:val="en-US"/>
              </w:rPr>
            </w:pPr>
          </w:p>
          <w:p w14:paraId="51BCAF5F" w14:textId="77777777" w:rsidR="00FF2E69" w:rsidRPr="00DC13C5" w:rsidRDefault="00FF2E69" w:rsidP="008D339C">
            <w:pPr>
              <w:rPr>
                <w:rFonts w:ascii="Times New Roman" w:hAnsi="Times New Roman" w:cs="Times New Roman"/>
                <w:lang w:val="en-US"/>
              </w:rPr>
            </w:pPr>
          </w:p>
          <w:p w14:paraId="4EA0B0B1" w14:textId="77777777" w:rsidR="00FF2E69" w:rsidRPr="00DC13C5" w:rsidRDefault="00FF2E69" w:rsidP="008D339C">
            <w:pPr>
              <w:rPr>
                <w:rFonts w:ascii="Times New Roman" w:hAnsi="Times New Roman" w:cs="Times New Roman"/>
                <w:lang w:val="en-US"/>
              </w:rPr>
            </w:pPr>
          </w:p>
          <w:p w14:paraId="05A766B2" w14:textId="77777777" w:rsidR="00FF2E69" w:rsidRPr="00DC13C5" w:rsidRDefault="00FF2E69" w:rsidP="008D339C">
            <w:pPr>
              <w:rPr>
                <w:rFonts w:ascii="Times New Roman" w:hAnsi="Times New Roman" w:cs="Times New Roman"/>
                <w:lang w:val="en-US"/>
              </w:rPr>
            </w:pPr>
          </w:p>
          <w:p w14:paraId="021B7FD4" w14:textId="77777777" w:rsidR="00FF2E69" w:rsidRPr="00DC13C5" w:rsidRDefault="00FF2E69" w:rsidP="008D339C">
            <w:pPr>
              <w:rPr>
                <w:rFonts w:ascii="Times New Roman" w:hAnsi="Times New Roman" w:cs="Times New Roman"/>
                <w:lang w:val="en-US"/>
              </w:rPr>
            </w:pPr>
          </w:p>
          <w:p w14:paraId="74038E3A" w14:textId="77777777" w:rsidR="00FF2E69" w:rsidRPr="00DC13C5" w:rsidRDefault="00FF2E69" w:rsidP="008D339C">
            <w:pPr>
              <w:rPr>
                <w:rFonts w:ascii="Times New Roman" w:hAnsi="Times New Roman" w:cs="Times New Roman"/>
                <w:lang w:val="en-US"/>
              </w:rPr>
            </w:pPr>
          </w:p>
          <w:p w14:paraId="47743957" w14:textId="77777777" w:rsidR="00FF2E69" w:rsidRPr="00DC13C5" w:rsidRDefault="00FF2E69" w:rsidP="008D339C">
            <w:pPr>
              <w:rPr>
                <w:rFonts w:ascii="Times New Roman" w:hAnsi="Times New Roman" w:cs="Times New Roman"/>
                <w:lang w:val="en-US"/>
              </w:rPr>
            </w:pPr>
            <w:r w:rsidRPr="00DC13C5">
              <w:rPr>
                <w:rFonts w:ascii="Times New Roman" w:hAnsi="Times New Roman" w:cs="Times New Roman"/>
                <w:lang w:val="en-US"/>
              </w:rPr>
              <w:t xml:space="preserve">Art. 40 </w:t>
            </w:r>
          </w:p>
          <w:p w14:paraId="3842B978" w14:textId="77777777" w:rsidR="00FF2E69" w:rsidRPr="00DC13C5" w:rsidRDefault="00FF2E69" w:rsidP="008D339C">
            <w:pPr>
              <w:rPr>
                <w:rFonts w:ascii="Times New Roman" w:hAnsi="Times New Roman" w:cs="Times New Roman"/>
                <w:lang w:val="en-US"/>
              </w:rPr>
            </w:pPr>
          </w:p>
          <w:p w14:paraId="72D206AF" w14:textId="77777777" w:rsidR="00FF2E69" w:rsidRPr="00DC13C5" w:rsidRDefault="00FF2E69" w:rsidP="008D339C">
            <w:pPr>
              <w:rPr>
                <w:rFonts w:ascii="Times New Roman" w:hAnsi="Times New Roman" w:cs="Times New Roman"/>
                <w:lang w:val="en-US"/>
              </w:rPr>
            </w:pPr>
          </w:p>
          <w:p w14:paraId="7E575C75" w14:textId="77777777" w:rsidR="00FF2E69" w:rsidRPr="00DC13C5" w:rsidRDefault="00FF2E69" w:rsidP="008D339C">
            <w:pPr>
              <w:rPr>
                <w:rFonts w:ascii="Times New Roman" w:hAnsi="Times New Roman" w:cs="Times New Roman"/>
                <w:lang w:val="en-US"/>
              </w:rPr>
            </w:pPr>
          </w:p>
          <w:p w14:paraId="7883027D" w14:textId="77777777" w:rsidR="00FF2E69" w:rsidRPr="00DC13C5" w:rsidRDefault="00FF2E69" w:rsidP="008D339C">
            <w:pPr>
              <w:rPr>
                <w:rFonts w:ascii="Times New Roman" w:hAnsi="Times New Roman" w:cs="Times New Roman"/>
                <w:lang w:val="en-US"/>
              </w:rPr>
            </w:pPr>
          </w:p>
          <w:p w14:paraId="55037DB4" w14:textId="77777777" w:rsidR="00FF2E69" w:rsidRPr="00DC13C5" w:rsidRDefault="00FF2E69" w:rsidP="008D339C">
            <w:pPr>
              <w:rPr>
                <w:rFonts w:ascii="Times New Roman" w:hAnsi="Times New Roman" w:cs="Times New Roman"/>
                <w:lang w:val="en-US"/>
              </w:rPr>
            </w:pPr>
          </w:p>
          <w:p w14:paraId="01FA4BD2" w14:textId="77777777" w:rsidR="00FF2E69" w:rsidRPr="00DC13C5" w:rsidRDefault="00FF2E69" w:rsidP="008D339C">
            <w:pPr>
              <w:rPr>
                <w:rFonts w:ascii="Times New Roman" w:hAnsi="Times New Roman" w:cs="Times New Roman"/>
                <w:lang w:val="en-US"/>
              </w:rPr>
            </w:pPr>
          </w:p>
          <w:p w14:paraId="7A3B5A34" w14:textId="77777777" w:rsidR="00FF2E69" w:rsidRPr="00DC13C5" w:rsidRDefault="00FF2E69" w:rsidP="008D339C">
            <w:pPr>
              <w:rPr>
                <w:rFonts w:ascii="Times New Roman" w:hAnsi="Times New Roman" w:cs="Times New Roman"/>
                <w:lang w:val="en-US"/>
              </w:rPr>
            </w:pPr>
          </w:p>
          <w:p w14:paraId="52006F75" w14:textId="77777777" w:rsidR="00FF2E69" w:rsidRPr="00DC13C5" w:rsidRDefault="00FF2E69" w:rsidP="008D339C">
            <w:pPr>
              <w:rPr>
                <w:rFonts w:ascii="Times New Roman" w:hAnsi="Times New Roman" w:cs="Times New Roman"/>
                <w:lang w:val="en-US"/>
              </w:rPr>
            </w:pPr>
          </w:p>
          <w:p w14:paraId="75C0C1EE" w14:textId="77777777" w:rsidR="00FF2E69" w:rsidRPr="00DC13C5" w:rsidRDefault="00FF2E69" w:rsidP="008D339C">
            <w:pPr>
              <w:rPr>
                <w:rFonts w:ascii="Times New Roman" w:hAnsi="Times New Roman" w:cs="Times New Roman"/>
                <w:lang w:val="en-US"/>
              </w:rPr>
            </w:pPr>
          </w:p>
          <w:p w14:paraId="7EDCACE9" w14:textId="77777777" w:rsidR="00FF2E69" w:rsidRPr="00DC13C5" w:rsidRDefault="00FF2E69" w:rsidP="008D339C">
            <w:pPr>
              <w:rPr>
                <w:rFonts w:ascii="Times New Roman" w:hAnsi="Times New Roman" w:cs="Times New Roman"/>
                <w:lang w:val="en-US"/>
              </w:rPr>
            </w:pPr>
          </w:p>
          <w:p w14:paraId="72E264BF" w14:textId="77777777" w:rsidR="00FF2E69" w:rsidRPr="00DC13C5" w:rsidRDefault="00FF2E69" w:rsidP="008D339C">
            <w:pPr>
              <w:rPr>
                <w:rFonts w:ascii="Times New Roman" w:hAnsi="Times New Roman" w:cs="Times New Roman"/>
                <w:lang w:val="en-US"/>
              </w:rPr>
            </w:pPr>
          </w:p>
          <w:p w14:paraId="723FE832" w14:textId="77777777" w:rsidR="00FF2E69" w:rsidRPr="00DC13C5" w:rsidRDefault="00FF2E69" w:rsidP="008D339C">
            <w:pPr>
              <w:rPr>
                <w:rFonts w:ascii="Times New Roman" w:hAnsi="Times New Roman" w:cs="Times New Roman"/>
                <w:lang w:val="en-US"/>
              </w:rPr>
            </w:pPr>
          </w:p>
          <w:p w14:paraId="18BBCD43" w14:textId="77777777" w:rsidR="00FF2E69" w:rsidRPr="00DC13C5" w:rsidRDefault="00FF2E69" w:rsidP="008D339C">
            <w:pPr>
              <w:rPr>
                <w:rFonts w:ascii="Times New Roman" w:hAnsi="Times New Roman" w:cs="Times New Roman"/>
                <w:lang w:val="en-US"/>
              </w:rPr>
            </w:pPr>
          </w:p>
          <w:p w14:paraId="77BE49FF" w14:textId="77777777" w:rsidR="00FF2E69" w:rsidRPr="00DC13C5" w:rsidRDefault="00FF2E69" w:rsidP="008D339C">
            <w:pPr>
              <w:rPr>
                <w:rFonts w:ascii="Times New Roman" w:hAnsi="Times New Roman" w:cs="Times New Roman"/>
                <w:lang w:val="en-US"/>
              </w:rPr>
            </w:pPr>
          </w:p>
          <w:p w14:paraId="5A29A07D" w14:textId="77777777" w:rsidR="00FF2E69" w:rsidRPr="00DC13C5" w:rsidRDefault="00FF2E69" w:rsidP="008D339C">
            <w:pPr>
              <w:rPr>
                <w:rFonts w:ascii="Times New Roman" w:hAnsi="Times New Roman" w:cs="Times New Roman"/>
                <w:lang w:val="en-US"/>
              </w:rPr>
            </w:pPr>
          </w:p>
          <w:p w14:paraId="09FEC822" w14:textId="77777777" w:rsidR="00FF2E69" w:rsidRPr="00DC13C5" w:rsidRDefault="00FF2E69" w:rsidP="008D339C">
            <w:pPr>
              <w:rPr>
                <w:rFonts w:ascii="Times New Roman" w:hAnsi="Times New Roman" w:cs="Times New Roman"/>
                <w:lang w:val="en-US"/>
              </w:rPr>
            </w:pPr>
          </w:p>
          <w:p w14:paraId="0E508956" w14:textId="77777777" w:rsidR="00FF2E69" w:rsidRPr="00DC13C5" w:rsidRDefault="00FF2E69" w:rsidP="008D339C">
            <w:pPr>
              <w:rPr>
                <w:rFonts w:ascii="Times New Roman" w:hAnsi="Times New Roman" w:cs="Times New Roman"/>
                <w:lang w:val="en-US"/>
              </w:rPr>
            </w:pPr>
          </w:p>
          <w:p w14:paraId="42B15892" w14:textId="77777777" w:rsidR="00FF2E69" w:rsidRPr="00DC13C5" w:rsidRDefault="00FF2E69" w:rsidP="008D339C">
            <w:pPr>
              <w:rPr>
                <w:rFonts w:ascii="Times New Roman" w:hAnsi="Times New Roman" w:cs="Times New Roman"/>
                <w:lang w:val="en-US"/>
              </w:rPr>
            </w:pPr>
          </w:p>
          <w:p w14:paraId="289FB8F3" w14:textId="77777777" w:rsidR="00FF2E69" w:rsidRPr="00DC13C5" w:rsidRDefault="00FF2E69" w:rsidP="008D339C">
            <w:pPr>
              <w:rPr>
                <w:rFonts w:ascii="Times New Roman" w:hAnsi="Times New Roman" w:cs="Times New Roman"/>
                <w:lang w:val="en-US"/>
              </w:rPr>
            </w:pPr>
          </w:p>
          <w:p w14:paraId="128708F0" w14:textId="77777777" w:rsidR="00FF2E69" w:rsidRPr="00DC13C5" w:rsidRDefault="00FF2E69" w:rsidP="008D339C">
            <w:pPr>
              <w:rPr>
                <w:rFonts w:ascii="Times New Roman" w:hAnsi="Times New Roman" w:cs="Times New Roman"/>
                <w:lang w:val="en-US"/>
              </w:rPr>
            </w:pPr>
          </w:p>
          <w:p w14:paraId="616E9DAD" w14:textId="77777777" w:rsidR="00FF2E69" w:rsidRPr="00DC13C5" w:rsidRDefault="00FF2E69" w:rsidP="008D339C">
            <w:pPr>
              <w:rPr>
                <w:rFonts w:ascii="Times New Roman" w:hAnsi="Times New Roman" w:cs="Times New Roman"/>
                <w:lang w:val="en-US"/>
              </w:rPr>
            </w:pPr>
          </w:p>
          <w:p w14:paraId="6BA3E26B" w14:textId="77777777" w:rsidR="00FF2E69" w:rsidRPr="00DC13C5" w:rsidRDefault="00FF2E69" w:rsidP="008D339C">
            <w:pPr>
              <w:rPr>
                <w:rFonts w:ascii="Times New Roman" w:hAnsi="Times New Roman" w:cs="Times New Roman"/>
                <w:lang w:val="en-US"/>
              </w:rPr>
            </w:pPr>
          </w:p>
          <w:p w14:paraId="09320448" w14:textId="77777777" w:rsidR="00FF2E69" w:rsidRPr="00DC13C5" w:rsidRDefault="00FF2E69" w:rsidP="008D339C">
            <w:pPr>
              <w:rPr>
                <w:rFonts w:ascii="Times New Roman" w:hAnsi="Times New Roman" w:cs="Times New Roman"/>
                <w:lang w:val="en-US"/>
              </w:rPr>
            </w:pPr>
          </w:p>
          <w:p w14:paraId="5EDAF6BA" w14:textId="77777777" w:rsidR="00FF2E69" w:rsidRPr="00DC13C5" w:rsidRDefault="00FF2E69" w:rsidP="008D339C">
            <w:pPr>
              <w:rPr>
                <w:rFonts w:ascii="Times New Roman" w:hAnsi="Times New Roman" w:cs="Times New Roman"/>
                <w:lang w:val="en-US"/>
              </w:rPr>
            </w:pPr>
          </w:p>
          <w:p w14:paraId="11381CBC" w14:textId="77777777" w:rsidR="00FF2E69" w:rsidRPr="00DC13C5" w:rsidRDefault="00FF2E69" w:rsidP="008D339C">
            <w:pPr>
              <w:rPr>
                <w:rFonts w:ascii="Times New Roman" w:hAnsi="Times New Roman" w:cs="Times New Roman"/>
                <w:lang w:val="en-US"/>
              </w:rPr>
            </w:pPr>
          </w:p>
          <w:p w14:paraId="30B2FFA3" w14:textId="77777777" w:rsidR="00FF2E69" w:rsidRPr="00DC13C5" w:rsidRDefault="00FF2E69" w:rsidP="008D339C">
            <w:pPr>
              <w:rPr>
                <w:rFonts w:ascii="Times New Roman" w:hAnsi="Times New Roman" w:cs="Times New Roman"/>
                <w:lang w:val="en-US"/>
              </w:rPr>
            </w:pPr>
          </w:p>
          <w:p w14:paraId="5E05D18D" w14:textId="77777777" w:rsidR="00FF2E69" w:rsidRPr="00DC13C5" w:rsidRDefault="00FF2E69" w:rsidP="008D339C">
            <w:pPr>
              <w:rPr>
                <w:rFonts w:ascii="Times New Roman" w:hAnsi="Times New Roman" w:cs="Times New Roman"/>
                <w:lang w:val="en-US"/>
              </w:rPr>
            </w:pPr>
          </w:p>
          <w:p w14:paraId="2044F70D" w14:textId="77777777" w:rsidR="00FF2E69" w:rsidRPr="00DC13C5" w:rsidRDefault="00FF2E69" w:rsidP="008D339C">
            <w:pPr>
              <w:rPr>
                <w:rFonts w:ascii="Times New Roman" w:hAnsi="Times New Roman" w:cs="Times New Roman"/>
                <w:lang w:val="en-US"/>
              </w:rPr>
            </w:pPr>
          </w:p>
          <w:p w14:paraId="10C6659F" w14:textId="77777777" w:rsidR="00FF2E69" w:rsidRPr="00DC13C5" w:rsidRDefault="00FF2E69" w:rsidP="008D339C">
            <w:pPr>
              <w:rPr>
                <w:rFonts w:ascii="Times New Roman" w:hAnsi="Times New Roman" w:cs="Times New Roman"/>
                <w:lang w:val="en-US"/>
              </w:rPr>
            </w:pPr>
          </w:p>
          <w:p w14:paraId="26354B92" w14:textId="77777777" w:rsidR="00FF2E69" w:rsidRPr="00DC13C5" w:rsidRDefault="00FF2E69" w:rsidP="008D339C">
            <w:pPr>
              <w:rPr>
                <w:rFonts w:ascii="Times New Roman" w:hAnsi="Times New Roman" w:cs="Times New Roman"/>
                <w:lang w:val="en-US"/>
              </w:rPr>
            </w:pPr>
          </w:p>
          <w:p w14:paraId="1DD92426" w14:textId="77777777" w:rsidR="007C0066" w:rsidRPr="0041334D" w:rsidRDefault="007C0066" w:rsidP="008D339C">
            <w:pPr>
              <w:rPr>
                <w:rFonts w:ascii="Times New Roman" w:hAnsi="Times New Roman" w:cs="Times New Roman"/>
                <w:lang w:val="en-GB"/>
              </w:rPr>
            </w:pPr>
          </w:p>
          <w:p w14:paraId="2E4C789C" w14:textId="77777777" w:rsidR="007C0066" w:rsidRPr="0041334D" w:rsidRDefault="007C0066" w:rsidP="008D339C">
            <w:pPr>
              <w:rPr>
                <w:rFonts w:ascii="Times New Roman" w:hAnsi="Times New Roman" w:cs="Times New Roman"/>
                <w:lang w:val="en-GB"/>
              </w:rPr>
            </w:pPr>
          </w:p>
          <w:p w14:paraId="46BBB1FE" w14:textId="77777777" w:rsidR="007C0066" w:rsidRPr="0041334D" w:rsidRDefault="007C0066" w:rsidP="008D339C">
            <w:pPr>
              <w:rPr>
                <w:rFonts w:ascii="Times New Roman" w:hAnsi="Times New Roman" w:cs="Times New Roman"/>
                <w:lang w:val="en-GB"/>
              </w:rPr>
            </w:pPr>
          </w:p>
          <w:p w14:paraId="29A83564" w14:textId="77777777" w:rsidR="007C0066" w:rsidRPr="0041334D" w:rsidRDefault="007C0066" w:rsidP="008D339C">
            <w:pPr>
              <w:rPr>
                <w:rFonts w:ascii="Times New Roman" w:hAnsi="Times New Roman" w:cs="Times New Roman"/>
                <w:lang w:val="en-GB"/>
              </w:rPr>
            </w:pPr>
          </w:p>
          <w:p w14:paraId="3515082F" w14:textId="77777777" w:rsidR="007C0066" w:rsidRPr="0041334D" w:rsidRDefault="007C0066" w:rsidP="008D339C">
            <w:pPr>
              <w:rPr>
                <w:rFonts w:ascii="Times New Roman" w:hAnsi="Times New Roman" w:cs="Times New Roman"/>
                <w:lang w:val="en-GB"/>
              </w:rPr>
            </w:pPr>
          </w:p>
          <w:p w14:paraId="02E7B82A" w14:textId="77777777" w:rsidR="007C0066" w:rsidRPr="0041334D" w:rsidRDefault="007C0066" w:rsidP="008D339C">
            <w:pPr>
              <w:rPr>
                <w:rFonts w:ascii="Times New Roman" w:hAnsi="Times New Roman" w:cs="Times New Roman"/>
                <w:lang w:val="en-GB"/>
              </w:rPr>
            </w:pPr>
          </w:p>
          <w:p w14:paraId="0E90C282" w14:textId="77777777" w:rsidR="007C0066" w:rsidRPr="0041334D" w:rsidRDefault="007C0066" w:rsidP="008D339C">
            <w:pPr>
              <w:rPr>
                <w:rFonts w:ascii="Times New Roman" w:hAnsi="Times New Roman" w:cs="Times New Roman"/>
                <w:lang w:val="en-GB"/>
              </w:rPr>
            </w:pPr>
          </w:p>
          <w:p w14:paraId="62829EE3" w14:textId="77777777" w:rsidR="007C0066" w:rsidRPr="0041334D" w:rsidRDefault="007C0066" w:rsidP="008D339C">
            <w:pPr>
              <w:rPr>
                <w:rFonts w:ascii="Times New Roman" w:hAnsi="Times New Roman" w:cs="Times New Roman"/>
                <w:lang w:val="en-GB"/>
              </w:rPr>
            </w:pPr>
          </w:p>
          <w:p w14:paraId="48165B02" w14:textId="77777777" w:rsidR="007C0066" w:rsidRPr="0041334D" w:rsidRDefault="007C0066" w:rsidP="008D339C">
            <w:pPr>
              <w:rPr>
                <w:rFonts w:ascii="Times New Roman" w:hAnsi="Times New Roman" w:cs="Times New Roman"/>
                <w:lang w:val="en-GB"/>
              </w:rPr>
            </w:pPr>
          </w:p>
          <w:p w14:paraId="1CAE2ED3" w14:textId="77777777" w:rsidR="007C0066" w:rsidRPr="0041334D" w:rsidRDefault="007C0066" w:rsidP="008D339C">
            <w:pPr>
              <w:rPr>
                <w:rFonts w:ascii="Times New Roman" w:hAnsi="Times New Roman" w:cs="Times New Roman"/>
                <w:lang w:val="en-GB"/>
              </w:rPr>
            </w:pPr>
          </w:p>
          <w:p w14:paraId="614718FC" w14:textId="77777777" w:rsidR="007C0066" w:rsidRPr="0041334D" w:rsidRDefault="007C0066" w:rsidP="008D339C">
            <w:pPr>
              <w:rPr>
                <w:rFonts w:ascii="Times New Roman" w:hAnsi="Times New Roman" w:cs="Times New Roman"/>
                <w:lang w:val="en-GB"/>
              </w:rPr>
            </w:pPr>
          </w:p>
          <w:p w14:paraId="7F966E8F" w14:textId="77777777" w:rsidR="007C0066" w:rsidRPr="0041334D" w:rsidRDefault="007C0066" w:rsidP="008D339C">
            <w:pPr>
              <w:rPr>
                <w:rFonts w:ascii="Times New Roman" w:hAnsi="Times New Roman" w:cs="Times New Roman"/>
                <w:lang w:val="en-GB"/>
              </w:rPr>
            </w:pPr>
          </w:p>
          <w:p w14:paraId="491C5D2F" w14:textId="77777777" w:rsidR="007C0066" w:rsidRPr="0041334D" w:rsidRDefault="007C0066" w:rsidP="008D339C">
            <w:pPr>
              <w:rPr>
                <w:rFonts w:ascii="Times New Roman" w:hAnsi="Times New Roman" w:cs="Times New Roman"/>
                <w:lang w:val="en-GB"/>
              </w:rPr>
            </w:pPr>
          </w:p>
          <w:p w14:paraId="602FAA04" w14:textId="77777777" w:rsidR="007C0066" w:rsidRPr="0041334D" w:rsidRDefault="007C0066" w:rsidP="008D339C">
            <w:pPr>
              <w:rPr>
                <w:rFonts w:ascii="Times New Roman" w:hAnsi="Times New Roman" w:cs="Times New Roman"/>
                <w:lang w:val="en-GB"/>
              </w:rPr>
            </w:pPr>
          </w:p>
          <w:p w14:paraId="1F9A4268" w14:textId="77777777" w:rsidR="007C0066" w:rsidRPr="0041334D" w:rsidRDefault="007C0066" w:rsidP="008D339C">
            <w:pPr>
              <w:rPr>
                <w:rFonts w:ascii="Times New Roman" w:hAnsi="Times New Roman" w:cs="Times New Roman"/>
                <w:lang w:val="en-GB"/>
              </w:rPr>
            </w:pPr>
          </w:p>
          <w:p w14:paraId="7BF25948" w14:textId="77777777" w:rsidR="007C0066" w:rsidRPr="0041334D" w:rsidRDefault="007C0066" w:rsidP="008D339C">
            <w:pPr>
              <w:rPr>
                <w:rFonts w:ascii="Times New Roman" w:hAnsi="Times New Roman" w:cs="Times New Roman"/>
                <w:lang w:val="en-GB"/>
              </w:rPr>
            </w:pPr>
          </w:p>
          <w:p w14:paraId="1B5826A1" w14:textId="77777777" w:rsidR="007C0066" w:rsidRPr="0041334D" w:rsidRDefault="007C0066" w:rsidP="008D339C">
            <w:pPr>
              <w:rPr>
                <w:rFonts w:ascii="Times New Roman" w:hAnsi="Times New Roman" w:cs="Times New Roman"/>
                <w:lang w:val="en-GB"/>
              </w:rPr>
            </w:pPr>
          </w:p>
          <w:p w14:paraId="1FCEB18D" w14:textId="77777777" w:rsidR="007C0066" w:rsidRPr="0041334D" w:rsidRDefault="007C0066" w:rsidP="008D339C">
            <w:pPr>
              <w:rPr>
                <w:rFonts w:ascii="Times New Roman" w:hAnsi="Times New Roman" w:cs="Times New Roman"/>
                <w:lang w:val="en-GB"/>
              </w:rPr>
            </w:pPr>
          </w:p>
          <w:p w14:paraId="577E3780" w14:textId="77777777" w:rsidR="007C0066" w:rsidRPr="0041334D" w:rsidRDefault="007C0066" w:rsidP="008D339C">
            <w:pPr>
              <w:rPr>
                <w:rFonts w:ascii="Times New Roman" w:hAnsi="Times New Roman" w:cs="Times New Roman"/>
                <w:lang w:val="en-GB"/>
              </w:rPr>
            </w:pPr>
          </w:p>
          <w:p w14:paraId="20241C11" w14:textId="77777777" w:rsidR="007C0066" w:rsidRPr="0041334D" w:rsidRDefault="007C0066" w:rsidP="008D339C">
            <w:pPr>
              <w:rPr>
                <w:rFonts w:ascii="Times New Roman" w:hAnsi="Times New Roman" w:cs="Times New Roman"/>
                <w:lang w:val="en-GB"/>
              </w:rPr>
            </w:pPr>
          </w:p>
          <w:p w14:paraId="2455879A" w14:textId="77777777" w:rsidR="007C0066" w:rsidRPr="0041334D" w:rsidRDefault="007C0066" w:rsidP="008D339C">
            <w:pPr>
              <w:rPr>
                <w:rFonts w:ascii="Times New Roman" w:hAnsi="Times New Roman" w:cs="Times New Roman"/>
                <w:lang w:val="en-GB"/>
              </w:rPr>
            </w:pPr>
          </w:p>
          <w:p w14:paraId="003FE71B" w14:textId="77777777" w:rsidR="007C0066" w:rsidRPr="0041334D" w:rsidRDefault="007C0066" w:rsidP="008D339C">
            <w:pPr>
              <w:rPr>
                <w:rFonts w:ascii="Times New Roman" w:hAnsi="Times New Roman" w:cs="Times New Roman"/>
                <w:lang w:val="en-GB"/>
              </w:rPr>
            </w:pPr>
          </w:p>
          <w:p w14:paraId="2E91A737" w14:textId="77777777" w:rsidR="007C0066" w:rsidRPr="0041334D" w:rsidRDefault="007C0066" w:rsidP="008D339C">
            <w:pPr>
              <w:rPr>
                <w:rFonts w:ascii="Times New Roman" w:hAnsi="Times New Roman" w:cs="Times New Roman"/>
                <w:lang w:val="en-GB"/>
              </w:rPr>
            </w:pPr>
          </w:p>
          <w:p w14:paraId="24C8A97F" w14:textId="77777777" w:rsidR="007C0066" w:rsidRPr="0041334D" w:rsidRDefault="007C0066" w:rsidP="008D339C">
            <w:pPr>
              <w:rPr>
                <w:rFonts w:ascii="Times New Roman" w:hAnsi="Times New Roman" w:cs="Times New Roman"/>
                <w:lang w:val="en-GB"/>
              </w:rPr>
            </w:pPr>
          </w:p>
          <w:p w14:paraId="411B3E0F" w14:textId="77777777" w:rsidR="007C0066" w:rsidRPr="0041334D" w:rsidRDefault="007C0066" w:rsidP="008D339C">
            <w:pPr>
              <w:rPr>
                <w:rFonts w:ascii="Times New Roman" w:hAnsi="Times New Roman" w:cs="Times New Roman"/>
                <w:lang w:val="en-GB"/>
              </w:rPr>
            </w:pPr>
          </w:p>
          <w:p w14:paraId="4D28A5E2" w14:textId="77777777" w:rsidR="007C0066" w:rsidRPr="0041334D" w:rsidRDefault="007C0066" w:rsidP="008D339C">
            <w:pPr>
              <w:rPr>
                <w:rFonts w:ascii="Times New Roman" w:hAnsi="Times New Roman" w:cs="Times New Roman"/>
                <w:lang w:val="en-GB"/>
              </w:rPr>
            </w:pPr>
          </w:p>
          <w:p w14:paraId="2B70A02D" w14:textId="77777777" w:rsidR="007C0066" w:rsidRPr="0041334D" w:rsidRDefault="007C0066" w:rsidP="008D339C">
            <w:pPr>
              <w:rPr>
                <w:rFonts w:ascii="Times New Roman" w:hAnsi="Times New Roman" w:cs="Times New Roman"/>
                <w:lang w:val="en-GB"/>
              </w:rPr>
            </w:pPr>
          </w:p>
          <w:p w14:paraId="1ABDA65B" w14:textId="77777777" w:rsidR="007C0066" w:rsidRPr="0041334D" w:rsidRDefault="007C0066" w:rsidP="008D339C">
            <w:pPr>
              <w:rPr>
                <w:rFonts w:ascii="Times New Roman" w:hAnsi="Times New Roman" w:cs="Times New Roman"/>
                <w:lang w:val="en-GB"/>
              </w:rPr>
            </w:pPr>
          </w:p>
          <w:p w14:paraId="78A3B9E3" w14:textId="77777777" w:rsidR="007C0066" w:rsidRPr="0041334D" w:rsidRDefault="007C0066" w:rsidP="008D339C">
            <w:pPr>
              <w:rPr>
                <w:rFonts w:ascii="Times New Roman" w:hAnsi="Times New Roman" w:cs="Times New Roman"/>
                <w:lang w:val="en-GB"/>
              </w:rPr>
            </w:pPr>
          </w:p>
          <w:p w14:paraId="3C1F2896" w14:textId="77777777" w:rsidR="007C0066" w:rsidRPr="0041334D" w:rsidRDefault="007C0066" w:rsidP="008D339C">
            <w:pPr>
              <w:rPr>
                <w:rFonts w:ascii="Times New Roman" w:hAnsi="Times New Roman" w:cs="Times New Roman"/>
                <w:lang w:val="en-GB"/>
              </w:rPr>
            </w:pPr>
          </w:p>
          <w:p w14:paraId="1264C45B" w14:textId="77777777" w:rsidR="007C0066" w:rsidRPr="0041334D" w:rsidRDefault="007C0066" w:rsidP="008D339C">
            <w:pPr>
              <w:rPr>
                <w:rFonts w:ascii="Times New Roman" w:hAnsi="Times New Roman" w:cs="Times New Roman"/>
                <w:lang w:val="en-GB"/>
              </w:rPr>
            </w:pPr>
          </w:p>
          <w:p w14:paraId="3ECDA3EF" w14:textId="77777777" w:rsidR="007C0066" w:rsidRPr="0041334D" w:rsidRDefault="007C0066" w:rsidP="008D339C">
            <w:pPr>
              <w:rPr>
                <w:rFonts w:ascii="Times New Roman" w:hAnsi="Times New Roman" w:cs="Times New Roman"/>
                <w:lang w:val="en-GB"/>
              </w:rPr>
            </w:pPr>
          </w:p>
          <w:p w14:paraId="7216EF99" w14:textId="77777777" w:rsidR="007C0066" w:rsidRPr="0041334D" w:rsidRDefault="007C0066" w:rsidP="008D339C">
            <w:pPr>
              <w:rPr>
                <w:rFonts w:ascii="Times New Roman" w:hAnsi="Times New Roman" w:cs="Times New Roman"/>
                <w:lang w:val="en-GB"/>
              </w:rPr>
            </w:pPr>
          </w:p>
          <w:p w14:paraId="74F2B05F" w14:textId="77777777" w:rsidR="007C0066" w:rsidRPr="0041334D" w:rsidRDefault="007C0066" w:rsidP="008D339C">
            <w:pPr>
              <w:rPr>
                <w:rFonts w:ascii="Times New Roman" w:hAnsi="Times New Roman" w:cs="Times New Roman"/>
                <w:lang w:val="en-GB"/>
              </w:rPr>
            </w:pPr>
          </w:p>
          <w:p w14:paraId="1D652D04" w14:textId="77777777" w:rsidR="007C0066" w:rsidRPr="0041334D" w:rsidRDefault="007C0066" w:rsidP="008D339C">
            <w:pPr>
              <w:rPr>
                <w:rFonts w:ascii="Times New Roman" w:hAnsi="Times New Roman" w:cs="Times New Roman"/>
                <w:lang w:val="en-GB"/>
              </w:rPr>
            </w:pPr>
          </w:p>
          <w:p w14:paraId="4D7CB9B6" w14:textId="77777777" w:rsidR="007C0066" w:rsidRPr="0041334D" w:rsidRDefault="007C0066" w:rsidP="008D339C">
            <w:pPr>
              <w:rPr>
                <w:rFonts w:ascii="Times New Roman" w:hAnsi="Times New Roman" w:cs="Times New Roman"/>
                <w:lang w:val="en-GB"/>
              </w:rPr>
            </w:pPr>
          </w:p>
          <w:p w14:paraId="44ED4AFE" w14:textId="77777777" w:rsidR="007C0066" w:rsidRPr="0041334D" w:rsidRDefault="007C0066" w:rsidP="008D339C">
            <w:pPr>
              <w:rPr>
                <w:rFonts w:ascii="Times New Roman" w:hAnsi="Times New Roman" w:cs="Times New Roman"/>
                <w:lang w:val="en-GB"/>
              </w:rPr>
            </w:pPr>
          </w:p>
          <w:p w14:paraId="5E62BDE0" w14:textId="77777777" w:rsidR="007C0066" w:rsidRPr="0041334D" w:rsidRDefault="007C0066" w:rsidP="008D339C">
            <w:pPr>
              <w:rPr>
                <w:rFonts w:ascii="Times New Roman" w:hAnsi="Times New Roman" w:cs="Times New Roman"/>
                <w:lang w:val="en-GB"/>
              </w:rPr>
            </w:pPr>
          </w:p>
          <w:p w14:paraId="0D1B1EC8" w14:textId="77777777" w:rsidR="007C0066" w:rsidRPr="0041334D" w:rsidRDefault="007C0066" w:rsidP="008D339C">
            <w:pPr>
              <w:rPr>
                <w:rFonts w:ascii="Times New Roman" w:hAnsi="Times New Roman" w:cs="Times New Roman"/>
                <w:lang w:val="en-GB"/>
              </w:rPr>
            </w:pPr>
          </w:p>
          <w:p w14:paraId="6478A16A" w14:textId="77777777" w:rsidR="007C0066" w:rsidRPr="0041334D" w:rsidRDefault="007C0066" w:rsidP="008D339C">
            <w:pPr>
              <w:rPr>
                <w:rFonts w:ascii="Times New Roman" w:hAnsi="Times New Roman" w:cs="Times New Roman"/>
                <w:lang w:val="en-GB"/>
              </w:rPr>
            </w:pPr>
          </w:p>
          <w:p w14:paraId="02D559A5" w14:textId="77777777" w:rsidR="007C0066" w:rsidRPr="0041334D" w:rsidRDefault="007C0066" w:rsidP="008D339C">
            <w:pPr>
              <w:rPr>
                <w:rFonts w:ascii="Times New Roman" w:hAnsi="Times New Roman" w:cs="Times New Roman"/>
                <w:lang w:val="en-GB"/>
              </w:rPr>
            </w:pPr>
          </w:p>
          <w:p w14:paraId="4DDCC544" w14:textId="77777777" w:rsidR="007C0066" w:rsidRPr="0041334D" w:rsidRDefault="007C0066" w:rsidP="008D339C">
            <w:pPr>
              <w:rPr>
                <w:rFonts w:ascii="Times New Roman" w:hAnsi="Times New Roman" w:cs="Times New Roman"/>
                <w:lang w:val="en-GB"/>
              </w:rPr>
            </w:pPr>
          </w:p>
          <w:p w14:paraId="29888FA2" w14:textId="77777777" w:rsidR="007C0066" w:rsidRPr="0041334D" w:rsidRDefault="007C0066" w:rsidP="008D339C">
            <w:pPr>
              <w:rPr>
                <w:rFonts w:ascii="Times New Roman" w:hAnsi="Times New Roman" w:cs="Times New Roman"/>
                <w:lang w:val="en-GB"/>
              </w:rPr>
            </w:pPr>
          </w:p>
          <w:p w14:paraId="76FB00BB" w14:textId="77777777" w:rsidR="007C0066" w:rsidRPr="0041334D" w:rsidRDefault="007C0066" w:rsidP="008D339C">
            <w:pPr>
              <w:rPr>
                <w:rFonts w:ascii="Times New Roman" w:hAnsi="Times New Roman" w:cs="Times New Roman"/>
                <w:lang w:val="en-GB"/>
              </w:rPr>
            </w:pPr>
          </w:p>
          <w:p w14:paraId="48F90995" w14:textId="2BDBD877" w:rsidR="007C0066" w:rsidRPr="0041334D" w:rsidRDefault="007C0066" w:rsidP="008D339C">
            <w:pPr>
              <w:rPr>
                <w:rFonts w:ascii="Times New Roman" w:hAnsi="Times New Roman" w:cs="Times New Roman"/>
                <w:lang w:val="en-GB"/>
              </w:rPr>
            </w:pPr>
            <w:r w:rsidRPr="0041334D">
              <w:rPr>
                <w:rFonts w:ascii="Times New Roman" w:hAnsi="Times New Roman" w:cs="Times New Roman"/>
                <w:lang w:val="en-GB"/>
              </w:rPr>
              <w:t xml:space="preserve">Art. 41 </w:t>
            </w:r>
          </w:p>
          <w:p w14:paraId="5BFB0B43" w14:textId="77777777" w:rsidR="007C0066" w:rsidRPr="0041334D" w:rsidRDefault="007C0066" w:rsidP="008D339C">
            <w:pPr>
              <w:rPr>
                <w:rFonts w:ascii="Times New Roman" w:hAnsi="Times New Roman" w:cs="Times New Roman"/>
                <w:lang w:val="en-GB"/>
              </w:rPr>
            </w:pPr>
          </w:p>
          <w:p w14:paraId="48EBE6ED" w14:textId="77777777" w:rsidR="007C0066" w:rsidRPr="0041334D" w:rsidRDefault="007C0066" w:rsidP="008D339C">
            <w:pPr>
              <w:rPr>
                <w:rFonts w:ascii="Times New Roman" w:hAnsi="Times New Roman" w:cs="Times New Roman"/>
                <w:lang w:val="en-GB"/>
              </w:rPr>
            </w:pPr>
          </w:p>
          <w:p w14:paraId="1D06E6EB" w14:textId="77777777" w:rsidR="007C0066" w:rsidRPr="0041334D" w:rsidRDefault="007C0066" w:rsidP="008D339C">
            <w:pPr>
              <w:rPr>
                <w:rFonts w:ascii="Times New Roman" w:hAnsi="Times New Roman" w:cs="Times New Roman"/>
                <w:lang w:val="en-GB"/>
              </w:rPr>
            </w:pPr>
          </w:p>
          <w:p w14:paraId="2CD59087" w14:textId="77777777" w:rsidR="007C0066" w:rsidRPr="0041334D" w:rsidRDefault="007C0066" w:rsidP="008D339C">
            <w:pPr>
              <w:rPr>
                <w:rFonts w:ascii="Times New Roman" w:hAnsi="Times New Roman" w:cs="Times New Roman"/>
                <w:lang w:val="en-GB"/>
              </w:rPr>
            </w:pPr>
          </w:p>
          <w:p w14:paraId="181645A4" w14:textId="77777777" w:rsidR="007C0066" w:rsidRPr="0041334D" w:rsidRDefault="007C0066" w:rsidP="008D339C">
            <w:pPr>
              <w:rPr>
                <w:rFonts w:ascii="Times New Roman" w:hAnsi="Times New Roman" w:cs="Times New Roman"/>
                <w:lang w:val="en-GB"/>
              </w:rPr>
            </w:pPr>
          </w:p>
          <w:p w14:paraId="297A59B4" w14:textId="77777777" w:rsidR="007C0066" w:rsidRPr="0041334D" w:rsidRDefault="007C0066" w:rsidP="008D339C">
            <w:pPr>
              <w:rPr>
                <w:rFonts w:ascii="Times New Roman" w:hAnsi="Times New Roman" w:cs="Times New Roman"/>
                <w:lang w:val="en-GB"/>
              </w:rPr>
            </w:pPr>
          </w:p>
          <w:p w14:paraId="55D01FE9" w14:textId="77777777" w:rsidR="007C0066" w:rsidRPr="0041334D" w:rsidRDefault="007C0066" w:rsidP="008D339C">
            <w:pPr>
              <w:rPr>
                <w:rFonts w:ascii="Times New Roman" w:hAnsi="Times New Roman" w:cs="Times New Roman"/>
                <w:lang w:val="en-GB"/>
              </w:rPr>
            </w:pPr>
          </w:p>
          <w:p w14:paraId="2C651F76" w14:textId="77777777" w:rsidR="007C0066" w:rsidRPr="0041334D" w:rsidRDefault="007C0066" w:rsidP="008D339C">
            <w:pPr>
              <w:rPr>
                <w:rFonts w:ascii="Times New Roman" w:hAnsi="Times New Roman" w:cs="Times New Roman"/>
                <w:lang w:val="en-GB"/>
              </w:rPr>
            </w:pPr>
          </w:p>
          <w:p w14:paraId="3E74C856" w14:textId="77777777" w:rsidR="007C0066" w:rsidRPr="0041334D" w:rsidRDefault="007C0066" w:rsidP="008D339C">
            <w:pPr>
              <w:rPr>
                <w:rFonts w:ascii="Times New Roman" w:hAnsi="Times New Roman" w:cs="Times New Roman"/>
                <w:lang w:val="en-GB"/>
              </w:rPr>
            </w:pPr>
          </w:p>
          <w:p w14:paraId="2136563F" w14:textId="77777777" w:rsidR="007C0066" w:rsidRPr="0041334D" w:rsidRDefault="007C0066" w:rsidP="008D339C">
            <w:pPr>
              <w:rPr>
                <w:rFonts w:ascii="Times New Roman" w:hAnsi="Times New Roman" w:cs="Times New Roman"/>
                <w:lang w:val="en-GB"/>
              </w:rPr>
            </w:pPr>
          </w:p>
          <w:p w14:paraId="3C9781E8" w14:textId="77777777" w:rsidR="007C0066" w:rsidRPr="0041334D" w:rsidRDefault="007C0066" w:rsidP="008D339C">
            <w:pPr>
              <w:rPr>
                <w:rFonts w:ascii="Times New Roman" w:hAnsi="Times New Roman" w:cs="Times New Roman"/>
                <w:lang w:val="en-GB"/>
              </w:rPr>
            </w:pPr>
          </w:p>
          <w:p w14:paraId="1B5F8503" w14:textId="77777777" w:rsidR="007C0066" w:rsidRPr="0041334D" w:rsidRDefault="007C0066" w:rsidP="008D339C">
            <w:pPr>
              <w:rPr>
                <w:rFonts w:ascii="Times New Roman" w:hAnsi="Times New Roman" w:cs="Times New Roman"/>
                <w:lang w:val="en-GB"/>
              </w:rPr>
            </w:pPr>
          </w:p>
          <w:p w14:paraId="3A7E94DD" w14:textId="77777777" w:rsidR="007C0066" w:rsidRPr="0041334D" w:rsidRDefault="007C0066" w:rsidP="008D339C">
            <w:pPr>
              <w:rPr>
                <w:rFonts w:ascii="Times New Roman" w:hAnsi="Times New Roman" w:cs="Times New Roman"/>
                <w:lang w:val="en-GB"/>
              </w:rPr>
            </w:pPr>
          </w:p>
          <w:p w14:paraId="2521B4C8" w14:textId="77777777" w:rsidR="007C0066" w:rsidRPr="0041334D" w:rsidRDefault="007C0066" w:rsidP="008D339C">
            <w:pPr>
              <w:rPr>
                <w:rFonts w:ascii="Times New Roman" w:hAnsi="Times New Roman" w:cs="Times New Roman"/>
                <w:lang w:val="en-GB"/>
              </w:rPr>
            </w:pPr>
          </w:p>
          <w:p w14:paraId="192135F9" w14:textId="77777777" w:rsidR="007C0066" w:rsidRPr="0041334D" w:rsidRDefault="007C0066" w:rsidP="008D339C">
            <w:pPr>
              <w:rPr>
                <w:rFonts w:ascii="Times New Roman" w:hAnsi="Times New Roman" w:cs="Times New Roman"/>
                <w:lang w:val="en-GB"/>
              </w:rPr>
            </w:pPr>
          </w:p>
          <w:p w14:paraId="2A2058B7" w14:textId="77777777" w:rsidR="007C0066" w:rsidRPr="0041334D" w:rsidRDefault="007C0066" w:rsidP="008D339C">
            <w:pPr>
              <w:rPr>
                <w:rFonts w:ascii="Times New Roman" w:hAnsi="Times New Roman" w:cs="Times New Roman"/>
                <w:lang w:val="en-GB"/>
              </w:rPr>
            </w:pPr>
          </w:p>
          <w:p w14:paraId="35F8345B" w14:textId="77777777" w:rsidR="007C0066" w:rsidRPr="0041334D" w:rsidRDefault="007C0066" w:rsidP="008D339C">
            <w:pPr>
              <w:rPr>
                <w:rFonts w:ascii="Times New Roman" w:hAnsi="Times New Roman" w:cs="Times New Roman"/>
                <w:lang w:val="en-GB"/>
              </w:rPr>
            </w:pPr>
          </w:p>
          <w:p w14:paraId="0DFD52AA" w14:textId="77777777" w:rsidR="007C0066" w:rsidRPr="0041334D" w:rsidRDefault="007C0066" w:rsidP="008D339C">
            <w:pPr>
              <w:rPr>
                <w:rFonts w:ascii="Times New Roman" w:hAnsi="Times New Roman" w:cs="Times New Roman"/>
                <w:lang w:val="en-GB"/>
              </w:rPr>
            </w:pPr>
          </w:p>
          <w:p w14:paraId="4A5901CC" w14:textId="77777777" w:rsidR="007C0066" w:rsidRPr="0041334D" w:rsidRDefault="007C0066" w:rsidP="008D339C">
            <w:pPr>
              <w:rPr>
                <w:rFonts w:ascii="Times New Roman" w:hAnsi="Times New Roman" w:cs="Times New Roman"/>
                <w:lang w:val="en-GB"/>
              </w:rPr>
            </w:pPr>
          </w:p>
          <w:p w14:paraId="53A6D83C" w14:textId="77777777" w:rsidR="007C0066" w:rsidRPr="0041334D" w:rsidRDefault="007C0066" w:rsidP="008D339C">
            <w:pPr>
              <w:rPr>
                <w:rFonts w:ascii="Times New Roman" w:hAnsi="Times New Roman" w:cs="Times New Roman"/>
                <w:lang w:val="en-GB"/>
              </w:rPr>
            </w:pPr>
          </w:p>
          <w:p w14:paraId="42C24991" w14:textId="77777777" w:rsidR="007C0066" w:rsidRPr="0041334D" w:rsidRDefault="007C0066" w:rsidP="008D339C">
            <w:pPr>
              <w:rPr>
                <w:rFonts w:ascii="Times New Roman" w:hAnsi="Times New Roman" w:cs="Times New Roman"/>
                <w:lang w:val="en-GB"/>
              </w:rPr>
            </w:pPr>
          </w:p>
          <w:p w14:paraId="328D1C5D" w14:textId="77777777" w:rsidR="007C0066" w:rsidRPr="0041334D" w:rsidRDefault="007C0066" w:rsidP="008D339C">
            <w:pPr>
              <w:rPr>
                <w:rFonts w:ascii="Times New Roman" w:hAnsi="Times New Roman" w:cs="Times New Roman"/>
                <w:lang w:val="en-GB"/>
              </w:rPr>
            </w:pPr>
          </w:p>
          <w:p w14:paraId="70185A84" w14:textId="77777777" w:rsidR="00386FA4" w:rsidRDefault="00386FA4" w:rsidP="008D339C">
            <w:pPr>
              <w:rPr>
                <w:rFonts w:ascii="Times New Roman" w:hAnsi="Times New Roman" w:cs="Times New Roman"/>
                <w:lang w:val="en-GB"/>
              </w:rPr>
            </w:pPr>
          </w:p>
          <w:p w14:paraId="65A0EC77" w14:textId="77777777" w:rsidR="00FF2E69" w:rsidRPr="0041334D" w:rsidRDefault="00FF2E69" w:rsidP="008D339C">
            <w:pPr>
              <w:rPr>
                <w:rFonts w:ascii="Times New Roman" w:hAnsi="Times New Roman" w:cs="Times New Roman"/>
                <w:lang w:val="en-GB"/>
              </w:rPr>
            </w:pPr>
            <w:r w:rsidRPr="0041334D">
              <w:rPr>
                <w:rFonts w:ascii="Times New Roman" w:hAnsi="Times New Roman" w:cs="Times New Roman"/>
                <w:lang w:val="en-GB"/>
              </w:rPr>
              <w:t>Art. 42</w:t>
            </w:r>
          </w:p>
          <w:p w14:paraId="699C758F" w14:textId="77777777" w:rsidR="00FF2E69" w:rsidRPr="0041334D" w:rsidRDefault="00FF2E69" w:rsidP="008D339C">
            <w:pPr>
              <w:rPr>
                <w:rFonts w:ascii="Times New Roman" w:hAnsi="Times New Roman" w:cs="Times New Roman"/>
                <w:lang w:val="en-GB"/>
              </w:rPr>
            </w:pPr>
          </w:p>
          <w:p w14:paraId="3256D11B" w14:textId="77777777" w:rsidR="00944D98" w:rsidRPr="0041334D" w:rsidRDefault="00944D98" w:rsidP="008D339C">
            <w:pPr>
              <w:rPr>
                <w:rFonts w:ascii="Times New Roman" w:hAnsi="Times New Roman" w:cs="Times New Roman"/>
                <w:lang w:val="en-GB"/>
              </w:rPr>
            </w:pPr>
          </w:p>
          <w:p w14:paraId="47A0D0B3" w14:textId="77777777" w:rsidR="00944D98" w:rsidRPr="0041334D" w:rsidRDefault="00944D98" w:rsidP="008D339C">
            <w:pPr>
              <w:rPr>
                <w:rFonts w:ascii="Times New Roman" w:hAnsi="Times New Roman" w:cs="Times New Roman"/>
                <w:lang w:val="en-GB"/>
              </w:rPr>
            </w:pPr>
          </w:p>
          <w:p w14:paraId="7F733F56" w14:textId="77777777" w:rsidR="00944D98" w:rsidRPr="0041334D" w:rsidRDefault="00944D98" w:rsidP="008D339C">
            <w:pPr>
              <w:rPr>
                <w:rFonts w:ascii="Times New Roman" w:hAnsi="Times New Roman" w:cs="Times New Roman"/>
                <w:lang w:val="en-GB"/>
              </w:rPr>
            </w:pPr>
          </w:p>
          <w:p w14:paraId="0351BE0E" w14:textId="77777777" w:rsidR="00944D98" w:rsidRPr="0041334D" w:rsidRDefault="00944D98" w:rsidP="008D339C">
            <w:pPr>
              <w:rPr>
                <w:rFonts w:ascii="Times New Roman" w:hAnsi="Times New Roman" w:cs="Times New Roman"/>
                <w:lang w:val="en-GB"/>
              </w:rPr>
            </w:pPr>
          </w:p>
          <w:p w14:paraId="71F4E3A5" w14:textId="77777777" w:rsidR="00944D98" w:rsidRPr="0041334D" w:rsidRDefault="00944D98" w:rsidP="008D339C">
            <w:pPr>
              <w:rPr>
                <w:rFonts w:ascii="Times New Roman" w:hAnsi="Times New Roman" w:cs="Times New Roman"/>
                <w:lang w:val="en-GB"/>
              </w:rPr>
            </w:pPr>
          </w:p>
          <w:p w14:paraId="5ACE1280" w14:textId="77777777" w:rsidR="00944D98" w:rsidRPr="0041334D" w:rsidRDefault="00944D98" w:rsidP="008D339C">
            <w:pPr>
              <w:rPr>
                <w:rFonts w:ascii="Times New Roman" w:hAnsi="Times New Roman" w:cs="Times New Roman"/>
                <w:lang w:val="en-GB"/>
              </w:rPr>
            </w:pPr>
          </w:p>
          <w:p w14:paraId="2EA89616" w14:textId="77777777" w:rsidR="00944D98" w:rsidRPr="0041334D" w:rsidRDefault="00944D98" w:rsidP="008D339C">
            <w:pPr>
              <w:rPr>
                <w:rFonts w:ascii="Times New Roman" w:hAnsi="Times New Roman" w:cs="Times New Roman"/>
                <w:lang w:val="en-GB"/>
              </w:rPr>
            </w:pPr>
          </w:p>
          <w:p w14:paraId="14929ED0" w14:textId="77777777" w:rsidR="00944D98" w:rsidRPr="0041334D" w:rsidRDefault="00944D98" w:rsidP="008D339C">
            <w:pPr>
              <w:rPr>
                <w:rFonts w:ascii="Times New Roman" w:hAnsi="Times New Roman" w:cs="Times New Roman"/>
                <w:lang w:val="en-GB"/>
              </w:rPr>
            </w:pPr>
          </w:p>
          <w:p w14:paraId="57E35CB7" w14:textId="77777777" w:rsidR="00944D98" w:rsidRPr="0041334D" w:rsidRDefault="00944D98" w:rsidP="008D339C">
            <w:pPr>
              <w:rPr>
                <w:rFonts w:ascii="Times New Roman" w:hAnsi="Times New Roman" w:cs="Times New Roman"/>
                <w:lang w:val="en-GB"/>
              </w:rPr>
            </w:pPr>
          </w:p>
          <w:p w14:paraId="4868B970" w14:textId="77777777" w:rsidR="00944D98" w:rsidRPr="0041334D" w:rsidRDefault="00944D98" w:rsidP="008D339C">
            <w:pPr>
              <w:rPr>
                <w:rFonts w:ascii="Times New Roman" w:hAnsi="Times New Roman" w:cs="Times New Roman"/>
                <w:lang w:val="en-GB"/>
              </w:rPr>
            </w:pPr>
          </w:p>
          <w:p w14:paraId="749ED92C" w14:textId="77777777" w:rsidR="00944D98" w:rsidRPr="0041334D" w:rsidRDefault="00944D98" w:rsidP="008D339C">
            <w:pPr>
              <w:rPr>
                <w:rFonts w:ascii="Times New Roman" w:hAnsi="Times New Roman" w:cs="Times New Roman"/>
                <w:lang w:val="en-GB"/>
              </w:rPr>
            </w:pPr>
          </w:p>
          <w:p w14:paraId="0CFE64E0" w14:textId="77777777" w:rsidR="00944D98" w:rsidRPr="0041334D" w:rsidRDefault="00944D98" w:rsidP="008D339C">
            <w:pPr>
              <w:rPr>
                <w:rFonts w:ascii="Times New Roman" w:hAnsi="Times New Roman" w:cs="Times New Roman"/>
                <w:lang w:val="en-GB"/>
              </w:rPr>
            </w:pPr>
          </w:p>
          <w:p w14:paraId="16708A78" w14:textId="77777777" w:rsidR="00944D98" w:rsidRPr="0041334D" w:rsidRDefault="00944D98" w:rsidP="008D339C">
            <w:pPr>
              <w:rPr>
                <w:rFonts w:ascii="Times New Roman" w:hAnsi="Times New Roman" w:cs="Times New Roman"/>
                <w:lang w:val="en-GB"/>
              </w:rPr>
            </w:pPr>
          </w:p>
          <w:p w14:paraId="767CCDB2" w14:textId="77777777" w:rsidR="00944D98" w:rsidRPr="0041334D" w:rsidRDefault="00944D98" w:rsidP="008D339C">
            <w:pPr>
              <w:rPr>
                <w:rFonts w:ascii="Times New Roman" w:hAnsi="Times New Roman" w:cs="Times New Roman"/>
                <w:lang w:val="en-GB"/>
              </w:rPr>
            </w:pPr>
          </w:p>
          <w:p w14:paraId="2CEC1708" w14:textId="77777777" w:rsidR="00944D98" w:rsidRPr="0041334D" w:rsidRDefault="00944D98" w:rsidP="008D339C">
            <w:pPr>
              <w:rPr>
                <w:rFonts w:ascii="Times New Roman" w:hAnsi="Times New Roman" w:cs="Times New Roman"/>
                <w:lang w:val="en-GB"/>
              </w:rPr>
            </w:pPr>
          </w:p>
          <w:p w14:paraId="783C6100" w14:textId="77777777" w:rsidR="00944D98" w:rsidRPr="0041334D" w:rsidRDefault="00944D98" w:rsidP="008D339C">
            <w:pPr>
              <w:rPr>
                <w:rFonts w:ascii="Times New Roman" w:hAnsi="Times New Roman" w:cs="Times New Roman"/>
                <w:lang w:val="en-GB"/>
              </w:rPr>
            </w:pPr>
          </w:p>
          <w:p w14:paraId="3F6227B3" w14:textId="77777777" w:rsidR="00944D98" w:rsidRPr="0041334D" w:rsidRDefault="00944D98" w:rsidP="008D339C">
            <w:pPr>
              <w:rPr>
                <w:rFonts w:ascii="Times New Roman" w:hAnsi="Times New Roman" w:cs="Times New Roman"/>
                <w:lang w:val="en-GB"/>
              </w:rPr>
            </w:pPr>
          </w:p>
          <w:p w14:paraId="3399CAAE" w14:textId="77777777" w:rsidR="00944D98" w:rsidRPr="0041334D" w:rsidRDefault="00944D98" w:rsidP="008D339C">
            <w:pPr>
              <w:rPr>
                <w:rFonts w:ascii="Times New Roman" w:hAnsi="Times New Roman" w:cs="Times New Roman"/>
                <w:lang w:val="en-GB"/>
              </w:rPr>
            </w:pPr>
          </w:p>
          <w:p w14:paraId="2E014815" w14:textId="77777777" w:rsidR="00944D98" w:rsidRPr="0041334D" w:rsidRDefault="00944D98" w:rsidP="008D339C">
            <w:pPr>
              <w:rPr>
                <w:rFonts w:ascii="Times New Roman" w:hAnsi="Times New Roman" w:cs="Times New Roman"/>
                <w:lang w:val="en-GB"/>
              </w:rPr>
            </w:pPr>
          </w:p>
          <w:p w14:paraId="0237236D" w14:textId="77777777" w:rsidR="00944D98" w:rsidRPr="0041334D" w:rsidRDefault="00944D98" w:rsidP="008D339C">
            <w:pPr>
              <w:rPr>
                <w:rFonts w:ascii="Times New Roman" w:hAnsi="Times New Roman" w:cs="Times New Roman"/>
                <w:lang w:val="en-GB"/>
              </w:rPr>
            </w:pPr>
          </w:p>
          <w:p w14:paraId="1856BF40" w14:textId="77777777" w:rsidR="00944D98" w:rsidRPr="0041334D" w:rsidRDefault="00944D98" w:rsidP="008D339C">
            <w:pPr>
              <w:rPr>
                <w:rFonts w:ascii="Times New Roman" w:hAnsi="Times New Roman" w:cs="Times New Roman"/>
                <w:lang w:val="en-GB"/>
              </w:rPr>
            </w:pPr>
          </w:p>
          <w:p w14:paraId="52F3CC00" w14:textId="77777777" w:rsidR="00944D98" w:rsidRPr="0041334D" w:rsidRDefault="00944D98" w:rsidP="008D339C">
            <w:pPr>
              <w:rPr>
                <w:rFonts w:ascii="Times New Roman" w:hAnsi="Times New Roman" w:cs="Times New Roman"/>
                <w:lang w:val="en-GB"/>
              </w:rPr>
            </w:pPr>
          </w:p>
          <w:p w14:paraId="6DE5ECFF" w14:textId="77777777" w:rsidR="00944D98" w:rsidRPr="0041334D" w:rsidRDefault="00944D98" w:rsidP="008D339C">
            <w:pPr>
              <w:rPr>
                <w:rFonts w:ascii="Times New Roman" w:hAnsi="Times New Roman" w:cs="Times New Roman"/>
                <w:lang w:val="en-GB"/>
              </w:rPr>
            </w:pPr>
          </w:p>
          <w:p w14:paraId="28C1DA0A" w14:textId="77777777" w:rsidR="00944D98" w:rsidRPr="0041334D" w:rsidRDefault="00944D98" w:rsidP="008D339C">
            <w:pPr>
              <w:rPr>
                <w:rFonts w:ascii="Times New Roman" w:hAnsi="Times New Roman" w:cs="Times New Roman"/>
                <w:lang w:val="en-GB"/>
              </w:rPr>
            </w:pPr>
          </w:p>
          <w:p w14:paraId="2FD67E96" w14:textId="77777777" w:rsidR="00944D98" w:rsidRPr="0041334D" w:rsidRDefault="00944D98" w:rsidP="008D339C">
            <w:pPr>
              <w:rPr>
                <w:rFonts w:ascii="Times New Roman" w:hAnsi="Times New Roman" w:cs="Times New Roman"/>
                <w:lang w:val="en-GB"/>
              </w:rPr>
            </w:pPr>
          </w:p>
          <w:p w14:paraId="52C308DF" w14:textId="77777777" w:rsidR="00944D98" w:rsidRPr="0041334D" w:rsidRDefault="00944D98" w:rsidP="008D339C">
            <w:pPr>
              <w:rPr>
                <w:rFonts w:ascii="Times New Roman" w:hAnsi="Times New Roman" w:cs="Times New Roman"/>
                <w:lang w:val="en-GB"/>
              </w:rPr>
            </w:pPr>
          </w:p>
          <w:p w14:paraId="2A8BC68F" w14:textId="24885D45" w:rsidR="00944D98" w:rsidRPr="0041334D" w:rsidRDefault="00944D98" w:rsidP="008D339C">
            <w:pPr>
              <w:rPr>
                <w:rFonts w:ascii="Times New Roman" w:hAnsi="Times New Roman" w:cs="Times New Roman"/>
                <w:lang w:val="en-GB"/>
              </w:rPr>
            </w:pPr>
          </w:p>
          <w:p w14:paraId="5EF5E4FC" w14:textId="7B8DCB5B" w:rsidR="00944D98" w:rsidRPr="00DC13C5" w:rsidRDefault="00944D98" w:rsidP="008D339C">
            <w:pPr>
              <w:rPr>
                <w:rFonts w:ascii="Times New Roman" w:hAnsi="Times New Roman" w:cs="Times New Roman"/>
                <w:lang w:val="en-US"/>
              </w:rPr>
            </w:pPr>
            <w:r w:rsidRPr="00DC13C5">
              <w:rPr>
                <w:rFonts w:ascii="Times New Roman" w:hAnsi="Times New Roman" w:cs="Times New Roman"/>
                <w:lang w:val="en-US"/>
              </w:rPr>
              <w:t xml:space="preserve"> </w:t>
            </w:r>
          </w:p>
        </w:tc>
        <w:tc>
          <w:tcPr>
            <w:tcW w:w="4395" w:type="dxa"/>
          </w:tcPr>
          <w:p w14:paraId="6D80BAF7" w14:textId="79A3A2C8" w:rsidR="000719C2" w:rsidRPr="0041334D" w:rsidRDefault="000719C2" w:rsidP="000719C2">
            <w:pPr>
              <w:pStyle w:val="ARTartustawynprozporzdzenia"/>
              <w:keepNext/>
              <w:spacing w:before="0" w:line="240" w:lineRule="auto"/>
              <w:jc w:val="left"/>
              <w:rPr>
                <w:rFonts w:ascii="Times New Roman" w:hAnsi="Times New Roman" w:cs="Times New Roman"/>
                <w:sz w:val="22"/>
                <w:szCs w:val="22"/>
              </w:rPr>
            </w:pPr>
            <w:r w:rsidRPr="0041334D">
              <w:rPr>
                <w:rStyle w:val="Ppogrubienie"/>
                <w:rFonts w:ascii="Times New Roman" w:hAnsi="Times New Roman" w:cs="Times New Roman"/>
                <w:sz w:val="22"/>
                <w:szCs w:val="22"/>
              </w:rPr>
              <w:lastRenderedPageBreak/>
              <w:t>Art. 38.</w:t>
            </w:r>
            <w:r w:rsidRPr="0041334D">
              <w:rPr>
                <w:rFonts w:ascii="Times New Roman" w:hAnsi="Times New Roman" w:cs="Times New Roman"/>
                <w:sz w:val="22"/>
                <w:szCs w:val="22"/>
              </w:rPr>
              <w:t> 1. Wniosek o ponowne wykorzystywanie, zwany dalej „wnioskiem”, wnosi się w przypadkach, gdy informacja sektora publicznego:</w:t>
            </w:r>
          </w:p>
          <w:p w14:paraId="7E918D8A" w14:textId="77777777" w:rsidR="000719C2" w:rsidRPr="0041334D" w:rsidRDefault="000719C2" w:rsidP="000719C2">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1)</w:t>
            </w:r>
            <w:r w:rsidRPr="0041334D">
              <w:rPr>
                <w:rFonts w:ascii="Times New Roman" w:hAnsi="Times New Roman" w:cs="Times New Roman"/>
                <w:sz w:val="22"/>
                <w:szCs w:val="22"/>
              </w:rPr>
              <w:tab/>
              <w:t>nie została udostępniona w Biuletynie Informacji Publicznej lub na portalu otwartych danych;</w:t>
            </w:r>
          </w:p>
          <w:p w14:paraId="30EFD20F" w14:textId="77777777" w:rsidR="000719C2" w:rsidRPr="0041334D" w:rsidRDefault="000719C2" w:rsidP="000719C2">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2)</w:t>
            </w:r>
            <w:r w:rsidRPr="0041334D">
              <w:rPr>
                <w:rFonts w:ascii="Times New Roman" w:hAnsi="Times New Roman" w:cs="Times New Roman"/>
                <w:sz w:val="22"/>
                <w:szCs w:val="22"/>
              </w:rPr>
              <w:tab/>
              <w:t>została udostępniona w innym systemie teleinformatycznym niż określony w pkt 1 i nie zostały określone warunki ponownego wykorzystywania lub opłaty za ponowne wykorzystywanie albo nie poinformowano o braku takich warunków lub opłat;</w:t>
            </w:r>
          </w:p>
          <w:p w14:paraId="7B5A44B7" w14:textId="77777777" w:rsidR="000719C2" w:rsidRPr="0041334D" w:rsidRDefault="000719C2" w:rsidP="000719C2">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3)</w:t>
            </w:r>
            <w:r w:rsidRPr="0041334D">
              <w:rPr>
                <w:rFonts w:ascii="Times New Roman" w:hAnsi="Times New Roman" w:cs="Times New Roman"/>
                <w:sz w:val="22"/>
                <w:szCs w:val="22"/>
              </w:rPr>
              <w:tab/>
              <w:t>będzie wykorzystywana na warunkach innych niż zostały dla tej informacji określone;</w:t>
            </w:r>
          </w:p>
          <w:p w14:paraId="510B1452" w14:textId="77777777" w:rsidR="000719C2" w:rsidRPr="0041334D" w:rsidRDefault="000719C2" w:rsidP="000719C2">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4)</w:t>
            </w:r>
            <w:r w:rsidRPr="0041334D">
              <w:rPr>
                <w:rFonts w:ascii="Times New Roman" w:hAnsi="Times New Roman" w:cs="Times New Roman"/>
                <w:sz w:val="22"/>
                <w:szCs w:val="22"/>
              </w:rPr>
              <w:tab/>
              <w:t>została udostępniona lub przekazana na podstawie innych ustaw określających zasady i tryb dostępu do informacji będących informacjami sektora publicznego.</w:t>
            </w:r>
          </w:p>
          <w:p w14:paraId="311760BC" w14:textId="77777777" w:rsidR="000719C2" w:rsidRPr="0041334D" w:rsidRDefault="000719C2" w:rsidP="000719C2">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2. Wniosek może dotyczyć umożliwienia, przez okres nie dłuższy niż 12 miesięcy, ponownego wykorzystywania, w sposób stały i bezpośredni w czasie rzeczywistym, informacji sektora publicznego gromadzonych i przechowywanych w systemie teleinformatycznym podmiotu zobowiązanego.</w:t>
            </w:r>
          </w:p>
          <w:p w14:paraId="68E6E90E" w14:textId="77777777" w:rsidR="000719C2" w:rsidRPr="0041334D" w:rsidRDefault="000719C2" w:rsidP="000719C2">
            <w:pPr>
              <w:pStyle w:val="USTustnpkodeksu"/>
              <w:keepNex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3. Wniosek zawiera w szczególności:</w:t>
            </w:r>
          </w:p>
          <w:p w14:paraId="7D87B957" w14:textId="77777777" w:rsidR="000719C2" w:rsidRPr="0041334D" w:rsidRDefault="000719C2" w:rsidP="000719C2">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1)</w:t>
            </w:r>
            <w:r w:rsidRPr="0041334D">
              <w:rPr>
                <w:rFonts w:ascii="Times New Roman" w:hAnsi="Times New Roman" w:cs="Times New Roman"/>
                <w:sz w:val="22"/>
                <w:szCs w:val="22"/>
              </w:rPr>
              <w:tab/>
              <w:t>nazwę podmiotu zobowiązanego;</w:t>
            </w:r>
          </w:p>
          <w:p w14:paraId="5ADE3717" w14:textId="77777777" w:rsidR="000719C2" w:rsidRPr="0041334D" w:rsidRDefault="000719C2" w:rsidP="000719C2">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2)</w:t>
            </w:r>
            <w:r w:rsidRPr="0041334D">
              <w:rPr>
                <w:rFonts w:ascii="Times New Roman" w:hAnsi="Times New Roman" w:cs="Times New Roman"/>
                <w:sz w:val="22"/>
                <w:szCs w:val="22"/>
              </w:rPr>
              <w:tab/>
              <w:t xml:space="preserve">informacje o wnioskodawcy, w tym imię i nazwisko albo nazwę oraz adres umożliwiający dostarczenie odpowiedzi </w:t>
            </w:r>
            <w:r w:rsidRPr="0041334D">
              <w:rPr>
                <w:rFonts w:ascii="Times New Roman" w:hAnsi="Times New Roman" w:cs="Times New Roman"/>
                <w:sz w:val="22"/>
                <w:szCs w:val="22"/>
              </w:rPr>
              <w:lastRenderedPageBreak/>
              <w:t>do wnioskodawcy albo pełnomocnika tego wnioskodawcy w sposób lub w formie wskazanych we wniosku;</w:t>
            </w:r>
          </w:p>
          <w:p w14:paraId="19F44A32" w14:textId="77777777" w:rsidR="000719C2" w:rsidRPr="0041334D" w:rsidRDefault="000719C2" w:rsidP="000719C2">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3)</w:t>
            </w:r>
            <w:r w:rsidRPr="0041334D">
              <w:rPr>
                <w:rFonts w:ascii="Times New Roman" w:hAnsi="Times New Roman" w:cs="Times New Roman"/>
                <w:sz w:val="22"/>
                <w:szCs w:val="22"/>
              </w:rPr>
              <w:tab/>
              <w:t>wskazanie informacji sektora publicznego, która będzie ponownie wykorzystywana, a jeżeli jest już udostępniona lub przekazana, warunki, na jakich ma być ponownie wykorzystywana, oraz źródło udostępnienia lub przekazania;</w:t>
            </w:r>
          </w:p>
          <w:p w14:paraId="4BCF15AA" w14:textId="77777777" w:rsidR="000719C2" w:rsidRPr="0041334D" w:rsidRDefault="000719C2" w:rsidP="000719C2">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4)</w:t>
            </w:r>
            <w:r w:rsidRPr="0041334D">
              <w:rPr>
                <w:rFonts w:ascii="Times New Roman" w:hAnsi="Times New Roman" w:cs="Times New Roman"/>
                <w:sz w:val="22"/>
                <w:szCs w:val="22"/>
              </w:rPr>
              <w:tab/>
              <w:t>wskazanie celu ponownego wykorzystywania, w tym określenie rodzaju działalności, w której informacje sektora publicznego będą ponownie wykorzystywane, w szczególności wskazanie dóbr, produktów lub usług;</w:t>
            </w:r>
          </w:p>
          <w:p w14:paraId="627EE8C2" w14:textId="77777777" w:rsidR="000719C2" w:rsidRPr="0041334D" w:rsidRDefault="000719C2" w:rsidP="000719C2">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5)</w:t>
            </w:r>
            <w:r w:rsidRPr="0041334D">
              <w:rPr>
                <w:rFonts w:ascii="Times New Roman" w:hAnsi="Times New Roman" w:cs="Times New Roman"/>
                <w:sz w:val="22"/>
                <w:szCs w:val="22"/>
              </w:rPr>
              <w:tab/>
              <w:t>wskazanie formy przygotowania informacji sektora publicznego, a w przypadku postaci elektronicznej, także wskazanie formatu danych;</w:t>
            </w:r>
          </w:p>
          <w:p w14:paraId="39B437B0" w14:textId="77777777" w:rsidR="000719C2" w:rsidRPr="0041334D" w:rsidRDefault="000719C2" w:rsidP="000719C2">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6)</w:t>
            </w:r>
            <w:r w:rsidRPr="0041334D">
              <w:rPr>
                <w:rFonts w:ascii="Times New Roman" w:hAnsi="Times New Roman" w:cs="Times New Roman"/>
                <w:sz w:val="22"/>
                <w:szCs w:val="22"/>
              </w:rPr>
              <w:tab/>
              <w:t>wskazanie sposobu przekazania informacji sektora publicznego, o ile nie została udostępniona lub przekazana w inny sposób, albo sposobu dostępu do informacji gromadzonych w systemie teleinformatycznym, o którym mowa w ust. 2.</w:t>
            </w:r>
          </w:p>
          <w:p w14:paraId="51C93347" w14:textId="77777777" w:rsidR="000719C2" w:rsidRPr="0041334D" w:rsidRDefault="000719C2" w:rsidP="000719C2">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4. Wniosek, o którym mowa w ust. 2, zawiera także wskazanie okresu, przez który podmiot zobowiązany będzie umożliwiał ponowne wykorzystywanie informacji sektora publicznego w sposób stały i bezpośredni w czasie rzeczywistym.</w:t>
            </w:r>
          </w:p>
          <w:p w14:paraId="2EC10A8D" w14:textId="77777777" w:rsidR="000719C2" w:rsidRPr="0041334D" w:rsidRDefault="000719C2" w:rsidP="000719C2">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5. Wniosek wnosi się w postaci papierowej albo elektronicznej.</w:t>
            </w:r>
          </w:p>
          <w:p w14:paraId="3EBEA24F" w14:textId="77777777" w:rsidR="000719C2" w:rsidRPr="0041334D" w:rsidRDefault="000719C2" w:rsidP="000719C2">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lastRenderedPageBreak/>
              <w:t>6. W przypadku niespełnienia warunków formalnych wniosku wzywa się wnioskodawcę do usunięcia braków formalnych, wraz z pouczeniem, że ich nieusunięcie w terminie 7 dni od dnia otrzymania wezwania spowoduje pozostawienie wniosku bez rozpoznania.</w:t>
            </w:r>
          </w:p>
          <w:p w14:paraId="0CB0F65F" w14:textId="77777777" w:rsidR="00F43096" w:rsidRPr="0041334D" w:rsidRDefault="00F43096" w:rsidP="007843BE">
            <w:pPr>
              <w:rPr>
                <w:rFonts w:ascii="Times New Roman" w:hAnsi="Times New Roman" w:cs="Times New Roman"/>
              </w:rPr>
            </w:pPr>
          </w:p>
          <w:p w14:paraId="7BE85986" w14:textId="77777777" w:rsidR="007843BE" w:rsidRPr="0041334D" w:rsidRDefault="007843BE" w:rsidP="00FF2E69">
            <w:pPr>
              <w:pStyle w:val="ARTartustawynprozporzdzenia"/>
              <w:spacing w:before="0" w:line="240" w:lineRule="auto"/>
              <w:ind w:firstLine="459"/>
              <w:jc w:val="left"/>
              <w:rPr>
                <w:rFonts w:ascii="Times New Roman" w:hAnsi="Times New Roman" w:cs="Times New Roman"/>
                <w:sz w:val="22"/>
                <w:szCs w:val="22"/>
              </w:rPr>
            </w:pPr>
            <w:r w:rsidRPr="0041334D">
              <w:rPr>
                <w:rStyle w:val="Ppogrubienie"/>
                <w:rFonts w:ascii="Times New Roman" w:hAnsi="Times New Roman" w:cs="Times New Roman"/>
                <w:sz w:val="22"/>
                <w:szCs w:val="22"/>
              </w:rPr>
              <w:t>Art. 39.</w:t>
            </w:r>
            <w:r w:rsidRPr="0041334D">
              <w:rPr>
                <w:rFonts w:ascii="Times New Roman" w:hAnsi="Times New Roman" w:cs="Times New Roman"/>
                <w:sz w:val="22"/>
                <w:szCs w:val="22"/>
              </w:rPr>
              <w:t> 1. Rozpatrzenie wniosku następuje niezwłocznie, nie później jednak niż w terminie 14 dni od dnia otrzymania wniosku.</w:t>
            </w:r>
          </w:p>
          <w:p w14:paraId="1BBF60AB" w14:textId="77777777" w:rsidR="007843BE" w:rsidRPr="0041334D" w:rsidRDefault="007843BE" w:rsidP="007843BE">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2. Jeżeli wniosek o ponowne wykorzystywanie nie może zostać rozpatrzony w terminie 14 dni, podmiot zobowiązany zawiadamia w tym terminie wnioskodawcę o przyczynach opóźnienia oraz o terminie, w jakim rozpatrzy wniosek, nie dłuższym jednak niż 2 miesiące od dnia złożenia tego wniosku.</w:t>
            </w:r>
          </w:p>
          <w:p w14:paraId="68649AD8" w14:textId="77777777" w:rsidR="007B7669" w:rsidRPr="0041334D" w:rsidRDefault="007B7669" w:rsidP="007843BE">
            <w:pPr>
              <w:pStyle w:val="USTustnpkodeksu"/>
              <w:spacing w:line="240" w:lineRule="auto"/>
              <w:jc w:val="left"/>
              <w:rPr>
                <w:rFonts w:ascii="Times New Roman" w:hAnsi="Times New Roman" w:cs="Times New Roman"/>
                <w:sz w:val="22"/>
                <w:szCs w:val="22"/>
              </w:rPr>
            </w:pPr>
          </w:p>
          <w:p w14:paraId="08A52C13" w14:textId="77777777" w:rsidR="007C0066" w:rsidRPr="0041334D" w:rsidRDefault="007C0066" w:rsidP="007C0066">
            <w:pPr>
              <w:pStyle w:val="ARTartustawynprozporzdzenia"/>
              <w:keepNext/>
              <w:spacing w:before="0" w:line="240" w:lineRule="auto"/>
              <w:jc w:val="left"/>
              <w:rPr>
                <w:rFonts w:ascii="Times New Roman" w:hAnsi="Times New Roman" w:cs="Times New Roman"/>
                <w:sz w:val="22"/>
                <w:szCs w:val="22"/>
              </w:rPr>
            </w:pPr>
            <w:r w:rsidRPr="0041334D">
              <w:rPr>
                <w:rStyle w:val="Ppogrubienie"/>
                <w:rFonts w:ascii="Times New Roman" w:hAnsi="Times New Roman" w:cs="Times New Roman"/>
                <w:sz w:val="22"/>
                <w:szCs w:val="22"/>
              </w:rPr>
              <w:t>Art. 40.</w:t>
            </w:r>
            <w:r w:rsidRPr="0041334D">
              <w:rPr>
                <w:rFonts w:ascii="Times New Roman" w:hAnsi="Times New Roman" w:cs="Times New Roman"/>
                <w:sz w:val="22"/>
                <w:szCs w:val="22"/>
              </w:rPr>
              <w:t> 1. Podmiot zobowiązany po rozpatrzeniu wniosku, z wyjątkiem wniosku, o którym mowa w art. 38 ust. 2:</w:t>
            </w:r>
          </w:p>
          <w:p w14:paraId="43987AF7" w14:textId="77777777" w:rsidR="007C0066" w:rsidRPr="0041334D" w:rsidRDefault="007C0066" w:rsidP="007C0066">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1)</w:t>
            </w:r>
            <w:r w:rsidRPr="0041334D">
              <w:rPr>
                <w:rFonts w:ascii="Times New Roman" w:hAnsi="Times New Roman" w:cs="Times New Roman"/>
                <w:sz w:val="22"/>
                <w:szCs w:val="22"/>
              </w:rPr>
              <w:tab/>
              <w:t>przekazuje informację sektora publicznego w celu ponownego wykorzystywania bez określania warunków ponownego wykorzystywania;</w:t>
            </w:r>
          </w:p>
          <w:p w14:paraId="4BB23A0F" w14:textId="77777777" w:rsidR="007C0066" w:rsidRPr="0041334D" w:rsidRDefault="007C0066" w:rsidP="007C0066">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2)</w:t>
            </w:r>
            <w:r w:rsidRPr="0041334D">
              <w:rPr>
                <w:rFonts w:ascii="Times New Roman" w:hAnsi="Times New Roman" w:cs="Times New Roman"/>
                <w:sz w:val="22"/>
                <w:szCs w:val="22"/>
              </w:rPr>
              <w:tab/>
              <w:t>informuje o braku warunków ponownego wykorzystywania w przypadku posiadania informacji sektora publicznego przez wnioskodawcę;</w:t>
            </w:r>
          </w:p>
          <w:p w14:paraId="0F6A339C" w14:textId="77777777" w:rsidR="007C0066" w:rsidRPr="0041334D" w:rsidRDefault="007C0066" w:rsidP="007C0066">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3)</w:t>
            </w:r>
            <w:r w:rsidRPr="0041334D">
              <w:rPr>
                <w:rFonts w:ascii="Times New Roman" w:hAnsi="Times New Roman" w:cs="Times New Roman"/>
                <w:sz w:val="22"/>
                <w:szCs w:val="22"/>
              </w:rPr>
              <w:tab/>
              <w:t>składa ofertę zawierającą warunki ponownego wykorzystywania lub informację o wysokości opłat za ponowne wykorzystywanie;</w:t>
            </w:r>
          </w:p>
          <w:p w14:paraId="784A9932" w14:textId="77777777" w:rsidR="007C0066" w:rsidRPr="0041334D" w:rsidRDefault="007C0066" w:rsidP="007C0066">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lastRenderedPageBreak/>
              <w:t>4)</w:t>
            </w:r>
            <w:r w:rsidRPr="0041334D">
              <w:rPr>
                <w:rFonts w:ascii="Times New Roman" w:hAnsi="Times New Roman" w:cs="Times New Roman"/>
                <w:sz w:val="22"/>
                <w:szCs w:val="22"/>
              </w:rPr>
              <w:tab/>
              <w:t>odmawia, w drodze decyzji, wyrażenia zgody na ponowne wykorzystywanie informacji sektora publicznego.</w:t>
            </w:r>
          </w:p>
          <w:p w14:paraId="60E415D6" w14:textId="77777777" w:rsidR="007C0066" w:rsidRPr="0041334D" w:rsidRDefault="007C0066" w:rsidP="007C0066">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2. Wnioskodawca, który otrzymał ofertę, o której mowa w ust. 1 pkt 3, może w terminie 14 dni od dnia otrzymania oferty złożyć sprzeciw z powodu naruszenia przepisów ustawy albo zawiadomić podmiot zobowiązany o przyjęciu oferty. Brak zawiadomienia o przyjęciu oferty w terminie 14 dni od dnia otrzymania oferty jest równoznaczny z wycofaniem wniosku.</w:t>
            </w:r>
          </w:p>
          <w:p w14:paraId="2926AA8E" w14:textId="77777777" w:rsidR="007C0066" w:rsidRPr="0041334D" w:rsidRDefault="007C0066" w:rsidP="007C0066">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3. W przypadku otrzymania sprzeciwu podmiot zobowiązany, w drodze decyzji, rozstrzyga o warunkach ponownego wykorzystywania lub o wysokości opłat za ponowne wykorzystywanie.</w:t>
            </w:r>
          </w:p>
          <w:p w14:paraId="4B69CE12" w14:textId="77777777" w:rsidR="007C0066" w:rsidRPr="0041334D" w:rsidRDefault="007C0066" w:rsidP="007C0066">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4. Podmiot zobowiązany, w drodze decyzji, odmawia wyrażenia zgody na ponowne wykorzystywanie informacji sektora publicznego, w przypadku gdy prawo do ponownego wykorzystywania podlega ograniczeniom, o których mowa w art. 6.</w:t>
            </w:r>
          </w:p>
          <w:p w14:paraId="35136321" w14:textId="77777777" w:rsidR="007C0066" w:rsidRPr="0041334D" w:rsidRDefault="007C0066" w:rsidP="007C0066">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5. Podmiot zobowiązany może, w drodze decyzji, odmówić wyrażenia zgody na ponowne wykorzystywanie informacji sektora publicznego w przypadku, o którym mowa w art. 10 ust. 3.</w:t>
            </w:r>
          </w:p>
          <w:p w14:paraId="43CEB39E" w14:textId="77777777" w:rsidR="007C0066" w:rsidRPr="0041334D" w:rsidRDefault="007C0066" w:rsidP="007C0066">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 xml:space="preserve">6. W przypadku odmowy wyrażenia zgody na ponowne wykorzystywanie informacji sektora publicznego ze względu na prawa autorskie i prawa pokrewne w rozumieniu przepisów ustawy z dnia 4 lutego 1994 r. o prawie autorskim i prawach pokrewnych, prawa do baz danych </w:t>
            </w:r>
            <w:r w:rsidRPr="0041334D">
              <w:rPr>
                <w:rFonts w:ascii="Times New Roman" w:hAnsi="Times New Roman" w:cs="Times New Roman"/>
                <w:sz w:val="22"/>
                <w:szCs w:val="22"/>
              </w:rPr>
              <w:lastRenderedPageBreak/>
              <w:t>w rozumieniu przepisów ustawy z dnia 27 lipca 2001 r. o ochronie baz danych, prawa do odmian roślin w rozumieniu przepisów ustawy z dnia 26 czerwca 2003 r. o ochronie prawnej odmian roślin, prawa własności przemysłowej w rozumieniu przepisów ustawy z dnia 30 czerwca 2000 r. – Prawo własności przemysłowej lub prawa własności przemysłowej podlegającego ochronie na podstawie umów międzynarodowych lub przepisów prawa Unii Europejskiej, przysługujące podmiotom innym niż podmioty zobowiązane, podmiot zobowiązany wskazuje osobę fizyczną, osobę prawną lub jednostkę organizacyjną nieposiadającą osobowości prawnej, która posiada prawa własności intelektualnej, jeżeli jest znana, albo licencjodawcę, od którego podmiot zobowiązany uzyskał dany przedmiot praw własności intelektualnej. Przepisu nie stosuje się do muzeów państwowych, muzeów samorządowych, bibliotek publicznych, bibliotek naukowych oraz archiwów.</w:t>
            </w:r>
          </w:p>
          <w:p w14:paraId="792C33D1" w14:textId="77777777" w:rsidR="00FF2E69" w:rsidRPr="0041334D" w:rsidRDefault="00FF2E69" w:rsidP="007C0066">
            <w:pPr>
              <w:rPr>
                <w:rFonts w:ascii="Times New Roman" w:hAnsi="Times New Roman" w:cs="Times New Roman"/>
              </w:rPr>
            </w:pPr>
          </w:p>
          <w:p w14:paraId="495E240B" w14:textId="08E49798" w:rsidR="007C0066" w:rsidRPr="0041334D" w:rsidRDefault="007C0066" w:rsidP="007C0066">
            <w:pPr>
              <w:pStyle w:val="ARTartustawynprozporzdzenia"/>
              <w:keepNext/>
              <w:spacing w:before="0" w:line="240" w:lineRule="auto"/>
              <w:jc w:val="left"/>
              <w:rPr>
                <w:rFonts w:ascii="Times New Roman" w:hAnsi="Times New Roman" w:cs="Times New Roman"/>
                <w:sz w:val="22"/>
                <w:szCs w:val="22"/>
              </w:rPr>
            </w:pPr>
            <w:r w:rsidRPr="0041334D">
              <w:rPr>
                <w:rStyle w:val="Ppogrubienie"/>
                <w:rFonts w:ascii="Times New Roman" w:hAnsi="Times New Roman" w:cs="Times New Roman"/>
                <w:sz w:val="22"/>
                <w:szCs w:val="22"/>
              </w:rPr>
              <w:t>Art. 41.</w:t>
            </w:r>
            <w:r w:rsidRPr="0041334D">
              <w:rPr>
                <w:rFonts w:ascii="Times New Roman" w:hAnsi="Times New Roman" w:cs="Times New Roman"/>
                <w:sz w:val="22"/>
                <w:szCs w:val="22"/>
              </w:rPr>
              <w:t> 1. Podmiot zobowiązany po rozpatrzeniu wniosku, o którym mowa w art. 38 ust. 2:</w:t>
            </w:r>
          </w:p>
          <w:p w14:paraId="3B99A2BF" w14:textId="77777777" w:rsidR="007C0066" w:rsidRPr="0041334D" w:rsidRDefault="007C0066" w:rsidP="007C0066">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1)</w:t>
            </w:r>
            <w:r w:rsidRPr="0041334D">
              <w:rPr>
                <w:rFonts w:ascii="Times New Roman" w:hAnsi="Times New Roman" w:cs="Times New Roman"/>
                <w:sz w:val="22"/>
                <w:szCs w:val="22"/>
              </w:rPr>
              <w:tab/>
              <w:t>składa ofertę zawierającą warunki ponownego wykorzystywania lub informację o wysokości opłat za ponowne wykorzystywanie oraz informacje dotyczące dostępności informacji sektora publicznego, przy czym od oferty nie przysługuje sprzeciw;</w:t>
            </w:r>
          </w:p>
          <w:p w14:paraId="100550AE" w14:textId="77777777" w:rsidR="007C0066" w:rsidRPr="0041334D" w:rsidRDefault="007C0066" w:rsidP="007C0066">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lastRenderedPageBreak/>
              <w:t>2)</w:t>
            </w:r>
            <w:r w:rsidRPr="0041334D">
              <w:rPr>
                <w:rFonts w:ascii="Times New Roman" w:hAnsi="Times New Roman" w:cs="Times New Roman"/>
                <w:sz w:val="22"/>
                <w:szCs w:val="22"/>
              </w:rPr>
              <w:tab/>
              <w:t>informuje wnioskodawcę o braku możliwości ponownego wykorzystywania w sposób wskazany we wniosku;</w:t>
            </w:r>
          </w:p>
          <w:p w14:paraId="36F4EE24" w14:textId="77777777" w:rsidR="007C0066" w:rsidRPr="0041334D" w:rsidRDefault="007C0066" w:rsidP="007C0066">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3)</w:t>
            </w:r>
            <w:r w:rsidRPr="0041334D">
              <w:rPr>
                <w:rFonts w:ascii="Times New Roman" w:hAnsi="Times New Roman" w:cs="Times New Roman"/>
                <w:sz w:val="22"/>
                <w:szCs w:val="22"/>
              </w:rPr>
              <w:tab/>
              <w:t>odmawia, w drodze decyzji, wyrażenia zgody na ponowne wykorzystywanie informacji sektora publicznego; przepisy art. 40 ust. 4 i 6 stosuje się.</w:t>
            </w:r>
          </w:p>
          <w:p w14:paraId="6D60A721" w14:textId="77777777" w:rsidR="007C0066" w:rsidRPr="0041334D" w:rsidRDefault="007C0066" w:rsidP="007C0066">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2. Wnioskodawca w terminie 14 dni od dnia otrzymania oferty zawiadamia podmiot zobowiązany o przyjęciu oferty. Przepis art. 40 ust. 2 zdanie drugie stosuje się.</w:t>
            </w:r>
          </w:p>
          <w:p w14:paraId="5AEAD10C" w14:textId="77777777" w:rsidR="007C0066" w:rsidRPr="0041334D" w:rsidRDefault="007C0066" w:rsidP="007C0066">
            <w:pPr>
              <w:rPr>
                <w:rFonts w:ascii="Times New Roman" w:hAnsi="Times New Roman" w:cs="Times New Roman"/>
              </w:rPr>
            </w:pPr>
          </w:p>
          <w:p w14:paraId="2FCCCDBE" w14:textId="77777777" w:rsidR="00FF2E69" w:rsidRPr="0041334D" w:rsidRDefault="00FF2E69" w:rsidP="00FF2E69">
            <w:pPr>
              <w:pStyle w:val="ARTartustawynprozporzdzenia"/>
              <w:spacing w:before="0" w:line="240" w:lineRule="auto"/>
              <w:jc w:val="left"/>
              <w:rPr>
                <w:rFonts w:ascii="Times New Roman" w:hAnsi="Times New Roman" w:cs="Times New Roman"/>
                <w:sz w:val="22"/>
                <w:szCs w:val="22"/>
              </w:rPr>
            </w:pPr>
            <w:r w:rsidRPr="0041334D">
              <w:rPr>
                <w:rStyle w:val="Ppogrubienie"/>
                <w:rFonts w:ascii="Times New Roman" w:hAnsi="Times New Roman" w:cs="Times New Roman"/>
                <w:sz w:val="22"/>
                <w:szCs w:val="22"/>
              </w:rPr>
              <w:t>Art. 42.</w:t>
            </w:r>
            <w:r w:rsidRPr="0041334D">
              <w:rPr>
                <w:rFonts w:ascii="Times New Roman" w:hAnsi="Times New Roman" w:cs="Times New Roman"/>
                <w:sz w:val="22"/>
                <w:szCs w:val="22"/>
              </w:rPr>
              <w:t> 1. Organem odwoławczym od decyzji o odmowie wyrażenia zgody na ponowne wykorzystywanie informacji sektora publicznego oraz od decyzji o warunkach ponownego wykorzystywania lub o wysokości opłat za ponowne wykorzystywanie jest minister właściwy do spraw informatyzacji.</w:t>
            </w:r>
          </w:p>
          <w:p w14:paraId="5EFDAC64" w14:textId="77777777" w:rsidR="00FF2E69" w:rsidRPr="0041334D" w:rsidRDefault="00FF2E69" w:rsidP="00FF2E69">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2. W zakresie nieuregulowanym ustawą do decyzji o odmowie wyrażenia zgody na ponowne wykorzystywanie informacji sektora publicznego oraz do decyzji o warunkach ponownego wykorzystywania lub o wysokości opłat za ponowne wykorzystywanie stosuje się przepisy ustawy z dnia 14 czerwca 1960 r. – Kodeks postępowania administracyjnego (Dz. U. z 2020 r. poz. 256 i 695).</w:t>
            </w:r>
          </w:p>
          <w:p w14:paraId="44CB6546" w14:textId="77777777" w:rsidR="00FF2E69" w:rsidRPr="0041334D" w:rsidRDefault="00FF2E69" w:rsidP="00FF2E69">
            <w:pPr>
              <w:pStyle w:val="USTustnpkodeksu"/>
              <w:keepNex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 xml:space="preserve">3. Do skarg rozpatrywanych w postępowaniach o ponowne wykorzystywanie stosuje się przepisy ustawy z dnia 30 sierpnia 2002 r. – Prawo o postępowaniu przed sądami </w:t>
            </w:r>
            <w:r w:rsidRPr="0041334D">
              <w:rPr>
                <w:rFonts w:ascii="Times New Roman" w:hAnsi="Times New Roman" w:cs="Times New Roman"/>
                <w:sz w:val="22"/>
                <w:szCs w:val="22"/>
              </w:rPr>
              <w:lastRenderedPageBreak/>
              <w:t>administracyjnymi (Dz. U. z 2019 r. poz. 2325), z tym że:</w:t>
            </w:r>
          </w:p>
          <w:p w14:paraId="49F90C51" w14:textId="77777777" w:rsidR="00FF2E69" w:rsidRPr="0041334D" w:rsidRDefault="00FF2E69" w:rsidP="00FF2E69">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1)</w:t>
            </w:r>
            <w:r w:rsidRPr="0041334D">
              <w:rPr>
                <w:rFonts w:ascii="Times New Roman" w:hAnsi="Times New Roman" w:cs="Times New Roman"/>
                <w:sz w:val="22"/>
                <w:szCs w:val="22"/>
              </w:rPr>
              <w:tab/>
              <w:t>przekazanie akt i odpowiedzi na skargę następuje w terminie 15 dni od dnia otrzymania skargi;</w:t>
            </w:r>
          </w:p>
          <w:p w14:paraId="0CCC5226" w14:textId="1E515AAD" w:rsidR="00FF2E69" w:rsidRPr="000F4B06" w:rsidRDefault="00FF2E69" w:rsidP="000F4B06">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2)</w:t>
            </w:r>
            <w:r w:rsidRPr="0041334D">
              <w:rPr>
                <w:rFonts w:ascii="Times New Roman" w:hAnsi="Times New Roman" w:cs="Times New Roman"/>
                <w:sz w:val="22"/>
                <w:szCs w:val="22"/>
              </w:rPr>
              <w:tab/>
              <w:t>skargę rozpatruje się w terminie 30 dni od dnia otrzymania ak</w:t>
            </w:r>
            <w:r w:rsidR="000F4B06">
              <w:rPr>
                <w:rFonts w:ascii="Times New Roman" w:hAnsi="Times New Roman" w:cs="Times New Roman"/>
                <w:sz w:val="22"/>
                <w:szCs w:val="22"/>
              </w:rPr>
              <w:t>t wraz z odpowiedzią na skargę.</w:t>
            </w:r>
          </w:p>
          <w:p w14:paraId="563A9EFC" w14:textId="508F9E77" w:rsidR="00300CE7" w:rsidRPr="0041334D" w:rsidRDefault="00300CE7" w:rsidP="00492356">
            <w:pPr>
              <w:pStyle w:val="USTustnpkodeksu"/>
              <w:spacing w:line="240" w:lineRule="auto"/>
              <w:jc w:val="left"/>
              <w:rPr>
                <w:rFonts w:ascii="Times New Roman" w:hAnsi="Times New Roman" w:cs="Times New Roman"/>
                <w:sz w:val="22"/>
                <w:szCs w:val="22"/>
              </w:rPr>
            </w:pPr>
          </w:p>
        </w:tc>
        <w:tc>
          <w:tcPr>
            <w:tcW w:w="1666" w:type="dxa"/>
          </w:tcPr>
          <w:p w14:paraId="21F219B7" w14:textId="77777777" w:rsidR="00F43096" w:rsidRPr="0041334D" w:rsidRDefault="00F43096" w:rsidP="008D339C">
            <w:pPr>
              <w:rPr>
                <w:rFonts w:ascii="Times New Roman" w:hAnsi="Times New Roman" w:cs="Times New Roman"/>
              </w:rPr>
            </w:pPr>
          </w:p>
        </w:tc>
      </w:tr>
      <w:tr w:rsidR="00B45C8C" w:rsidRPr="0041334D" w14:paraId="7D1780D8" w14:textId="77777777" w:rsidTr="00B64827">
        <w:tc>
          <w:tcPr>
            <w:tcW w:w="846" w:type="dxa"/>
          </w:tcPr>
          <w:p w14:paraId="38E45A5A" w14:textId="497C1289" w:rsidR="00B45C8C" w:rsidRPr="0041334D" w:rsidRDefault="00B45C8C" w:rsidP="008D339C">
            <w:pPr>
              <w:rPr>
                <w:rFonts w:ascii="Times New Roman" w:hAnsi="Times New Roman" w:cs="Times New Roman"/>
              </w:rPr>
            </w:pPr>
            <w:r w:rsidRPr="0041334D">
              <w:rPr>
                <w:rFonts w:ascii="Times New Roman" w:hAnsi="Times New Roman" w:cs="Times New Roman"/>
              </w:rPr>
              <w:lastRenderedPageBreak/>
              <w:t>Art. 4 ust. 5</w:t>
            </w:r>
          </w:p>
        </w:tc>
        <w:tc>
          <w:tcPr>
            <w:tcW w:w="4961" w:type="dxa"/>
            <w:gridSpan w:val="2"/>
          </w:tcPr>
          <w:p w14:paraId="3E38290B" w14:textId="15CE7BB7" w:rsidR="00B45C8C" w:rsidRPr="0041334D" w:rsidRDefault="00B45C8C" w:rsidP="00B45C8C">
            <w:pPr>
              <w:spacing w:after="120"/>
              <w:rPr>
                <w:rFonts w:ascii="Times New Roman" w:hAnsi="Times New Roman" w:cs="Times New Roman"/>
              </w:rPr>
            </w:pPr>
            <w:r w:rsidRPr="0041334D">
              <w:rPr>
                <w:rFonts w:ascii="Times New Roman" w:hAnsi="Times New Roman" w:cs="Times New Roman"/>
              </w:rPr>
              <w:t>Art. 4. 5. Na potrzeby niniejszego artykułu państwa członkowskie ustanawiają rozwiązania praktyczne ułatwiające skuteczne ponowne wykorzystywanie dokumentów. Rozwiązania te mogą w szczególności obejmować sposoby udostępniania odpowiednich informacji o prawach przewidzianych w niniejszej dyrektywie oraz sposoby udzielania stosownej pomocy i porad.</w:t>
            </w:r>
          </w:p>
          <w:p w14:paraId="2B6B0085" w14:textId="77777777" w:rsidR="00B45C8C" w:rsidRPr="0041334D" w:rsidRDefault="00B45C8C" w:rsidP="00B45C8C">
            <w:pPr>
              <w:rPr>
                <w:rFonts w:ascii="Times New Roman" w:hAnsi="Times New Roman" w:cs="Times New Roman"/>
                <w:b/>
              </w:rPr>
            </w:pPr>
          </w:p>
        </w:tc>
        <w:tc>
          <w:tcPr>
            <w:tcW w:w="1276" w:type="dxa"/>
          </w:tcPr>
          <w:p w14:paraId="42FFAF48" w14:textId="5086116F" w:rsidR="00B45C8C" w:rsidRPr="0041334D" w:rsidRDefault="00722EE6" w:rsidP="007843BE">
            <w:pPr>
              <w:jc w:val="center"/>
              <w:rPr>
                <w:rFonts w:ascii="Times New Roman" w:hAnsi="Times New Roman" w:cs="Times New Roman"/>
              </w:rPr>
            </w:pPr>
            <w:r w:rsidRPr="0041334D">
              <w:rPr>
                <w:rFonts w:ascii="Times New Roman" w:hAnsi="Times New Roman" w:cs="Times New Roman"/>
              </w:rPr>
              <w:t>T</w:t>
            </w:r>
          </w:p>
        </w:tc>
        <w:tc>
          <w:tcPr>
            <w:tcW w:w="850" w:type="dxa"/>
          </w:tcPr>
          <w:p w14:paraId="1145ABA0" w14:textId="77777777" w:rsidR="00B45C8C" w:rsidRPr="0041334D" w:rsidRDefault="00B45C8C" w:rsidP="00B45C8C">
            <w:pPr>
              <w:rPr>
                <w:rFonts w:ascii="Times New Roman" w:hAnsi="Times New Roman" w:cs="Times New Roman"/>
              </w:rPr>
            </w:pPr>
            <w:r w:rsidRPr="0041334D">
              <w:rPr>
                <w:rFonts w:ascii="Times New Roman" w:hAnsi="Times New Roman" w:cs="Times New Roman"/>
              </w:rPr>
              <w:t>Art. 11</w:t>
            </w:r>
          </w:p>
          <w:p w14:paraId="65F42323" w14:textId="38D5CC3A" w:rsidR="00B45C8C" w:rsidRPr="0041334D" w:rsidRDefault="00B45C8C" w:rsidP="00B45C8C">
            <w:pPr>
              <w:rPr>
                <w:rFonts w:ascii="Times New Roman" w:hAnsi="Times New Roman" w:cs="Times New Roman"/>
              </w:rPr>
            </w:pPr>
            <w:r w:rsidRPr="0041334D">
              <w:rPr>
                <w:rFonts w:ascii="Times New Roman" w:hAnsi="Times New Roman" w:cs="Times New Roman"/>
              </w:rPr>
              <w:t>ust. 1</w:t>
            </w:r>
          </w:p>
        </w:tc>
        <w:tc>
          <w:tcPr>
            <w:tcW w:w="4395" w:type="dxa"/>
          </w:tcPr>
          <w:p w14:paraId="27ECAA24" w14:textId="77777777" w:rsidR="00B45C8C" w:rsidRPr="0041334D" w:rsidRDefault="00B45C8C" w:rsidP="00B45C8C">
            <w:pPr>
              <w:pStyle w:val="ARTartustawynprozporzdzenia"/>
              <w:keepNext/>
              <w:spacing w:before="0" w:line="240" w:lineRule="auto"/>
              <w:jc w:val="left"/>
              <w:rPr>
                <w:rFonts w:ascii="Times New Roman" w:hAnsi="Times New Roman" w:cs="Times New Roman"/>
                <w:sz w:val="22"/>
                <w:szCs w:val="22"/>
              </w:rPr>
            </w:pPr>
            <w:r w:rsidRPr="0041334D">
              <w:rPr>
                <w:rStyle w:val="Ppogrubienie"/>
                <w:rFonts w:ascii="Times New Roman" w:hAnsi="Times New Roman" w:cs="Times New Roman"/>
                <w:sz w:val="22"/>
                <w:szCs w:val="22"/>
              </w:rPr>
              <w:t>Art. 11.</w:t>
            </w:r>
            <w:r w:rsidRPr="0041334D">
              <w:rPr>
                <w:rFonts w:ascii="Times New Roman" w:hAnsi="Times New Roman" w:cs="Times New Roman"/>
                <w:sz w:val="22"/>
                <w:szCs w:val="22"/>
              </w:rPr>
              <w:t> 1. Podmiot zobowiązany udostępnia na swojej stronie podmiotowej Biuletynu Informacji Publicznej w menu przedmiotowym w kategorii „Ponowne wykorzystywanie”:</w:t>
            </w:r>
          </w:p>
          <w:p w14:paraId="3D47DEC0" w14:textId="77777777" w:rsidR="00B45C8C" w:rsidRPr="0041334D" w:rsidRDefault="00B45C8C" w:rsidP="00B45C8C">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1)</w:t>
            </w:r>
            <w:r w:rsidRPr="0041334D">
              <w:rPr>
                <w:rFonts w:ascii="Times New Roman" w:hAnsi="Times New Roman" w:cs="Times New Roman"/>
                <w:sz w:val="22"/>
                <w:szCs w:val="22"/>
              </w:rPr>
              <w:tab/>
              <w:t>warunki ponownego wykorzystywania, jeżeli zostały przez niego określone;</w:t>
            </w:r>
          </w:p>
          <w:p w14:paraId="74F3263E" w14:textId="0C91933D" w:rsidR="00B45C8C" w:rsidRPr="0041334D" w:rsidRDefault="00B45C8C" w:rsidP="00DC13C5">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2)</w:t>
            </w:r>
            <w:r w:rsidRPr="0041334D">
              <w:rPr>
                <w:rFonts w:ascii="Times New Roman" w:hAnsi="Times New Roman" w:cs="Times New Roman"/>
                <w:sz w:val="22"/>
                <w:szCs w:val="22"/>
              </w:rPr>
              <w:tab/>
              <w:t>informację o wysokości opłat za ponowne wykorzystywanie, w tym podstawie ich obliczania, jeżeli zostały przez niego ustalone, oraz informację o czynnikach, które będą brane pod uwagę przy rozpatrywaniu nietypowych wniosków o ponowne wykorzystywanie i które mogą mieć wpływ w szczególności na koszt lub czas przygotowania lub przekazania informacji;</w:t>
            </w:r>
          </w:p>
          <w:p w14:paraId="2F0EFBBB" w14:textId="371F0A60" w:rsidR="00B45C8C" w:rsidRPr="0041334D" w:rsidRDefault="00DC13C5" w:rsidP="00B45C8C">
            <w:pPr>
              <w:pStyle w:val="PKTpunkt"/>
              <w:spacing w:line="240" w:lineRule="auto"/>
              <w:jc w:val="left"/>
              <w:rPr>
                <w:rFonts w:ascii="Times New Roman" w:hAnsi="Times New Roman" w:cs="Times New Roman"/>
                <w:sz w:val="22"/>
                <w:szCs w:val="22"/>
              </w:rPr>
            </w:pPr>
            <w:r>
              <w:rPr>
                <w:rFonts w:ascii="Times New Roman" w:hAnsi="Times New Roman" w:cs="Times New Roman"/>
                <w:sz w:val="22"/>
                <w:szCs w:val="22"/>
              </w:rPr>
              <w:t>3</w:t>
            </w:r>
            <w:r w:rsidR="00B45C8C" w:rsidRPr="0041334D">
              <w:rPr>
                <w:rFonts w:ascii="Times New Roman" w:hAnsi="Times New Roman" w:cs="Times New Roman"/>
                <w:sz w:val="22"/>
                <w:szCs w:val="22"/>
              </w:rPr>
              <w:t>)</w:t>
            </w:r>
            <w:r w:rsidR="00B45C8C" w:rsidRPr="0041334D">
              <w:rPr>
                <w:rFonts w:ascii="Times New Roman" w:hAnsi="Times New Roman" w:cs="Times New Roman"/>
                <w:sz w:val="22"/>
                <w:szCs w:val="22"/>
              </w:rPr>
              <w:tab/>
              <w:t>informację o środkach prawnych przysługujących w przypadku odmowy wyrażenia zgody na ponowne wykorzystywanie oraz o prawie do sprzeciwu;</w:t>
            </w:r>
          </w:p>
          <w:p w14:paraId="6CDBFB4A" w14:textId="2685065A" w:rsidR="00B45C8C" w:rsidRDefault="00DC13C5" w:rsidP="00B45C8C">
            <w:pPr>
              <w:pStyle w:val="PKTpunkt"/>
              <w:spacing w:line="240" w:lineRule="auto"/>
              <w:jc w:val="left"/>
              <w:rPr>
                <w:rFonts w:ascii="Times New Roman" w:hAnsi="Times New Roman" w:cs="Times New Roman"/>
                <w:sz w:val="22"/>
                <w:szCs w:val="22"/>
              </w:rPr>
            </w:pPr>
            <w:r>
              <w:rPr>
                <w:rFonts w:ascii="Times New Roman" w:hAnsi="Times New Roman" w:cs="Times New Roman"/>
                <w:sz w:val="22"/>
                <w:szCs w:val="22"/>
              </w:rPr>
              <w:t>4</w:t>
            </w:r>
            <w:r w:rsidR="00B45C8C" w:rsidRPr="0041334D">
              <w:rPr>
                <w:rFonts w:ascii="Times New Roman" w:hAnsi="Times New Roman" w:cs="Times New Roman"/>
                <w:sz w:val="22"/>
                <w:szCs w:val="22"/>
              </w:rPr>
              <w:t>)</w:t>
            </w:r>
            <w:r w:rsidR="00B45C8C" w:rsidRPr="0041334D">
              <w:rPr>
                <w:rFonts w:ascii="Times New Roman" w:hAnsi="Times New Roman" w:cs="Times New Roman"/>
                <w:sz w:val="22"/>
                <w:szCs w:val="22"/>
              </w:rPr>
              <w:tab/>
              <w:t xml:space="preserve">umowę o udzielenie wyłącznego prawa do korzystania z informacji sektora publicznego, powody jej zawarcia oraz </w:t>
            </w:r>
            <w:r w:rsidR="00B45C8C" w:rsidRPr="0041334D">
              <w:rPr>
                <w:rFonts w:ascii="Times New Roman" w:hAnsi="Times New Roman" w:cs="Times New Roman"/>
                <w:sz w:val="22"/>
                <w:szCs w:val="22"/>
              </w:rPr>
              <w:lastRenderedPageBreak/>
              <w:t>wyniki oceny tej umowy, o ile taka umowa została zawarta.</w:t>
            </w:r>
          </w:p>
          <w:p w14:paraId="58517D6A" w14:textId="77777777" w:rsidR="00DC13C5" w:rsidRDefault="00DC13C5" w:rsidP="00B45C8C">
            <w:pPr>
              <w:pStyle w:val="PKTpunkt"/>
              <w:spacing w:line="240" w:lineRule="auto"/>
              <w:jc w:val="left"/>
              <w:rPr>
                <w:rFonts w:ascii="Times New Roman" w:hAnsi="Times New Roman" w:cs="Times New Roman"/>
                <w:sz w:val="22"/>
                <w:szCs w:val="22"/>
              </w:rPr>
            </w:pPr>
          </w:p>
          <w:p w14:paraId="4E39AFD7" w14:textId="4EBAA975" w:rsidR="00DC13C5" w:rsidRPr="00DC13C5" w:rsidRDefault="00DC13C5" w:rsidP="00DC13C5">
            <w:pPr>
              <w:pStyle w:val="PKTpunkt"/>
              <w:spacing w:line="240" w:lineRule="auto"/>
              <w:ind w:left="0" w:firstLine="0"/>
              <w:jc w:val="left"/>
              <w:rPr>
                <w:rFonts w:ascii="Times New Roman" w:hAnsi="Times New Roman" w:cs="Times New Roman"/>
                <w:sz w:val="22"/>
                <w:szCs w:val="22"/>
              </w:rPr>
            </w:pPr>
            <w:r w:rsidRPr="00DC13C5">
              <w:rPr>
                <w:rFonts w:ascii="Times New Roman" w:hAnsi="Times New Roman" w:cs="Times New Roman"/>
                <w:sz w:val="22"/>
                <w:szCs w:val="22"/>
              </w:rPr>
              <w:t>2.      Przepis ust. 1 stosuje się do podmiotów zobowiązanych będących muzeami państwowymi lub muzeami samorządowymi w zakresie informacji o czynnikach branych pod uwagę przy ustalaniu nakładanych opłat za ponowne wykorzystywanie.</w:t>
            </w:r>
          </w:p>
          <w:p w14:paraId="494539BA" w14:textId="77777777" w:rsidR="00DC13C5" w:rsidRPr="0041334D" w:rsidRDefault="00DC13C5" w:rsidP="00B45C8C">
            <w:pPr>
              <w:pStyle w:val="PKTpunkt"/>
              <w:spacing w:line="240" w:lineRule="auto"/>
              <w:jc w:val="left"/>
              <w:rPr>
                <w:rFonts w:ascii="Times New Roman" w:hAnsi="Times New Roman" w:cs="Times New Roman"/>
                <w:sz w:val="22"/>
                <w:szCs w:val="22"/>
              </w:rPr>
            </w:pPr>
          </w:p>
          <w:p w14:paraId="61F4E894" w14:textId="77777777" w:rsidR="00B45C8C" w:rsidRPr="0041334D" w:rsidRDefault="00B45C8C" w:rsidP="007843BE">
            <w:pPr>
              <w:pStyle w:val="USTustnpkodeksu"/>
              <w:spacing w:line="240" w:lineRule="auto"/>
              <w:jc w:val="left"/>
              <w:rPr>
                <w:rFonts w:ascii="Times New Roman" w:hAnsi="Times New Roman" w:cs="Times New Roman"/>
                <w:b/>
                <w:sz w:val="22"/>
                <w:szCs w:val="22"/>
              </w:rPr>
            </w:pPr>
          </w:p>
        </w:tc>
        <w:tc>
          <w:tcPr>
            <w:tcW w:w="1666" w:type="dxa"/>
          </w:tcPr>
          <w:p w14:paraId="0B8B6111" w14:textId="77777777" w:rsidR="00B45C8C" w:rsidRPr="0041334D" w:rsidRDefault="00B45C8C" w:rsidP="008D339C">
            <w:pPr>
              <w:rPr>
                <w:rFonts w:ascii="Times New Roman" w:hAnsi="Times New Roman" w:cs="Times New Roman"/>
              </w:rPr>
            </w:pPr>
          </w:p>
        </w:tc>
      </w:tr>
      <w:tr w:rsidR="00B45C8C" w:rsidRPr="0041334D" w14:paraId="104F5474" w14:textId="77777777" w:rsidTr="00B64827">
        <w:tc>
          <w:tcPr>
            <w:tcW w:w="846" w:type="dxa"/>
          </w:tcPr>
          <w:p w14:paraId="5955B380" w14:textId="001D8220" w:rsidR="00B45C8C" w:rsidRPr="0041334D" w:rsidRDefault="00B45C8C" w:rsidP="008D339C">
            <w:pPr>
              <w:rPr>
                <w:rFonts w:ascii="Times New Roman" w:hAnsi="Times New Roman" w:cs="Times New Roman"/>
              </w:rPr>
            </w:pPr>
            <w:r w:rsidRPr="0041334D">
              <w:rPr>
                <w:rFonts w:ascii="Times New Roman" w:hAnsi="Times New Roman" w:cs="Times New Roman"/>
              </w:rPr>
              <w:t>Art. 4 ust. 6</w:t>
            </w:r>
          </w:p>
        </w:tc>
        <w:tc>
          <w:tcPr>
            <w:tcW w:w="4961" w:type="dxa"/>
            <w:gridSpan w:val="2"/>
          </w:tcPr>
          <w:p w14:paraId="60371B86" w14:textId="558695CF" w:rsidR="00B45C8C" w:rsidRPr="0041334D" w:rsidRDefault="00B45C8C" w:rsidP="00B45C8C">
            <w:pPr>
              <w:rPr>
                <w:rFonts w:ascii="Times New Roman" w:hAnsi="Times New Roman" w:cs="Times New Roman"/>
              </w:rPr>
            </w:pPr>
            <w:r w:rsidRPr="0041334D">
              <w:rPr>
                <w:rFonts w:ascii="Times New Roman" w:hAnsi="Times New Roman" w:cs="Times New Roman"/>
              </w:rPr>
              <w:t>Art. 4. 6. Spełnienia wymogów niniejszego artykułu nie wymaga się od:</w:t>
            </w:r>
          </w:p>
          <w:p w14:paraId="3D27C8D5" w14:textId="77777777" w:rsidR="00B45C8C" w:rsidRPr="0041334D" w:rsidRDefault="00B45C8C" w:rsidP="00B45C8C">
            <w:pPr>
              <w:pStyle w:val="Akapitzlist"/>
              <w:numPr>
                <w:ilvl w:val="0"/>
                <w:numId w:val="18"/>
              </w:numPr>
              <w:spacing w:after="160" w:line="259" w:lineRule="auto"/>
              <w:rPr>
                <w:rFonts w:ascii="Times New Roman" w:hAnsi="Times New Roman" w:cs="Times New Roman"/>
              </w:rPr>
            </w:pPr>
            <w:r w:rsidRPr="0041334D">
              <w:rPr>
                <w:rFonts w:ascii="Times New Roman" w:hAnsi="Times New Roman" w:cs="Times New Roman"/>
              </w:rPr>
              <w:t>przedsiębiorstw publicznych;</w:t>
            </w:r>
          </w:p>
          <w:p w14:paraId="3A507576" w14:textId="77777777" w:rsidR="00B45C8C" w:rsidRPr="0041334D" w:rsidRDefault="00B45C8C" w:rsidP="00B45C8C">
            <w:pPr>
              <w:pStyle w:val="Akapitzlist"/>
              <w:numPr>
                <w:ilvl w:val="0"/>
                <w:numId w:val="18"/>
              </w:numPr>
              <w:spacing w:after="120" w:line="259" w:lineRule="auto"/>
              <w:rPr>
                <w:rFonts w:ascii="Times New Roman" w:hAnsi="Times New Roman" w:cs="Times New Roman"/>
              </w:rPr>
            </w:pPr>
            <w:r w:rsidRPr="0041334D">
              <w:rPr>
                <w:rFonts w:ascii="Times New Roman" w:hAnsi="Times New Roman" w:cs="Times New Roman"/>
              </w:rPr>
              <w:t>instytucji edukacyjnych, organizacji prowadzących badania naukowe i organizacji finansujących badania naukowe.</w:t>
            </w:r>
          </w:p>
          <w:p w14:paraId="47D426A4" w14:textId="77777777" w:rsidR="00B45C8C" w:rsidRPr="0041334D" w:rsidRDefault="00B45C8C" w:rsidP="00B45C8C">
            <w:pPr>
              <w:rPr>
                <w:rFonts w:ascii="Times New Roman" w:hAnsi="Times New Roman" w:cs="Times New Roman"/>
                <w:b/>
              </w:rPr>
            </w:pPr>
          </w:p>
        </w:tc>
        <w:tc>
          <w:tcPr>
            <w:tcW w:w="1276" w:type="dxa"/>
          </w:tcPr>
          <w:p w14:paraId="30DB460F" w14:textId="7795FFDF" w:rsidR="00B45C8C" w:rsidRPr="0041334D" w:rsidRDefault="00722EE6" w:rsidP="007843BE">
            <w:pPr>
              <w:jc w:val="center"/>
              <w:rPr>
                <w:rFonts w:ascii="Times New Roman" w:hAnsi="Times New Roman" w:cs="Times New Roman"/>
              </w:rPr>
            </w:pPr>
            <w:r w:rsidRPr="0041334D">
              <w:rPr>
                <w:rFonts w:ascii="Times New Roman" w:hAnsi="Times New Roman" w:cs="Times New Roman"/>
              </w:rPr>
              <w:t>T</w:t>
            </w:r>
          </w:p>
        </w:tc>
        <w:tc>
          <w:tcPr>
            <w:tcW w:w="850" w:type="dxa"/>
          </w:tcPr>
          <w:p w14:paraId="41C5B89C" w14:textId="77777777" w:rsidR="00492356" w:rsidRPr="0041334D" w:rsidRDefault="00492356" w:rsidP="00492356">
            <w:pPr>
              <w:rPr>
                <w:rFonts w:ascii="Times New Roman" w:hAnsi="Times New Roman" w:cs="Times New Roman"/>
                <w:lang w:val="en-GB"/>
              </w:rPr>
            </w:pPr>
            <w:r w:rsidRPr="0041334D">
              <w:rPr>
                <w:rFonts w:ascii="Times New Roman" w:hAnsi="Times New Roman" w:cs="Times New Roman"/>
                <w:lang w:val="en-GB"/>
              </w:rPr>
              <w:t xml:space="preserve">Art. 43 </w:t>
            </w:r>
          </w:p>
          <w:p w14:paraId="6EDFE2A1" w14:textId="77777777" w:rsidR="00492356" w:rsidRDefault="00492356" w:rsidP="00B45C8C">
            <w:pPr>
              <w:rPr>
                <w:rFonts w:ascii="Times New Roman" w:hAnsi="Times New Roman" w:cs="Times New Roman"/>
                <w:lang w:val="en-GB"/>
              </w:rPr>
            </w:pPr>
          </w:p>
          <w:p w14:paraId="1E063539" w14:textId="77777777" w:rsidR="00492356" w:rsidRDefault="00492356" w:rsidP="00B45C8C">
            <w:pPr>
              <w:rPr>
                <w:rFonts w:ascii="Times New Roman" w:hAnsi="Times New Roman" w:cs="Times New Roman"/>
                <w:lang w:val="en-GB"/>
              </w:rPr>
            </w:pPr>
          </w:p>
          <w:p w14:paraId="6F349390" w14:textId="77777777" w:rsidR="00492356" w:rsidRDefault="00492356" w:rsidP="00B45C8C">
            <w:pPr>
              <w:rPr>
                <w:rFonts w:ascii="Times New Roman" w:hAnsi="Times New Roman" w:cs="Times New Roman"/>
                <w:lang w:val="en-GB"/>
              </w:rPr>
            </w:pPr>
          </w:p>
          <w:p w14:paraId="328DEE7A" w14:textId="77777777" w:rsidR="00492356" w:rsidRDefault="00492356" w:rsidP="00B45C8C">
            <w:pPr>
              <w:rPr>
                <w:rFonts w:ascii="Times New Roman" w:hAnsi="Times New Roman" w:cs="Times New Roman"/>
                <w:lang w:val="en-GB"/>
              </w:rPr>
            </w:pPr>
          </w:p>
          <w:p w14:paraId="0A027C97" w14:textId="77777777" w:rsidR="00492356" w:rsidRDefault="00492356" w:rsidP="00B45C8C">
            <w:pPr>
              <w:rPr>
                <w:rFonts w:ascii="Times New Roman" w:hAnsi="Times New Roman" w:cs="Times New Roman"/>
                <w:lang w:val="en-GB"/>
              </w:rPr>
            </w:pPr>
          </w:p>
          <w:p w14:paraId="594809BE" w14:textId="77777777" w:rsidR="00492356" w:rsidRDefault="00492356" w:rsidP="00B45C8C">
            <w:pPr>
              <w:rPr>
                <w:rFonts w:ascii="Times New Roman" w:hAnsi="Times New Roman" w:cs="Times New Roman"/>
                <w:lang w:val="en-GB"/>
              </w:rPr>
            </w:pPr>
          </w:p>
          <w:p w14:paraId="3BAAAC65" w14:textId="77777777" w:rsidR="00492356" w:rsidRDefault="00492356" w:rsidP="00B45C8C">
            <w:pPr>
              <w:rPr>
                <w:rFonts w:ascii="Times New Roman" w:hAnsi="Times New Roman" w:cs="Times New Roman"/>
                <w:lang w:val="en-GB"/>
              </w:rPr>
            </w:pPr>
          </w:p>
          <w:p w14:paraId="1DA46786" w14:textId="77777777" w:rsidR="00492356" w:rsidRDefault="00492356" w:rsidP="00B45C8C">
            <w:pPr>
              <w:rPr>
                <w:rFonts w:ascii="Times New Roman" w:hAnsi="Times New Roman" w:cs="Times New Roman"/>
                <w:lang w:val="en-GB"/>
              </w:rPr>
            </w:pPr>
          </w:p>
          <w:p w14:paraId="4724486F" w14:textId="77777777" w:rsidR="00492356" w:rsidRDefault="00492356" w:rsidP="00B45C8C">
            <w:pPr>
              <w:rPr>
                <w:rFonts w:ascii="Times New Roman" w:hAnsi="Times New Roman" w:cs="Times New Roman"/>
                <w:lang w:val="en-GB"/>
              </w:rPr>
            </w:pPr>
          </w:p>
          <w:p w14:paraId="43598895" w14:textId="77777777" w:rsidR="00B45C8C" w:rsidRPr="0041334D" w:rsidRDefault="00B45C8C" w:rsidP="00B45C8C">
            <w:pPr>
              <w:rPr>
                <w:rFonts w:ascii="Times New Roman" w:hAnsi="Times New Roman" w:cs="Times New Roman"/>
                <w:lang w:val="en-GB"/>
              </w:rPr>
            </w:pPr>
            <w:r w:rsidRPr="0041334D">
              <w:rPr>
                <w:rFonts w:ascii="Times New Roman" w:hAnsi="Times New Roman" w:cs="Times New Roman"/>
                <w:lang w:val="en-GB"/>
              </w:rPr>
              <w:t>Art. 22 ust. 1</w:t>
            </w:r>
          </w:p>
          <w:p w14:paraId="671B772D" w14:textId="77777777" w:rsidR="00B45C8C" w:rsidRPr="0041334D" w:rsidRDefault="00B45C8C" w:rsidP="008D339C">
            <w:pPr>
              <w:rPr>
                <w:rFonts w:ascii="Times New Roman" w:hAnsi="Times New Roman" w:cs="Times New Roman"/>
              </w:rPr>
            </w:pPr>
          </w:p>
        </w:tc>
        <w:tc>
          <w:tcPr>
            <w:tcW w:w="4395" w:type="dxa"/>
          </w:tcPr>
          <w:p w14:paraId="4B5EC164" w14:textId="77777777" w:rsidR="00492356" w:rsidRPr="0041334D" w:rsidRDefault="00492356" w:rsidP="00492356">
            <w:pPr>
              <w:pStyle w:val="ARTartustawynprozporzdzenia"/>
              <w:spacing w:before="0" w:line="240" w:lineRule="auto"/>
              <w:jc w:val="left"/>
              <w:rPr>
                <w:rFonts w:ascii="Times New Roman" w:hAnsi="Times New Roman" w:cs="Times New Roman"/>
                <w:sz w:val="22"/>
                <w:szCs w:val="22"/>
              </w:rPr>
            </w:pPr>
            <w:r w:rsidRPr="0041334D">
              <w:rPr>
                <w:rStyle w:val="Ppogrubienie"/>
                <w:rFonts w:ascii="Times New Roman" w:hAnsi="Times New Roman" w:cs="Times New Roman"/>
                <w:sz w:val="22"/>
                <w:szCs w:val="22"/>
              </w:rPr>
              <w:t>Art. 43.</w:t>
            </w:r>
            <w:r w:rsidRPr="0041334D">
              <w:rPr>
                <w:rFonts w:ascii="Times New Roman" w:hAnsi="Times New Roman" w:cs="Times New Roman"/>
                <w:sz w:val="22"/>
                <w:szCs w:val="22"/>
              </w:rPr>
              <w:t> 1. Przepisów niniejszego rozdziału nie stosuje się do przekazywania informacji sektora publicznego przez podmioty zobowiązane, o których mowa w art. 3 pkt 5.</w:t>
            </w:r>
          </w:p>
          <w:p w14:paraId="1C725E29" w14:textId="33FAB83B" w:rsidR="00492356" w:rsidRPr="00492356" w:rsidRDefault="00492356" w:rsidP="00492356">
            <w:pPr>
              <w:pStyle w:val="USTustnpkodeksu"/>
              <w:spacing w:line="240" w:lineRule="auto"/>
              <w:jc w:val="left"/>
              <w:rPr>
                <w:rStyle w:val="Ppogrubienie"/>
                <w:rFonts w:ascii="Times New Roman" w:hAnsi="Times New Roman" w:cs="Times New Roman"/>
                <w:b w:val="0"/>
                <w:sz w:val="22"/>
                <w:szCs w:val="22"/>
              </w:rPr>
            </w:pPr>
            <w:r w:rsidRPr="0041334D">
              <w:rPr>
                <w:rFonts w:ascii="Times New Roman" w:hAnsi="Times New Roman" w:cs="Times New Roman"/>
                <w:sz w:val="22"/>
                <w:szCs w:val="22"/>
              </w:rPr>
              <w:t>2. W przypadku przekazywania lub udostępniania informacji sektora publicznego do ponownego wykorzystywania przez podmioty, o których mowa w art. 3 pkt 5, stosu</w:t>
            </w:r>
            <w:r>
              <w:rPr>
                <w:rFonts w:ascii="Times New Roman" w:hAnsi="Times New Roman" w:cs="Times New Roman"/>
                <w:sz w:val="22"/>
                <w:szCs w:val="22"/>
              </w:rPr>
              <w:t>je się przepisy rozdziałów 2–4.</w:t>
            </w:r>
          </w:p>
          <w:p w14:paraId="6A93124D" w14:textId="77777777" w:rsidR="00492356" w:rsidRDefault="00492356" w:rsidP="00B45C8C">
            <w:pPr>
              <w:pStyle w:val="PKTpunkt"/>
              <w:spacing w:line="240" w:lineRule="auto"/>
              <w:ind w:left="1026"/>
              <w:jc w:val="left"/>
              <w:rPr>
                <w:rStyle w:val="Ppogrubienie"/>
                <w:rFonts w:ascii="Times New Roman" w:hAnsi="Times New Roman" w:cs="Times New Roman"/>
                <w:sz w:val="22"/>
                <w:szCs w:val="22"/>
              </w:rPr>
            </w:pPr>
          </w:p>
          <w:p w14:paraId="4FC264BF" w14:textId="77777777" w:rsidR="00B45C8C" w:rsidRPr="0041334D" w:rsidRDefault="00B45C8C" w:rsidP="00B45C8C">
            <w:pPr>
              <w:pStyle w:val="PKTpunkt"/>
              <w:spacing w:line="240" w:lineRule="auto"/>
              <w:ind w:left="1026"/>
              <w:jc w:val="left"/>
              <w:rPr>
                <w:rFonts w:ascii="Times New Roman" w:hAnsi="Times New Roman" w:cs="Times New Roman"/>
                <w:sz w:val="22"/>
                <w:szCs w:val="22"/>
              </w:rPr>
            </w:pPr>
            <w:r w:rsidRPr="0041334D">
              <w:rPr>
                <w:rStyle w:val="Ppogrubienie"/>
                <w:rFonts w:ascii="Times New Roman" w:hAnsi="Times New Roman" w:cs="Times New Roman"/>
                <w:sz w:val="22"/>
                <w:szCs w:val="22"/>
              </w:rPr>
              <w:t>Art. 22.</w:t>
            </w:r>
            <w:r w:rsidRPr="0041334D">
              <w:rPr>
                <w:rFonts w:ascii="Times New Roman" w:hAnsi="Times New Roman" w:cs="Times New Roman"/>
                <w:sz w:val="22"/>
                <w:szCs w:val="22"/>
              </w:rPr>
              <w:t xml:space="preserve"> 1. Dane badawcze podlegają </w:t>
            </w:r>
          </w:p>
          <w:p w14:paraId="6F9FDBE9" w14:textId="77777777" w:rsidR="00B45C8C" w:rsidRPr="0041334D" w:rsidRDefault="00B45C8C" w:rsidP="00B45C8C">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 xml:space="preserve">ponownemu wykorzystywaniu, o ile są </w:t>
            </w:r>
          </w:p>
          <w:p w14:paraId="62C46264" w14:textId="77777777" w:rsidR="00B45C8C" w:rsidRPr="0041334D" w:rsidRDefault="00B45C8C" w:rsidP="00B45C8C">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 xml:space="preserve">finansowane ze środków publicznych oraz </w:t>
            </w:r>
          </w:p>
          <w:p w14:paraId="22FF9423" w14:textId="77777777" w:rsidR="00B45C8C" w:rsidRPr="0041334D" w:rsidRDefault="00B45C8C" w:rsidP="00B45C8C">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 xml:space="preserve">zostały już udostępnione w publicznie </w:t>
            </w:r>
          </w:p>
          <w:p w14:paraId="41E2B537" w14:textId="77777777" w:rsidR="00B45C8C" w:rsidRPr="0041334D" w:rsidRDefault="00B45C8C" w:rsidP="00B45C8C">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 xml:space="preserve">dostępnym systemie teleinformatycznym </w:t>
            </w:r>
          </w:p>
          <w:p w14:paraId="314EE928" w14:textId="77777777" w:rsidR="00B45C8C" w:rsidRPr="0041334D" w:rsidRDefault="00B45C8C" w:rsidP="00B45C8C">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 xml:space="preserve">podmiotu zobowiązanego, w szczególności </w:t>
            </w:r>
          </w:p>
          <w:p w14:paraId="3B5365C5" w14:textId="77777777" w:rsidR="00B45C8C" w:rsidRPr="0041334D" w:rsidRDefault="00B45C8C" w:rsidP="00B45C8C">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 xml:space="preserve">w repozytorium instytucjonalnym lub </w:t>
            </w:r>
          </w:p>
          <w:p w14:paraId="0973FFED" w14:textId="77777777" w:rsidR="00B45C8C" w:rsidRPr="0041334D" w:rsidRDefault="00B45C8C" w:rsidP="00B45C8C">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tematycznym</w:t>
            </w:r>
          </w:p>
          <w:p w14:paraId="23B7EF5D" w14:textId="77777777" w:rsidR="00B45C8C" w:rsidRPr="0041334D" w:rsidRDefault="00B45C8C" w:rsidP="007843BE">
            <w:pPr>
              <w:pStyle w:val="USTustnpkodeksu"/>
              <w:spacing w:line="240" w:lineRule="auto"/>
              <w:jc w:val="left"/>
              <w:rPr>
                <w:rFonts w:ascii="Times New Roman" w:hAnsi="Times New Roman" w:cs="Times New Roman"/>
                <w:b/>
                <w:sz w:val="22"/>
                <w:szCs w:val="22"/>
              </w:rPr>
            </w:pPr>
          </w:p>
        </w:tc>
        <w:tc>
          <w:tcPr>
            <w:tcW w:w="1666" w:type="dxa"/>
          </w:tcPr>
          <w:p w14:paraId="6266797B" w14:textId="77777777" w:rsidR="00B45C8C" w:rsidRPr="0041334D" w:rsidRDefault="00B45C8C" w:rsidP="008D339C">
            <w:pPr>
              <w:rPr>
                <w:rFonts w:ascii="Times New Roman" w:hAnsi="Times New Roman" w:cs="Times New Roman"/>
              </w:rPr>
            </w:pPr>
          </w:p>
        </w:tc>
      </w:tr>
      <w:tr w:rsidR="0008713C" w:rsidRPr="0041334D" w14:paraId="29FEAB2B" w14:textId="77777777" w:rsidTr="00B64827">
        <w:tc>
          <w:tcPr>
            <w:tcW w:w="846" w:type="dxa"/>
          </w:tcPr>
          <w:p w14:paraId="7D2D9005" w14:textId="3B35A503" w:rsidR="0008713C" w:rsidRPr="0041334D" w:rsidRDefault="00B244CC" w:rsidP="008D339C">
            <w:pPr>
              <w:rPr>
                <w:rFonts w:ascii="Times New Roman" w:hAnsi="Times New Roman" w:cs="Times New Roman"/>
              </w:rPr>
            </w:pPr>
            <w:r w:rsidRPr="0041334D">
              <w:rPr>
                <w:rFonts w:ascii="Times New Roman" w:hAnsi="Times New Roman" w:cs="Times New Roman"/>
              </w:rPr>
              <w:t>Art. 5</w:t>
            </w:r>
          </w:p>
          <w:p w14:paraId="57FB00F5" w14:textId="77777777" w:rsidR="00B244CC" w:rsidRPr="0041334D" w:rsidRDefault="00B244CC" w:rsidP="000474F0">
            <w:pPr>
              <w:rPr>
                <w:rFonts w:ascii="Times New Roman" w:hAnsi="Times New Roman" w:cs="Times New Roman"/>
              </w:rPr>
            </w:pPr>
            <w:r w:rsidRPr="0041334D">
              <w:rPr>
                <w:rFonts w:ascii="Times New Roman" w:hAnsi="Times New Roman" w:cs="Times New Roman"/>
              </w:rPr>
              <w:t>ust. 1</w:t>
            </w:r>
            <w:r w:rsidR="00CD00DB" w:rsidRPr="0041334D">
              <w:rPr>
                <w:rFonts w:ascii="Times New Roman" w:hAnsi="Times New Roman" w:cs="Times New Roman"/>
              </w:rPr>
              <w:t>-</w:t>
            </w:r>
            <w:r w:rsidR="000474F0" w:rsidRPr="0041334D">
              <w:rPr>
                <w:rFonts w:ascii="Times New Roman" w:hAnsi="Times New Roman" w:cs="Times New Roman"/>
              </w:rPr>
              <w:t>4</w:t>
            </w:r>
          </w:p>
        </w:tc>
        <w:tc>
          <w:tcPr>
            <w:tcW w:w="4961" w:type="dxa"/>
            <w:gridSpan w:val="2"/>
          </w:tcPr>
          <w:p w14:paraId="53609BA2" w14:textId="77777777" w:rsidR="00B244CC" w:rsidRPr="0041334D" w:rsidRDefault="00B244CC" w:rsidP="002B1C47">
            <w:pPr>
              <w:jc w:val="center"/>
              <w:rPr>
                <w:rFonts w:ascii="Times New Roman" w:hAnsi="Times New Roman" w:cs="Times New Roman"/>
                <w:b/>
              </w:rPr>
            </w:pPr>
            <w:r w:rsidRPr="0041334D">
              <w:rPr>
                <w:rFonts w:ascii="Times New Roman" w:hAnsi="Times New Roman" w:cs="Times New Roman"/>
                <w:b/>
              </w:rPr>
              <w:t>Dostępne formaty</w:t>
            </w:r>
          </w:p>
          <w:p w14:paraId="3C3F6D85" w14:textId="1134B354" w:rsidR="00B244CC" w:rsidRPr="0041334D" w:rsidRDefault="009E029E" w:rsidP="008D339C">
            <w:pPr>
              <w:spacing w:after="120"/>
              <w:rPr>
                <w:rFonts w:ascii="Times New Roman" w:hAnsi="Times New Roman" w:cs="Times New Roman"/>
              </w:rPr>
            </w:pPr>
            <w:r w:rsidRPr="0041334D">
              <w:rPr>
                <w:rFonts w:ascii="Times New Roman" w:hAnsi="Times New Roman" w:cs="Times New Roman"/>
              </w:rPr>
              <w:t xml:space="preserve">Art. 5. </w:t>
            </w:r>
            <w:r w:rsidR="00B244CC" w:rsidRPr="0041334D">
              <w:rPr>
                <w:rFonts w:ascii="Times New Roman" w:hAnsi="Times New Roman" w:cs="Times New Roman"/>
              </w:rPr>
              <w:t xml:space="preserve">1. Bez uszczerbku dla rozdziału V, organy sektora publicznego i przedsiębiorstwa publiczne udostępniają swoje dokumenty w dowolnym istniejącym formacie lub języku, a w miarę </w:t>
            </w:r>
            <w:r w:rsidR="00B244CC" w:rsidRPr="0041334D">
              <w:rPr>
                <w:rFonts w:ascii="Times New Roman" w:hAnsi="Times New Roman" w:cs="Times New Roman"/>
              </w:rPr>
              <w:lastRenderedPageBreak/>
              <w:t>możliwości i stosownie do przypadku, za pomocą środków elektronicznych – w formatach, które są otwarte, nadają się do odczytu maszynowego, są dostępne, możliwe do znalezienia i możliwe do ponownego wykorzystywania, wraz z ich metadanymi. W miarę możliwości zarówno format, jak i metadane muszą być zgodne z otwartymi standardami formalnymi.</w:t>
            </w:r>
          </w:p>
          <w:p w14:paraId="68594EB9" w14:textId="77777777" w:rsidR="00CD00DB" w:rsidRPr="0041334D" w:rsidRDefault="00CD00DB" w:rsidP="008D339C">
            <w:pPr>
              <w:spacing w:after="120"/>
              <w:rPr>
                <w:rFonts w:ascii="Times New Roman" w:hAnsi="Times New Roman" w:cs="Times New Roman"/>
              </w:rPr>
            </w:pPr>
            <w:r w:rsidRPr="0041334D">
              <w:rPr>
                <w:rFonts w:ascii="Times New Roman" w:hAnsi="Times New Roman" w:cs="Times New Roman"/>
              </w:rPr>
              <w:t>2. Państwa członkowskie zachęcają organy sektora publicznego i przedsiębiorstwa publiczne, by produkowały i udostępniały dokumenty objęte zakresem stosowania niniejszej dyrektywy zgodnie z zasadą „otwartości w fazie projektowania i otwartości domyślnej”.</w:t>
            </w:r>
          </w:p>
          <w:p w14:paraId="452DED04" w14:textId="77777777" w:rsidR="00CD00DB" w:rsidRPr="0041334D" w:rsidRDefault="00CD00DB" w:rsidP="008D339C">
            <w:pPr>
              <w:spacing w:after="120"/>
              <w:rPr>
                <w:rFonts w:ascii="Times New Roman" w:hAnsi="Times New Roman" w:cs="Times New Roman"/>
              </w:rPr>
            </w:pPr>
            <w:r w:rsidRPr="0041334D">
              <w:rPr>
                <w:rFonts w:ascii="Times New Roman" w:hAnsi="Times New Roman" w:cs="Times New Roman"/>
              </w:rPr>
              <w:t>3. Ust. 1 nie nakłada na organy sektora publicznego obowiązku tworzenia czy dostosowywania dokumentów ani dostarczania wyciągów w celu zapewnienia zgodności z przepisami tego ustępu, w przypadku gdy wymagałoby to nieproporcjonalnie dużego wysiłku, wykraczającego poza prostą czynność.</w:t>
            </w:r>
          </w:p>
          <w:p w14:paraId="0DEA9C2E" w14:textId="77777777" w:rsidR="000474F0" w:rsidRPr="0041334D" w:rsidRDefault="000474F0" w:rsidP="008D339C">
            <w:pPr>
              <w:spacing w:after="120"/>
              <w:rPr>
                <w:rFonts w:ascii="Times New Roman" w:hAnsi="Times New Roman" w:cs="Times New Roman"/>
              </w:rPr>
            </w:pPr>
            <w:r w:rsidRPr="0041334D">
              <w:rPr>
                <w:rFonts w:ascii="Times New Roman" w:hAnsi="Times New Roman" w:cs="Times New Roman"/>
              </w:rPr>
              <w:t>4. Od organów sektora publicznego nie wymaga się, by kontynuowały produkowanie i przechowywanie określonego rodzaju dokumentów w celu ponownego ich wykorzystywania przez organizację sektora prywatnego lub publicznego.</w:t>
            </w:r>
          </w:p>
        </w:tc>
        <w:tc>
          <w:tcPr>
            <w:tcW w:w="1276" w:type="dxa"/>
          </w:tcPr>
          <w:p w14:paraId="7C764F7F" w14:textId="77777777" w:rsidR="0008713C" w:rsidRPr="0041334D" w:rsidRDefault="00944D98" w:rsidP="00944D98">
            <w:pPr>
              <w:jc w:val="center"/>
              <w:rPr>
                <w:rFonts w:ascii="Times New Roman" w:hAnsi="Times New Roman" w:cs="Times New Roman"/>
              </w:rPr>
            </w:pPr>
            <w:r w:rsidRPr="0041334D">
              <w:rPr>
                <w:rFonts w:ascii="Times New Roman" w:hAnsi="Times New Roman" w:cs="Times New Roman"/>
              </w:rPr>
              <w:lastRenderedPageBreak/>
              <w:t>T</w:t>
            </w:r>
          </w:p>
        </w:tc>
        <w:tc>
          <w:tcPr>
            <w:tcW w:w="850" w:type="dxa"/>
          </w:tcPr>
          <w:p w14:paraId="61D4C394" w14:textId="1565EB42" w:rsidR="00CD00DB" w:rsidRPr="0041334D" w:rsidRDefault="00944D98" w:rsidP="008D339C">
            <w:pPr>
              <w:rPr>
                <w:rFonts w:ascii="Times New Roman" w:hAnsi="Times New Roman" w:cs="Times New Roman"/>
              </w:rPr>
            </w:pPr>
            <w:r w:rsidRPr="0041334D">
              <w:rPr>
                <w:rFonts w:ascii="Times New Roman" w:hAnsi="Times New Roman" w:cs="Times New Roman"/>
              </w:rPr>
              <w:t xml:space="preserve">Art. 10 </w:t>
            </w:r>
          </w:p>
          <w:p w14:paraId="3A5FFC21" w14:textId="77777777" w:rsidR="00CD00DB" w:rsidRPr="0041334D" w:rsidRDefault="00CD00DB" w:rsidP="008D339C">
            <w:pPr>
              <w:rPr>
                <w:rFonts w:ascii="Times New Roman" w:hAnsi="Times New Roman" w:cs="Times New Roman"/>
              </w:rPr>
            </w:pPr>
          </w:p>
          <w:p w14:paraId="0F583F08" w14:textId="77777777" w:rsidR="00CD00DB" w:rsidRPr="0041334D" w:rsidRDefault="00CD00DB" w:rsidP="008D339C">
            <w:pPr>
              <w:rPr>
                <w:rFonts w:ascii="Times New Roman" w:hAnsi="Times New Roman" w:cs="Times New Roman"/>
              </w:rPr>
            </w:pPr>
          </w:p>
          <w:p w14:paraId="4776BC7F" w14:textId="77777777" w:rsidR="00CD00DB" w:rsidRPr="0041334D" w:rsidRDefault="00CD00DB" w:rsidP="008D339C">
            <w:pPr>
              <w:rPr>
                <w:rFonts w:ascii="Times New Roman" w:hAnsi="Times New Roman" w:cs="Times New Roman"/>
              </w:rPr>
            </w:pPr>
          </w:p>
          <w:p w14:paraId="312A1C85" w14:textId="77777777" w:rsidR="00CD00DB" w:rsidRPr="0041334D" w:rsidRDefault="00CD00DB" w:rsidP="008D339C">
            <w:pPr>
              <w:rPr>
                <w:rFonts w:ascii="Times New Roman" w:hAnsi="Times New Roman" w:cs="Times New Roman"/>
              </w:rPr>
            </w:pPr>
          </w:p>
          <w:p w14:paraId="3794DFA0" w14:textId="77777777" w:rsidR="00CD00DB" w:rsidRPr="0041334D" w:rsidRDefault="00CD00DB" w:rsidP="008D339C">
            <w:pPr>
              <w:rPr>
                <w:rFonts w:ascii="Times New Roman" w:hAnsi="Times New Roman" w:cs="Times New Roman"/>
              </w:rPr>
            </w:pPr>
          </w:p>
          <w:p w14:paraId="6553D7A3" w14:textId="77777777" w:rsidR="00CD00DB" w:rsidRPr="0041334D" w:rsidRDefault="00CD00DB" w:rsidP="008D339C">
            <w:pPr>
              <w:rPr>
                <w:rFonts w:ascii="Times New Roman" w:hAnsi="Times New Roman" w:cs="Times New Roman"/>
              </w:rPr>
            </w:pPr>
          </w:p>
          <w:p w14:paraId="5C84723D" w14:textId="77777777" w:rsidR="00CD00DB" w:rsidRPr="0041334D" w:rsidRDefault="00CD00DB" w:rsidP="008D339C">
            <w:pPr>
              <w:rPr>
                <w:rFonts w:ascii="Times New Roman" w:hAnsi="Times New Roman" w:cs="Times New Roman"/>
              </w:rPr>
            </w:pPr>
          </w:p>
          <w:p w14:paraId="601F68D2" w14:textId="77777777" w:rsidR="00CD00DB" w:rsidRPr="0041334D" w:rsidRDefault="00CD00DB" w:rsidP="008D339C">
            <w:pPr>
              <w:rPr>
                <w:rFonts w:ascii="Times New Roman" w:hAnsi="Times New Roman" w:cs="Times New Roman"/>
              </w:rPr>
            </w:pPr>
          </w:p>
          <w:p w14:paraId="30053840" w14:textId="77777777" w:rsidR="00CD00DB" w:rsidRPr="0041334D" w:rsidRDefault="00CD00DB" w:rsidP="008D339C">
            <w:pPr>
              <w:rPr>
                <w:rFonts w:ascii="Times New Roman" w:hAnsi="Times New Roman" w:cs="Times New Roman"/>
              </w:rPr>
            </w:pPr>
          </w:p>
          <w:p w14:paraId="534BC1AC" w14:textId="77777777" w:rsidR="00CD00DB" w:rsidRPr="0041334D" w:rsidRDefault="00CD00DB" w:rsidP="008D339C">
            <w:pPr>
              <w:rPr>
                <w:rFonts w:ascii="Times New Roman" w:hAnsi="Times New Roman" w:cs="Times New Roman"/>
              </w:rPr>
            </w:pPr>
          </w:p>
          <w:p w14:paraId="1C51B5D5" w14:textId="77777777" w:rsidR="00CD00DB" w:rsidRPr="0041334D" w:rsidRDefault="00CD00DB" w:rsidP="008D339C">
            <w:pPr>
              <w:rPr>
                <w:rFonts w:ascii="Times New Roman" w:hAnsi="Times New Roman" w:cs="Times New Roman"/>
              </w:rPr>
            </w:pPr>
          </w:p>
          <w:p w14:paraId="05B977C3" w14:textId="77777777" w:rsidR="00CD00DB" w:rsidRPr="0041334D" w:rsidRDefault="00CD00DB" w:rsidP="008D339C">
            <w:pPr>
              <w:rPr>
                <w:rFonts w:ascii="Times New Roman" w:hAnsi="Times New Roman" w:cs="Times New Roman"/>
              </w:rPr>
            </w:pPr>
          </w:p>
          <w:p w14:paraId="37341CFA" w14:textId="77777777" w:rsidR="00CD00DB" w:rsidRPr="0041334D" w:rsidRDefault="00CD00DB" w:rsidP="008D339C">
            <w:pPr>
              <w:rPr>
                <w:rFonts w:ascii="Times New Roman" w:hAnsi="Times New Roman" w:cs="Times New Roman"/>
              </w:rPr>
            </w:pPr>
          </w:p>
          <w:p w14:paraId="654871F1" w14:textId="77777777" w:rsidR="00CD00DB" w:rsidRPr="0041334D" w:rsidRDefault="00CD00DB" w:rsidP="008D339C">
            <w:pPr>
              <w:rPr>
                <w:rFonts w:ascii="Times New Roman" w:hAnsi="Times New Roman" w:cs="Times New Roman"/>
              </w:rPr>
            </w:pPr>
          </w:p>
          <w:p w14:paraId="27482390" w14:textId="77777777" w:rsidR="00CD00DB" w:rsidRPr="0041334D" w:rsidRDefault="00CD00DB" w:rsidP="008D339C">
            <w:pPr>
              <w:rPr>
                <w:rFonts w:ascii="Times New Roman" w:hAnsi="Times New Roman" w:cs="Times New Roman"/>
              </w:rPr>
            </w:pPr>
          </w:p>
          <w:p w14:paraId="15890C34" w14:textId="77777777" w:rsidR="00CD00DB" w:rsidRPr="0041334D" w:rsidRDefault="00CD00DB" w:rsidP="008D339C">
            <w:pPr>
              <w:rPr>
                <w:rFonts w:ascii="Times New Roman" w:hAnsi="Times New Roman" w:cs="Times New Roman"/>
              </w:rPr>
            </w:pPr>
          </w:p>
          <w:p w14:paraId="45A5E5E8" w14:textId="77777777" w:rsidR="00CD00DB" w:rsidRPr="0041334D" w:rsidRDefault="00CD00DB" w:rsidP="008D339C">
            <w:pPr>
              <w:rPr>
                <w:rFonts w:ascii="Times New Roman" w:hAnsi="Times New Roman" w:cs="Times New Roman"/>
              </w:rPr>
            </w:pPr>
          </w:p>
          <w:p w14:paraId="0871C5E8" w14:textId="77777777" w:rsidR="00CD00DB" w:rsidRPr="0041334D" w:rsidRDefault="00CD00DB" w:rsidP="008D339C">
            <w:pPr>
              <w:rPr>
                <w:rFonts w:ascii="Times New Roman" w:hAnsi="Times New Roman" w:cs="Times New Roman"/>
              </w:rPr>
            </w:pPr>
          </w:p>
          <w:p w14:paraId="0FC219D8" w14:textId="77777777" w:rsidR="00CD00DB" w:rsidRPr="0041334D" w:rsidRDefault="00CD00DB" w:rsidP="008D339C">
            <w:pPr>
              <w:rPr>
                <w:rFonts w:ascii="Times New Roman" w:hAnsi="Times New Roman" w:cs="Times New Roman"/>
              </w:rPr>
            </w:pPr>
          </w:p>
          <w:p w14:paraId="24662EAA" w14:textId="77777777" w:rsidR="00CD00DB" w:rsidRPr="0041334D" w:rsidRDefault="00CD00DB" w:rsidP="008D339C">
            <w:pPr>
              <w:rPr>
                <w:rFonts w:ascii="Times New Roman" w:hAnsi="Times New Roman" w:cs="Times New Roman"/>
              </w:rPr>
            </w:pPr>
          </w:p>
          <w:p w14:paraId="7F18F643" w14:textId="77777777" w:rsidR="00CD00DB" w:rsidRPr="0041334D" w:rsidRDefault="00CD00DB" w:rsidP="008D339C">
            <w:pPr>
              <w:rPr>
                <w:rFonts w:ascii="Times New Roman" w:hAnsi="Times New Roman" w:cs="Times New Roman"/>
              </w:rPr>
            </w:pPr>
          </w:p>
          <w:p w14:paraId="7BAC659E" w14:textId="77777777" w:rsidR="00CD00DB" w:rsidRPr="0041334D" w:rsidRDefault="00CD00DB" w:rsidP="008D339C">
            <w:pPr>
              <w:rPr>
                <w:rFonts w:ascii="Times New Roman" w:hAnsi="Times New Roman" w:cs="Times New Roman"/>
              </w:rPr>
            </w:pPr>
          </w:p>
          <w:p w14:paraId="1FC35337" w14:textId="77777777" w:rsidR="00CD00DB" w:rsidRPr="0041334D" w:rsidRDefault="00CD00DB" w:rsidP="008D339C">
            <w:pPr>
              <w:rPr>
                <w:rFonts w:ascii="Times New Roman" w:hAnsi="Times New Roman" w:cs="Times New Roman"/>
              </w:rPr>
            </w:pPr>
          </w:p>
          <w:p w14:paraId="235C1F5A" w14:textId="77777777" w:rsidR="00CD00DB" w:rsidRPr="0041334D" w:rsidRDefault="00CD00DB" w:rsidP="008D339C">
            <w:pPr>
              <w:rPr>
                <w:rFonts w:ascii="Times New Roman" w:hAnsi="Times New Roman" w:cs="Times New Roman"/>
              </w:rPr>
            </w:pPr>
          </w:p>
          <w:p w14:paraId="202B8648" w14:textId="77777777" w:rsidR="00CD00DB" w:rsidRPr="0041334D" w:rsidRDefault="00CD00DB" w:rsidP="008D339C">
            <w:pPr>
              <w:rPr>
                <w:rFonts w:ascii="Times New Roman" w:hAnsi="Times New Roman" w:cs="Times New Roman"/>
              </w:rPr>
            </w:pPr>
          </w:p>
          <w:p w14:paraId="40CB2FAE" w14:textId="77777777" w:rsidR="00CD00DB" w:rsidRPr="0041334D" w:rsidRDefault="00CD00DB" w:rsidP="008D339C">
            <w:pPr>
              <w:rPr>
                <w:rFonts w:ascii="Times New Roman" w:hAnsi="Times New Roman" w:cs="Times New Roman"/>
              </w:rPr>
            </w:pPr>
          </w:p>
          <w:p w14:paraId="4DF0F08A" w14:textId="77777777" w:rsidR="00CD00DB" w:rsidRPr="0041334D" w:rsidRDefault="00CD00DB" w:rsidP="008D339C">
            <w:pPr>
              <w:rPr>
                <w:rFonts w:ascii="Times New Roman" w:hAnsi="Times New Roman" w:cs="Times New Roman"/>
              </w:rPr>
            </w:pPr>
          </w:p>
          <w:p w14:paraId="2F48BF2B" w14:textId="77777777" w:rsidR="00CD00DB" w:rsidRPr="0041334D" w:rsidRDefault="00CD00DB" w:rsidP="008D339C">
            <w:pPr>
              <w:rPr>
                <w:rFonts w:ascii="Times New Roman" w:hAnsi="Times New Roman" w:cs="Times New Roman"/>
              </w:rPr>
            </w:pPr>
          </w:p>
          <w:p w14:paraId="32B86DA4" w14:textId="77777777" w:rsidR="00997B79" w:rsidRPr="0041334D" w:rsidRDefault="00997B79" w:rsidP="008D339C">
            <w:pPr>
              <w:rPr>
                <w:rFonts w:ascii="Times New Roman" w:hAnsi="Times New Roman" w:cs="Times New Roman"/>
              </w:rPr>
            </w:pPr>
          </w:p>
          <w:p w14:paraId="5D93CDE3" w14:textId="77777777" w:rsidR="00F710AA" w:rsidRPr="0041334D" w:rsidRDefault="00F710AA" w:rsidP="008D339C">
            <w:pPr>
              <w:rPr>
                <w:rFonts w:ascii="Times New Roman" w:hAnsi="Times New Roman" w:cs="Times New Roman"/>
              </w:rPr>
            </w:pPr>
          </w:p>
          <w:p w14:paraId="0A4E74D4" w14:textId="77777777" w:rsidR="00F710AA" w:rsidRPr="0041334D" w:rsidRDefault="00F710AA" w:rsidP="008D339C">
            <w:pPr>
              <w:rPr>
                <w:rFonts w:ascii="Times New Roman" w:hAnsi="Times New Roman" w:cs="Times New Roman"/>
              </w:rPr>
            </w:pPr>
          </w:p>
          <w:p w14:paraId="7EE4AA0D" w14:textId="77777777" w:rsidR="00F710AA" w:rsidRPr="0041334D" w:rsidRDefault="00F710AA" w:rsidP="008D339C">
            <w:pPr>
              <w:rPr>
                <w:rFonts w:ascii="Times New Roman" w:hAnsi="Times New Roman" w:cs="Times New Roman"/>
              </w:rPr>
            </w:pPr>
          </w:p>
          <w:p w14:paraId="255CA80A" w14:textId="77777777" w:rsidR="00F710AA" w:rsidRPr="0041334D" w:rsidRDefault="00F710AA" w:rsidP="008D339C">
            <w:pPr>
              <w:rPr>
                <w:rFonts w:ascii="Times New Roman" w:hAnsi="Times New Roman" w:cs="Times New Roman"/>
              </w:rPr>
            </w:pPr>
          </w:p>
          <w:p w14:paraId="6EA75016" w14:textId="77777777" w:rsidR="00F710AA" w:rsidRPr="0041334D" w:rsidRDefault="00F710AA" w:rsidP="008D339C">
            <w:pPr>
              <w:rPr>
                <w:rFonts w:ascii="Times New Roman" w:hAnsi="Times New Roman" w:cs="Times New Roman"/>
              </w:rPr>
            </w:pPr>
          </w:p>
          <w:p w14:paraId="23B84EA2" w14:textId="77777777" w:rsidR="00F710AA" w:rsidRPr="0041334D" w:rsidRDefault="00F710AA" w:rsidP="008D339C">
            <w:pPr>
              <w:rPr>
                <w:rFonts w:ascii="Times New Roman" w:hAnsi="Times New Roman" w:cs="Times New Roman"/>
              </w:rPr>
            </w:pPr>
          </w:p>
          <w:p w14:paraId="70AD7364" w14:textId="77777777" w:rsidR="00F710AA" w:rsidRPr="0041334D" w:rsidRDefault="00F710AA" w:rsidP="008D339C">
            <w:pPr>
              <w:rPr>
                <w:rFonts w:ascii="Times New Roman" w:hAnsi="Times New Roman" w:cs="Times New Roman"/>
              </w:rPr>
            </w:pPr>
          </w:p>
          <w:p w14:paraId="75033833" w14:textId="6160686F" w:rsidR="00624AF4" w:rsidRPr="0041334D" w:rsidRDefault="00175D8F" w:rsidP="008D339C">
            <w:pPr>
              <w:rPr>
                <w:rFonts w:ascii="Times New Roman" w:hAnsi="Times New Roman" w:cs="Times New Roman"/>
              </w:rPr>
            </w:pPr>
            <w:r>
              <w:rPr>
                <w:rFonts w:ascii="Times New Roman" w:hAnsi="Times New Roman" w:cs="Times New Roman"/>
              </w:rPr>
              <w:t>Art. 13 ust. 2</w:t>
            </w:r>
          </w:p>
          <w:p w14:paraId="178FE2BB" w14:textId="77777777" w:rsidR="00624AF4" w:rsidRPr="0041334D" w:rsidRDefault="00624AF4" w:rsidP="008D339C">
            <w:pPr>
              <w:rPr>
                <w:rFonts w:ascii="Times New Roman" w:hAnsi="Times New Roman" w:cs="Times New Roman"/>
              </w:rPr>
            </w:pPr>
          </w:p>
          <w:p w14:paraId="4A934D14" w14:textId="77777777" w:rsidR="00175D8F" w:rsidRDefault="00175D8F" w:rsidP="008D339C">
            <w:pPr>
              <w:rPr>
                <w:rFonts w:ascii="Times New Roman" w:hAnsi="Times New Roman" w:cs="Times New Roman"/>
              </w:rPr>
            </w:pPr>
          </w:p>
          <w:p w14:paraId="1000E18B" w14:textId="77777777" w:rsidR="00175D8F" w:rsidRDefault="00175D8F" w:rsidP="008D339C">
            <w:pPr>
              <w:rPr>
                <w:rFonts w:ascii="Times New Roman" w:hAnsi="Times New Roman" w:cs="Times New Roman"/>
              </w:rPr>
            </w:pPr>
          </w:p>
          <w:p w14:paraId="0CD94CD8" w14:textId="77777777" w:rsidR="00175D8F" w:rsidRDefault="00175D8F" w:rsidP="008D339C">
            <w:pPr>
              <w:rPr>
                <w:rFonts w:ascii="Times New Roman" w:hAnsi="Times New Roman" w:cs="Times New Roman"/>
              </w:rPr>
            </w:pPr>
          </w:p>
          <w:p w14:paraId="0765A88E" w14:textId="77777777" w:rsidR="00175D8F" w:rsidRDefault="00175D8F" w:rsidP="008D339C">
            <w:pPr>
              <w:rPr>
                <w:rFonts w:ascii="Times New Roman" w:hAnsi="Times New Roman" w:cs="Times New Roman"/>
              </w:rPr>
            </w:pPr>
          </w:p>
          <w:p w14:paraId="61FFF7E5" w14:textId="77777777" w:rsidR="00175D8F" w:rsidRDefault="00175D8F" w:rsidP="008D339C">
            <w:pPr>
              <w:rPr>
                <w:rFonts w:ascii="Times New Roman" w:hAnsi="Times New Roman" w:cs="Times New Roman"/>
              </w:rPr>
            </w:pPr>
          </w:p>
          <w:p w14:paraId="33D601C1" w14:textId="77777777" w:rsidR="00175D8F" w:rsidRDefault="00175D8F" w:rsidP="008D339C">
            <w:pPr>
              <w:rPr>
                <w:rFonts w:ascii="Times New Roman" w:hAnsi="Times New Roman" w:cs="Times New Roman"/>
              </w:rPr>
            </w:pPr>
          </w:p>
          <w:p w14:paraId="340E22BB" w14:textId="77777777" w:rsidR="00175D8F" w:rsidRDefault="00175D8F" w:rsidP="008D339C">
            <w:pPr>
              <w:rPr>
                <w:rFonts w:ascii="Times New Roman" w:hAnsi="Times New Roman" w:cs="Times New Roman"/>
              </w:rPr>
            </w:pPr>
          </w:p>
          <w:p w14:paraId="1D571CB4" w14:textId="77777777" w:rsidR="00175D8F" w:rsidRDefault="00175D8F" w:rsidP="008D339C">
            <w:pPr>
              <w:rPr>
                <w:rFonts w:ascii="Times New Roman" w:hAnsi="Times New Roman" w:cs="Times New Roman"/>
              </w:rPr>
            </w:pPr>
          </w:p>
          <w:p w14:paraId="31F4E4C8" w14:textId="77777777" w:rsidR="00175D8F" w:rsidRDefault="00175D8F" w:rsidP="008D339C">
            <w:pPr>
              <w:rPr>
                <w:rFonts w:ascii="Times New Roman" w:hAnsi="Times New Roman" w:cs="Times New Roman"/>
              </w:rPr>
            </w:pPr>
          </w:p>
          <w:p w14:paraId="1FEE89E2" w14:textId="77777777" w:rsidR="0008713C" w:rsidRPr="0041334D" w:rsidRDefault="00CD00DB" w:rsidP="008D339C">
            <w:pPr>
              <w:rPr>
                <w:rFonts w:ascii="Times New Roman" w:hAnsi="Times New Roman" w:cs="Times New Roman"/>
              </w:rPr>
            </w:pPr>
            <w:r w:rsidRPr="0041334D">
              <w:rPr>
                <w:rFonts w:ascii="Times New Roman" w:hAnsi="Times New Roman" w:cs="Times New Roman"/>
              </w:rPr>
              <w:t xml:space="preserve">Art. 27 </w:t>
            </w:r>
            <w:r w:rsidR="00944D98" w:rsidRPr="0041334D">
              <w:rPr>
                <w:rFonts w:ascii="Times New Roman" w:hAnsi="Times New Roman" w:cs="Times New Roman"/>
              </w:rPr>
              <w:t xml:space="preserve"> </w:t>
            </w:r>
          </w:p>
        </w:tc>
        <w:tc>
          <w:tcPr>
            <w:tcW w:w="4395" w:type="dxa"/>
          </w:tcPr>
          <w:p w14:paraId="1D2C6EEE" w14:textId="5441A26E" w:rsidR="00944D98" w:rsidRPr="0041334D" w:rsidRDefault="00944D98" w:rsidP="00300CE7">
            <w:pPr>
              <w:pStyle w:val="ARTartustawynprozporzdzenia"/>
              <w:spacing w:before="0" w:line="240" w:lineRule="auto"/>
              <w:jc w:val="left"/>
              <w:rPr>
                <w:rFonts w:ascii="Times New Roman" w:hAnsi="Times New Roman" w:cs="Times New Roman"/>
                <w:sz w:val="22"/>
                <w:szCs w:val="22"/>
              </w:rPr>
            </w:pPr>
            <w:r w:rsidRPr="0041334D">
              <w:rPr>
                <w:rStyle w:val="Ppogrubienie"/>
                <w:rFonts w:ascii="Times New Roman" w:hAnsi="Times New Roman" w:cs="Times New Roman"/>
                <w:sz w:val="22"/>
                <w:szCs w:val="22"/>
              </w:rPr>
              <w:lastRenderedPageBreak/>
              <w:t>Art. 10.</w:t>
            </w:r>
            <w:r w:rsidRPr="0041334D">
              <w:rPr>
                <w:rFonts w:ascii="Times New Roman" w:hAnsi="Times New Roman" w:cs="Times New Roman"/>
                <w:sz w:val="22"/>
                <w:szCs w:val="22"/>
              </w:rPr>
              <w:t xml:space="preserve"> 1. Podmioty zobowiązane, które udostępniają lub przekazują informacje sektora publicznego w celu ponownego wykorzystywania z użyciem systemów teleinformatycznych, są obowiązane do </w:t>
            </w:r>
            <w:r w:rsidRPr="0041334D">
              <w:rPr>
                <w:rFonts w:ascii="Times New Roman" w:hAnsi="Times New Roman" w:cs="Times New Roman"/>
                <w:sz w:val="22"/>
                <w:szCs w:val="22"/>
              </w:rPr>
              <w:lastRenderedPageBreak/>
              <w:t>stosowania formatów danych oraz protokołów komunikacyjnych i szyfrujących określonych w przepisach wyda</w:t>
            </w:r>
            <w:r w:rsidR="00DC13C5">
              <w:rPr>
                <w:rFonts w:ascii="Times New Roman" w:hAnsi="Times New Roman" w:cs="Times New Roman"/>
                <w:sz w:val="22"/>
                <w:szCs w:val="22"/>
              </w:rPr>
              <w:t xml:space="preserve">nych na podstawie art. 18 </w:t>
            </w:r>
            <w:r w:rsidRPr="0041334D">
              <w:rPr>
                <w:rFonts w:ascii="Times New Roman" w:hAnsi="Times New Roman" w:cs="Times New Roman"/>
                <w:sz w:val="22"/>
                <w:szCs w:val="22"/>
              </w:rPr>
              <w:t>ustawy z dnia 17 lutego 2005 r. o informatyzacji działalności podmiotów realizujących zadania publiczne (Dz. U. z 2020 r. poz. 346, 568 i 695), jeżeli to możliwe w formacie przeznaczonym do odczytu maszynowego wraz z metadanymi.</w:t>
            </w:r>
          </w:p>
          <w:p w14:paraId="4CA87368" w14:textId="77777777" w:rsidR="00CD00DB" w:rsidRPr="0041334D" w:rsidRDefault="00CD00DB" w:rsidP="00CD00DB">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2. Podmiot zobowiązany, który udostępnia informacje sektora publicznego poprzez interfejs programistyczny aplikacji, zwany dalej: „API”, zapewnia dostępność, stabilność, utrzymanie przez cały cykl użytkowania, jednolitość sposobu korzystania i standardów, łatwość użytkowania oraz bezpieczeństwo stosowanego API.</w:t>
            </w:r>
          </w:p>
          <w:p w14:paraId="7560398A" w14:textId="77777777" w:rsidR="00CD00DB" w:rsidRPr="0041334D" w:rsidRDefault="00CD00DB" w:rsidP="00CD00DB">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3. Podmioty zobowiązane nie są obowiązane do tworzenia informacji sektora publicznego, ich przetwarzania w sposób lub w formie wskazanych we wniosku o ponowne wykorzystywanie oraz sporządzania z nich wyciągów, jeżeli spowoduje to konieczność podjęcia nieproporcjonalnych działań przekraczających proste czynności.</w:t>
            </w:r>
          </w:p>
          <w:p w14:paraId="25CA510B" w14:textId="77777777" w:rsidR="00F710AA" w:rsidRPr="0041334D" w:rsidRDefault="00F710AA" w:rsidP="00F710AA">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4. Podmiot zobowiązany może przekazać lub udostępniać do ponownego wykorzystywania kod źródłowy programu komputerowego opracowanego w ramach realizacji zadań publicznych. Przepisy niniejszego rozdziału stosuje się odpowiednio.</w:t>
            </w:r>
          </w:p>
          <w:p w14:paraId="3620DCFB" w14:textId="77777777" w:rsidR="00F710AA" w:rsidRPr="0041334D" w:rsidRDefault="00F710AA" w:rsidP="00CD00DB">
            <w:pPr>
              <w:pStyle w:val="USTustnpkodeksu"/>
              <w:spacing w:line="240" w:lineRule="auto"/>
              <w:jc w:val="left"/>
              <w:rPr>
                <w:rFonts w:ascii="Times New Roman" w:hAnsi="Times New Roman" w:cs="Times New Roman"/>
                <w:sz w:val="22"/>
                <w:szCs w:val="22"/>
              </w:rPr>
            </w:pPr>
          </w:p>
          <w:p w14:paraId="7911ADF8" w14:textId="1E5535C8" w:rsidR="00175D8F" w:rsidRPr="00175D8F" w:rsidRDefault="00175D8F" w:rsidP="00175D8F">
            <w:pPr>
              <w:suppressAutoHyphens/>
              <w:autoSpaceDE w:val="0"/>
              <w:autoSpaceDN w:val="0"/>
              <w:adjustRightInd w:val="0"/>
              <w:ind w:firstLine="510"/>
              <w:rPr>
                <w:rFonts w:ascii="Times" w:eastAsiaTheme="minorEastAsia" w:hAnsi="Times" w:cs="Arial"/>
                <w:bCs/>
                <w:lang w:eastAsia="pl-PL"/>
              </w:rPr>
            </w:pPr>
            <w:r w:rsidRPr="00175D8F">
              <w:rPr>
                <w:rFonts w:ascii="Times" w:eastAsiaTheme="minorEastAsia" w:hAnsi="Times" w:cs="Arial"/>
                <w:b/>
                <w:bCs/>
                <w:lang w:eastAsia="pl-PL"/>
              </w:rPr>
              <w:t>Art. 13</w:t>
            </w:r>
            <w:r>
              <w:rPr>
                <w:rFonts w:ascii="Times" w:eastAsiaTheme="minorEastAsia" w:hAnsi="Times" w:cs="Arial"/>
                <w:bCs/>
                <w:lang w:eastAsia="pl-PL"/>
              </w:rPr>
              <w:t>.</w:t>
            </w:r>
            <w:r w:rsidRPr="00175D8F">
              <w:rPr>
                <w:rFonts w:ascii="Times" w:eastAsiaTheme="minorEastAsia" w:hAnsi="Times" w:cs="Arial"/>
                <w:bCs/>
                <w:lang w:eastAsia="pl-PL"/>
              </w:rPr>
              <w:t xml:space="preserve"> (…)</w:t>
            </w:r>
          </w:p>
          <w:p w14:paraId="18E5E215" w14:textId="364C0B2B" w:rsidR="00175D8F" w:rsidRPr="00175D8F" w:rsidRDefault="00175D8F" w:rsidP="00175D8F">
            <w:pPr>
              <w:suppressAutoHyphens/>
              <w:autoSpaceDE w:val="0"/>
              <w:autoSpaceDN w:val="0"/>
              <w:adjustRightInd w:val="0"/>
              <w:ind w:firstLine="510"/>
              <w:rPr>
                <w:rFonts w:ascii="Times" w:eastAsiaTheme="minorEastAsia" w:hAnsi="Times" w:cs="Arial"/>
                <w:bCs/>
                <w:lang w:eastAsia="pl-PL"/>
              </w:rPr>
            </w:pPr>
            <w:r w:rsidRPr="00175D8F">
              <w:rPr>
                <w:rFonts w:ascii="Times" w:eastAsiaTheme="minorEastAsia" w:hAnsi="Times" w:cs="Arial"/>
                <w:bCs/>
                <w:lang w:eastAsia="pl-PL"/>
              </w:rPr>
              <w:t xml:space="preserve">2. Podmiot zobowiązany publikuje w systemie teleinformatycznym, w którym </w:t>
            </w:r>
            <w:r w:rsidRPr="00175D8F">
              <w:rPr>
                <w:rFonts w:ascii="Times" w:eastAsiaTheme="minorEastAsia" w:hAnsi="Times" w:cs="Arial"/>
                <w:bCs/>
                <w:lang w:eastAsia="pl-PL"/>
              </w:rPr>
              <w:lastRenderedPageBreak/>
              <w:t>udostępnia informacje sektora publicznego do ponownego wykorzystywania, informacje o zaprzestaniu udostępniania lub aktualizowania takich informacji oraz informacje dotyczące dostępności informacji sektora publicznego udostępnianych za pośrednictwem API, w tym w szczególności danych dynamicznych.</w:t>
            </w:r>
          </w:p>
          <w:p w14:paraId="004EBE3A" w14:textId="77777777" w:rsidR="00300CE7" w:rsidRPr="0041334D" w:rsidRDefault="00300CE7" w:rsidP="00175D8F">
            <w:pPr>
              <w:pStyle w:val="ARTartustawynprozporzdzenia"/>
              <w:spacing w:before="0" w:line="240" w:lineRule="auto"/>
              <w:ind w:firstLine="0"/>
              <w:jc w:val="left"/>
              <w:rPr>
                <w:rFonts w:ascii="Times New Roman" w:hAnsi="Times New Roman" w:cs="Times New Roman"/>
              </w:rPr>
            </w:pPr>
          </w:p>
          <w:p w14:paraId="2F0DF487" w14:textId="77777777" w:rsidR="00CD00DB" w:rsidRPr="0041334D" w:rsidRDefault="00CD00DB" w:rsidP="00CD00DB">
            <w:pPr>
              <w:pStyle w:val="ARTartustawynprozporzdzenia"/>
              <w:spacing w:before="0" w:line="240" w:lineRule="auto"/>
              <w:jc w:val="left"/>
              <w:rPr>
                <w:rFonts w:ascii="Times New Roman" w:hAnsi="Times New Roman" w:cs="Times New Roman"/>
                <w:sz w:val="22"/>
                <w:szCs w:val="22"/>
              </w:rPr>
            </w:pPr>
            <w:r w:rsidRPr="0041334D">
              <w:rPr>
                <w:rStyle w:val="Ppogrubienie"/>
                <w:rFonts w:ascii="Times New Roman" w:hAnsi="Times New Roman" w:cs="Times New Roman"/>
                <w:sz w:val="22"/>
                <w:szCs w:val="22"/>
              </w:rPr>
              <w:t>Art. 27.</w:t>
            </w:r>
            <w:r w:rsidRPr="0041334D">
              <w:rPr>
                <w:rFonts w:ascii="Times New Roman" w:hAnsi="Times New Roman" w:cs="Times New Roman"/>
                <w:sz w:val="22"/>
                <w:szCs w:val="22"/>
              </w:rPr>
              <w:t> 1. Podmiot zobowiązany, o ile jest to możliwe, udostępnia informacje sektora publicznego do ponownego wykorzystywania, jako otwarte dane.</w:t>
            </w:r>
          </w:p>
          <w:p w14:paraId="456A9C7C" w14:textId="51E9D32C" w:rsidR="00CD00DB" w:rsidRPr="0041334D" w:rsidRDefault="00CD00DB" w:rsidP="00CD00DB">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2. Otwarte dane powinny być kompletne, aktualne, niezastrzeżone, dostępne b</w:t>
            </w:r>
            <w:r w:rsidR="00DC13C5">
              <w:rPr>
                <w:rFonts w:ascii="Times New Roman" w:hAnsi="Times New Roman" w:cs="Times New Roman"/>
                <w:sz w:val="22"/>
                <w:szCs w:val="22"/>
              </w:rPr>
              <w:t>ez konieczności potwierdzania</w:t>
            </w:r>
            <w:r w:rsidRPr="0041334D">
              <w:rPr>
                <w:rFonts w:ascii="Times New Roman" w:hAnsi="Times New Roman" w:cs="Times New Roman"/>
                <w:sz w:val="22"/>
                <w:szCs w:val="22"/>
              </w:rPr>
              <w:t xml:space="preserve"> tożsa</w:t>
            </w:r>
            <w:r w:rsidR="00DC13C5">
              <w:rPr>
                <w:rFonts w:ascii="Times New Roman" w:hAnsi="Times New Roman" w:cs="Times New Roman"/>
                <w:sz w:val="22"/>
                <w:szCs w:val="22"/>
              </w:rPr>
              <w:t xml:space="preserve">mości </w:t>
            </w:r>
            <w:r w:rsidRPr="0041334D">
              <w:rPr>
                <w:rFonts w:ascii="Times New Roman" w:hAnsi="Times New Roman" w:cs="Times New Roman"/>
                <w:sz w:val="22"/>
                <w:szCs w:val="22"/>
              </w:rPr>
              <w:t>użytkownika, upublicznione w wersji źródłowej w otwartym formacie przeznaczonym do odczytu maszynowego, możliwe do bezpłatnego ponownego wykorzystywania na tych samych zasadach dla każdego użytkownika, bezwarunkowo lub z zastrzeżeniem warunków, o których mowa w rozdziale 3.</w:t>
            </w:r>
          </w:p>
          <w:p w14:paraId="260218CA" w14:textId="77777777" w:rsidR="0008713C" w:rsidRPr="0041334D" w:rsidRDefault="0008713C" w:rsidP="008D339C">
            <w:pPr>
              <w:rPr>
                <w:rFonts w:ascii="Times New Roman" w:hAnsi="Times New Roman" w:cs="Times New Roman"/>
              </w:rPr>
            </w:pPr>
          </w:p>
        </w:tc>
        <w:tc>
          <w:tcPr>
            <w:tcW w:w="1666" w:type="dxa"/>
          </w:tcPr>
          <w:p w14:paraId="397DCBC2" w14:textId="77777777" w:rsidR="0008713C" w:rsidRPr="0041334D" w:rsidRDefault="0008713C" w:rsidP="008D339C">
            <w:pPr>
              <w:rPr>
                <w:rFonts w:ascii="Times New Roman" w:hAnsi="Times New Roman" w:cs="Times New Roman"/>
              </w:rPr>
            </w:pPr>
          </w:p>
        </w:tc>
      </w:tr>
      <w:tr w:rsidR="0008713C" w:rsidRPr="0041334D" w14:paraId="3FC5461C" w14:textId="77777777" w:rsidTr="00B64827">
        <w:tc>
          <w:tcPr>
            <w:tcW w:w="846" w:type="dxa"/>
          </w:tcPr>
          <w:p w14:paraId="29F9545C" w14:textId="77777777" w:rsidR="0008713C" w:rsidRPr="0041334D" w:rsidRDefault="00B244CC" w:rsidP="008D339C">
            <w:pPr>
              <w:rPr>
                <w:rFonts w:ascii="Times New Roman" w:hAnsi="Times New Roman" w:cs="Times New Roman"/>
              </w:rPr>
            </w:pPr>
            <w:r w:rsidRPr="0041334D">
              <w:rPr>
                <w:rFonts w:ascii="Times New Roman" w:hAnsi="Times New Roman" w:cs="Times New Roman"/>
              </w:rPr>
              <w:lastRenderedPageBreak/>
              <w:t xml:space="preserve">Art. 5 </w:t>
            </w:r>
          </w:p>
          <w:p w14:paraId="5D2608B0" w14:textId="77777777" w:rsidR="00B244CC" w:rsidRPr="0041334D" w:rsidRDefault="00B244CC" w:rsidP="008D339C">
            <w:pPr>
              <w:rPr>
                <w:rFonts w:ascii="Times New Roman" w:hAnsi="Times New Roman" w:cs="Times New Roman"/>
              </w:rPr>
            </w:pPr>
            <w:r w:rsidRPr="0041334D">
              <w:rPr>
                <w:rFonts w:ascii="Times New Roman" w:hAnsi="Times New Roman" w:cs="Times New Roman"/>
              </w:rPr>
              <w:t>ust. 5</w:t>
            </w:r>
            <w:r w:rsidR="00130F2B" w:rsidRPr="0041334D">
              <w:rPr>
                <w:rFonts w:ascii="Times New Roman" w:hAnsi="Times New Roman" w:cs="Times New Roman"/>
              </w:rPr>
              <w:t>-6</w:t>
            </w:r>
          </w:p>
        </w:tc>
        <w:tc>
          <w:tcPr>
            <w:tcW w:w="4961" w:type="dxa"/>
            <w:gridSpan w:val="2"/>
          </w:tcPr>
          <w:p w14:paraId="17283BC8" w14:textId="77777777" w:rsidR="0008713C" w:rsidRPr="0041334D" w:rsidRDefault="000474F0" w:rsidP="008D339C">
            <w:pPr>
              <w:spacing w:after="120"/>
              <w:rPr>
                <w:rFonts w:ascii="Times New Roman" w:hAnsi="Times New Roman" w:cs="Times New Roman"/>
              </w:rPr>
            </w:pPr>
            <w:r w:rsidRPr="0041334D">
              <w:rPr>
                <w:rFonts w:ascii="Times New Roman" w:hAnsi="Times New Roman" w:cs="Times New Roman"/>
              </w:rPr>
              <w:t xml:space="preserve">Art. 5. </w:t>
            </w:r>
            <w:r w:rsidR="00B244CC" w:rsidRPr="0041334D">
              <w:rPr>
                <w:rFonts w:ascii="Times New Roman" w:hAnsi="Times New Roman" w:cs="Times New Roman"/>
              </w:rPr>
              <w:t>5. Organy sektora publicznego udostępniają dane dynamiczne do ponownego wykorzystywania natychmiast po ich zgromadzeniu, za pośrednictwem odpowiednich interfejsów API, oraz, w odpowiednich przypadkach, do zbiorczego pobrania.</w:t>
            </w:r>
          </w:p>
          <w:p w14:paraId="7D8A1416" w14:textId="77777777" w:rsidR="000474F0" w:rsidRPr="0041334D" w:rsidRDefault="00130F2B" w:rsidP="008D339C">
            <w:pPr>
              <w:spacing w:after="120"/>
              <w:rPr>
                <w:rFonts w:ascii="Times New Roman" w:hAnsi="Times New Roman" w:cs="Times New Roman"/>
              </w:rPr>
            </w:pPr>
            <w:r w:rsidRPr="0041334D">
              <w:rPr>
                <w:rFonts w:ascii="Times New Roman" w:hAnsi="Times New Roman" w:cs="Times New Roman"/>
              </w:rPr>
              <w:t xml:space="preserve">6. Jeżeli udostępnianie danych dynamicznych do ponownego wykorzystywania natychmiast po ich zgromadzeniu, o czym mowa w ust. 5, przekraczałoby możliwości finansowe i techniczne organu sektora publicznego, stanowiąc tym samym </w:t>
            </w:r>
            <w:r w:rsidRPr="0041334D">
              <w:rPr>
                <w:rFonts w:ascii="Times New Roman" w:hAnsi="Times New Roman" w:cs="Times New Roman"/>
              </w:rPr>
              <w:lastRenderedPageBreak/>
              <w:t>nieproporcjonalnie duży wysiłek, te dane dynamiczne udostępnia się do ponownego wykorzystywania w terminie lub z czasowymi ograniczeniami technicznymi, które nie powodują nadmiernego ograniczenia możliwości wykorzystania ich potencjału gospodarczego i społecznego.</w:t>
            </w:r>
          </w:p>
        </w:tc>
        <w:tc>
          <w:tcPr>
            <w:tcW w:w="1276" w:type="dxa"/>
          </w:tcPr>
          <w:p w14:paraId="3531852E" w14:textId="77777777" w:rsidR="0008713C" w:rsidRPr="0041334D" w:rsidRDefault="000474F0" w:rsidP="000474F0">
            <w:pPr>
              <w:jc w:val="center"/>
              <w:rPr>
                <w:rFonts w:ascii="Times New Roman" w:hAnsi="Times New Roman" w:cs="Times New Roman"/>
              </w:rPr>
            </w:pPr>
            <w:r w:rsidRPr="0041334D">
              <w:rPr>
                <w:rFonts w:ascii="Times New Roman" w:hAnsi="Times New Roman" w:cs="Times New Roman"/>
              </w:rPr>
              <w:lastRenderedPageBreak/>
              <w:t>T</w:t>
            </w:r>
          </w:p>
        </w:tc>
        <w:tc>
          <w:tcPr>
            <w:tcW w:w="850" w:type="dxa"/>
          </w:tcPr>
          <w:p w14:paraId="47CF12D9" w14:textId="77777777" w:rsidR="0008713C" w:rsidRPr="0041334D" w:rsidRDefault="000474F0" w:rsidP="008D339C">
            <w:pPr>
              <w:rPr>
                <w:rFonts w:ascii="Times New Roman" w:hAnsi="Times New Roman" w:cs="Times New Roman"/>
              </w:rPr>
            </w:pPr>
            <w:r w:rsidRPr="0041334D">
              <w:rPr>
                <w:rFonts w:ascii="Times New Roman" w:hAnsi="Times New Roman" w:cs="Times New Roman"/>
              </w:rPr>
              <w:t>Art. 24</w:t>
            </w:r>
          </w:p>
        </w:tc>
        <w:tc>
          <w:tcPr>
            <w:tcW w:w="4395" w:type="dxa"/>
          </w:tcPr>
          <w:p w14:paraId="6E12E034" w14:textId="77777777" w:rsidR="000474F0" w:rsidRPr="0041334D" w:rsidRDefault="000474F0" w:rsidP="000474F0">
            <w:pPr>
              <w:pStyle w:val="ARTartustawynprozporzdzenia"/>
              <w:keepNext/>
              <w:spacing w:before="0" w:line="240" w:lineRule="auto"/>
              <w:jc w:val="left"/>
              <w:rPr>
                <w:rFonts w:ascii="Times New Roman" w:hAnsi="Times New Roman" w:cs="Times New Roman"/>
                <w:sz w:val="22"/>
                <w:szCs w:val="22"/>
              </w:rPr>
            </w:pPr>
            <w:r w:rsidRPr="0041334D">
              <w:rPr>
                <w:rStyle w:val="Ppogrubienie"/>
                <w:rFonts w:ascii="Times New Roman" w:hAnsi="Times New Roman" w:cs="Times New Roman"/>
                <w:sz w:val="22"/>
                <w:szCs w:val="22"/>
              </w:rPr>
              <w:t>Art. 24.</w:t>
            </w:r>
            <w:r w:rsidRPr="0041334D">
              <w:rPr>
                <w:rFonts w:ascii="Times New Roman" w:hAnsi="Times New Roman" w:cs="Times New Roman"/>
                <w:sz w:val="22"/>
                <w:szCs w:val="22"/>
              </w:rPr>
              <w:t> 1. Dane dynamiczne udostępnia się w celu ich ponownego wykorzystywania:</w:t>
            </w:r>
          </w:p>
          <w:p w14:paraId="65300EC5" w14:textId="77777777" w:rsidR="000474F0" w:rsidRPr="0041334D" w:rsidRDefault="000474F0" w:rsidP="000474F0">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1)</w:t>
            </w:r>
            <w:r w:rsidRPr="0041334D">
              <w:rPr>
                <w:rFonts w:ascii="Times New Roman" w:hAnsi="Times New Roman" w:cs="Times New Roman"/>
                <w:sz w:val="22"/>
                <w:szCs w:val="22"/>
              </w:rPr>
              <w:tab/>
              <w:t>niezwłocznie po ich zgromadzeniu,</w:t>
            </w:r>
          </w:p>
          <w:p w14:paraId="7FB37A59" w14:textId="77777777" w:rsidR="000474F0" w:rsidRPr="0041334D" w:rsidRDefault="000474F0" w:rsidP="000474F0">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2)</w:t>
            </w:r>
            <w:r w:rsidRPr="0041334D">
              <w:rPr>
                <w:rFonts w:ascii="Times New Roman" w:hAnsi="Times New Roman" w:cs="Times New Roman"/>
                <w:sz w:val="22"/>
                <w:szCs w:val="22"/>
              </w:rPr>
              <w:tab/>
              <w:t>za pośrednictwem API oraz</w:t>
            </w:r>
          </w:p>
          <w:p w14:paraId="23699FEB" w14:textId="77777777" w:rsidR="000474F0" w:rsidRPr="0041334D" w:rsidRDefault="000474F0" w:rsidP="000474F0">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3)</w:t>
            </w:r>
            <w:r w:rsidRPr="0041334D">
              <w:rPr>
                <w:rFonts w:ascii="Times New Roman" w:hAnsi="Times New Roman" w:cs="Times New Roman"/>
                <w:sz w:val="22"/>
                <w:szCs w:val="22"/>
              </w:rPr>
              <w:tab/>
              <w:t>jeżeli to możliwe – do zbiorczego pobrania.</w:t>
            </w:r>
          </w:p>
          <w:p w14:paraId="2628D051" w14:textId="77777777" w:rsidR="000474F0" w:rsidRPr="0041334D" w:rsidRDefault="000474F0" w:rsidP="000474F0">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 xml:space="preserve">2. W przypadku, gdy udostępnianie w celu ponownego wykorzystywania danych dynamicznych niezwłocznie po ich zgromadzeniu, za pośrednictwem API, </w:t>
            </w:r>
            <w:r w:rsidRPr="0041334D">
              <w:rPr>
                <w:rFonts w:ascii="Times New Roman" w:hAnsi="Times New Roman" w:cs="Times New Roman"/>
                <w:sz w:val="22"/>
                <w:szCs w:val="22"/>
              </w:rPr>
              <w:lastRenderedPageBreak/>
              <w:t>przekraczałoby możliwości finansowe lub techniczne podmiotu zobowiązanego, dane te udostępnia się w terminie późniejszym, jednak bez uszczerbku dla możliwości wykorzystania ich potencjału gospodarczego i społecznego.</w:t>
            </w:r>
          </w:p>
          <w:p w14:paraId="06CC7405" w14:textId="77777777" w:rsidR="0008713C" w:rsidRPr="0041334D" w:rsidRDefault="0008713C" w:rsidP="008D339C">
            <w:pPr>
              <w:rPr>
                <w:rFonts w:ascii="Times New Roman" w:hAnsi="Times New Roman" w:cs="Times New Roman"/>
              </w:rPr>
            </w:pPr>
          </w:p>
        </w:tc>
        <w:tc>
          <w:tcPr>
            <w:tcW w:w="1666" w:type="dxa"/>
          </w:tcPr>
          <w:p w14:paraId="6C8B86F5" w14:textId="77777777" w:rsidR="0008713C" w:rsidRPr="0041334D" w:rsidRDefault="0008713C" w:rsidP="008D339C">
            <w:pPr>
              <w:rPr>
                <w:rFonts w:ascii="Times New Roman" w:hAnsi="Times New Roman" w:cs="Times New Roman"/>
              </w:rPr>
            </w:pPr>
          </w:p>
        </w:tc>
      </w:tr>
      <w:tr w:rsidR="0008713C" w:rsidRPr="0041334D" w14:paraId="4EB81F22" w14:textId="77777777" w:rsidTr="00B64827">
        <w:tc>
          <w:tcPr>
            <w:tcW w:w="846" w:type="dxa"/>
          </w:tcPr>
          <w:p w14:paraId="0E1F8999" w14:textId="77777777" w:rsidR="0008713C" w:rsidRPr="0041334D" w:rsidRDefault="002A0F34" w:rsidP="008D339C">
            <w:pPr>
              <w:rPr>
                <w:rFonts w:ascii="Times New Roman" w:hAnsi="Times New Roman" w:cs="Times New Roman"/>
              </w:rPr>
            </w:pPr>
            <w:r w:rsidRPr="0041334D">
              <w:rPr>
                <w:rFonts w:ascii="Times New Roman" w:hAnsi="Times New Roman" w:cs="Times New Roman"/>
              </w:rPr>
              <w:t xml:space="preserve">Art. 5 </w:t>
            </w:r>
          </w:p>
          <w:p w14:paraId="6AEE7BDC" w14:textId="77777777" w:rsidR="002A0F34" w:rsidRPr="0041334D" w:rsidRDefault="002A0F34" w:rsidP="008D339C">
            <w:pPr>
              <w:rPr>
                <w:rFonts w:ascii="Times New Roman" w:hAnsi="Times New Roman" w:cs="Times New Roman"/>
              </w:rPr>
            </w:pPr>
            <w:r w:rsidRPr="0041334D">
              <w:rPr>
                <w:rFonts w:ascii="Times New Roman" w:hAnsi="Times New Roman" w:cs="Times New Roman"/>
              </w:rPr>
              <w:t>ust. 7</w:t>
            </w:r>
          </w:p>
        </w:tc>
        <w:tc>
          <w:tcPr>
            <w:tcW w:w="4961" w:type="dxa"/>
            <w:gridSpan w:val="2"/>
          </w:tcPr>
          <w:p w14:paraId="5A12997C" w14:textId="00E6A09F" w:rsidR="0008713C" w:rsidRPr="0041334D" w:rsidRDefault="009E029E" w:rsidP="008D339C">
            <w:pPr>
              <w:spacing w:after="120"/>
              <w:rPr>
                <w:rFonts w:ascii="Times New Roman" w:hAnsi="Times New Roman" w:cs="Times New Roman"/>
              </w:rPr>
            </w:pPr>
            <w:r w:rsidRPr="0041334D">
              <w:rPr>
                <w:rFonts w:ascii="Times New Roman" w:hAnsi="Times New Roman" w:cs="Times New Roman"/>
              </w:rPr>
              <w:t xml:space="preserve">Art. 5. </w:t>
            </w:r>
            <w:r w:rsidR="002A0F34" w:rsidRPr="0041334D">
              <w:rPr>
                <w:rFonts w:ascii="Times New Roman" w:hAnsi="Times New Roman" w:cs="Times New Roman"/>
              </w:rPr>
              <w:t>7. Ust. 1–6 mają zastosowanie do istniejących dokumentów będących w posiadaniu przedsiębiorstw publicznych, które to dokumenty są dostępne do ponownego wykorzystywania.</w:t>
            </w:r>
          </w:p>
        </w:tc>
        <w:tc>
          <w:tcPr>
            <w:tcW w:w="1276" w:type="dxa"/>
          </w:tcPr>
          <w:p w14:paraId="16971FE9" w14:textId="77777777" w:rsidR="0008713C" w:rsidRPr="0041334D" w:rsidRDefault="00130F2B" w:rsidP="00130F2B">
            <w:pPr>
              <w:jc w:val="center"/>
              <w:rPr>
                <w:rFonts w:ascii="Times New Roman" w:hAnsi="Times New Roman" w:cs="Times New Roman"/>
              </w:rPr>
            </w:pPr>
            <w:r w:rsidRPr="0041334D">
              <w:rPr>
                <w:rFonts w:ascii="Times New Roman" w:hAnsi="Times New Roman" w:cs="Times New Roman"/>
              </w:rPr>
              <w:t>T</w:t>
            </w:r>
          </w:p>
        </w:tc>
        <w:tc>
          <w:tcPr>
            <w:tcW w:w="850" w:type="dxa"/>
          </w:tcPr>
          <w:p w14:paraId="3EAFFCC5" w14:textId="77777777" w:rsidR="0008713C" w:rsidRPr="0041334D" w:rsidRDefault="00130F2B" w:rsidP="008D339C">
            <w:pPr>
              <w:rPr>
                <w:rFonts w:ascii="Times New Roman" w:hAnsi="Times New Roman" w:cs="Times New Roman"/>
              </w:rPr>
            </w:pPr>
            <w:r w:rsidRPr="0041334D">
              <w:rPr>
                <w:rFonts w:ascii="Times New Roman" w:hAnsi="Times New Roman" w:cs="Times New Roman"/>
              </w:rPr>
              <w:t>Art. 43</w:t>
            </w:r>
          </w:p>
        </w:tc>
        <w:tc>
          <w:tcPr>
            <w:tcW w:w="4395" w:type="dxa"/>
          </w:tcPr>
          <w:p w14:paraId="0080E437" w14:textId="77777777" w:rsidR="00130F2B" w:rsidRPr="0041334D" w:rsidRDefault="00130F2B" w:rsidP="00130F2B">
            <w:pPr>
              <w:pStyle w:val="ARTartustawynprozporzdzenia"/>
              <w:spacing w:before="0" w:line="240" w:lineRule="auto"/>
              <w:jc w:val="left"/>
              <w:rPr>
                <w:rFonts w:ascii="Times New Roman" w:hAnsi="Times New Roman" w:cs="Times New Roman"/>
                <w:sz w:val="22"/>
                <w:szCs w:val="22"/>
              </w:rPr>
            </w:pPr>
            <w:r w:rsidRPr="0041334D">
              <w:rPr>
                <w:rStyle w:val="Ppogrubienie"/>
                <w:rFonts w:ascii="Times New Roman" w:hAnsi="Times New Roman" w:cs="Times New Roman"/>
                <w:sz w:val="22"/>
                <w:szCs w:val="22"/>
              </w:rPr>
              <w:t>Art. 43.</w:t>
            </w:r>
            <w:r w:rsidRPr="0041334D">
              <w:rPr>
                <w:rFonts w:ascii="Times New Roman" w:hAnsi="Times New Roman" w:cs="Times New Roman"/>
                <w:sz w:val="22"/>
                <w:szCs w:val="22"/>
              </w:rPr>
              <w:t> 1. Przepisów niniejszego rozdziału nie stosuje się do przekazywania informacji sektora publicznego przez podmioty zobowiązane, o których mowa w art. 3 pkt 5.</w:t>
            </w:r>
          </w:p>
          <w:p w14:paraId="6BBFD2DE" w14:textId="77777777" w:rsidR="00130F2B" w:rsidRPr="0041334D" w:rsidRDefault="00130F2B" w:rsidP="00130F2B">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2. W przypadku przekazywania lub udostępniania informacji sektora publicznego do ponownego wykorzystywania przez podmioty, o których mowa w art. 3 pkt 5, stosuje się przepisy rozdziałów 2–4.</w:t>
            </w:r>
          </w:p>
          <w:p w14:paraId="39097407" w14:textId="77777777" w:rsidR="0008713C" w:rsidRPr="0041334D" w:rsidRDefault="0008713C" w:rsidP="008D339C">
            <w:pPr>
              <w:rPr>
                <w:rFonts w:ascii="Times New Roman" w:hAnsi="Times New Roman" w:cs="Times New Roman"/>
              </w:rPr>
            </w:pPr>
          </w:p>
        </w:tc>
        <w:tc>
          <w:tcPr>
            <w:tcW w:w="1666" w:type="dxa"/>
          </w:tcPr>
          <w:p w14:paraId="3AB50CC8" w14:textId="77777777" w:rsidR="0008713C" w:rsidRPr="0041334D" w:rsidRDefault="0008713C" w:rsidP="008D339C">
            <w:pPr>
              <w:rPr>
                <w:rFonts w:ascii="Times New Roman" w:hAnsi="Times New Roman" w:cs="Times New Roman"/>
              </w:rPr>
            </w:pPr>
          </w:p>
        </w:tc>
      </w:tr>
      <w:tr w:rsidR="0008713C" w:rsidRPr="0041334D" w14:paraId="5DBD29AE" w14:textId="77777777" w:rsidTr="00B64827">
        <w:tc>
          <w:tcPr>
            <w:tcW w:w="846" w:type="dxa"/>
          </w:tcPr>
          <w:p w14:paraId="088F4A53" w14:textId="77777777" w:rsidR="0008713C" w:rsidRPr="0041334D" w:rsidRDefault="002A0F34" w:rsidP="008D339C">
            <w:pPr>
              <w:rPr>
                <w:rFonts w:ascii="Times New Roman" w:hAnsi="Times New Roman" w:cs="Times New Roman"/>
              </w:rPr>
            </w:pPr>
            <w:r w:rsidRPr="0041334D">
              <w:rPr>
                <w:rFonts w:ascii="Times New Roman" w:hAnsi="Times New Roman" w:cs="Times New Roman"/>
              </w:rPr>
              <w:t>Art. 5</w:t>
            </w:r>
          </w:p>
          <w:p w14:paraId="7C230600" w14:textId="77777777" w:rsidR="002A0F34" w:rsidRPr="0041334D" w:rsidRDefault="002A0F34" w:rsidP="008D339C">
            <w:pPr>
              <w:rPr>
                <w:rFonts w:ascii="Times New Roman" w:hAnsi="Times New Roman" w:cs="Times New Roman"/>
              </w:rPr>
            </w:pPr>
            <w:r w:rsidRPr="0041334D">
              <w:rPr>
                <w:rFonts w:ascii="Times New Roman" w:hAnsi="Times New Roman" w:cs="Times New Roman"/>
              </w:rPr>
              <w:t>ust. 8</w:t>
            </w:r>
          </w:p>
        </w:tc>
        <w:tc>
          <w:tcPr>
            <w:tcW w:w="4961" w:type="dxa"/>
            <w:gridSpan w:val="2"/>
          </w:tcPr>
          <w:p w14:paraId="66AA2283" w14:textId="58B7B71F" w:rsidR="0008713C" w:rsidRPr="0041334D" w:rsidRDefault="009E029E" w:rsidP="008D339C">
            <w:pPr>
              <w:spacing w:after="120"/>
              <w:rPr>
                <w:rFonts w:ascii="Times New Roman" w:hAnsi="Times New Roman" w:cs="Times New Roman"/>
              </w:rPr>
            </w:pPr>
            <w:r w:rsidRPr="0041334D">
              <w:rPr>
                <w:rFonts w:ascii="Times New Roman" w:hAnsi="Times New Roman" w:cs="Times New Roman"/>
              </w:rPr>
              <w:t xml:space="preserve">Art. 5. </w:t>
            </w:r>
            <w:r w:rsidR="002A0F34" w:rsidRPr="0041334D">
              <w:rPr>
                <w:rFonts w:ascii="Times New Roman" w:hAnsi="Times New Roman" w:cs="Times New Roman"/>
              </w:rPr>
              <w:t>8. Zbiory danych o wysokiej wartości, których wykaz określa się zgodnie z art. 14 ust. 1, są udostępniane do ponownego wykorzystywania w formacie nadającym się do odczytu maszynowego, za pośrednictwem odpowiednich interfejsów API oraz, w odpowiednich przypadkach, do zbiorczego pobrania.</w:t>
            </w:r>
          </w:p>
        </w:tc>
        <w:tc>
          <w:tcPr>
            <w:tcW w:w="1276" w:type="dxa"/>
          </w:tcPr>
          <w:p w14:paraId="27FAE6D0" w14:textId="77777777" w:rsidR="0008713C" w:rsidRPr="0041334D" w:rsidRDefault="00130F2B" w:rsidP="00130F2B">
            <w:pPr>
              <w:jc w:val="center"/>
              <w:rPr>
                <w:rFonts w:ascii="Times New Roman" w:hAnsi="Times New Roman" w:cs="Times New Roman"/>
              </w:rPr>
            </w:pPr>
            <w:r w:rsidRPr="0041334D">
              <w:rPr>
                <w:rFonts w:ascii="Times New Roman" w:hAnsi="Times New Roman" w:cs="Times New Roman"/>
              </w:rPr>
              <w:t>T</w:t>
            </w:r>
          </w:p>
        </w:tc>
        <w:tc>
          <w:tcPr>
            <w:tcW w:w="850" w:type="dxa"/>
          </w:tcPr>
          <w:p w14:paraId="5F7590A1" w14:textId="77777777" w:rsidR="0008713C" w:rsidRPr="0041334D" w:rsidRDefault="00130F2B" w:rsidP="008D339C">
            <w:pPr>
              <w:rPr>
                <w:rFonts w:ascii="Times New Roman" w:hAnsi="Times New Roman" w:cs="Times New Roman"/>
              </w:rPr>
            </w:pPr>
            <w:r w:rsidRPr="0041334D">
              <w:rPr>
                <w:rFonts w:ascii="Times New Roman" w:hAnsi="Times New Roman" w:cs="Times New Roman"/>
              </w:rPr>
              <w:t>Art. 25 ust. 1</w:t>
            </w:r>
          </w:p>
        </w:tc>
        <w:tc>
          <w:tcPr>
            <w:tcW w:w="4395" w:type="dxa"/>
          </w:tcPr>
          <w:p w14:paraId="3C3A4CE0" w14:textId="77777777" w:rsidR="00130F2B" w:rsidRPr="0041334D" w:rsidRDefault="00130F2B" w:rsidP="00D07CA6">
            <w:pPr>
              <w:pStyle w:val="ARTartustawynprozporzdzenia"/>
              <w:keepNext/>
              <w:spacing w:before="0" w:line="240" w:lineRule="auto"/>
              <w:jc w:val="left"/>
              <w:rPr>
                <w:rFonts w:ascii="Times New Roman" w:hAnsi="Times New Roman" w:cs="Times New Roman"/>
                <w:sz w:val="22"/>
                <w:szCs w:val="22"/>
              </w:rPr>
            </w:pPr>
            <w:r w:rsidRPr="0041334D">
              <w:rPr>
                <w:rStyle w:val="Ppogrubienie"/>
                <w:rFonts w:ascii="Times New Roman" w:hAnsi="Times New Roman" w:cs="Times New Roman"/>
                <w:sz w:val="22"/>
                <w:szCs w:val="22"/>
              </w:rPr>
              <w:t>Art. 25.</w:t>
            </w:r>
            <w:r w:rsidRPr="0041334D">
              <w:rPr>
                <w:rFonts w:ascii="Times New Roman" w:hAnsi="Times New Roman" w:cs="Times New Roman"/>
                <w:sz w:val="22"/>
                <w:szCs w:val="22"/>
              </w:rPr>
              <w:t> 1. Dane o wysokiej wartości udostępnia się w celu ich ponownego wykorzystywania:</w:t>
            </w:r>
          </w:p>
          <w:p w14:paraId="23A405CB" w14:textId="77777777" w:rsidR="00130F2B" w:rsidRPr="0041334D" w:rsidRDefault="00130F2B" w:rsidP="00130F2B">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1)</w:t>
            </w:r>
            <w:r w:rsidRPr="0041334D">
              <w:rPr>
                <w:rFonts w:ascii="Times New Roman" w:hAnsi="Times New Roman" w:cs="Times New Roman"/>
                <w:sz w:val="22"/>
                <w:szCs w:val="22"/>
              </w:rPr>
              <w:tab/>
              <w:t>bezpłatnie,</w:t>
            </w:r>
          </w:p>
          <w:p w14:paraId="667EFD1C" w14:textId="77777777" w:rsidR="00130F2B" w:rsidRPr="0041334D" w:rsidRDefault="00130F2B" w:rsidP="00130F2B">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2)</w:t>
            </w:r>
            <w:r w:rsidRPr="0041334D">
              <w:rPr>
                <w:rFonts w:ascii="Times New Roman" w:hAnsi="Times New Roman" w:cs="Times New Roman"/>
                <w:sz w:val="22"/>
                <w:szCs w:val="22"/>
              </w:rPr>
              <w:tab/>
              <w:t>w formacie nadającym się do odczytu maszynowego,</w:t>
            </w:r>
          </w:p>
          <w:p w14:paraId="30C0F623" w14:textId="77777777" w:rsidR="00130F2B" w:rsidRPr="0041334D" w:rsidRDefault="00130F2B" w:rsidP="00130F2B">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3)</w:t>
            </w:r>
            <w:r w:rsidRPr="0041334D">
              <w:rPr>
                <w:rFonts w:ascii="Times New Roman" w:hAnsi="Times New Roman" w:cs="Times New Roman"/>
                <w:sz w:val="22"/>
                <w:szCs w:val="22"/>
              </w:rPr>
              <w:tab/>
              <w:t>za pośrednictwem API oraz</w:t>
            </w:r>
          </w:p>
          <w:p w14:paraId="75AF63D2" w14:textId="77777777" w:rsidR="00130F2B" w:rsidRPr="0041334D" w:rsidRDefault="00130F2B" w:rsidP="00130F2B">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4)</w:t>
            </w:r>
            <w:r w:rsidRPr="0041334D">
              <w:rPr>
                <w:rFonts w:ascii="Times New Roman" w:hAnsi="Times New Roman" w:cs="Times New Roman"/>
                <w:sz w:val="22"/>
                <w:szCs w:val="22"/>
              </w:rPr>
              <w:tab/>
              <w:t>jeżeli to możliwe – do zbiorczego pobrania.</w:t>
            </w:r>
          </w:p>
          <w:p w14:paraId="64955796" w14:textId="77777777" w:rsidR="0008713C" w:rsidRPr="0041334D" w:rsidRDefault="0008713C" w:rsidP="00130F2B">
            <w:pPr>
              <w:pStyle w:val="USTustnpkodeksu"/>
              <w:spacing w:line="240" w:lineRule="auto"/>
              <w:jc w:val="left"/>
              <w:rPr>
                <w:rFonts w:ascii="Times New Roman" w:hAnsi="Times New Roman" w:cs="Times New Roman"/>
                <w:sz w:val="22"/>
                <w:szCs w:val="22"/>
              </w:rPr>
            </w:pPr>
          </w:p>
        </w:tc>
        <w:tc>
          <w:tcPr>
            <w:tcW w:w="1666" w:type="dxa"/>
          </w:tcPr>
          <w:p w14:paraId="504E0FB3" w14:textId="77777777" w:rsidR="0008713C" w:rsidRPr="0041334D" w:rsidRDefault="0008713C" w:rsidP="008D339C">
            <w:pPr>
              <w:rPr>
                <w:rFonts w:ascii="Times New Roman" w:hAnsi="Times New Roman" w:cs="Times New Roman"/>
              </w:rPr>
            </w:pPr>
          </w:p>
        </w:tc>
      </w:tr>
      <w:tr w:rsidR="0008713C" w:rsidRPr="0041334D" w14:paraId="450E9D12" w14:textId="77777777" w:rsidTr="00B64827">
        <w:tc>
          <w:tcPr>
            <w:tcW w:w="846" w:type="dxa"/>
          </w:tcPr>
          <w:p w14:paraId="3CF4E861" w14:textId="77777777" w:rsidR="0008713C" w:rsidRPr="0041334D" w:rsidRDefault="00006283" w:rsidP="008D339C">
            <w:pPr>
              <w:rPr>
                <w:rFonts w:ascii="Times New Roman" w:hAnsi="Times New Roman" w:cs="Times New Roman"/>
              </w:rPr>
            </w:pPr>
            <w:r w:rsidRPr="0041334D">
              <w:rPr>
                <w:rFonts w:ascii="Times New Roman" w:hAnsi="Times New Roman" w:cs="Times New Roman"/>
              </w:rPr>
              <w:t>Art. 6</w:t>
            </w:r>
          </w:p>
          <w:p w14:paraId="1A83A7DC" w14:textId="77777777" w:rsidR="00006283" w:rsidRPr="0041334D" w:rsidRDefault="00006283" w:rsidP="008D339C">
            <w:pPr>
              <w:rPr>
                <w:rFonts w:ascii="Times New Roman" w:hAnsi="Times New Roman" w:cs="Times New Roman"/>
              </w:rPr>
            </w:pPr>
            <w:r w:rsidRPr="0041334D">
              <w:rPr>
                <w:rFonts w:ascii="Times New Roman" w:hAnsi="Times New Roman" w:cs="Times New Roman"/>
              </w:rPr>
              <w:t>ust. 1</w:t>
            </w:r>
            <w:r w:rsidR="00D07CA6" w:rsidRPr="0041334D">
              <w:rPr>
                <w:rFonts w:ascii="Times New Roman" w:hAnsi="Times New Roman" w:cs="Times New Roman"/>
              </w:rPr>
              <w:t>-5</w:t>
            </w:r>
          </w:p>
        </w:tc>
        <w:tc>
          <w:tcPr>
            <w:tcW w:w="4961" w:type="dxa"/>
            <w:gridSpan w:val="2"/>
          </w:tcPr>
          <w:p w14:paraId="47CB5580" w14:textId="77777777" w:rsidR="00006283" w:rsidRPr="0041334D" w:rsidRDefault="00006283" w:rsidP="009E029E">
            <w:pPr>
              <w:jc w:val="center"/>
              <w:rPr>
                <w:rFonts w:ascii="Times New Roman" w:hAnsi="Times New Roman" w:cs="Times New Roman"/>
                <w:b/>
              </w:rPr>
            </w:pPr>
            <w:r w:rsidRPr="0041334D">
              <w:rPr>
                <w:rFonts w:ascii="Times New Roman" w:hAnsi="Times New Roman" w:cs="Times New Roman"/>
                <w:b/>
              </w:rPr>
              <w:t>Zasady pobierania opłat</w:t>
            </w:r>
          </w:p>
          <w:p w14:paraId="5E9BDA47" w14:textId="500FFCBC" w:rsidR="00006283" w:rsidRPr="0041334D" w:rsidRDefault="009E029E" w:rsidP="008D339C">
            <w:pPr>
              <w:spacing w:after="120"/>
              <w:rPr>
                <w:rFonts w:ascii="Times New Roman" w:hAnsi="Times New Roman" w:cs="Times New Roman"/>
              </w:rPr>
            </w:pPr>
            <w:r w:rsidRPr="0041334D">
              <w:rPr>
                <w:rFonts w:ascii="Times New Roman" w:hAnsi="Times New Roman" w:cs="Times New Roman"/>
              </w:rPr>
              <w:t xml:space="preserve">Art. 6. </w:t>
            </w:r>
            <w:r w:rsidR="00006283" w:rsidRPr="0041334D">
              <w:rPr>
                <w:rFonts w:ascii="Times New Roman" w:hAnsi="Times New Roman" w:cs="Times New Roman"/>
              </w:rPr>
              <w:t>1. Ponowne wykorzystywanie dokumentów jest bezpłatne.</w:t>
            </w:r>
          </w:p>
          <w:p w14:paraId="1C11BA46" w14:textId="77777777" w:rsidR="00006283" w:rsidRPr="0041334D" w:rsidRDefault="00006283" w:rsidP="008D339C">
            <w:pPr>
              <w:spacing w:after="120"/>
              <w:rPr>
                <w:rFonts w:ascii="Times New Roman" w:hAnsi="Times New Roman" w:cs="Times New Roman"/>
              </w:rPr>
            </w:pPr>
            <w:r w:rsidRPr="0041334D">
              <w:rPr>
                <w:rFonts w:ascii="Times New Roman" w:hAnsi="Times New Roman" w:cs="Times New Roman"/>
              </w:rPr>
              <w:t xml:space="preserve">Jednakże można dopuścić możliwość odzyskiwania kosztów krańcowych poniesionych w związku z reprodukowaniem, udostępnianiem i rozpowszechnianiem dokumentów, a także w związku z anonimizacją danych osobowych oraz ze </w:t>
            </w:r>
            <w:r w:rsidRPr="0041334D">
              <w:rPr>
                <w:rFonts w:ascii="Times New Roman" w:hAnsi="Times New Roman" w:cs="Times New Roman"/>
              </w:rPr>
              <w:lastRenderedPageBreak/>
              <w:t>środkami zastosowanymi w celu ochrony poufnych informacji handlowych.</w:t>
            </w:r>
          </w:p>
          <w:p w14:paraId="6F23D928" w14:textId="77777777" w:rsidR="00D07CA6" w:rsidRPr="0041334D" w:rsidRDefault="00D07CA6" w:rsidP="00D07CA6">
            <w:pPr>
              <w:rPr>
                <w:rFonts w:ascii="Times New Roman" w:hAnsi="Times New Roman" w:cs="Times New Roman"/>
              </w:rPr>
            </w:pPr>
            <w:r w:rsidRPr="0041334D">
              <w:rPr>
                <w:rFonts w:ascii="Times New Roman" w:hAnsi="Times New Roman" w:cs="Times New Roman"/>
              </w:rPr>
              <w:t>2. W drodze wyjątku ust. 1 nie ma zastosowania do:</w:t>
            </w:r>
          </w:p>
          <w:p w14:paraId="4D4EC98B" w14:textId="77777777" w:rsidR="00D07CA6" w:rsidRPr="0041334D" w:rsidRDefault="00D07CA6" w:rsidP="00D07CA6">
            <w:pPr>
              <w:pStyle w:val="Akapitzlist"/>
              <w:numPr>
                <w:ilvl w:val="0"/>
                <w:numId w:val="19"/>
              </w:numPr>
              <w:rPr>
                <w:rFonts w:ascii="Times New Roman" w:hAnsi="Times New Roman" w:cs="Times New Roman"/>
              </w:rPr>
            </w:pPr>
            <w:r w:rsidRPr="0041334D">
              <w:rPr>
                <w:rFonts w:ascii="Times New Roman" w:hAnsi="Times New Roman" w:cs="Times New Roman"/>
              </w:rPr>
              <w:t>organów sektora publicznego, które muszą uzyskiwać dochody w celu pokrycia znacznej części kosztów związanych z wykonywaniem swoich zadań publicznych;</w:t>
            </w:r>
          </w:p>
          <w:p w14:paraId="6296B6A1" w14:textId="77777777" w:rsidR="00D07CA6" w:rsidRPr="0041334D" w:rsidRDefault="00D07CA6" w:rsidP="00D07CA6">
            <w:pPr>
              <w:pStyle w:val="Akapitzlist"/>
              <w:numPr>
                <w:ilvl w:val="0"/>
                <w:numId w:val="19"/>
              </w:numPr>
              <w:rPr>
                <w:rFonts w:ascii="Times New Roman" w:hAnsi="Times New Roman" w:cs="Times New Roman"/>
              </w:rPr>
            </w:pPr>
            <w:r w:rsidRPr="0041334D">
              <w:rPr>
                <w:rFonts w:ascii="Times New Roman" w:hAnsi="Times New Roman" w:cs="Times New Roman"/>
              </w:rPr>
              <w:t>bibliotek, w tym bibliotek uniwersyteckich, muzeów i archiwów;</w:t>
            </w:r>
          </w:p>
          <w:p w14:paraId="4AE93639" w14:textId="77777777" w:rsidR="00D07CA6" w:rsidRPr="0041334D" w:rsidRDefault="00D07CA6" w:rsidP="008D339C">
            <w:pPr>
              <w:pStyle w:val="Akapitzlist"/>
              <w:numPr>
                <w:ilvl w:val="0"/>
                <w:numId w:val="19"/>
              </w:numPr>
              <w:spacing w:after="120"/>
              <w:rPr>
                <w:rFonts w:ascii="Times New Roman" w:hAnsi="Times New Roman" w:cs="Times New Roman"/>
              </w:rPr>
            </w:pPr>
            <w:r w:rsidRPr="0041334D">
              <w:rPr>
                <w:rFonts w:ascii="Times New Roman" w:hAnsi="Times New Roman" w:cs="Times New Roman"/>
              </w:rPr>
              <w:t>przedsiębiorstw publicznych.</w:t>
            </w:r>
          </w:p>
          <w:p w14:paraId="6FD20C95" w14:textId="77777777" w:rsidR="00D07CA6" w:rsidRPr="0041334D" w:rsidRDefault="00D07CA6" w:rsidP="00D07CA6">
            <w:pPr>
              <w:spacing w:after="120"/>
              <w:rPr>
                <w:rFonts w:ascii="Times New Roman" w:hAnsi="Times New Roman" w:cs="Times New Roman"/>
              </w:rPr>
            </w:pPr>
            <w:r w:rsidRPr="0041334D">
              <w:rPr>
                <w:rFonts w:ascii="Times New Roman" w:hAnsi="Times New Roman" w:cs="Times New Roman"/>
              </w:rPr>
              <w:t>3. Państwa członkowskie publikują w internecie wykaz organów sektora publicznego, o których mowa w ust. 2 lit. a).</w:t>
            </w:r>
          </w:p>
          <w:p w14:paraId="6839B533" w14:textId="77777777" w:rsidR="00D07CA6" w:rsidRPr="0041334D" w:rsidRDefault="00D07CA6" w:rsidP="00D07CA6">
            <w:pPr>
              <w:spacing w:after="120"/>
              <w:rPr>
                <w:rFonts w:ascii="Times New Roman" w:hAnsi="Times New Roman" w:cs="Times New Roman"/>
              </w:rPr>
            </w:pPr>
            <w:r w:rsidRPr="0041334D">
              <w:rPr>
                <w:rFonts w:ascii="Times New Roman" w:hAnsi="Times New Roman" w:cs="Times New Roman"/>
              </w:rPr>
              <w:t>4. W przypadkach, o których mowa w ust. 2 lit. a) i c), łączne opłaty oblicza się na podstawie obiektywnych, przejrzystych i sprawdzalnych kryteriów. Takie kryteria zostaną określone przez państwa członkowskie.</w:t>
            </w:r>
          </w:p>
          <w:p w14:paraId="08E95626" w14:textId="77777777" w:rsidR="00D07CA6" w:rsidRPr="0041334D" w:rsidRDefault="00D07CA6" w:rsidP="00D07CA6">
            <w:pPr>
              <w:spacing w:after="120"/>
              <w:rPr>
                <w:rFonts w:ascii="Times New Roman" w:hAnsi="Times New Roman" w:cs="Times New Roman"/>
              </w:rPr>
            </w:pPr>
            <w:r w:rsidRPr="0041334D">
              <w:rPr>
                <w:rFonts w:ascii="Times New Roman" w:hAnsi="Times New Roman" w:cs="Times New Roman"/>
              </w:rPr>
              <w:t>Całkowity przychód z wydawania dokumentów i zezwalania na ich ponowne wykorzystywanie we właściwym okresie obrachunkowym nie może przekraczać kosztów ich gromadzenia, produkowania, reprodukowania, rozpowszechniania i przechowywania danych, z uwzględnieniem rozsądnego zwrotu z inwestycji, oraz – w stosownych przypadkach – anonimizacji danych osobowych oraz kosztów środków zastosowanych w celu ochrony poufnych informacji handlowych.</w:t>
            </w:r>
          </w:p>
          <w:p w14:paraId="7A9AA381" w14:textId="77777777" w:rsidR="00D07CA6" w:rsidRPr="0041334D" w:rsidRDefault="00D07CA6" w:rsidP="00D07CA6">
            <w:pPr>
              <w:spacing w:after="120"/>
              <w:rPr>
                <w:rFonts w:ascii="Times New Roman" w:hAnsi="Times New Roman" w:cs="Times New Roman"/>
              </w:rPr>
            </w:pPr>
            <w:r w:rsidRPr="0041334D">
              <w:rPr>
                <w:rFonts w:ascii="Times New Roman" w:hAnsi="Times New Roman" w:cs="Times New Roman"/>
              </w:rPr>
              <w:t>Opłaty są obliczane zgodnie z mającymi zastosowanie zasadami rachunkowości.</w:t>
            </w:r>
          </w:p>
          <w:p w14:paraId="197F7271" w14:textId="77777777" w:rsidR="00D07CA6" w:rsidRPr="0041334D" w:rsidRDefault="00D07CA6" w:rsidP="00D07CA6">
            <w:pPr>
              <w:spacing w:after="120"/>
              <w:rPr>
                <w:rFonts w:ascii="Times New Roman" w:hAnsi="Times New Roman" w:cs="Times New Roman"/>
              </w:rPr>
            </w:pPr>
            <w:r w:rsidRPr="0041334D">
              <w:rPr>
                <w:rFonts w:ascii="Times New Roman" w:hAnsi="Times New Roman" w:cs="Times New Roman"/>
              </w:rPr>
              <w:t xml:space="preserve">5. Jeżeli opłaty pobierane są przez organy sektora publicznego, o których mowa w ust. 2 lit. b), </w:t>
            </w:r>
            <w:r w:rsidRPr="0041334D">
              <w:rPr>
                <w:rFonts w:ascii="Times New Roman" w:hAnsi="Times New Roman" w:cs="Times New Roman"/>
              </w:rPr>
              <w:lastRenderedPageBreak/>
              <w:t>całkowity przychód z wydawania dokumentów i zezwalania na ich ponowne wykorzystywanie we właściwym okresie obrachunkowym nie może przekraczać kosztów gromadzenia, produkowania, reprodukowania, rozpowszechniania i zabezpieczenia, przechowywania danych i weryfikacji praw oraz – w stosownych przypadkach – kosztów anonimizacji danych osobowych oraz kosztów środków zastosowanych w celu ochrony poufnych informacji handlowych, z uwzględnieniem rozsądnego zwrotu z inwestycji.</w:t>
            </w:r>
          </w:p>
          <w:p w14:paraId="49562627" w14:textId="77777777" w:rsidR="00D07CA6" w:rsidRPr="0041334D" w:rsidRDefault="00D07CA6" w:rsidP="00D07CA6">
            <w:pPr>
              <w:spacing w:after="120"/>
              <w:rPr>
                <w:rFonts w:ascii="Times New Roman" w:hAnsi="Times New Roman" w:cs="Times New Roman"/>
              </w:rPr>
            </w:pPr>
            <w:r w:rsidRPr="0041334D">
              <w:rPr>
                <w:rFonts w:ascii="Times New Roman" w:hAnsi="Times New Roman" w:cs="Times New Roman"/>
              </w:rPr>
              <w:t>Opłaty są obliczane zgodnie z zasadami rachunkowości mającymi zastosowanie do danych organów sektora publicznego.</w:t>
            </w:r>
          </w:p>
          <w:p w14:paraId="09027C7D" w14:textId="77777777" w:rsidR="00D07CA6" w:rsidRPr="0041334D" w:rsidRDefault="00D07CA6" w:rsidP="00D07CA6">
            <w:pPr>
              <w:spacing w:after="120"/>
              <w:rPr>
                <w:rFonts w:ascii="Times New Roman" w:hAnsi="Times New Roman" w:cs="Times New Roman"/>
              </w:rPr>
            </w:pPr>
          </w:p>
        </w:tc>
        <w:tc>
          <w:tcPr>
            <w:tcW w:w="1276" w:type="dxa"/>
          </w:tcPr>
          <w:p w14:paraId="6852E825" w14:textId="77777777" w:rsidR="0008713C" w:rsidRPr="0041334D" w:rsidRDefault="00D07CA6" w:rsidP="00D07CA6">
            <w:pPr>
              <w:jc w:val="center"/>
              <w:rPr>
                <w:rFonts w:ascii="Times New Roman" w:hAnsi="Times New Roman" w:cs="Times New Roman"/>
              </w:rPr>
            </w:pPr>
            <w:r w:rsidRPr="0041334D">
              <w:rPr>
                <w:rFonts w:ascii="Times New Roman" w:hAnsi="Times New Roman" w:cs="Times New Roman"/>
              </w:rPr>
              <w:lastRenderedPageBreak/>
              <w:t>T</w:t>
            </w:r>
          </w:p>
          <w:p w14:paraId="4FA0BCCA" w14:textId="77777777" w:rsidR="00997B79" w:rsidRPr="0041334D" w:rsidRDefault="00997B79" w:rsidP="00D07CA6">
            <w:pPr>
              <w:jc w:val="center"/>
              <w:rPr>
                <w:rFonts w:ascii="Times New Roman" w:hAnsi="Times New Roman" w:cs="Times New Roman"/>
              </w:rPr>
            </w:pPr>
          </w:p>
          <w:p w14:paraId="64777A0E" w14:textId="77777777" w:rsidR="00997B79" w:rsidRPr="0041334D" w:rsidRDefault="00997B79" w:rsidP="00D07CA6">
            <w:pPr>
              <w:jc w:val="center"/>
              <w:rPr>
                <w:rFonts w:ascii="Times New Roman" w:hAnsi="Times New Roman" w:cs="Times New Roman"/>
              </w:rPr>
            </w:pPr>
          </w:p>
          <w:p w14:paraId="569261C5" w14:textId="77777777" w:rsidR="00997B79" w:rsidRPr="0041334D" w:rsidRDefault="00997B79" w:rsidP="00D07CA6">
            <w:pPr>
              <w:jc w:val="center"/>
              <w:rPr>
                <w:rFonts w:ascii="Times New Roman" w:hAnsi="Times New Roman" w:cs="Times New Roman"/>
              </w:rPr>
            </w:pPr>
          </w:p>
          <w:p w14:paraId="48BDB7FB" w14:textId="77777777" w:rsidR="00997B79" w:rsidRPr="0041334D" w:rsidRDefault="00997B79" w:rsidP="00D07CA6">
            <w:pPr>
              <w:jc w:val="center"/>
              <w:rPr>
                <w:rFonts w:ascii="Times New Roman" w:hAnsi="Times New Roman" w:cs="Times New Roman"/>
              </w:rPr>
            </w:pPr>
          </w:p>
          <w:p w14:paraId="3147E3DD" w14:textId="77777777" w:rsidR="00997B79" w:rsidRPr="0041334D" w:rsidRDefault="00997B79" w:rsidP="00D07CA6">
            <w:pPr>
              <w:jc w:val="center"/>
              <w:rPr>
                <w:rFonts w:ascii="Times New Roman" w:hAnsi="Times New Roman" w:cs="Times New Roman"/>
              </w:rPr>
            </w:pPr>
          </w:p>
          <w:p w14:paraId="2DFD5A4C" w14:textId="77777777" w:rsidR="00997B79" w:rsidRPr="0041334D" w:rsidRDefault="00997B79" w:rsidP="00D07CA6">
            <w:pPr>
              <w:jc w:val="center"/>
              <w:rPr>
                <w:rFonts w:ascii="Times New Roman" w:hAnsi="Times New Roman" w:cs="Times New Roman"/>
              </w:rPr>
            </w:pPr>
          </w:p>
          <w:p w14:paraId="6B7DD43F" w14:textId="77777777" w:rsidR="00997B79" w:rsidRPr="0041334D" w:rsidRDefault="00997B79" w:rsidP="00D07CA6">
            <w:pPr>
              <w:jc w:val="center"/>
              <w:rPr>
                <w:rFonts w:ascii="Times New Roman" w:hAnsi="Times New Roman" w:cs="Times New Roman"/>
              </w:rPr>
            </w:pPr>
          </w:p>
          <w:p w14:paraId="55446F65" w14:textId="77777777" w:rsidR="00997B79" w:rsidRPr="0041334D" w:rsidRDefault="00997B79" w:rsidP="00D07CA6">
            <w:pPr>
              <w:jc w:val="center"/>
              <w:rPr>
                <w:rFonts w:ascii="Times New Roman" w:hAnsi="Times New Roman" w:cs="Times New Roman"/>
              </w:rPr>
            </w:pPr>
          </w:p>
          <w:p w14:paraId="3D724EEE" w14:textId="77777777" w:rsidR="00997B79" w:rsidRPr="0041334D" w:rsidRDefault="00997B79" w:rsidP="00D07CA6">
            <w:pPr>
              <w:jc w:val="center"/>
              <w:rPr>
                <w:rFonts w:ascii="Times New Roman" w:hAnsi="Times New Roman" w:cs="Times New Roman"/>
              </w:rPr>
            </w:pPr>
          </w:p>
          <w:p w14:paraId="654AE71C" w14:textId="77777777" w:rsidR="00997B79" w:rsidRPr="0041334D" w:rsidRDefault="00997B79" w:rsidP="00D07CA6">
            <w:pPr>
              <w:jc w:val="center"/>
              <w:rPr>
                <w:rFonts w:ascii="Times New Roman" w:hAnsi="Times New Roman" w:cs="Times New Roman"/>
              </w:rPr>
            </w:pPr>
          </w:p>
          <w:p w14:paraId="05911789" w14:textId="77777777" w:rsidR="00997B79" w:rsidRPr="0041334D" w:rsidRDefault="00997B79" w:rsidP="00D07CA6">
            <w:pPr>
              <w:jc w:val="center"/>
              <w:rPr>
                <w:rFonts w:ascii="Times New Roman" w:hAnsi="Times New Roman" w:cs="Times New Roman"/>
              </w:rPr>
            </w:pPr>
          </w:p>
          <w:p w14:paraId="2A4087A3" w14:textId="77777777" w:rsidR="00997B79" w:rsidRPr="0041334D" w:rsidRDefault="00997B79" w:rsidP="00D07CA6">
            <w:pPr>
              <w:jc w:val="center"/>
              <w:rPr>
                <w:rFonts w:ascii="Times New Roman" w:hAnsi="Times New Roman" w:cs="Times New Roman"/>
              </w:rPr>
            </w:pPr>
          </w:p>
          <w:p w14:paraId="08A039C8" w14:textId="77777777" w:rsidR="00997B79" w:rsidRPr="0041334D" w:rsidRDefault="00997B79" w:rsidP="00D07CA6">
            <w:pPr>
              <w:jc w:val="center"/>
              <w:rPr>
                <w:rFonts w:ascii="Times New Roman" w:hAnsi="Times New Roman" w:cs="Times New Roman"/>
              </w:rPr>
            </w:pPr>
          </w:p>
          <w:p w14:paraId="05D55EAA" w14:textId="77777777" w:rsidR="00997B79" w:rsidRPr="0041334D" w:rsidRDefault="00997B79" w:rsidP="00D07CA6">
            <w:pPr>
              <w:jc w:val="center"/>
              <w:rPr>
                <w:rFonts w:ascii="Times New Roman" w:hAnsi="Times New Roman" w:cs="Times New Roman"/>
              </w:rPr>
            </w:pPr>
          </w:p>
          <w:p w14:paraId="659D4B4A" w14:textId="77777777" w:rsidR="00997B79" w:rsidRPr="0041334D" w:rsidRDefault="00997B79" w:rsidP="00D07CA6">
            <w:pPr>
              <w:jc w:val="center"/>
              <w:rPr>
                <w:rFonts w:ascii="Times New Roman" w:hAnsi="Times New Roman" w:cs="Times New Roman"/>
              </w:rPr>
            </w:pPr>
          </w:p>
          <w:p w14:paraId="5E5E442D" w14:textId="77777777" w:rsidR="00997B79" w:rsidRPr="0041334D" w:rsidRDefault="00997B79" w:rsidP="00D07CA6">
            <w:pPr>
              <w:jc w:val="center"/>
              <w:rPr>
                <w:rFonts w:ascii="Times New Roman" w:hAnsi="Times New Roman" w:cs="Times New Roman"/>
              </w:rPr>
            </w:pPr>
          </w:p>
          <w:p w14:paraId="616A5A92" w14:textId="77777777" w:rsidR="00997B79" w:rsidRPr="0041334D" w:rsidRDefault="00997B79" w:rsidP="00D07CA6">
            <w:pPr>
              <w:jc w:val="center"/>
              <w:rPr>
                <w:rFonts w:ascii="Times New Roman" w:hAnsi="Times New Roman" w:cs="Times New Roman"/>
              </w:rPr>
            </w:pPr>
          </w:p>
          <w:p w14:paraId="48218647" w14:textId="77777777" w:rsidR="00997B79" w:rsidRPr="0041334D" w:rsidRDefault="00997B79" w:rsidP="00D07CA6">
            <w:pPr>
              <w:jc w:val="center"/>
              <w:rPr>
                <w:rFonts w:ascii="Times New Roman" w:hAnsi="Times New Roman" w:cs="Times New Roman"/>
              </w:rPr>
            </w:pPr>
          </w:p>
          <w:p w14:paraId="574F2BF6" w14:textId="77777777" w:rsidR="00553F03" w:rsidRPr="0041334D" w:rsidRDefault="00553F03" w:rsidP="00997B79">
            <w:pPr>
              <w:jc w:val="center"/>
              <w:rPr>
                <w:rFonts w:ascii="Times New Roman" w:hAnsi="Times New Roman" w:cs="Times New Roman"/>
              </w:rPr>
            </w:pPr>
          </w:p>
          <w:p w14:paraId="3F6E847A" w14:textId="4D925F78" w:rsidR="00997B79" w:rsidRPr="0041334D" w:rsidRDefault="00997B79" w:rsidP="00997B79">
            <w:pPr>
              <w:jc w:val="center"/>
              <w:rPr>
                <w:rFonts w:ascii="Times New Roman" w:hAnsi="Times New Roman" w:cs="Times New Roman"/>
              </w:rPr>
            </w:pPr>
            <w:r w:rsidRPr="0041334D">
              <w:rPr>
                <w:rFonts w:ascii="Times New Roman" w:hAnsi="Times New Roman" w:cs="Times New Roman"/>
              </w:rPr>
              <w:t>N</w:t>
            </w:r>
          </w:p>
        </w:tc>
        <w:tc>
          <w:tcPr>
            <w:tcW w:w="850" w:type="dxa"/>
          </w:tcPr>
          <w:p w14:paraId="0DDD1796" w14:textId="77777777" w:rsidR="0008713C" w:rsidRPr="0041334D" w:rsidRDefault="00D07CA6" w:rsidP="008D339C">
            <w:pPr>
              <w:rPr>
                <w:rFonts w:ascii="Times New Roman" w:hAnsi="Times New Roman" w:cs="Times New Roman"/>
                <w:lang w:val="en-US"/>
              </w:rPr>
            </w:pPr>
            <w:r w:rsidRPr="0041334D">
              <w:rPr>
                <w:rFonts w:ascii="Times New Roman" w:hAnsi="Times New Roman" w:cs="Times New Roman"/>
                <w:lang w:val="en-US"/>
              </w:rPr>
              <w:lastRenderedPageBreak/>
              <w:t>Art. 17</w:t>
            </w:r>
          </w:p>
          <w:p w14:paraId="75DE921B" w14:textId="77777777" w:rsidR="00D07CA6" w:rsidRPr="0041334D" w:rsidRDefault="00D07CA6" w:rsidP="008D339C">
            <w:pPr>
              <w:rPr>
                <w:rFonts w:ascii="Times New Roman" w:hAnsi="Times New Roman" w:cs="Times New Roman"/>
                <w:lang w:val="en-US"/>
              </w:rPr>
            </w:pPr>
          </w:p>
          <w:p w14:paraId="769813FC" w14:textId="77777777" w:rsidR="00D07CA6" w:rsidRPr="0041334D" w:rsidRDefault="00D07CA6" w:rsidP="008D339C">
            <w:pPr>
              <w:rPr>
                <w:rFonts w:ascii="Times New Roman" w:hAnsi="Times New Roman" w:cs="Times New Roman"/>
                <w:lang w:val="en-US"/>
              </w:rPr>
            </w:pPr>
          </w:p>
          <w:p w14:paraId="4343A641" w14:textId="77777777" w:rsidR="00D07CA6" w:rsidRPr="0041334D" w:rsidRDefault="00D07CA6" w:rsidP="008D339C">
            <w:pPr>
              <w:rPr>
                <w:rFonts w:ascii="Times New Roman" w:hAnsi="Times New Roman" w:cs="Times New Roman"/>
                <w:lang w:val="en-US"/>
              </w:rPr>
            </w:pPr>
          </w:p>
          <w:p w14:paraId="154DE142" w14:textId="77777777" w:rsidR="00D07CA6" w:rsidRPr="0041334D" w:rsidRDefault="00D07CA6" w:rsidP="008D339C">
            <w:pPr>
              <w:rPr>
                <w:rFonts w:ascii="Times New Roman" w:hAnsi="Times New Roman" w:cs="Times New Roman"/>
                <w:lang w:val="en-US"/>
              </w:rPr>
            </w:pPr>
            <w:r w:rsidRPr="0041334D">
              <w:rPr>
                <w:rFonts w:ascii="Times New Roman" w:hAnsi="Times New Roman" w:cs="Times New Roman"/>
                <w:lang w:val="en-US"/>
              </w:rPr>
              <w:t>Art. 18</w:t>
            </w:r>
          </w:p>
          <w:p w14:paraId="67C76C0D" w14:textId="77777777" w:rsidR="00D07CA6" w:rsidRPr="0041334D" w:rsidRDefault="00D07CA6" w:rsidP="008D339C">
            <w:pPr>
              <w:rPr>
                <w:rFonts w:ascii="Times New Roman" w:hAnsi="Times New Roman" w:cs="Times New Roman"/>
                <w:lang w:val="en-US"/>
              </w:rPr>
            </w:pPr>
          </w:p>
          <w:p w14:paraId="68892F13" w14:textId="77777777" w:rsidR="00D07CA6" w:rsidRPr="0041334D" w:rsidRDefault="00D07CA6" w:rsidP="008D339C">
            <w:pPr>
              <w:rPr>
                <w:rFonts w:ascii="Times New Roman" w:hAnsi="Times New Roman" w:cs="Times New Roman"/>
                <w:lang w:val="en-US"/>
              </w:rPr>
            </w:pPr>
          </w:p>
          <w:p w14:paraId="71DFCB82" w14:textId="77777777" w:rsidR="00D07CA6" w:rsidRPr="0041334D" w:rsidRDefault="00D07CA6" w:rsidP="008D339C">
            <w:pPr>
              <w:rPr>
                <w:rFonts w:ascii="Times New Roman" w:hAnsi="Times New Roman" w:cs="Times New Roman"/>
                <w:lang w:val="en-US"/>
              </w:rPr>
            </w:pPr>
          </w:p>
          <w:p w14:paraId="318F31BD" w14:textId="77777777" w:rsidR="00D07CA6" w:rsidRPr="0041334D" w:rsidRDefault="00D07CA6" w:rsidP="008D339C">
            <w:pPr>
              <w:rPr>
                <w:rFonts w:ascii="Times New Roman" w:hAnsi="Times New Roman" w:cs="Times New Roman"/>
                <w:lang w:val="en-US"/>
              </w:rPr>
            </w:pPr>
          </w:p>
          <w:p w14:paraId="5D73EEB5" w14:textId="77777777" w:rsidR="00D07CA6" w:rsidRPr="0041334D" w:rsidRDefault="00D07CA6" w:rsidP="008D339C">
            <w:pPr>
              <w:rPr>
                <w:rFonts w:ascii="Times New Roman" w:hAnsi="Times New Roman" w:cs="Times New Roman"/>
                <w:lang w:val="en-US"/>
              </w:rPr>
            </w:pPr>
          </w:p>
          <w:p w14:paraId="439987CB" w14:textId="77777777" w:rsidR="00D07CA6" w:rsidRPr="0041334D" w:rsidRDefault="00D07CA6" w:rsidP="008D339C">
            <w:pPr>
              <w:rPr>
                <w:rFonts w:ascii="Times New Roman" w:hAnsi="Times New Roman" w:cs="Times New Roman"/>
                <w:lang w:val="en-US"/>
              </w:rPr>
            </w:pPr>
          </w:p>
          <w:p w14:paraId="73FB621E" w14:textId="77777777" w:rsidR="00D07CA6" w:rsidRPr="0041334D" w:rsidRDefault="00D07CA6" w:rsidP="008D339C">
            <w:pPr>
              <w:rPr>
                <w:rFonts w:ascii="Times New Roman" w:hAnsi="Times New Roman" w:cs="Times New Roman"/>
                <w:lang w:val="en-US"/>
              </w:rPr>
            </w:pPr>
          </w:p>
          <w:p w14:paraId="0DEFFDE8" w14:textId="77777777" w:rsidR="00D07CA6" w:rsidRPr="0041334D" w:rsidRDefault="00D07CA6" w:rsidP="008D339C">
            <w:pPr>
              <w:rPr>
                <w:rFonts w:ascii="Times New Roman" w:hAnsi="Times New Roman" w:cs="Times New Roman"/>
                <w:lang w:val="en-US"/>
              </w:rPr>
            </w:pPr>
          </w:p>
          <w:p w14:paraId="4AEC5B10" w14:textId="77777777" w:rsidR="00D07CA6" w:rsidRPr="0041334D" w:rsidRDefault="00D07CA6" w:rsidP="008D339C">
            <w:pPr>
              <w:rPr>
                <w:rFonts w:ascii="Times New Roman" w:hAnsi="Times New Roman" w:cs="Times New Roman"/>
                <w:lang w:val="en-US"/>
              </w:rPr>
            </w:pPr>
          </w:p>
          <w:p w14:paraId="686E4DFA" w14:textId="77777777" w:rsidR="00D07CA6" w:rsidRPr="0041334D" w:rsidRDefault="00D07CA6" w:rsidP="008D339C">
            <w:pPr>
              <w:rPr>
                <w:rFonts w:ascii="Times New Roman" w:hAnsi="Times New Roman" w:cs="Times New Roman"/>
                <w:lang w:val="en-US"/>
              </w:rPr>
            </w:pPr>
          </w:p>
          <w:p w14:paraId="6AB24F80" w14:textId="77777777" w:rsidR="00D07CA6" w:rsidRPr="0041334D" w:rsidRDefault="00D07CA6" w:rsidP="008D339C">
            <w:pPr>
              <w:rPr>
                <w:rFonts w:ascii="Times New Roman" w:hAnsi="Times New Roman" w:cs="Times New Roman"/>
                <w:lang w:val="en-US"/>
              </w:rPr>
            </w:pPr>
          </w:p>
          <w:p w14:paraId="55A0DFFA" w14:textId="77777777" w:rsidR="00D07CA6" w:rsidRPr="0041334D" w:rsidRDefault="00D07CA6" w:rsidP="008D339C">
            <w:pPr>
              <w:rPr>
                <w:rFonts w:ascii="Times New Roman" w:hAnsi="Times New Roman" w:cs="Times New Roman"/>
                <w:lang w:val="en-US"/>
              </w:rPr>
            </w:pPr>
          </w:p>
          <w:p w14:paraId="17BD6B0A" w14:textId="77777777" w:rsidR="00D07CA6" w:rsidRPr="0041334D" w:rsidRDefault="00D07CA6" w:rsidP="008D339C">
            <w:pPr>
              <w:rPr>
                <w:rFonts w:ascii="Times New Roman" w:hAnsi="Times New Roman" w:cs="Times New Roman"/>
                <w:lang w:val="en-US"/>
              </w:rPr>
            </w:pPr>
          </w:p>
          <w:p w14:paraId="58C023B7" w14:textId="77777777" w:rsidR="00D07CA6" w:rsidRPr="0041334D" w:rsidRDefault="00D07CA6" w:rsidP="008D339C">
            <w:pPr>
              <w:rPr>
                <w:rFonts w:ascii="Times New Roman" w:hAnsi="Times New Roman" w:cs="Times New Roman"/>
                <w:lang w:val="en-US"/>
              </w:rPr>
            </w:pPr>
          </w:p>
          <w:p w14:paraId="5E270F73" w14:textId="77777777" w:rsidR="00D07CA6" w:rsidRPr="0041334D" w:rsidRDefault="00D07CA6" w:rsidP="008D339C">
            <w:pPr>
              <w:rPr>
                <w:rFonts w:ascii="Times New Roman" w:hAnsi="Times New Roman" w:cs="Times New Roman"/>
                <w:lang w:val="en-US"/>
              </w:rPr>
            </w:pPr>
          </w:p>
          <w:p w14:paraId="1B88A52B" w14:textId="77777777" w:rsidR="00D07CA6" w:rsidRPr="0041334D" w:rsidRDefault="00D07CA6" w:rsidP="008D339C">
            <w:pPr>
              <w:rPr>
                <w:rFonts w:ascii="Times New Roman" w:hAnsi="Times New Roman" w:cs="Times New Roman"/>
                <w:lang w:val="en-US"/>
              </w:rPr>
            </w:pPr>
          </w:p>
          <w:p w14:paraId="643515CC" w14:textId="77777777" w:rsidR="00D07CA6" w:rsidRPr="0041334D" w:rsidRDefault="00D07CA6" w:rsidP="008D339C">
            <w:pPr>
              <w:rPr>
                <w:rFonts w:ascii="Times New Roman" w:hAnsi="Times New Roman" w:cs="Times New Roman"/>
                <w:lang w:val="en-US"/>
              </w:rPr>
            </w:pPr>
          </w:p>
          <w:p w14:paraId="63920F45" w14:textId="77777777" w:rsidR="00D07CA6" w:rsidRPr="0041334D" w:rsidRDefault="00D07CA6" w:rsidP="008D339C">
            <w:pPr>
              <w:rPr>
                <w:rFonts w:ascii="Times New Roman" w:hAnsi="Times New Roman" w:cs="Times New Roman"/>
                <w:lang w:val="en-US"/>
              </w:rPr>
            </w:pPr>
          </w:p>
          <w:p w14:paraId="7560B3F0" w14:textId="77777777" w:rsidR="00D07CA6" w:rsidRPr="0041334D" w:rsidRDefault="00D07CA6" w:rsidP="008D339C">
            <w:pPr>
              <w:rPr>
                <w:rFonts w:ascii="Times New Roman" w:hAnsi="Times New Roman" w:cs="Times New Roman"/>
                <w:lang w:val="en-US"/>
              </w:rPr>
            </w:pPr>
          </w:p>
          <w:p w14:paraId="19E3F148" w14:textId="77777777" w:rsidR="00D07CA6" w:rsidRPr="0041334D" w:rsidRDefault="00D07CA6" w:rsidP="008D339C">
            <w:pPr>
              <w:rPr>
                <w:rFonts w:ascii="Times New Roman" w:hAnsi="Times New Roman" w:cs="Times New Roman"/>
                <w:lang w:val="en-US"/>
              </w:rPr>
            </w:pPr>
          </w:p>
          <w:p w14:paraId="58AC0AA1" w14:textId="77777777" w:rsidR="00D07CA6" w:rsidRPr="0041334D" w:rsidRDefault="00D07CA6" w:rsidP="008D339C">
            <w:pPr>
              <w:rPr>
                <w:rFonts w:ascii="Times New Roman" w:hAnsi="Times New Roman" w:cs="Times New Roman"/>
                <w:lang w:val="en-US"/>
              </w:rPr>
            </w:pPr>
          </w:p>
          <w:p w14:paraId="5B20BA86" w14:textId="77777777" w:rsidR="00D07CA6" w:rsidRPr="0041334D" w:rsidRDefault="00D07CA6" w:rsidP="008D339C">
            <w:pPr>
              <w:rPr>
                <w:rFonts w:ascii="Times New Roman" w:hAnsi="Times New Roman" w:cs="Times New Roman"/>
                <w:lang w:val="en-US"/>
              </w:rPr>
            </w:pPr>
          </w:p>
          <w:p w14:paraId="11A08013" w14:textId="77777777" w:rsidR="00D07CA6" w:rsidRPr="0041334D" w:rsidRDefault="00D07CA6" w:rsidP="008D339C">
            <w:pPr>
              <w:rPr>
                <w:rFonts w:ascii="Times New Roman" w:hAnsi="Times New Roman" w:cs="Times New Roman"/>
                <w:lang w:val="en-US"/>
              </w:rPr>
            </w:pPr>
          </w:p>
          <w:p w14:paraId="555E00C3" w14:textId="77777777" w:rsidR="00D07CA6" w:rsidRPr="0041334D" w:rsidRDefault="00D07CA6" w:rsidP="008D339C">
            <w:pPr>
              <w:rPr>
                <w:rFonts w:ascii="Times New Roman" w:hAnsi="Times New Roman" w:cs="Times New Roman"/>
                <w:lang w:val="en-US"/>
              </w:rPr>
            </w:pPr>
          </w:p>
          <w:p w14:paraId="12502AF5" w14:textId="77777777" w:rsidR="00D07CA6" w:rsidRPr="0041334D" w:rsidRDefault="00D07CA6" w:rsidP="008D339C">
            <w:pPr>
              <w:rPr>
                <w:rFonts w:ascii="Times New Roman" w:hAnsi="Times New Roman" w:cs="Times New Roman"/>
                <w:lang w:val="en-US"/>
              </w:rPr>
            </w:pPr>
          </w:p>
          <w:p w14:paraId="288CC4FC" w14:textId="77777777" w:rsidR="00D07CA6" w:rsidRPr="0041334D" w:rsidRDefault="00D07CA6" w:rsidP="008D339C">
            <w:pPr>
              <w:rPr>
                <w:rFonts w:ascii="Times New Roman" w:hAnsi="Times New Roman" w:cs="Times New Roman"/>
                <w:lang w:val="en-US"/>
              </w:rPr>
            </w:pPr>
          </w:p>
          <w:p w14:paraId="3B6DB211" w14:textId="77777777" w:rsidR="00D07CA6" w:rsidRPr="0041334D" w:rsidRDefault="00D07CA6" w:rsidP="008D339C">
            <w:pPr>
              <w:rPr>
                <w:rFonts w:ascii="Times New Roman" w:hAnsi="Times New Roman" w:cs="Times New Roman"/>
                <w:lang w:val="en-US"/>
              </w:rPr>
            </w:pPr>
          </w:p>
          <w:p w14:paraId="7A550AB1" w14:textId="77777777" w:rsidR="00D07CA6" w:rsidRPr="0041334D" w:rsidRDefault="00D07CA6" w:rsidP="008D339C">
            <w:pPr>
              <w:rPr>
                <w:rFonts w:ascii="Times New Roman" w:hAnsi="Times New Roman" w:cs="Times New Roman"/>
                <w:lang w:val="en-US"/>
              </w:rPr>
            </w:pPr>
          </w:p>
          <w:p w14:paraId="2B88244F" w14:textId="77777777" w:rsidR="00D07CA6" w:rsidRPr="0041334D" w:rsidRDefault="00D07CA6" w:rsidP="008D339C">
            <w:pPr>
              <w:rPr>
                <w:rFonts w:ascii="Times New Roman" w:hAnsi="Times New Roman" w:cs="Times New Roman"/>
                <w:lang w:val="en-US"/>
              </w:rPr>
            </w:pPr>
            <w:r w:rsidRPr="0041334D">
              <w:rPr>
                <w:rFonts w:ascii="Times New Roman" w:hAnsi="Times New Roman" w:cs="Times New Roman"/>
                <w:lang w:val="en-US"/>
              </w:rPr>
              <w:t>Art. 19</w:t>
            </w:r>
          </w:p>
          <w:p w14:paraId="20E5B5DB" w14:textId="77777777" w:rsidR="00D07CA6" w:rsidRPr="0041334D" w:rsidRDefault="00D07CA6" w:rsidP="008D339C">
            <w:pPr>
              <w:rPr>
                <w:rFonts w:ascii="Times New Roman" w:hAnsi="Times New Roman" w:cs="Times New Roman"/>
                <w:lang w:val="en-US"/>
              </w:rPr>
            </w:pPr>
          </w:p>
          <w:p w14:paraId="277E4D28" w14:textId="77777777" w:rsidR="00D07CA6" w:rsidRPr="0041334D" w:rsidRDefault="00D07CA6" w:rsidP="008D339C">
            <w:pPr>
              <w:rPr>
                <w:rFonts w:ascii="Times New Roman" w:hAnsi="Times New Roman" w:cs="Times New Roman"/>
                <w:lang w:val="en-US"/>
              </w:rPr>
            </w:pPr>
          </w:p>
          <w:p w14:paraId="3362ACA8" w14:textId="77777777" w:rsidR="00D07CA6" w:rsidRPr="0041334D" w:rsidRDefault="00D07CA6" w:rsidP="008D339C">
            <w:pPr>
              <w:rPr>
                <w:rFonts w:ascii="Times New Roman" w:hAnsi="Times New Roman" w:cs="Times New Roman"/>
                <w:lang w:val="en-US"/>
              </w:rPr>
            </w:pPr>
          </w:p>
          <w:p w14:paraId="6B867A8D" w14:textId="77777777" w:rsidR="00D07CA6" w:rsidRPr="0041334D" w:rsidRDefault="00D07CA6" w:rsidP="008D339C">
            <w:pPr>
              <w:rPr>
                <w:rFonts w:ascii="Times New Roman" w:hAnsi="Times New Roman" w:cs="Times New Roman"/>
                <w:lang w:val="en-US"/>
              </w:rPr>
            </w:pPr>
          </w:p>
          <w:p w14:paraId="2118650A" w14:textId="77777777" w:rsidR="00D07CA6" w:rsidRPr="0041334D" w:rsidRDefault="00D07CA6" w:rsidP="008D339C">
            <w:pPr>
              <w:rPr>
                <w:rFonts w:ascii="Times New Roman" w:hAnsi="Times New Roman" w:cs="Times New Roman"/>
                <w:lang w:val="en-US"/>
              </w:rPr>
            </w:pPr>
          </w:p>
          <w:p w14:paraId="3FE9072D" w14:textId="77777777" w:rsidR="00D07CA6" w:rsidRPr="0041334D" w:rsidRDefault="00D07CA6" w:rsidP="008D339C">
            <w:pPr>
              <w:rPr>
                <w:rFonts w:ascii="Times New Roman" w:hAnsi="Times New Roman" w:cs="Times New Roman"/>
                <w:lang w:val="en-US"/>
              </w:rPr>
            </w:pPr>
          </w:p>
          <w:p w14:paraId="69C51B51" w14:textId="77777777" w:rsidR="00D07CA6" w:rsidRPr="0041334D" w:rsidRDefault="00D07CA6" w:rsidP="008D339C">
            <w:pPr>
              <w:rPr>
                <w:rFonts w:ascii="Times New Roman" w:hAnsi="Times New Roman" w:cs="Times New Roman"/>
                <w:lang w:val="en-US"/>
              </w:rPr>
            </w:pPr>
          </w:p>
          <w:p w14:paraId="49B5E7B0" w14:textId="77777777" w:rsidR="00D07CA6" w:rsidRPr="0041334D" w:rsidRDefault="00D07CA6" w:rsidP="008D339C">
            <w:pPr>
              <w:rPr>
                <w:rFonts w:ascii="Times New Roman" w:hAnsi="Times New Roman" w:cs="Times New Roman"/>
                <w:lang w:val="en-US"/>
              </w:rPr>
            </w:pPr>
          </w:p>
          <w:p w14:paraId="62862F0A" w14:textId="77777777" w:rsidR="00D07CA6" w:rsidRPr="0041334D" w:rsidRDefault="00D07CA6" w:rsidP="008D339C">
            <w:pPr>
              <w:rPr>
                <w:rFonts w:ascii="Times New Roman" w:hAnsi="Times New Roman" w:cs="Times New Roman"/>
                <w:lang w:val="en-US"/>
              </w:rPr>
            </w:pPr>
          </w:p>
          <w:p w14:paraId="50C7863F" w14:textId="77777777" w:rsidR="00D07CA6" w:rsidRPr="0041334D" w:rsidRDefault="00D07CA6" w:rsidP="008D339C">
            <w:pPr>
              <w:rPr>
                <w:rFonts w:ascii="Times New Roman" w:hAnsi="Times New Roman" w:cs="Times New Roman"/>
                <w:lang w:val="en-US"/>
              </w:rPr>
            </w:pPr>
          </w:p>
          <w:p w14:paraId="11760325" w14:textId="77777777" w:rsidR="00D07CA6" w:rsidRPr="0041334D" w:rsidRDefault="00D07CA6" w:rsidP="008D339C">
            <w:pPr>
              <w:rPr>
                <w:rFonts w:ascii="Times New Roman" w:hAnsi="Times New Roman" w:cs="Times New Roman"/>
                <w:lang w:val="en-US"/>
              </w:rPr>
            </w:pPr>
          </w:p>
          <w:p w14:paraId="77635743" w14:textId="77777777" w:rsidR="00D07CA6" w:rsidRPr="0041334D" w:rsidRDefault="00D07CA6" w:rsidP="008D339C">
            <w:pPr>
              <w:rPr>
                <w:rFonts w:ascii="Times New Roman" w:hAnsi="Times New Roman" w:cs="Times New Roman"/>
                <w:lang w:val="en-US"/>
              </w:rPr>
            </w:pPr>
          </w:p>
          <w:p w14:paraId="3917A7B7" w14:textId="77777777" w:rsidR="00D07CA6" w:rsidRPr="0041334D" w:rsidRDefault="00D07CA6" w:rsidP="008D339C">
            <w:pPr>
              <w:rPr>
                <w:rFonts w:ascii="Times New Roman" w:hAnsi="Times New Roman" w:cs="Times New Roman"/>
                <w:lang w:val="en-US"/>
              </w:rPr>
            </w:pPr>
          </w:p>
          <w:p w14:paraId="5B89F36B" w14:textId="77777777" w:rsidR="00D07CA6" w:rsidRPr="0041334D" w:rsidRDefault="00D07CA6" w:rsidP="008D339C">
            <w:pPr>
              <w:rPr>
                <w:rFonts w:ascii="Times New Roman" w:hAnsi="Times New Roman" w:cs="Times New Roman"/>
                <w:lang w:val="en-US"/>
              </w:rPr>
            </w:pPr>
          </w:p>
          <w:p w14:paraId="564C24D7" w14:textId="77777777" w:rsidR="00D07CA6" w:rsidRPr="0041334D" w:rsidRDefault="00D07CA6" w:rsidP="008D339C">
            <w:pPr>
              <w:rPr>
                <w:rFonts w:ascii="Times New Roman" w:hAnsi="Times New Roman" w:cs="Times New Roman"/>
                <w:lang w:val="en-US"/>
              </w:rPr>
            </w:pPr>
          </w:p>
          <w:p w14:paraId="422E2532" w14:textId="77777777" w:rsidR="00D07CA6" w:rsidRPr="0041334D" w:rsidRDefault="00D07CA6" w:rsidP="008D339C">
            <w:pPr>
              <w:rPr>
                <w:rFonts w:ascii="Times New Roman" w:hAnsi="Times New Roman" w:cs="Times New Roman"/>
                <w:lang w:val="en-US"/>
              </w:rPr>
            </w:pPr>
          </w:p>
          <w:p w14:paraId="7F55C7E0" w14:textId="77777777" w:rsidR="00D07CA6" w:rsidRPr="0041334D" w:rsidRDefault="00D07CA6" w:rsidP="008D339C">
            <w:pPr>
              <w:rPr>
                <w:rFonts w:ascii="Times New Roman" w:hAnsi="Times New Roman" w:cs="Times New Roman"/>
                <w:lang w:val="en-US"/>
              </w:rPr>
            </w:pPr>
          </w:p>
          <w:p w14:paraId="18E1DEFA" w14:textId="77777777" w:rsidR="00D07CA6" w:rsidRPr="0041334D" w:rsidRDefault="00D07CA6" w:rsidP="008D339C">
            <w:pPr>
              <w:rPr>
                <w:rFonts w:ascii="Times New Roman" w:hAnsi="Times New Roman" w:cs="Times New Roman"/>
                <w:lang w:val="en-US"/>
              </w:rPr>
            </w:pPr>
          </w:p>
          <w:p w14:paraId="2C33E760" w14:textId="77777777" w:rsidR="00D07CA6" w:rsidRPr="0041334D" w:rsidRDefault="00D07CA6" w:rsidP="008D339C">
            <w:pPr>
              <w:rPr>
                <w:rFonts w:ascii="Times New Roman" w:hAnsi="Times New Roman" w:cs="Times New Roman"/>
                <w:lang w:val="en-US"/>
              </w:rPr>
            </w:pPr>
          </w:p>
          <w:p w14:paraId="5E401D73" w14:textId="77777777" w:rsidR="00D07CA6" w:rsidRPr="0041334D" w:rsidRDefault="00D07CA6" w:rsidP="008D339C">
            <w:pPr>
              <w:rPr>
                <w:rFonts w:ascii="Times New Roman" w:hAnsi="Times New Roman" w:cs="Times New Roman"/>
                <w:lang w:val="en-US"/>
              </w:rPr>
            </w:pPr>
          </w:p>
          <w:p w14:paraId="5CB69ADE" w14:textId="77777777" w:rsidR="00D07CA6" w:rsidRPr="0041334D" w:rsidRDefault="00D07CA6" w:rsidP="008D339C">
            <w:pPr>
              <w:rPr>
                <w:rFonts w:ascii="Times New Roman" w:hAnsi="Times New Roman" w:cs="Times New Roman"/>
                <w:lang w:val="en-US"/>
              </w:rPr>
            </w:pPr>
          </w:p>
          <w:p w14:paraId="64602B89" w14:textId="77777777" w:rsidR="00D07CA6" w:rsidRPr="0041334D" w:rsidRDefault="00D07CA6" w:rsidP="008D339C">
            <w:pPr>
              <w:rPr>
                <w:rFonts w:ascii="Times New Roman" w:hAnsi="Times New Roman" w:cs="Times New Roman"/>
                <w:lang w:val="en-US"/>
              </w:rPr>
            </w:pPr>
          </w:p>
          <w:p w14:paraId="58730E65" w14:textId="77777777" w:rsidR="00D07CA6" w:rsidRPr="0041334D" w:rsidRDefault="00D07CA6" w:rsidP="008D339C">
            <w:pPr>
              <w:rPr>
                <w:rFonts w:ascii="Times New Roman" w:hAnsi="Times New Roman" w:cs="Times New Roman"/>
                <w:lang w:val="en-US"/>
              </w:rPr>
            </w:pPr>
          </w:p>
          <w:p w14:paraId="50FC1A8C" w14:textId="77777777" w:rsidR="00D07CA6" w:rsidRPr="0041334D" w:rsidRDefault="00D07CA6" w:rsidP="008D339C">
            <w:pPr>
              <w:rPr>
                <w:rFonts w:ascii="Times New Roman" w:hAnsi="Times New Roman" w:cs="Times New Roman"/>
                <w:lang w:val="en-US"/>
              </w:rPr>
            </w:pPr>
          </w:p>
          <w:p w14:paraId="72934F3D" w14:textId="77777777" w:rsidR="00D07CA6" w:rsidRPr="0041334D" w:rsidRDefault="00D07CA6" w:rsidP="008D339C">
            <w:pPr>
              <w:rPr>
                <w:rFonts w:ascii="Times New Roman" w:hAnsi="Times New Roman" w:cs="Times New Roman"/>
                <w:lang w:val="en-US"/>
              </w:rPr>
            </w:pPr>
          </w:p>
          <w:p w14:paraId="745A7D77" w14:textId="77777777" w:rsidR="00FB2D9C" w:rsidRPr="0041334D" w:rsidRDefault="00FB2D9C" w:rsidP="008D339C">
            <w:pPr>
              <w:rPr>
                <w:rFonts w:ascii="Times New Roman" w:hAnsi="Times New Roman" w:cs="Times New Roman"/>
                <w:lang w:val="en-US"/>
              </w:rPr>
            </w:pPr>
          </w:p>
          <w:p w14:paraId="60915DF3" w14:textId="77777777" w:rsidR="00D07CA6" w:rsidRPr="0041334D" w:rsidRDefault="00D07CA6" w:rsidP="008D339C">
            <w:pPr>
              <w:rPr>
                <w:rFonts w:ascii="Times New Roman" w:hAnsi="Times New Roman" w:cs="Times New Roman"/>
                <w:lang w:val="en-US"/>
              </w:rPr>
            </w:pPr>
            <w:r w:rsidRPr="0041334D">
              <w:rPr>
                <w:rFonts w:ascii="Times New Roman" w:hAnsi="Times New Roman" w:cs="Times New Roman"/>
                <w:lang w:val="en-US"/>
              </w:rPr>
              <w:t>Art. 20</w:t>
            </w:r>
          </w:p>
          <w:p w14:paraId="43CE2C36" w14:textId="77777777" w:rsidR="00D07CA6" w:rsidRPr="0041334D" w:rsidRDefault="00D07CA6" w:rsidP="008D339C">
            <w:pPr>
              <w:rPr>
                <w:rFonts w:ascii="Times New Roman" w:hAnsi="Times New Roman" w:cs="Times New Roman"/>
                <w:lang w:val="en-US"/>
              </w:rPr>
            </w:pPr>
          </w:p>
          <w:p w14:paraId="5782F3E6" w14:textId="77777777" w:rsidR="00D07CA6" w:rsidRPr="0041334D" w:rsidRDefault="00D07CA6" w:rsidP="008D339C">
            <w:pPr>
              <w:rPr>
                <w:rFonts w:ascii="Times New Roman" w:hAnsi="Times New Roman" w:cs="Times New Roman"/>
                <w:lang w:val="en-US"/>
              </w:rPr>
            </w:pPr>
          </w:p>
          <w:p w14:paraId="55D3A80D" w14:textId="77777777" w:rsidR="00D07CA6" w:rsidRPr="0041334D" w:rsidRDefault="00D07CA6" w:rsidP="008D339C">
            <w:pPr>
              <w:rPr>
                <w:rFonts w:ascii="Times New Roman" w:hAnsi="Times New Roman" w:cs="Times New Roman"/>
                <w:lang w:val="en-US"/>
              </w:rPr>
            </w:pPr>
          </w:p>
          <w:p w14:paraId="33E2F156" w14:textId="77777777" w:rsidR="00D07CA6" w:rsidRPr="0041334D" w:rsidRDefault="00D07CA6" w:rsidP="008D339C">
            <w:pPr>
              <w:rPr>
                <w:rFonts w:ascii="Times New Roman" w:hAnsi="Times New Roman" w:cs="Times New Roman"/>
                <w:lang w:val="en-US"/>
              </w:rPr>
            </w:pPr>
          </w:p>
          <w:p w14:paraId="24513853" w14:textId="77777777" w:rsidR="00D07CA6" w:rsidRPr="0041334D" w:rsidRDefault="00D07CA6" w:rsidP="008D339C">
            <w:pPr>
              <w:rPr>
                <w:rFonts w:ascii="Times New Roman" w:hAnsi="Times New Roman" w:cs="Times New Roman"/>
                <w:lang w:val="en-US"/>
              </w:rPr>
            </w:pPr>
          </w:p>
          <w:p w14:paraId="5AEA97F3" w14:textId="77777777" w:rsidR="00D07CA6" w:rsidRPr="0041334D" w:rsidRDefault="00D07CA6" w:rsidP="008D339C">
            <w:pPr>
              <w:rPr>
                <w:rFonts w:ascii="Times New Roman" w:hAnsi="Times New Roman" w:cs="Times New Roman"/>
                <w:lang w:val="en-US"/>
              </w:rPr>
            </w:pPr>
          </w:p>
          <w:p w14:paraId="74D43046" w14:textId="77777777" w:rsidR="00D07CA6" w:rsidRPr="0041334D" w:rsidRDefault="00D07CA6" w:rsidP="008D339C">
            <w:pPr>
              <w:rPr>
                <w:rFonts w:ascii="Times New Roman" w:hAnsi="Times New Roman" w:cs="Times New Roman"/>
                <w:lang w:val="en-US"/>
              </w:rPr>
            </w:pPr>
          </w:p>
          <w:p w14:paraId="0B4CD5F5" w14:textId="77777777" w:rsidR="00D07CA6" w:rsidRPr="0041334D" w:rsidRDefault="00D07CA6" w:rsidP="008D339C">
            <w:pPr>
              <w:rPr>
                <w:rFonts w:ascii="Times New Roman" w:hAnsi="Times New Roman" w:cs="Times New Roman"/>
                <w:lang w:val="en-US"/>
              </w:rPr>
            </w:pPr>
          </w:p>
          <w:p w14:paraId="1DB8DA78" w14:textId="77777777" w:rsidR="00D07CA6" w:rsidRPr="0041334D" w:rsidRDefault="00D07CA6" w:rsidP="008D339C">
            <w:pPr>
              <w:rPr>
                <w:rFonts w:ascii="Times New Roman" w:hAnsi="Times New Roman" w:cs="Times New Roman"/>
                <w:lang w:val="en-US"/>
              </w:rPr>
            </w:pPr>
          </w:p>
          <w:p w14:paraId="57A1E57D" w14:textId="77777777" w:rsidR="00D07CA6" w:rsidRPr="0041334D" w:rsidRDefault="00D07CA6" w:rsidP="008D339C">
            <w:pPr>
              <w:rPr>
                <w:rFonts w:ascii="Times New Roman" w:hAnsi="Times New Roman" w:cs="Times New Roman"/>
                <w:lang w:val="en-US"/>
              </w:rPr>
            </w:pPr>
          </w:p>
          <w:p w14:paraId="78EDD994" w14:textId="77777777" w:rsidR="00D07CA6" w:rsidRPr="0041334D" w:rsidRDefault="00D07CA6" w:rsidP="008D339C">
            <w:pPr>
              <w:rPr>
                <w:rFonts w:ascii="Times New Roman" w:hAnsi="Times New Roman" w:cs="Times New Roman"/>
                <w:lang w:val="en-US"/>
              </w:rPr>
            </w:pPr>
          </w:p>
          <w:p w14:paraId="57C0F58E" w14:textId="77777777" w:rsidR="00D07CA6" w:rsidRPr="0041334D" w:rsidRDefault="00D07CA6" w:rsidP="008D339C">
            <w:pPr>
              <w:rPr>
                <w:rFonts w:ascii="Times New Roman" w:hAnsi="Times New Roman" w:cs="Times New Roman"/>
                <w:lang w:val="en-US"/>
              </w:rPr>
            </w:pPr>
          </w:p>
          <w:p w14:paraId="20992CEB" w14:textId="77777777" w:rsidR="00D07CA6" w:rsidRPr="0041334D" w:rsidRDefault="00D07CA6" w:rsidP="008D339C">
            <w:pPr>
              <w:rPr>
                <w:rFonts w:ascii="Times New Roman" w:hAnsi="Times New Roman" w:cs="Times New Roman"/>
                <w:lang w:val="en-US"/>
              </w:rPr>
            </w:pPr>
          </w:p>
          <w:p w14:paraId="2F5CEF2A" w14:textId="77777777" w:rsidR="00D07CA6" w:rsidRPr="0041334D" w:rsidRDefault="00D07CA6" w:rsidP="008D339C">
            <w:pPr>
              <w:rPr>
                <w:rFonts w:ascii="Times New Roman" w:hAnsi="Times New Roman" w:cs="Times New Roman"/>
                <w:lang w:val="en-US"/>
              </w:rPr>
            </w:pPr>
          </w:p>
          <w:p w14:paraId="1B4FF627" w14:textId="77777777" w:rsidR="00D07CA6" w:rsidRPr="0041334D" w:rsidRDefault="00D07CA6" w:rsidP="008D339C">
            <w:pPr>
              <w:rPr>
                <w:rFonts w:ascii="Times New Roman" w:hAnsi="Times New Roman" w:cs="Times New Roman"/>
                <w:lang w:val="en-US"/>
              </w:rPr>
            </w:pPr>
          </w:p>
          <w:p w14:paraId="4E8C3E0F" w14:textId="77777777" w:rsidR="00FB2D9C" w:rsidRPr="0041334D" w:rsidRDefault="00FB2D9C" w:rsidP="008D339C">
            <w:pPr>
              <w:rPr>
                <w:rFonts w:ascii="Times New Roman" w:hAnsi="Times New Roman" w:cs="Times New Roman"/>
                <w:lang w:val="en-US"/>
              </w:rPr>
            </w:pPr>
          </w:p>
          <w:p w14:paraId="36490C59" w14:textId="77777777" w:rsidR="00D07CA6" w:rsidRPr="0041334D" w:rsidRDefault="00D07CA6" w:rsidP="008D339C">
            <w:pPr>
              <w:rPr>
                <w:rFonts w:ascii="Times New Roman" w:hAnsi="Times New Roman" w:cs="Times New Roman"/>
                <w:lang w:val="en-US"/>
              </w:rPr>
            </w:pPr>
            <w:r w:rsidRPr="0041334D">
              <w:rPr>
                <w:rFonts w:ascii="Times New Roman" w:hAnsi="Times New Roman" w:cs="Times New Roman"/>
                <w:lang w:val="en-US"/>
              </w:rPr>
              <w:t>Art. 21</w:t>
            </w:r>
          </w:p>
        </w:tc>
        <w:tc>
          <w:tcPr>
            <w:tcW w:w="4395" w:type="dxa"/>
          </w:tcPr>
          <w:p w14:paraId="2B6B76D1" w14:textId="77777777" w:rsidR="00D07CA6" w:rsidRPr="0041334D" w:rsidRDefault="00D07CA6" w:rsidP="00D07CA6">
            <w:pPr>
              <w:pStyle w:val="ARTartustawynprozporzdzenia"/>
              <w:spacing w:before="0" w:line="240" w:lineRule="auto"/>
              <w:jc w:val="left"/>
              <w:rPr>
                <w:rFonts w:ascii="Times New Roman" w:hAnsi="Times New Roman" w:cs="Times New Roman"/>
                <w:sz w:val="22"/>
                <w:szCs w:val="22"/>
              </w:rPr>
            </w:pPr>
            <w:r w:rsidRPr="0041334D">
              <w:rPr>
                <w:rStyle w:val="Ppogrubienie"/>
                <w:rFonts w:ascii="Times New Roman" w:hAnsi="Times New Roman" w:cs="Times New Roman"/>
                <w:sz w:val="22"/>
                <w:szCs w:val="22"/>
              </w:rPr>
              <w:lastRenderedPageBreak/>
              <w:t>Art. 17.</w:t>
            </w:r>
            <w:r w:rsidRPr="0041334D">
              <w:rPr>
                <w:rFonts w:ascii="Times New Roman" w:hAnsi="Times New Roman" w:cs="Times New Roman"/>
                <w:sz w:val="22"/>
                <w:szCs w:val="22"/>
              </w:rPr>
              <w:t> Informacje sektora publicznego udostępnia się lub przekazuje w celu ich ponownego wykorzystywania bezpłatnie.</w:t>
            </w:r>
          </w:p>
          <w:p w14:paraId="54BA0A83" w14:textId="77777777" w:rsidR="00D07CA6" w:rsidRPr="0041334D" w:rsidRDefault="00D07CA6" w:rsidP="00D07CA6">
            <w:pPr>
              <w:pStyle w:val="ARTartustawynprozporzdzenia"/>
              <w:spacing w:before="0" w:line="240" w:lineRule="auto"/>
              <w:jc w:val="left"/>
              <w:rPr>
                <w:rStyle w:val="Ppogrubienie"/>
                <w:rFonts w:ascii="Times New Roman" w:hAnsi="Times New Roman" w:cs="Times New Roman"/>
                <w:sz w:val="22"/>
                <w:szCs w:val="22"/>
              </w:rPr>
            </w:pPr>
          </w:p>
          <w:p w14:paraId="00323496" w14:textId="77777777" w:rsidR="00D07CA6" w:rsidRPr="0041334D" w:rsidRDefault="00D07CA6" w:rsidP="00D07CA6">
            <w:pPr>
              <w:pStyle w:val="ARTartustawynprozporzdzenia"/>
              <w:spacing w:before="0" w:line="240" w:lineRule="auto"/>
              <w:jc w:val="left"/>
              <w:rPr>
                <w:rFonts w:ascii="Times New Roman" w:hAnsi="Times New Roman" w:cs="Times New Roman"/>
                <w:sz w:val="22"/>
                <w:szCs w:val="22"/>
              </w:rPr>
            </w:pPr>
            <w:r w:rsidRPr="0041334D">
              <w:rPr>
                <w:rStyle w:val="Ppogrubienie"/>
                <w:rFonts w:ascii="Times New Roman" w:hAnsi="Times New Roman" w:cs="Times New Roman"/>
                <w:sz w:val="22"/>
                <w:szCs w:val="22"/>
              </w:rPr>
              <w:t>Art. 18.</w:t>
            </w:r>
            <w:r w:rsidRPr="0041334D">
              <w:rPr>
                <w:rFonts w:ascii="Times New Roman" w:hAnsi="Times New Roman" w:cs="Times New Roman"/>
                <w:sz w:val="22"/>
                <w:szCs w:val="22"/>
              </w:rPr>
              <w:t xml:space="preserve"> 1. Podmiot zobowiązany może nałożyć opłatę za ponowne wykorzystywanie, jeżeli przygotowanie lub przekazanie informacji w sposób lub w formie wskazanych </w:t>
            </w:r>
            <w:r w:rsidRPr="0041334D">
              <w:rPr>
                <w:rFonts w:ascii="Times New Roman" w:hAnsi="Times New Roman" w:cs="Times New Roman"/>
                <w:sz w:val="22"/>
                <w:szCs w:val="22"/>
              </w:rPr>
              <w:lastRenderedPageBreak/>
              <w:t>we wniosku o ponowne wykorzystywanie wymaga poniesienia dodatkowych kosztów.</w:t>
            </w:r>
          </w:p>
          <w:p w14:paraId="21180EAC" w14:textId="77777777" w:rsidR="00D07CA6" w:rsidRPr="0041334D" w:rsidRDefault="00D07CA6" w:rsidP="00D07CA6">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2. Ustalając wysokość opłaty, o której mowa w ust. 1, uwzględnia się koszty przygotowania lub przekazania informacji sektora publicznego w określony sposób i w określonej formie oraz inne czynniki, które będą brane pod uwagę przy rozpatrywaniu nietypowych wniosków o ponowne wykorzystywanie, które mogą mieć wpływ w szczególności na koszt lub czas przygotowania lub przekazania informacji. Łączna wysokość opłaty nie może przekroczyć sumy kosztów poniesionych bezpośrednio w celu przygotowania lub przekazania informacji sektora publicznego w celu ponownego wykorzystywania w określony sposób i w określonej formie.</w:t>
            </w:r>
          </w:p>
          <w:p w14:paraId="32F7AE75" w14:textId="77777777" w:rsidR="00D07CA6" w:rsidRPr="0041334D" w:rsidRDefault="00D07CA6" w:rsidP="00D07CA6">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3. Podmiot zobowiązany ustalając wysokość opłaty, o której mowa w ust. 2, może uwzględnić koszty czynności związanych z anonimizacją danych osobowych oraz ze środkami zastosowanymi w celu ochrony tajemnicy przedsiębiorstwa.</w:t>
            </w:r>
          </w:p>
          <w:p w14:paraId="62EC9BCA" w14:textId="77777777" w:rsidR="00D07CA6" w:rsidRPr="0041334D" w:rsidRDefault="00D07CA6" w:rsidP="00D07CA6">
            <w:pPr>
              <w:pStyle w:val="ARTartustawynprozporzdzenia"/>
              <w:spacing w:before="0" w:line="240" w:lineRule="auto"/>
              <w:jc w:val="left"/>
              <w:rPr>
                <w:rStyle w:val="Ppogrubienie"/>
                <w:rFonts w:ascii="Times New Roman" w:hAnsi="Times New Roman" w:cs="Times New Roman"/>
                <w:sz w:val="22"/>
                <w:szCs w:val="22"/>
              </w:rPr>
            </w:pPr>
          </w:p>
          <w:p w14:paraId="2A2173B1" w14:textId="77777777" w:rsidR="00D07CA6" w:rsidRPr="0041334D" w:rsidRDefault="00D07CA6" w:rsidP="00D07CA6">
            <w:pPr>
              <w:pStyle w:val="ARTartustawynprozporzdzenia"/>
              <w:spacing w:before="0" w:line="240" w:lineRule="auto"/>
              <w:jc w:val="left"/>
              <w:rPr>
                <w:rFonts w:ascii="Times New Roman" w:hAnsi="Times New Roman" w:cs="Times New Roman"/>
                <w:sz w:val="22"/>
                <w:szCs w:val="22"/>
              </w:rPr>
            </w:pPr>
            <w:r w:rsidRPr="0041334D">
              <w:rPr>
                <w:rStyle w:val="Ppogrubienie"/>
                <w:rFonts w:ascii="Times New Roman" w:hAnsi="Times New Roman" w:cs="Times New Roman"/>
                <w:sz w:val="22"/>
                <w:szCs w:val="22"/>
              </w:rPr>
              <w:t>Art. 19.</w:t>
            </w:r>
            <w:r w:rsidRPr="0041334D">
              <w:rPr>
                <w:rFonts w:ascii="Times New Roman" w:hAnsi="Times New Roman" w:cs="Times New Roman"/>
                <w:sz w:val="22"/>
                <w:szCs w:val="22"/>
              </w:rPr>
              <w:t> 1. Muzea państwowe i muzea samorządowe w przypadku udostępniania lub przekazywania informacji sektora publicznego do ponownego wykorzystywania w celach innych niż niekomercyjne o charakterze badawczym, naukowym lub edukacyjnym mogą nałożyć opłaty wyższe niż ustalone na podstawie art. 18.</w:t>
            </w:r>
          </w:p>
          <w:p w14:paraId="606028F0" w14:textId="77777777" w:rsidR="00D07CA6" w:rsidRPr="0041334D" w:rsidRDefault="00D07CA6" w:rsidP="00D07CA6">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 xml:space="preserve">2. Ustalając wysokość opłaty, o której mowa w ust. 1, uwzględnia się koszty </w:t>
            </w:r>
            <w:r w:rsidRPr="0041334D">
              <w:rPr>
                <w:rFonts w:ascii="Times New Roman" w:hAnsi="Times New Roman" w:cs="Times New Roman"/>
                <w:sz w:val="22"/>
                <w:szCs w:val="22"/>
              </w:rPr>
              <w:lastRenderedPageBreak/>
              <w:t>gromadzenia, produkowania, reprodukowania, rozpowszechniania, ochrony i ustalania praw. Łączna wysokość opłaty nie może przekroczyć sumy tych kosztów wraz z rozsądnym zwrotem z inwestycji, jednak nie wyższym niż 5 punktów procentowych powyżej stopy referencyjnej Narodowego Banku Polskiego.</w:t>
            </w:r>
          </w:p>
          <w:p w14:paraId="4A1A772B" w14:textId="5FEC4D2E" w:rsidR="00FB2D9C" w:rsidRDefault="00D07CA6" w:rsidP="00E73E8D">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3. Minister właściwy do spraw kultury i ochrony dziedzictwa narodowego w porozumieniu z ministrem właściwym do spraw informatyzacji określi, w drodze rozporządzenia, maksymalne stawki opłat za ponowne wykorzystywanie nakładanych przez muzea państwowe i muzea samorządowe, biorąc pod uwagę koszty oraz rozsądny zwrot z inwes</w:t>
            </w:r>
            <w:r w:rsidR="00782536" w:rsidRPr="0041334D">
              <w:rPr>
                <w:rFonts w:ascii="Times New Roman" w:hAnsi="Times New Roman" w:cs="Times New Roman"/>
                <w:sz w:val="22"/>
                <w:szCs w:val="22"/>
              </w:rPr>
              <w:t>tycji, o których mowa w ust. 2.</w:t>
            </w:r>
          </w:p>
          <w:p w14:paraId="0759C9C3" w14:textId="77777777" w:rsidR="00E73E8D" w:rsidRPr="0041334D" w:rsidRDefault="00E73E8D" w:rsidP="00E73E8D">
            <w:pPr>
              <w:pStyle w:val="USTustnpkodeksu"/>
              <w:spacing w:line="240" w:lineRule="auto"/>
              <w:jc w:val="left"/>
              <w:rPr>
                <w:rStyle w:val="Ppogrubienie"/>
                <w:rFonts w:ascii="Times New Roman" w:hAnsi="Times New Roman" w:cs="Times New Roman"/>
                <w:b w:val="0"/>
                <w:sz w:val="22"/>
                <w:szCs w:val="22"/>
              </w:rPr>
            </w:pPr>
          </w:p>
          <w:p w14:paraId="1875A42C" w14:textId="77777777" w:rsidR="00D07CA6" w:rsidRPr="0041334D" w:rsidRDefault="00D07CA6" w:rsidP="00D07CA6">
            <w:pPr>
              <w:pStyle w:val="ARTartustawynprozporzdzenia"/>
              <w:spacing w:before="0" w:line="240" w:lineRule="auto"/>
              <w:jc w:val="left"/>
              <w:rPr>
                <w:rFonts w:ascii="Times New Roman" w:hAnsi="Times New Roman" w:cs="Times New Roman"/>
                <w:sz w:val="22"/>
                <w:szCs w:val="22"/>
              </w:rPr>
            </w:pPr>
            <w:r w:rsidRPr="0041334D">
              <w:rPr>
                <w:rStyle w:val="Ppogrubienie"/>
                <w:rFonts w:ascii="Times New Roman" w:hAnsi="Times New Roman" w:cs="Times New Roman"/>
                <w:sz w:val="22"/>
                <w:szCs w:val="22"/>
              </w:rPr>
              <w:t>Art. 20.</w:t>
            </w:r>
            <w:r w:rsidRPr="0041334D">
              <w:rPr>
                <w:rFonts w:ascii="Times New Roman" w:hAnsi="Times New Roman" w:cs="Times New Roman"/>
                <w:sz w:val="22"/>
                <w:szCs w:val="22"/>
              </w:rPr>
              <w:t> 1. Podmiot zobowiązany, umożliwiając ponowne wykorzystywanie, w sposób stały i bezpośredni w czasie rzeczywistym, informacji sektora publicznego gromadzonych i przechowywanych w jego systemie teleinformatycznym, może nałożyć opłatę za ponowne wykorzystywanie, uwzględniającą koszty wynikające z dostosowania systemu teleinformatycznego oraz warunków technicznych i organizacyjnych do realizacji wniosku o ponowne wykorzystywanie.</w:t>
            </w:r>
          </w:p>
          <w:p w14:paraId="7427EFF1" w14:textId="77777777" w:rsidR="00D07CA6" w:rsidRPr="0041334D" w:rsidRDefault="00D07CA6" w:rsidP="00D07CA6">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2. Opłata, o której mowa w ust. 1, nie ma zastosowania do udostępnionych poprzez API danych dynamicznych i danych o wysokiej wartości, zgodnie z przepisami rozdziału 5.</w:t>
            </w:r>
          </w:p>
          <w:p w14:paraId="3B2CE717" w14:textId="77777777" w:rsidR="00D07CA6" w:rsidRPr="0041334D" w:rsidRDefault="00D07CA6" w:rsidP="00D07CA6">
            <w:pPr>
              <w:pStyle w:val="ARTartustawynprozporzdzenia"/>
              <w:spacing w:before="0" w:line="240" w:lineRule="auto"/>
              <w:jc w:val="left"/>
              <w:rPr>
                <w:rStyle w:val="Ppogrubienie"/>
                <w:rFonts w:ascii="Times New Roman" w:hAnsi="Times New Roman" w:cs="Times New Roman"/>
                <w:sz w:val="22"/>
                <w:szCs w:val="22"/>
              </w:rPr>
            </w:pPr>
          </w:p>
          <w:p w14:paraId="44AA1E9E" w14:textId="77777777" w:rsidR="00D07CA6" w:rsidRPr="0041334D" w:rsidRDefault="00D07CA6" w:rsidP="00D07CA6">
            <w:pPr>
              <w:pStyle w:val="ARTartustawynprozporzdzenia"/>
              <w:spacing w:before="0" w:line="240" w:lineRule="auto"/>
              <w:jc w:val="left"/>
              <w:rPr>
                <w:rFonts w:ascii="Times New Roman" w:hAnsi="Times New Roman" w:cs="Times New Roman"/>
                <w:sz w:val="22"/>
                <w:szCs w:val="22"/>
              </w:rPr>
            </w:pPr>
            <w:r w:rsidRPr="0041334D">
              <w:rPr>
                <w:rStyle w:val="Ppogrubienie"/>
                <w:rFonts w:ascii="Times New Roman" w:hAnsi="Times New Roman" w:cs="Times New Roman"/>
                <w:sz w:val="22"/>
                <w:szCs w:val="22"/>
              </w:rPr>
              <w:lastRenderedPageBreak/>
              <w:t>Art. 21.</w:t>
            </w:r>
            <w:r w:rsidRPr="0041334D">
              <w:rPr>
                <w:rFonts w:ascii="Times New Roman" w:hAnsi="Times New Roman" w:cs="Times New Roman"/>
                <w:sz w:val="22"/>
                <w:szCs w:val="22"/>
              </w:rPr>
              <w:t xml:space="preserve"> Podmiot zobowiązany wskazuje, na żądanie wnioskodawcy, sposób obliczenia opłaty za ponowne wykorzystywanie w odniesieniu do złożonego przez wnioskodawcę wniosku o ponowne wykorzystywanie.</w:t>
            </w:r>
          </w:p>
          <w:p w14:paraId="4D657541" w14:textId="77777777" w:rsidR="0008713C" w:rsidRPr="0041334D" w:rsidRDefault="0008713C" w:rsidP="008D339C">
            <w:pPr>
              <w:rPr>
                <w:rFonts w:ascii="Times New Roman" w:hAnsi="Times New Roman" w:cs="Times New Roman"/>
              </w:rPr>
            </w:pPr>
          </w:p>
        </w:tc>
        <w:tc>
          <w:tcPr>
            <w:tcW w:w="1666" w:type="dxa"/>
          </w:tcPr>
          <w:p w14:paraId="791D0020" w14:textId="77777777" w:rsidR="0008713C" w:rsidRPr="0041334D" w:rsidRDefault="0008713C" w:rsidP="008D339C">
            <w:pPr>
              <w:rPr>
                <w:rFonts w:ascii="Times New Roman" w:hAnsi="Times New Roman" w:cs="Times New Roman"/>
              </w:rPr>
            </w:pPr>
          </w:p>
          <w:p w14:paraId="689ABF16" w14:textId="77777777" w:rsidR="009B38EC" w:rsidRPr="0041334D" w:rsidRDefault="009B38EC" w:rsidP="008D339C">
            <w:pPr>
              <w:rPr>
                <w:rFonts w:ascii="Times New Roman" w:hAnsi="Times New Roman" w:cs="Times New Roman"/>
              </w:rPr>
            </w:pPr>
          </w:p>
          <w:p w14:paraId="13A1ABC0" w14:textId="77777777" w:rsidR="009B38EC" w:rsidRPr="0041334D" w:rsidRDefault="009B38EC" w:rsidP="008D339C">
            <w:pPr>
              <w:rPr>
                <w:rFonts w:ascii="Times New Roman" w:hAnsi="Times New Roman" w:cs="Times New Roman"/>
              </w:rPr>
            </w:pPr>
          </w:p>
          <w:p w14:paraId="3C46A8C9" w14:textId="77777777" w:rsidR="009B38EC" w:rsidRPr="0041334D" w:rsidRDefault="009B38EC" w:rsidP="008D339C">
            <w:pPr>
              <w:rPr>
                <w:rFonts w:ascii="Times New Roman" w:hAnsi="Times New Roman" w:cs="Times New Roman"/>
              </w:rPr>
            </w:pPr>
          </w:p>
          <w:p w14:paraId="7DC5FE28" w14:textId="77777777" w:rsidR="009B38EC" w:rsidRPr="0041334D" w:rsidRDefault="009B38EC" w:rsidP="008D339C">
            <w:pPr>
              <w:rPr>
                <w:rFonts w:ascii="Times New Roman" w:hAnsi="Times New Roman" w:cs="Times New Roman"/>
              </w:rPr>
            </w:pPr>
          </w:p>
          <w:p w14:paraId="2FB44E40" w14:textId="77777777" w:rsidR="009B38EC" w:rsidRPr="0041334D" w:rsidRDefault="009B38EC" w:rsidP="008D339C">
            <w:pPr>
              <w:rPr>
                <w:rFonts w:ascii="Times New Roman" w:hAnsi="Times New Roman" w:cs="Times New Roman"/>
              </w:rPr>
            </w:pPr>
          </w:p>
          <w:p w14:paraId="332AC1B2" w14:textId="77777777" w:rsidR="009B38EC" w:rsidRPr="0041334D" w:rsidRDefault="009B38EC" w:rsidP="008D339C">
            <w:pPr>
              <w:rPr>
                <w:rFonts w:ascii="Times New Roman" w:hAnsi="Times New Roman" w:cs="Times New Roman"/>
              </w:rPr>
            </w:pPr>
          </w:p>
          <w:p w14:paraId="0A559858" w14:textId="77777777" w:rsidR="009B38EC" w:rsidRPr="0041334D" w:rsidRDefault="009B38EC" w:rsidP="008D339C">
            <w:pPr>
              <w:rPr>
                <w:rFonts w:ascii="Times New Roman" w:hAnsi="Times New Roman" w:cs="Times New Roman"/>
              </w:rPr>
            </w:pPr>
          </w:p>
          <w:p w14:paraId="10C210CF" w14:textId="77777777" w:rsidR="009B38EC" w:rsidRPr="0041334D" w:rsidRDefault="009B38EC" w:rsidP="008D339C">
            <w:pPr>
              <w:rPr>
                <w:rFonts w:ascii="Times New Roman" w:hAnsi="Times New Roman" w:cs="Times New Roman"/>
              </w:rPr>
            </w:pPr>
          </w:p>
          <w:p w14:paraId="000B8874" w14:textId="77777777" w:rsidR="009B38EC" w:rsidRPr="0041334D" w:rsidRDefault="009B38EC" w:rsidP="008D339C">
            <w:pPr>
              <w:rPr>
                <w:rFonts w:ascii="Times New Roman" w:hAnsi="Times New Roman" w:cs="Times New Roman"/>
              </w:rPr>
            </w:pPr>
          </w:p>
          <w:p w14:paraId="557E86E8" w14:textId="77777777" w:rsidR="009B38EC" w:rsidRPr="0041334D" w:rsidRDefault="009B38EC" w:rsidP="008D339C">
            <w:pPr>
              <w:rPr>
                <w:rFonts w:ascii="Times New Roman" w:hAnsi="Times New Roman" w:cs="Times New Roman"/>
              </w:rPr>
            </w:pPr>
          </w:p>
          <w:p w14:paraId="720A5808" w14:textId="77777777" w:rsidR="009B38EC" w:rsidRPr="0041334D" w:rsidRDefault="009B38EC" w:rsidP="008D339C">
            <w:pPr>
              <w:rPr>
                <w:rFonts w:ascii="Times New Roman" w:hAnsi="Times New Roman" w:cs="Times New Roman"/>
              </w:rPr>
            </w:pPr>
          </w:p>
          <w:p w14:paraId="11E02C03" w14:textId="77777777" w:rsidR="009B38EC" w:rsidRPr="0041334D" w:rsidRDefault="009B38EC" w:rsidP="008D339C">
            <w:pPr>
              <w:rPr>
                <w:rFonts w:ascii="Times New Roman" w:hAnsi="Times New Roman" w:cs="Times New Roman"/>
              </w:rPr>
            </w:pPr>
          </w:p>
          <w:p w14:paraId="6005215D" w14:textId="77777777" w:rsidR="009B38EC" w:rsidRPr="0041334D" w:rsidRDefault="009B38EC" w:rsidP="008D339C">
            <w:pPr>
              <w:rPr>
                <w:rFonts w:ascii="Times New Roman" w:hAnsi="Times New Roman" w:cs="Times New Roman"/>
              </w:rPr>
            </w:pPr>
          </w:p>
          <w:p w14:paraId="3FDDE86B" w14:textId="77777777" w:rsidR="009B38EC" w:rsidRPr="0041334D" w:rsidRDefault="009B38EC" w:rsidP="008D339C">
            <w:pPr>
              <w:rPr>
                <w:rFonts w:ascii="Times New Roman" w:hAnsi="Times New Roman" w:cs="Times New Roman"/>
              </w:rPr>
            </w:pPr>
          </w:p>
          <w:p w14:paraId="3F2A1F79" w14:textId="77777777" w:rsidR="009B38EC" w:rsidRPr="0041334D" w:rsidRDefault="009B38EC" w:rsidP="008D339C">
            <w:pPr>
              <w:rPr>
                <w:rFonts w:ascii="Times New Roman" w:hAnsi="Times New Roman" w:cs="Times New Roman"/>
              </w:rPr>
            </w:pPr>
          </w:p>
          <w:p w14:paraId="4E062D30" w14:textId="77777777" w:rsidR="009B38EC" w:rsidRPr="0041334D" w:rsidRDefault="009B38EC" w:rsidP="008D339C">
            <w:pPr>
              <w:rPr>
                <w:rFonts w:ascii="Times New Roman" w:hAnsi="Times New Roman" w:cs="Times New Roman"/>
              </w:rPr>
            </w:pPr>
          </w:p>
          <w:p w14:paraId="5E00682C" w14:textId="77777777" w:rsidR="009B38EC" w:rsidRPr="0041334D" w:rsidRDefault="009B38EC" w:rsidP="008D339C">
            <w:pPr>
              <w:rPr>
                <w:rFonts w:ascii="Times New Roman" w:hAnsi="Times New Roman" w:cs="Times New Roman"/>
              </w:rPr>
            </w:pPr>
          </w:p>
          <w:p w14:paraId="50A942BD" w14:textId="77777777" w:rsidR="009B38EC" w:rsidRPr="0041334D" w:rsidRDefault="009B38EC" w:rsidP="008D339C">
            <w:pPr>
              <w:rPr>
                <w:rFonts w:ascii="Times New Roman" w:hAnsi="Times New Roman" w:cs="Times New Roman"/>
              </w:rPr>
            </w:pPr>
          </w:p>
          <w:p w14:paraId="116B9129" w14:textId="77777777" w:rsidR="00734539" w:rsidRPr="0041334D" w:rsidRDefault="009B38EC" w:rsidP="00553F03">
            <w:pPr>
              <w:pStyle w:val="Tekstkomentarza"/>
              <w:rPr>
                <w:rFonts w:ascii="Times New Roman" w:hAnsi="Times New Roman" w:cs="Times New Roman"/>
                <w:sz w:val="18"/>
                <w:szCs w:val="18"/>
              </w:rPr>
            </w:pPr>
            <w:r w:rsidRPr="0041334D">
              <w:rPr>
                <w:rFonts w:ascii="Times New Roman" w:hAnsi="Times New Roman" w:cs="Times New Roman"/>
                <w:sz w:val="18"/>
                <w:szCs w:val="18"/>
              </w:rPr>
              <w:t xml:space="preserve">Art. </w:t>
            </w:r>
            <w:r w:rsidR="00734539" w:rsidRPr="0041334D">
              <w:rPr>
                <w:rFonts w:ascii="Times New Roman" w:hAnsi="Times New Roman" w:cs="Times New Roman"/>
                <w:sz w:val="18"/>
                <w:szCs w:val="18"/>
              </w:rPr>
              <w:t xml:space="preserve">6 ust. 2 lit. a dyrektywy, o którym mowa w art. 6 ust. 3 dyrektywy </w:t>
            </w:r>
            <w:r w:rsidRPr="0041334D">
              <w:rPr>
                <w:rFonts w:ascii="Times New Roman" w:hAnsi="Times New Roman" w:cs="Times New Roman"/>
                <w:sz w:val="18"/>
                <w:szCs w:val="18"/>
              </w:rPr>
              <w:t>stanowi powtórzenie przepisów</w:t>
            </w:r>
            <w:r w:rsidR="00734539" w:rsidRPr="0041334D">
              <w:rPr>
                <w:rFonts w:ascii="Times New Roman" w:hAnsi="Times New Roman" w:cs="Times New Roman"/>
                <w:sz w:val="18"/>
                <w:szCs w:val="18"/>
              </w:rPr>
              <w:t xml:space="preserve"> art. 6 ust. 2 lit. a dyrektywy 2003/98/WE Parlamentu Europejskiego i Rady z dnia </w:t>
            </w:r>
            <w:r w:rsidRPr="0041334D">
              <w:rPr>
                <w:rFonts w:ascii="Times New Roman" w:hAnsi="Times New Roman" w:cs="Times New Roman"/>
                <w:sz w:val="18"/>
                <w:szCs w:val="18"/>
              </w:rPr>
              <w:t xml:space="preserve"> </w:t>
            </w:r>
            <w:r w:rsidR="00734539" w:rsidRPr="0041334D">
              <w:rPr>
                <w:rFonts w:ascii="Times New Roman" w:hAnsi="Times New Roman" w:cs="Times New Roman"/>
                <w:sz w:val="18"/>
                <w:szCs w:val="18"/>
              </w:rPr>
              <w:t>17 listopada 2003 r.</w:t>
            </w:r>
          </w:p>
          <w:p w14:paraId="55666BD4" w14:textId="0541891D" w:rsidR="00553F03" w:rsidRPr="0041334D" w:rsidRDefault="00734539" w:rsidP="00553F03">
            <w:pPr>
              <w:pStyle w:val="Tekstkomentarza"/>
              <w:rPr>
                <w:rFonts w:ascii="Times New Roman" w:hAnsi="Times New Roman" w:cs="Times New Roman"/>
                <w:sz w:val="18"/>
                <w:szCs w:val="18"/>
              </w:rPr>
            </w:pPr>
            <w:r w:rsidRPr="0041334D">
              <w:rPr>
                <w:rFonts w:ascii="Times New Roman" w:hAnsi="Times New Roman" w:cs="Times New Roman"/>
                <w:sz w:val="18"/>
                <w:szCs w:val="18"/>
              </w:rPr>
              <w:t>w sprawie ponownego wykorzystywania informacji sektora publicznego (Dz. Urz. UE L 345 z 31.12.2003 r., z późn. zm.). Przepis</w:t>
            </w:r>
            <w:r w:rsidR="009B38EC" w:rsidRPr="0041334D">
              <w:rPr>
                <w:rFonts w:ascii="Times New Roman" w:hAnsi="Times New Roman" w:cs="Times New Roman"/>
                <w:sz w:val="18"/>
                <w:szCs w:val="18"/>
              </w:rPr>
              <w:t xml:space="preserve"> te</w:t>
            </w:r>
            <w:r w:rsidRPr="0041334D">
              <w:rPr>
                <w:rFonts w:ascii="Times New Roman" w:hAnsi="Times New Roman" w:cs="Times New Roman"/>
                <w:sz w:val="18"/>
                <w:szCs w:val="18"/>
              </w:rPr>
              <w:t>n</w:t>
            </w:r>
            <w:r w:rsidR="009B38EC" w:rsidRPr="0041334D">
              <w:rPr>
                <w:rFonts w:ascii="Times New Roman" w:hAnsi="Times New Roman" w:cs="Times New Roman"/>
                <w:sz w:val="18"/>
                <w:szCs w:val="18"/>
              </w:rPr>
              <w:t xml:space="preserve"> poprzednio </w:t>
            </w:r>
            <w:r w:rsidRPr="0041334D">
              <w:rPr>
                <w:rFonts w:ascii="Times New Roman" w:hAnsi="Times New Roman" w:cs="Times New Roman"/>
                <w:sz w:val="18"/>
                <w:szCs w:val="18"/>
              </w:rPr>
              <w:t>również</w:t>
            </w:r>
            <w:r w:rsidR="009B38EC" w:rsidRPr="0041334D">
              <w:rPr>
                <w:rFonts w:ascii="Times New Roman" w:hAnsi="Times New Roman" w:cs="Times New Roman"/>
                <w:sz w:val="18"/>
                <w:szCs w:val="18"/>
              </w:rPr>
              <w:t xml:space="preserve"> nie został </w:t>
            </w:r>
            <w:r w:rsidRPr="0041334D">
              <w:rPr>
                <w:rFonts w:ascii="Times New Roman" w:hAnsi="Times New Roman" w:cs="Times New Roman"/>
                <w:sz w:val="18"/>
                <w:szCs w:val="18"/>
              </w:rPr>
              <w:t xml:space="preserve">implementowany. </w:t>
            </w:r>
            <w:r w:rsidR="00553F03" w:rsidRPr="0041334D">
              <w:rPr>
                <w:rFonts w:ascii="Times New Roman" w:hAnsi="Times New Roman" w:cs="Times New Roman"/>
                <w:sz w:val="18"/>
                <w:szCs w:val="18"/>
              </w:rPr>
              <w:t xml:space="preserve">W </w:t>
            </w:r>
            <w:r w:rsidRPr="0041334D">
              <w:rPr>
                <w:rFonts w:ascii="Times New Roman" w:hAnsi="Times New Roman" w:cs="Times New Roman"/>
                <w:sz w:val="18"/>
                <w:szCs w:val="18"/>
              </w:rPr>
              <w:t>regulacj</w:t>
            </w:r>
            <w:r w:rsidR="00553F03" w:rsidRPr="0041334D">
              <w:rPr>
                <w:rFonts w:ascii="Times New Roman" w:hAnsi="Times New Roman" w:cs="Times New Roman"/>
                <w:sz w:val="18"/>
                <w:szCs w:val="18"/>
              </w:rPr>
              <w:t>i</w:t>
            </w:r>
            <w:r w:rsidRPr="0041334D">
              <w:rPr>
                <w:rFonts w:ascii="Times New Roman" w:hAnsi="Times New Roman" w:cs="Times New Roman"/>
                <w:sz w:val="18"/>
                <w:szCs w:val="18"/>
              </w:rPr>
              <w:t xml:space="preserve"> krajow</w:t>
            </w:r>
            <w:r w:rsidR="00553F03" w:rsidRPr="0041334D">
              <w:rPr>
                <w:rFonts w:ascii="Times New Roman" w:hAnsi="Times New Roman" w:cs="Times New Roman"/>
                <w:sz w:val="18"/>
                <w:szCs w:val="18"/>
              </w:rPr>
              <w:t xml:space="preserve">ej nie wyróżniono organów sektora publicznego, które muszą uzyskiwać </w:t>
            </w:r>
            <w:r w:rsidR="00553F03" w:rsidRPr="0041334D">
              <w:rPr>
                <w:rFonts w:ascii="Times New Roman" w:hAnsi="Times New Roman" w:cs="Times New Roman"/>
                <w:sz w:val="18"/>
                <w:szCs w:val="18"/>
              </w:rPr>
              <w:lastRenderedPageBreak/>
              <w:t>dochody w celu pokrycia znacznej części kosztów związanych z wykonywaniem swoich zadań publicznych (art. 6 ust. 2 lit. a dyrektywy). W tym zakresie polski ustawodawca wychodzi poza minimalne wymogi dyrektywy ustalając, że wszystkie organy sektora publicznego (podmioty zobowiązane, o których mowa w art. 3 pkt 3-4 projektu ustawy) obowiązują te same zasady nakł</w:t>
            </w:r>
            <w:r w:rsidR="00FB2D9C" w:rsidRPr="0041334D">
              <w:rPr>
                <w:rFonts w:ascii="Times New Roman" w:hAnsi="Times New Roman" w:cs="Times New Roman"/>
                <w:sz w:val="18"/>
                <w:szCs w:val="18"/>
              </w:rPr>
              <w:t xml:space="preserve">adania </w:t>
            </w:r>
            <w:r w:rsidR="00553F03" w:rsidRPr="0041334D">
              <w:rPr>
                <w:rFonts w:ascii="Times New Roman" w:hAnsi="Times New Roman" w:cs="Times New Roman"/>
                <w:sz w:val="18"/>
                <w:szCs w:val="18"/>
              </w:rPr>
              <w:t xml:space="preserve"> opłat za ponowne wykorzystywanie. Ma to na celu ograniczenie do minimum sytuacji, w których podmioty zobowiązane byłyby uprawnione do nakładania opłat. W motywie 39 dyrektywy 2019/1024 podkreślono, że górne limity opłat określone w niniejszej dyrektywie pozostają bez </w:t>
            </w:r>
            <w:r w:rsidR="00553F03" w:rsidRPr="0041334D">
              <w:rPr>
                <w:rFonts w:ascii="Times New Roman" w:hAnsi="Times New Roman" w:cs="Times New Roman"/>
                <w:sz w:val="18"/>
                <w:szCs w:val="18"/>
              </w:rPr>
              <w:lastRenderedPageBreak/>
              <w:t>uszczerbku dla prawa państw członkowskich</w:t>
            </w:r>
          </w:p>
          <w:p w14:paraId="485020FE" w14:textId="48DFBB1F" w:rsidR="009B38EC" w:rsidRPr="0041334D" w:rsidRDefault="00553F03" w:rsidP="00FB2D9C">
            <w:pPr>
              <w:pStyle w:val="Tekstkomentarza"/>
              <w:rPr>
                <w:rFonts w:ascii="Times New Roman" w:hAnsi="Times New Roman" w:cs="Times New Roman"/>
              </w:rPr>
            </w:pPr>
            <w:r w:rsidRPr="0041334D">
              <w:rPr>
                <w:rFonts w:ascii="Times New Roman" w:hAnsi="Times New Roman" w:cs="Times New Roman"/>
                <w:sz w:val="18"/>
                <w:szCs w:val="18"/>
              </w:rPr>
              <w:t>do nakładania niższych opłat lub do odstąpienia od pobierania opłat</w:t>
            </w:r>
            <w:r w:rsidR="00FB2D9C" w:rsidRPr="0041334D">
              <w:rPr>
                <w:rFonts w:ascii="Times New Roman" w:hAnsi="Times New Roman" w:cs="Times New Roman"/>
                <w:sz w:val="18"/>
                <w:szCs w:val="18"/>
              </w:rPr>
              <w:t>. W związku z powyższym nie implementuje się również przepisu zobowiązującego do publikacji w internecie wykazu organów sektora publicznego, o których mowa w ust. 2 lit. a dyrektywy.</w:t>
            </w:r>
          </w:p>
        </w:tc>
      </w:tr>
      <w:tr w:rsidR="0008713C" w:rsidRPr="0041334D" w14:paraId="0DC87A89" w14:textId="77777777" w:rsidTr="00B64827">
        <w:tc>
          <w:tcPr>
            <w:tcW w:w="846" w:type="dxa"/>
          </w:tcPr>
          <w:p w14:paraId="5CAC8B7C" w14:textId="77777777" w:rsidR="0008713C" w:rsidRPr="0041334D" w:rsidRDefault="00682B33" w:rsidP="008D339C">
            <w:pPr>
              <w:rPr>
                <w:rFonts w:ascii="Times New Roman" w:hAnsi="Times New Roman" w:cs="Times New Roman"/>
              </w:rPr>
            </w:pPr>
            <w:r w:rsidRPr="0041334D">
              <w:rPr>
                <w:rFonts w:ascii="Times New Roman" w:hAnsi="Times New Roman" w:cs="Times New Roman"/>
              </w:rPr>
              <w:lastRenderedPageBreak/>
              <w:t xml:space="preserve">Art. </w:t>
            </w:r>
            <w:r w:rsidR="0087367E" w:rsidRPr="0041334D">
              <w:rPr>
                <w:rFonts w:ascii="Times New Roman" w:hAnsi="Times New Roman" w:cs="Times New Roman"/>
              </w:rPr>
              <w:t>6</w:t>
            </w:r>
          </w:p>
          <w:p w14:paraId="62700CFB" w14:textId="77777777" w:rsidR="00682B33" w:rsidRPr="0041334D" w:rsidRDefault="00682B33" w:rsidP="008D339C">
            <w:pPr>
              <w:rPr>
                <w:rFonts w:ascii="Times New Roman" w:hAnsi="Times New Roman" w:cs="Times New Roman"/>
              </w:rPr>
            </w:pPr>
            <w:r w:rsidRPr="0041334D">
              <w:rPr>
                <w:rFonts w:ascii="Times New Roman" w:hAnsi="Times New Roman" w:cs="Times New Roman"/>
              </w:rPr>
              <w:t>ust. 6</w:t>
            </w:r>
          </w:p>
        </w:tc>
        <w:tc>
          <w:tcPr>
            <w:tcW w:w="4961" w:type="dxa"/>
            <w:gridSpan w:val="2"/>
          </w:tcPr>
          <w:p w14:paraId="7FAED976" w14:textId="1D8A5E5A" w:rsidR="0008713C" w:rsidRPr="0041334D" w:rsidRDefault="009E029E" w:rsidP="008D339C">
            <w:pPr>
              <w:rPr>
                <w:rFonts w:ascii="Times New Roman" w:hAnsi="Times New Roman" w:cs="Times New Roman"/>
              </w:rPr>
            </w:pPr>
            <w:r w:rsidRPr="0041334D">
              <w:rPr>
                <w:rFonts w:ascii="Times New Roman" w:hAnsi="Times New Roman" w:cs="Times New Roman"/>
              </w:rPr>
              <w:t xml:space="preserve">Art. 6. 6. </w:t>
            </w:r>
            <w:r w:rsidR="00682B33" w:rsidRPr="0041334D">
              <w:rPr>
                <w:rFonts w:ascii="Times New Roman" w:hAnsi="Times New Roman" w:cs="Times New Roman"/>
              </w:rPr>
              <w:t>Ponowne wykorzystywanie jest dla użytkownika bezpłatne w przypadku:</w:t>
            </w:r>
          </w:p>
          <w:p w14:paraId="71D993BA" w14:textId="77777777" w:rsidR="00682B33" w:rsidRPr="0041334D" w:rsidRDefault="00682B33" w:rsidP="008D339C">
            <w:pPr>
              <w:pStyle w:val="Akapitzlist"/>
              <w:numPr>
                <w:ilvl w:val="0"/>
                <w:numId w:val="20"/>
              </w:numPr>
              <w:rPr>
                <w:rFonts w:ascii="Times New Roman" w:hAnsi="Times New Roman" w:cs="Times New Roman"/>
              </w:rPr>
            </w:pPr>
            <w:r w:rsidRPr="0041334D">
              <w:rPr>
                <w:rFonts w:ascii="Times New Roman" w:hAnsi="Times New Roman" w:cs="Times New Roman"/>
              </w:rPr>
              <w:t>zbiorów danych o wysokiej wartości, których wykaz określa się zgodnie z art. 14 ust. 1, z zastrzeżeniem ust. 3, 4 i 5 tego artykułu;</w:t>
            </w:r>
          </w:p>
          <w:p w14:paraId="43053D2F" w14:textId="77777777" w:rsidR="00682B33" w:rsidRPr="0041334D" w:rsidRDefault="00682B33" w:rsidP="008D339C">
            <w:pPr>
              <w:pStyle w:val="Akapitzlist"/>
              <w:numPr>
                <w:ilvl w:val="0"/>
                <w:numId w:val="20"/>
              </w:numPr>
              <w:spacing w:after="120"/>
              <w:ind w:left="714" w:hanging="357"/>
              <w:rPr>
                <w:rFonts w:ascii="Times New Roman" w:hAnsi="Times New Roman" w:cs="Times New Roman"/>
              </w:rPr>
            </w:pPr>
            <w:r w:rsidRPr="0041334D">
              <w:rPr>
                <w:rFonts w:ascii="Times New Roman" w:hAnsi="Times New Roman" w:cs="Times New Roman"/>
              </w:rPr>
              <w:t>danych badawczych, o których mowa w art. 1 ust. 1 lit. c).</w:t>
            </w:r>
          </w:p>
        </w:tc>
        <w:tc>
          <w:tcPr>
            <w:tcW w:w="1276" w:type="dxa"/>
          </w:tcPr>
          <w:p w14:paraId="3B08FC3B" w14:textId="77777777" w:rsidR="0008713C" w:rsidRPr="0041334D" w:rsidRDefault="00F13DB7" w:rsidP="00F13DB7">
            <w:pPr>
              <w:jc w:val="center"/>
              <w:rPr>
                <w:rFonts w:ascii="Times New Roman" w:hAnsi="Times New Roman" w:cs="Times New Roman"/>
              </w:rPr>
            </w:pPr>
            <w:r w:rsidRPr="0041334D">
              <w:rPr>
                <w:rFonts w:ascii="Times New Roman" w:hAnsi="Times New Roman" w:cs="Times New Roman"/>
              </w:rPr>
              <w:t>T</w:t>
            </w:r>
          </w:p>
        </w:tc>
        <w:tc>
          <w:tcPr>
            <w:tcW w:w="850" w:type="dxa"/>
          </w:tcPr>
          <w:p w14:paraId="62C13A33" w14:textId="77777777" w:rsidR="0008713C" w:rsidRPr="0041334D" w:rsidRDefault="00F13DB7" w:rsidP="00F13DB7">
            <w:pPr>
              <w:rPr>
                <w:rFonts w:ascii="Times New Roman" w:hAnsi="Times New Roman" w:cs="Times New Roman"/>
              </w:rPr>
            </w:pPr>
            <w:r w:rsidRPr="0041334D">
              <w:rPr>
                <w:rFonts w:ascii="Times New Roman" w:hAnsi="Times New Roman" w:cs="Times New Roman"/>
              </w:rPr>
              <w:t xml:space="preserve">Art. 25 </w:t>
            </w:r>
          </w:p>
          <w:p w14:paraId="29E29D68" w14:textId="77777777" w:rsidR="00F13DB7" w:rsidRPr="0041334D" w:rsidRDefault="00F13DB7" w:rsidP="00F13DB7">
            <w:pPr>
              <w:rPr>
                <w:rFonts w:ascii="Times New Roman" w:hAnsi="Times New Roman" w:cs="Times New Roman"/>
              </w:rPr>
            </w:pPr>
          </w:p>
          <w:p w14:paraId="75BD6151" w14:textId="77777777" w:rsidR="00F13DB7" w:rsidRPr="0041334D" w:rsidRDefault="00F13DB7" w:rsidP="00F13DB7">
            <w:pPr>
              <w:rPr>
                <w:rFonts w:ascii="Times New Roman" w:hAnsi="Times New Roman" w:cs="Times New Roman"/>
              </w:rPr>
            </w:pPr>
          </w:p>
          <w:p w14:paraId="7D4B45A7" w14:textId="77777777" w:rsidR="00F13DB7" w:rsidRPr="0041334D" w:rsidRDefault="00F13DB7" w:rsidP="00F13DB7">
            <w:pPr>
              <w:rPr>
                <w:rFonts w:ascii="Times New Roman" w:hAnsi="Times New Roman" w:cs="Times New Roman"/>
              </w:rPr>
            </w:pPr>
          </w:p>
          <w:p w14:paraId="4BBC00CB" w14:textId="77777777" w:rsidR="00F13DB7" w:rsidRPr="0041334D" w:rsidRDefault="00F13DB7" w:rsidP="00F13DB7">
            <w:pPr>
              <w:rPr>
                <w:rFonts w:ascii="Times New Roman" w:hAnsi="Times New Roman" w:cs="Times New Roman"/>
              </w:rPr>
            </w:pPr>
          </w:p>
          <w:p w14:paraId="06773F98" w14:textId="77777777" w:rsidR="00F13DB7" w:rsidRPr="0041334D" w:rsidRDefault="00F13DB7" w:rsidP="00F13DB7">
            <w:pPr>
              <w:rPr>
                <w:rFonts w:ascii="Times New Roman" w:hAnsi="Times New Roman" w:cs="Times New Roman"/>
              </w:rPr>
            </w:pPr>
          </w:p>
          <w:p w14:paraId="27CF6783" w14:textId="77777777" w:rsidR="00F13DB7" w:rsidRPr="0041334D" w:rsidRDefault="00F13DB7" w:rsidP="00F13DB7">
            <w:pPr>
              <w:rPr>
                <w:rFonts w:ascii="Times New Roman" w:hAnsi="Times New Roman" w:cs="Times New Roman"/>
              </w:rPr>
            </w:pPr>
          </w:p>
          <w:p w14:paraId="5AC2D665" w14:textId="77777777" w:rsidR="00F13DB7" w:rsidRPr="0041334D" w:rsidRDefault="00F13DB7" w:rsidP="00F13DB7">
            <w:pPr>
              <w:rPr>
                <w:rFonts w:ascii="Times New Roman" w:hAnsi="Times New Roman" w:cs="Times New Roman"/>
              </w:rPr>
            </w:pPr>
          </w:p>
          <w:p w14:paraId="7FA7B74E" w14:textId="77777777" w:rsidR="00F13DB7" w:rsidRPr="0041334D" w:rsidRDefault="00F13DB7" w:rsidP="00F13DB7">
            <w:pPr>
              <w:rPr>
                <w:rFonts w:ascii="Times New Roman" w:hAnsi="Times New Roman" w:cs="Times New Roman"/>
              </w:rPr>
            </w:pPr>
          </w:p>
          <w:p w14:paraId="60302AA3" w14:textId="77777777" w:rsidR="00F13DB7" w:rsidRPr="0041334D" w:rsidRDefault="00F13DB7" w:rsidP="00F13DB7">
            <w:pPr>
              <w:rPr>
                <w:rFonts w:ascii="Times New Roman" w:hAnsi="Times New Roman" w:cs="Times New Roman"/>
              </w:rPr>
            </w:pPr>
          </w:p>
          <w:p w14:paraId="32E0A06F" w14:textId="77777777" w:rsidR="00F13DB7" w:rsidRPr="0041334D" w:rsidRDefault="00F13DB7" w:rsidP="00F13DB7">
            <w:pPr>
              <w:rPr>
                <w:rFonts w:ascii="Times New Roman" w:hAnsi="Times New Roman" w:cs="Times New Roman"/>
              </w:rPr>
            </w:pPr>
          </w:p>
          <w:p w14:paraId="6E778768" w14:textId="77777777" w:rsidR="00F13DB7" w:rsidRPr="0041334D" w:rsidRDefault="00F13DB7" w:rsidP="00F13DB7">
            <w:pPr>
              <w:rPr>
                <w:rFonts w:ascii="Times New Roman" w:hAnsi="Times New Roman" w:cs="Times New Roman"/>
              </w:rPr>
            </w:pPr>
          </w:p>
          <w:p w14:paraId="7A928CC0" w14:textId="77777777" w:rsidR="00F13DB7" w:rsidRPr="0041334D" w:rsidRDefault="00F13DB7" w:rsidP="00F13DB7">
            <w:pPr>
              <w:rPr>
                <w:rFonts w:ascii="Times New Roman" w:hAnsi="Times New Roman" w:cs="Times New Roman"/>
              </w:rPr>
            </w:pPr>
          </w:p>
          <w:p w14:paraId="632E9836" w14:textId="77777777" w:rsidR="00F13DB7" w:rsidRPr="0041334D" w:rsidRDefault="00F13DB7" w:rsidP="00F13DB7">
            <w:pPr>
              <w:rPr>
                <w:rFonts w:ascii="Times New Roman" w:hAnsi="Times New Roman" w:cs="Times New Roman"/>
              </w:rPr>
            </w:pPr>
          </w:p>
          <w:p w14:paraId="0D923034" w14:textId="77777777" w:rsidR="00F13DB7" w:rsidRPr="0041334D" w:rsidRDefault="00F13DB7" w:rsidP="00F13DB7">
            <w:pPr>
              <w:rPr>
                <w:rFonts w:ascii="Times New Roman" w:hAnsi="Times New Roman" w:cs="Times New Roman"/>
              </w:rPr>
            </w:pPr>
          </w:p>
          <w:p w14:paraId="3C4FF389" w14:textId="77777777" w:rsidR="00F13DB7" w:rsidRPr="0041334D" w:rsidRDefault="00F13DB7" w:rsidP="00F13DB7">
            <w:pPr>
              <w:rPr>
                <w:rFonts w:ascii="Times New Roman" w:hAnsi="Times New Roman" w:cs="Times New Roman"/>
              </w:rPr>
            </w:pPr>
          </w:p>
          <w:p w14:paraId="623EB4E5" w14:textId="77777777" w:rsidR="00F13DB7" w:rsidRPr="0041334D" w:rsidRDefault="00F13DB7" w:rsidP="00F13DB7">
            <w:pPr>
              <w:rPr>
                <w:rFonts w:ascii="Times New Roman" w:hAnsi="Times New Roman" w:cs="Times New Roman"/>
              </w:rPr>
            </w:pPr>
          </w:p>
          <w:p w14:paraId="1AAEA523" w14:textId="77777777" w:rsidR="00F13DB7" w:rsidRPr="0041334D" w:rsidRDefault="00F13DB7" w:rsidP="00F13DB7">
            <w:pPr>
              <w:rPr>
                <w:rFonts w:ascii="Times New Roman" w:hAnsi="Times New Roman" w:cs="Times New Roman"/>
              </w:rPr>
            </w:pPr>
          </w:p>
          <w:p w14:paraId="3901F16D" w14:textId="77777777" w:rsidR="00F13DB7" w:rsidRPr="0041334D" w:rsidRDefault="00F13DB7" w:rsidP="00F13DB7">
            <w:pPr>
              <w:rPr>
                <w:rFonts w:ascii="Times New Roman" w:hAnsi="Times New Roman" w:cs="Times New Roman"/>
              </w:rPr>
            </w:pPr>
          </w:p>
          <w:p w14:paraId="4BDCB292" w14:textId="77777777" w:rsidR="00F13DB7" w:rsidRPr="0041334D" w:rsidRDefault="00F13DB7" w:rsidP="00F13DB7">
            <w:pPr>
              <w:rPr>
                <w:rFonts w:ascii="Times New Roman" w:hAnsi="Times New Roman" w:cs="Times New Roman"/>
              </w:rPr>
            </w:pPr>
            <w:r w:rsidRPr="0041334D">
              <w:rPr>
                <w:rFonts w:ascii="Times New Roman" w:hAnsi="Times New Roman" w:cs="Times New Roman"/>
              </w:rPr>
              <w:t xml:space="preserve">Art. 22 </w:t>
            </w:r>
          </w:p>
          <w:p w14:paraId="6CBB7A15" w14:textId="77777777" w:rsidR="00F13DB7" w:rsidRPr="0041334D" w:rsidRDefault="00F13DB7" w:rsidP="00F13DB7">
            <w:pPr>
              <w:rPr>
                <w:rFonts w:ascii="Times New Roman" w:hAnsi="Times New Roman" w:cs="Times New Roman"/>
              </w:rPr>
            </w:pPr>
            <w:r w:rsidRPr="0041334D">
              <w:rPr>
                <w:rFonts w:ascii="Times New Roman" w:hAnsi="Times New Roman" w:cs="Times New Roman"/>
              </w:rPr>
              <w:lastRenderedPageBreak/>
              <w:t xml:space="preserve">ust. 2 </w:t>
            </w:r>
          </w:p>
          <w:p w14:paraId="6F4758CF" w14:textId="77777777" w:rsidR="00F13DB7" w:rsidRPr="0041334D" w:rsidRDefault="00F13DB7" w:rsidP="00F13DB7">
            <w:pPr>
              <w:rPr>
                <w:rFonts w:ascii="Times New Roman" w:hAnsi="Times New Roman" w:cs="Times New Roman"/>
              </w:rPr>
            </w:pPr>
          </w:p>
          <w:p w14:paraId="1F26EDAB" w14:textId="77777777" w:rsidR="00F13DB7" w:rsidRPr="0041334D" w:rsidRDefault="00F13DB7" w:rsidP="00F13DB7">
            <w:pPr>
              <w:rPr>
                <w:rFonts w:ascii="Times New Roman" w:hAnsi="Times New Roman" w:cs="Times New Roman"/>
              </w:rPr>
            </w:pPr>
          </w:p>
        </w:tc>
        <w:tc>
          <w:tcPr>
            <w:tcW w:w="4395" w:type="dxa"/>
          </w:tcPr>
          <w:p w14:paraId="33788553" w14:textId="77777777" w:rsidR="00F13DB7" w:rsidRPr="0041334D" w:rsidRDefault="00F13DB7" w:rsidP="00F13DB7">
            <w:pPr>
              <w:pStyle w:val="ARTartustawynprozporzdzenia"/>
              <w:keepNext/>
              <w:spacing w:before="0" w:line="240" w:lineRule="auto"/>
              <w:jc w:val="left"/>
              <w:rPr>
                <w:rFonts w:ascii="Times New Roman" w:hAnsi="Times New Roman" w:cs="Times New Roman"/>
                <w:sz w:val="22"/>
                <w:szCs w:val="22"/>
              </w:rPr>
            </w:pPr>
            <w:r w:rsidRPr="0041334D">
              <w:rPr>
                <w:rStyle w:val="Ppogrubienie"/>
                <w:rFonts w:ascii="Times New Roman" w:hAnsi="Times New Roman" w:cs="Times New Roman"/>
                <w:sz w:val="22"/>
                <w:szCs w:val="22"/>
              </w:rPr>
              <w:lastRenderedPageBreak/>
              <w:t>Art. 25.</w:t>
            </w:r>
            <w:r w:rsidRPr="0041334D">
              <w:rPr>
                <w:rFonts w:ascii="Times New Roman" w:hAnsi="Times New Roman" w:cs="Times New Roman"/>
                <w:sz w:val="22"/>
                <w:szCs w:val="22"/>
              </w:rPr>
              <w:t> 1. Dane o wysokiej wartości udostępnia się w celu ich ponownego wykorzystywania:</w:t>
            </w:r>
          </w:p>
          <w:p w14:paraId="319F9094" w14:textId="77777777" w:rsidR="00F13DB7" w:rsidRPr="0041334D" w:rsidRDefault="00F13DB7" w:rsidP="00F13DB7">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1)</w:t>
            </w:r>
            <w:r w:rsidRPr="0041334D">
              <w:rPr>
                <w:rFonts w:ascii="Times New Roman" w:hAnsi="Times New Roman" w:cs="Times New Roman"/>
                <w:sz w:val="22"/>
                <w:szCs w:val="22"/>
              </w:rPr>
              <w:tab/>
              <w:t>bezpłatnie,</w:t>
            </w:r>
          </w:p>
          <w:p w14:paraId="517A45EC" w14:textId="77777777" w:rsidR="00F13DB7" w:rsidRPr="0041334D" w:rsidRDefault="00F13DB7" w:rsidP="00F13DB7">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2)</w:t>
            </w:r>
            <w:r w:rsidRPr="0041334D">
              <w:rPr>
                <w:rFonts w:ascii="Times New Roman" w:hAnsi="Times New Roman" w:cs="Times New Roman"/>
                <w:sz w:val="22"/>
                <w:szCs w:val="22"/>
              </w:rPr>
              <w:tab/>
              <w:t>w formacie nadającym się do odczytu maszynowego,</w:t>
            </w:r>
          </w:p>
          <w:p w14:paraId="5AD94580" w14:textId="77777777" w:rsidR="00F13DB7" w:rsidRPr="0041334D" w:rsidRDefault="00F13DB7" w:rsidP="00F13DB7">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3)</w:t>
            </w:r>
            <w:r w:rsidRPr="0041334D">
              <w:rPr>
                <w:rFonts w:ascii="Times New Roman" w:hAnsi="Times New Roman" w:cs="Times New Roman"/>
                <w:sz w:val="22"/>
                <w:szCs w:val="22"/>
              </w:rPr>
              <w:tab/>
              <w:t>za pośrednictwem API oraz</w:t>
            </w:r>
          </w:p>
          <w:p w14:paraId="5C4C2660" w14:textId="77777777" w:rsidR="00F13DB7" w:rsidRPr="0041334D" w:rsidRDefault="00F13DB7" w:rsidP="00F13DB7">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4)</w:t>
            </w:r>
            <w:r w:rsidRPr="0041334D">
              <w:rPr>
                <w:rFonts w:ascii="Times New Roman" w:hAnsi="Times New Roman" w:cs="Times New Roman"/>
                <w:sz w:val="22"/>
                <w:szCs w:val="22"/>
              </w:rPr>
              <w:tab/>
              <w:t>jeżeli to możliwe – do zbiorczego pobrania.</w:t>
            </w:r>
          </w:p>
          <w:p w14:paraId="706919C6" w14:textId="77777777" w:rsidR="00F13DB7" w:rsidRPr="0041334D" w:rsidRDefault="00F13DB7" w:rsidP="00F13DB7">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2. Podmioty, o których mowa w art. 3 pkt 5 oraz muzea państwowe, muzea samorządowe, biblioteki publiczne, biblioteki naukowe oraz archiwa, w przypadku udostępniania danych o wysokiej wartości w celu ich ponownego wykorzystywania, mogą nałożyć opłaty za ponowne wykorzystywanie zgodnie z przepisami rozdziału 4.</w:t>
            </w:r>
          </w:p>
          <w:p w14:paraId="0B0EA629" w14:textId="77777777" w:rsidR="0008713C" w:rsidRPr="0041334D" w:rsidRDefault="0008713C" w:rsidP="008D339C">
            <w:pPr>
              <w:rPr>
                <w:rFonts w:ascii="Times New Roman" w:hAnsi="Times New Roman" w:cs="Times New Roman"/>
              </w:rPr>
            </w:pPr>
          </w:p>
          <w:p w14:paraId="4C0935A8" w14:textId="77777777" w:rsidR="00F13DB7" w:rsidRPr="0041334D" w:rsidRDefault="00F13DB7" w:rsidP="00B72D98">
            <w:pPr>
              <w:ind w:left="459"/>
              <w:rPr>
                <w:rFonts w:ascii="Times New Roman" w:hAnsi="Times New Roman" w:cs="Times New Roman"/>
              </w:rPr>
            </w:pPr>
            <w:r w:rsidRPr="0041334D">
              <w:rPr>
                <w:rFonts w:ascii="Times New Roman" w:hAnsi="Times New Roman" w:cs="Times New Roman"/>
                <w:b/>
              </w:rPr>
              <w:t>Art. 22</w:t>
            </w:r>
            <w:r w:rsidRPr="0041334D">
              <w:rPr>
                <w:rFonts w:ascii="Times New Roman" w:hAnsi="Times New Roman" w:cs="Times New Roman"/>
              </w:rPr>
              <w:t xml:space="preserve"> (…)</w:t>
            </w:r>
          </w:p>
          <w:p w14:paraId="185C41CE" w14:textId="77777777" w:rsidR="00F13DB7" w:rsidRPr="0041334D" w:rsidRDefault="00F13DB7" w:rsidP="00B72D98">
            <w:pPr>
              <w:pStyle w:val="USTustnpkodeksu"/>
              <w:spacing w:line="240" w:lineRule="auto"/>
              <w:ind w:firstLine="459"/>
              <w:jc w:val="left"/>
              <w:rPr>
                <w:rFonts w:ascii="Times New Roman" w:hAnsi="Times New Roman" w:cs="Times New Roman"/>
                <w:sz w:val="22"/>
                <w:szCs w:val="22"/>
              </w:rPr>
            </w:pPr>
            <w:r w:rsidRPr="0041334D">
              <w:rPr>
                <w:rFonts w:ascii="Times New Roman" w:hAnsi="Times New Roman" w:cs="Times New Roman"/>
                <w:sz w:val="22"/>
                <w:szCs w:val="22"/>
              </w:rPr>
              <w:lastRenderedPageBreak/>
              <w:t>2. Ponowne wykorzystywanie danych badawczych jest bezpłatne.</w:t>
            </w:r>
          </w:p>
          <w:p w14:paraId="26553229" w14:textId="77777777" w:rsidR="00F13DB7" w:rsidRPr="0041334D" w:rsidRDefault="00F13DB7" w:rsidP="008D339C">
            <w:pPr>
              <w:rPr>
                <w:rFonts w:ascii="Times New Roman" w:hAnsi="Times New Roman" w:cs="Times New Roman"/>
              </w:rPr>
            </w:pPr>
          </w:p>
        </w:tc>
        <w:tc>
          <w:tcPr>
            <w:tcW w:w="1666" w:type="dxa"/>
          </w:tcPr>
          <w:p w14:paraId="2D721CD2" w14:textId="77777777" w:rsidR="0008713C" w:rsidRPr="0041334D" w:rsidRDefault="0008713C" w:rsidP="008D339C">
            <w:pPr>
              <w:rPr>
                <w:rFonts w:ascii="Times New Roman" w:hAnsi="Times New Roman" w:cs="Times New Roman"/>
              </w:rPr>
            </w:pPr>
          </w:p>
        </w:tc>
      </w:tr>
      <w:tr w:rsidR="0008713C" w:rsidRPr="0041334D" w14:paraId="31BF4E21" w14:textId="77777777" w:rsidTr="00B64827">
        <w:tc>
          <w:tcPr>
            <w:tcW w:w="846" w:type="dxa"/>
          </w:tcPr>
          <w:p w14:paraId="5F118FDE" w14:textId="77777777" w:rsidR="0008713C" w:rsidRDefault="0087367E" w:rsidP="008D339C">
            <w:pPr>
              <w:rPr>
                <w:rFonts w:ascii="Times New Roman" w:hAnsi="Times New Roman" w:cs="Times New Roman"/>
              </w:rPr>
            </w:pPr>
            <w:r w:rsidRPr="0041334D">
              <w:rPr>
                <w:rFonts w:ascii="Times New Roman" w:hAnsi="Times New Roman" w:cs="Times New Roman"/>
              </w:rPr>
              <w:t>Art. 7</w:t>
            </w:r>
          </w:p>
          <w:p w14:paraId="76EE91E5" w14:textId="77777777" w:rsidR="00175D8F" w:rsidRPr="0041334D" w:rsidRDefault="00175D8F" w:rsidP="008D339C">
            <w:pPr>
              <w:rPr>
                <w:rFonts w:ascii="Times New Roman" w:hAnsi="Times New Roman" w:cs="Times New Roman"/>
              </w:rPr>
            </w:pPr>
          </w:p>
          <w:p w14:paraId="3FC91708" w14:textId="77777777" w:rsidR="0087367E" w:rsidRPr="0041334D" w:rsidRDefault="0087367E" w:rsidP="008D339C">
            <w:pPr>
              <w:rPr>
                <w:rFonts w:ascii="Times New Roman" w:hAnsi="Times New Roman" w:cs="Times New Roman"/>
              </w:rPr>
            </w:pPr>
          </w:p>
        </w:tc>
        <w:tc>
          <w:tcPr>
            <w:tcW w:w="4961" w:type="dxa"/>
            <w:gridSpan w:val="2"/>
          </w:tcPr>
          <w:p w14:paraId="20857084" w14:textId="77777777" w:rsidR="0087367E" w:rsidRPr="0041334D" w:rsidRDefault="0087367E" w:rsidP="00284C80">
            <w:pPr>
              <w:jc w:val="center"/>
              <w:rPr>
                <w:rFonts w:ascii="Times New Roman" w:hAnsi="Times New Roman" w:cs="Times New Roman"/>
                <w:b/>
              </w:rPr>
            </w:pPr>
            <w:r w:rsidRPr="0041334D">
              <w:rPr>
                <w:rFonts w:ascii="Times New Roman" w:hAnsi="Times New Roman" w:cs="Times New Roman"/>
                <w:b/>
              </w:rPr>
              <w:t>Przejrzystość</w:t>
            </w:r>
          </w:p>
          <w:p w14:paraId="3A3A2CEE" w14:textId="77EDF010" w:rsidR="0087367E" w:rsidRPr="0041334D" w:rsidRDefault="009E029E" w:rsidP="008D339C">
            <w:pPr>
              <w:spacing w:after="120"/>
              <w:rPr>
                <w:rFonts w:ascii="Times New Roman" w:hAnsi="Times New Roman" w:cs="Times New Roman"/>
              </w:rPr>
            </w:pPr>
            <w:r w:rsidRPr="0041334D">
              <w:rPr>
                <w:rFonts w:ascii="Times New Roman" w:hAnsi="Times New Roman" w:cs="Times New Roman"/>
              </w:rPr>
              <w:t xml:space="preserve">Art. 7. </w:t>
            </w:r>
            <w:r w:rsidR="0087367E" w:rsidRPr="0041334D">
              <w:rPr>
                <w:rFonts w:ascii="Times New Roman" w:hAnsi="Times New Roman" w:cs="Times New Roman"/>
              </w:rPr>
              <w:t xml:space="preserve">1. </w:t>
            </w:r>
            <w:r w:rsidR="0029405E" w:rsidRPr="0041334D">
              <w:rPr>
                <w:rFonts w:ascii="Times New Roman" w:hAnsi="Times New Roman" w:cs="Times New Roman"/>
              </w:rPr>
              <w:t>W przypadku standardowych opłat za ponowne wykorzystywanie dokumentów mające zastosowanie warunki i faktyczne kwoty opłat, w tym podstawa ich obliczania, są określane z wyprzedzeniem i publikowane – w miarę możliwości i stosownie do przypadku – przy wykorzystaniu środków elektronicznych.</w:t>
            </w:r>
          </w:p>
          <w:p w14:paraId="64DA6A0B" w14:textId="77777777" w:rsidR="00800183" w:rsidRPr="0041334D" w:rsidRDefault="00800183" w:rsidP="008D339C">
            <w:pPr>
              <w:spacing w:after="120"/>
              <w:rPr>
                <w:rFonts w:ascii="Times New Roman" w:hAnsi="Times New Roman" w:cs="Times New Roman"/>
              </w:rPr>
            </w:pPr>
            <w:r w:rsidRPr="0041334D">
              <w:rPr>
                <w:rFonts w:ascii="Times New Roman" w:hAnsi="Times New Roman" w:cs="Times New Roman"/>
              </w:rPr>
              <w:t>2. W przypadku opłat za ponowne wykorzystywanie, innych niż te, o których mowa w ust. 1, czynniki, które są brane pod uwagę przy obliczaniu tych opłat, określa się z góry. Dany posiadacz dokumentów przedstawia również, na żądanie, sposób obliczenia tych opłat w odniesieniu do konkretnego wniosku o ponowne wykorzystywanie.</w:t>
            </w:r>
          </w:p>
          <w:p w14:paraId="2A23220E" w14:textId="77777777" w:rsidR="00800183" w:rsidRPr="0041334D" w:rsidRDefault="00800183" w:rsidP="008D339C">
            <w:pPr>
              <w:spacing w:after="120"/>
              <w:rPr>
                <w:rFonts w:ascii="Times New Roman" w:hAnsi="Times New Roman" w:cs="Times New Roman"/>
              </w:rPr>
            </w:pPr>
            <w:r w:rsidRPr="0041334D">
              <w:rPr>
                <w:rFonts w:ascii="Times New Roman" w:hAnsi="Times New Roman" w:cs="Times New Roman"/>
              </w:rPr>
              <w:t>3. Organy sektora publicznego zapewniają, aby wnioskujący o ponowne wykorzystywanie dokumentów byli informowani o dostępnych środkach odwoławczych od decyzji lub praktyk, które mają na nich wpływ.</w:t>
            </w:r>
          </w:p>
        </w:tc>
        <w:tc>
          <w:tcPr>
            <w:tcW w:w="1276" w:type="dxa"/>
          </w:tcPr>
          <w:p w14:paraId="20DE48CE" w14:textId="77777777" w:rsidR="0008713C" w:rsidRPr="0041334D" w:rsidRDefault="004A7550" w:rsidP="004A7550">
            <w:pPr>
              <w:jc w:val="center"/>
              <w:rPr>
                <w:rFonts w:ascii="Times New Roman" w:hAnsi="Times New Roman" w:cs="Times New Roman"/>
              </w:rPr>
            </w:pPr>
            <w:r w:rsidRPr="0041334D">
              <w:rPr>
                <w:rFonts w:ascii="Times New Roman" w:hAnsi="Times New Roman" w:cs="Times New Roman"/>
              </w:rPr>
              <w:t>T</w:t>
            </w:r>
          </w:p>
        </w:tc>
        <w:tc>
          <w:tcPr>
            <w:tcW w:w="850" w:type="dxa"/>
          </w:tcPr>
          <w:p w14:paraId="71555C8E" w14:textId="77777777" w:rsidR="0008713C" w:rsidRDefault="009E73C0" w:rsidP="008D339C">
            <w:pPr>
              <w:rPr>
                <w:rFonts w:ascii="Times New Roman" w:hAnsi="Times New Roman" w:cs="Times New Roman"/>
              </w:rPr>
            </w:pPr>
            <w:r w:rsidRPr="0041334D">
              <w:rPr>
                <w:rFonts w:ascii="Times New Roman" w:hAnsi="Times New Roman" w:cs="Times New Roman"/>
              </w:rPr>
              <w:t>Art. 11</w:t>
            </w:r>
          </w:p>
          <w:p w14:paraId="72CCB549" w14:textId="77777777" w:rsidR="00386FA4" w:rsidRDefault="00386FA4" w:rsidP="008D339C">
            <w:pPr>
              <w:rPr>
                <w:rFonts w:ascii="Times New Roman" w:hAnsi="Times New Roman" w:cs="Times New Roman"/>
              </w:rPr>
            </w:pPr>
          </w:p>
          <w:p w14:paraId="32539B8B" w14:textId="77777777" w:rsidR="00386FA4" w:rsidRDefault="00386FA4" w:rsidP="008D339C">
            <w:pPr>
              <w:rPr>
                <w:rFonts w:ascii="Times New Roman" w:hAnsi="Times New Roman" w:cs="Times New Roman"/>
              </w:rPr>
            </w:pPr>
          </w:p>
          <w:p w14:paraId="4C82FE3C" w14:textId="77777777" w:rsidR="00386FA4" w:rsidRDefault="00386FA4" w:rsidP="008D339C">
            <w:pPr>
              <w:rPr>
                <w:rFonts w:ascii="Times New Roman" w:hAnsi="Times New Roman" w:cs="Times New Roman"/>
              </w:rPr>
            </w:pPr>
          </w:p>
          <w:p w14:paraId="58601C5C" w14:textId="77777777" w:rsidR="00386FA4" w:rsidRDefault="00386FA4" w:rsidP="008D339C">
            <w:pPr>
              <w:rPr>
                <w:rFonts w:ascii="Times New Roman" w:hAnsi="Times New Roman" w:cs="Times New Roman"/>
              </w:rPr>
            </w:pPr>
          </w:p>
          <w:p w14:paraId="7A2CEA15" w14:textId="77777777" w:rsidR="00386FA4" w:rsidRDefault="00386FA4" w:rsidP="008D339C">
            <w:pPr>
              <w:rPr>
                <w:rFonts w:ascii="Times New Roman" w:hAnsi="Times New Roman" w:cs="Times New Roman"/>
              </w:rPr>
            </w:pPr>
          </w:p>
          <w:p w14:paraId="281D20B7" w14:textId="77777777" w:rsidR="00386FA4" w:rsidRDefault="00386FA4" w:rsidP="008D339C">
            <w:pPr>
              <w:rPr>
                <w:rFonts w:ascii="Times New Roman" w:hAnsi="Times New Roman" w:cs="Times New Roman"/>
              </w:rPr>
            </w:pPr>
          </w:p>
          <w:p w14:paraId="007CD457" w14:textId="77777777" w:rsidR="00386FA4" w:rsidRDefault="00386FA4" w:rsidP="008D339C">
            <w:pPr>
              <w:rPr>
                <w:rFonts w:ascii="Times New Roman" w:hAnsi="Times New Roman" w:cs="Times New Roman"/>
              </w:rPr>
            </w:pPr>
          </w:p>
          <w:p w14:paraId="4FEAC880" w14:textId="77777777" w:rsidR="00386FA4" w:rsidRDefault="00386FA4" w:rsidP="008D339C">
            <w:pPr>
              <w:rPr>
                <w:rFonts w:ascii="Times New Roman" w:hAnsi="Times New Roman" w:cs="Times New Roman"/>
              </w:rPr>
            </w:pPr>
          </w:p>
          <w:p w14:paraId="7D1AA77F" w14:textId="77777777" w:rsidR="00386FA4" w:rsidRDefault="00386FA4" w:rsidP="008D339C">
            <w:pPr>
              <w:rPr>
                <w:rFonts w:ascii="Times New Roman" w:hAnsi="Times New Roman" w:cs="Times New Roman"/>
              </w:rPr>
            </w:pPr>
          </w:p>
          <w:p w14:paraId="0298A602" w14:textId="77777777" w:rsidR="00386FA4" w:rsidRDefault="00386FA4" w:rsidP="008D339C">
            <w:pPr>
              <w:rPr>
                <w:rFonts w:ascii="Times New Roman" w:hAnsi="Times New Roman" w:cs="Times New Roman"/>
              </w:rPr>
            </w:pPr>
          </w:p>
          <w:p w14:paraId="35253960" w14:textId="77777777" w:rsidR="00386FA4" w:rsidRDefault="00386FA4" w:rsidP="008D339C">
            <w:pPr>
              <w:rPr>
                <w:rFonts w:ascii="Times New Roman" w:hAnsi="Times New Roman" w:cs="Times New Roman"/>
              </w:rPr>
            </w:pPr>
          </w:p>
          <w:p w14:paraId="7016D684" w14:textId="77777777" w:rsidR="00386FA4" w:rsidRDefault="00386FA4" w:rsidP="008D339C">
            <w:pPr>
              <w:rPr>
                <w:rFonts w:ascii="Times New Roman" w:hAnsi="Times New Roman" w:cs="Times New Roman"/>
              </w:rPr>
            </w:pPr>
          </w:p>
          <w:p w14:paraId="3730711A" w14:textId="77777777" w:rsidR="00386FA4" w:rsidRDefault="00386FA4" w:rsidP="008D339C">
            <w:pPr>
              <w:rPr>
                <w:rFonts w:ascii="Times New Roman" w:hAnsi="Times New Roman" w:cs="Times New Roman"/>
              </w:rPr>
            </w:pPr>
          </w:p>
          <w:p w14:paraId="586FC2B1" w14:textId="77777777" w:rsidR="00386FA4" w:rsidRDefault="00386FA4" w:rsidP="008D339C">
            <w:pPr>
              <w:rPr>
                <w:rFonts w:ascii="Times New Roman" w:hAnsi="Times New Roman" w:cs="Times New Roman"/>
              </w:rPr>
            </w:pPr>
          </w:p>
          <w:p w14:paraId="528CEEBF" w14:textId="77777777" w:rsidR="00386FA4" w:rsidRDefault="00386FA4" w:rsidP="008D339C">
            <w:pPr>
              <w:rPr>
                <w:rFonts w:ascii="Times New Roman" w:hAnsi="Times New Roman" w:cs="Times New Roman"/>
              </w:rPr>
            </w:pPr>
          </w:p>
          <w:p w14:paraId="03AFE530" w14:textId="77777777" w:rsidR="00386FA4" w:rsidRDefault="00386FA4" w:rsidP="008D339C">
            <w:pPr>
              <w:rPr>
                <w:rFonts w:ascii="Times New Roman" w:hAnsi="Times New Roman" w:cs="Times New Roman"/>
              </w:rPr>
            </w:pPr>
          </w:p>
          <w:p w14:paraId="0DF82713" w14:textId="77777777" w:rsidR="00386FA4" w:rsidRDefault="00386FA4" w:rsidP="008D339C">
            <w:pPr>
              <w:rPr>
                <w:rFonts w:ascii="Times New Roman" w:hAnsi="Times New Roman" w:cs="Times New Roman"/>
              </w:rPr>
            </w:pPr>
          </w:p>
          <w:p w14:paraId="03FFC611" w14:textId="77777777" w:rsidR="00386FA4" w:rsidRDefault="00386FA4" w:rsidP="008D339C">
            <w:pPr>
              <w:rPr>
                <w:rFonts w:ascii="Times New Roman" w:hAnsi="Times New Roman" w:cs="Times New Roman"/>
              </w:rPr>
            </w:pPr>
          </w:p>
          <w:p w14:paraId="065E3C91" w14:textId="77777777" w:rsidR="00386FA4" w:rsidRDefault="00386FA4" w:rsidP="008D339C">
            <w:pPr>
              <w:rPr>
                <w:rFonts w:ascii="Times New Roman" w:hAnsi="Times New Roman" w:cs="Times New Roman"/>
              </w:rPr>
            </w:pPr>
          </w:p>
          <w:p w14:paraId="6846379A" w14:textId="77777777" w:rsidR="00386FA4" w:rsidRDefault="00386FA4" w:rsidP="008D339C">
            <w:pPr>
              <w:rPr>
                <w:rFonts w:ascii="Times New Roman" w:hAnsi="Times New Roman" w:cs="Times New Roman"/>
              </w:rPr>
            </w:pPr>
          </w:p>
          <w:p w14:paraId="68D0003C" w14:textId="77777777" w:rsidR="00386FA4" w:rsidRDefault="00386FA4" w:rsidP="008D339C">
            <w:pPr>
              <w:rPr>
                <w:rFonts w:ascii="Times New Roman" w:hAnsi="Times New Roman" w:cs="Times New Roman"/>
              </w:rPr>
            </w:pPr>
          </w:p>
          <w:p w14:paraId="0EA5F037" w14:textId="77777777" w:rsidR="00386FA4" w:rsidRDefault="00386FA4" w:rsidP="008D339C">
            <w:pPr>
              <w:rPr>
                <w:rFonts w:ascii="Times New Roman" w:hAnsi="Times New Roman" w:cs="Times New Roman"/>
              </w:rPr>
            </w:pPr>
          </w:p>
          <w:p w14:paraId="0EFD2F79" w14:textId="77777777" w:rsidR="00386FA4" w:rsidRDefault="00386FA4" w:rsidP="008D339C">
            <w:pPr>
              <w:rPr>
                <w:rFonts w:ascii="Times New Roman" w:hAnsi="Times New Roman" w:cs="Times New Roman"/>
              </w:rPr>
            </w:pPr>
          </w:p>
          <w:p w14:paraId="2212DEFE" w14:textId="77777777" w:rsidR="00386FA4" w:rsidRDefault="00386FA4" w:rsidP="008D339C">
            <w:pPr>
              <w:rPr>
                <w:rFonts w:ascii="Times New Roman" w:hAnsi="Times New Roman" w:cs="Times New Roman"/>
              </w:rPr>
            </w:pPr>
          </w:p>
          <w:p w14:paraId="49018C4A" w14:textId="77777777" w:rsidR="00386FA4" w:rsidRDefault="00386FA4" w:rsidP="008D339C">
            <w:pPr>
              <w:rPr>
                <w:rFonts w:ascii="Times New Roman" w:hAnsi="Times New Roman" w:cs="Times New Roman"/>
              </w:rPr>
            </w:pPr>
          </w:p>
          <w:p w14:paraId="5B6FE0CD" w14:textId="77777777" w:rsidR="00386FA4" w:rsidRDefault="00386FA4" w:rsidP="008D339C">
            <w:pPr>
              <w:rPr>
                <w:rFonts w:ascii="Times New Roman" w:hAnsi="Times New Roman" w:cs="Times New Roman"/>
              </w:rPr>
            </w:pPr>
          </w:p>
          <w:p w14:paraId="6E100438" w14:textId="77777777" w:rsidR="00386FA4" w:rsidRDefault="00386FA4" w:rsidP="008D339C">
            <w:pPr>
              <w:rPr>
                <w:rFonts w:ascii="Times New Roman" w:hAnsi="Times New Roman" w:cs="Times New Roman"/>
              </w:rPr>
            </w:pPr>
          </w:p>
          <w:p w14:paraId="777EB9D3" w14:textId="77777777" w:rsidR="00386FA4" w:rsidRDefault="00386FA4" w:rsidP="008D339C">
            <w:pPr>
              <w:rPr>
                <w:rFonts w:ascii="Times New Roman" w:hAnsi="Times New Roman" w:cs="Times New Roman"/>
              </w:rPr>
            </w:pPr>
          </w:p>
          <w:p w14:paraId="53ABB9A1" w14:textId="77777777" w:rsidR="00386FA4" w:rsidRDefault="00386FA4" w:rsidP="008D339C">
            <w:pPr>
              <w:rPr>
                <w:rFonts w:ascii="Times New Roman" w:hAnsi="Times New Roman" w:cs="Times New Roman"/>
              </w:rPr>
            </w:pPr>
          </w:p>
          <w:p w14:paraId="7DFD3791" w14:textId="77777777" w:rsidR="00386FA4" w:rsidRDefault="00386FA4" w:rsidP="008D339C">
            <w:pPr>
              <w:rPr>
                <w:rFonts w:ascii="Times New Roman" w:hAnsi="Times New Roman" w:cs="Times New Roman"/>
              </w:rPr>
            </w:pPr>
          </w:p>
          <w:p w14:paraId="7649ACF5" w14:textId="77777777" w:rsidR="00386FA4" w:rsidRDefault="00386FA4" w:rsidP="008D339C">
            <w:pPr>
              <w:rPr>
                <w:rFonts w:ascii="Times New Roman" w:hAnsi="Times New Roman" w:cs="Times New Roman"/>
              </w:rPr>
            </w:pPr>
          </w:p>
          <w:p w14:paraId="037D39CE" w14:textId="77777777" w:rsidR="00386FA4" w:rsidRDefault="00386FA4" w:rsidP="008D339C">
            <w:pPr>
              <w:rPr>
                <w:rFonts w:ascii="Times New Roman" w:hAnsi="Times New Roman" w:cs="Times New Roman"/>
              </w:rPr>
            </w:pPr>
          </w:p>
          <w:p w14:paraId="761F3E9E" w14:textId="77777777" w:rsidR="00386FA4" w:rsidRDefault="00386FA4" w:rsidP="008D339C">
            <w:pPr>
              <w:rPr>
                <w:rFonts w:ascii="Times New Roman" w:hAnsi="Times New Roman" w:cs="Times New Roman"/>
              </w:rPr>
            </w:pPr>
          </w:p>
          <w:p w14:paraId="27B228BD" w14:textId="77777777" w:rsidR="00386FA4" w:rsidRDefault="00386FA4" w:rsidP="008D339C">
            <w:pPr>
              <w:rPr>
                <w:rFonts w:ascii="Times New Roman" w:hAnsi="Times New Roman" w:cs="Times New Roman"/>
              </w:rPr>
            </w:pPr>
          </w:p>
          <w:p w14:paraId="78D19F84" w14:textId="77777777" w:rsidR="00386FA4" w:rsidRDefault="00386FA4" w:rsidP="008D339C">
            <w:pPr>
              <w:rPr>
                <w:rFonts w:ascii="Times New Roman" w:hAnsi="Times New Roman" w:cs="Times New Roman"/>
              </w:rPr>
            </w:pPr>
          </w:p>
          <w:p w14:paraId="1CE18863" w14:textId="77777777" w:rsidR="00386FA4" w:rsidRDefault="00386FA4" w:rsidP="008D339C">
            <w:pPr>
              <w:rPr>
                <w:rFonts w:ascii="Times New Roman" w:hAnsi="Times New Roman" w:cs="Times New Roman"/>
              </w:rPr>
            </w:pPr>
          </w:p>
          <w:p w14:paraId="1339F424" w14:textId="77777777" w:rsidR="00386FA4" w:rsidRDefault="00386FA4" w:rsidP="008D339C">
            <w:pPr>
              <w:rPr>
                <w:rFonts w:ascii="Times New Roman" w:hAnsi="Times New Roman" w:cs="Times New Roman"/>
              </w:rPr>
            </w:pPr>
          </w:p>
          <w:p w14:paraId="3157C911" w14:textId="77777777" w:rsidR="00386FA4" w:rsidRDefault="00386FA4" w:rsidP="008D339C">
            <w:pPr>
              <w:rPr>
                <w:rFonts w:ascii="Times New Roman" w:hAnsi="Times New Roman" w:cs="Times New Roman"/>
              </w:rPr>
            </w:pPr>
          </w:p>
          <w:p w14:paraId="0FC96FAA" w14:textId="77777777" w:rsidR="00386FA4" w:rsidRDefault="00386FA4" w:rsidP="008D339C">
            <w:pPr>
              <w:rPr>
                <w:rFonts w:ascii="Times New Roman" w:hAnsi="Times New Roman" w:cs="Times New Roman"/>
              </w:rPr>
            </w:pPr>
          </w:p>
          <w:p w14:paraId="3DCD821B" w14:textId="77777777" w:rsidR="00386FA4" w:rsidRDefault="00386FA4" w:rsidP="008D339C">
            <w:pPr>
              <w:rPr>
                <w:rFonts w:ascii="Times New Roman" w:hAnsi="Times New Roman" w:cs="Times New Roman"/>
              </w:rPr>
            </w:pPr>
          </w:p>
          <w:p w14:paraId="10052C3D" w14:textId="77777777" w:rsidR="00386FA4" w:rsidRDefault="00386FA4" w:rsidP="008D339C">
            <w:pPr>
              <w:rPr>
                <w:rFonts w:ascii="Times New Roman" w:hAnsi="Times New Roman" w:cs="Times New Roman"/>
              </w:rPr>
            </w:pPr>
          </w:p>
          <w:p w14:paraId="317EDF40" w14:textId="77777777" w:rsidR="00386FA4" w:rsidRDefault="00386FA4" w:rsidP="008D339C">
            <w:pPr>
              <w:rPr>
                <w:rFonts w:ascii="Times New Roman" w:hAnsi="Times New Roman" w:cs="Times New Roman"/>
              </w:rPr>
            </w:pPr>
          </w:p>
          <w:p w14:paraId="6B4771D7" w14:textId="77777777" w:rsidR="00386FA4" w:rsidRDefault="00386FA4" w:rsidP="008D339C">
            <w:pPr>
              <w:rPr>
                <w:rFonts w:ascii="Times New Roman" w:hAnsi="Times New Roman" w:cs="Times New Roman"/>
              </w:rPr>
            </w:pPr>
          </w:p>
          <w:p w14:paraId="2EE72BE9" w14:textId="77777777" w:rsidR="00386FA4" w:rsidRDefault="00386FA4" w:rsidP="008D339C">
            <w:pPr>
              <w:rPr>
                <w:rFonts w:ascii="Times New Roman" w:hAnsi="Times New Roman" w:cs="Times New Roman"/>
              </w:rPr>
            </w:pPr>
          </w:p>
          <w:p w14:paraId="758C4536" w14:textId="77777777" w:rsidR="00386FA4" w:rsidRDefault="00386FA4" w:rsidP="008D339C">
            <w:pPr>
              <w:rPr>
                <w:rFonts w:ascii="Times New Roman" w:hAnsi="Times New Roman" w:cs="Times New Roman"/>
              </w:rPr>
            </w:pPr>
          </w:p>
          <w:p w14:paraId="214811F8" w14:textId="77777777" w:rsidR="00386FA4" w:rsidRDefault="00386FA4" w:rsidP="008D339C">
            <w:pPr>
              <w:rPr>
                <w:rFonts w:ascii="Times New Roman" w:hAnsi="Times New Roman" w:cs="Times New Roman"/>
              </w:rPr>
            </w:pPr>
          </w:p>
          <w:p w14:paraId="64E6198E" w14:textId="77777777" w:rsidR="00386FA4" w:rsidRDefault="00386FA4" w:rsidP="008D339C">
            <w:pPr>
              <w:rPr>
                <w:rFonts w:ascii="Times New Roman" w:hAnsi="Times New Roman" w:cs="Times New Roman"/>
              </w:rPr>
            </w:pPr>
          </w:p>
          <w:p w14:paraId="6A6F3AD8" w14:textId="77777777" w:rsidR="00386FA4" w:rsidRDefault="00386FA4" w:rsidP="008D339C">
            <w:pPr>
              <w:rPr>
                <w:rFonts w:ascii="Times New Roman" w:hAnsi="Times New Roman" w:cs="Times New Roman"/>
              </w:rPr>
            </w:pPr>
          </w:p>
          <w:p w14:paraId="48315DA4" w14:textId="77777777" w:rsidR="00386FA4" w:rsidRDefault="00386FA4" w:rsidP="008D339C">
            <w:pPr>
              <w:rPr>
                <w:rFonts w:ascii="Times New Roman" w:hAnsi="Times New Roman" w:cs="Times New Roman"/>
              </w:rPr>
            </w:pPr>
          </w:p>
          <w:p w14:paraId="28E22902" w14:textId="77777777" w:rsidR="00386FA4" w:rsidRDefault="00386FA4" w:rsidP="008D339C">
            <w:pPr>
              <w:rPr>
                <w:rFonts w:ascii="Times New Roman" w:hAnsi="Times New Roman" w:cs="Times New Roman"/>
              </w:rPr>
            </w:pPr>
          </w:p>
          <w:p w14:paraId="074BEFB2" w14:textId="77777777" w:rsidR="00386FA4" w:rsidRDefault="00386FA4" w:rsidP="008D339C">
            <w:pPr>
              <w:rPr>
                <w:rFonts w:ascii="Times New Roman" w:hAnsi="Times New Roman" w:cs="Times New Roman"/>
              </w:rPr>
            </w:pPr>
          </w:p>
          <w:p w14:paraId="07373B76" w14:textId="77777777" w:rsidR="00386FA4" w:rsidRDefault="00386FA4" w:rsidP="008D339C">
            <w:pPr>
              <w:rPr>
                <w:rFonts w:ascii="Times New Roman" w:hAnsi="Times New Roman" w:cs="Times New Roman"/>
              </w:rPr>
            </w:pPr>
          </w:p>
          <w:p w14:paraId="6CF0CF64" w14:textId="77777777" w:rsidR="00386FA4" w:rsidRDefault="00386FA4" w:rsidP="008D339C">
            <w:pPr>
              <w:rPr>
                <w:rFonts w:ascii="Times New Roman" w:hAnsi="Times New Roman" w:cs="Times New Roman"/>
              </w:rPr>
            </w:pPr>
          </w:p>
          <w:p w14:paraId="6D513200" w14:textId="77777777" w:rsidR="00386FA4" w:rsidRDefault="00386FA4" w:rsidP="008D339C">
            <w:pPr>
              <w:rPr>
                <w:rFonts w:ascii="Times New Roman" w:hAnsi="Times New Roman" w:cs="Times New Roman"/>
              </w:rPr>
            </w:pPr>
          </w:p>
          <w:p w14:paraId="5EF821CF" w14:textId="77777777" w:rsidR="00386FA4" w:rsidRDefault="00386FA4" w:rsidP="008D339C">
            <w:pPr>
              <w:rPr>
                <w:rFonts w:ascii="Times New Roman" w:hAnsi="Times New Roman" w:cs="Times New Roman"/>
              </w:rPr>
            </w:pPr>
          </w:p>
          <w:p w14:paraId="7035ED1F" w14:textId="77777777" w:rsidR="00386FA4" w:rsidRDefault="00386FA4" w:rsidP="008D339C">
            <w:pPr>
              <w:rPr>
                <w:rFonts w:ascii="Times New Roman" w:hAnsi="Times New Roman" w:cs="Times New Roman"/>
              </w:rPr>
            </w:pPr>
          </w:p>
          <w:p w14:paraId="5FD69FD1" w14:textId="77777777" w:rsidR="00386FA4" w:rsidRDefault="00386FA4" w:rsidP="008D339C">
            <w:pPr>
              <w:rPr>
                <w:rFonts w:ascii="Times New Roman" w:hAnsi="Times New Roman" w:cs="Times New Roman"/>
              </w:rPr>
            </w:pPr>
          </w:p>
          <w:p w14:paraId="47BE01F2" w14:textId="77777777" w:rsidR="00386FA4" w:rsidRDefault="00386FA4" w:rsidP="008D339C">
            <w:pPr>
              <w:rPr>
                <w:rFonts w:ascii="Times New Roman" w:hAnsi="Times New Roman" w:cs="Times New Roman"/>
              </w:rPr>
            </w:pPr>
          </w:p>
          <w:p w14:paraId="0A9BD8E3" w14:textId="68FD19EF" w:rsidR="00386FA4" w:rsidRPr="0041334D" w:rsidRDefault="00386FA4" w:rsidP="008D339C">
            <w:pPr>
              <w:rPr>
                <w:rFonts w:ascii="Times New Roman" w:hAnsi="Times New Roman" w:cs="Times New Roman"/>
              </w:rPr>
            </w:pPr>
            <w:r>
              <w:rPr>
                <w:rFonts w:ascii="Times New Roman" w:hAnsi="Times New Roman" w:cs="Times New Roman"/>
              </w:rPr>
              <w:t>Art. 21</w:t>
            </w:r>
          </w:p>
        </w:tc>
        <w:tc>
          <w:tcPr>
            <w:tcW w:w="4395" w:type="dxa"/>
          </w:tcPr>
          <w:p w14:paraId="17DC2BF9" w14:textId="77777777" w:rsidR="009E73C0" w:rsidRPr="0041334D" w:rsidRDefault="009E73C0" w:rsidP="00CF306D">
            <w:pPr>
              <w:pStyle w:val="ARTartustawynprozporzdzenia"/>
              <w:keepNext/>
              <w:spacing w:before="0" w:line="240" w:lineRule="auto"/>
              <w:jc w:val="left"/>
              <w:rPr>
                <w:rFonts w:ascii="Times New Roman" w:hAnsi="Times New Roman" w:cs="Times New Roman"/>
                <w:sz w:val="22"/>
                <w:szCs w:val="22"/>
              </w:rPr>
            </w:pPr>
            <w:r w:rsidRPr="0041334D">
              <w:rPr>
                <w:rStyle w:val="Ppogrubienie"/>
                <w:rFonts w:ascii="Times New Roman" w:hAnsi="Times New Roman" w:cs="Times New Roman"/>
                <w:sz w:val="22"/>
                <w:szCs w:val="22"/>
              </w:rPr>
              <w:lastRenderedPageBreak/>
              <w:t>Art. 11.</w:t>
            </w:r>
            <w:r w:rsidRPr="0041334D">
              <w:rPr>
                <w:rFonts w:ascii="Times New Roman" w:hAnsi="Times New Roman" w:cs="Times New Roman"/>
                <w:sz w:val="22"/>
                <w:szCs w:val="22"/>
              </w:rPr>
              <w:t> 1. Podmiot zobowiązany udostępnia na swojej stronie podmiotowej Biuletynu Informacji Publicznej w menu przedmiotowym w kategorii „Ponowne wykorzystywanie”:</w:t>
            </w:r>
          </w:p>
          <w:p w14:paraId="748FA913" w14:textId="77777777" w:rsidR="009E73C0" w:rsidRPr="0041334D" w:rsidRDefault="009E73C0" w:rsidP="009E73C0">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1)</w:t>
            </w:r>
            <w:r w:rsidRPr="0041334D">
              <w:rPr>
                <w:rFonts w:ascii="Times New Roman" w:hAnsi="Times New Roman" w:cs="Times New Roman"/>
                <w:sz w:val="22"/>
                <w:szCs w:val="22"/>
              </w:rPr>
              <w:tab/>
              <w:t>warunki ponownego wykorzystywania, jeżeli zostały przez niego określone;</w:t>
            </w:r>
          </w:p>
          <w:p w14:paraId="465631E4" w14:textId="77777777" w:rsidR="009E73C0" w:rsidRPr="0041334D" w:rsidRDefault="009E73C0" w:rsidP="009E73C0">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2)</w:t>
            </w:r>
            <w:r w:rsidRPr="0041334D">
              <w:rPr>
                <w:rFonts w:ascii="Times New Roman" w:hAnsi="Times New Roman" w:cs="Times New Roman"/>
                <w:sz w:val="22"/>
                <w:szCs w:val="22"/>
              </w:rPr>
              <w:tab/>
              <w:t>informację o wysokości opłat za ponowne wykorzystywanie, w tym podstawie ich obliczania, jeżeli zostały przez niego ustalone, oraz informację o czynnikach, które będą brane pod uwagę przy rozpatrywaniu nietypowych wniosków o ponowne wykorzystywanie i które mogą mieć wpływ w szczególności na koszt lub czas przygotowania lub przekazania informacji;</w:t>
            </w:r>
          </w:p>
          <w:p w14:paraId="73C4D88F" w14:textId="77777777" w:rsidR="009E73C0" w:rsidRPr="0041334D" w:rsidRDefault="009E73C0" w:rsidP="009E73C0">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3)</w:t>
            </w:r>
            <w:r w:rsidRPr="0041334D">
              <w:rPr>
                <w:rFonts w:ascii="Times New Roman" w:hAnsi="Times New Roman" w:cs="Times New Roman"/>
                <w:sz w:val="22"/>
                <w:szCs w:val="22"/>
              </w:rPr>
              <w:tab/>
              <w:t>informację o czynnikach, które są brane pod uwagę przy ustalaniu nakładanych opłat za ponowne wykorzystywanie, w przypadku podmiotów zobowiązanych będących muzeami państwowymi lub muzeami samorządowymi;</w:t>
            </w:r>
          </w:p>
          <w:p w14:paraId="61B4D2E5" w14:textId="77777777" w:rsidR="009E73C0" w:rsidRPr="0041334D" w:rsidRDefault="009E73C0" w:rsidP="009E73C0">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4)</w:t>
            </w:r>
            <w:r w:rsidRPr="0041334D">
              <w:rPr>
                <w:rFonts w:ascii="Times New Roman" w:hAnsi="Times New Roman" w:cs="Times New Roman"/>
                <w:sz w:val="22"/>
                <w:szCs w:val="22"/>
              </w:rPr>
              <w:tab/>
              <w:t>informację o środkach prawnych przysługujących w przypadku odmowy wyrażenia zgody na ponowne wykorzystywanie oraz o prawie do sprzeciwu;</w:t>
            </w:r>
          </w:p>
          <w:p w14:paraId="710B7939" w14:textId="77777777" w:rsidR="009E73C0" w:rsidRPr="0041334D" w:rsidRDefault="009E73C0" w:rsidP="009E73C0">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5)</w:t>
            </w:r>
            <w:r w:rsidRPr="0041334D">
              <w:rPr>
                <w:rFonts w:ascii="Times New Roman" w:hAnsi="Times New Roman" w:cs="Times New Roman"/>
                <w:sz w:val="22"/>
                <w:szCs w:val="22"/>
              </w:rPr>
              <w:tab/>
              <w:t xml:space="preserve">umowę o udzielenie wyłącznego prawa do korzystania z informacji sektora publicznego, powody jej zawarcia oraz </w:t>
            </w:r>
            <w:r w:rsidRPr="0041334D">
              <w:rPr>
                <w:rFonts w:ascii="Times New Roman" w:hAnsi="Times New Roman" w:cs="Times New Roman"/>
                <w:sz w:val="22"/>
                <w:szCs w:val="22"/>
              </w:rPr>
              <w:lastRenderedPageBreak/>
              <w:t>wyniki oceny tej umowy, o ile taka umowa została zawarta.</w:t>
            </w:r>
          </w:p>
          <w:p w14:paraId="60367E56" w14:textId="77777777" w:rsidR="009E73C0" w:rsidRPr="0041334D" w:rsidRDefault="009E73C0" w:rsidP="009E73C0">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2. Podmiot zobowiązany, który udostępnia informacje sektora publicznego w celu ponownego wykorzystywania w sposób inny niż w Biuletynie Informacji Publicznej lub na portalu otwartych danych, wraz z ich udostępnieniem informuje o braku warunków ponownego wykorzystywania lub opłat za ponowne wykorzystywanie albo określa te warunki lub wysokość opłat za ponowne wykorzystywanie.</w:t>
            </w:r>
          </w:p>
          <w:p w14:paraId="2599822F" w14:textId="77777777" w:rsidR="009E73C0" w:rsidRPr="0041334D" w:rsidRDefault="009E73C0" w:rsidP="009E73C0">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3. Podmiot zobowiązany, który udostępnia informacje sektora publicznego na portalu otwartych danych lub w sposób określony w ust. 1 lub 2, informuje również o dostępności tych informacji w celu ponownego wykorzystywania.</w:t>
            </w:r>
          </w:p>
          <w:p w14:paraId="0D240FDB" w14:textId="77777777" w:rsidR="009E73C0" w:rsidRPr="0041334D" w:rsidRDefault="009E73C0" w:rsidP="009E73C0">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4. Brak informacji o warunkach ponownego wykorzystywania informacji sektora publicznego udostępnionych w Biuletynie Informacji Publicznej lub na portalu otwartych danych uważa się za udostępnienie informacji sektora publicznego w celu ponownego wykorzystywania bez warunków.</w:t>
            </w:r>
          </w:p>
          <w:p w14:paraId="3B8102AD" w14:textId="77777777" w:rsidR="005E117B" w:rsidRPr="0041334D" w:rsidRDefault="005E117B" w:rsidP="009E73C0">
            <w:pPr>
              <w:pStyle w:val="USTustnpkodeksu"/>
              <w:spacing w:line="240" w:lineRule="auto"/>
              <w:jc w:val="left"/>
              <w:rPr>
                <w:rFonts w:ascii="Times New Roman" w:hAnsi="Times New Roman" w:cs="Times New Roman"/>
                <w:sz w:val="22"/>
                <w:szCs w:val="22"/>
              </w:rPr>
            </w:pPr>
          </w:p>
          <w:p w14:paraId="5F507093" w14:textId="77777777" w:rsidR="005E117B" w:rsidRPr="0041334D" w:rsidRDefault="005E117B" w:rsidP="00BF6C34">
            <w:pPr>
              <w:pStyle w:val="ARTartustawynprozporzdzenia"/>
              <w:spacing w:before="0" w:line="240" w:lineRule="auto"/>
              <w:jc w:val="left"/>
              <w:rPr>
                <w:rFonts w:ascii="Times New Roman" w:hAnsi="Times New Roman" w:cs="Times New Roman"/>
                <w:sz w:val="22"/>
                <w:szCs w:val="22"/>
              </w:rPr>
            </w:pPr>
            <w:r w:rsidRPr="0041334D">
              <w:rPr>
                <w:rStyle w:val="Ppogrubienie"/>
                <w:rFonts w:ascii="Times New Roman" w:hAnsi="Times New Roman" w:cs="Times New Roman"/>
                <w:sz w:val="22"/>
                <w:szCs w:val="22"/>
              </w:rPr>
              <w:t>Art. 21.</w:t>
            </w:r>
            <w:r w:rsidRPr="0041334D">
              <w:rPr>
                <w:rFonts w:ascii="Times New Roman" w:hAnsi="Times New Roman" w:cs="Times New Roman"/>
                <w:sz w:val="22"/>
                <w:szCs w:val="22"/>
              </w:rPr>
              <w:t xml:space="preserve"> Podmiot zobowiązany wskazuje, na żądanie wnioskodawcy, sposób obliczenia opłaty za ponowne wykorzystywanie w odniesieniu do złożonego przez wnioskodawcę wniosku o ponowne wykorzystywanie.</w:t>
            </w:r>
          </w:p>
          <w:p w14:paraId="71389891" w14:textId="77777777" w:rsidR="0008713C" w:rsidRPr="0041334D" w:rsidRDefault="0008713C" w:rsidP="008D339C">
            <w:pPr>
              <w:rPr>
                <w:rFonts w:ascii="Times New Roman" w:hAnsi="Times New Roman" w:cs="Times New Roman"/>
              </w:rPr>
            </w:pPr>
          </w:p>
        </w:tc>
        <w:tc>
          <w:tcPr>
            <w:tcW w:w="1666" w:type="dxa"/>
          </w:tcPr>
          <w:p w14:paraId="2341E372" w14:textId="77777777" w:rsidR="0008713C" w:rsidRPr="0041334D" w:rsidRDefault="0008713C" w:rsidP="008D339C">
            <w:pPr>
              <w:rPr>
                <w:rFonts w:ascii="Times New Roman" w:hAnsi="Times New Roman" w:cs="Times New Roman"/>
              </w:rPr>
            </w:pPr>
          </w:p>
        </w:tc>
      </w:tr>
      <w:tr w:rsidR="0008713C" w:rsidRPr="0041334D" w14:paraId="5033FE08" w14:textId="77777777" w:rsidTr="00B64827">
        <w:tc>
          <w:tcPr>
            <w:tcW w:w="846" w:type="dxa"/>
          </w:tcPr>
          <w:p w14:paraId="132506EE" w14:textId="77777777" w:rsidR="0008713C" w:rsidRPr="0041334D" w:rsidRDefault="0029405E" w:rsidP="008D339C">
            <w:pPr>
              <w:rPr>
                <w:rFonts w:ascii="Times New Roman" w:hAnsi="Times New Roman" w:cs="Times New Roman"/>
              </w:rPr>
            </w:pPr>
            <w:r w:rsidRPr="0041334D">
              <w:rPr>
                <w:rFonts w:ascii="Times New Roman" w:hAnsi="Times New Roman" w:cs="Times New Roman"/>
              </w:rPr>
              <w:lastRenderedPageBreak/>
              <w:t>Art. 8</w:t>
            </w:r>
          </w:p>
          <w:p w14:paraId="0E87A21E" w14:textId="3F54C328" w:rsidR="0029405E" w:rsidRPr="0041334D" w:rsidRDefault="0029405E" w:rsidP="008D339C">
            <w:pPr>
              <w:rPr>
                <w:rFonts w:ascii="Times New Roman" w:hAnsi="Times New Roman" w:cs="Times New Roman"/>
              </w:rPr>
            </w:pPr>
          </w:p>
        </w:tc>
        <w:tc>
          <w:tcPr>
            <w:tcW w:w="4961" w:type="dxa"/>
            <w:gridSpan w:val="2"/>
          </w:tcPr>
          <w:p w14:paraId="04632195" w14:textId="77777777" w:rsidR="0029405E" w:rsidRPr="0041334D" w:rsidRDefault="0029405E" w:rsidP="00F52A12">
            <w:pPr>
              <w:jc w:val="center"/>
              <w:rPr>
                <w:rFonts w:ascii="Times New Roman" w:hAnsi="Times New Roman" w:cs="Times New Roman"/>
                <w:b/>
              </w:rPr>
            </w:pPr>
            <w:r w:rsidRPr="0041334D">
              <w:rPr>
                <w:rFonts w:ascii="Times New Roman" w:hAnsi="Times New Roman" w:cs="Times New Roman"/>
                <w:b/>
              </w:rPr>
              <w:t>Licencje standardowe</w:t>
            </w:r>
          </w:p>
          <w:p w14:paraId="6A0C0BF2" w14:textId="77777777" w:rsidR="0029405E" w:rsidRPr="0041334D" w:rsidRDefault="004D0FE7" w:rsidP="008D339C">
            <w:pPr>
              <w:spacing w:after="120"/>
              <w:rPr>
                <w:rFonts w:ascii="Times New Roman" w:hAnsi="Times New Roman" w:cs="Times New Roman"/>
              </w:rPr>
            </w:pPr>
            <w:r w:rsidRPr="0041334D">
              <w:rPr>
                <w:rFonts w:ascii="Times New Roman" w:hAnsi="Times New Roman" w:cs="Times New Roman"/>
              </w:rPr>
              <w:t xml:space="preserve">Art. 8. </w:t>
            </w:r>
            <w:r w:rsidR="000927CD" w:rsidRPr="0041334D">
              <w:rPr>
                <w:rFonts w:ascii="Times New Roman" w:hAnsi="Times New Roman" w:cs="Times New Roman"/>
              </w:rPr>
              <w:t>1. Ponowne wykorzystywanie dokumentów nie podlega warunkom, chyba że warunki takie są obiektywne, proporcjonalne, niedyskryminacyjne i uzasadnione celem interesu publicznego.</w:t>
            </w:r>
          </w:p>
          <w:p w14:paraId="6B33334E" w14:textId="77777777" w:rsidR="000927CD" w:rsidRPr="0041334D" w:rsidRDefault="000927CD" w:rsidP="008D339C">
            <w:pPr>
              <w:spacing w:after="120"/>
              <w:rPr>
                <w:rFonts w:ascii="Times New Roman" w:hAnsi="Times New Roman" w:cs="Times New Roman"/>
              </w:rPr>
            </w:pPr>
            <w:r w:rsidRPr="0041334D">
              <w:rPr>
                <w:rFonts w:ascii="Times New Roman" w:hAnsi="Times New Roman" w:cs="Times New Roman"/>
              </w:rPr>
              <w:t>Jeżeli ponowne wykorzystywanie podlega warunkom, warunki te nie mogą niepotrzebnie ograniczać możliwości ponownego wykorzystywania i nie mogą być stosowane do ograniczania konkurencji.</w:t>
            </w:r>
          </w:p>
          <w:p w14:paraId="264422DC" w14:textId="77777777" w:rsidR="00BE44ED" w:rsidRPr="0041334D" w:rsidRDefault="00BE44ED" w:rsidP="008D339C">
            <w:pPr>
              <w:spacing w:after="120"/>
              <w:rPr>
                <w:rFonts w:ascii="Times New Roman" w:hAnsi="Times New Roman" w:cs="Times New Roman"/>
              </w:rPr>
            </w:pPr>
            <w:r w:rsidRPr="0041334D">
              <w:rPr>
                <w:rFonts w:ascii="Times New Roman" w:hAnsi="Times New Roman" w:cs="Times New Roman"/>
              </w:rPr>
              <w:t>2. W państwach członkowskich, w których stosowane są licencje, państwa członkowskie zapewniają, aby licencje standardowe na ponowne wykorzystywanie dokumentów sektora publicznego, które to licencje można dostosować do określonych wniosków o licencje, były dostępne w formacie cyfrowym i mogły być przetwarzane elektronicznie. Państwa członkowskie zachęcają do stosowania takich licencji standardowych.</w:t>
            </w:r>
          </w:p>
        </w:tc>
        <w:tc>
          <w:tcPr>
            <w:tcW w:w="1276" w:type="dxa"/>
          </w:tcPr>
          <w:p w14:paraId="1EFA1E93" w14:textId="77777777" w:rsidR="0008713C" w:rsidRPr="0041334D" w:rsidRDefault="00BE44ED" w:rsidP="00BE44ED">
            <w:pPr>
              <w:jc w:val="center"/>
              <w:rPr>
                <w:rFonts w:ascii="Times New Roman" w:hAnsi="Times New Roman" w:cs="Times New Roman"/>
              </w:rPr>
            </w:pPr>
            <w:r w:rsidRPr="0041334D">
              <w:rPr>
                <w:rFonts w:ascii="Times New Roman" w:hAnsi="Times New Roman" w:cs="Times New Roman"/>
              </w:rPr>
              <w:t>T</w:t>
            </w:r>
          </w:p>
        </w:tc>
        <w:tc>
          <w:tcPr>
            <w:tcW w:w="850" w:type="dxa"/>
          </w:tcPr>
          <w:p w14:paraId="7F6F8969" w14:textId="77777777" w:rsidR="0008713C" w:rsidRDefault="00BE44ED" w:rsidP="00945901">
            <w:pPr>
              <w:rPr>
                <w:rFonts w:ascii="Times New Roman" w:hAnsi="Times New Roman" w:cs="Times New Roman"/>
              </w:rPr>
            </w:pPr>
            <w:r w:rsidRPr="0041334D">
              <w:rPr>
                <w:rFonts w:ascii="Times New Roman" w:hAnsi="Times New Roman" w:cs="Times New Roman"/>
              </w:rPr>
              <w:t>Art. 1</w:t>
            </w:r>
            <w:r w:rsidR="00945901">
              <w:rPr>
                <w:rFonts w:ascii="Times New Roman" w:hAnsi="Times New Roman" w:cs="Times New Roman"/>
              </w:rPr>
              <w:t>2</w:t>
            </w:r>
          </w:p>
          <w:p w14:paraId="74F787A3" w14:textId="77777777" w:rsidR="00945901" w:rsidRDefault="00945901" w:rsidP="00945901">
            <w:pPr>
              <w:rPr>
                <w:rFonts w:ascii="Times New Roman" w:hAnsi="Times New Roman" w:cs="Times New Roman"/>
              </w:rPr>
            </w:pPr>
          </w:p>
          <w:p w14:paraId="571B7A37" w14:textId="77777777" w:rsidR="00945901" w:rsidRDefault="00945901" w:rsidP="00945901">
            <w:pPr>
              <w:rPr>
                <w:rFonts w:ascii="Times New Roman" w:hAnsi="Times New Roman" w:cs="Times New Roman"/>
              </w:rPr>
            </w:pPr>
          </w:p>
          <w:p w14:paraId="542C6F83" w14:textId="77777777" w:rsidR="00945901" w:rsidRDefault="00945901" w:rsidP="00945901">
            <w:pPr>
              <w:rPr>
                <w:rFonts w:ascii="Times New Roman" w:hAnsi="Times New Roman" w:cs="Times New Roman"/>
              </w:rPr>
            </w:pPr>
          </w:p>
          <w:p w14:paraId="47BEE522" w14:textId="77777777" w:rsidR="00945901" w:rsidRDefault="00945901" w:rsidP="00945901">
            <w:pPr>
              <w:rPr>
                <w:rFonts w:ascii="Times New Roman" w:hAnsi="Times New Roman" w:cs="Times New Roman"/>
              </w:rPr>
            </w:pPr>
          </w:p>
          <w:p w14:paraId="01691C74" w14:textId="77777777" w:rsidR="00945901" w:rsidRDefault="00945901" w:rsidP="00945901">
            <w:pPr>
              <w:rPr>
                <w:rFonts w:ascii="Times New Roman" w:hAnsi="Times New Roman" w:cs="Times New Roman"/>
              </w:rPr>
            </w:pPr>
          </w:p>
          <w:p w14:paraId="38752C1D" w14:textId="77777777" w:rsidR="00945901" w:rsidRDefault="00945901" w:rsidP="00945901">
            <w:pPr>
              <w:rPr>
                <w:rFonts w:ascii="Times New Roman" w:hAnsi="Times New Roman" w:cs="Times New Roman"/>
              </w:rPr>
            </w:pPr>
          </w:p>
          <w:p w14:paraId="022A2131" w14:textId="77777777" w:rsidR="00945901" w:rsidRDefault="00945901" w:rsidP="00945901">
            <w:pPr>
              <w:rPr>
                <w:rFonts w:ascii="Times New Roman" w:hAnsi="Times New Roman" w:cs="Times New Roman"/>
              </w:rPr>
            </w:pPr>
          </w:p>
          <w:p w14:paraId="25480CC6" w14:textId="77777777" w:rsidR="00945901" w:rsidRDefault="00945901" w:rsidP="00945901">
            <w:pPr>
              <w:rPr>
                <w:rFonts w:ascii="Times New Roman" w:hAnsi="Times New Roman" w:cs="Times New Roman"/>
              </w:rPr>
            </w:pPr>
          </w:p>
          <w:p w14:paraId="581ED5B5" w14:textId="77777777" w:rsidR="00945901" w:rsidRDefault="00945901" w:rsidP="00945901">
            <w:pPr>
              <w:rPr>
                <w:rFonts w:ascii="Times New Roman" w:hAnsi="Times New Roman" w:cs="Times New Roman"/>
              </w:rPr>
            </w:pPr>
          </w:p>
          <w:p w14:paraId="31F96010" w14:textId="77777777" w:rsidR="00945901" w:rsidRDefault="00945901" w:rsidP="00945901">
            <w:pPr>
              <w:rPr>
                <w:rFonts w:ascii="Times New Roman" w:hAnsi="Times New Roman" w:cs="Times New Roman"/>
              </w:rPr>
            </w:pPr>
          </w:p>
          <w:p w14:paraId="46E72173" w14:textId="77777777" w:rsidR="00945901" w:rsidRDefault="00945901" w:rsidP="00945901">
            <w:pPr>
              <w:rPr>
                <w:rFonts w:ascii="Times New Roman" w:hAnsi="Times New Roman" w:cs="Times New Roman"/>
              </w:rPr>
            </w:pPr>
          </w:p>
          <w:p w14:paraId="2BFB183D" w14:textId="77777777" w:rsidR="00945901" w:rsidRDefault="00945901" w:rsidP="00945901">
            <w:pPr>
              <w:rPr>
                <w:rFonts w:ascii="Times New Roman" w:hAnsi="Times New Roman" w:cs="Times New Roman"/>
              </w:rPr>
            </w:pPr>
          </w:p>
          <w:p w14:paraId="5ADD9F5F" w14:textId="77777777" w:rsidR="00945901" w:rsidRDefault="00945901" w:rsidP="00945901">
            <w:pPr>
              <w:rPr>
                <w:rFonts w:ascii="Times New Roman" w:hAnsi="Times New Roman" w:cs="Times New Roman"/>
              </w:rPr>
            </w:pPr>
          </w:p>
          <w:p w14:paraId="0337D6BB" w14:textId="77777777" w:rsidR="00945901" w:rsidRDefault="00945901" w:rsidP="00945901">
            <w:pPr>
              <w:rPr>
                <w:rFonts w:ascii="Times New Roman" w:hAnsi="Times New Roman" w:cs="Times New Roman"/>
              </w:rPr>
            </w:pPr>
          </w:p>
          <w:p w14:paraId="103587E6" w14:textId="77777777" w:rsidR="00945901" w:rsidRDefault="00945901" w:rsidP="00945901">
            <w:pPr>
              <w:rPr>
                <w:rFonts w:ascii="Times New Roman" w:hAnsi="Times New Roman" w:cs="Times New Roman"/>
              </w:rPr>
            </w:pPr>
          </w:p>
          <w:p w14:paraId="70AB2C5D" w14:textId="77777777" w:rsidR="00945901" w:rsidRDefault="00945901" w:rsidP="00945901">
            <w:pPr>
              <w:rPr>
                <w:rFonts w:ascii="Times New Roman" w:hAnsi="Times New Roman" w:cs="Times New Roman"/>
              </w:rPr>
            </w:pPr>
          </w:p>
          <w:p w14:paraId="71D1EA43" w14:textId="77777777" w:rsidR="00945901" w:rsidRDefault="00945901" w:rsidP="00945901">
            <w:pPr>
              <w:rPr>
                <w:rFonts w:ascii="Times New Roman" w:hAnsi="Times New Roman" w:cs="Times New Roman"/>
              </w:rPr>
            </w:pPr>
          </w:p>
          <w:p w14:paraId="1D14FD8F" w14:textId="77777777" w:rsidR="00945901" w:rsidRDefault="00945901" w:rsidP="00945901">
            <w:pPr>
              <w:rPr>
                <w:rFonts w:ascii="Times New Roman" w:hAnsi="Times New Roman" w:cs="Times New Roman"/>
              </w:rPr>
            </w:pPr>
          </w:p>
          <w:p w14:paraId="49501C1C" w14:textId="77777777" w:rsidR="00945901" w:rsidRDefault="00945901" w:rsidP="00945901">
            <w:pPr>
              <w:rPr>
                <w:rFonts w:ascii="Times New Roman" w:hAnsi="Times New Roman" w:cs="Times New Roman"/>
              </w:rPr>
            </w:pPr>
          </w:p>
          <w:p w14:paraId="21532AC0" w14:textId="77777777" w:rsidR="00945901" w:rsidRDefault="00945901" w:rsidP="00945901">
            <w:pPr>
              <w:rPr>
                <w:rFonts w:ascii="Times New Roman" w:hAnsi="Times New Roman" w:cs="Times New Roman"/>
              </w:rPr>
            </w:pPr>
          </w:p>
          <w:p w14:paraId="0E9BD3A8" w14:textId="77777777" w:rsidR="00945901" w:rsidRDefault="00945901" w:rsidP="00945901">
            <w:pPr>
              <w:rPr>
                <w:rFonts w:ascii="Times New Roman" w:hAnsi="Times New Roman" w:cs="Times New Roman"/>
              </w:rPr>
            </w:pPr>
          </w:p>
          <w:p w14:paraId="0B138796" w14:textId="77777777" w:rsidR="00945901" w:rsidRDefault="00945901" w:rsidP="00945901">
            <w:pPr>
              <w:rPr>
                <w:rFonts w:ascii="Times New Roman" w:hAnsi="Times New Roman" w:cs="Times New Roman"/>
              </w:rPr>
            </w:pPr>
          </w:p>
          <w:p w14:paraId="2CA83FF5" w14:textId="77777777" w:rsidR="00945901" w:rsidRDefault="00945901" w:rsidP="00945901">
            <w:pPr>
              <w:rPr>
                <w:rFonts w:ascii="Times New Roman" w:hAnsi="Times New Roman" w:cs="Times New Roman"/>
              </w:rPr>
            </w:pPr>
            <w:r>
              <w:rPr>
                <w:rFonts w:ascii="Times New Roman" w:hAnsi="Times New Roman" w:cs="Times New Roman"/>
              </w:rPr>
              <w:t>Art. 14</w:t>
            </w:r>
          </w:p>
          <w:p w14:paraId="4DAA5C77" w14:textId="77777777" w:rsidR="008A75D1" w:rsidRDefault="008A75D1" w:rsidP="00945901">
            <w:pPr>
              <w:rPr>
                <w:rFonts w:ascii="Times New Roman" w:hAnsi="Times New Roman" w:cs="Times New Roman"/>
              </w:rPr>
            </w:pPr>
          </w:p>
          <w:p w14:paraId="1BAA1F7E" w14:textId="77777777" w:rsidR="008A75D1" w:rsidRDefault="008A75D1" w:rsidP="00945901">
            <w:pPr>
              <w:rPr>
                <w:rFonts w:ascii="Times New Roman" w:hAnsi="Times New Roman" w:cs="Times New Roman"/>
              </w:rPr>
            </w:pPr>
          </w:p>
          <w:p w14:paraId="6886EB94" w14:textId="77777777" w:rsidR="008A75D1" w:rsidRDefault="008A75D1" w:rsidP="00945901">
            <w:pPr>
              <w:rPr>
                <w:rFonts w:ascii="Times New Roman" w:hAnsi="Times New Roman" w:cs="Times New Roman"/>
              </w:rPr>
            </w:pPr>
          </w:p>
          <w:p w14:paraId="1B087F8F" w14:textId="77777777" w:rsidR="008A75D1" w:rsidRDefault="008A75D1" w:rsidP="00945901">
            <w:pPr>
              <w:rPr>
                <w:rFonts w:ascii="Times New Roman" w:hAnsi="Times New Roman" w:cs="Times New Roman"/>
              </w:rPr>
            </w:pPr>
          </w:p>
          <w:p w14:paraId="30124EEB" w14:textId="77777777" w:rsidR="008A75D1" w:rsidRDefault="008A75D1" w:rsidP="00945901">
            <w:pPr>
              <w:rPr>
                <w:rFonts w:ascii="Times New Roman" w:hAnsi="Times New Roman" w:cs="Times New Roman"/>
              </w:rPr>
            </w:pPr>
          </w:p>
          <w:p w14:paraId="496A492A" w14:textId="77777777" w:rsidR="008A75D1" w:rsidRDefault="008A75D1" w:rsidP="00945901">
            <w:pPr>
              <w:rPr>
                <w:rFonts w:ascii="Times New Roman" w:hAnsi="Times New Roman" w:cs="Times New Roman"/>
              </w:rPr>
            </w:pPr>
          </w:p>
          <w:p w14:paraId="0D85A827" w14:textId="77777777" w:rsidR="008A75D1" w:rsidRDefault="008A75D1" w:rsidP="00945901">
            <w:pPr>
              <w:rPr>
                <w:rFonts w:ascii="Times New Roman" w:hAnsi="Times New Roman" w:cs="Times New Roman"/>
              </w:rPr>
            </w:pPr>
          </w:p>
          <w:p w14:paraId="5B90961D" w14:textId="77777777" w:rsidR="008A75D1" w:rsidRDefault="008A75D1" w:rsidP="00945901">
            <w:pPr>
              <w:rPr>
                <w:rFonts w:ascii="Times New Roman" w:hAnsi="Times New Roman" w:cs="Times New Roman"/>
              </w:rPr>
            </w:pPr>
          </w:p>
          <w:p w14:paraId="54DBCE58" w14:textId="77777777" w:rsidR="008A75D1" w:rsidRDefault="008A75D1" w:rsidP="00945901">
            <w:pPr>
              <w:rPr>
                <w:rFonts w:ascii="Times New Roman" w:hAnsi="Times New Roman" w:cs="Times New Roman"/>
              </w:rPr>
            </w:pPr>
          </w:p>
          <w:p w14:paraId="0F87F0D2" w14:textId="77777777" w:rsidR="008A75D1" w:rsidRDefault="008A75D1" w:rsidP="00945901">
            <w:pPr>
              <w:rPr>
                <w:rFonts w:ascii="Times New Roman" w:hAnsi="Times New Roman" w:cs="Times New Roman"/>
              </w:rPr>
            </w:pPr>
          </w:p>
          <w:p w14:paraId="6D2E5C83" w14:textId="77777777" w:rsidR="008A75D1" w:rsidRDefault="008A75D1" w:rsidP="00945901">
            <w:pPr>
              <w:rPr>
                <w:rFonts w:ascii="Times New Roman" w:hAnsi="Times New Roman" w:cs="Times New Roman"/>
              </w:rPr>
            </w:pPr>
          </w:p>
          <w:p w14:paraId="269FFE95" w14:textId="77777777" w:rsidR="008A75D1" w:rsidRDefault="008A75D1" w:rsidP="00945901">
            <w:pPr>
              <w:rPr>
                <w:rFonts w:ascii="Times New Roman" w:hAnsi="Times New Roman" w:cs="Times New Roman"/>
              </w:rPr>
            </w:pPr>
          </w:p>
          <w:p w14:paraId="62F670AB" w14:textId="77777777" w:rsidR="008A75D1" w:rsidRDefault="008A75D1" w:rsidP="00945901">
            <w:pPr>
              <w:rPr>
                <w:rFonts w:ascii="Times New Roman" w:hAnsi="Times New Roman" w:cs="Times New Roman"/>
              </w:rPr>
            </w:pPr>
          </w:p>
          <w:p w14:paraId="234D4875" w14:textId="77777777" w:rsidR="008A75D1" w:rsidRDefault="008A75D1" w:rsidP="00945901">
            <w:pPr>
              <w:rPr>
                <w:rFonts w:ascii="Times New Roman" w:hAnsi="Times New Roman" w:cs="Times New Roman"/>
              </w:rPr>
            </w:pPr>
          </w:p>
          <w:p w14:paraId="66E17F67" w14:textId="77777777" w:rsidR="008A75D1" w:rsidRDefault="008A75D1" w:rsidP="00945901">
            <w:pPr>
              <w:rPr>
                <w:rFonts w:ascii="Times New Roman" w:hAnsi="Times New Roman" w:cs="Times New Roman"/>
              </w:rPr>
            </w:pPr>
          </w:p>
          <w:p w14:paraId="73E17685" w14:textId="77777777" w:rsidR="008A75D1" w:rsidRDefault="008A75D1" w:rsidP="00945901">
            <w:pPr>
              <w:rPr>
                <w:rFonts w:ascii="Times New Roman" w:hAnsi="Times New Roman" w:cs="Times New Roman"/>
              </w:rPr>
            </w:pPr>
          </w:p>
          <w:p w14:paraId="2B8CBFEF" w14:textId="77777777" w:rsidR="008A75D1" w:rsidRDefault="008A75D1" w:rsidP="00945901">
            <w:pPr>
              <w:rPr>
                <w:rFonts w:ascii="Times New Roman" w:hAnsi="Times New Roman" w:cs="Times New Roman"/>
              </w:rPr>
            </w:pPr>
          </w:p>
          <w:p w14:paraId="51ABF1CA" w14:textId="77777777" w:rsidR="008A75D1" w:rsidRDefault="008A75D1" w:rsidP="00945901">
            <w:pPr>
              <w:rPr>
                <w:rFonts w:ascii="Times New Roman" w:hAnsi="Times New Roman" w:cs="Times New Roman"/>
              </w:rPr>
            </w:pPr>
          </w:p>
          <w:p w14:paraId="4C67B48A" w14:textId="77777777" w:rsidR="008A75D1" w:rsidRDefault="008A75D1" w:rsidP="00945901">
            <w:pPr>
              <w:rPr>
                <w:rFonts w:ascii="Times New Roman" w:hAnsi="Times New Roman" w:cs="Times New Roman"/>
              </w:rPr>
            </w:pPr>
          </w:p>
          <w:p w14:paraId="4185EA06" w14:textId="77777777" w:rsidR="008A75D1" w:rsidRDefault="008A75D1" w:rsidP="00945901">
            <w:pPr>
              <w:rPr>
                <w:rFonts w:ascii="Times New Roman" w:hAnsi="Times New Roman" w:cs="Times New Roman"/>
              </w:rPr>
            </w:pPr>
          </w:p>
          <w:p w14:paraId="496FC47E" w14:textId="77777777" w:rsidR="008A75D1" w:rsidRDefault="008A75D1" w:rsidP="00945901">
            <w:pPr>
              <w:rPr>
                <w:rFonts w:ascii="Times New Roman" w:hAnsi="Times New Roman" w:cs="Times New Roman"/>
              </w:rPr>
            </w:pPr>
          </w:p>
          <w:p w14:paraId="5FD1E738" w14:textId="77777777" w:rsidR="008A75D1" w:rsidRDefault="008A75D1" w:rsidP="00945901">
            <w:pPr>
              <w:rPr>
                <w:rFonts w:ascii="Times New Roman" w:hAnsi="Times New Roman" w:cs="Times New Roman"/>
              </w:rPr>
            </w:pPr>
          </w:p>
          <w:p w14:paraId="12A03A32" w14:textId="77777777" w:rsidR="008A75D1" w:rsidRDefault="008A75D1" w:rsidP="00945901">
            <w:pPr>
              <w:rPr>
                <w:rFonts w:ascii="Times New Roman" w:hAnsi="Times New Roman" w:cs="Times New Roman"/>
              </w:rPr>
            </w:pPr>
          </w:p>
          <w:p w14:paraId="27E54464" w14:textId="77777777" w:rsidR="008A75D1" w:rsidRDefault="008A75D1" w:rsidP="00945901">
            <w:pPr>
              <w:rPr>
                <w:rFonts w:ascii="Times New Roman" w:hAnsi="Times New Roman" w:cs="Times New Roman"/>
              </w:rPr>
            </w:pPr>
          </w:p>
          <w:p w14:paraId="217D7AF5" w14:textId="77777777" w:rsidR="008A75D1" w:rsidRDefault="008A75D1" w:rsidP="00945901">
            <w:pPr>
              <w:rPr>
                <w:rFonts w:ascii="Times New Roman" w:hAnsi="Times New Roman" w:cs="Times New Roman"/>
              </w:rPr>
            </w:pPr>
          </w:p>
          <w:p w14:paraId="65E2DF8B" w14:textId="77777777" w:rsidR="008A75D1" w:rsidRDefault="008A75D1" w:rsidP="00945901">
            <w:pPr>
              <w:rPr>
                <w:rFonts w:ascii="Times New Roman" w:hAnsi="Times New Roman" w:cs="Times New Roman"/>
              </w:rPr>
            </w:pPr>
          </w:p>
          <w:p w14:paraId="4BA6CFD5" w14:textId="77777777" w:rsidR="008A75D1" w:rsidRDefault="008A75D1" w:rsidP="00945901">
            <w:pPr>
              <w:rPr>
                <w:rFonts w:ascii="Times New Roman" w:hAnsi="Times New Roman" w:cs="Times New Roman"/>
              </w:rPr>
            </w:pPr>
          </w:p>
          <w:p w14:paraId="597FED47" w14:textId="77777777" w:rsidR="008A75D1" w:rsidRDefault="008A75D1" w:rsidP="00945901">
            <w:pPr>
              <w:rPr>
                <w:rFonts w:ascii="Times New Roman" w:hAnsi="Times New Roman" w:cs="Times New Roman"/>
              </w:rPr>
            </w:pPr>
          </w:p>
          <w:p w14:paraId="1BBEA0E6" w14:textId="77777777" w:rsidR="008A75D1" w:rsidRDefault="008A75D1" w:rsidP="00945901">
            <w:pPr>
              <w:rPr>
                <w:rFonts w:ascii="Times New Roman" w:hAnsi="Times New Roman" w:cs="Times New Roman"/>
              </w:rPr>
            </w:pPr>
          </w:p>
          <w:p w14:paraId="7B2F64CD" w14:textId="77777777" w:rsidR="008A75D1" w:rsidRDefault="008A75D1" w:rsidP="00945901">
            <w:pPr>
              <w:rPr>
                <w:rFonts w:ascii="Times New Roman" w:hAnsi="Times New Roman" w:cs="Times New Roman"/>
              </w:rPr>
            </w:pPr>
          </w:p>
          <w:p w14:paraId="643B1717" w14:textId="77777777" w:rsidR="008A75D1" w:rsidRDefault="008A75D1" w:rsidP="00945901">
            <w:pPr>
              <w:rPr>
                <w:rFonts w:ascii="Times New Roman" w:hAnsi="Times New Roman" w:cs="Times New Roman"/>
              </w:rPr>
            </w:pPr>
          </w:p>
          <w:p w14:paraId="49F1A8B1" w14:textId="77777777" w:rsidR="008A75D1" w:rsidRDefault="008A75D1" w:rsidP="00945901">
            <w:pPr>
              <w:rPr>
                <w:rFonts w:ascii="Times New Roman" w:hAnsi="Times New Roman" w:cs="Times New Roman"/>
              </w:rPr>
            </w:pPr>
          </w:p>
          <w:p w14:paraId="3E34F0C5" w14:textId="77777777" w:rsidR="008A75D1" w:rsidRDefault="008A75D1" w:rsidP="00945901">
            <w:pPr>
              <w:rPr>
                <w:rFonts w:ascii="Times New Roman" w:hAnsi="Times New Roman" w:cs="Times New Roman"/>
              </w:rPr>
            </w:pPr>
            <w:r>
              <w:rPr>
                <w:rFonts w:ascii="Times New Roman" w:hAnsi="Times New Roman" w:cs="Times New Roman"/>
              </w:rPr>
              <w:t>Art. 15</w:t>
            </w:r>
          </w:p>
          <w:p w14:paraId="100590C2" w14:textId="77777777" w:rsidR="008A75D1" w:rsidRDefault="008A75D1" w:rsidP="00945901">
            <w:pPr>
              <w:rPr>
                <w:rFonts w:ascii="Times New Roman" w:hAnsi="Times New Roman" w:cs="Times New Roman"/>
              </w:rPr>
            </w:pPr>
          </w:p>
          <w:p w14:paraId="408F1820" w14:textId="77777777" w:rsidR="008A75D1" w:rsidRDefault="008A75D1" w:rsidP="00945901">
            <w:pPr>
              <w:rPr>
                <w:rFonts w:ascii="Times New Roman" w:hAnsi="Times New Roman" w:cs="Times New Roman"/>
              </w:rPr>
            </w:pPr>
          </w:p>
          <w:p w14:paraId="4C9D5F90" w14:textId="77777777" w:rsidR="008A75D1" w:rsidRDefault="008A75D1" w:rsidP="00945901">
            <w:pPr>
              <w:rPr>
                <w:rFonts w:ascii="Times New Roman" w:hAnsi="Times New Roman" w:cs="Times New Roman"/>
              </w:rPr>
            </w:pPr>
          </w:p>
          <w:p w14:paraId="4C67EC48" w14:textId="77777777" w:rsidR="008A75D1" w:rsidRDefault="008A75D1" w:rsidP="00945901">
            <w:pPr>
              <w:rPr>
                <w:rFonts w:ascii="Times New Roman" w:hAnsi="Times New Roman" w:cs="Times New Roman"/>
              </w:rPr>
            </w:pPr>
          </w:p>
          <w:p w14:paraId="49E05F3F" w14:textId="77777777" w:rsidR="008A75D1" w:rsidRDefault="008A75D1" w:rsidP="00945901">
            <w:pPr>
              <w:rPr>
                <w:rFonts w:ascii="Times New Roman" w:hAnsi="Times New Roman" w:cs="Times New Roman"/>
              </w:rPr>
            </w:pPr>
          </w:p>
          <w:p w14:paraId="3FB2CC9A" w14:textId="77777777" w:rsidR="008A75D1" w:rsidRDefault="008A75D1" w:rsidP="00945901">
            <w:pPr>
              <w:rPr>
                <w:rFonts w:ascii="Times New Roman" w:hAnsi="Times New Roman" w:cs="Times New Roman"/>
              </w:rPr>
            </w:pPr>
          </w:p>
          <w:p w14:paraId="49600C2F" w14:textId="77777777" w:rsidR="008A75D1" w:rsidRDefault="008A75D1" w:rsidP="00945901">
            <w:pPr>
              <w:rPr>
                <w:rFonts w:ascii="Times New Roman" w:hAnsi="Times New Roman" w:cs="Times New Roman"/>
              </w:rPr>
            </w:pPr>
          </w:p>
          <w:p w14:paraId="04C0318F" w14:textId="77777777" w:rsidR="008A75D1" w:rsidRDefault="008A75D1" w:rsidP="00945901">
            <w:pPr>
              <w:rPr>
                <w:rFonts w:ascii="Times New Roman" w:hAnsi="Times New Roman" w:cs="Times New Roman"/>
              </w:rPr>
            </w:pPr>
          </w:p>
          <w:p w14:paraId="5C39DD31" w14:textId="77777777" w:rsidR="008A75D1" w:rsidRDefault="008A75D1" w:rsidP="00945901">
            <w:pPr>
              <w:rPr>
                <w:rFonts w:ascii="Times New Roman" w:hAnsi="Times New Roman" w:cs="Times New Roman"/>
              </w:rPr>
            </w:pPr>
          </w:p>
          <w:p w14:paraId="32E77B04" w14:textId="77777777" w:rsidR="008A75D1" w:rsidRDefault="008A75D1" w:rsidP="00945901">
            <w:pPr>
              <w:rPr>
                <w:rFonts w:ascii="Times New Roman" w:hAnsi="Times New Roman" w:cs="Times New Roman"/>
              </w:rPr>
            </w:pPr>
          </w:p>
          <w:p w14:paraId="7567169A" w14:textId="77777777" w:rsidR="008A75D1" w:rsidRDefault="008A75D1" w:rsidP="00945901">
            <w:pPr>
              <w:rPr>
                <w:rFonts w:ascii="Times New Roman" w:hAnsi="Times New Roman" w:cs="Times New Roman"/>
              </w:rPr>
            </w:pPr>
          </w:p>
          <w:p w14:paraId="0EDAFD19" w14:textId="77777777" w:rsidR="008A75D1" w:rsidRDefault="008A75D1" w:rsidP="00945901">
            <w:pPr>
              <w:rPr>
                <w:rFonts w:ascii="Times New Roman" w:hAnsi="Times New Roman" w:cs="Times New Roman"/>
              </w:rPr>
            </w:pPr>
          </w:p>
          <w:p w14:paraId="022C51F9" w14:textId="77777777" w:rsidR="008A75D1" w:rsidRDefault="008A75D1" w:rsidP="00945901">
            <w:pPr>
              <w:rPr>
                <w:rFonts w:ascii="Times New Roman" w:hAnsi="Times New Roman" w:cs="Times New Roman"/>
              </w:rPr>
            </w:pPr>
          </w:p>
          <w:p w14:paraId="79515F2C" w14:textId="77777777" w:rsidR="008A75D1" w:rsidRDefault="008A75D1" w:rsidP="00945901">
            <w:pPr>
              <w:rPr>
                <w:rFonts w:ascii="Times New Roman" w:hAnsi="Times New Roman" w:cs="Times New Roman"/>
              </w:rPr>
            </w:pPr>
          </w:p>
          <w:p w14:paraId="41BD1126" w14:textId="77777777" w:rsidR="008A75D1" w:rsidRDefault="008A75D1" w:rsidP="00945901">
            <w:pPr>
              <w:rPr>
                <w:rFonts w:ascii="Times New Roman" w:hAnsi="Times New Roman" w:cs="Times New Roman"/>
              </w:rPr>
            </w:pPr>
          </w:p>
          <w:p w14:paraId="0D47BA72" w14:textId="77777777" w:rsidR="008A75D1" w:rsidRDefault="008A75D1" w:rsidP="00945901">
            <w:pPr>
              <w:rPr>
                <w:rFonts w:ascii="Times New Roman" w:hAnsi="Times New Roman" w:cs="Times New Roman"/>
              </w:rPr>
            </w:pPr>
          </w:p>
          <w:p w14:paraId="13C86083" w14:textId="77777777" w:rsidR="008A75D1" w:rsidRDefault="008A75D1" w:rsidP="00945901">
            <w:pPr>
              <w:rPr>
                <w:rFonts w:ascii="Times New Roman" w:hAnsi="Times New Roman" w:cs="Times New Roman"/>
              </w:rPr>
            </w:pPr>
          </w:p>
          <w:p w14:paraId="092B44CE" w14:textId="77777777" w:rsidR="008A75D1" w:rsidRDefault="008A75D1" w:rsidP="00945901">
            <w:pPr>
              <w:rPr>
                <w:rFonts w:ascii="Times New Roman" w:hAnsi="Times New Roman" w:cs="Times New Roman"/>
              </w:rPr>
            </w:pPr>
          </w:p>
          <w:p w14:paraId="5BFB43B0" w14:textId="77777777" w:rsidR="008A75D1" w:rsidRDefault="008A75D1" w:rsidP="00945901">
            <w:pPr>
              <w:rPr>
                <w:rFonts w:ascii="Times New Roman" w:hAnsi="Times New Roman" w:cs="Times New Roman"/>
              </w:rPr>
            </w:pPr>
          </w:p>
          <w:p w14:paraId="5160A143" w14:textId="77777777" w:rsidR="008A75D1" w:rsidRDefault="008A75D1" w:rsidP="00945901">
            <w:pPr>
              <w:rPr>
                <w:rFonts w:ascii="Times New Roman" w:hAnsi="Times New Roman" w:cs="Times New Roman"/>
              </w:rPr>
            </w:pPr>
          </w:p>
          <w:p w14:paraId="67D67E3A" w14:textId="77777777" w:rsidR="008A75D1" w:rsidRDefault="008A75D1" w:rsidP="00945901">
            <w:pPr>
              <w:rPr>
                <w:rFonts w:ascii="Times New Roman" w:hAnsi="Times New Roman" w:cs="Times New Roman"/>
              </w:rPr>
            </w:pPr>
          </w:p>
          <w:p w14:paraId="7C73C045" w14:textId="008E22B7" w:rsidR="008A75D1" w:rsidRPr="0041334D" w:rsidRDefault="008A75D1" w:rsidP="00945901">
            <w:pPr>
              <w:rPr>
                <w:rFonts w:ascii="Times New Roman" w:hAnsi="Times New Roman" w:cs="Times New Roman"/>
              </w:rPr>
            </w:pPr>
            <w:r>
              <w:rPr>
                <w:rFonts w:ascii="Times New Roman" w:hAnsi="Times New Roman" w:cs="Times New Roman"/>
              </w:rPr>
              <w:t>Art. 16</w:t>
            </w:r>
          </w:p>
        </w:tc>
        <w:tc>
          <w:tcPr>
            <w:tcW w:w="4395" w:type="dxa"/>
          </w:tcPr>
          <w:p w14:paraId="79F94764" w14:textId="12A8389E" w:rsidR="00945901" w:rsidRPr="00945901" w:rsidRDefault="00945901" w:rsidP="00945901">
            <w:pPr>
              <w:pStyle w:val="ARTartustawynprozporzdzenia"/>
              <w:spacing w:before="0" w:line="240" w:lineRule="auto"/>
              <w:jc w:val="left"/>
              <w:rPr>
                <w:sz w:val="22"/>
                <w:szCs w:val="22"/>
              </w:rPr>
            </w:pPr>
            <w:r>
              <w:rPr>
                <w:rStyle w:val="Ppogrubienie"/>
                <w:sz w:val="22"/>
                <w:szCs w:val="22"/>
              </w:rPr>
              <w:lastRenderedPageBreak/>
              <w:t xml:space="preserve">Art. </w:t>
            </w:r>
            <w:r w:rsidRPr="00945901">
              <w:rPr>
                <w:rStyle w:val="Ppogrubienie"/>
                <w:sz w:val="22"/>
                <w:szCs w:val="22"/>
              </w:rPr>
              <w:t>12.</w:t>
            </w:r>
            <w:r w:rsidRPr="00945901">
              <w:rPr>
                <w:sz w:val="22"/>
                <w:szCs w:val="22"/>
              </w:rPr>
              <w:t> </w:t>
            </w:r>
            <w:r>
              <w:rPr>
                <w:sz w:val="22"/>
                <w:szCs w:val="22"/>
              </w:rPr>
              <w:t xml:space="preserve">1. </w:t>
            </w:r>
            <w:r w:rsidRPr="00945901">
              <w:rPr>
                <w:sz w:val="22"/>
                <w:szCs w:val="22"/>
              </w:rPr>
              <w:t>Warunki ponownego wykorzystywania określone przez podmiot zobowiązany w odniesieniu do informacji sektora publicznego udostępnionych na stronie podmiotowej Biuletynu Informacji Publicznej podmiotu zobowiązanego lub na portalu otwartych danych stanowią ofertę zawierającą te warunki.</w:t>
            </w:r>
          </w:p>
          <w:p w14:paraId="6B34C787" w14:textId="77777777" w:rsidR="00945901" w:rsidRPr="00945901" w:rsidRDefault="00945901" w:rsidP="00945901">
            <w:pPr>
              <w:pStyle w:val="USTustnpkodeksu"/>
              <w:spacing w:line="240" w:lineRule="auto"/>
              <w:jc w:val="left"/>
              <w:rPr>
                <w:sz w:val="22"/>
                <w:szCs w:val="22"/>
              </w:rPr>
            </w:pPr>
            <w:r w:rsidRPr="00945901">
              <w:rPr>
                <w:sz w:val="22"/>
                <w:szCs w:val="22"/>
              </w:rPr>
              <w:t>2. Warunki ponownego wykorzystywania określone przez podmiot zobowiązany w odniesieniu do informacji sektora publicznego udostępnionych w inny sposób niż określony w ust. 1 lub informacja o wysokości opłat za ponowne wykorzystywanie, jeżeli zostały ustalone, stanowią ofertę zawierającą te warunki lub informację.</w:t>
            </w:r>
          </w:p>
          <w:p w14:paraId="62D77E27" w14:textId="77777777" w:rsidR="00945901" w:rsidRPr="00945901" w:rsidRDefault="00945901" w:rsidP="00945901">
            <w:pPr>
              <w:pStyle w:val="USTustnpkodeksu"/>
              <w:spacing w:line="240" w:lineRule="auto"/>
              <w:jc w:val="left"/>
              <w:rPr>
                <w:sz w:val="22"/>
                <w:szCs w:val="22"/>
              </w:rPr>
            </w:pPr>
            <w:r w:rsidRPr="00945901">
              <w:rPr>
                <w:sz w:val="22"/>
                <w:szCs w:val="22"/>
              </w:rPr>
              <w:t>3. Ponowne wykorzystywanie informacji sektora publicznego udostępnionych w sposób, o którym mowa w art. 5 pkt 1, uważa się za przyjęcie przez użytkownika oferty, o której mowa w ust. 1 albo 2.</w:t>
            </w:r>
          </w:p>
          <w:p w14:paraId="3F8204A7" w14:textId="77777777" w:rsidR="00945901" w:rsidRDefault="00945901" w:rsidP="00945901">
            <w:pPr>
              <w:pStyle w:val="ARTartustawynprozporzdzenia"/>
              <w:spacing w:before="0" w:line="240" w:lineRule="auto"/>
              <w:ind w:firstLine="0"/>
              <w:jc w:val="left"/>
              <w:rPr>
                <w:rStyle w:val="Ppogrubienie"/>
                <w:rFonts w:ascii="Times New Roman" w:hAnsi="Times New Roman" w:cs="Times New Roman"/>
                <w:sz w:val="22"/>
                <w:szCs w:val="22"/>
              </w:rPr>
            </w:pPr>
          </w:p>
          <w:p w14:paraId="7FA41338" w14:textId="77777777" w:rsidR="00BE44ED" w:rsidRPr="0041334D" w:rsidRDefault="00BE44ED" w:rsidP="00BE44ED">
            <w:pPr>
              <w:pStyle w:val="ARTartustawynprozporzdzenia"/>
              <w:spacing w:before="0" w:line="240" w:lineRule="auto"/>
              <w:jc w:val="left"/>
              <w:rPr>
                <w:rFonts w:ascii="Times New Roman" w:hAnsi="Times New Roman" w:cs="Times New Roman"/>
                <w:sz w:val="22"/>
                <w:szCs w:val="22"/>
              </w:rPr>
            </w:pPr>
            <w:r w:rsidRPr="0041334D">
              <w:rPr>
                <w:rStyle w:val="Ppogrubienie"/>
                <w:rFonts w:ascii="Times New Roman" w:hAnsi="Times New Roman" w:cs="Times New Roman"/>
                <w:sz w:val="22"/>
                <w:szCs w:val="22"/>
              </w:rPr>
              <w:t>Art. 14.</w:t>
            </w:r>
            <w:r w:rsidRPr="0041334D">
              <w:rPr>
                <w:rFonts w:ascii="Times New Roman" w:hAnsi="Times New Roman" w:cs="Times New Roman"/>
                <w:sz w:val="22"/>
                <w:szCs w:val="22"/>
              </w:rPr>
              <w:t> 1. Informacje sektora publicznego udostępnia się lub przekazuje w celu ich ponownego wykorzystywania bezwarunkowo.</w:t>
            </w:r>
          </w:p>
          <w:p w14:paraId="54824ACC" w14:textId="77777777" w:rsidR="00BE44ED" w:rsidRPr="0041334D" w:rsidRDefault="00BE44ED" w:rsidP="00BE44ED">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 xml:space="preserve">2. Podmiot zobowiązany określa warunki ponownego wykorzystywania informacji sektora publicznego, mających cechy utworu lub przedmiotu praw pokrewnych w rozumieniu przepisów ustawy z dnia 4 lutego 1994 r. o prawie autorskim i prawach pokrewnych lub stanowiących bazę danych w rozumieniu przepisów ustawy z dnia </w:t>
            </w:r>
            <w:r w:rsidRPr="0041334D">
              <w:rPr>
                <w:rFonts w:ascii="Times New Roman" w:hAnsi="Times New Roman" w:cs="Times New Roman"/>
                <w:sz w:val="22"/>
                <w:szCs w:val="22"/>
              </w:rPr>
              <w:lastRenderedPageBreak/>
              <w:t>27 lipca 2001 r. o ochronie baz danych, do których przysługują mu autorskie prawa majątkowe lub prawa pokrewne. W szczególności podmiot zobowiązany określa warunek dotyczący obowiązku poinformowania o nazwisku, imieniu lub pseudonimie twórcy lub artysty wykonawcy, jeżeli jest znany.</w:t>
            </w:r>
          </w:p>
          <w:p w14:paraId="257C4CE7" w14:textId="77777777" w:rsidR="00BE44ED" w:rsidRPr="0041334D" w:rsidRDefault="00BE44ED" w:rsidP="00BE44ED">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3. Podmiot zobowiązany może określić warunki ponownego wykorzystywania informacji sektora publicznego stosując standardowe otwarte licencje.</w:t>
            </w:r>
          </w:p>
          <w:p w14:paraId="2C9EF6C3" w14:textId="77777777" w:rsidR="00BE44ED" w:rsidRPr="0041334D" w:rsidRDefault="00BE44ED" w:rsidP="00BE44ED">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4. Podmiot zobowiązany określa warunki ponownego wykorzystywania informacji sektora publicznego stanowiących dane osobowe.</w:t>
            </w:r>
          </w:p>
          <w:p w14:paraId="696D5D32" w14:textId="77777777" w:rsidR="00BE44ED" w:rsidRDefault="00BE44ED" w:rsidP="00BE44ED">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5. Podmiot zobowiązany może określić warunki ponownego wykorzystywania w przypadkach innych niż określone w ust. 2 i 4.</w:t>
            </w:r>
          </w:p>
          <w:p w14:paraId="552EEC23" w14:textId="77777777" w:rsidR="008A75D1" w:rsidRPr="0041334D" w:rsidRDefault="008A75D1" w:rsidP="00BE44ED">
            <w:pPr>
              <w:pStyle w:val="USTustnpkodeksu"/>
              <w:spacing w:line="240" w:lineRule="auto"/>
              <w:jc w:val="left"/>
              <w:rPr>
                <w:rFonts w:ascii="Times New Roman" w:hAnsi="Times New Roman" w:cs="Times New Roman"/>
                <w:sz w:val="22"/>
                <w:szCs w:val="22"/>
              </w:rPr>
            </w:pPr>
          </w:p>
          <w:p w14:paraId="239D3682" w14:textId="77777777" w:rsidR="00BE44ED" w:rsidRPr="0041334D" w:rsidRDefault="00BE44ED" w:rsidP="008A75D1">
            <w:pPr>
              <w:pStyle w:val="ARTartustawynprozporzdzenia"/>
              <w:keepNext/>
              <w:spacing w:before="0" w:line="240" w:lineRule="auto"/>
              <w:jc w:val="left"/>
              <w:rPr>
                <w:rFonts w:ascii="Times New Roman" w:hAnsi="Times New Roman" w:cs="Times New Roman"/>
                <w:sz w:val="22"/>
                <w:szCs w:val="22"/>
              </w:rPr>
            </w:pPr>
            <w:r w:rsidRPr="0041334D">
              <w:rPr>
                <w:rStyle w:val="Ppogrubienie"/>
                <w:rFonts w:ascii="Times New Roman" w:hAnsi="Times New Roman" w:cs="Times New Roman"/>
                <w:sz w:val="22"/>
                <w:szCs w:val="22"/>
              </w:rPr>
              <w:t>Art. 15.</w:t>
            </w:r>
            <w:r w:rsidRPr="0041334D">
              <w:rPr>
                <w:rFonts w:ascii="Times New Roman" w:hAnsi="Times New Roman" w:cs="Times New Roman"/>
                <w:sz w:val="22"/>
                <w:szCs w:val="22"/>
              </w:rPr>
              <w:t> 1. Warunki ponownego wykorzystywania mogą dotyczyć:</w:t>
            </w:r>
          </w:p>
          <w:p w14:paraId="6140EFEB" w14:textId="77777777" w:rsidR="00BE44ED" w:rsidRPr="0041334D" w:rsidRDefault="00BE44ED" w:rsidP="00BE44ED">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1)</w:t>
            </w:r>
            <w:r w:rsidRPr="0041334D">
              <w:rPr>
                <w:rFonts w:ascii="Times New Roman" w:hAnsi="Times New Roman" w:cs="Times New Roman"/>
                <w:sz w:val="22"/>
                <w:szCs w:val="22"/>
              </w:rPr>
              <w:tab/>
              <w:t>obowiązku poinformowania o źródle, czasie wytworzenia i pozyskania informacji od podmiotu zobowiązanego;</w:t>
            </w:r>
          </w:p>
          <w:p w14:paraId="1340EA48" w14:textId="77777777" w:rsidR="00BE44ED" w:rsidRPr="0041334D" w:rsidRDefault="00BE44ED" w:rsidP="00BE44ED">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2)</w:t>
            </w:r>
            <w:r w:rsidRPr="0041334D">
              <w:rPr>
                <w:rFonts w:ascii="Times New Roman" w:hAnsi="Times New Roman" w:cs="Times New Roman"/>
                <w:sz w:val="22"/>
                <w:szCs w:val="22"/>
              </w:rPr>
              <w:tab/>
              <w:t>obowiązku poinformowania o przetworzeniu informacji ponownie wykorzystywanej;</w:t>
            </w:r>
          </w:p>
          <w:p w14:paraId="3C6892D0" w14:textId="77777777" w:rsidR="00BE44ED" w:rsidRPr="0041334D" w:rsidRDefault="00BE44ED" w:rsidP="00BE44ED">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3)</w:t>
            </w:r>
            <w:r w:rsidRPr="0041334D">
              <w:rPr>
                <w:rFonts w:ascii="Times New Roman" w:hAnsi="Times New Roman" w:cs="Times New Roman"/>
                <w:sz w:val="22"/>
                <w:szCs w:val="22"/>
              </w:rPr>
              <w:tab/>
              <w:t>zakresu odpowiedzialności podmiotu zobowiązanego za udostępniane lub przekazywane informacje.</w:t>
            </w:r>
          </w:p>
          <w:p w14:paraId="12D51A6B" w14:textId="77777777" w:rsidR="00BE44ED" w:rsidRPr="0041334D" w:rsidRDefault="00BE44ED" w:rsidP="00BE44ED">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 xml:space="preserve">2. Muzea państwowe, muzea samorządowe, biblioteki publiczne, biblioteki naukowe i archiwa mogą określać inne niż </w:t>
            </w:r>
            <w:r w:rsidRPr="0041334D">
              <w:rPr>
                <w:rFonts w:ascii="Times New Roman" w:hAnsi="Times New Roman" w:cs="Times New Roman"/>
                <w:sz w:val="22"/>
                <w:szCs w:val="22"/>
              </w:rPr>
              <w:lastRenderedPageBreak/>
              <w:t>wymienione w ust. 1 warunki ponownego wykorzystywania ograniczające wykorzystywanie informacji sektora publicznego do działalności niekomercyjnej, jeżeli są powiązane z obiektami objętymi roszczeniami osób trzecich lub niebędącymi własnością podmiotu zobowiązanego.</w:t>
            </w:r>
          </w:p>
          <w:p w14:paraId="2AB5564F" w14:textId="77777777" w:rsidR="008A75D1" w:rsidRDefault="008A75D1" w:rsidP="008A75D1">
            <w:pPr>
              <w:pStyle w:val="ARTartustawynprozporzdzenia"/>
              <w:spacing w:before="0" w:line="240" w:lineRule="auto"/>
              <w:jc w:val="left"/>
              <w:rPr>
                <w:rStyle w:val="Ppogrubienie"/>
                <w:rFonts w:ascii="Times New Roman" w:hAnsi="Times New Roman" w:cs="Times New Roman"/>
                <w:sz w:val="22"/>
                <w:szCs w:val="22"/>
              </w:rPr>
            </w:pPr>
          </w:p>
          <w:p w14:paraId="14634115" w14:textId="77777777" w:rsidR="00BE44ED" w:rsidRPr="0041334D" w:rsidRDefault="00BE44ED" w:rsidP="008A75D1">
            <w:pPr>
              <w:pStyle w:val="ARTartustawynprozporzdzenia"/>
              <w:spacing w:before="0" w:line="240" w:lineRule="auto"/>
              <w:jc w:val="left"/>
              <w:rPr>
                <w:rFonts w:ascii="Times New Roman" w:hAnsi="Times New Roman" w:cs="Times New Roman"/>
                <w:sz w:val="22"/>
                <w:szCs w:val="22"/>
              </w:rPr>
            </w:pPr>
            <w:r w:rsidRPr="0041334D">
              <w:rPr>
                <w:rStyle w:val="Ppogrubienie"/>
                <w:rFonts w:ascii="Times New Roman" w:hAnsi="Times New Roman" w:cs="Times New Roman"/>
                <w:sz w:val="22"/>
                <w:szCs w:val="22"/>
              </w:rPr>
              <w:t>Art. 16.</w:t>
            </w:r>
            <w:r w:rsidRPr="0041334D">
              <w:rPr>
                <w:rFonts w:ascii="Times New Roman" w:hAnsi="Times New Roman" w:cs="Times New Roman"/>
                <w:sz w:val="22"/>
                <w:szCs w:val="22"/>
              </w:rPr>
              <w:t> Określenie warunków ponownego wykorzystywania nie może w sposób nieuzasadniony ograniczać możliwości ponownego wykorzystywania.</w:t>
            </w:r>
          </w:p>
          <w:p w14:paraId="3EC47DAC" w14:textId="77777777" w:rsidR="0008713C" w:rsidRPr="0041334D" w:rsidRDefault="0008713C" w:rsidP="008D339C">
            <w:pPr>
              <w:rPr>
                <w:rFonts w:ascii="Times New Roman" w:hAnsi="Times New Roman" w:cs="Times New Roman"/>
              </w:rPr>
            </w:pPr>
          </w:p>
        </w:tc>
        <w:tc>
          <w:tcPr>
            <w:tcW w:w="1666" w:type="dxa"/>
          </w:tcPr>
          <w:p w14:paraId="13160E6C" w14:textId="77777777" w:rsidR="0008713C" w:rsidRPr="0041334D" w:rsidRDefault="0008713C" w:rsidP="008D339C">
            <w:pPr>
              <w:rPr>
                <w:rFonts w:ascii="Times New Roman" w:hAnsi="Times New Roman" w:cs="Times New Roman"/>
              </w:rPr>
            </w:pPr>
          </w:p>
        </w:tc>
      </w:tr>
      <w:tr w:rsidR="0008713C" w:rsidRPr="0041334D" w14:paraId="68601382" w14:textId="77777777" w:rsidTr="007A115A">
        <w:trPr>
          <w:trHeight w:val="1261"/>
        </w:trPr>
        <w:tc>
          <w:tcPr>
            <w:tcW w:w="846" w:type="dxa"/>
          </w:tcPr>
          <w:p w14:paraId="75A5469B" w14:textId="77777777" w:rsidR="0008713C" w:rsidRPr="0041334D" w:rsidRDefault="00BF2E7B" w:rsidP="008D339C">
            <w:pPr>
              <w:rPr>
                <w:rFonts w:ascii="Times New Roman" w:hAnsi="Times New Roman" w:cs="Times New Roman"/>
              </w:rPr>
            </w:pPr>
            <w:r w:rsidRPr="0041334D">
              <w:rPr>
                <w:rFonts w:ascii="Times New Roman" w:hAnsi="Times New Roman" w:cs="Times New Roman"/>
              </w:rPr>
              <w:lastRenderedPageBreak/>
              <w:t>Art. 9</w:t>
            </w:r>
          </w:p>
          <w:p w14:paraId="60929002" w14:textId="77777777" w:rsidR="00BF2E7B" w:rsidRPr="0041334D" w:rsidRDefault="00BF2E7B" w:rsidP="008D339C">
            <w:pPr>
              <w:rPr>
                <w:rFonts w:ascii="Times New Roman" w:hAnsi="Times New Roman" w:cs="Times New Roman"/>
              </w:rPr>
            </w:pPr>
          </w:p>
        </w:tc>
        <w:tc>
          <w:tcPr>
            <w:tcW w:w="4961" w:type="dxa"/>
            <w:gridSpan w:val="2"/>
          </w:tcPr>
          <w:p w14:paraId="71AB858C" w14:textId="77777777" w:rsidR="00BF2E7B" w:rsidRPr="0041334D" w:rsidRDefault="00BF2E7B" w:rsidP="004D0FE7">
            <w:pPr>
              <w:spacing w:after="120"/>
              <w:jc w:val="center"/>
              <w:rPr>
                <w:rFonts w:ascii="Times New Roman" w:hAnsi="Times New Roman" w:cs="Times New Roman"/>
                <w:b/>
              </w:rPr>
            </w:pPr>
            <w:r w:rsidRPr="0041334D">
              <w:rPr>
                <w:rFonts w:ascii="Times New Roman" w:hAnsi="Times New Roman" w:cs="Times New Roman"/>
                <w:b/>
              </w:rPr>
              <w:t>Uzgodnienia praktyczne</w:t>
            </w:r>
          </w:p>
          <w:p w14:paraId="5C2F507B" w14:textId="77777777" w:rsidR="009C3E90" w:rsidRPr="0041334D" w:rsidRDefault="004D0FE7" w:rsidP="008D339C">
            <w:pPr>
              <w:spacing w:after="120"/>
              <w:rPr>
                <w:rFonts w:ascii="Times New Roman" w:hAnsi="Times New Roman" w:cs="Times New Roman"/>
              </w:rPr>
            </w:pPr>
            <w:r w:rsidRPr="0041334D">
              <w:rPr>
                <w:rFonts w:ascii="Times New Roman" w:hAnsi="Times New Roman" w:cs="Times New Roman"/>
              </w:rPr>
              <w:t xml:space="preserve">Art. 9. </w:t>
            </w:r>
            <w:r w:rsidR="009C3E90" w:rsidRPr="0041334D">
              <w:rPr>
                <w:rFonts w:ascii="Times New Roman" w:hAnsi="Times New Roman" w:cs="Times New Roman"/>
              </w:rPr>
              <w:t>1. Państwa członkowskie wprowadzają uzgodnienia praktyczne ułatwiające wyszukiwanie dokumentów dostępnych do ponownego wykorzystywania, takie jak wykazy najważniejszych zasobów dokumentacyjnych wraz z odpowiednimi metadanymi, dostępne – w miarę możliwości i stosownie do przypadku – w internecie i w formatach nadających się do odczytu maszynowego, oraz portale połączone z wykazami zasobów. W miarę możliwości państwa członkowskie ułatwiają wielojęzyczne wyszukiwanie dokumentów, w szczególności poprzez umożliwienie agregacji metadanych na szczeblu Unii.</w:t>
            </w:r>
          </w:p>
          <w:p w14:paraId="1E2F6C02" w14:textId="77777777" w:rsidR="009C3E90" w:rsidRPr="0041334D" w:rsidRDefault="009C3E90" w:rsidP="008D339C">
            <w:pPr>
              <w:spacing w:after="120"/>
              <w:rPr>
                <w:rFonts w:ascii="Times New Roman" w:hAnsi="Times New Roman" w:cs="Times New Roman"/>
              </w:rPr>
            </w:pPr>
            <w:r w:rsidRPr="0041334D">
              <w:rPr>
                <w:rFonts w:ascii="Times New Roman" w:hAnsi="Times New Roman" w:cs="Times New Roman"/>
              </w:rPr>
              <w:t>Państwa członkowskie zachęcają także organy sektora publicznego do wprowadzania uzgodnień praktycznych ułatwiających zachowanie dokumentów dostępnych do ponownego wykorzystywania.</w:t>
            </w:r>
          </w:p>
          <w:p w14:paraId="1C4F3CBB" w14:textId="77777777" w:rsidR="004D0FE7" w:rsidRPr="0041334D" w:rsidRDefault="004D0FE7" w:rsidP="008D339C">
            <w:pPr>
              <w:spacing w:after="120"/>
              <w:rPr>
                <w:rFonts w:ascii="Times New Roman" w:hAnsi="Times New Roman" w:cs="Times New Roman"/>
              </w:rPr>
            </w:pPr>
            <w:r w:rsidRPr="0041334D">
              <w:rPr>
                <w:rFonts w:ascii="Times New Roman" w:hAnsi="Times New Roman" w:cs="Times New Roman"/>
              </w:rPr>
              <w:t xml:space="preserve">2. Państwa członkowskie we współpracy z Komisją podejmują dalsze starania w celu uproszczenia </w:t>
            </w:r>
            <w:r w:rsidRPr="0041334D">
              <w:rPr>
                <w:rFonts w:ascii="Times New Roman" w:hAnsi="Times New Roman" w:cs="Times New Roman"/>
              </w:rPr>
              <w:lastRenderedPageBreak/>
              <w:t>dostępu do zbiorów danych, w szczególności przez stworzenie pojedynczego punktu dostępu oraz stopniowe udostępnianie odpowiednich zbiorów danych będących w posiadaniu organów sektora publicznego, w odniesieniu do dokumentów, do których niniejsza dyrektywa ma zastosowanie, jak również w odniesieniu do danych będących w posiadaniu instytucji unijnych, w formatach, które są dostępne, możliwe do znalezienia i możliwe do ponownego wykorzystywania za pomocą środków elektronicznych.</w:t>
            </w:r>
          </w:p>
        </w:tc>
        <w:tc>
          <w:tcPr>
            <w:tcW w:w="1276" w:type="dxa"/>
          </w:tcPr>
          <w:p w14:paraId="26D987A9" w14:textId="7601A8F2" w:rsidR="0008713C" w:rsidRPr="0041334D" w:rsidRDefault="003C00CC" w:rsidP="007E2D9C">
            <w:pPr>
              <w:jc w:val="center"/>
              <w:rPr>
                <w:rFonts w:ascii="Times New Roman" w:hAnsi="Times New Roman" w:cs="Times New Roman"/>
              </w:rPr>
            </w:pPr>
            <w:r w:rsidRPr="0041334D">
              <w:rPr>
                <w:rFonts w:ascii="Times New Roman" w:hAnsi="Times New Roman" w:cs="Times New Roman"/>
              </w:rPr>
              <w:lastRenderedPageBreak/>
              <w:t>T</w:t>
            </w:r>
          </w:p>
        </w:tc>
        <w:tc>
          <w:tcPr>
            <w:tcW w:w="850" w:type="dxa"/>
          </w:tcPr>
          <w:p w14:paraId="02361AF1" w14:textId="77777777" w:rsidR="0008713C" w:rsidRPr="00DC13C5" w:rsidRDefault="007E2D9C" w:rsidP="008D339C">
            <w:pPr>
              <w:rPr>
                <w:rFonts w:ascii="Times New Roman" w:hAnsi="Times New Roman" w:cs="Times New Roman"/>
                <w:lang w:val="en-US"/>
              </w:rPr>
            </w:pPr>
            <w:r w:rsidRPr="00DC13C5">
              <w:rPr>
                <w:rFonts w:ascii="Times New Roman" w:hAnsi="Times New Roman" w:cs="Times New Roman"/>
                <w:lang w:val="en-US"/>
              </w:rPr>
              <w:t>Art. 5</w:t>
            </w:r>
          </w:p>
          <w:p w14:paraId="70B43A08" w14:textId="77777777" w:rsidR="002E139F" w:rsidRPr="00DC13C5" w:rsidRDefault="007E2D9C" w:rsidP="008D339C">
            <w:pPr>
              <w:rPr>
                <w:rFonts w:ascii="Times New Roman" w:hAnsi="Times New Roman" w:cs="Times New Roman"/>
                <w:lang w:val="en-US"/>
              </w:rPr>
            </w:pPr>
            <w:r w:rsidRPr="00DC13C5">
              <w:rPr>
                <w:rFonts w:ascii="Times New Roman" w:hAnsi="Times New Roman" w:cs="Times New Roman"/>
                <w:lang w:val="en-US"/>
              </w:rPr>
              <w:t>ust.1</w:t>
            </w:r>
          </w:p>
          <w:p w14:paraId="4D2344BC" w14:textId="77777777" w:rsidR="002E139F" w:rsidRPr="00DC13C5" w:rsidRDefault="002E139F" w:rsidP="008D339C">
            <w:pPr>
              <w:rPr>
                <w:rFonts w:ascii="Times New Roman" w:hAnsi="Times New Roman" w:cs="Times New Roman"/>
                <w:lang w:val="en-US"/>
              </w:rPr>
            </w:pPr>
          </w:p>
          <w:p w14:paraId="5D10CC91" w14:textId="77777777" w:rsidR="002E139F" w:rsidRPr="00DC13C5" w:rsidRDefault="002E139F" w:rsidP="008D339C">
            <w:pPr>
              <w:rPr>
                <w:rFonts w:ascii="Times New Roman" w:hAnsi="Times New Roman" w:cs="Times New Roman"/>
                <w:lang w:val="en-US"/>
              </w:rPr>
            </w:pPr>
          </w:p>
          <w:p w14:paraId="6884C292" w14:textId="77777777" w:rsidR="002E139F" w:rsidRPr="00DC13C5" w:rsidRDefault="002E139F" w:rsidP="008D339C">
            <w:pPr>
              <w:rPr>
                <w:rFonts w:ascii="Times New Roman" w:hAnsi="Times New Roman" w:cs="Times New Roman"/>
                <w:lang w:val="en-US"/>
              </w:rPr>
            </w:pPr>
          </w:p>
          <w:p w14:paraId="48294A75" w14:textId="77777777" w:rsidR="002E139F" w:rsidRPr="00DC13C5" w:rsidRDefault="002E139F" w:rsidP="008D339C">
            <w:pPr>
              <w:rPr>
                <w:rFonts w:ascii="Times New Roman" w:hAnsi="Times New Roman" w:cs="Times New Roman"/>
                <w:lang w:val="en-US"/>
              </w:rPr>
            </w:pPr>
          </w:p>
          <w:p w14:paraId="731A4829" w14:textId="77777777" w:rsidR="002E139F" w:rsidRPr="00DC13C5" w:rsidRDefault="002E139F" w:rsidP="008D339C">
            <w:pPr>
              <w:rPr>
                <w:rFonts w:ascii="Times New Roman" w:hAnsi="Times New Roman" w:cs="Times New Roman"/>
                <w:lang w:val="en-US"/>
              </w:rPr>
            </w:pPr>
          </w:p>
          <w:p w14:paraId="524F4F0B" w14:textId="77777777" w:rsidR="002E139F" w:rsidRPr="00DC13C5" w:rsidRDefault="002E139F" w:rsidP="008D339C">
            <w:pPr>
              <w:rPr>
                <w:rFonts w:ascii="Times New Roman" w:hAnsi="Times New Roman" w:cs="Times New Roman"/>
                <w:lang w:val="en-US"/>
              </w:rPr>
            </w:pPr>
          </w:p>
          <w:p w14:paraId="47984677" w14:textId="77777777" w:rsidR="002E139F" w:rsidRPr="00DC13C5" w:rsidRDefault="002E139F" w:rsidP="008D339C">
            <w:pPr>
              <w:rPr>
                <w:rFonts w:ascii="Times New Roman" w:hAnsi="Times New Roman" w:cs="Times New Roman"/>
                <w:lang w:val="en-US"/>
              </w:rPr>
            </w:pPr>
          </w:p>
          <w:p w14:paraId="37D42B88" w14:textId="77777777" w:rsidR="002E139F" w:rsidRPr="00DC13C5" w:rsidRDefault="002E139F" w:rsidP="008D339C">
            <w:pPr>
              <w:rPr>
                <w:rFonts w:ascii="Times New Roman" w:hAnsi="Times New Roman" w:cs="Times New Roman"/>
                <w:lang w:val="en-US"/>
              </w:rPr>
            </w:pPr>
          </w:p>
          <w:p w14:paraId="6196D440" w14:textId="77777777" w:rsidR="002E139F" w:rsidRPr="00DC13C5" w:rsidRDefault="002E139F" w:rsidP="008D339C">
            <w:pPr>
              <w:rPr>
                <w:rFonts w:ascii="Times New Roman" w:hAnsi="Times New Roman" w:cs="Times New Roman"/>
                <w:lang w:val="en-US"/>
              </w:rPr>
            </w:pPr>
            <w:r w:rsidRPr="00DC13C5">
              <w:rPr>
                <w:rFonts w:ascii="Times New Roman" w:hAnsi="Times New Roman" w:cs="Times New Roman"/>
                <w:lang w:val="en-US"/>
              </w:rPr>
              <w:t>Art. 11</w:t>
            </w:r>
          </w:p>
          <w:p w14:paraId="5799B239" w14:textId="77777777" w:rsidR="003C00CC" w:rsidRPr="00DC13C5" w:rsidRDefault="002E139F" w:rsidP="008D339C">
            <w:pPr>
              <w:rPr>
                <w:rFonts w:ascii="Times New Roman" w:hAnsi="Times New Roman" w:cs="Times New Roman"/>
                <w:lang w:val="en-US"/>
              </w:rPr>
            </w:pPr>
            <w:r w:rsidRPr="00DC13C5">
              <w:rPr>
                <w:rFonts w:ascii="Times New Roman" w:hAnsi="Times New Roman" w:cs="Times New Roman"/>
                <w:lang w:val="en-US"/>
              </w:rPr>
              <w:t>ust. 3</w:t>
            </w:r>
          </w:p>
          <w:p w14:paraId="2CF860FB" w14:textId="77777777" w:rsidR="003C00CC" w:rsidRPr="00DC13C5" w:rsidRDefault="003C00CC" w:rsidP="008D339C">
            <w:pPr>
              <w:rPr>
                <w:rFonts w:ascii="Times New Roman" w:hAnsi="Times New Roman" w:cs="Times New Roman"/>
                <w:lang w:val="en-US"/>
              </w:rPr>
            </w:pPr>
          </w:p>
          <w:p w14:paraId="4FAD4B7C" w14:textId="77777777" w:rsidR="003C00CC" w:rsidRPr="00DC13C5" w:rsidRDefault="003C00CC" w:rsidP="008D339C">
            <w:pPr>
              <w:rPr>
                <w:rFonts w:ascii="Times New Roman" w:hAnsi="Times New Roman" w:cs="Times New Roman"/>
                <w:lang w:val="en-US"/>
              </w:rPr>
            </w:pPr>
          </w:p>
          <w:p w14:paraId="4635A6C5" w14:textId="77777777" w:rsidR="003C00CC" w:rsidRPr="00DC13C5" w:rsidRDefault="003C00CC" w:rsidP="008D339C">
            <w:pPr>
              <w:rPr>
                <w:rFonts w:ascii="Times New Roman" w:hAnsi="Times New Roman" w:cs="Times New Roman"/>
                <w:lang w:val="en-US"/>
              </w:rPr>
            </w:pPr>
          </w:p>
          <w:p w14:paraId="134B9B6D" w14:textId="77777777" w:rsidR="003C00CC" w:rsidRPr="00DC13C5" w:rsidRDefault="003C00CC" w:rsidP="008D339C">
            <w:pPr>
              <w:rPr>
                <w:rFonts w:ascii="Times New Roman" w:hAnsi="Times New Roman" w:cs="Times New Roman"/>
                <w:lang w:val="en-US"/>
              </w:rPr>
            </w:pPr>
          </w:p>
          <w:p w14:paraId="56965F7E" w14:textId="77777777" w:rsidR="003C00CC" w:rsidRPr="00DC13C5" w:rsidRDefault="003C00CC" w:rsidP="008D339C">
            <w:pPr>
              <w:rPr>
                <w:rFonts w:ascii="Times New Roman" w:hAnsi="Times New Roman" w:cs="Times New Roman"/>
                <w:lang w:val="en-US"/>
              </w:rPr>
            </w:pPr>
          </w:p>
          <w:p w14:paraId="61DA35C5" w14:textId="77777777" w:rsidR="003C00CC" w:rsidRPr="00DC13C5" w:rsidRDefault="003C00CC" w:rsidP="008D339C">
            <w:pPr>
              <w:rPr>
                <w:rFonts w:ascii="Times New Roman" w:hAnsi="Times New Roman" w:cs="Times New Roman"/>
                <w:lang w:val="en-US"/>
              </w:rPr>
            </w:pPr>
          </w:p>
          <w:p w14:paraId="18049AE8" w14:textId="77777777" w:rsidR="003C00CC" w:rsidRPr="00DC13C5" w:rsidRDefault="003C00CC" w:rsidP="008D339C">
            <w:pPr>
              <w:rPr>
                <w:rFonts w:ascii="Times New Roman" w:hAnsi="Times New Roman" w:cs="Times New Roman"/>
                <w:lang w:val="en-US"/>
              </w:rPr>
            </w:pPr>
            <w:r w:rsidRPr="00DC13C5">
              <w:rPr>
                <w:rFonts w:ascii="Times New Roman" w:hAnsi="Times New Roman" w:cs="Times New Roman"/>
                <w:lang w:val="en-US"/>
              </w:rPr>
              <w:t>Art. 29</w:t>
            </w:r>
          </w:p>
          <w:p w14:paraId="2FF0972C" w14:textId="77777777" w:rsidR="003C00CC" w:rsidRPr="00DC13C5" w:rsidRDefault="003C00CC" w:rsidP="008D339C">
            <w:pPr>
              <w:rPr>
                <w:rFonts w:ascii="Times New Roman" w:hAnsi="Times New Roman" w:cs="Times New Roman"/>
                <w:lang w:val="en-US"/>
              </w:rPr>
            </w:pPr>
          </w:p>
          <w:p w14:paraId="3BE44EFF" w14:textId="77777777" w:rsidR="003C00CC" w:rsidRPr="00DC13C5" w:rsidRDefault="003C00CC" w:rsidP="008D339C">
            <w:pPr>
              <w:rPr>
                <w:rFonts w:ascii="Times New Roman" w:hAnsi="Times New Roman" w:cs="Times New Roman"/>
                <w:lang w:val="en-US"/>
              </w:rPr>
            </w:pPr>
          </w:p>
          <w:p w14:paraId="40B76893" w14:textId="77777777" w:rsidR="003C00CC" w:rsidRPr="00DC13C5" w:rsidRDefault="003C00CC" w:rsidP="008D339C">
            <w:pPr>
              <w:rPr>
                <w:rFonts w:ascii="Times New Roman" w:hAnsi="Times New Roman" w:cs="Times New Roman"/>
                <w:lang w:val="en-US"/>
              </w:rPr>
            </w:pPr>
          </w:p>
          <w:p w14:paraId="5733A45F" w14:textId="77777777" w:rsidR="003C00CC" w:rsidRPr="00DC13C5" w:rsidRDefault="003C00CC" w:rsidP="008D339C">
            <w:pPr>
              <w:rPr>
                <w:rFonts w:ascii="Times New Roman" w:hAnsi="Times New Roman" w:cs="Times New Roman"/>
                <w:lang w:val="en-US"/>
              </w:rPr>
            </w:pPr>
          </w:p>
          <w:p w14:paraId="7335A999" w14:textId="77777777" w:rsidR="003C00CC" w:rsidRPr="00DC13C5" w:rsidRDefault="003C00CC" w:rsidP="008D339C">
            <w:pPr>
              <w:rPr>
                <w:rFonts w:ascii="Times New Roman" w:hAnsi="Times New Roman" w:cs="Times New Roman"/>
                <w:lang w:val="en-US"/>
              </w:rPr>
            </w:pPr>
          </w:p>
          <w:p w14:paraId="6CB851A8" w14:textId="77777777" w:rsidR="003C00CC" w:rsidRPr="00DC13C5" w:rsidRDefault="003C00CC" w:rsidP="008D339C">
            <w:pPr>
              <w:rPr>
                <w:rFonts w:ascii="Times New Roman" w:hAnsi="Times New Roman" w:cs="Times New Roman"/>
                <w:lang w:val="en-US"/>
              </w:rPr>
            </w:pPr>
          </w:p>
          <w:p w14:paraId="76219CA1" w14:textId="77777777" w:rsidR="003C00CC" w:rsidRPr="00DC13C5" w:rsidRDefault="003C00CC" w:rsidP="008D339C">
            <w:pPr>
              <w:rPr>
                <w:rFonts w:ascii="Times New Roman" w:hAnsi="Times New Roman" w:cs="Times New Roman"/>
                <w:lang w:val="en-US"/>
              </w:rPr>
            </w:pPr>
          </w:p>
          <w:p w14:paraId="0282BD69" w14:textId="77777777" w:rsidR="003C00CC" w:rsidRPr="00DC13C5" w:rsidRDefault="003C00CC" w:rsidP="008D339C">
            <w:pPr>
              <w:rPr>
                <w:rFonts w:ascii="Times New Roman" w:hAnsi="Times New Roman" w:cs="Times New Roman"/>
                <w:lang w:val="en-US"/>
              </w:rPr>
            </w:pPr>
          </w:p>
          <w:p w14:paraId="6CA90E6D" w14:textId="77777777" w:rsidR="003C00CC" w:rsidRPr="00DC13C5" w:rsidRDefault="003C00CC" w:rsidP="008D339C">
            <w:pPr>
              <w:rPr>
                <w:rFonts w:ascii="Times New Roman" w:hAnsi="Times New Roman" w:cs="Times New Roman"/>
                <w:lang w:val="en-US"/>
              </w:rPr>
            </w:pPr>
          </w:p>
          <w:p w14:paraId="2C9B6F07" w14:textId="77777777" w:rsidR="003C00CC" w:rsidRPr="00DC13C5" w:rsidRDefault="003C00CC" w:rsidP="008D339C">
            <w:pPr>
              <w:rPr>
                <w:rFonts w:ascii="Times New Roman" w:hAnsi="Times New Roman" w:cs="Times New Roman"/>
                <w:lang w:val="en-US"/>
              </w:rPr>
            </w:pPr>
          </w:p>
          <w:p w14:paraId="61FF1AA9" w14:textId="77777777" w:rsidR="003C00CC" w:rsidRPr="00DC13C5" w:rsidRDefault="003C00CC" w:rsidP="008D339C">
            <w:pPr>
              <w:rPr>
                <w:rFonts w:ascii="Times New Roman" w:hAnsi="Times New Roman" w:cs="Times New Roman"/>
                <w:lang w:val="en-US"/>
              </w:rPr>
            </w:pPr>
          </w:p>
          <w:p w14:paraId="12AEAB4D" w14:textId="77777777" w:rsidR="003C00CC" w:rsidRPr="00DC13C5" w:rsidRDefault="003C00CC" w:rsidP="008D339C">
            <w:pPr>
              <w:rPr>
                <w:rFonts w:ascii="Times New Roman" w:hAnsi="Times New Roman" w:cs="Times New Roman"/>
                <w:lang w:val="en-US"/>
              </w:rPr>
            </w:pPr>
          </w:p>
          <w:p w14:paraId="51EE5DA5" w14:textId="77777777" w:rsidR="003C00CC" w:rsidRPr="00DC13C5" w:rsidRDefault="003C00CC" w:rsidP="008D339C">
            <w:pPr>
              <w:rPr>
                <w:rFonts w:ascii="Times New Roman" w:hAnsi="Times New Roman" w:cs="Times New Roman"/>
                <w:lang w:val="en-US"/>
              </w:rPr>
            </w:pPr>
          </w:p>
          <w:p w14:paraId="408B7761" w14:textId="77777777" w:rsidR="003C00CC" w:rsidRPr="00DC13C5" w:rsidRDefault="003C00CC" w:rsidP="008D339C">
            <w:pPr>
              <w:rPr>
                <w:rFonts w:ascii="Times New Roman" w:hAnsi="Times New Roman" w:cs="Times New Roman"/>
                <w:lang w:val="en-US"/>
              </w:rPr>
            </w:pPr>
          </w:p>
          <w:p w14:paraId="416FA86B" w14:textId="77777777" w:rsidR="003C00CC" w:rsidRPr="00DC13C5" w:rsidRDefault="003C00CC" w:rsidP="008D339C">
            <w:pPr>
              <w:rPr>
                <w:rFonts w:ascii="Times New Roman" w:hAnsi="Times New Roman" w:cs="Times New Roman"/>
                <w:lang w:val="en-US"/>
              </w:rPr>
            </w:pPr>
          </w:p>
          <w:p w14:paraId="739CE516" w14:textId="77777777" w:rsidR="003C00CC" w:rsidRPr="00DC13C5" w:rsidRDefault="003C00CC" w:rsidP="008D339C">
            <w:pPr>
              <w:rPr>
                <w:rFonts w:ascii="Times New Roman" w:hAnsi="Times New Roman" w:cs="Times New Roman"/>
                <w:lang w:val="en-US"/>
              </w:rPr>
            </w:pPr>
          </w:p>
          <w:p w14:paraId="650D837D" w14:textId="77777777" w:rsidR="003C00CC" w:rsidRPr="00DC13C5" w:rsidRDefault="003C00CC" w:rsidP="008D339C">
            <w:pPr>
              <w:rPr>
                <w:rFonts w:ascii="Times New Roman" w:hAnsi="Times New Roman" w:cs="Times New Roman"/>
                <w:lang w:val="en-US"/>
              </w:rPr>
            </w:pPr>
          </w:p>
          <w:p w14:paraId="527A2E0C" w14:textId="77777777" w:rsidR="003C00CC" w:rsidRPr="00DC13C5" w:rsidRDefault="003C00CC" w:rsidP="008D339C">
            <w:pPr>
              <w:rPr>
                <w:rFonts w:ascii="Times New Roman" w:hAnsi="Times New Roman" w:cs="Times New Roman"/>
                <w:lang w:val="en-US"/>
              </w:rPr>
            </w:pPr>
          </w:p>
          <w:p w14:paraId="344561D2" w14:textId="77777777" w:rsidR="003C00CC" w:rsidRPr="00DC13C5" w:rsidRDefault="003C00CC" w:rsidP="008D339C">
            <w:pPr>
              <w:rPr>
                <w:rFonts w:ascii="Times New Roman" w:hAnsi="Times New Roman" w:cs="Times New Roman"/>
                <w:lang w:val="en-US"/>
              </w:rPr>
            </w:pPr>
          </w:p>
          <w:p w14:paraId="64C6787F" w14:textId="77777777" w:rsidR="003C00CC" w:rsidRPr="00DC13C5" w:rsidRDefault="003C00CC" w:rsidP="008D339C">
            <w:pPr>
              <w:rPr>
                <w:rFonts w:ascii="Times New Roman" w:hAnsi="Times New Roman" w:cs="Times New Roman"/>
                <w:lang w:val="en-US"/>
              </w:rPr>
            </w:pPr>
          </w:p>
          <w:p w14:paraId="2D099DB8" w14:textId="77777777" w:rsidR="003C00CC" w:rsidRPr="00DC13C5" w:rsidRDefault="003C00CC" w:rsidP="008D339C">
            <w:pPr>
              <w:rPr>
                <w:rFonts w:ascii="Times New Roman" w:hAnsi="Times New Roman" w:cs="Times New Roman"/>
                <w:lang w:val="en-US"/>
              </w:rPr>
            </w:pPr>
          </w:p>
          <w:p w14:paraId="64F45FCD" w14:textId="77777777" w:rsidR="003C00CC" w:rsidRPr="00DC13C5" w:rsidRDefault="003C00CC" w:rsidP="008D339C">
            <w:pPr>
              <w:rPr>
                <w:rFonts w:ascii="Times New Roman" w:hAnsi="Times New Roman" w:cs="Times New Roman"/>
                <w:lang w:val="en-US"/>
              </w:rPr>
            </w:pPr>
          </w:p>
          <w:p w14:paraId="0E0C3203" w14:textId="77777777" w:rsidR="003C00CC" w:rsidRPr="00DC13C5" w:rsidRDefault="003C00CC" w:rsidP="008D339C">
            <w:pPr>
              <w:rPr>
                <w:rFonts w:ascii="Times New Roman" w:hAnsi="Times New Roman" w:cs="Times New Roman"/>
                <w:lang w:val="en-US"/>
              </w:rPr>
            </w:pPr>
          </w:p>
          <w:p w14:paraId="04E75E35" w14:textId="77777777" w:rsidR="003C00CC" w:rsidRPr="00DC13C5" w:rsidRDefault="003C00CC" w:rsidP="008D339C">
            <w:pPr>
              <w:rPr>
                <w:rFonts w:ascii="Times New Roman" w:hAnsi="Times New Roman" w:cs="Times New Roman"/>
                <w:lang w:val="en-US"/>
              </w:rPr>
            </w:pPr>
          </w:p>
          <w:p w14:paraId="3B15C4D0" w14:textId="77777777" w:rsidR="003C00CC" w:rsidRPr="00DC13C5" w:rsidRDefault="003C00CC" w:rsidP="008D339C">
            <w:pPr>
              <w:rPr>
                <w:rFonts w:ascii="Times New Roman" w:hAnsi="Times New Roman" w:cs="Times New Roman"/>
                <w:lang w:val="en-US"/>
              </w:rPr>
            </w:pPr>
          </w:p>
          <w:p w14:paraId="4D2C23D2" w14:textId="77777777" w:rsidR="003C00CC" w:rsidRPr="00DC13C5" w:rsidRDefault="003C00CC" w:rsidP="008D339C">
            <w:pPr>
              <w:rPr>
                <w:rFonts w:ascii="Times New Roman" w:hAnsi="Times New Roman" w:cs="Times New Roman"/>
                <w:lang w:val="en-US"/>
              </w:rPr>
            </w:pPr>
          </w:p>
          <w:p w14:paraId="31671B56" w14:textId="77777777" w:rsidR="003C00CC" w:rsidRPr="00DC13C5" w:rsidRDefault="003C00CC" w:rsidP="008D339C">
            <w:pPr>
              <w:rPr>
                <w:rFonts w:ascii="Times New Roman" w:hAnsi="Times New Roman" w:cs="Times New Roman"/>
                <w:lang w:val="en-US"/>
              </w:rPr>
            </w:pPr>
          </w:p>
          <w:p w14:paraId="5B90893C" w14:textId="77777777" w:rsidR="003C00CC" w:rsidRPr="00DC13C5" w:rsidRDefault="003C00CC" w:rsidP="008D339C">
            <w:pPr>
              <w:rPr>
                <w:rFonts w:ascii="Times New Roman" w:hAnsi="Times New Roman" w:cs="Times New Roman"/>
                <w:lang w:val="en-US"/>
              </w:rPr>
            </w:pPr>
          </w:p>
          <w:p w14:paraId="52ED9837" w14:textId="77777777" w:rsidR="003C00CC" w:rsidRPr="00DC13C5" w:rsidRDefault="003C00CC" w:rsidP="008D339C">
            <w:pPr>
              <w:rPr>
                <w:rFonts w:ascii="Times New Roman" w:hAnsi="Times New Roman" w:cs="Times New Roman"/>
                <w:lang w:val="en-US"/>
              </w:rPr>
            </w:pPr>
          </w:p>
          <w:p w14:paraId="7FF55283" w14:textId="77777777" w:rsidR="003C00CC" w:rsidRPr="00DC13C5" w:rsidRDefault="003C00CC" w:rsidP="008D339C">
            <w:pPr>
              <w:rPr>
                <w:rFonts w:ascii="Times New Roman" w:hAnsi="Times New Roman" w:cs="Times New Roman"/>
                <w:lang w:val="en-US"/>
              </w:rPr>
            </w:pPr>
          </w:p>
          <w:p w14:paraId="016B784F" w14:textId="77777777" w:rsidR="003C00CC" w:rsidRPr="00DC13C5" w:rsidRDefault="003C00CC" w:rsidP="008D339C">
            <w:pPr>
              <w:rPr>
                <w:rFonts w:ascii="Times New Roman" w:hAnsi="Times New Roman" w:cs="Times New Roman"/>
                <w:lang w:val="en-US"/>
              </w:rPr>
            </w:pPr>
          </w:p>
          <w:p w14:paraId="12F326F9" w14:textId="77777777" w:rsidR="003C00CC" w:rsidRPr="00DC13C5" w:rsidRDefault="003C00CC" w:rsidP="008D339C">
            <w:pPr>
              <w:rPr>
                <w:rFonts w:ascii="Times New Roman" w:hAnsi="Times New Roman" w:cs="Times New Roman"/>
                <w:lang w:val="en-US"/>
              </w:rPr>
            </w:pPr>
          </w:p>
          <w:p w14:paraId="152AE1BF" w14:textId="77777777" w:rsidR="003C00CC" w:rsidRPr="00DC13C5" w:rsidRDefault="003C00CC" w:rsidP="008D339C">
            <w:pPr>
              <w:rPr>
                <w:rFonts w:ascii="Times New Roman" w:hAnsi="Times New Roman" w:cs="Times New Roman"/>
                <w:lang w:val="en-US"/>
              </w:rPr>
            </w:pPr>
          </w:p>
          <w:p w14:paraId="29231FB6" w14:textId="77777777" w:rsidR="003C00CC" w:rsidRPr="00DC13C5" w:rsidRDefault="003C00CC" w:rsidP="008D339C">
            <w:pPr>
              <w:rPr>
                <w:rFonts w:ascii="Times New Roman" w:hAnsi="Times New Roman" w:cs="Times New Roman"/>
                <w:lang w:val="en-US"/>
              </w:rPr>
            </w:pPr>
          </w:p>
          <w:p w14:paraId="4384579B" w14:textId="77777777" w:rsidR="003C00CC" w:rsidRPr="00DC13C5" w:rsidRDefault="003C00CC" w:rsidP="008D339C">
            <w:pPr>
              <w:rPr>
                <w:rFonts w:ascii="Times New Roman" w:hAnsi="Times New Roman" w:cs="Times New Roman"/>
                <w:lang w:val="en-US"/>
              </w:rPr>
            </w:pPr>
          </w:p>
          <w:p w14:paraId="4721A645" w14:textId="77777777" w:rsidR="003C00CC" w:rsidRPr="00DC13C5" w:rsidRDefault="003C00CC" w:rsidP="008D339C">
            <w:pPr>
              <w:rPr>
                <w:rFonts w:ascii="Times New Roman" w:hAnsi="Times New Roman" w:cs="Times New Roman"/>
                <w:lang w:val="en-US"/>
              </w:rPr>
            </w:pPr>
          </w:p>
          <w:p w14:paraId="70F475D6" w14:textId="77777777" w:rsidR="003C00CC" w:rsidRPr="00DC13C5" w:rsidRDefault="003C00CC" w:rsidP="008D339C">
            <w:pPr>
              <w:rPr>
                <w:rFonts w:ascii="Times New Roman" w:hAnsi="Times New Roman" w:cs="Times New Roman"/>
                <w:lang w:val="en-US"/>
              </w:rPr>
            </w:pPr>
          </w:p>
          <w:p w14:paraId="6D598B99" w14:textId="77777777" w:rsidR="003C00CC" w:rsidRPr="00DC13C5" w:rsidRDefault="003C00CC" w:rsidP="008D339C">
            <w:pPr>
              <w:rPr>
                <w:rFonts w:ascii="Times New Roman" w:hAnsi="Times New Roman" w:cs="Times New Roman"/>
                <w:lang w:val="en-US"/>
              </w:rPr>
            </w:pPr>
          </w:p>
          <w:p w14:paraId="1F4D6C56" w14:textId="77777777" w:rsidR="003C00CC" w:rsidRPr="00DC13C5" w:rsidRDefault="003C00CC" w:rsidP="008D339C">
            <w:pPr>
              <w:rPr>
                <w:rFonts w:ascii="Times New Roman" w:hAnsi="Times New Roman" w:cs="Times New Roman"/>
                <w:lang w:val="en-US"/>
              </w:rPr>
            </w:pPr>
          </w:p>
          <w:p w14:paraId="7841ED8A" w14:textId="77777777" w:rsidR="003C00CC" w:rsidRPr="00DC13C5" w:rsidRDefault="003C00CC" w:rsidP="008D339C">
            <w:pPr>
              <w:rPr>
                <w:rFonts w:ascii="Times New Roman" w:hAnsi="Times New Roman" w:cs="Times New Roman"/>
                <w:lang w:val="en-US"/>
              </w:rPr>
            </w:pPr>
          </w:p>
          <w:p w14:paraId="1442C038" w14:textId="77777777" w:rsidR="003C00CC" w:rsidRPr="00DC13C5" w:rsidRDefault="003C00CC" w:rsidP="008D339C">
            <w:pPr>
              <w:rPr>
                <w:rFonts w:ascii="Times New Roman" w:hAnsi="Times New Roman" w:cs="Times New Roman"/>
                <w:lang w:val="en-US"/>
              </w:rPr>
            </w:pPr>
          </w:p>
          <w:p w14:paraId="5FD4EC33" w14:textId="77777777" w:rsidR="003C00CC" w:rsidRPr="00DC13C5" w:rsidRDefault="003C00CC" w:rsidP="008D339C">
            <w:pPr>
              <w:rPr>
                <w:rFonts w:ascii="Times New Roman" w:hAnsi="Times New Roman" w:cs="Times New Roman"/>
                <w:lang w:val="en-US"/>
              </w:rPr>
            </w:pPr>
          </w:p>
          <w:p w14:paraId="067641CA" w14:textId="77777777" w:rsidR="003C00CC" w:rsidRPr="00DC13C5" w:rsidRDefault="003C00CC" w:rsidP="008D339C">
            <w:pPr>
              <w:rPr>
                <w:rFonts w:ascii="Times New Roman" w:hAnsi="Times New Roman" w:cs="Times New Roman"/>
                <w:lang w:val="en-US"/>
              </w:rPr>
            </w:pPr>
          </w:p>
          <w:p w14:paraId="01C68D05" w14:textId="77777777" w:rsidR="003C00CC" w:rsidRPr="00DC13C5" w:rsidRDefault="003C00CC" w:rsidP="008D339C">
            <w:pPr>
              <w:rPr>
                <w:rFonts w:ascii="Times New Roman" w:hAnsi="Times New Roman" w:cs="Times New Roman"/>
                <w:lang w:val="en-US"/>
              </w:rPr>
            </w:pPr>
          </w:p>
          <w:p w14:paraId="391CB9DB" w14:textId="77777777" w:rsidR="003C00CC" w:rsidRPr="00DC13C5" w:rsidRDefault="003C00CC" w:rsidP="008D339C">
            <w:pPr>
              <w:rPr>
                <w:rFonts w:ascii="Times New Roman" w:hAnsi="Times New Roman" w:cs="Times New Roman"/>
                <w:lang w:val="en-US"/>
              </w:rPr>
            </w:pPr>
          </w:p>
          <w:p w14:paraId="1E12D384" w14:textId="77777777" w:rsidR="003C00CC" w:rsidRPr="00DC13C5" w:rsidRDefault="003C00CC" w:rsidP="008D339C">
            <w:pPr>
              <w:rPr>
                <w:rFonts w:ascii="Times New Roman" w:hAnsi="Times New Roman" w:cs="Times New Roman"/>
                <w:lang w:val="en-US"/>
              </w:rPr>
            </w:pPr>
          </w:p>
          <w:p w14:paraId="534927F9" w14:textId="77777777" w:rsidR="003C00CC" w:rsidRPr="00DC13C5" w:rsidRDefault="003C00CC" w:rsidP="008D339C">
            <w:pPr>
              <w:rPr>
                <w:rFonts w:ascii="Times New Roman" w:hAnsi="Times New Roman" w:cs="Times New Roman"/>
                <w:lang w:val="en-US"/>
              </w:rPr>
            </w:pPr>
          </w:p>
          <w:p w14:paraId="388F5E10" w14:textId="77777777" w:rsidR="003C00CC" w:rsidRPr="00DC13C5" w:rsidRDefault="003C00CC" w:rsidP="008D339C">
            <w:pPr>
              <w:rPr>
                <w:rFonts w:ascii="Times New Roman" w:hAnsi="Times New Roman" w:cs="Times New Roman"/>
                <w:lang w:val="en-US"/>
              </w:rPr>
            </w:pPr>
          </w:p>
          <w:p w14:paraId="6F186726" w14:textId="77777777" w:rsidR="003C00CC" w:rsidRPr="00DC13C5" w:rsidRDefault="003C00CC" w:rsidP="008D339C">
            <w:pPr>
              <w:rPr>
                <w:rFonts w:ascii="Times New Roman" w:hAnsi="Times New Roman" w:cs="Times New Roman"/>
                <w:lang w:val="en-US"/>
              </w:rPr>
            </w:pPr>
          </w:p>
          <w:p w14:paraId="163A06C2" w14:textId="77777777" w:rsidR="003C00CC" w:rsidRPr="00DC13C5" w:rsidRDefault="003C00CC" w:rsidP="008D339C">
            <w:pPr>
              <w:rPr>
                <w:rFonts w:ascii="Times New Roman" w:hAnsi="Times New Roman" w:cs="Times New Roman"/>
                <w:lang w:val="en-US"/>
              </w:rPr>
            </w:pPr>
          </w:p>
          <w:p w14:paraId="4B21EDF5" w14:textId="77777777" w:rsidR="003C00CC" w:rsidRPr="00DC13C5" w:rsidRDefault="003C00CC" w:rsidP="008D339C">
            <w:pPr>
              <w:rPr>
                <w:rFonts w:ascii="Times New Roman" w:hAnsi="Times New Roman" w:cs="Times New Roman"/>
                <w:lang w:val="en-US"/>
              </w:rPr>
            </w:pPr>
          </w:p>
          <w:p w14:paraId="6FB2B3A8" w14:textId="77777777" w:rsidR="003C00CC" w:rsidRPr="00DC13C5" w:rsidRDefault="003C00CC" w:rsidP="008D339C">
            <w:pPr>
              <w:rPr>
                <w:rFonts w:ascii="Times New Roman" w:hAnsi="Times New Roman" w:cs="Times New Roman"/>
                <w:lang w:val="en-US"/>
              </w:rPr>
            </w:pPr>
          </w:p>
          <w:p w14:paraId="1E84966C" w14:textId="77777777" w:rsidR="003C00CC" w:rsidRPr="00DC13C5" w:rsidRDefault="003C00CC" w:rsidP="008D339C">
            <w:pPr>
              <w:rPr>
                <w:rFonts w:ascii="Times New Roman" w:hAnsi="Times New Roman" w:cs="Times New Roman"/>
                <w:lang w:val="en-US"/>
              </w:rPr>
            </w:pPr>
            <w:r w:rsidRPr="00DC13C5">
              <w:rPr>
                <w:rFonts w:ascii="Times New Roman" w:hAnsi="Times New Roman" w:cs="Times New Roman"/>
                <w:lang w:val="en-US"/>
              </w:rPr>
              <w:t>Art. 30</w:t>
            </w:r>
          </w:p>
          <w:p w14:paraId="03D89776" w14:textId="77777777" w:rsidR="003C00CC" w:rsidRPr="00DC13C5" w:rsidRDefault="003C00CC" w:rsidP="008D339C">
            <w:pPr>
              <w:rPr>
                <w:rFonts w:ascii="Times New Roman" w:hAnsi="Times New Roman" w:cs="Times New Roman"/>
                <w:lang w:val="en-US"/>
              </w:rPr>
            </w:pPr>
          </w:p>
          <w:p w14:paraId="27374271" w14:textId="77777777" w:rsidR="003C00CC" w:rsidRPr="00DC13C5" w:rsidRDefault="003C00CC" w:rsidP="008D339C">
            <w:pPr>
              <w:rPr>
                <w:rFonts w:ascii="Times New Roman" w:hAnsi="Times New Roman" w:cs="Times New Roman"/>
                <w:lang w:val="en-US"/>
              </w:rPr>
            </w:pPr>
          </w:p>
          <w:p w14:paraId="0DFCA1DA" w14:textId="77777777" w:rsidR="003C00CC" w:rsidRPr="00DC13C5" w:rsidRDefault="003C00CC" w:rsidP="008D339C">
            <w:pPr>
              <w:rPr>
                <w:rFonts w:ascii="Times New Roman" w:hAnsi="Times New Roman" w:cs="Times New Roman"/>
                <w:lang w:val="en-US"/>
              </w:rPr>
            </w:pPr>
          </w:p>
          <w:p w14:paraId="2FD9CF89" w14:textId="77777777" w:rsidR="003C00CC" w:rsidRPr="00DC13C5" w:rsidRDefault="003C00CC" w:rsidP="008D339C">
            <w:pPr>
              <w:rPr>
                <w:rFonts w:ascii="Times New Roman" w:hAnsi="Times New Roman" w:cs="Times New Roman"/>
                <w:lang w:val="en-US"/>
              </w:rPr>
            </w:pPr>
          </w:p>
          <w:p w14:paraId="51FB7C1B" w14:textId="77777777" w:rsidR="003C00CC" w:rsidRPr="00DC13C5" w:rsidRDefault="003C00CC" w:rsidP="008D339C">
            <w:pPr>
              <w:rPr>
                <w:rFonts w:ascii="Times New Roman" w:hAnsi="Times New Roman" w:cs="Times New Roman"/>
                <w:lang w:val="en-US"/>
              </w:rPr>
            </w:pPr>
          </w:p>
          <w:p w14:paraId="37D500A2" w14:textId="77777777" w:rsidR="003C00CC" w:rsidRPr="00DC13C5" w:rsidRDefault="003C00CC" w:rsidP="008D339C">
            <w:pPr>
              <w:rPr>
                <w:rFonts w:ascii="Times New Roman" w:hAnsi="Times New Roman" w:cs="Times New Roman"/>
                <w:lang w:val="en-US"/>
              </w:rPr>
            </w:pPr>
          </w:p>
          <w:p w14:paraId="0186251E" w14:textId="77777777" w:rsidR="003C00CC" w:rsidRPr="00DC13C5" w:rsidRDefault="003C00CC" w:rsidP="008D339C">
            <w:pPr>
              <w:rPr>
                <w:rFonts w:ascii="Times New Roman" w:hAnsi="Times New Roman" w:cs="Times New Roman"/>
                <w:lang w:val="en-US"/>
              </w:rPr>
            </w:pPr>
          </w:p>
          <w:p w14:paraId="124A9058" w14:textId="77777777" w:rsidR="003C00CC" w:rsidRPr="00DC13C5" w:rsidRDefault="003C00CC" w:rsidP="008D339C">
            <w:pPr>
              <w:rPr>
                <w:rFonts w:ascii="Times New Roman" w:hAnsi="Times New Roman" w:cs="Times New Roman"/>
                <w:lang w:val="en-US"/>
              </w:rPr>
            </w:pPr>
          </w:p>
          <w:p w14:paraId="51904C65" w14:textId="77777777" w:rsidR="003C00CC" w:rsidRPr="00DC13C5" w:rsidRDefault="003C00CC" w:rsidP="008D339C">
            <w:pPr>
              <w:rPr>
                <w:rFonts w:ascii="Times New Roman" w:hAnsi="Times New Roman" w:cs="Times New Roman"/>
                <w:lang w:val="en-US"/>
              </w:rPr>
            </w:pPr>
          </w:p>
          <w:p w14:paraId="27CFAE86" w14:textId="77777777" w:rsidR="003C00CC" w:rsidRPr="00DC13C5" w:rsidRDefault="003C00CC" w:rsidP="008D339C">
            <w:pPr>
              <w:rPr>
                <w:rFonts w:ascii="Times New Roman" w:hAnsi="Times New Roman" w:cs="Times New Roman"/>
                <w:lang w:val="en-US"/>
              </w:rPr>
            </w:pPr>
          </w:p>
          <w:p w14:paraId="65671528" w14:textId="77777777" w:rsidR="003C00CC" w:rsidRPr="00DC13C5" w:rsidRDefault="003C00CC" w:rsidP="008D339C">
            <w:pPr>
              <w:rPr>
                <w:rFonts w:ascii="Times New Roman" w:hAnsi="Times New Roman" w:cs="Times New Roman"/>
                <w:lang w:val="en-US"/>
              </w:rPr>
            </w:pPr>
          </w:p>
          <w:p w14:paraId="3EA38E80" w14:textId="77777777" w:rsidR="003C00CC" w:rsidRPr="00DC13C5" w:rsidRDefault="003C00CC" w:rsidP="008D339C">
            <w:pPr>
              <w:rPr>
                <w:rFonts w:ascii="Times New Roman" w:hAnsi="Times New Roman" w:cs="Times New Roman"/>
                <w:lang w:val="en-US"/>
              </w:rPr>
            </w:pPr>
          </w:p>
          <w:p w14:paraId="239E9EB7" w14:textId="77777777" w:rsidR="003C00CC" w:rsidRPr="00DC13C5" w:rsidRDefault="003C00CC" w:rsidP="008D339C">
            <w:pPr>
              <w:rPr>
                <w:rFonts w:ascii="Times New Roman" w:hAnsi="Times New Roman" w:cs="Times New Roman"/>
                <w:lang w:val="en-US"/>
              </w:rPr>
            </w:pPr>
          </w:p>
          <w:p w14:paraId="173BA0A2" w14:textId="77777777" w:rsidR="003C00CC" w:rsidRPr="00DC13C5" w:rsidRDefault="003C00CC" w:rsidP="008D339C">
            <w:pPr>
              <w:rPr>
                <w:rFonts w:ascii="Times New Roman" w:hAnsi="Times New Roman" w:cs="Times New Roman"/>
                <w:lang w:val="en-US"/>
              </w:rPr>
            </w:pPr>
          </w:p>
          <w:p w14:paraId="658E2BA2" w14:textId="77777777" w:rsidR="003C00CC" w:rsidRPr="00DC13C5" w:rsidRDefault="003C00CC" w:rsidP="008D339C">
            <w:pPr>
              <w:rPr>
                <w:rFonts w:ascii="Times New Roman" w:hAnsi="Times New Roman" w:cs="Times New Roman"/>
                <w:lang w:val="en-US"/>
              </w:rPr>
            </w:pPr>
          </w:p>
          <w:p w14:paraId="1A2CDC51" w14:textId="77777777" w:rsidR="003C00CC" w:rsidRPr="00DC13C5" w:rsidRDefault="003C00CC" w:rsidP="008D339C">
            <w:pPr>
              <w:rPr>
                <w:rFonts w:ascii="Times New Roman" w:hAnsi="Times New Roman" w:cs="Times New Roman"/>
                <w:lang w:val="en-US"/>
              </w:rPr>
            </w:pPr>
          </w:p>
          <w:p w14:paraId="460CC992" w14:textId="77777777" w:rsidR="003C00CC" w:rsidRPr="00DC13C5" w:rsidRDefault="003C00CC" w:rsidP="008D339C">
            <w:pPr>
              <w:rPr>
                <w:rFonts w:ascii="Times New Roman" w:hAnsi="Times New Roman" w:cs="Times New Roman"/>
                <w:lang w:val="en-US"/>
              </w:rPr>
            </w:pPr>
          </w:p>
          <w:p w14:paraId="739DBE14" w14:textId="77777777" w:rsidR="003C00CC" w:rsidRPr="00DC13C5" w:rsidRDefault="003C00CC" w:rsidP="008D339C">
            <w:pPr>
              <w:rPr>
                <w:rFonts w:ascii="Times New Roman" w:hAnsi="Times New Roman" w:cs="Times New Roman"/>
                <w:lang w:val="en-US"/>
              </w:rPr>
            </w:pPr>
          </w:p>
          <w:p w14:paraId="0591EF85" w14:textId="77777777" w:rsidR="003C00CC" w:rsidRPr="00DC13C5" w:rsidRDefault="003C00CC" w:rsidP="008D339C">
            <w:pPr>
              <w:rPr>
                <w:rFonts w:ascii="Times New Roman" w:hAnsi="Times New Roman" w:cs="Times New Roman"/>
                <w:lang w:val="en-US"/>
              </w:rPr>
            </w:pPr>
          </w:p>
          <w:p w14:paraId="4A9E644F" w14:textId="77777777" w:rsidR="003C00CC" w:rsidRPr="00DC13C5" w:rsidRDefault="003C00CC" w:rsidP="008D339C">
            <w:pPr>
              <w:rPr>
                <w:rFonts w:ascii="Times New Roman" w:hAnsi="Times New Roman" w:cs="Times New Roman"/>
                <w:lang w:val="en-US"/>
              </w:rPr>
            </w:pPr>
          </w:p>
          <w:p w14:paraId="397AFDDF" w14:textId="77777777" w:rsidR="003C00CC" w:rsidRPr="00DC13C5" w:rsidRDefault="003C00CC" w:rsidP="008D339C">
            <w:pPr>
              <w:rPr>
                <w:rFonts w:ascii="Times New Roman" w:hAnsi="Times New Roman" w:cs="Times New Roman"/>
                <w:lang w:val="en-US"/>
              </w:rPr>
            </w:pPr>
          </w:p>
          <w:p w14:paraId="3E6A1F51" w14:textId="77777777" w:rsidR="003C00CC" w:rsidRPr="00DC13C5" w:rsidRDefault="003C00CC" w:rsidP="008D339C">
            <w:pPr>
              <w:rPr>
                <w:rFonts w:ascii="Times New Roman" w:hAnsi="Times New Roman" w:cs="Times New Roman"/>
                <w:lang w:val="en-US"/>
              </w:rPr>
            </w:pPr>
          </w:p>
          <w:p w14:paraId="08402EF6" w14:textId="77777777" w:rsidR="003C00CC" w:rsidRPr="00DC13C5" w:rsidRDefault="003C00CC" w:rsidP="008D339C">
            <w:pPr>
              <w:rPr>
                <w:rFonts w:ascii="Times New Roman" w:hAnsi="Times New Roman" w:cs="Times New Roman"/>
                <w:lang w:val="en-US"/>
              </w:rPr>
            </w:pPr>
          </w:p>
          <w:p w14:paraId="21564040" w14:textId="77777777" w:rsidR="003C00CC" w:rsidRPr="00DC13C5" w:rsidRDefault="003C00CC" w:rsidP="008D339C">
            <w:pPr>
              <w:rPr>
                <w:rFonts w:ascii="Times New Roman" w:hAnsi="Times New Roman" w:cs="Times New Roman"/>
                <w:lang w:val="en-US"/>
              </w:rPr>
            </w:pPr>
          </w:p>
          <w:p w14:paraId="04EBA986" w14:textId="77777777" w:rsidR="003C00CC" w:rsidRPr="00DC13C5" w:rsidRDefault="003C00CC" w:rsidP="008D339C">
            <w:pPr>
              <w:rPr>
                <w:rFonts w:ascii="Times New Roman" w:hAnsi="Times New Roman" w:cs="Times New Roman"/>
                <w:lang w:val="en-US"/>
              </w:rPr>
            </w:pPr>
          </w:p>
          <w:p w14:paraId="5FD33E16" w14:textId="77777777" w:rsidR="003C00CC" w:rsidRPr="00DC13C5" w:rsidRDefault="003C00CC" w:rsidP="008D339C">
            <w:pPr>
              <w:rPr>
                <w:rFonts w:ascii="Times New Roman" w:hAnsi="Times New Roman" w:cs="Times New Roman"/>
                <w:lang w:val="en-US"/>
              </w:rPr>
            </w:pPr>
          </w:p>
          <w:p w14:paraId="4601CBFA" w14:textId="77777777" w:rsidR="003C00CC" w:rsidRPr="00DC13C5" w:rsidRDefault="003C00CC" w:rsidP="008D339C">
            <w:pPr>
              <w:rPr>
                <w:rFonts w:ascii="Times New Roman" w:hAnsi="Times New Roman" w:cs="Times New Roman"/>
                <w:lang w:val="en-US"/>
              </w:rPr>
            </w:pPr>
          </w:p>
          <w:p w14:paraId="4DFB0492" w14:textId="77777777" w:rsidR="003C00CC" w:rsidRPr="00DC13C5" w:rsidRDefault="003C00CC" w:rsidP="008D339C">
            <w:pPr>
              <w:rPr>
                <w:rFonts w:ascii="Times New Roman" w:hAnsi="Times New Roman" w:cs="Times New Roman"/>
                <w:lang w:val="en-US"/>
              </w:rPr>
            </w:pPr>
          </w:p>
          <w:p w14:paraId="31EB2B35" w14:textId="77777777" w:rsidR="003C00CC" w:rsidRPr="00DC13C5" w:rsidRDefault="003C00CC" w:rsidP="008D339C">
            <w:pPr>
              <w:rPr>
                <w:rFonts w:ascii="Times New Roman" w:hAnsi="Times New Roman" w:cs="Times New Roman"/>
                <w:lang w:val="en-US"/>
              </w:rPr>
            </w:pPr>
          </w:p>
          <w:p w14:paraId="25E565C0" w14:textId="77777777" w:rsidR="003C00CC" w:rsidRPr="00DC13C5" w:rsidRDefault="003C00CC" w:rsidP="008D339C">
            <w:pPr>
              <w:rPr>
                <w:rFonts w:ascii="Times New Roman" w:hAnsi="Times New Roman" w:cs="Times New Roman"/>
                <w:lang w:val="en-US"/>
              </w:rPr>
            </w:pPr>
          </w:p>
          <w:p w14:paraId="6C7D33E4" w14:textId="77777777" w:rsidR="003C00CC" w:rsidRPr="00DC13C5" w:rsidRDefault="003C00CC" w:rsidP="008D339C">
            <w:pPr>
              <w:rPr>
                <w:rFonts w:ascii="Times New Roman" w:hAnsi="Times New Roman" w:cs="Times New Roman"/>
                <w:lang w:val="en-US"/>
              </w:rPr>
            </w:pPr>
          </w:p>
          <w:p w14:paraId="1A3C9410" w14:textId="77777777" w:rsidR="003C00CC" w:rsidRPr="00DC13C5" w:rsidRDefault="003C00CC" w:rsidP="008D339C">
            <w:pPr>
              <w:rPr>
                <w:rFonts w:ascii="Times New Roman" w:hAnsi="Times New Roman" w:cs="Times New Roman"/>
                <w:lang w:val="en-US"/>
              </w:rPr>
            </w:pPr>
          </w:p>
          <w:p w14:paraId="2108E263" w14:textId="77777777" w:rsidR="003C00CC" w:rsidRPr="00DC13C5" w:rsidRDefault="003C00CC" w:rsidP="008D339C">
            <w:pPr>
              <w:rPr>
                <w:rFonts w:ascii="Times New Roman" w:hAnsi="Times New Roman" w:cs="Times New Roman"/>
                <w:lang w:val="en-US"/>
              </w:rPr>
            </w:pPr>
          </w:p>
          <w:p w14:paraId="6CE1A8C2" w14:textId="77777777" w:rsidR="003C00CC" w:rsidRPr="00DC13C5" w:rsidRDefault="003C00CC" w:rsidP="008D339C">
            <w:pPr>
              <w:rPr>
                <w:rFonts w:ascii="Times New Roman" w:hAnsi="Times New Roman" w:cs="Times New Roman"/>
                <w:lang w:val="en-US"/>
              </w:rPr>
            </w:pPr>
          </w:p>
          <w:p w14:paraId="28140E8B" w14:textId="77777777" w:rsidR="003C00CC" w:rsidRPr="00DC13C5" w:rsidRDefault="003C00CC" w:rsidP="008D339C">
            <w:pPr>
              <w:rPr>
                <w:rFonts w:ascii="Times New Roman" w:hAnsi="Times New Roman" w:cs="Times New Roman"/>
                <w:lang w:val="en-US"/>
              </w:rPr>
            </w:pPr>
          </w:p>
          <w:p w14:paraId="247EABE9" w14:textId="77777777" w:rsidR="003C00CC" w:rsidRPr="00DC13C5" w:rsidRDefault="003C00CC" w:rsidP="008D339C">
            <w:pPr>
              <w:rPr>
                <w:rFonts w:ascii="Times New Roman" w:hAnsi="Times New Roman" w:cs="Times New Roman"/>
                <w:lang w:val="en-US"/>
              </w:rPr>
            </w:pPr>
          </w:p>
          <w:p w14:paraId="17B7D143" w14:textId="77777777" w:rsidR="009373D9" w:rsidRPr="00DC13C5" w:rsidRDefault="009373D9" w:rsidP="008D339C">
            <w:pPr>
              <w:rPr>
                <w:rFonts w:ascii="Times New Roman" w:hAnsi="Times New Roman" w:cs="Times New Roman"/>
                <w:lang w:val="en-US"/>
              </w:rPr>
            </w:pPr>
          </w:p>
          <w:p w14:paraId="43F72E45" w14:textId="77777777" w:rsidR="003C00CC" w:rsidRPr="00DC13C5" w:rsidRDefault="003C00CC" w:rsidP="008D339C">
            <w:pPr>
              <w:rPr>
                <w:rFonts w:ascii="Times New Roman" w:hAnsi="Times New Roman" w:cs="Times New Roman"/>
                <w:lang w:val="en-US"/>
              </w:rPr>
            </w:pPr>
            <w:r w:rsidRPr="00DC13C5">
              <w:rPr>
                <w:rFonts w:ascii="Times New Roman" w:hAnsi="Times New Roman" w:cs="Times New Roman"/>
                <w:lang w:val="en-US"/>
              </w:rPr>
              <w:t>Art. 31</w:t>
            </w:r>
          </w:p>
          <w:p w14:paraId="1262E5D3" w14:textId="77777777" w:rsidR="003C00CC" w:rsidRPr="00DC13C5" w:rsidRDefault="003C00CC" w:rsidP="008D339C">
            <w:pPr>
              <w:rPr>
                <w:rFonts w:ascii="Times New Roman" w:hAnsi="Times New Roman" w:cs="Times New Roman"/>
                <w:lang w:val="en-US"/>
              </w:rPr>
            </w:pPr>
          </w:p>
          <w:p w14:paraId="771781A0" w14:textId="77777777" w:rsidR="003C00CC" w:rsidRPr="00DC13C5" w:rsidRDefault="003C00CC" w:rsidP="008D339C">
            <w:pPr>
              <w:rPr>
                <w:rFonts w:ascii="Times New Roman" w:hAnsi="Times New Roman" w:cs="Times New Roman"/>
                <w:lang w:val="en-US"/>
              </w:rPr>
            </w:pPr>
          </w:p>
          <w:p w14:paraId="5BD4DD3F" w14:textId="77777777" w:rsidR="003C00CC" w:rsidRPr="00DC13C5" w:rsidRDefault="003C00CC" w:rsidP="008D339C">
            <w:pPr>
              <w:rPr>
                <w:rFonts w:ascii="Times New Roman" w:hAnsi="Times New Roman" w:cs="Times New Roman"/>
                <w:lang w:val="en-US"/>
              </w:rPr>
            </w:pPr>
          </w:p>
          <w:p w14:paraId="10389920" w14:textId="77777777" w:rsidR="003C00CC" w:rsidRPr="00DC13C5" w:rsidRDefault="003C00CC" w:rsidP="008D339C">
            <w:pPr>
              <w:rPr>
                <w:rFonts w:ascii="Times New Roman" w:hAnsi="Times New Roman" w:cs="Times New Roman"/>
                <w:lang w:val="en-US"/>
              </w:rPr>
            </w:pPr>
          </w:p>
          <w:p w14:paraId="66570EEE" w14:textId="77777777" w:rsidR="003C00CC" w:rsidRPr="00DC13C5" w:rsidRDefault="003C00CC" w:rsidP="008D339C">
            <w:pPr>
              <w:rPr>
                <w:rFonts w:ascii="Times New Roman" w:hAnsi="Times New Roman" w:cs="Times New Roman"/>
                <w:lang w:val="en-US"/>
              </w:rPr>
            </w:pPr>
          </w:p>
          <w:p w14:paraId="34E4A40B" w14:textId="77777777" w:rsidR="003C00CC" w:rsidRPr="00DC13C5" w:rsidRDefault="003C00CC" w:rsidP="008D339C">
            <w:pPr>
              <w:rPr>
                <w:rFonts w:ascii="Times New Roman" w:hAnsi="Times New Roman" w:cs="Times New Roman"/>
                <w:lang w:val="en-US"/>
              </w:rPr>
            </w:pPr>
          </w:p>
          <w:p w14:paraId="4275FCD5" w14:textId="77777777" w:rsidR="003C00CC" w:rsidRPr="00DC13C5" w:rsidRDefault="003C00CC" w:rsidP="008D339C">
            <w:pPr>
              <w:rPr>
                <w:rFonts w:ascii="Times New Roman" w:hAnsi="Times New Roman" w:cs="Times New Roman"/>
                <w:lang w:val="en-US"/>
              </w:rPr>
            </w:pPr>
          </w:p>
          <w:p w14:paraId="4371521E" w14:textId="77777777" w:rsidR="003C00CC" w:rsidRPr="00DC13C5" w:rsidRDefault="003C00CC" w:rsidP="008D339C">
            <w:pPr>
              <w:rPr>
                <w:rFonts w:ascii="Times New Roman" w:hAnsi="Times New Roman" w:cs="Times New Roman"/>
                <w:lang w:val="en-US"/>
              </w:rPr>
            </w:pPr>
          </w:p>
          <w:p w14:paraId="6D682176" w14:textId="77777777" w:rsidR="003C00CC" w:rsidRPr="00DC13C5" w:rsidRDefault="003C00CC" w:rsidP="008D339C">
            <w:pPr>
              <w:rPr>
                <w:rFonts w:ascii="Times New Roman" w:hAnsi="Times New Roman" w:cs="Times New Roman"/>
                <w:lang w:val="en-US"/>
              </w:rPr>
            </w:pPr>
          </w:p>
          <w:p w14:paraId="4ED8A088" w14:textId="77777777" w:rsidR="003C00CC" w:rsidRPr="00DC13C5" w:rsidRDefault="003C00CC" w:rsidP="008D339C">
            <w:pPr>
              <w:rPr>
                <w:rFonts w:ascii="Times New Roman" w:hAnsi="Times New Roman" w:cs="Times New Roman"/>
                <w:lang w:val="en-US"/>
              </w:rPr>
            </w:pPr>
          </w:p>
          <w:p w14:paraId="67935433" w14:textId="77777777" w:rsidR="003C00CC" w:rsidRPr="00DC13C5" w:rsidRDefault="003C00CC" w:rsidP="008D339C">
            <w:pPr>
              <w:rPr>
                <w:rFonts w:ascii="Times New Roman" w:hAnsi="Times New Roman" w:cs="Times New Roman"/>
                <w:lang w:val="en-US"/>
              </w:rPr>
            </w:pPr>
          </w:p>
          <w:p w14:paraId="1A121DB8" w14:textId="77777777" w:rsidR="003C00CC" w:rsidRPr="00DC13C5" w:rsidRDefault="003C00CC" w:rsidP="008D339C">
            <w:pPr>
              <w:rPr>
                <w:rFonts w:ascii="Times New Roman" w:hAnsi="Times New Roman" w:cs="Times New Roman"/>
                <w:lang w:val="en-US"/>
              </w:rPr>
            </w:pPr>
          </w:p>
          <w:p w14:paraId="440AD29E" w14:textId="77777777" w:rsidR="003C00CC" w:rsidRPr="00DC13C5" w:rsidRDefault="003C00CC" w:rsidP="008D339C">
            <w:pPr>
              <w:rPr>
                <w:rFonts w:ascii="Times New Roman" w:hAnsi="Times New Roman" w:cs="Times New Roman"/>
                <w:lang w:val="en-US"/>
              </w:rPr>
            </w:pPr>
          </w:p>
          <w:p w14:paraId="6E3EC8C5" w14:textId="77777777" w:rsidR="003C00CC" w:rsidRPr="00DC13C5" w:rsidRDefault="003C00CC" w:rsidP="008D339C">
            <w:pPr>
              <w:rPr>
                <w:rFonts w:ascii="Times New Roman" w:hAnsi="Times New Roman" w:cs="Times New Roman"/>
                <w:lang w:val="en-US"/>
              </w:rPr>
            </w:pPr>
          </w:p>
          <w:p w14:paraId="79A91171" w14:textId="77777777" w:rsidR="003C00CC" w:rsidRPr="00DC13C5" w:rsidRDefault="003C00CC" w:rsidP="008D339C">
            <w:pPr>
              <w:rPr>
                <w:rFonts w:ascii="Times New Roman" w:hAnsi="Times New Roman" w:cs="Times New Roman"/>
                <w:lang w:val="en-US"/>
              </w:rPr>
            </w:pPr>
          </w:p>
          <w:p w14:paraId="660F2132" w14:textId="77777777" w:rsidR="003C00CC" w:rsidRPr="00DC13C5" w:rsidRDefault="003C00CC" w:rsidP="008D339C">
            <w:pPr>
              <w:rPr>
                <w:rFonts w:ascii="Times New Roman" w:hAnsi="Times New Roman" w:cs="Times New Roman"/>
                <w:lang w:val="en-US"/>
              </w:rPr>
            </w:pPr>
          </w:p>
          <w:p w14:paraId="6D7972D2" w14:textId="77777777" w:rsidR="003C00CC" w:rsidRPr="00DC13C5" w:rsidRDefault="003C00CC" w:rsidP="008D339C">
            <w:pPr>
              <w:rPr>
                <w:rFonts w:ascii="Times New Roman" w:hAnsi="Times New Roman" w:cs="Times New Roman"/>
                <w:lang w:val="en-US"/>
              </w:rPr>
            </w:pPr>
          </w:p>
          <w:p w14:paraId="6736E590" w14:textId="77777777" w:rsidR="003C00CC" w:rsidRPr="00DC13C5" w:rsidRDefault="003C00CC" w:rsidP="008D339C">
            <w:pPr>
              <w:rPr>
                <w:rFonts w:ascii="Times New Roman" w:hAnsi="Times New Roman" w:cs="Times New Roman"/>
                <w:lang w:val="en-US"/>
              </w:rPr>
            </w:pPr>
          </w:p>
          <w:p w14:paraId="4011A825" w14:textId="77777777" w:rsidR="003C00CC" w:rsidRPr="00DC13C5" w:rsidRDefault="003C00CC" w:rsidP="008D339C">
            <w:pPr>
              <w:rPr>
                <w:rFonts w:ascii="Times New Roman" w:hAnsi="Times New Roman" w:cs="Times New Roman"/>
                <w:lang w:val="en-US"/>
              </w:rPr>
            </w:pPr>
          </w:p>
          <w:p w14:paraId="006C5D53" w14:textId="77777777" w:rsidR="003C00CC" w:rsidRPr="00DC13C5" w:rsidRDefault="003C00CC" w:rsidP="008D339C">
            <w:pPr>
              <w:rPr>
                <w:rFonts w:ascii="Times New Roman" w:hAnsi="Times New Roman" w:cs="Times New Roman"/>
                <w:lang w:val="en-US"/>
              </w:rPr>
            </w:pPr>
          </w:p>
          <w:p w14:paraId="5844F060" w14:textId="77777777" w:rsidR="003C00CC" w:rsidRPr="00DC13C5" w:rsidRDefault="003C00CC" w:rsidP="008D339C">
            <w:pPr>
              <w:rPr>
                <w:rFonts w:ascii="Times New Roman" w:hAnsi="Times New Roman" w:cs="Times New Roman"/>
                <w:lang w:val="en-US"/>
              </w:rPr>
            </w:pPr>
          </w:p>
          <w:p w14:paraId="67C667B1" w14:textId="77777777" w:rsidR="003C00CC" w:rsidRPr="00DC13C5" w:rsidRDefault="003C00CC" w:rsidP="008D339C">
            <w:pPr>
              <w:rPr>
                <w:rFonts w:ascii="Times New Roman" w:hAnsi="Times New Roman" w:cs="Times New Roman"/>
                <w:lang w:val="en-US"/>
              </w:rPr>
            </w:pPr>
          </w:p>
          <w:p w14:paraId="4184EE48" w14:textId="77777777" w:rsidR="003C00CC" w:rsidRPr="00DC13C5" w:rsidRDefault="003C00CC" w:rsidP="008D339C">
            <w:pPr>
              <w:rPr>
                <w:rFonts w:ascii="Times New Roman" w:hAnsi="Times New Roman" w:cs="Times New Roman"/>
                <w:lang w:val="en-US"/>
              </w:rPr>
            </w:pPr>
          </w:p>
          <w:p w14:paraId="23B61919" w14:textId="77777777" w:rsidR="003C00CC" w:rsidRPr="00DC13C5" w:rsidRDefault="003C00CC" w:rsidP="008D339C">
            <w:pPr>
              <w:rPr>
                <w:rFonts w:ascii="Times New Roman" w:hAnsi="Times New Roman" w:cs="Times New Roman"/>
                <w:lang w:val="en-US"/>
              </w:rPr>
            </w:pPr>
          </w:p>
          <w:p w14:paraId="1BED9EDD" w14:textId="77777777" w:rsidR="003C00CC" w:rsidRPr="00DC13C5" w:rsidRDefault="003C00CC" w:rsidP="008D339C">
            <w:pPr>
              <w:rPr>
                <w:rFonts w:ascii="Times New Roman" w:hAnsi="Times New Roman" w:cs="Times New Roman"/>
                <w:lang w:val="en-US"/>
              </w:rPr>
            </w:pPr>
          </w:p>
          <w:p w14:paraId="05F44268" w14:textId="77777777" w:rsidR="003C00CC" w:rsidRPr="00DC13C5" w:rsidRDefault="003C00CC" w:rsidP="008D339C">
            <w:pPr>
              <w:rPr>
                <w:rFonts w:ascii="Times New Roman" w:hAnsi="Times New Roman" w:cs="Times New Roman"/>
                <w:lang w:val="en-US"/>
              </w:rPr>
            </w:pPr>
          </w:p>
          <w:p w14:paraId="06A43327" w14:textId="77777777" w:rsidR="003C00CC" w:rsidRPr="00DC13C5" w:rsidRDefault="003C00CC" w:rsidP="008D339C">
            <w:pPr>
              <w:rPr>
                <w:rFonts w:ascii="Times New Roman" w:hAnsi="Times New Roman" w:cs="Times New Roman"/>
                <w:lang w:val="en-US"/>
              </w:rPr>
            </w:pPr>
          </w:p>
          <w:p w14:paraId="644B0874" w14:textId="77777777" w:rsidR="003C00CC" w:rsidRPr="00DC13C5" w:rsidRDefault="003C00CC" w:rsidP="008D339C">
            <w:pPr>
              <w:rPr>
                <w:rFonts w:ascii="Times New Roman" w:hAnsi="Times New Roman" w:cs="Times New Roman"/>
                <w:lang w:val="en-US"/>
              </w:rPr>
            </w:pPr>
          </w:p>
          <w:p w14:paraId="2D902734" w14:textId="77777777" w:rsidR="003C00CC" w:rsidRPr="00DC13C5" w:rsidRDefault="003C00CC" w:rsidP="008D339C">
            <w:pPr>
              <w:rPr>
                <w:rFonts w:ascii="Times New Roman" w:hAnsi="Times New Roman" w:cs="Times New Roman"/>
                <w:lang w:val="en-US"/>
              </w:rPr>
            </w:pPr>
          </w:p>
          <w:p w14:paraId="0E3CC04C" w14:textId="77777777" w:rsidR="003C00CC" w:rsidRPr="00DC13C5" w:rsidRDefault="003C00CC" w:rsidP="008D339C">
            <w:pPr>
              <w:rPr>
                <w:rFonts w:ascii="Times New Roman" w:hAnsi="Times New Roman" w:cs="Times New Roman"/>
                <w:lang w:val="en-US"/>
              </w:rPr>
            </w:pPr>
          </w:p>
          <w:p w14:paraId="4BA9E53F" w14:textId="77777777" w:rsidR="003C00CC" w:rsidRPr="00DC13C5" w:rsidRDefault="003C00CC" w:rsidP="008D339C">
            <w:pPr>
              <w:rPr>
                <w:rFonts w:ascii="Times New Roman" w:hAnsi="Times New Roman" w:cs="Times New Roman"/>
                <w:lang w:val="en-US"/>
              </w:rPr>
            </w:pPr>
          </w:p>
          <w:p w14:paraId="4FCC8039" w14:textId="77777777" w:rsidR="003C00CC" w:rsidRPr="00DC13C5" w:rsidRDefault="003C00CC" w:rsidP="008D339C">
            <w:pPr>
              <w:rPr>
                <w:rFonts w:ascii="Times New Roman" w:hAnsi="Times New Roman" w:cs="Times New Roman"/>
                <w:lang w:val="en-US"/>
              </w:rPr>
            </w:pPr>
          </w:p>
          <w:p w14:paraId="735FD87B" w14:textId="77777777" w:rsidR="003C00CC" w:rsidRPr="00DC13C5" w:rsidRDefault="003C00CC" w:rsidP="008D339C">
            <w:pPr>
              <w:rPr>
                <w:rFonts w:ascii="Times New Roman" w:hAnsi="Times New Roman" w:cs="Times New Roman"/>
                <w:lang w:val="en-US"/>
              </w:rPr>
            </w:pPr>
          </w:p>
          <w:p w14:paraId="3F00D55A" w14:textId="77777777" w:rsidR="003C00CC" w:rsidRPr="00DC13C5" w:rsidRDefault="003C00CC" w:rsidP="008D339C">
            <w:pPr>
              <w:rPr>
                <w:rFonts w:ascii="Times New Roman" w:hAnsi="Times New Roman" w:cs="Times New Roman"/>
                <w:lang w:val="en-US"/>
              </w:rPr>
            </w:pPr>
          </w:p>
          <w:p w14:paraId="1E05C27A" w14:textId="77777777" w:rsidR="003C00CC" w:rsidRPr="00DC13C5" w:rsidRDefault="003C00CC" w:rsidP="008D339C">
            <w:pPr>
              <w:rPr>
                <w:rFonts w:ascii="Times New Roman" w:hAnsi="Times New Roman" w:cs="Times New Roman"/>
                <w:lang w:val="en-US"/>
              </w:rPr>
            </w:pPr>
          </w:p>
          <w:p w14:paraId="5E02818F" w14:textId="77777777" w:rsidR="003C00CC" w:rsidRPr="00DC13C5" w:rsidRDefault="003C00CC" w:rsidP="008D339C">
            <w:pPr>
              <w:rPr>
                <w:rFonts w:ascii="Times New Roman" w:hAnsi="Times New Roman" w:cs="Times New Roman"/>
                <w:lang w:val="en-US"/>
              </w:rPr>
            </w:pPr>
          </w:p>
          <w:p w14:paraId="2131307B" w14:textId="77777777" w:rsidR="003C00CC" w:rsidRPr="00DC13C5" w:rsidRDefault="003C00CC" w:rsidP="008D339C">
            <w:pPr>
              <w:rPr>
                <w:rFonts w:ascii="Times New Roman" w:hAnsi="Times New Roman" w:cs="Times New Roman"/>
                <w:lang w:val="en-US"/>
              </w:rPr>
            </w:pPr>
          </w:p>
          <w:p w14:paraId="771D96E0" w14:textId="77777777" w:rsidR="003C00CC" w:rsidRPr="00DC13C5" w:rsidRDefault="003C00CC" w:rsidP="008D339C">
            <w:pPr>
              <w:rPr>
                <w:rFonts w:ascii="Times New Roman" w:hAnsi="Times New Roman" w:cs="Times New Roman"/>
                <w:lang w:val="en-US"/>
              </w:rPr>
            </w:pPr>
          </w:p>
          <w:p w14:paraId="4532186B" w14:textId="77777777" w:rsidR="003C00CC" w:rsidRPr="00DC13C5" w:rsidRDefault="003C00CC" w:rsidP="008D339C">
            <w:pPr>
              <w:rPr>
                <w:rFonts w:ascii="Times New Roman" w:hAnsi="Times New Roman" w:cs="Times New Roman"/>
                <w:lang w:val="en-US"/>
              </w:rPr>
            </w:pPr>
          </w:p>
          <w:p w14:paraId="2DDFA341" w14:textId="77777777" w:rsidR="003C00CC" w:rsidRPr="00DC13C5" w:rsidRDefault="003C00CC" w:rsidP="008D339C">
            <w:pPr>
              <w:rPr>
                <w:rFonts w:ascii="Times New Roman" w:hAnsi="Times New Roman" w:cs="Times New Roman"/>
                <w:lang w:val="en-US"/>
              </w:rPr>
            </w:pPr>
          </w:p>
          <w:p w14:paraId="7786BB0B" w14:textId="77777777" w:rsidR="003C00CC" w:rsidRPr="00DC13C5" w:rsidRDefault="003C00CC" w:rsidP="008D339C">
            <w:pPr>
              <w:rPr>
                <w:rFonts w:ascii="Times New Roman" w:hAnsi="Times New Roman" w:cs="Times New Roman"/>
                <w:lang w:val="en-US"/>
              </w:rPr>
            </w:pPr>
          </w:p>
          <w:p w14:paraId="06C28B50" w14:textId="77777777" w:rsidR="003C00CC" w:rsidRPr="00DC13C5" w:rsidRDefault="003C00CC" w:rsidP="008D339C">
            <w:pPr>
              <w:rPr>
                <w:rFonts w:ascii="Times New Roman" w:hAnsi="Times New Roman" w:cs="Times New Roman"/>
                <w:lang w:val="en-US"/>
              </w:rPr>
            </w:pPr>
          </w:p>
          <w:p w14:paraId="70672858" w14:textId="77777777" w:rsidR="003C00CC" w:rsidRPr="00DC13C5" w:rsidRDefault="003C00CC" w:rsidP="008D339C">
            <w:pPr>
              <w:rPr>
                <w:rFonts w:ascii="Times New Roman" w:hAnsi="Times New Roman" w:cs="Times New Roman"/>
                <w:lang w:val="en-US"/>
              </w:rPr>
            </w:pPr>
          </w:p>
          <w:p w14:paraId="40839F38" w14:textId="77777777" w:rsidR="003C00CC" w:rsidRPr="00DC13C5" w:rsidRDefault="003C00CC" w:rsidP="008D339C">
            <w:pPr>
              <w:rPr>
                <w:rFonts w:ascii="Times New Roman" w:hAnsi="Times New Roman" w:cs="Times New Roman"/>
                <w:lang w:val="en-US"/>
              </w:rPr>
            </w:pPr>
          </w:p>
          <w:p w14:paraId="14800CE0" w14:textId="77777777" w:rsidR="003C00CC" w:rsidRPr="00DC13C5" w:rsidRDefault="003C00CC" w:rsidP="008D339C">
            <w:pPr>
              <w:rPr>
                <w:rFonts w:ascii="Times New Roman" w:hAnsi="Times New Roman" w:cs="Times New Roman"/>
                <w:lang w:val="en-US"/>
              </w:rPr>
            </w:pPr>
          </w:p>
          <w:p w14:paraId="0F7AA593" w14:textId="77777777" w:rsidR="003C00CC" w:rsidRPr="00DC13C5" w:rsidRDefault="003C00CC" w:rsidP="008D339C">
            <w:pPr>
              <w:rPr>
                <w:rFonts w:ascii="Times New Roman" w:hAnsi="Times New Roman" w:cs="Times New Roman"/>
                <w:lang w:val="en-US"/>
              </w:rPr>
            </w:pPr>
          </w:p>
          <w:p w14:paraId="6F2EB4B8" w14:textId="77777777" w:rsidR="003C00CC" w:rsidRPr="00DC13C5" w:rsidRDefault="003C00CC" w:rsidP="008D339C">
            <w:pPr>
              <w:rPr>
                <w:rFonts w:ascii="Times New Roman" w:hAnsi="Times New Roman" w:cs="Times New Roman"/>
                <w:lang w:val="en-US"/>
              </w:rPr>
            </w:pPr>
          </w:p>
          <w:p w14:paraId="6DD7D926" w14:textId="77777777" w:rsidR="003C00CC" w:rsidRPr="00DC13C5" w:rsidRDefault="003C00CC" w:rsidP="008D339C">
            <w:pPr>
              <w:rPr>
                <w:rFonts w:ascii="Times New Roman" w:hAnsi="Times New Roman" w:cs="Times New Roman"/>
                <w:lang w:val="en-US"/>
              </w:rPr>
            </w:pPr>
          </w:p>
          <w:p w14:paraId="0CB26CA3" w14:textId="77777777" w:rsidR="003C00CC" w:rsidRPr="00DC13C5" w:rsidRDefault="003C00CC" w:rsidP="008D339C">
            <w:pPr>
              <w:rPr>
                <w:rFonts w:ascii="Times New Roman" w:hAnsi="Times New Roman" w:cs="Times New Roman"/>
                <w:lang w:val="en-US"/>
              </w:rPr>
            </w:pPr>
          </w:p>
          <w:p w14:paraId="33FE56FF" w14:textId="77777777" w:rsidR="003C00CC" w:rsidRPr="00DC13C5" w:rsidRDefault="003C00CC" w:rsidP="008D339C">
            <w:pPr>
              <w:rPr>
                <w:rFonts w:ascii="Times New Roman" w:hAnsi="Times New Roman" w:cs="Times New Roman"/>
                <w:lang w:val="en-US"/>
              </w:rPr>
            </w:pPr>
          </w:p>
          <w:p w14:paraId="3F5C4DCD" w14:textId="77777777" w:rsidR="003C00CC" w:rsidRPr="00DC13C5" w:rsidRDefault="003C00CC" w:rsidP="008D339C">
            <w:pPr>
              <w:rPr>
                <w:rFonts w:ascii="Times New Roman" w:hAnsi="Times New Roman" w:cs="Times New Roman"/>
                <w:lang w:val="en-US"/>
              </w:rPr>
            </w:pPr>
          </w:p>
          <w:p w14:paraId="53219128" w14:textId="77777777" w:rsidR="003C00CC" w:rsidRPr="00DC13C5" w:rsidRDefault="003C00CC" w:rsidP="008D339C">
            <w:pPr>
              <w:rPr>
                <w:rFonts w:ascii="Times New Roman" w:hAnsi="Times New Roman" w:cs="Times New Roman"/>
                <w:lang w:val="en-US"/>
              </w:rPr>
            </w:pPr>
          </w:p>
          <w:p w14:paraId="49CA83A6" w14:textId="77777777" w:rsidR="003C00CC" w:rsidRPr="00DC13C5" w:rsidRDefault="003C00CC" w:rsidP="008D339C">
            <w:pPr>
              <w:rPr>
                <w:rFonts w:ascii="Times New Roman" w:hAnsi="Times New Roman" w:cs="Times New Roman"/>
                <w:lang w:val="en-US"/>
              </w:rPr>
            </w:pPr>
          </w:p>
          <w:p w14:paraId="79294228" w14:textId="77777777" w:rsidR="003C00CC" w:rsidRPr="00DC13C5" w:rsidRDefault="003C00CC" w:rsidP="008D339C">
            <w:pPr>
              <w:rPr>
                <w:rFonts w:ascii="Times New Roman" w:hAnsi="Times New Roman" w:cs="Times New Roman"/>
                <w:lang w:val="en-US"/>
              </w:rPr>
            </w:pPr>
          </w:p>
          <w:p w14:paraId="3EDBE3FB" w14:textId="77777777" w:rsidR="003C00CC" w:rsidRPr="00DC13C5" w:rsidRDefault="003C00CC" w:rsidP="008D339C">
            <w:pPr>
              <w:rPr>
                <w:rFonts w:ascii="Times New Roman" w:hAnsi="Times New Roman" w:cs="Times New Roman"/>
                <w:lang w:val="en-US"/>
              </w:rPr>
            </w:pPr>
          </w:p>
          <w:p w14:paraId="14C5D9F2" w14:textId="77777777" w:rsidR="003C00CC" w:rsidRPr="00DC13C5" w:rsidRDefault="003C00CC" w:rsidP="008D339C">
            <w:pPr>
              <w:rPr>
                <w:rFonts w:ascii="Times New Roman" w:hAnsi="Times New Roman" w:cs="Times New Roman"/>
                <w:lang w:val="en-US"/>
              </w:rPr>
            </w:pPr>
          </w:p>
          <w:p w14:paraId="0546D084" w14:textId="77777777" w:rsidR="003C00CC" w:rsidRPr="00DC13C5" w:rsidRDefault="003C00CC" w:rsidP="008D339C">
            <w:pPr>
              <w:rPr>
                <w:rFonts w:ascii="Times New Roman" w:hAnsi="Times New Roman" w:cs="Times New Roman"/>
                <w:lang w:val="en-US"/>
              </w:rPr>
            </w:pPr>
          </w:p>
          <w:p w14:paraId="08BA02E4" w14:textId="77777777" w:rsidR="003C00CC" w:rsidRPr="00DC13C5" w:rsidRDefault="003C00CC" w:rsidP="008D339C">
            <w:pPr>
              <w:rPr>
                <w:rFonts w:ascii="Times New Roman" w:hAnsi="Times New Roman" w:cs="Times New Roman"/>
                <w:lang w:val="en-US"/>
              </w:rPr>
            </w:pPr>
          </w:p>
          <w:p w14:paraId="630D9B60" w14:textId="77777777" w:rsidR="003C00CC" w:rsidRPr="00DC13C5" w:rsidRDefault="003C00CC" w:rsidP="008D339C">
            <w:pPr>
              <w:rPr>
                <w:rFonts w:ascii="Times New Roman" w:hAnsi="Times New Roman" w:cs="Times New Roman"/>
                <w:lang w:val="en-US"/>
              </w:rPr>
            </w:pPr>
          </w:p>
          <w:p w14:paraId="1C0E94B5" w14:textId="77777777" w:rsidR="003C00CC" w:rsidRPr="00DC13C5" w:rsidRDefault="003C00CC" w:rsidP="008D339C">
            <w:pPr>
              <w:rPr>
                <w:rFonts w:ascii="Times New Roman" w:hAnsi="Times New Roman" w:cs="Times New Roman"/>
                <w:lang w:val="en-US"/>
              </w:rPr>
            </w:pPr>
          </w:p>
          <w:p w14:paraId="766BADA1" w14:textId="77777777" w:rsidR="003C00CC" w:rsidRPr="00DC13C5" w:rsidRDefault="003C00CC" w:rsidP="008D339C">
            <w:pPr>
              <w:rPr>
                <w:rFonts w:ascii="Times New Roman" w:hAnsi="Times New Roman" w:cs="Times New Roman"/>
                <w:lang w:val="en-US"/>
              </w:rPr>
            </w:pPr>
          </w:p>
          <w:p w14:paraId="1BF0FD71" w14:textId="77777777" w:rsidR="003C00CC" w:rsidRPr="00DC13C5" w:rsidRDefault="003C00CC" w:rsidP="008D339C">
            <w:pPr>
              <w:rPr>
                <w:rFonts w:ascii="Times New Roman" w:hAnsi="Times New Roman" w:cs="Times New Roman"/>
                <w:lang w:val="en-US"/>
              </w:rPr>
            </w:pPr>
          </w:p>
          <w:p w14:paraId="07378696" w14:textId="77777777" w:rsidR="003C00CC" w:rsidRPr="00DC13C5" w:rsidRDefault="003C00CC" w:rsidP="008D339C">
            <w:pPr>
              <w:rPr>
                <w:rFonts w:ascii="Times New Roman" w:hAnsi="Times New Roman" w:cs="Times New Roman"/>
                <w:lang w:val="en-US"/>
              </w:rPr>
            </w:pPr>
          </w:p>
          <w:p w14:paraId="7832D43F" w14:textId="77777777" w:rsidR="003C00CC" w:rsidRPr="00DC13C5" w:rsidRDefault="003C00CC" w:rsidP="008D339C">
            <w:pPr>
              <w:rPr>
                <w:rFonts w:ascii="Times New Roman" w:hAnsi="Times New Roman" w:cs="Times New Roman"/>
                <w:lang w:val="en-US"/>
              </w:rPr>
            </w:pPr>
          </w:p>
          <w:p w14:paraId="51057816" w14:textId="77777777" w:rsidR="003C00CC" w:rsidRPr="00DC13C5" w:rsidRDefault="003C00CC" w:rsidP="008D339C">
            <w:pPr>
              <w:rPr>
                <w:rFonts w:ascii="Times New Roman" w:hAnsi="Times New Roman" w:cs="Times New Roman"/>
                <w:lang w:val="en-US"/>
              </w:rPr>
            </w:pPr>
          </w:p>
          <w:p w14:paraId="59DCBFEE" w14:textId="77777777" w:rsidR="003C00CC" w:rsidRPr="00DC13C5" w:rsidRDefault="003C00CC" w:rsidP="008D339C">
            <w:pPr>
              <w:rPr>
                <w:rFonts w:ascii="Times New Roman" w:hAnsi="Times New Roman" w:cs="Times New Roman"/>
                <w:lang w:val="en-US"/>
              </w:rPr>
            </w:pPr>
          </w:p>
          <w:p w14:paraId="04BBE26F" w14:textId="77777777" w:rsidR="003C00CC" w:rsidRPr="00DC13C5" w:rsidRDefault="003C00CC" w:rsidP="008D339C">
            <w:pPr>
              <w:rPr>
                <w:rFonts w:ascii="Times New Roman" w:hAnsi="Times New Roman" w:cs="Times New Roman"/>
                <w:lang w:val="en-US"/>
              </w:rPr>
            </w:pPr>
          </w:p>
          <w:p w14:paraId="36EA6F0D" w14:textId="77777777" w:rsidR="003C00CC" w:rsidRPr="00DC13C5" w:rsidRDefault="003C00CC" w:rsidP="008D339C">
            <w:pPr>
              <w:rPr>
                <w:rFonts w:ascii="Times New Roman" w:hAnsi="Times New Roman" w:cs="Times New Roman"/>
                <w:lang w:val="en-US"/>
              </w:rPr>
            </w:pPr>
          </w:p>
          <w:p w14:paraId="5AB31E70" w14:textId="77777777" w:rsidR="003C00CC" w:rsidRPr="00DC13C5" w:rsidRDefault="003C00CC" w:rsidP="008D339C">
            <w:pPr>
              <w:rPr>
                <w:rFonts w:ascii="Times New Roman" w:hAnsi="Times New Roman" w:cs="Times New Roman"/>
                <w:lang w:val="en-US"/>
              </w:rPr>
            </w:pPr>
          </w:p>
          <w:p w14:paraId="7A47C3F7" w14:textId="77777777" w:rsidR="003C00CC" w:rsidRPr="00DC13C5" w:rsidRDefault="003C00CC" w:rsidP="008D339C">
            <w:pPr>
              <w:rPr>
                <w:rFonts w:ascii="Times New Roman" w:hAnsi="Times New Roman" w:cs="Times New Roman"/>
                <w:lang w:val="en-US"/>
              </w:rPr>
            </w:pPr>
            <w:r w:rsidRPr="00DC13C5">
              <w:rPr>
                <w:rFonts w:ascii="Times New Roman" w:hAnsi="Times New Roman" w:cs="Times New Roman"/>
                <w:lang w:val="en-US"/>
              </w:rPr>
              <w:t>Art. 32</w:t>
            </w:r>
          </w:p>
          <w:p w14:paraId="6239BEB6" w14:textId="77777777" w:rsidR="003C00CC" w:rsidRPr="00DC13C5" w:rsidRDefault="003C00CC" w:rsidP="008D339C">
            <w:pPr>
              <w:rPr>
                <w:rFonts w:ascii="Times New Roman" w:hAnsi="Times New Roman" w:cs="Times New Roman"/>
                <w:lang w:val="en-US"/>
              </w:rPr>
            </w:pPr>
          </w:p>
          <w:p w14:paraId="5C56382A" w14:textId="77777777" w:rsidR="003C00CC" w:rsidRPr="00DC13C5" w:rsidRDefault="003C00CC" w:rsidP="008D339C">
            <w:pPr>
              <w:rPr>
                <w:rFonts w:ascii="Times New Roman" w:hAnsi="Times New Roman" w:cs="Times New Roman"/>
                <w:lang w:val="en-US"/>
              </w:rPr>
            </w:pPr>
          </w:p>
          <w:p w14:paraId="72B57A3F" w14:textId="77777777" w:rsidR="003C00CC" w:rsidRPr="00DC13C5" w:rsidRDefault="003C00CC" w:rsidP="008D339C">
            <w:pPr>
              <w:rPr>
                <w:rFonts w:ascii="Times New Roman" w:hAnsi="Times New Roman" w:cs="Times New Roman"/>
                <w:lang w:val="en-US"/>
              </w:rPr>
            </w:pPr>
          </w:p>
          <w:p w14:paraId="371FBEAB" w14:textId="77777777" w:rsidR="003C00CC" w:rsidRPr="00DC13C5" w:rsidRDefault="003C00CC" w:rsidP="008D339C">
            <w:pPr>
              <w:rPr>
                <w:rFonts w:ascii="Times New Roman" w:hAnsi="Times New Roman" w:cs="Times New Roman"/>
                <w:lang w:val="en-US"/>
              </w:rPr>
            </w:pPr>
          </w:p>
          <w:p w14:paraId="57E282A8" w14:textId="77777777" w:rsidR="003C00CC" w:rsidRPr="00DC13C5" w:rsidRDefault="003C00CC" w:rsidP="008D339C">
            <w:pPr>
              <w:rPr>
                <w:rFonts w:ascii="Times New Roman" w:hAnsi="Times New Roman" w:cs="Times New Roman"/>
                <w:lang w:val="en-US"/>
              </w:rPr>
            </w:pPr>
          </w:p>
          <w:p w14:paraId="27BB4D63" w14:textId="77777777" w:rsidR="003C00CC" w:rsidRPr="00DC13C5" w:rsidRDefault="003C00CC" w:rsidP="008D339C">
            <w:pPr>
              <w:rPr>
                <w:rFonts w:ascii="Times New Roman" w:hAnsi="Times New Roman" w:cs="Times New Roman"/>
                <w:lang w:val="en-US"/>
              </w:rPr>
            </w:pPr>
          </w:p>
          <w:p w14:paraId="57948716" w14:textId="77777777" w:rsidR="003C00CC" w:rsidRPr="00DC13C5" w:rsidRDefault="003C00CC" w:rsidP="008D339C">
            <w:pPr>
              <w:rPr>
                <w:rFonts w:ascii="Times New Roman" w:hAnsi="Times New Roman" w:cs="Times New Roman"/>
                <w:lang w:val="en-US"/>
              </w:rPr>
            </w:pPr>
          </w:p>
          <w:p w14:paraId="780F32B4" w14:textId="77777777" w:rsidR="003C00CC" w:rsidRPr="00DC13C5" w:rsidRDefault="003C00CC" w:rsidP="008D339C">
            <w:pPr>
              <w:rPr>
                <w:rFonts w:ascii="Times New Roman" w:hAnsi="Times New Roman" w:cs="Times New Roman"/>
                <w:lang w:val="en-US"/>
              </w:rPr>
            </w:pPr>
          </w:p>
          <w:p w14:paraId="7A1909D0" w14:textId="77777777" w:rsidR="003C00CC" w:rsidRPr="00DC13C5" w:rsidRDefault="003C00CC" w:rsidP="008D339C">
            <w:pPr>
              <w:rPr>
                <w:rFonts w:ascii="Times New Roman" w:hAnsi="Times New Roman" w:cs="Times New Roman"/>
                <w:lang w:val="en-US"/>
              </w:rPr>
            </w:pPr>
          </w:p>
          <w:p w14:paraId="2D9A7C74" w14:textId="77777777" w:rsidR="003C00CC" w:rsidRPr="00DC13C5" w:rsidRDefault="003C00CC" w:rsidP="008D339C">
            <w:pPr>
              <w:rPr>
                <w:rFonts w:ascii="Times New Roman" w:hAnsi="Times New Roman" w:cs="Times New Roman"/>
                <w:lang w:val="en-US"/>
              </w:rPr>
            </w:pPr>
          </w:p>
          <w:p w14:paraId="1AA54CC7" w14:textId="77777777" w:rsidR="003C00CC" w:rsidRPr="00DC13C5" w:rsidRDefault="003C00CC" w:rsidP="008D339C">
            <w:pPr>
              <w:rPr>
                <w:rFonts w:ascii="Times New Roman" w:hAnsi="Times New Roman" w:cs="Times New Roman"/>
                <w:lang w:val="en-US"/>
              </w:rPr>
            </w:pPr>
          </w:p>
          <w:p w14:paraId="527F3194" w14:textId="77777777" w:rsidR="003C00CC" w:rsidRPr="00DC13C5" w:rsidRDefault="003C00CC" w:rsidP="008D339C">
            <w:pPr>
              <w:rPr>
                <w:rFonts w:ascii="Times New Roman" w:hAnsi="Times New Roman" w:cs="Times New Roman"/>
                <w:lang w:val="en-US"/>
              </w:rPr>
            </w:pPr>
          </w:p>
          <w:p w14:paraId="749DD8F3" w14:textId="77777777" w:rsidR="003C00CC" w:rsidRPr="00DC13C5" w:rsidRDefault="003C00CC" w:rsidP="008D339C">
            <w:pPr>
              <w:rPr>
                <w:rFonts w:ascii="Times New Roman" w:hAnsi="Times New Roman" w:cs="Times New Roman"/>
                <w:lang w:val="en-US"/>
              </w:rPr>
            </w:pPr>
          </w:p>
          <w:p w14:paraId="6698C87A" w14:textId="77777777" w:rsidR="003C00CC" w:rsidRPr="00DC13C5" w:rsidRDefault="003C00CC" w:rsidP="008D339C">
            <w:pPr>
              <w:rPr>
                <w:rFonts w:ascii="Times New Roman" w:hAnsi="Times New Roman" w:cs="Times New Roman"/>
                <w:lang w:val="en-US"/>
              </w:rPr>
            </w:pPr>
          </w:p>
          <w:p w14:paraId="0E4FE73C" w14:textId="77777777" w:rsidR="003C00CC" w:rsidRPr="00DC13C5" w:rsidRDefault="003C00CC" w:rsidP="008D339C">
            <w:pPr>
              <w:rPr>
                <w:rFonts w:ascii="Times New Roman" w:hAnsi="Times New Roman" w:cs="Times New Roman"/>
                <w:lang w:val="en-US"/>
              </w:rPr>
            </w:pPr>
          </w:p>
          <w:p w14:paraId="2A66A664" w14:textId="77777777" w:rsidR="003C00CC" w:rsidRPr="00DC13C5" w:rsidRDefault="003C00CC" w:rsidP="008D339C">
            <w:pPr>
              <w:rPr>
                <w:rFonts w:ascii="Times New Roman" w:hAnsi="Times New Roman" w:cs="Times New Roman"/>
                <w:lang w:val="en-US"/>
              </w:rPr>
            </w:pPr>
          </w:p>
          <w:p w14:paraId="3F0A09A5" w14:textId="77777777" w:rsidR="003C00CC" w:rsidRPr="00DC13C5" w:rsidRDefault="003C00CC" w:rsidP="008D339C">
            <w:pPr>
              <w:rPr>
                <w:rFonts w:ascii="Times New Roman" w:hAnsi="Times New Roman" w:cs="Times New Roman"/>
                <w:lang w:val="en-US"/>
              </w:rPr>
            </w:pPr>
          </w:p>
          <w:p w14:paraId="7F20C512" w14:textId="77777777" w:rsidR="003C00CC" w:rsidRPr="00DC13C5" w:rsidRDefault="003C00CC" w:rsidP="008D339C">
            <w:pPr>
              <w:rPr>
                <w:rFonts w:ascii="Times New Roman" w:hAnsi="Times New Roman" w:cs="Times New Roman"/>
                <w:lang w:val="en-US"/>
              </w:rPr>
            </w:pPr>
          </w:p>
          <w:p w14:paraId="27354458" w14:textId="77777777" w:rsidR="003C00CC" w:rsidRPr="00DC13C5" w:rsidRDefault="003C00CC" w:rsidP="008D339C">
            <w:pPr>
              <w:rPr>
                <w:rFonts w:ascii="Times New Roman" w:hAnsi="Times New Roman" w:cs="Times New Roman"/>
                <w:lang w:val="en-US"/>
              </w:rPr>
            </w:pPr>
          </w:p>
          <w:p w14:paraId="418BA0BC" w14:textId="77777777" w:rsidR="003C00CC" w:rsidRPr="00DC13C5" w:rsidRDefault="003C00CC" w:rsidP="008D339C">
            <w:pPr>
              <w:rPr>
                <w:rFonts w:ascii="Times New Roman" w:hAnsi="Times New Roman" w:cs="Times New Roman"/>
                <w:lang w:val="en-US"/>
              </w:rPr>
            </w:pPr>
          </w:p>
          <w:p w14:paraId="24A2320D" w14:textId="77777777" w:rsidR="003C00CC" w:rsidRPr="00DC13C5" w:rsidRDefault="003C00CC" w:rsidP="008D339C">
            <w:pPr>
              <w:rPr>
                <w:rFonts w:ascii="Times New Roman" w:hAnsi="Times New Roman" w:cs="Times New Roman"/>
                <w:lang w:val="en-US"/>
              </w:rPr>
            </w:pPr>
          </w:p>
          <w:p w14:paraId="7D66E9D2" w14:textId="77777777" w:rsidR="003C00CC" w:rsidRPr="00DC13C5" w:rsidRDefault="003C00CC" w:rsidP="008D339C">
            <w:pPr>
              <w:rPr>
                <w:rFonts w:ascii="Times New Roman" w:hAnsi="Times New Roman" w:cs="Times New Roman"/>
                <w:lang w:val="en-US"/>
              </w:rPr>
            </w:pPr>
          </w:p>
          <w:p w14:paraId="702519F8" w14:textId="77777777" w:rsidR="003C00CC" w:rsidRPr="00DC13C5" w:rsidRDefault="003C00CC" w:rsidP="008D339C">
            <w:pPr>
              <w:rPr>
                <w:rFonts w:ascii="Times New Roman" w:hAnsi="Times New Roman" w:cs="Times New Roman"/>
                <w:lang w:val="en-US"/>
              </w:rPr>
            </w:pPr>
          </w:p>
          <w:p w14:paraId="5A622286" w14:textId="77777777" w:rsidR="003C00CC" w:rsidRPr="00DC13C5" w:rsidRDefault="003C00CC" w:rsidP="008D339C">
            <w:pPr>
              <w:rPr>
                <w:rFonts w:ascii="Times New Roman" w:hAnsi="Times New Roman" w:cs="Times New Roman"/>
                <w:lang w:val="en-US"/>
              </w:rPr>
            </w:pPr>
          </w:p>
          <w:p w14:paraId="01D34A05" w14:textId="77777777" w:rsidR="003C00CC" w:rsidRPr="00DC13C5" w:rsidRDefault="003C00CC" w:rsidP="008D339C">
            <w:pPr>
              <w:rPr>
                <w:rFonts w:ascii="Times New Roman" w:hAnsi="Times New Roman" w:cs="Times New Roman"/>
                <w:lang w:val="en-US"/>
              </w:rPr>
            </w:pPr>
          </w:p>
          <w:p w14:paraId="21CB6567" w14:textId="77777777" w:rsidR="003C00CC" w:rsidRPr="00DC13C5" w:rsidRDefault="003C00CC" w:rsidP="008D339C">
            <w:pPr>
              <w:rPr>
                <w:rFonts w:ascii="Times New Roman" w:hAnsi="Times New Roman" w:cs="Times New Roman"/>
                <w:lang w:val="en-US"/>
              </w:rPr>
            </w:pPr>
          </w:p>
          <w:p w14:paraId="12FDF41E" w14:textId="77777777" w:rsidR="003C00CC" w:rsidRPr="00DC13C5" w:rsidRDefault="003C00CC" w:rsidP="008D339C">
            <w:pPr>
              <w:rPr>
                <w:rFonts w:ascii="Times New Roman" w:hAnsi="Times New Roman" w:cs="Times New Roman"/>
                <w:lang w:val="en-US"/>
              </w:rPr>
            </w:pPr>
          </w:p>
          <w:p w14:paraId="338AE942" w14:textId="77777777" w:rsidR="003C00CC" w:rsidRPr="00DC13C5" w:rsidRDefault="003C00CC" w:rsidP="008D339C">
            <w:pPr>
              <w:rPr>
                <w:rFonts w:ascii="Times New Roman" w:hAnsi="Times New Roman" w:cs="Times New Roman"/>
                <w:lang w:val="en-US"/>
              </w:rPr>
            </w:pPr>
          </w:p>
          <w:p w14:paraId="732351F4" w14:textId="77777777" w:rsidR="003C00CC" w:rsidRPr="00DC13C5" w:rsidRDefault="003C00CC" w:rsidP="008D339C">
            <w:pPr>
              <w:rPr>
                <w:rFonts w:ascii="Times New Roman" w:hAnsi="Times New Roman" w:cs="Times New Roman"/>
                <w:lang w:val="en-US"/>
              </w:rPr>
            </w:pPr>
          </w:p>
          <w:p w14:paraId="2D0BFAB3" w14:textId="77777777" w:rsidR="003C00CC" w:rsidRPr="00DC13C5" w:rsidRDefault="003C00CC" w:rsidP="008D339C">
            <w:pPr>
              <w:rPr>
                <w:rFonts w:ascii="Times New Roman" w:hAnsi="Times New Roman" w:cs="Times New Roman"/>
                <w:lang w:val="en-US"/>
              </w:rPr>
            </w:pPr>
          </w:p>
          <w:p w14:paraId="3F9D5EA6" w14:textId="77777777" w:rsidR="003C00CC" w:rsidRPr="00DC13C5" w:rsidRDefault="003C00CC" w:rsidP="008D339C">
            <w:pPr>
              <w:rPr>
                <w:rFonts w:ascii="Times New Roman" w:hAnsi="Times New Roman" w:cs="Times New Roman"/>
                <w:lang w:val="en-US"/>
              </w:rPr>
            </w:pPr>
          </w:p>
          <w:p w14:paraId="1344D3EF" w14:textId="77777777" w:rsidR="003C00CC" w:rsidRPr="00DC13C5" w:rsidRDefault="003C00CC" w:rsidP="008D339C">
            <w:pPr>
              <w:rPr>
                <w:rFonts w:ascii="Times New Roman" w:hAnsi="Times New Roman" w:cs="Times New Roman"/>
                <w:lang w:val="en-US"/>
              </w:rPr>
            </w:pPr>
          </w:p>
          <w:p w14:paraId="72597EE7" w14:textId="2FE8BB7C" w:rsidR="007E2D9C" w:rsidRPr="00DC13C5" w:rsidRDefault="003C00CC" w:rsidP="008D339C">
            <w:pPr>
              <w:rPr>
                <w:rFonts w:ascii="Times New Roman" w:hAnsi="Times New Roman" w:cs="Times New Roman"/>
                <w:lang w:val="en-US"/>
              </w:rPr>
            </w:pPr>
            <w:r w:rsidRPr="00DC13C5">
              <w:rPr>
                <w:rFonts w:ascii="Times New Roman" w:hAnsi="Times New Roman" w:cs="Times New Roman"/>
                <w:lang w:val="en-US"/>
              </w:rPr>
              <w:t>Art. 33</w:t>
            </w:r>
            <w:r w:rsidR="007E2D9C" w:rsidRPr="00DC13C5">
              <w:rPr>
                <w:rFonts w:ascii="Times New Roman" w:hAnsi="Times New Roman" w:cs="Times New Roman"/>
                <w:lang w:val="en-US"/>
              </w:rPr>
              <w:t xml:space="preserve"> </w:t>
            </w:r>
          </w:p>
        </w:tc>
        <w:tc>
          <w:tcPr>
            <w:tcW w:w="4395" w:type="dxa"/>
          </w:tcPr>
          <w:p w14:paraId="6E665415" w14:textId="77777777" w:rsidR="007E2D9C" w:rsidRPr="0041334D" w:rsidRDefault="007E2D9C" w:rsidP="007E2D9C">
            <w:pPr>
              <w:pStyle w:val="ARTartustawynprozporzdzenia"/>
              <w:keepNext/>
              <w:spacing w:before="0" w:line="240" w:lineRule="auto"/>
              <w:jc w:val="left"/>
              <w:rPr>
                <w:rFonts w:ascii="Times New Roman" w:hAnsi="Times New Roman" w:cs="Times New Roman"/>
                <w:sz w:val="22"/>
                <w:szCs w:val="22"/>
              </w:rPr>
            </w:pPr>
            <w:r w:rsidRPr="0041334D">
              <w:rPr>
                <w:rStyle w:val="Ppogrubienie"/>
                <w:rFonts w:ascii="Times New Roman" w:hAnsi="Times New Roman" w:cs="Times New Roman"/>
                <w:sz w:val="22"/>
                <w:szCs w:val="22"/>
              </w:rPr>
              <w:lastRenderedPageBreak/>
              <w:t>Art. 5.</w:t>
            </w:r>
            <w:r w:rsidRPr="0041334D">
              <w:rPr>
                <w:rFonts w:ascii="Times New Roman" w:hAnsi="Times New Roman" w:cs="Times New Roman"/>
                <w:sz w:val="22"/>
                <w:szCs w:val="22"/>
              </w:rPr>
              <w:t> Każdemu przysługuje prawo do ponownego wykorzystywania informacji sektora publicznego:</w:t>
            </w:r>
          </w:p>
          <w:p w14:paraId="66B4A6AF" w14:textId="77777777" w:rsidR="007E2D9C" w:rsidRPr="0041334D" w:rsidRDefault="007E2D9C" w:rsidP="007E2D9C">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1)</w:t>
            </w:r>
            <w:r w:rsidRPr="0041334D">
              <w:rPr>
                <w:rFonts w:ascii="Times New Roman" w:hAnsi="Times New Roman" w:cs="Times New Roman"/>
                <w:sz w:val="22"/>
                <w:szCs w:val="22"/>
              </w:rPr>
              <w:tab/>
              <w:t>udostępnionych na stronie podmiotowej Biuletynu Informacji Publicznej podmiotu zobowiązanego lub na portalu otwartych danych lub w innym systemie teleinformatycznym podmiotu zobowiązanego;</w:t>
            </w:r>
          </w:p>
          <w:p w14:paraId="3B6B678F" w14:textId="77777777" w:rsidR="0008713C" w:rsidRPr="0041334D" w:rsidRDefault="0008713C" w:rsidP="008D339C">
            <w:pPr>
              <w:rPr>
                <w:rFonts w:ascii="Times New Roman" w:hAnsi="Times New Roman" w:cs="Times New Roman"/>
              </w:rPr>
            </w:pPr>
          </w:p>
          <w:p w14:paraId="2270A694" w14:textId="77777777" w:rsidR="002E139F" w:rsidRPr="0041334D" w:rsidRDefault="002E139F" w:rsidP="002E139F">
            <w:pPr>
              <w:ind w:left="601" w:hanging="142"/>
              <w:rPr>
                <w:rFonts w:ascii="Times New Roman" w:hAnsi="Times New Roman" w:cs="Times New Roman"/>
                <w:b/>
              </w:rPr>
            </w:pPr>
            <w:r w:rsidRPr="0041334D">
              <w:rPr>
                <w:rFonts w:ascii="Times New Roman" w:hAnsi="Times New Roman" w:cs="Times New Roman"/>
                <w:b/>
              </w:rPr>
              <w:t xml:space="preserve">Art. 11 </w:t>
            </w:r>
            <w:r w:rsidRPr="0041334D">
              <w:rPr>
                <w:rFonts w:ascii="Times New Roman" w:hAnsi="Times New Roman" w:cs="Times New Roman"/>
              </w:rPr>
              <w:t xml:space="preserve">(…) </w:t>
            </w:r>
          </w:p>
          <w:p w14:paraId="56B33622" w14:textId="77777777" w:rsidR="002E139F" w:rsidRPr="0041334D" w:rsidRDefault="002E139F" w:rsidP="002E139F">
            <w:pPr>
              <w:pStyle w:val="USTustnpkodeksu"/>
              <w:spacing w:line="240" w:lineRule="auto"/>
              <w:ind w:firstLine="459"/>
              <w:jc w:val="left"/>
              <w:rPr>
                <w:rFonts w:ascii="Times New Roman" w:hAnsi="Times New Roman" w:cs="Times New Roman"/>
                <w:sz w:val="22"/>
                <w:szCs w:val="22"/>
              </w:rPr>
            </w:pPr>
            <w:r w:rsidRPr="0041334D">
              <w:rPr>
                <w:rFonts w:ascii="Times New Roman" w:hAnsi="Times New Roman" w:cs="Times New Roman"/>
                <w:sz w:val="22"/>
                <w:szCs w:val="22"/>
              </w:rPr>
              <w:t>3. Podmiot zobowiązany, który udostępnia informacje sektora publicznego na portalu otwartych danych lub w sposób określony w ust. 1 lub 2, informuje również o dostępności tych informacji w celu ponownego wykorzystywania.</w:t>
            </w:r>
          </w:p>
          <w:p w14:paraId="0C1C6A78" w14:textId="77777777" w:rsidR="007A115A" w:rsidRPr="0041334D" w:rsidRDefault="007A115A" w:rsidP="008D339C">
            <w:pPr>
              <w:rPr>
                <w:rFonts w:ascii="Times New Roman" w:hAnsi="Times New Roman" w:cs="Times New Roman"/>
              </w:rPr>
            </w:pPr>
          </w:p>
          <w:p w14:paraId="0B2C92CC" w14:textId="77777777" w:rsidR="003C00CC" w:rsidRPr="0041334D" w:rsidRDefault="003C00CC" w:rsidP="003C00CC">
            <w:pPr>
              <w:pStyle w:val="ARTartustawynprozporzdzenia"/>
              <w:spacing w:before="0" w:line="240" w:lineRule="auto"/>
              <w:jc w:val="left"/>
              <w:rPr>
                <w:rFonts w:ascii="Times New Roman" w:hAnsi="Times New Roman" w:cs="Times New Roman"/>
                <w:sz w:val="22"/>
                <w:szCs w:val="22"/>
              </w:rPr>
            </w:pPr>
            <w:r w:rsidRPr="0041334D">
              <w:rPr>
                <w:rStyle w:val="Ppogrubienie"/>
                <w:rFonts w:ascii="Times New Roman" w:hAnsi="Times New Roman" w:cs="Times New Roman"/>
                <w:sz w:val="22"/>
                <w:szCs w:val="22"/>
              </w:rPr>
              <w:t>Art. 29.</w:t>
            </w:r>
            <w:r w:rsidRPr="0041334D">
              <w:rPr>
                <w:rFonts w:ascii="Times New Roman" w:hAnsi="Times New Roman" w:cs="Times New Roman"/>
                <w:sz w:val="22"/>
                <w:szCs w:val="22"/>
              </w:rPr>
              <w:t xml:space="preserve"> 1. Informacje sektora publicznego o szczególnym znaczeniu dla rozwoju innowacyjności w państwie i rozwoju społeczeństwa informacyjnego, które ze </w:t>
            </w:r>
            <w:r w:rsidRPr="0041334D">
              <w:rPr>
                <w:rFonts w:ascii="Times New Roman" w:hAnsi="Times New Roman" w:cs="Times New Roman"/>
                <w:sz w:val="22"/>
                <w:szCs w:val="22"/>
              </w:rPr>
              <w:lastRenderedPageBreak/>
              <w:t>względu na sposób przechowywania i udostępniania pozwalają na ich ponowne wykorzystywanie w rozumieniu niniejszej ustawy, w sposób użyteczny i efektywny, są udostępniane na portalu otwartych danych.</w:t>
            </w:r>
          </w:p>
          <w:p w14:paraId="4808605E" w14:textId="77777777" w:rsidR="003C00CC" w:rsidRPr="0041334D" w:rsidRDefault="003C00CC" w:rsidP="003C00CC">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2. Do udostępniania na portalu otwartych danych, posiadanych informacji sektora publicznego oraz metadanych opisujących ich strukturę są obowiązane podmioty zobowiązane, z wyjątkiem podmiotów, o których mowa w art. 3 pkt 5.</w:t>
            </w:r>
          </w:p>
          <w:p w14:paraId="0465E233" w14:textId="77777777" w:rsidR="003C00CC" w:rsidRPr="0041334D" w:rsidRDefault="003C00CC" w:rsidP="003C00CC">
            <w:pPr>
              <w:pStyle w:val="USTustnpkodeksu"/>
              <w:keepNex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3. Obowiązek, o którym mowa w ust. 2, może zostać spełniony poprzez udostępnianie na portalu otwartych danych:</w:t>
            </w:r>
          </w:p>
          <w:p w14:paraId="53A36F28" w14:textId="77777777" w:rsidR="003C00CC" w:rsidRPr="0041334D" w:rsidRDefault="003C00CC" w:rsidP="003C00CC">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1)</w:t>
            </w:r>
            <w:r w:rsidRPr="0041334D">
              <w:rPr>
                <w:rFonts w:ascii="Times New Roman" w:hAnsi="Times New Roman" w:cs="Times New Roman"/>
                <w:sz w:val="22"/>
                <w:szCs w:val="22"/>
              </w:rPr>
              <w:tab/>
              <w:t>informacji sektora publicznego oraz metadanych, o których mowa w ust. 2;</w:t>
            </w:r>
          </w:p>
          <w:p w14:paraId="3FEC26F3" w14:textId="4A12282F" w:rsidR="003C00CC" w:rsidRPr="0041334D" w:rsidRDefault="003C00CC" w:rsidP="003C00CC">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2)</w:t>
            </w:r>
            <w:r w:rsidRPr="0041334D">
              <w:rPr>
                <w:rFonts w:ascii="Times New Roman" w:hAnsi="Times New Roman" w:cs="Times New Roman"/>
                <w:sz w:val="22"/>
                <w:szCs w:val="22"/>
              </w:rPr>
              <w:tab/>
              <w:t>metadanych, o których mowa w ust. 2, w przypadku gdy informacja sektora publicznego jest przez pod</w:t>
            </w:r>
            <w:r w:rsidR="00D5020C">
              <w:rPr>
                <w:rFonts w:ascii="Times New Roman" w:hAnsi="Times New Roman" w:cs="Times New Roman"/>
                <w:sz w:val="22"/>
                <w:szCs w:val="22"/>
              </w:rPr>
              <w:t>miot zobowiązany udostępniana w powszechnie</w:t>
            </w:r>
            <w:bookmarkStart w:id="0" w:name="_GoBack"/>
            <w:bookmarkEnd w:id="0"/>
            <w:r w:rsidR="00DC13C5">
              <w:rPr>
                <w:rFonts w:ascii="Times New Roman" w:hAnsi="Times New Roman" w:cs="Times New Roman"/>
                <w:sz w:val="22"/>
                <w:szCs w:val="22"/>
              </w:rPr>
              <w:t xml:space="preserve"> dostępnym</w:t>
            </w:r>
            <w:r w:rsidRPr="0041334D">
              <w:rPr>
                <w:rFonts w:ascii="Times New Roman" w:hAnsi="Times New Roman" w:cs="Times New Roman"/>
                <w:sz w:val="22"/>
                <w:szCs w:val="22"/>
              </w:rPr>
              <w:t xml:space="preserve"> </w:t>
            </w:r>
            <w:r w:rsidR="00DC13C5">
              <w:rPr>
                <w:rFonts w:ascii="Times New Roman" w:hAnsi="Times New Roman" w:cs="Times New Roman"/>
                <w:sz w:val="22"/>
                <w:szCs w:val="22"/>
              </w:rPr>
              <w:t xml:space="preserve"> </w:t>
            </w:r>
            <w:r w:rsidR="00DC13C5" w:rsidRPr="00DC13C5">
              <w:rPr>
                <w:rFonts w:ascii="Times New Roman" w:hAnsi="Times New Roman" w:cs="Times New Roman"/>
                <w:sz w:val="22"/>
                <w:szCs w:val="22"/>
              </w:rPr>
              <w:t>systemie teleinformatycznym innym niż portal otwartych danych</w:t>
            </w:r>
            <w:r w:rsidRPr="0041334D">
              <w:rPr>
                <w:rFonts w:ascii="Times New Roman" w:hAnsi="Times New Roman" w:cs="Times New Roman"/>
                <w:sz w:val="22"/>
                <w:szCs w:val="22"/>
              </w:rPr>
              <w:t>, w szczególności umożliwiającym zastosowanie API.</w:t>
            </w:r>
          </w:p>
          <w:p w14:paraId="619F14D0" w14:textId="77777777" w:rsidR="003C00CC" w:rsidRPr="0041334D" w:rsidRDefault="003C00CC" w:rsidP="003C00CC">
            <w:pPr>
              <w:pStyle w:val="USTustnpkodeksu"/>
              <w:keepNex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4. Podmioty, o których mowa w ust. 2, są obowiązane do dostosowania:</w:t>
            </w:r>
          </w:p>
          <w:p w14:paraId="2EEE55EA" w14:textId="77777777" w:rsidR="003C00CC" w:rsidRPr="0041334D" w:rsidRDefault="003C00CC" w:rsidP="003C00CC">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1)</w:t>
            </w:r>
            <w:r w:rsidRPr="0041334D">
              <w:rPr>
                <w:rFonts w:ascii="Times New Roman" w:hAnsi="Times New Roman" w:cs="Times New Roman"/>
                <w:sz w:val="22"/>
                <w:szCs w:val="22"/>
              </w:rPr>
              <w:tab/>
              <w:t>formatów danych oraz protokołów komunikacyjnych i szyfrujących, do zasad określonych w przepisach wydanych na podstawie art. 18 ustawy z dnia 17 lutego 2005 r. o informatyzacji działalności podmiotów realizujących zadania publiczne;</w:t>
            </w:r>
          </w:p>
          <w:p w14:paraId="0862D07F" w14:textId="77777777" w:rsidR="003C00CC" w:rsidRPr="0041334D" w:rsidRDefault="003C00CC" w:rsidP="003C00CC">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2)</w:t>
            </w:r>
            <w:r w:rsidRPr="0041334D">
              <w:rPr>
                <w:rFonts w:ascii="Times New Roman" w:hAnsi="Times New Roman" w:cs="Times New Roman"/>
                <w:sz w:val="22"/>
                <w:szCs w:val="22"/>
              </w:rPr>
              <w:tab/>
              <w:t xml:space="preserve">metadanych, o których mowa w ust. 2, do zestawu elementów metadanych, </w:t>
            </w:r>
            <w:r w:rsidRPr="0041334D">
              <w:rPr>
                <w:rFonts w:ascii="Times New Roman" w:hAnsi="Times New Roman" w:cs="Times New Roman"/>
                <w:sz w:val="22"/>
                <w:szCs w:val="22"/>
              </w:rPr>
              <w:lastRenderedPageBreak/>
              <w:t>o których mowa w przepisach wydanych na podstawie art. 31 ust. 6.</w:t>
            </w:r>
          </w:p>
          <w:p w14:paraId="51E54D7C" w14:textId="00A4961D" w:rsidR="003C00CC" w:rsidRPr="0041334D" w:rsidRDefault="003C00CC" w:rsidP="003C00CC">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5. Podmioty, o których mowa w ust. 2, dostosowują, o ile jest to możliwe, informacje sektora publicznego do warunków określonych w art. 27 ust. 2.</w:t>
            </w:r>
          </w:p>
          <w:p w14:paraId="64DA7479" w14:textId="77777777" w:rsidR="003C00CC" w:rsidRPr="0041334D" w:rsidRDefault="003C00CC" w:rsidP="003C00CC">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6. Podmioty, o których mowa w ust. 2, są obowiązane do systematycznego weryfikowania i aktualizowania informacji sektora publicznego oraz metadanych udostępnianych na portalu otwartych danych oraz do podnoszenia ich jakości.</w:t>
            </w:r>
          </w:p>
          <w:p w14:paraId="139532BD" w14:textId="77777777" w:rsidR="003C00CC" w:rsidRPr="0041334D" w:rsidRDefault="003C00CC" w:rsidP="003C00CC">
            <w:pPr>
              <w:pStyle w:val="USTustnpkodeksu"/>
              <w:spacing w:line="240" w:lineRule="auto"/>
              <w:ind w:firstLine="0"/>
              <w:jc w:val="left"/>
              <w:rPr>
                <w:rFonts w:ascii="Times New Roman" w:hAnsi="Times New Roman" w:cs="Times New Roman"/>
                <w:sz w:val="22"/>
                <w:szCs w:val="22"/>
              </w:rPr>
            </w:pPr>
          </w:p>
          <w:p w14:paraId="07BCCC04" w14:textId="77777777" w:rsidR="003C00CC" w:rsidRPr="0041334D" w:rsidRDefault="003C00CC" w:rsidP="003C00CC">
            <w:pPr>
              <w:pStyle w:val="ARTartustawynprozporzdzenia"/>
              <w:keepNext/>
              <w:spacing w:before="0" w:line="240" w:lineRule="auto"/>
              <w:jc w:val="left"/>
              <w:rPr>
                <w:rFonts w:ascii="Times New Roman" w:hAnsi="Times New Roman" w:cs="Times New Roman"/>
                <w:sz w:val="22"/>
                <w:szCs w:val="22"/>
              </w:rPr>
            </w:pPr>
            <w:r w:rsidRPr="0041334D">
              <w:rPr>
                <w:rStyle w:val="Ppogrubienie"/>
                <w:rFonts w:ascii="Times New Roman" w:hAnsi="Times New Roman" w:cs="Times New Roman"/>
                <w:sz w:val="22"/>
                <w:szCs w:val="22"/>
              </w:rPr>
              <w:t>Art. 30.</w:t>
            </w:r>
            <w:r w:rsidRPr="0041334D">
              <w:rPr>
                <w:rFonts w:ascii="Times New Roman" w:hAnsi="Times New Roman" w:cs="Times New Roman"/>
                <w:sz w:val="22"/>
                <w:szCs w:val="22"/>
              </w:rPr>
              <w:t> 1. Minister właściwy do spraw informatyzacji może określić w drodze rozporządzenia:</w:t>
            </w:r>
          </w:p>
          <w:p w14:paraId="70EB6840" w14:textId="77777777" w:rsidR="003C00CC" w:rsidRPr="0041334D" w:rsidRDefault="003C00CC" w:rsidP="003C00CC">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1)</w:t>
            </w:r>
            <w:r w:rsidRPr="0041334D">
              <w:rPr>
                <w:rFonts w:ascii="Times New Roman" w:hAnsi="Times New Roman" w:cs="Times New Roman"/>
                <w:sz w:val="22"/>
                <w:szCs w:val="22"/>
              </w:rPr>
              <w:tab/>
              <w:t>zakres informacji sektora publicznego przeznaczony do udostępnienia na portalu otwartych danych;</w:t>
            </w:r>
          </w:p>
          <w:p w14:paraId="120B654D" w14:textId="77777777" w:rsidR="003C00CC" w:rsidRPr="0041334D" w:rsidRDefault="003C00CC" w:rsidP="003C00CC">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2)</w:t>
            </w:r>
            <w:r w:rsidRPr="0041334D">
              <w:rPr>
                <w:rFonts w:ascii="Times New Roman" w:hAnsi="Times New Roman" w:cs="Times New Roman"/>
                <w:sz w:val="22"/>
                <w:szCs w:val="22"/>
              </w:rPr>
              <w:tab/>
              <w:t>wykaz podmiotów zobowiązanych do udostępnienia na portalu otwartych danych informacji sektora publicznego wskazanych w pkt 1;</w:t>
            </w:r>
          </w:p>
          <w:p w14:paraId="5A39ECCC" w14:textId="77777777" w:rsidR="003C00CC" w:rsidRPr="0041334D" w:rsidRDefault="003C00CC" w:rsidP="003C00CC">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3)</w:t>
            </w:r>
            <w:r w:rsidRPr="0041334D">
              <w:rPr>
                <w:rFonts w:ascii="Times New Roman" w:hAnsi="Times New Roman" w:cs="Times New Roman"/>
                <w:sz w:val="22"/>
                <w:szCs w:val="22"/>
              </w:rPr>
              <w:tab/>
              <w:t>harmonogram udostępniania na portalu otwartych danych informacji sektora publicznego oraz metadanych, o których mowa w art. 29 ust. 2, oraz ich aktualizowania mając na względzie konieczność zagwarantowania aktualności informacji;</w:t>
            </w:r>
          </w:p>
          <w:p w14:paraId="7B3E464B" w14:textId="77777777" w:rsidR="003C00CC" w:rsidRPr="0041334D" w:rsidRDefault="003C00CC" w:rsidP="003C00CC">
            <w:pPr>
              <w:pStyle w:val="PKTpunkt"/>
              <w:keepNex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4)</w:t>
            </w:r>
            <w:r w:rsidRPr="0041334D">
              <w:rPr>
                <w:rFonts w:ascii="Times New Roman" w:hAnsi="Times New Roman" w:cs="Times New Roman"/>
                <w:sz w:val="22"/>
                <w:szCs w:val="22"/>
              </w:rPr>
              <w:tab/>
              <w:t>sposób udostępniania, o którym mowa w art. 29 ust. 2</w:t>
            </w:r>
          </w:p>
          <w:p w14:paraId="1F1B9293" w14:textId="1CD921B1" w:rsidR="003C00CC" w:rsidRPr="0041334D" w:rsidRDefault="00381B36" w:rsidP="003C00CC">
            <w:pPr>
              <w:pStyle w:val="CZWSPPKTczwsplnapunktw"/>
              <w:spacing w:line="240" w:lineRule="auto"/>
              <w:jc w:val="left"/>
              <w:rPr>
                <w:rFonts w:ascii="Times New Roman" w:hAnsi="Times New Roman" w:cs="Times New Roman"/>
                <w:sz w:val="22"/>
                <w:szCs w:val="22"/>
              </w:rPr>
            </w:pPr>
            <w:r>
              <w:rPr>
                <w:rFonts w:ascii="Times New Roman" w:hAnsi="Times New Roman" w:cs="Times New Roman"/>
                <w:sz w:val="22"/>
                <w:szCs w:val="22"/>
              </w:rPr>
              <w:softHyphen/>
            </w:r>
            <w:r>
              <w:rPr>
                <w:rFonts w:ascii="Times New Roman" w:hAnsi="Times New Roman" w:cs="Times New Roman"/>
                <w:sz w:val="22"/>
                <w:szCs w:val="22"/>
              </w:rPr>
              <w:noBreakHyphen/>
              <w:t xml:space="preserve"> </w:t>
            </w:r>
            <w:r w:rsidR="003C00CC" w:rsidRPr="0041334D">
              <w:rPr>
                <w:rFonts w:ascii="Times New Roman" w:hAnsi="Times New Roman" w:cs="Times New Roman"/>
                <w:sz w:val="22"/>
                <w:szCs w:val="22"/>
              </w:rPr>
              <w:t xml:space="preserve">mając na względzie posiadaną przez ten podmiot infrastrukturę teleinformatyczną umożliwiającą gromadzenie w niej informacji </w:t>
            </w:r>
            <w:r w:rsidR="003C00CC" w:rsidRPr="0041334D">
              <w:rPr>
                <w:rFonts w:ascii="Times New Roman" w:hAnsi="Times New Roman" w:cs="Times New Roman"/>
                <w:sz w:val="22"/>
                <w:szCs w:val="22"/>
              </w:rPr>
              <w:lastRenderedPageBreak/>
              <w:t>publicznych oraz ich udostępnianie, a także możliwości techniczne przechowywania tych informacji na portalu otwartych danych.</w:t>
            </w:r>
          </w:p>
          <w:p w14:paraId="7FD2D775" w14:textId="77777777" w:rsidR="003C00CC" w:rsidRPr="0041334D" w:rsidRDefault="003C00CC" w:rsidP="003C00CC">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2. Informacje sektora publicznego oraz metadane udostępniane na portalu otwartych danych są systematycznie weryfikowane, aktualizowane oraz podnoszona jest ich jakość przez podmioty je udostępniające.</w:t>
            </w:r>
          </w:p>
          <w:p w14:paraId="56A09D56" w14:textId="3611DDC7" w:rsidR="003C00CC" w:rsidRPr="0041334D" w:rsidRDefault="003C00CC" w:rsidP="003C00CC">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3. Do podmiotów, informacji sektora publicznego oraz metadanych określonych w przepisach wydanych na podstawi</w:t>
            </w:r>
            <w:r w:rsidR="00DC13C5">
              <w:rPr>
                <w:rFonts w:ascii="Times New Roman" w:hAnsi="Times New Roman" w:cs="Times New Roman"/>
                <w:sz w:val="22"/>
                <w:szCs w:val="22"/>
              </w:rPr>
              <w:t>e ust. 1 stosuje się</w:t>
            </w:r>
            <w:r w:rsidRPr="0041334D">
              <w:rPr>
                <w:rFonts w:ascii="Times New Roman" w:hAnsi="Times New Roman" w:cs="Times New Roman"/>
                <w:sz w:val="22"/>
                <w:szCs w:val="22"/>
              </w:rPr>
              <w:t xml:space="preserve"> przepisy art. 29 ust. 4–6 oraz przepisy wydane na podstawie art. 31 ust. 6.</w:t>
            </w:r>
          </w:p>
          <w:p w14:paraId="5DC83D19" w14:textId="77777777" w:rsidR="003C00CC" w:rsidRPr="0041334D" w:rsidRDefault="003C00CC" w:rsidP="003C00CC">
            <w:pPr>
              <w:pStyle w:val="USTustnpkodeksu"/>
              <w:spacing w:line="240" w:lineRule="auto"/>
              <w:ind w:firstLine="0"/>
              <w:jc w:val="left"/>
              <w:rPr>
                <w:rFonts w:ascii="Times New Roman" w:hAnsi="Times New Roman" w:cs="Times New Roman"/>
                <w:sz w:val="22"/>
                <w:szCs w:val="22"/>
              </w:rPr>
            </w:pPr>
          </w:p>
          <w:p w14:paraId="646F1A6F" w14:textId="77777777" w:rsidR="003C00CC" w:rsidRPr="0041334D" w:rsidRDefault="003C00CC" w:rsidP="003C00CC">
            <w:pPr>
              <w:pStyle w:val="ARTartustawynprozporzdzenia"/>
              <w:spacing w:before="0" w:line="240" w:lineRule="auto"/>
              <w:jc w:val="left"/>
              <w:rPr>
                <w:rFonts w:ascii="Times New Roman" w:hAnsi="Times New Roman" w:cs="Times New Roman"/>
                <w:sz w:val="22"/>
                <w:szCs w:val="22"/>
              </w:rPr>
            </w:pPr>
            <w:r w:rsidRPr="00381B36">
              <w:rPr>
                <w:rStyle w:val="Ppogrubienie"/>
                <w:rFonts w:ascii="Times New Roman" w:hAnsi="Times New Roman" w:cs="Times New Roman"/>
                <w:sz w:val="22"/>
                <w:szCs w:val="22"/>
              </w:rPr>
              <w:t>Art. 31.</w:t>
            </w:r>
            <w:r w:rsidRPr="0041334D">
              <w:rPr>
                <w:rFonts w:ascii="Times New Roman" w:hAnsi="Times New Roman" w:cs="Times New Roman"/>
                <w:sz w:val="22"/>
                <w:szCs w:val="22"/>
              </w:rPr>
              <w:t> 1. Minister właściwy do spraw informatyzacji prowadzi portal otwartych danych.</w:t>
            </w:r>
          </w:p>
          <w:p w14:paraId="15560146" w14:textId="77777777" w:rsidR="003C00CC" w:rsidRPr="0041334D" w:rsidRDefault="003C00CC" w:rsidP="003C00CC">
            <w:pPr>
              <w:pStyle w:val="USTustnpkodeksu"/>
              <w:keepNex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2. Portal otwartych danych zapewnia przeszukiwanie informacji sektora publicznego w szczególności według:</w:t>
            </w:r>
          </w:p>
          <w:p w14:paraId="1F7B91F4" w14:textId="77777777" w:rsidR="003C00CC" w:rsidRPr="0041334D" w:rsidRDefault="003C00CC" w:rsidP="003C00CC">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1)</w:t>
            </w:r>
            <w:r w:rsidRPr="0041334D">
              <w:rPr>
                <w:rFonts w:ascii="Times New Roman" w:hAnsi="Times New Roman" w:cs="Times New Roman"/>
                <w:sz w:val="22"/>
                <w:szCs w:val="22"/>
              </w:rPr>
              <w:tab/>
              <w:t>kryterium przedmiotowego;</w:t>
            </w:r>
          </w:p>
          <w:p w14:paraId="629B07F8" w14:textId="77777777" w:rsidR="003C00CC" w:rsidRPr="0041334D" w:rsidRDefault="003C00CC" w:rsidP="003C00CC">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2)</w:t>
            </w:r>
            <w:r w:rsidRPr="0041334D">
              <w:rPr>
                <w:rFonts w:ascii="Times New Roman" w:hAnsi="Times New Roman" w:cs="Times New Roman"/>
                <w:sz w:val="22"/>
                <w:szCs w:val="22"/>
              </w:rPr>
              <w:tab/>
              <w:t>kryterium podmiotowego;</w:t>
            </w:r>
          </w:p>
          <w:p w14:paraId="708D9620" w14:textId="77777777" w:rsidR="003C00CC" w:rsidRPr="0041334D" w:rsidRDefault="003C00CC" w:rsidP="003C00CC">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3)</w:t>
            </w:r>
            <w:r w:rsidRPr="0041334D">
              <w:rPr>
                <w:rFonts w:ascii="Times New Roman" w:hAnsi="Times New Roman" w:cs="Times New Roman"/>
                <w:sz w:val="22"/>
                <w:szCs w:val="22"/>
              </w:rPr>
              <w:tab/>
              <w:t>elementów metadanych, o których mowa w przepisach wydanych na podstawie ust. 6.</w:t>
            </w:r>
          </w:p>
          <w:p w14:paraId="02C52C16" w14:textId="77777777" w:rsidR="003C00CC" w:rsidRPr="0041334D" w:rsidRDefault="003C00CC" w:rsidP="003C00CC">
            <w:pPr>
              <w:pStyle w:val="USTustnpkodeksu"/>
              <w:keepNex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3. Minister właściwy do spraw informatyzacji może zlecić wyspecjalizowanym podmiotom czynności związane z prowadzeniem portalu otwartych danych, pod warunkiem zapewnienia:</w:t>
            </w:r>
          </w:p>
          <w:p w14:paraId="6138EF2E" w14:textId="77777777" w:rsidR="003C00CC" w:rsidRPr="0041334D" w:rsidRDefault="003C00CC" w:rsidP="003C00CC">
            <w:pPr>
              <w:pStyle w:val="PKTpunkt"/>
              <w:keepNex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1)</w:t>
            </w:r>
            <w:r w:rsidRPr="0041334D">
              <w:rPr>
                <w:rFonts w:ascii="Times New Roman" w:hAnsi="Times New Roman" w:cs="Times New Roman"/>
                <w:sz w:val="22"/>
                <w:szCs w:val="22"/>
              </w:rPr>
              <w:tab/>
              <w:t>przez te podmioty:</w:t>
            </w:r>
          </w:p>
          <w:p w14:paraId="603C917A" w14:textId="77777777" w:rsidR="003C00CC" w:rsidRPr="0041334D" w:rsidRDefault="003C00CC" w:rsidP="003C00CC">
            <w:pPr>
              <w:pStyle w:val="LITlitera"/>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a)</w:t>
            </w:r>
            <w:r w:rsidRPr="0041334D">
              <w:rPr>
                <w:rFonts w:ascii="Times New Roman" w:hAnsi="Times New Roman" w:cs="Times New Roman"/>
                <w:sz w:val="22"/>
                <w:szCs w:val="22"/>
              </w:rPr>
              <w:tab/>
              <w:t>rozliczalności i niezawodności jego prowadzenia,</w:t>
            </w:r>
          </w:p>
          <w:p w14:paraId="0EA5D708" w14:textId="77777777" w:rsidR="003C00CC" w:rsidRPr="0041334D" w:rsidRDefault="003C00CC" w:rsidP="003C00CC">
            <w:pPr>
              <w:pStyle w:val="LITlitera"/>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b)</w:t>
            </w:r>
            <w:r w:rsidRPr="0041334D">
              <w:rPr>
                <w:rFonts w:ascii="Times New Roman" w:hAnsi="Times New Roman" w:cs="Times New Roman"/>
                <w:sz w:val="22"/>
                <w:szCs w:val="22"/>
              </w:rPr>
              <w:tab/>
              <w:t xml:space="preserve">integralności, rozliczalności, dostępności, autentyczności </w:t>
            </w:r>
            <w:r w:rsidRPr="0041334D">
              <w:rPr>
                <w:rFonts w:ascii="Times New Roman" w:hAnsi="Times New Roman" w:cs="Times New Roman"/>
                <w:sz w:val="22"/>
                <w:szCs w:val="22"/>
              </w:rPr>
              <w:lastRenderedPageBreak/>
              <w:t>i niezaprzeczalności zbiorów danych w nim udostępnianych;</w:t>
            </w:r>
          </w:p>
          <w:p w14:paraId="0B36FBFE" w14:textId="77777777" w:rsidR="003C00CC" w:rsidRPr="0041334D" w:rsidRDefault="003C00CC" w:rsidP="003C00CC">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2)</w:t>
            </w:r>
            <w:r w:rsidRPr="0041334D">
              <w:rPr>
                <w:rFonts w:ascii="Times New Roman" w:hAnsi="Times New Roman" w:cs="Times New Roman"/>
                <w:sz w:val="22"/>
                <w:szCs w:val="22"/>
              </w:rPr>
              <w:tab/>
              <w:t>możliwości przeprowadzenia przez tego ministra kontroli spełnienia warunków, o których mowa w pkt 1.</w:t>
            </w:r>
          </w:p>
          <w:p w14:paraId="576DE795" w14:textId="77777777" w:rsidR="003C00CC" w:rsidRPr="0041334D" w:rsidRDefault="003C00CC" w:rsidP="003C00CC">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4. Minister właściwy do spraw informatyzacji weryfikuje udostępniane na portalu otwartych danych informacje sektora publicznego oraz metadane, o których mowa w art. 29 ust. 2, pod względem spełnienia wymogów, o których mowa w art. 29 ust. 4, oraz wymogów określonych w przepisach wydanych na podstawie ust. 6.</w:t>
            </w:r>
          </w:p>
          <w:p w14:paraId="2E5A34B1" w14:textId="77777777" w:rsidR="003C00CC" w:rsidRPr="0041334D" w:rsidRDefault="003C00CC" w:rsidP="003C00CC">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5. W przypadku gdy informacje sektora publicznego lub metadane, o których mowa w art. 29 ust. 2, nie spełniają wymogów, o których mowa w ust. 4 , minister właściwy do spraw informatyzacji wzywa podmiot, który je udostępnia</w:t>
            </w:r>
            <w:r w:rsidRPr="0041334D" w:rsidDel="006E0D51">
              <w:rPr>
                <w:rFonts w:ascii="Times New Roman" w:hAnsi="Times New Roman" w:cs="Times New Roman"/>
                <w:sz w:val="22"/>
                <w:szCs w:val="22"/>
              </w:rPr>
              <w:t xml:space="preserve"> </w:t>
            </w:r>
            <w:r w:rsidRPr="0041334D">
              <w:rPr>
                <w:rFonts w:ascii="Times New Roman" w:hAnsi="Times New Roman" w:cs="Times New Roman"/>
                <w:sz w:val="22"/>
                <w:szCs w:val="22"/>
              </w:rPr>
              <w:t>do ich niezwłocznego dostosowania do tych wymogów.</w:t>
            </w:r>
          </w:p>
          <w:p w14:paraId="55A443EA" w14:textId="77777777" w:rsidR="003C00CC" w:rsidRPr="0041334D" w:rsidRDefault="003C00CC" w:rsidP="003C00CC">
            <w:pPr>
              <w:pStyle w:val="USTustnpkodeksu"/>
              <w:keepNex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6. Rada Ministrów określi, w drodze rozporządzenia:</w:t>
            </w:r>
          </w:p>
          <w:p w14:paraId="19CE4B24" w14:textId="77777777" w:rsidR="003C00CC" w:rsidRPr="0041334D" w:rsidRDefault="003C00CC" w:rsidP="003C00CC">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1)</w:t>
            </w:r>
            <w:r w:rsidRPr="0041334D">
              <w:rPr>
                <w:rFonts w:ascii="Times New Roman" w:hAnsi="Times New Roman" w:cs="Times New Roman"/>
                <w:sz w:val="22"/>
                <w:szCs w:val="22"/>
              </w:rPr>
              <w:tab/>
              <w:t>sposób weryfikacji, o której mowa w ust. 4;</w:t>
            </w:r>
          </w:p>
          <w:p w14:paraId="1A256378" w14:textId="77777777" w:rsidR="003C00CC" w:rsidRPr="0041334D" w:rsidRDefault="003C00CC" w:rsidP="003C00CC">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2)</w:t>
            </w:r>
            <w:r w:rsidRPr="0041334D">
              <w:rPr>
                <w:rFonts w:ascii="Times New Roman" w:hAnsi="Times New Roman" w:cs="Times New Roman"/>
                <w:sz w:val="22"/>
                <w:szCs w:val="22"/>
              </w:rPr>
              <w:tab/>
              <w:t>sposób udostępniania, o którym mowa w art. 29 ust. 2, mając na względzie posiadaną przez podmioty zobowiązane infrastrukturę teleinformatyczną umożliwiającą gromadzenie w niej informacji publicznych oraz ich udostępnianie, a także możliwości techniczne przechowywania tych informacji na portalu otwartych danych;</w:t>
            </w:r>
          </w:p>
          <w:p w14:paraId="2765BFB2" w14:textId="77777777" w:rsidR="003C00CC" w:rsidRPr="0041334D" w:rsidRDefault="003C00CC" w:rsidP="003C00CC">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3)</w:t>
            </w:r>
            <w:r w:rsidRPr="0041334D">
              <w:rPr>
                <w:rFonts w:ascii="Times New Roman" w:hAnsi="Times New Roman" w:cs="Times New Roman"/>
                <w:sz w:val="22"/>
                <w:szCs w:val="22"/>
              </w:rPr>
              <w:tab/>
              <w:t xml:space="preserve">sposób przetwarzania na portalu otwartych danych informacji sektora </w:t>
            </w:r>
            <w:r w:rsidRPr="0041334D">
              <w:rPr>
                <w:rFonts w:ascii="Times New Roman" w:hAnsi="Times New Roman" w:cs="Times New Roman"/>
                <w:sz w:val="22"/>
                <w:szCs w:val="22"/>
              </w:rPr>
              <w:lastRenderedPageBreak/>
              <w:t>publicznego i metadanych, o których mowa w art. 29 ust. 2;</w:t>
            </w:r>
          </w:p>
          <w:p w14:paraId="0577E5FC" w14:textId="77777777" w:rsidR="003C00CC" w:rsidRPr="0041334D" w:rsidRDefault="003C00CC" w:rsidP="003C00CC">
            <w:pPr>
              <w:pStyle w:val="PKTpunkt"/>
              <w:keepNex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4)</w:t>
            </w:r>
            <w:r w:rsidRPr="0041334D">
              <w:rPr>
                <w:rFonts w:ascii="Times New Roman" w:hAnsi="Times New Roman" w:cs="Times New Roman"/>
                <w:sz w:val="22"/>
                <w:szCs w:val="22"/>
              </w:rPr>
              <w:tab/>
              <w:t>standardy techniczne prowadzenia portalu otwartych danych, minimalny zestaw elementów metadanych, o których mowa w art. 29 ust. 2</w:t>
            </w:r>
          </w:p>
          <w:p w14:paraId="63BEB19D" w14:textId="3EAC32A6" w:rsidR="003C00CC" w:rsidRPr="0041334D" w:rsidRDefault="003C00CC" w:rsidP="003C00CC">
            <w:pPr>
              <w:pStyle w:val="CZWSPPKTczwsplnapunktw"/>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softHyphen/>
            </w:r>
            <w:r w:rsidRPr="0041334D">
              <w:rPr>
                <w:rFonts w:ascii="Times New Roman" w:hAnsi="Times New Roman" w:cs="Times New Roman"/>
                <w:sz w:val="22"/>
                <w:szCs w:val="22"/>
              </w:rPr>
              <w:noBreakHyphen/>
              <w:t xml:space="preserve"> mając na względzie zasadę neutralności technologicznej, konieczność zapewnienia przeszukiwalności, dostępności informacji jak najszerszej grupie użytkowników, możliwość zastosowania automatyzacji procesów oraz potrzebę zapewnienia ich użyteczności i efektywności.</w:t>
            </w:r>
          </w:p>
          <w:p w14:paraId="6AC0D391" w14:textId="77777777" w:rsidR="003C00CC" w:rsidRPr="0041334D" w:rsidRDefault="003C00CC" w:rsidP="003C00CC">
            <w:pPr>
              <w:pStyle w:val="USTustnpkodeksu"/>
              <w:spacing w:line="240" w:lineRule="auto"/>
              <w:ind w:firstLine="0"/>
              <w:jc w:val="left"/>
              <w:rPr>
                <w:rFonts w:ascii="Times New Roman" w:hAnsi="Times New Roman" w:cs="Times New Roman"/>
                <w:sz w:val="22"/>
                <w:szCs w:val="22"/>
              </w:rPr>
            </w:pPr>
          </w:p>
          <w:p w14:paraId="16A22C76" w14:textId="77777777" w:rsidR="003C00CC" w:rsidRPr="0041334D" w:rsidRDefault="003C00CC" w:rsidP="003C00CC">
            <w:pPr>
              <w:pStyle w:val="ARTartustawynprozporzdzenia"/>
              <w:spacing w:before="0" w:line="240" w:lineRule="auto"/>
              <w:jc w:val="left"/>
              <w:rPr>
                <w:rFonts w:ascii="Times New Roman" w:hAnsi="Times New Roman" w:cs="Times New Roman"/>
                <w:sz w:val="22"/>
                <w:szCs w:val="22"/>
              </w:rPr>
            </w:pPr>
            <w:r w:rsidRPr="0041334D">
              <w:rPr>
                <w:rStyle w:val="Ppogrubienie"/>
                <w:rFonts w:ascii="Times New Roman" w:hAnsi="Times New Roman" w:cs="Times New Roman"/>
                <w:sz w:val="22"/>
                <w:szCs w:val="22"/>
              </w:rPr>
              <w:t>Art. 32.</w:t>
            </w:r>
            <w:r w:rsidRPr="0041334D">
              <w:rPr>
                <w:rFonts w:ascii="Times New Roman" w:hAnsi="Times New Roman" w:cs="Times New Roman"/>
                <w:sz w:val="22"/>
                <w:szCs w:val="22"/>
              </w:rPr>
              <w:t> 1. Na portalu otwartych danych mogą być udostępniane informacje sektora publicznego oraz metadane opisujące ich strukturę będące w posiadaniu innych podmiotów niż podmioty, o których mowa w art. 29 ust. 2.</w:t>
            </w:r>
          </w:p>
          <w:p w14:paraId="66906815" w14:textId="77777777" w:rsidR="003C00CC" w:rsidRPr="0041334D" w:rsidRDefault="003C00CC" w:rsidP="003C00CC">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2. Na portalu otwartych danych mogą być udostępniane dane prywatne oraz metadane opisujące ich strukturę.</w:t>
            </w:r>
          </w:p>
          <w:p w14:paraId="4CF5D6D4" w14:textId="4FCF94F6" w:rsidR="003C00CC" w:rsidRPr="0041334D" w:rsidRDefault="003C00CC" w:rsidP="003C00CC">
            <w:pPr>
              <w:pStyle w:val="USTustnpkodeksu"/>
              <w:spacing w:line="240" w:lineRule="auto"/>
              <w:jc w:val="left"/>
              <w:rPr>
                <w:rFonts w:ascii="Times New Roman" w:hAnsi="Times New Roman" w:cs="Times New Roman"/>
                <w:sz w:val="22"/>
                <w:szCs w:val="22"/>
                <w:highlight w:val="yellow"/>
              </w:rPr>
            </w:pPr>
            <w:r w:rsidRPr="0041334D">
              <w:rPr>
                <w:rFonts w:ascii="Times New Roman" w:hAnsi="Times New Roman" w:cs="Times New Roman"/>
                <w:sz w:val="22"/>
                <w:szCs w:val="22"/>
              </w:rPr>
              <w:t>3. </w:t>
            </w:r>
            <w:r w:rsidR="00DC13C5" w:rsidRPr="00DC13C5">
              <w:rPr>
                <w:rFonts w:ascii="Times New Roman" w:hAnsi="Times New Roman" w:cs="Times New Roman"/>
                <w:sz w:val="22"/>
                <w:szCs w:val="22"/>
              </w:rPr>
              <w:t>Do danych prywatnych oraz metadanych, o których mowa w ust. 2 stosuje się art. 8 ust. 1, art. 9 ust. 1, art. 10 ust. 1 i 2, art. 12, art. 13, art. 29 ust. 4 - 6, art. 31 ust. 4 i 5. oraz  odpowiednio przepisy rozdziału 2 oraz niniejszego rozdziału.</w:t>
            </w:r>
          </w:p>
          <w:p w14:paraId="0E3F5DC2" w14:textId="77777777" w:rsidR="003C00CC" w:rsidRPr="0041334D" w:rsidRDefault="003C00CC" w:rsidP="003C00CC">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4. Informacje sektora publicznego lub dane prywatne oraz metadane udostępniane na portalu otwartych danych na podstawie ust. 1 i 2 są systematycznie weryfikowane, aktualizowane oraz podnoszona jest ich jakość przez podmioty je udostępniające.</w:t>
            </w:r>
          </w:p>
          <w:p w14:paraId="2FFC8DAE" w14:textId="77777777" w:rsidR="003C00CC" w:rsidRPr="0041334D" w:rsidRDefault="003C00CC" w:rsidP="003C00CC">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lastRenderedPageBreak/>
              <w:t>5. Do podmiotów, informacji sektora publicznego oraz metadanych określonych w ust. 1 lub danych prywatnych określonych w ust. 2 stosuje się odpowiednio przepisy wydane na podstawie art. 31 ust. 6 oraz, o ile jest to możliwe, przepisy art. 29 ust. 4 i 5.</w:t>
            </w:r>
          </w:p>
          <w:p w14:paraId="06D41A84" w14:textId="77777777" w:rsidR="003C00CC" w:rsidRPr="0041334D" w:rsidRDefault="003C00CC" w:rsidP="003C00CC">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7. Minister właściwy do spraw informatyzacji może usunąć z portalu informacje sektora publicznego lub dane prywatne, które nie mają szczególnego znaczenia dla rozwoju innowacyjności w państwie i rozwoju społeczeństwa informacyjnego.</w:t>
            </w:r>
          </w:p>
          <w:p w14:paraId="4FA14E5A" w14:textId="77777777" w:rsidR="003C00CC" w:rsidRPr="0041334D" w:rsidRDefault="003C00CC" w:rsidP="003C00CC">
            <w:pPr>
              <w:pStyle w:val="USTustnpkodeksu"/>
              <w:spacing w:line="240" w:lineRule="auto"/>
              <w:jc w:val="left"/>
              <w:rPr>
                <w:rFonts w:ascii="Times New Roman" w:hAnsi="Times New Roman" w:cs="Times New Roman"/>
                <w:sz w:val="22"/>
                <w:szCs w:val="22"/>
              </w:rPr>
            </w:pPr>
          </w:p>
          <w:p w14:paraId="25B0AF4D" w14:textId="1209E650" w:rsidR="003C00CC" w:rsidRPr="0041334D" w:rsidRDefault="003C00CC" w:rsidP="003C00CC">
            <w:pPr>
              <w:pStyle w:val="USTustnpkodeksu"/>
              <w:spacing w:line="240" w:lineRule="auto"/>
              <w:ind w:firstLine="0"/>
              <w:jc w:val="left"/>
              <w:rPr>
                <w:rFonts w:ascii="Times New Roman" w:hAnsi="Times New Roman" w:cs="Times New Roman"/>
                <w:sz w:val="22"/>
                <w:szCs w:val="22"/>
              </w:rPr>
            </w:pPr>
            <w:r w:rsidRPr="0041334D">
              <w:rPr>
                <w:rStyle w:val="Ppogrubienie"/>
                <w:rFonts w:ascii="Times New Roman" w:hAnsi="Times New Roman" w:cs="Times New Roman"/>
                <w:sz w:val="22"/>
                <w:szCs w:val="22"/>
              </w:rPr>
              <w:t>Art. 33.</w:t>
            </w:r>
            <w:r w:rsidRPr="0041334D">
              <w:rPr>
                <w:rFonts w:ascii="Times New Roman" w:hAnsi="Times New Roman" w:cs="Times New Roman"/>
                <w:sz w:val="22"/>
                <w:szCs w:val="22"/>
              </w:rPr>
              <w:t> Podmioty udostępniające na portalu dane prywatne oraz metadane opisujące ich strukturę, ponoszą odpowiedzialność o której mowa w art. 13 ust. 1</w:t>
            </w:r>
          </w:p>
          <w:p w14:paraId="392D3843" w14:textId="77777777" w:rsidR="007A115A" w:rsidRPr="0041334D" w:rsidRDefault="007A115A" w:rsidP="008D339C">
            <w:pPr>
              <w:rPr>
                <w:rFonts w:ascii="Times New Roman" w:hAnsi="Times New Roman" w:cs="Times New Roman"/>
              </w:rPr>
            </w:pPr>
          </w:p>
        </w:tc>
        <w:tc>
          <w:tcPr>
            <w:tcW w:w="1666" w:type="dxa"/>
          </w:tcPr>
          <w:p w14:paraId="16D444CC" w14:textId="77777777" w:rsidR="0008713C" w:rsidRPr="0041334D" w:rsidRDefault="0008713C" w:rsidP="008D339C">
            <w:pPr>
              <w:rPr>
                <w:rFonts w:ascii="Times New Roman" w:hAnsi="Times New Roman" w:cs="Times New Roman"/>
              </w:rPr>
            </w:pPr>
          </w:p>
        </w:tc>
      </w:tr>
      <w:tr w:rsidR="0008713C" w:rsidRPr="0041334D" w14:paraId="62E69A92" w14:textId="77777777" w:rsidTr="00B64827">
        <w:tc>
          <w:tcPr>
            <w:tcW w:w="846" w:type="dxa"/>
          </w:tcPr>
          <w:p w14:paraId="48D9546B" w14:textId="77777777" w:rsidR="0008713C" w:rsidRPr="0041334D" w:rsidRDefault="009C3E90" w:rsidP="008D339C">
            <w:pPr>
              <w:rPr>
                <w:rFonts w:ascii="Times New Roman" w:hAnsi="Times New Roman" w:cs="Times New Roman"/>
              </w:rPr>
            </w:pPr>
            <w:r w:rsidRPr="0041334D">
              <w:rPr>
                <w:rFonts w:ascii="Times New Roman" w:hAnsi="Times New Roman" w:cs="Times New Roman"/>
              </w:rPr>
              <w:lastRenderedPageBreak/>
              <w:t>Art. 10</w:t>
            </w:r>
          </w:p>
          <w:p w14:paraId="54885FD1" w14:textId="77777777" w:rsidR="009C3E90" w:rsidRPr="0041334D" w:rsidRDefault="009C3E90" w:rsidP="008D339C">
            <w:pPr>
              <w:rPr>
                <w:rFonts w:ascii="Times New Roman" w:hAnsi="Times New Roman" w:cs="Times New Roman"/>
              </w:rPr>
            </w:pPr>
          </w:p>
        </w:tc>
        <w:tc>
          <w:tcPr>
            <w:tcW w:w="4961" w:type="dxa"/>
            <w:gridSpan w:val="2"/>
          </w:tcPr>
          <w:p w14:paraId="0ED0B1B1" w14:textId="77777777" w:rsidR="009C3E90" w:rsidRPr="0041334D" w:rsidRDefault="009C3E90" w:rsidP="003F502B">
            <w:pPr>
              <w:jc w:val="center"/>
              <w:rPr>
                <w:rFonts w:ascii="Times New Roman" w:hAnsi="Times New Roman" w:cs="Times New Roman"/>
                <w:b/>
              </w:rPr>
            </w:pPr>
            <w:r w:rsidRPr="0041334D">
              <w:rPr>
                <w:rFonts w:ascii="Times New Roman" w:hAnsi="Times New Roman" w:cs="Times New Roman"/>
                <w:b/>
              </w:rPr>
              <w:t>Dane badawcze</w:t>
            </w:r>
          </w:p>
          <w:p w14:paraId="773D81D4" w14:textId="77777777" w:rsidR="009C3E90" w:rsidRPr="0041334D" w:rsidRDefault="009C3E90" w:rsidP="008D339C">
            <w:pPr>
              <w:spacing w:after="120"/>
              <w:rPr>
                <w:rFonts w:ascii="Times New Roman" w:hAnsi="Times New Roman" w:cs="Times New Roman"/>
              </w:rPr>
            </w:pPr>
            <w:r w:rsidRPr="0041334D">
              <w:rPr>
                <w:rFonts w:ascii="Times New Roman" w:hAnsi="Times New Roman" w:cs="Times New Roman"/>
              </w:rPr>
              <w:t xml:space="preserve">1. Państwa członkowskie wspierają dostępność danych badawczych poprzez przyjęcie polityki krajowej oraz podejmowanie odpowiednich działań mających na celu zapewnienie powszechnej dostępności danych badawczych finansowanych ze środków publicznych („polityka otwartego dostępu”), zgodnie z zasadą „otwartości domyślnej” i zgodnie z zasadami FAIR. W tym kontekście należycie uwzględnia się kwestie związane z prawami własności intelektualnej, ochroną danych osobowych i poufnością, bezpieczeństwem i uzasadnionymi interesami handlowymi zgodnie z zasadą „otwarty jak to najbardziej możliwe, zamknięty jak to konieczne”. Wspomnianą politykę otwartego dostępu kieruje się do organizacji prowadzących badania </w:t>
            </w:r>
            <w:r w:rsidRPr="0041334D">
              <w:rPr>
                <w:rFonts w:ascii="Times New Roman" w:hAnsi="Times New Roman" w:cs="Times New Roman"/>
              </w:rPr>
              <w:lastRenderedPageBreak/>
              <w:t>naukowe i organizacji finansujących badania naukowe.</w:t>
            </w:r>
          </w:p>
          <w:p w14:paraId="0DAA9A81" w14:textId="77777777" w:rsidR="005D343C" w:rsidRPr="0041334D" w:rsidRDefault="005D343C" w:rsidP="008D339C">
            <w:pPr>
              <w:spacing w:after="120"/>
              <w:rPr>
                <w:rFonts w:ascii="Times New Roman" w:hAnsi="Times New Roman" w:cs="Times New Roman"/>
              </w:rPr>
            </w:pPr>
            <w:r w:rsidRPr="0041334D">
              <w:rPr>
                <w:rFonts w:ascii="Times New Roman" w:hAnsi="Times New Roman" w:cs="Times New Roman"/>
              </w:rPr>
              <w:t>2. Bez uszczerbku dla art. 1 ust. 2 lit. c) dane badawcze udostępnia się do ponownego wykorzystywania w celach komercyjnych lub niekomercyjnych zgodnie z rozdziałami III i IV, w zakresie, w jakim dane te są finansowane ze środków publicznych i zostały już publicznie udostępnione przez naukowców, organizacje prowadzące badania naukowe lub organizacje finansujące badania naukowe za pośrednictwem repozytorium instytucjonalnego lub tematycznego. W tym kontekście uwzględnia się uzasadnione interesy handlowe, działania związane z transferem wiedzy oraz istniejące już prawa własności intelektualnej.</w:t>
            </w:r>
          </w:p>
        </w:tc>
        <w:tc>
          <w:tcPr>
            <w:tcW w:w="1276" w:type="dxa"/>
          </w:tcPr>
          <w:p w14:paraId="64F5FD56" w14:textId="77777777" w:rsidR="0008713C" w:rsidRPr="0041334D" w:rsidRDefault="007A115A" w:rsidP="007A115A">
            <w:pPr>
              <w:jc w:val="center"/>
              <w:rPr>
                <w:rFonts w:ascii="Times New Roman" w:hAnsi="Times New Roman" w:cs="Times New Roman"/>
              </w:rPr>
            </w:pPr>
            <w:r w:rsidRPr="0041334D">
              <w:rPr>
                <w:rFonts w:ascii="Times New Roman" w:hAnsi="Times New Roman" w:cs="Times New Roman"/>
              </w:rPr>
              <w:lastRenderedPageBreak/>
              <w:t>T</w:t>
            </w:r>
          </w:p>
        </w:tc>
        <w:tc>
          <w:tcPr>
            <w:tcW w:w="850" w:type="dxa"/>
          </w:tcPr>
          <w:p w14:paraId="4C04A81B" w14:textId="77777777" w:rsidR="0008713C" w:rsidRPr="0041334D" w:rsidRDefault="007A115A" w:rsidP="008D339C">
            <w:pPr>
              <w:rPr>
                <w:rFonts w:ascii="Times New Roman" w:hAnsi="Times New Roman" w:cs="Times New Roman"/>
              </w:rPr>
            </w:pPr>
            <w:r w:rsidRPr="0041334D">
              <w:rPr>
                <w:rFonts w:ascii="Times New Roman" w:hAnsi="Times New Roman" w:cs="Times New Roman"/>
              </w:rPr>
              <w:t>Art. 22</w:t>
            </w:r>
          </w:p>
          <w:p w14:paraId="69B1E1CF" w14:textId="77777777" w:rsidR="007A115A" w:rsidRPr="0041334D" w:rsidRDefault="007A115A" w:rsidP="008D339C">
            <w:pPr>
              <w:rPr>
                <w:rFonts w:ascii="Times New Roman" w:hAnsi="Times New Roman" w:cs="Times New Roman"/>
              </w:rPr>
            </w:pPr>
          </w:p>
          <w:p w14:paraId="68309F68" w14:textId="77777777" w:rsidR="007A115A" w:rsidRPr="0041334D" w:rsidRDefault="007A115A" w:rsidP="008D339C">
            <w:pPr>
              <w:rPr>
                <w:rFonts w:ascii="Times New Roman" w:hAnsi="Times New Roman" w:cs="Times New Roman"/>
              </w:rPr>
            </w:pPr>
          </w:p>
          <w:p w14:paraId="2C60577D" w14:textId="77777777" w:rsidR="007A115A" w:rsidRPr="0041334D" w:rsidRDefault="007A115A" w:rsidP="008D339C">
            <w:pPr>
              <w:rPr>
                <w:rFonts w:ascii="Times New Roman" w:hAnsi="Times New Roman" w:cs="Times New Roman"/>
              </w:rPr>
            </w:pPr>
          </w:p>
          <w:p w14:paraId="07090FCF" w14:textId="77777777" w:rsidR="007A115A" w:rsidRPr="0041334D" w:rsidRDefault="007A115A" w:rsidP="008D339C">
            <w:pPr>
              <w:rPr>
                <w:rFonts w:ascii="Times New Roman" w:hAnsi="Times New Roman" w:cs="Times New Roman"/>
              </w:rPr>
            </w:pPr>
          </w:p>
          <w:p w14:paraId="01B030ED" w14:textId="77777777" w:rsidR="007A115A" w:rsidRPr="0041334D" w:rsidRDefault="007A115A" w:rsidP="008D339C">
            <w:pPr>
              <w:rPr>
                <w:rFonts w:ascii="Times New Roman" w:hAnsi="Times New Roman" w:cs="Times New Roman"/>
              </w:rPr>
            </w:pPr>
          </w:p>
          <w:p w14:paraId="5F519477" w14:textId="77777777" w:rsidR="007A115A" w:rsidRPr="0041334D" w:rsidRDefault="007A115A" w:rsidP="008D339C">
            <w:pPr>
              <w:rPr>
                <w:rFonts w:ascii="Times New Roman" w:hAnsi="Times New Roman" w:cs="Times New Roman"/>
              </w:rPr>
            </w:pPr>
          </w:p>
          <w:p w14:paraId="57B9850E" w14:textId="77777777" w:rsidR="007A115A" w:rsidRPr="0041334D" w:rsidRDefault="007A115A" w:rsidP="008D339C">
            <w:pPr>
              <w:rPr>
                <w:rFonts w:ascii="Times New Roman" w:hAnsi="Times New Roman" w:cs="Times New Roman"/>
              </w:rPr>
            </w:pPr>
          </w:p>
          <w:p w14:paraId="0332432E" w14:textId="77777777" w:rsidR="007A115A" w:rsidRPr="0041334D" w:rsidRDefault="007A115A" w:rsidP="008D339C">
            <w:pPr>
              <w:rPr>
                <w:rFonts w:ascii="Times New Roman" w:hAnsi="Times New Roman" w:cs="Times New Roman"/>
              </w:rPr>
            </w:pPr>
          </w:p>
          <w:p w14:paraId="3A47EE10" w14:textId="77777777" w:rsidR="007A115A" w:rsidRPr="0041334D" w:rsidRDefault="007A115A" w:rsidP="008D339C">
            <w:pPr>
              <w:rPr>
                <w:rFonts w:ascii="Times New Roman" w:hAnsi="Times New Roman" w:cs="Times New Roman"/>
              </w:rPr>
            </w:pPr>
          </w:p>
          <w:p w14:paraId="7484B80C" w14:textId="77777777" w:rsidR="007A115A" w:rsidRPr="0041334D" w:rsidRDefault="007A115A" w:rsidP="008D339C">
            <w:pPr>
              <w:rPr>
                <w:rFonts w:ascii="Times New Roman" w:hAnsi="Times New Roman" w:cs="Times New Roman"/>
              </w:rPr>
            </w:pPr>
          </w:p>
          <w:p w14:paraId="2295AC35" w14:textId="77777777" w:rsidR="007A115A" w:rsidRPr="0041334D" w:rsidRDefault="007A115A" w:rsidP="008D339C">
            <w:pPr>
              <w:rPr>
                <w:rFonts w:ascii="Times New Roman" w:hAnsi="Times New Roman" w:cs="Times New Roman"/>
              </w:rPr>
            </w:pPr>
            <w:r w:rsidRPr="0041334D">
              <w:rPr>
                <w:rFonts w:ascii="Times New Roman" w:hAnsi="Times New Roman" w:cs="Times New Roman"/>
              </w:rPr>
              <w:t>Art. 23</w:t>
            </w:r>
          </w:p>
        </w:tc>
        <w:tc>
          <w:tcPr>
            <w:tcW w:w="4395" w:type="dxa"/>
          </w:tcPr>
          <w:p w14:paraId="62FC2CDE" w14:textId="77777777" w:rsidR="007A115A" w:rsidRPr="0041334D" w:rsidRDefault="007A115A" w:rsidP="007A115A">
            <w:pPr>
              <w:pStyle w:val="ARTartustawynprozporzdzenia"/>
              <w:spacing w:before="0" w:line="240" w:lineRule="auto"/>
              <w:jc w:val="left"/>
              <w:rPr>
                <w:rFonts w:ascii="Times New Roman" w:hAnsi="Times New Roman" w:cs="Times New Roman"/>
                <w:sz w:val="22"/>
                <w:szCs w:val="22"/>
              </w:rPr>
            </w:pPr>
            <w:r w:rsidRPr="0041334D">
              <w:rPr>
                <w:rStyle w:val="Ppogrubienie"/>
                <w:rFonts w:ascii="Times New Roman" w:hAnsi="Times New Roman" w:cs="Times New Roman"/>
                <w:sz w:val="22"/>
                <w:szCs w:val="22"/>
              </w:rPr>
              <w:t>Art. 22.</w:t>
            </w:r>
            <w:r w:rsidRPr="0041334D">
              <w:rPr>
                <w:rFonts w:ascii="Times New Roman" w:hAnsi="Times New Roman" w:cs="Times New Roman"/>
                <w:sz w:val="22"/>
                <w:szCs w:val="22"/>
              </w:rPr>
              <w:t> 1. Dane badawcze podlegają ponownemu wykorzystywaniu, o ile są finansowane ze środków publicznych oraz zostały już udostępnione w publicznie dostępnym systemie teleinformatycznym podmiotu zobowiązanego, w szczególności w repozytorium instytucjonalnym lub tematycznym.</w:t>
            </w:r>
          </w:p>
          <w:p w14:paraId="7F5222A7" w14:textId="77777777" w:rsidR="0008713C" w:rsidRPr="0041334D" w:rsidRDefault="007A115A" w:rsidP="007A115A">
            <w:pPr>
              <w:ind w:left="459"/>
              <w:rPr>
                <w:rFonts w:ascii="Times New Roman" w:hAnsi="Times New Roman" w:cs="Times New Roman"/>
              </w:rPr>
            </w:pPr>
            <w:r w:rsidRPr="0041334D">
              <w:rPr>
                <w:rFonts w:ascii="Times New Roman" w:hAnsi="Times New Roman" w:cs="Times New Roman"/>
              </w:rPr>
              <w:t>2. Ponowne wykorzystywanie danych badawczych jest bezpłatne</w:t>
            </w:r>
          </w:p>
          <w:p w14:paraId="0D0850FD" w14:textId="77777777" w:rsidR="007A115A" w:rsidRPr="0041334D" w:rsidRDefault="007A115A" w:rsidP="007A115A">
            <w:pPr>
              <w:ind w:left="459"/>
              <w:rPr>
                <w:rFonts w:ascii="Times New Roman" w:hAnsi="Times New Roman" w:cs="Times New Roman"/>
              </w:rPr>
            </w:pPr>
          </w:p>
          <w:p w14:paraId="1317B82E" w14:textId="77777777" w:rsidR="007A115A" w:rsidRPr="0041334D" w:rsidRDefault="007A115A" w:rsidP="007A115A">
            <w:pPr>
              <w:pStyle w:val="ARTartustawynprozporzdzenia"/>
              <w:keepNext/>
              <w:spacing w:before="0" w:line="240" w:lineRule="auto"/>
              <w:jc w:val="left"/>
              <w:rPr>
                <w:rFonts w:ascii="Times New Roman" w:hAnsi="Times New Roman" w:cs="Times New Roman"/>
                <w:sz w:val="22"/>
                <w:szCs w:val="22"/>
              </w:rPr>
            </w:pPr>
            <w:r w:rsidRPr="0041334D">
              <w:rPr>
                <w:rStyle w:val="Ppogrubienie"/>
                <w:rFonts w:ascii="Times New Roman" w:hAnsi="Times New Roman" w:cs="Times New Roman"/>
                <w:sz w:val="22"/>
                <w:szCs w:val="22"/>
              </w:rPr>
              <w:t>Art. 23.</w:t>
            </w:r>
            <w:r w:rsidRPr="0041334D">
              <w:rPr>
                <w:rFonts w:ascii="Times New Roman" w:hAnsi="Times New Roman" w:cs="Times New Roman"/>
                <w:sz w:val="22"/>
                <w:szCs w:val="22"/>
              </w:rPr>
              <w:t xml:space="preserve"> Minister właściwy do spraw szkolnictwa wyższego i nauki w porozumieniu z ministrem właściwym do spraw informatyzacji określa politykę otwartego dostępu do danych badawczych finansowanych </w:t>
            </w:r>
            <w:r w:rsidRPr="0041334D">
              <w:rPr>
                <w:rFonts w:ascii="Times New Roman" w:hAnsi="Times New Roman" w:cs="Times New Roman"/>
                <w:sz w:val="22"/>
                <w:szCs w:val="22"/>
              </w:rPr>
              <w:lastRenderedPageBreak/>
              <w:t>ze środków publicznych, uwzględniając w szczególności:</w:t>
            </w:r>
          </w:p>
          <w:p w14:paraId="10016E04" w14:textId="77777777" w:rsidR="007A115A" w:rsidRPr="0041334D" w:rsidRDefault="007A115A" w:rsidP="007A115A">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1)</w:t>
            </w:r>
            <w:r w:rsidRPr="0041334D">
              <w:rPr>
                <w:rFonts w:ascii="Times New Roman" w:hAnsi="Times New Roman" w:cs="Times New Roman"/>
                <w:sz w:val="22"/>
                <w:szCs w:val="22"/>
              </w:rPr>
              <w:tab/>
              <w:t>aktualny stan udostępniania danych badawczych;</w:t>
            </w:r>
          </w:p>
          <w:p w14:paraId="21E656DD" w14:textId="77777777" w:rsidR="007A115A" w:rsidRPr="0041334D" w:rsidRDefault="007A115A" w:rsidP="007A115A">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2)</w:t>
            </w:r>
            <w:r w:rsidRPr="0041334D">
              <w:rPr>
                <w:rFonts w:ascii="Times New Roman" w:hAnsi="Times New Roman" w:cs="Times New Roman"/>
                <w:sz w:val="22"/>
                <w:szCs w:val="22"/>
              </w:rPr>
              <w:tab/>
              <w:t>obowiązujący stan prawny;</w:t>
            </w:r>
          </w:p>
          <w:p w14:paraId="1C9F13BC" w14:textId="77777777" w:rsidR="007A115A" w:rsidRPr="0041334D" w:rsidRDefault="007A115A" w:rsidP="007A115A">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3)</w:t>
            </w:r>
            <w:r w:rsidRPr="0041334D">
              <w:rPr>
                <w:rFonts w:ascii="Times New Roman" w:hAnsi="Times New Roman" w:cs="Times New Roman"/>
                <w:sz w:val="22"/>
                <w:szCs w:val="22"/>
              </w:rPr>
              <w:tab/>
              <w:t>kierunki rozwoju w zakresie otwartego dostępu do danych badawczych i zarządzania wynikami badań naukowych;</w:t>
            </w:r>
          </w:p>
          <w:p w14:paraId="1DC4D6A9" w14:textId="77777777" w:rsidR="007A115A" w:rsidRPr="0041334D" w:rsidRDefault="007A115A" w:rsidP="007A115A">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4)</w:t>
            </w:r>
            <w:r w:rsidRPr="0041334D">
              <w:rPr>
                <w:rFonts w:ascii="Times New Roman" w:hAnsi="Times New Roman" w:cs="Times New Roman"/>
                <w:sz w:val="22"/>
                <w:szCs w:val="22"/>
              </w:rPr>
              <w:tab/>
              <w:t>Program Otwierania Danych.</w:t>
            </w:r>
          </w:p>
          <w:p w14:paraId="236BD030" w14:textId="77777777" w:rsidR="007A115A" w:rsidRPr="0041334D" w:rsidRDefault="007A115A" w:rsidP="007A115A">
            <w:pPr>
              <w:ind w:left="459"/>
              <w:rPr>
                <w:rFonts w:ascii="Times New Roman" w:hAnsi="Times New Roman" w:cs="Times New Roman"/>
              </w:rPr>
            </w:pPr>
          </w:p>
          <w:p w14:paraId="7A1E7D27" w14:textId="77777777" w:rsidR="007A115A" w:rsidRPr="0041334D" w:rsidRDefault="007A115A" w:rsidP="007A115A">
            <w:pPr>
              <w:ind w:left="459"/>
              <w:rPr>
                <w:rFonts w:ascii="Times New Roman" w:hAnsi="Times New Roman" w:cs="Times New Roman"/>
              </w:rPr>
            </w:pPr>
          </w:p>
        </w:tc>
        <w:tc>
          <w:tcPr>
            <w:tcW w:w="1666" w:type="dxa"/>
          </w:tcPr>
          <w:p w14:paraId="7EB43873" w14:textId="77777777" w:rsidR="0008713C" w:rsidRPr="0041334D" w:rsidRDefault="0008713C" w:rsidP="008D339C">
            <w:pPr>
              <w:rPr>
                <w:rFonts w:ascii="Times New Roman" w:hAnsi="Times New Roman" w:cs="Times New Roman"/>
              </w:rPr>
            </w:pPr>
          </w:p>
        </w:tc>
      </w:tr>
      <w:tr w:rsidR="0008713C" w:rsidRPr="0041334D" w14:paraId="7AE06536" w14:textId="77777777" w:rsidTr="00B64827">
        <w:tc>
          <w:tcPr>
            <w:tcW w:w="846" w:type="dxa"/>
          </w:tcPr>
          <w:p w14:paraId="43C4CA8D" w14:textId="77777777" w:rsidR="0008713C" w:rsidRPr="0041334D" w:rsidRDefault="009C3E90" w:rsidP="008D339C">
            <w:pPr>
              <w:rPr>
                <w:rFonts w:ascii="Times New Roman" w:hAnsi="Times New Roman" w:cs="Times New Roman"/>
              </w:rPr>
            </w:pPr>
            <w:r w:rsidRPr="0041334D">
              <w:rPr>
                <w:rFonts w:ascii="Times New Roman" w:hAnsi="Times New Roman" w:cs="Times New Roman"/>
              </w:rPr>
              <w:t>Art. 11</w:t>
            </w:r>
          </w:p>
          <w:p w14:paraId="6F9B5232" w14:textId="77777777" w:rsidR="009C3E90" w:rsidRPr="0041334D" w:rsidRDefault="009C3E90" w:rsidP="008D339C">
            <w:pPr>
              <w:rPr>
                <w:rFonts w:ascii="Times New Roman" w:hAnsi="Times New Roman" w:cs="Times New Roman"/>
              </w:rPr>
            </w:pPr>
          </w:p>
        </w:tc>
        <w:tc>
          <w:tcPr>
            <w:tcW w:w="4961" w:type="dxa"/>
            <w:gridSpan w:val="2"/>
          </w:tcPr>
          <w:p w14:paraId="34AD333D" w14:textId="77777777" w:rsidR="009C3E90" w:rsidRPr="0041334D" w:rsidRDefault="009C3E90" w:rsidP="00705BD5">
            <w:pPr>
              <w:jc w:val="center"/>
              <w:rPr>
                <w:rFonts w:ascii="Times New Roman" w:hAnsi="Times New Roman" w:cs="Times New Roman"/>
                <w:b/>
              </w:rPr>
            </w:pPr>
            <w:r w:rsidRPr="0041334D">
              <w:rPr>
                <w:rFonts w:ascii="Times New Roman" w:hAnsi="Times New Roman" w:cs="Times New Roman"/>
                <w:b/>
              </w:rPr>
              <w:t>Niedyskryminacja</w:t>
            </w:r>
          </w:p>
          <w:p w14:paraId="7393745D" w14:textId="77777777" w:rsidR="009C3E90" w:rsidRPr="0041334D" w:rsidRDefault="00656679" w:rsidP="008D339C">
            <w:pPr>
              <w:spacing w:after="120"/>
              <w:rPr>
                <w:rFonts w:ascii="Times New Roman" w:hAnsi="Times New Roman" w:cs="Times New Roman"/>
              </w:rPr>
            </w:pPr>
            <w:r w:rsidRPr="0041334D">
              <w:rPr>
                <w:rFonts w:ascii="Times New Roman" w:hAnsi="Times New Roman" w:cs="Times New Roman"/>
              </w:rPr>
              <w:t xml:space="preserve">Art. 11. </w:t>
            </w:r>
            <w:r w:rsidR="009C3E90" w:rsidRPr="0041334D">
              <w:rPr>
                <w:rFonts w:ascii="Times New Roman" w:hAnsi="Times New Roman" w:cs="Times New Roman"/>
              </w:rPr>
              <w:t>1. Żadne mające zastosowanie warunki ponownego wykorzystywania dokumentów nie mogą dyskryminować porównywalnych kategorii ponownego wykorzystywania, w tym ponownego wykorzystywania w wymiarze transgranicznym.</w:t>
            </w:r>
          </w:p>
          <w:p w14:paraId="7AE3FF61" w14:textId="77777777" w:rsidR="00656679" w:rsidRPr="0041334D" w:rsidRDefault="00656679" w:rsidP="008D339C">
            <w:pPr>
              <w:spacing w:after="120"/>
              <w:rPr>
                <w:rFonts w:ascii="Times New Roman" w:hAnsi="Times New Roman" w:cs="Times New Roman"/>
              </w:rPr>
            </w:pPr>
            <w:r w:rsidRPr="0041334D">
              <w:rPr>
                <w:rFonts w:ascii="Times New Roman" w:hAnsi="Times New Roman" w:cs="Times New Roman"/>
              </w:rPr>
              <w:t>2. Jeżeli dokumenty są ponownie wykorzystywane przez organ sektora publicznego jako materiał wejściowy służący jego działalności komercyjnej wykraczającej poza zakres jego zadań publicznych, przy wydawaniu dokumentów przeznaczonych do tej działalności stosuje się takie same opłaty i pozostałe warunki, jakie stosuje się w odniesieniu do innych użytkowników.</w:t>
            </w:r>
          </w:p>
        </w:tc>
        <w:tc>
          <w:tcPr>
            <w:tcW w:w="1276" w:type="dxa"/>
          </w:tcPr>
          <w:p w14:paraId="17C92626" w14:textId="77777777" w:rsidR="0008713C" w:rsidRPr="0041334D" w:rsidRDefault="00656679" w:rsidP="00656679">
            <w:pPr>
              <w:jc w:val="center"/>
              <w:rPr>
                <w:rFonts w:ascii="Times New Roman" w:hAnsi="Times New Roman" w:cs="Times New Roman"/>
              </w:rPr>
            </w:pPr>
            <w:r w:rsidRPr="0041334D">
              <w:rPr>
                <w:rFonts w:ascii="Times New Roman" w:hAnsi="Times New Roman" w:cs="Times New Roman"/>
              </w:rPr>
              <w:t>T</w:t>
            </w:r>
          </w:p>
        </w:tc>
        <w:tc>
          <w:tcPr>
            <w:tcW w:w="850" w:type="dxa"/>
          </w:tcPr>
          <w:p w14:paraId="1AC947AA" w14:textId="77777777" w:rsidR="0008713C" w:rsidRPr="0041334D" w:rsidRDefault="00656679" w:rsidP="008D339C">
            <w:pPr>
              <w:rPr>
                <w:rFonts w:ascii="Times New Roman" w:hAnsi="Times New Roman" w:cs="Times New Roman"/>
              </w:rPr>
            </w:pPr>
            <w:r w:rsidRPr="0041334D">
              <w:rPr>
                <w:rFonts w:ascii="Times New Roman" w:hAnsi="Times New Roman" w:cs="Times New Roman"/>
              </w:rPr>
              <w:t>Art. 8</w:t>
            </w:r>
          </w:p>
        </w:tc>
        <w:tc>
          <w:tcPr>
            <w:tcW w:w="4395" w:type="dxa"/>
          </w:tcPr>
          <w:p w14:paraId="36CEFFA7" w14:textId="77777777" w:rsidR="00656679" w:rsidRPr="0041334D" w:rsidRDefault="00656679" w:rsidP="00656679">
            <w:pPr>
              <w:pStyle w:val="ARTartustawynprozporzdzenia"/>
              <w:spacing w:before="0" w:line="240" w:lineRule="auto"/>
              <w:jc w:val="left"/>
              <w:rPr>
                <w:rFonts w:ascii="Times New Roman" w:hAnsi="Times New Roman" w:cs="Times New Roman"/>
                <w:sz w:val="22"/>
                <w:szCs w:val="22"/>
              </w:rPr>
            </w:pPr>
            <w:r w:rsidRPr="0041334D">
              <w:rPr>
                <w:rStyle w:val="Ppogrubienie"/>
                <w:rFonts w:ascii="Times New Roman" w:hAnsi="Times New Roman" w:cs="Times New Roman"/>
                <w:sz w:val="22"/>
                <w:szCs w:val="22"/>
              </w:rPr>
              <w:t>Art. 8.</w:t>
            </w:r>
            <w:r w:rsidRPr="0041334D">
              <w:rPr>
                <w:rFonts w:ascii="Times New Roman" w:hAnsi="Times New Roman" w:cs="Times New Roman"/>
                <w:sz w:val="22"/>
                <w:szCs w:val="22"/>
              </w:rPr>
              <w:t> 1.</w:t>
            </w:r>
            <w:r w:rsidRPr="0041334D">
              <w:rPr>
                <w:rFonts w:ascii="Times New Roman" w:hAnsi="Times New Roman" w:cs="Times New Roman"/>
                <w:sz w:val="22"/>
                <w:szCs w:val="22"/>
              </w:rPr>
              <w:tab/>
              <w:t>Podmiot zobowiązany w porównywalnych sytuacjach udostępnia lub przekazuje informacje sektora publicznego w celu ponownego wykorzystywania na takich samych zasadach.</w:t>
            </w:r>
          </w:p>
          <w:p w14:paraId="3E327AAA" w14:textId="77777777" w:rsidR="00656679" w:rsidRPr="0041334D" w:rsidRDefault="00656679" w:rsidP="00656679">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2. W przypadku gdy ponowne wykorzystywanie jest dokonywane przez użytkowników będących podmiotami wykonującymi zadania publiczne w ramach działalności wykraczającej poza realizację takich zadań, warunki ponownego wykorzystywania lub opłaty za ponowne wykorzystywanie określa się na takich samych zasadach jak w przypadku innych użytkowników.</w:t>
            </w:r>
          </w:p>
          <w:p w14:paraId="3198B329" w14:textId="77777777" w:rsidR="0008713C" w:rsidRPr="0041334D" w:rsidRDefault="0008713C" w:rsidP="008D339C">
            <w:pPr>
              <w:rPr>
                <w:rFonts w:ascii="Times New Roman" w:hAnsi="Times New Roman" w:cs="Times New Roman"/>
              </w:rPr>
            </w:pPr>
          </w:p>
        </w:tc>
        <w:tc>
          <w:tcPr>
            <w:tcW w:w="1666" w:type="dxa"/>
          </w:tcPr>
          <w:p w14:paraId="4A1DF8D8" w14:textId="77777777" w:rsidR="0008713C" w:rsidRPr="0041334D" w:rsidRDefault="0008713C" w:rsidP="008D339C">
            <w:pPr>
              <w:rPr>
                <w:rFonts w:ascii="Times New Roman" w:hAnsi="Times New Roman" w:cs="Times New Roman"/>
              </w:rPr>
            </w:pPr>
          </w:p>
        </w:tc>
      </w:tr>
      <w:tr w:rsidR="009C3E90" w:rsidRPr="0041334D" w14:paraId="360B2388" w14:textId="77777777" w:rsidTr="00B64827">
        <w:tc>
          <w:tcPr>
            <w:tcW w:w="846" w:type="dxa"/>
          </w:tcPr>
          <w:p w14:paraId="0D97B44B" w14:textId="77777777" w:rsidR="009C3E90" w:rsidRPr="0041334D" w:rsidRDefault="0022478C" w:rsidP="008D339C">
            <w:pPr>
              <w:rPr>
                <w:rFonts w:ascii="Times New Roman" w:hAnsi="Times New Roman" w:cs="Times New Roman"/>
              </w:rPr>
            </w:pPr>
            <w:r w:rsidRPr="0041334D">
              <w:rPr>
                <w:rFonts w:ascii="Times New Roman" w:hAnsi="Times New Roman" w:cs="Times New Roman"/>
              </w:rPr>
              <w:t>Art. 12</w:t>
            </w:r>
          </w:p>
          <w:p w14:paraId="0FEC5579" w14:textId="77777777" w:rsidR="0022478C" w:rsidRPr="0041334D" w:rsidRDefault="0022478C" w:rsidP="008D339C">
            <w:pPr>
              <w:rPr>
                <w:rFonts w:ascii="Times New Roman" w:hAnsi="Times New Roman" w:cs="Times New Roman"/>
              </w:rPr>
            </w:pPr>
          </w:p>
        </w:tc>
        <w:tc>
          <w:tcPr>
            <w:tcW w:w="4961" w:type="dxa"/>
            <w:gridSpan w:val="2"/>
          </w:tcPr>
          <w:p w14:paraId="7897CD95" w14:textId="77777777" w:rsidR="0022478C" w:rsidRPr="0041334D" w:rsidRDefault="0022478C" w:rsidP="00053531">
            <w:pPr>
              <w:jc w:val="center"/>
              <w:rPr>
                <w:rFonts w:ascii="Times New Roman" w:hAnsi="Times New Roman" w:cs="Times New Roman"/>
                <w:b/>
              </w:rPr>
            </w:pPr>
            <w:r w:rsidRPr="0041334D">
              <w:rPr>
                <w:rFonts w:ascii="Times New Roman" w:hAnsi="Times New Roman" w:cs="Times New Roman"/>
                <w:b/>
              </w:rPr>
              <w:t>Uzgodnienia dotyczące wyłączności</w:t>
            </w:r>
          </w:p>
          <w:p w14:paraId="72B6CA08" w14:textId="77777777" w:rsidR="0022478C" w:rsidRPr="0041334D" w:rsidRDefault="00656679" w:rsidP="008D339C">
            <w:pPr>
              <w:spacing w:after="120"/>
              <w:rPr>
                <w:rFonts w:ascii="Times New Roman" w:hAnsi="Times New Roman" w:cs="Times New Roman"/>
              </w:rPr>
            </w:pPr>
            <w:r w:rsidRPr="0041334D">
              <w:rPr>
                <w:rFonts w:ascii="Times New Roman" w:hAnsi="Times New Roman" w:cs="Times New Roman"/>
              </w:rPr>
              <w:t xml:space="preserve">Art. 12. </w:t>
            </w:r>
            <w:r w:rsidR="0022478C" w:rsidRPr="0041334D">
              <w:rPr>
                <w:rFonts w:ascii="Times New Roman" w:hAnsi="Times New Roman" w:cs="Times New Roman"/>
              </w:rPr>
              <w:t xml:space="preserve">1. Ponowne wykorzystywanie dokumentów jest otwarte dla wszystkich potencjalnych </w:t>
            </w:r>
            <w:r w:rsidR="0022478C" w:rsidRPr="0041334D">
              <w:rPr>
                <w:rFonts w:ascii="Times New Roman" w:hAnsi="Times New Roman" w:cs="Times New Roman"/>
              </w:rPr>
              <w:lastRenderedPageBreak/>
              <w:t>uczestników rynku, nawet jeżeli jeden lub kilku jego uczestników już wykorzystuje oparte na tych dokumentach produkty o wartości dodanej. Umowy ani inne uzgodnienia między organami sektora publicznego lub przedsiębiorstwami publicznymi będącymi w posiadaniu dokumentów a stronami trzecimi nie mogą przyznawać praw wyłącznych.</w:t>
            </w:r>
          </w:p>
          <w:p w14:paraId="69718D50" w14:textId="77777777" w:rsidR="00656679" w:rsidRPr="0041334D" w:rsidRDefault="00656679" w:rsidP="00656679">
            <w:pPr>
              <w:spacing w:after="120"/>
              <w:rPr>
                <w:rFonts w:ascii="Times New Roman" w:hAnsi="Times New Roman" w:cs="Times New Roman"/>
              </w:rPr>
            </w:pPr>
            <w:r w:rsidRPr="0041334D">
              <w:rPr>
                <w:rFonts w:ascii="Times New Roman" w:hAnsi="Times New Roman" w:cs="Times New Roman"/>
              </w:rPr>
              <w:t>2. Jeżeli prawo wyłączne jest jednak konieczne do świadczenia usług w interesie publicznym, zasadność przyczyn uzasadniających przyznanie prawa wyłącznego podlega regularnym przeglądom, a w każdym razie przeglądu dokonuje się co trzy lata. Uzgodnienia dotyczące wyłączności zawarte w dniu 16 lipca 2019 r. lub po tej dacie podaje się do publicznej wiadomości w internecie na co najmniej dwa miesiące przed ich wejściem w życie. Ostateczne warunki takich uzgodnień muszą być przejrzyste i podawane do publicznej wiadomości w internecie.</w:t>
            </w:r>
          </w:p>
          <w:p w14:paraId="4447325E" w14:textId="77777777" w:rsidR="00656679" w:rsidRPr="0041334D" w:rsidRDefault="00656679" w:rsidP="00656679">
            <w:pPr>
              <w:spacing w:after="120"/>
              <w:rPr>
                <w:rFonts w:ascii="Times New Roman" w:hAnsi="Times New Roman" w:cs="Times New Roman"/>
              </w:rPr>
            </w:pPr>
            <w:r w:rsidRPr="0041334D">
              <w:rPr>
                <w:rFonts w:ascii="Times New Roman" w:hAnsi="Times New Roman" w:cs="Times New Roman"/>
              </w:rPr>
              <w:t>Niniejszy ustęp nie ma zastosowania do digitalizacji zasobów kulturowych.</w:t>
            </w:r>
          </w:p>
          <w:p w14:paraId="7A642719" w14:textId="77777777" w:rsidR="000E24E0" w:rsidRPr="0041334D" w:rsidRDefault="000E24E0" w:rsidP="000E24E0">
            <w:pPr>
              <w:spacing w:after="120"/>
              <w:rPr>
                <w:rFonts w:ascii="Times New Roman" w:hAnsi="Times New Roman" w:cs="Times New Roman"/>
              </w:rPr>
            </w:pPr>
            <w:r w:rsidRPr="0041334D">
              <w:rPr>
                <w:rFonts w:ascii="Times New Roman" w:hAnsi="Times New Roman" w:cs="Times New Roman"/>
              </w:rPr>
              <w:t>3. Niezależnie od ust. 1, jeżeli prawo wyłączne dotyczy digitalizacji zasobów kulturowych, okres wyłączności co do zasady nie przekracza dziesięciu lat. W przypadku gdy okres ten przekracza dziesięć lat, podlega on przeglądowi w 11. roku oraz następnie, w stosownych przypadkach, co siedem lat.</w:t>
            </w:r>
          </w:p>
          <w:p w14:paraId="6F3CD9F3" w14:textId="77777777" w:rsidR="000E24E0" w:rsidRPr="0041334D" w:rsidRDefault="000E24E0" w:rsidP="000E24E0">
            <w:pPr>
              <w:spacing w:after="120"/>
              <w:rPr>
                <w:rFonts w:ascii="Times New Roman" w:hAnsi="Times New Roman" w:cs="Times New Roman"/>
              </w:rPr>
            </w:pPr>
            <w:r w:rsidRPr="0041334D">
              <w:rPr>
                <w:rFonts w:ascii="Times New Roman" w:hAnsi="Times New Roman" w:cs="Times New Roman"/>
              </w:rPr>
              <w:t>Uzgodnienia przyznające prawa wyłączne, o których mowa w akapicie pierwszym, muszą być przejrzyste i podawane do publicznej wiadomości.</w:t>
            </w:r>
          </w:p>
          <w:p w14:paraId="0C822076" w14:textId="77777777" w:rsidR="000E24E0" w:rsidRPr="0041334D" w:rsidRDefault="000E24E0" w:rsidP="000E24E0">
            <w:pPr>
              <w:spacing w:after="120"/>
              <w:rPr>
                <w:rFonts w:ascii="Times New Roman" w:hAnsi="Times New Roman" w:cs="Times New Roman"/>
              </w:rPr>
            </w:pPr>
            <w:r w:rsidRPr="0041334D">
              <w:rPr>
                <w:rFonts w:ascii="Times New Roman" w:hAnsi="Times New Roman" w:cs="Times New Roman"/>
              </w:rPr>
              <w:t xml:space="preserve">W przypadku gdy istnieje prawo wyłączne, o którym mowa w akapicie pierwszym, w ramach tych uzgodnień zainteresowany organ sektora publicznego </w:t>
            </w:r>
            <w:r w:rsidRPr="0041334D">
              <w:rPr>
                <w:rFonts w:ascii="Times New Roman" w:hAnsi="Times New Roman" w:cs="Times New Roman"/>
              </w:rPr>
              <w:lastRenderedPageBreak/>
              <w:t>otrzymuje bezpłatnie kopię poddanych digitalizacji zasobów kulturowych. Kopia ta jest udostępniana do ponownego wykorzystywania z końcem okresu wyłączności.</w:t>
            </w:r>
          </w:p>
          <w:p w14:paraId="772418F8" w14:textId="77777777" w:rsidR="000E24E0" w:rsidRPr="0041334D" w:rsidRDefault="000E24E0" w:rsidP="00656679">
            <w:pPr>
              <w:spacing w:after="120"/>
              <w:rPr>
                <w:rFonts w:ascii="Times New Roman" w:hAnsi="Times New Roman" w:cs="Times New Roman"/>
              </w:rPr>
            </w:pPr>
            <w:r w:rsidRPr="0041334D">
              <w:rPr>
                <w:rFonts w:ascii="Times New Roman" w:hAnsi="Times New Roman" w:cs="Times New Roman"/>
              </w:rPr>
              <w:t>4. Uzgodnienia prawne lub praktyczne, które, choć wprost nie przyznają prawa wyłącznego, mają na celu ograniczenie dostępności dokumentów do ponownego wykorzystywania przez podmioty inne niż osoba trzecia będąca stroną danego uzgodnienia lub w przypadku których można zasadnie oczekiwać, że doprowadzą do takiej ograniczonej dostępności, podaje się do wiadomości publicznej w internecie na co najmniej dwa miesiące przed ich wejściem w życie. Wpływ takich uzgodnień prawnych lub praktycznych na dostępność danych do ponownego wykorzystywania podlega regularnym przeglądom, a w każdym razie przeglądu dokonuje się co trzy lata. Ostateczne warunki takich uzgodnień są przejrzyste i podawane do publicznej wiadomości w internecie.</w:t>
            </w:r>
          </w:p>
          <w:p w14:paraId="3EDED496" w14:textId="77777777" w:rsidR="000E24E0" w:rsidRPr="0041334D" w:rsidRDefault="000E24E0" w:rsidP="000E24E0">
            <w:pPr>
              <w:spacing w:after="120"/>
              <w:rPr>
                <w:rFonts w:ascii="Times New Roman" w:hAnsi="Times New Roman" w:cs="Times New Roman"/>
              </w:rPr>
            </w:pPr>
            <w:r w:rsidRPr="0041334D">
              <w:rPr>
                <w:rFonts w:ascii="Times New Roman" w:hAnsi="Times New Roman" w:cs="Times New Roman"/>
              </w:rPr>
              <w:t>5. Istniejące w dniu 17 lipca 2013 r. uzgodnienia dotyczące wyłączności, które nie kwalifikują się jako wyjątki określone w ust. 2 i 3, a do których przystąpiły organy sektora publicznego, wygasają wraz z końcem obowiązywania stosownej umowy, a w każdym razie najpóźniej w dniu 18 lipca 2043 r.</w:t>
            </w:r>
          </w:p>
          <w:p w14:paraId="058E46F4" w14:textId="77777777" w:rsidR="000E24E0" w:rsidRPr="0041334D" w:rsidRDefault="000E24E0" w:rsidP="000E24E0">
            <w:pPr>
              <w:spacing w:after="120"/>
              <w:rPr>
                <w:rFonts w:ascii="Times New Roman" w:hAnsi="Times New Roman" w:cs="Times New Roman"/>
              </w:rPr>
            </w:pPr>
            <w:r w:rsidRPr="0041334D">
              <w:rPr>
                <w:rFonts w:ascii="Times New Roman" w:hAnsi="Times New Roman" w:cs="Times New Roman"/>
              </w:rPr>
              <w:t>Istniejące w dniu 16 lipca 2019 r. uzgodnienia dotyczące wyłączności, które nie kwalifikują się jako wyjątki określone w ust. 2 i 3, a do których przystąpiły przedsiębiorstwa publiczne, wygasają wraz z końcem obowiązywania stosownej umowy, a w każdym razie do dnia 17 lipca 2049 r.</w:t>
            </w:r>
          </w:p>
        </w:tc>
        <w:tc>
          <w:tcPr>
            <w:tcW w:w="1276" w:type="dxa"/>
          </w:tcPr>
          <w:p w14:paraId="2FCC40B1" w14:textId="77777777" w:rsidR="009C3E90" w:rsidRPr="0041334D" w:rsidRDefault="00AD2653" w:rsidP="00AD2653">
            <w:pPr>
              <w:jc w:val="center"/>
              <w:rPr>
                <w:rFonts w:ascii="Times New Roman" w:hAnsi="Times New Roman" w:cs="Times New Roman"/>
              </w:rPr>
            </w:pPr>
            <w:r w:rsidRPr="0041334D">
              <w:rPr>
                <w:rFonts w:ascii="Times New Roman" w:hAnsi="Times New Roman" w:cs="Times New Roman"/>
              </w:rPr>
              <w:lastRenderedPageBreak/>
              <w:t>T</w:t>
            </w:r>
          </w:p>
          <w:p w14:paraId="49DA9B32" w14:textId="77777777" w:rsidR="00AE129C" w:rsidRPr="0041334D" w:rsidRDefault="00AE129C" w:rsidP="00AD2653">
            <w:pPr>
              <w:jc w:val="center"/>
              <w:rPr>
                <w:rFonts w:ascii="Times New Roman" w:hAnsi="Times New Roman" w:cs="Times New Roman"/>
              </w:rPr>
            </w:pPr>
          </w:p>
          <w:p w14:paraId="62809F49" w14:textId="77777777" w:rsidR="00AE129C" w:rsidRPr="0041334D" w:rsidRDefault="00AE129C" w:rsidP="00AD2653">
            <w:pPr>
              <w:jc w:val="center"/>
              <w:rPr>
                <w:rFonts w:ascii="Times New Roman" w:hAnsi="Times New Roman" w:cs="Times New Roman"/>
              </w:rPr>
            </w:pPr>
          </w:p>
          <w:p w14:paraId="7B6B905A" w14:textId="77777777" w:rsidR="00AE129C" w:rsidRPr="0041334D" w:rsidRDefault="00AE129C" w:rsidP="00AD2653">
            <w:pPr>
              <w:jc w:val="center"/>
              <w:rPr>
                <w:rFonts w:ascii="Times New Roman" w:hAnsi="Times New Roman" w:cs="Times New Roman"/>
              </w:rPr>
            </w:pPr>
          </w:p>
          <w:p w14:paraId="688DCEEB" w14:textId="77777777" w:rsidR="00AE129C" w:rsidRPr="0041334D" w:rsidRDefault="00AE129C" w:rsidP="00AD2653">
            <w:pPr>
              <w:jc w:val="center"/>
              <w:rPr>
                <w:rFonts w:ascii="Times New Roman" w:hAnsi="Times New Roman" w:cs="Times New Roman"/>
              </w:rPr>
            </w:pPr>
          </w:p>
          <w:p w14:paraId="234801E3" w14:textId="77777777" w:rsidR="00AE129C" w:rsidRPr="0041334D" w:rsidRDefault="00AE129C" w:rsidP="00AD2653">
            <w:pPr>
              <w:jc w:val="center"/>
              <w:rPr>
                <w:rFonts w:ascii="Times New Roman" w:hAnsi="Times New Roman" w:cs="Times New Roman"/>
              </w:rPr>
            </w:pPr>
          </w:p>
          <w:p w14:paraId="1C7D2640" w14:textId="77777777" w:rsidR="00AE129C" w:rsidRPr="0041334D" w:rsidRDefault="00AE129C" w:rsidP="00AD2653">
            <w:pPr>
              <w:jc w:val="center"/>
              <w:rPr>
                <w:rFonts w:ascii="Times New Roman" w:hAnsi="Times New Roman" w:cs="Times New Roman"/>
              </w:rPr>
            </w:pPr>
          </w:p>
          <w:p w14:paraId="0831355A" w14:textId="77777777" w:rsidR="00AE129C" w:rsidRPr="0041334D" w:rsidRDefault="00AE129C" w:rsidP="00AD2653">
            <w:pPr>
              <w:jc w:val="center"/>
              <w:rPr>
                <w:rFonts w:ascii="Times New Roman" w:hAnsi="Times New Roman" w:cs="Times New Roman"/>
              </w:rPr>
            </w:pPr>
          </w:p>
          <w:p w14:paraId="62D877D6" w14:textId="77777777" w:rsidR="00AE129C" w:rsidRPr="0041334D" w:rsidRDefault="00AE129C" w:rsidP="00AD2653">
            <w:pPr>
              <w:jc w:val="center"/>
              <w:rPr>
                <w:rFonts w:ascii="Times New Roman" w:hAnsi="Times New Roman" w:cs="Times New Roman"/>
              </w:rPr>
            </w:pPr>
          </w:p>
          <w:p w14:paraId="257A4B26" w14:textId="77777777" w:rsidR="00AE129C" w:rsidRPr="0041334D" w:rsidRDefault="00AE129C" w:rsidP="00AD2653">
            <w:pPr>
              <w:jc w:val="center"/>
              <w:rPr>
                <w:rFonts w:ascii="Times New Roman" w:hAnsi="Times New Roman" w:cs="Times New Roman"/>
              </w:rPr>
            </w:pPr>
          </w:p>
          <w:p w14:paraId="5FA1B4B0" w14:textId="77777777" w:rsidR="00AE129C" w:rsidRPr="0041334D" w:rsidRDefault="00AE129C" w:rsidP="00AD2653">
            <w:pPr>
              <w:jc w:val="center"/>
              <w:rPr>
                <w:rFonts w:ascii="Times New Roman" w:hAnsi="Times New Roman" w:cs="Times New Roman"/>
              </w:rPr>
            </w:pPr>
          </w:p>
          <w:p w14:paraId="599DB381" w14:textId="77777777" w:rsidR="00AE129C" w:rsidRPr="0041334D" w:rsidRDefault="00AE129C" w:rsidP="00AD2653">
            <w:pPr>
              <w:jc w:val="center"/>
              <w:rPr>
                <w:rFonts w:ascii="Times New Roman" w:hAnsi="Times New Roman" w:cs="Times New Roman"/>
              </w:rPr>
            </w:pPr>
          </w:p>
          <w:p w14:paraId="11FC4777" w14:textId="77777777" w:rsidR="00AE129C" w:rsidRPr="0041334D" w:rsidRDefault="00AE129C" w:rsidP="00AD2653">
            <w:pPr>
              <w:jc w:val="center"/>
              <w:rPr>
                <w:rFonts w:ascii="Times New Roman" w:hAnsi="Times New Roman" w:cs="Times New Roman"/>
              </w:rPr>
            </w:pPr>
          </w:p>
          <w:p w14:paraId="164E4D6A" w14:textId="77777777" w:rsidR="00AE129C" w:rsidRPr="0041334D" w:rsidRDefault="00AE129C" w:rsidP="00AD2653">
            <w:pPr>
              <w:jc w:val="center"/>
              <w:rPr>
                <w:rFonts w:ascii="Times New Roman" w:hAnsi="Times New Roman" w:cs="Times New Roman"/>
              </w:rPr>
            </w:pPr>
          </w:p>
          <w:p w14:paraId="54FCA34A" w14:textId="77777777" w:rsidR="00AE129C" w:rsidRPr="0041334D" w:rsidRDefault="00AE129C" w:rsidP="00AD2653">
            <w:pPr>
              <w:jc w:val="center"/>
              <w:rPr>
                <w:rFonts w:ascii="Times New Roman" w:hAnsi="Times New Roman" w:cs="Times New Roman"/>
              </w:rPr>
            </w:pPr>
          </w:p>
          <w:p w14:paraId="7B11282B" w14:textId="77777777" w:rsidR="00AE129C" w:rsidRPr="0041334D" w:rsidRDefault="00AE129C" w:rsidP="00AD2653">
            <w:pPr>
              <w:jc w:val="center"/>
              <w:rPr>
                <w:rFonts w:ascii="Times New Roman" w:hAnsi="Times New Roman" w:cs="Times New Roman"/>
              </w:rPr>
            </w:pPr>
          </w:p>
          <w:p w14:paraId="4B942CAD" w14:textId="77777777" w:rsidR="00AE129C" w:rsidRPr="0041334D" w:rsidRDefault="00AE129C" w:rsidP="00AD2653">
            <w:pPr>
              <w:jc w:val="center"/>
              <w:rPr>
                <w:rFonts w:ascii="Times New Roman" w:hAnsi="Times New Roman" w:cs="Times New Roman"/>
              </w:rPr>
            </w:pPr>
          </w:p>
          <w:p w14:paraId="0E82D798" w14:textId="77777777" w:rsidR="00AE129C" w:rsidRPr="0041334D" w:rsidRDefault="00AE129C" w:rsidP="00AD2653">
            <w:pPr>
              <w:jc w:val="center"/>
              <w:rPr>
                <w:rFonts w:ascii="Times New Roman" w:hAnsi="Times New Roman" w:cs="Times New Roman"/>
              </w:rPr>
            </w:pPr>
          </w:p>
          <w:p w14:paraId="4C95A787" w14:textId="77777777" w:rsidR="00AE129C" w:rsidRPr="0041334D" w:rsidRDefault="00AE129C" w:rsidP="00AD2653">
            <w:pPr>
              <w:jc w:val="center"/>
              <w:rPr>
                <w:rFonts w:ascii="Times New Roman" w:hAnsi="Times New Roman" w:cs="Times New Roman"/>
              </w:rPr>
            </w:pPr>
          </w:p>
          <w:p w14:paraId="2448C08F" w14:textId="77777777" w:rsidR="00AE129C" w:rsidRPr="0041334D" w:rsidRDefault="00AE129C" w:rsidP="00AD2653">
            <w:pPr>
              <w:jc w:val="center"/>
              <w:rPr>
                <w:rFonts w:ascii="Times New Roman" w:hAnsi="Times New Roman" w:cs="Times New Roman"/>
              </w:rPr>
            </w:pPr>
          </w:p>
          <w:p w14:paraId="160FF19D" w14:textId="77777777" w:rsidR="00AE129C" w:rsidRPr="0041334D" w:rsidRDefault="00AE129C" w:rsidP="00AD2653">
            <w:pPr>
              <w:jc w:val="center"/>
              <w:rPr>
                <w:rFonts w:ascii="Times New Roman" w:hAnsi="Times New Roman" w:cs="Times New Roman"/>
              </w:rPr>
            </w:pPr>
          </w:p>
          <w:p w14:paraId="7CB4C855" w14:textId="77777777" w:rsidR="00AE129C" w:rsidRPr="0041334D" w:rsidRDefault="00AE129C" w:rsidP="00AD2653">
            <w:pPr>
              <w:jc w:val="center"/>
              <w:rPr>
                <w:rFonts w:ascii="Times New Roman" w:hAnsi="Times New Roman" w:cs="Times New Roman"/>
              </w:rPr>
            </w:pPr>
          </w:p>
          <w:p w14:paraId="3E765CD7" w14:textId="77777777" w:rsidR="00AE129C" w:rsidRPr="0041334D" w:rsidRDefault="00AE129C" w:rsidP="00AD2653">
            <w:pPr>
              <w:jc w:val="center"/>
              <w:rPr>
                <w:rFonts w:ascii="Times New Roman" w:hAnsi="Times New Roman" w:cs="Times New Roman"/>
              </w:rPr>
            </w:pPr>
          </w:p>
          <w:p w14:paraId="5DD4769A" w14:textId="77777777" w:rsidR="00AE129C" w:rsidRPr="0041334D" w:rsidRDefault="00AE129C" w:rsidP="00AD2653">
            <w:pPr>
              <w:jc w:val="center"/>
              <w:rPr>
                <w:rFonts w:ascii="Times New Roman" w:hAnsi="Times New Roman" w:cs="Times New Roman"/>
              </w:rPr>
            </w:pPr>
          </w:p>
          <w:p w14:paraId="3AD6CB43" w14:textId="77777777" w:rsidR="00AE129C" w:rsidRPr="0041334D" w:rsidRDefault="00AE129C" w:rsidP="00AD2653">
            <w:pPr>
              <w:jc w:val="center"/>
              <w:rPr>
                <w:rFonts w:ascii="Times New Roman" w:hAnsi="Times New Roman" w:cs="Times New Roman"/>
              </w:rPr>
            </w:pPr>
          </w:p>
          <w:p w14:paraId="5D409098" w14:textId="77777777" w:rsidR="00AE129C" w:rsidRPr="0041334D" w:rsidRDefault="00AE129C" w:rsidP="00AD2653">
            <w:pPr>
              <w:jc w:val="center"/>
              <w:rPr>
                <w:rFonts w:ascii="Times New Roman" w:hAnsi="Times New Roman" w:cs="Times New Roman"/>
              </w:rPr>
            </w:pPr>
          </w:p>
          <w:p w14:paraId="10F80D75" w14:textId="77777777" w:rsidR="00AE129C" w:rsidRPr="0041334D" w:rsidRDefault="00AE129C" w:rsidP="00AD2653">
            <w:pPr>
              <w:jc w:val="center"/>
              <w:rPr>
                <w:rFonts w:ascii="Times New Roman" w:hAnsi="Times New Roman" w:cs="Times New Roman"/>
              </w:rPr>
            </w:pPr>
          </w:p>
          <w:p w14:paraId="17290D1C" w14:textId="77777777" w:rsidR="00AE129C" w:rsidRPr="0041334D" w:rsidRDefault="00AE129C" w:rsidP="00AD2653">
            <w:pPr>
              <w:jc w:val="center"/>
              <w:rPr>
                <w:rFonts w:ascii="Times New Roman" w:hAnsi="Times New Roman" w:cs="Times New Roman"/>
              </w:rPr>
            </w:pPr>
          </w:p>
          <w:p w14:paraId="1CE8A937" w14:textId="77777777" w:rsidR="00AE129C" w:rsidRPr="0041334D" w:rsidRDefault="00AE129C" w:rsidP="00AD2653">
            <w:pPr>
              <w:jc w:val="center"/>
              <w:rPr>
                <w:rFonts w:ascii="Times New Roman" w:hAnsi="Times New Roman" w:cs="Times New Roman"/>
              </w:rPr>
            </w:pPr>
          </w:p>
          <w:p w14:paraId="24B065BE" w14:textId="77777777" w:rsidR="00AE129C" w:rsidRPr="0041334D" w:rsidRDefault="00AE129C" w:rsidP="00AD2653">
            <w:pPr>
              <w:jc w:val="center"/>
              <w:rPr>
                <w:rFonts w:ascii="Times New Roman" w:hAnsi="Times New Roman" w:cs="Times New Roman"/>
              </w:rPr>
            </w:pPr>
          </w:p>
          <w:p w14:paraId="1E3BFDCC" w14:textId="77777777" w:rsidR="00AE129C" w:rsidRPr="0041334D" w:rsidRDefault="00AE129C" w:rsidP="00AD2653">
            <w:pPr>
              <w:jc w:val="center"/>
              <w:rPr>
                <w:rFonts w:ascii="Times New Roman" w:hAnsi="Times New Roman" w:cs="Times New Roman"/>
              </w:rPr>
            </w:pPr>
          </w:p>
          <w:p w14:paraId="7E84316E" w14:textId="77777777" w:rsidR="00AE129C" w:rsidRPr="0041334D" w:rsidRDefault="00AE129C" w:rsidP="00AD2653">
            <w:pPr>
              <w:jc w:val="center"/>
              <w:rPr>
                <w:rFonts w:ascii="Times New Roman" w:hAnsi="Times New Roman" w:cs="Times New Roman"/>
              </w:rPr>
            </w:pPr>
          </w:p>
          <w:p w14:paraId="30693D40" w14:textId="77777777" w:rsidR="00AE129C" w:rsidRPr="0041334D" w:rsidRDefault="00AE129C" w:rsidP="00AD2653">
            <w:pPr>
              <w:jc w:val="center"/>
              <w:rPr>
                <w:rFonts w:ascii="Times New Roman" w:hAnsi="Times New Roman" w:cs="Times New Roman"/>
              </w:rPr>
            </w:pPr>
          </w:p>
          <w:p w14:paraId="505F967E" w14:textId="77777777" w:rsidR="00AE129C" w:rsidRPr="0041334D" w:rsidRDefault="00AE129C" w:rsidP="00AD2653">
            <w:pPr>
              <w:jc w:val="center"/>
              <w:rPr>
                <w:rFonts w:ascii="Times New Roman" w:hAnsi="Times New Roman" w:cs="Times New Roman"/>
              </w:rPr>
            </w:pPr>
          </w:p>
          <w:p w14:paraId="7E1D3C3B" w14:textId="77777777" w:rsidR="00AE129C" w:rsidRPr="0041334D" w:rsidRDefault="00AE129C" w:rsidP="00AD2653">
            <w:pPr>
              <w:jc w:val="center"/>
              <w:rPr>
                <w:rFonts w:ascii="Times New Roman" w:hAnsi="Times New Roman" w:cs="Times New Roman"/>
              </w:rPr>
            </w:pPr>
          </w:p>
          <w:p w14:paraId="429CA92E" w14:textId="77777777" w:rsidR="00AE129C" w:rsidRPr="0041334D" w:rsidRDefault="00AE129C" w:rsidP="00AD2653">
            <w:pPr>
              <w:jc w:val="center"/>
              <w:rPr>
                <w:rFonts w:ascii="Times New Roman" w:hAnsi="Times New Roman" w:cs="Times New Roman"/>
              </w:rPr>
            </w:pPr>
          </w:p>
          <w:p w14:paraId="0F132C65" w14:textId="77777777" w:rsidR="00AE129C" w:rsidRPr="0041334D" w:rsidRDefault="00AE129C" w:rsidP="00AD2653">
            <w:pPr>
              <w:jc w:val="center"/>
              <w:rPr>
                <w:rFonts w:ascii="Times New Roman" w:hAnsi="Times New Roman" w:cs="Times New Roman"/>
              </w:rPr>
            </w:pPr>
          </w:p>
          <w:p w14:paraId="6D9ADAA2" w14:textId="77777777" w:rsidR="00AE129C" w:rsidRPr="0041334D" w:rsidRDefault="00AE129C" w:rsidP="00AD2653">
            <w:pPr>
              <w:jc w:val="center"/>
              <w:rPr>
                <w:rFonts w:ascii="Times New Roman" w:hAnsi="Times New Roman" w:cs="Times New Roman"/>
              </w:rPr>
            </w:pPr>
          </w:p>
          <w:p w14:paraId="68C25EAD" w14:textId="77777777" w:rsidR="00AE129C" w:rsidRPr="0041334D" w:rsidRDefault="00AE129C" w:rsidP="00AD2653">
            <w:pPr>
              <w:jc w:val="center"/>
              <w:rPr>
                <w:rFonts w:ascii="Times New Roman" w:hAnsi="Times New Roman" w:cs="Times New Roman"/>
              </w:rPr>
            </w:pPr>
          </w:p>
          <w:p w14:paraId="03B70D5C" w14:textId="77777777" w:rsidR="00AE129C" w:rsidRPr="0041334D" w:rsidRDefault="00AE129C" w:rsidP="00AD2653">
            <w:pPr>
              <w:jc w:val="center"/>
              <w:rPr>
                <w:rFonts w:ascii="Times New Roman" w:hAnsi="Times New Roman" w:cs="Times New Roman"/>
              </w:rPr>
            </w:pPr>
          </w:p>
          <w:p w14:paraId="2088353A" w14:textId="77777777" w:rsidR="00AE129C" w:rsidRPr="0041334D" w:rsidRDefault="00AE129C" w:rsidP="00AD2653">
            <w:pPr>
              <w:jc w:val="center"/>
              <w:rPr>
                <w:rFonts w:ascii="Times New Roman" w:hAnsi="Times New Roman" w:cs="Times New Roman"/>
              </w:rPr>
            </w:pPr>
          </w:p>
          <w:p w14:paraId="246EAB64" w14:textId="77777777" w:rsidR="00AE129C" w:rsidRPr="0041334D" w:rsidRDefault="00AE129C" w:rsidP="00AD2653">
            <w:pPr>
              <w:jc w:val="center"/>
              <w:rPr>
                <w:rFonts w:ascii="Times New Roman" w:hAnsi="Times New Roman" w:cs="Times New Roman"/>
              </w:rPr>
            </w:pPr>
          </w:p>
          <w:p w14:paraId="44B1F372" w14:textId="77777777" w:rsidR="00AE129C" w:rsidRPr="0041334D" w:rsidRDefault="00AE129C" w:rsidP="00AD2653">
            <w:pPr>
              <w:jc w:val="center"/>
              <w:rPr>
                <w:rFonts w:ascii="Times New Roman" w:hAnsi="Times New Roman" w:cs="Times New Roman"/>
              </w:rPr>
            </w:pPr>
          </w:p>
          <w:p w14:paraId="79D52744" w14:textId="77777777" w:rsidR="00AE129C" w:rsidRPr="0041334D" w:rsidRDefault="00AE129C" w:rsidP="00AD2653">
            <w:pPr>
              <w:jc w:val="center"/>
              <w:rPr>
                <w:rFonts w:ascii="Times New Roman" w:hAnsi="Times New Roman" w:cs="Times New Roman"/>
              </w:rPr>
            </w:pPr>
          </w:p>
          <w:p w14:paraId="01504728" w14:textId="77777777" w:rsidR="00AE129C" w:rsidRPr="0041334D" w:rsidRDefault="00AE129C" w:rsidP="00AD2653">
            <w:pPr>
              <w:jc w:val="center"/>
              <w:rPr>
                <w:rFonts w:ascii="Times New Roman" w:hAnsi="Times New Roman" w:cs="Times New Roman"/>
              </w:rPr>
            </w:pPr>
          </w:p>
          <w:p w14:paraId="7FC668EC" w14:textId="77777777" w:rsidR="00AE129C" w:rsidRPr="0041334D" w:rsidRDefault="00AE129C" w:rsidP="00AD2653">
            <w:pPr>
              <w:jc w:val="center"/>
              <w:rPr>
                <w:rFonts w:ascii="Times New Roman" w:hAnsi="Times New Roman" w:cs="Times New Roman"/>
              </w:rPr>
            </w:pPr>
          </w:p>
          <w:p w14:paraId="79B42A0E" w14:textId="77777777" w:rsidR="00AE129C" w:rsidRPr="0041334D" w:rsidRDefault="00AE129C" w:rsidP="00AD2653">
            <w:pPr>
              <w:jc w:val="center"/>
              <w:rPr>
                <w:rFonts w:ascii="Times New Roman" w:hAnsi="Times New Roman" w:cs="Times New Roman"/>
              </w:rPr>
            </w:pPr>
          </w:p>
          <w:p w14:paraId="0FBE5E4A" w14:textId="77777777" w:rsidR="00AE129C" w:rsidRPr="0041334D" w:rsidRDefault="00AE129C" w:rsidP="00AD2653">
            <w:pPr>
              <w:jc w:val="center"/>
              <w:rPr>
                <w:rFonts w:ascii="Times New Roman" w:hAnsi="Times New Roman" w:cs="Times New Roman"/>
              </w:rPr>
            </w:pPr>
          </w:p>
          <w:p w14:paraId="1533F276" w14:textId="77777777" w:rsidR="00AE129C" w:rsidRPr="0041334D" w:rsidRDefault="00AE129C" w:rsidP="00AD2653">
            <w:pPr>
              <w:jc w:val="center"/>
              <w:rPr>
                <w:rFonts w:ascii="Times New Roman" w:hAnsi="Times New Roman" w:cs="Times New Roman"/>
              </w:rPr>
            </w:pPr>
          </w:p>
          <w:p w14:paraId="04E9477A" w14:textId="77777777" w:rsidR="00AE129C" w:rsidRPr="0041334D" w:rsidRDefault="00AE129C" w:rsidP="00AD2653">
            <w:pPr>
              <w:jc w:val="center"/>
              <w:rPr>
                <w:rFonts w:ascii="Times New Roman" w:hAnsi="Times New Roman" w:cs="Times New Roman"/>
              </w:rPr>
            </w:pPr>
          </w:p>
          <w:p w14:paraId="1C074946" w14:textId="77777777" w:rsidR="00AE129C" w:rsidRPr="0041334D" w:rsidRDefault="00AE129C" w:rsidP="00AE129C">
            <w:pPr>
              <w:rPr>
                <w:rFonts w:ascii="Times New Roman" w:hAnsi="Times New Roman" w:cs="Times New Roman"/>
              </w:rPr>
            </w:pPr>
          </w:p>
          <w:p w14:paraId="5E92D23A" w14:textId="77777777" w:rsidR="00AE129C" w:rsidRPr="0041334D" w:rsidRDefault="00AE129C" w:rsidP="00AE129C">
            <w:pPr>
              <w:rPr>
                <w:rFonts w:ascii="Times New Roman" w:hAnsi="Times New Roman" w:cs="Times New Roman"/>
              </w:rPr>
            </w:pPr>
          </w:p>
          <w:p w14:paraId="4197E611" w14:textId="77777777" w:rsidR="00AE129C" w:rsidRPr="0041334D" w:rsidRDefault="00AE129C" w:rsidP="00AE129C">
            <w:pPr>
              <w:rPr>
                <w:rFonts w:ascii="Times New Roman" w:hAnsi="Times New Roman" w:cs="Times New Roman"/>
              </w:rPr>
            </w:pPr>
          </w:p>
          <w:p w14:paraId="7B6202B3" w14:textId="77777777" w:rsidR="00AE129C" w:rsidRPr="0041334D" w:rsidRDefault="00AE129C" w:rsidP="00AE129C">
            <w:pPr>
              <w:rPr>
                <w:rFonts w:ascii="Times New Roman" w:hAnsi="Times New Roman" w:cs="Times New Roman"/>
              </w:rPr>
            </w:pPr>
          </w:p>
          <w:p w14:paraId="7A0E75C6" w14:textId="77777777" w:rsidR="00AE129C" w:rsidRPr="0041334D" w:rsidRDefault="00AE129C" w:rsidP="00AE129C">
            <w:pPr>
              <w:rPr>
                <w:rFonts w:ascii="Times New Roman" w:hAnsi="Times New Roman" w:cs="Times New Roman"/>
              </w:rPr>
            </w:pPr>
          </w:p>
          <w:p w14:paraId="17C92ABD" w14:textId="77777777" w:rsidR="00AE129C" w:rsidRPr="0041334D" w:rsidRDefault="00AE129C" w:rsidP="00AE129C">
            <w:pPr>
              <w:rPr>
                <w:rFonts w:ascii="Times New Roman" w:hAnsi="Times New Roman" w:cs="Times New Roman"/>
              </w:rPr>
            </w:pPr>
          </w:p>
          <w:p w14:paraId="1B79473D" w14:textId="77777777" w:rsidR="00AE129C" w:rsidRPr="0041334D" w:rsidRDefault="00AE129C" w:rsidP="00AE129C">
            <w:pPr>
              <w:rPr>
                <w:rFonts w:ascii="Times New Roman" w:hAnsi="Times New Roman" w:cs="Times New Roman"/>
              </w:rPr>
            </w:pPr>
          </w:p>
          <w:p w14:paraId="16AEB9F1" w14:textId="77777777" w:rsidR="00AE129C" w:rsidRPr="0041334D" w:rsidRDefault="00AE129C" w:rsidP="00AE129C">
            <w:pPr>
              <w:rPr>
                <w:rFonts w:ascii="Times New Roman" w:hAnsi="Times New Roman" w:cs="Times New Roman"/>
              </w:rPr>
            </w:pPr>
          </w:p>
          <w:p w14:paraId="482010AB" w14:textId="77777777" w:rsidR="00AE129C" w:rsidRPr="0041334D" w:rsidRDefault="00AE129C" w:rsidP="00AE129C">
            <w:pPr>
              <w:rPr>
                <w:rFonts w:ascii="Times New Roman" w:hAnsi="Times New Roman" w:cs="Times New Roman"/>
              </w:rPr>
            </w:pPr>
          </w:p>
          <w:p w14:paraId="5C3EF51A" w14:textId="1092E875" w:rsidR="00AE129C" w:rsidRPr="0041334D" w:rsidRDefault="00AE129C" w:rsidP="00AE129C">
            <w:pPr>
              <w:jc w:val="center"/>
              <w:rPr>
                <w:rFonts w:ascii="Times New Roman" w:hAnsi="Times New Roman" w:cs="Times New Roman"/>
              </w:rPr>
            </w:pPr>
            <w:r w:rsidRPr="0041334D">
              <w:rPr>
                <w:rFonts w:ascii="Times New Roman" w:hAnsi="Times New Roman" w:cs="Times New Roman"/>
              </w:rPr>
              <w:t>N</w:t>
            </w:r>
          </w:p>
          <w:p w14:paraId="764DCD78" w14:textId="77777777" w:rsidR="00AE129C" w:rsidRPr="0041334D" w:rsidRDefault="00AE129C" w:rsidP="00AD2653">
            <w:pPr>
              <w:jc w:val="center"/>
              <w:rPr>
                <w:rFonts w:ascii="Times New Roman" w:hAnsi="Times New Roman" w:cs="Times New Roman"/>
              </w:rPr>
            </w:pPr>
          </w:p>
          <w:p w14:paraId="21D06B6F" w14:textId="77777777" w:rsidR="00AE129C" w:rsidRPr="0041334D" w:rsidRDefault="00AE129C" w:rsidP="00AD2653">
            <w:pPr>
              <w:jc w:val="center"/>
              <w:rPr>
                <w:rFonts w:ascii="Times New Roman" w:hAnsi="Times New Roman" w:cs="Times New Roman"/>
              </w:rPr>
            </w:pPr>
          </w:p>
          <w:p w14:paraId="53B63819" w14:textId="77777777" w:rsidR="00AE129C" w:rsidRPr="0041334D" w:rsidRDefault="00AE129C" w:rsidP="00AD2653">
            <w:pPr>
              <w:jc w:val="center"/>
              <w:rPr>
                <w:rFonts w:ascii="Times New Roman" w:hAnsi="Times New Roman" w:cs="Times New Roman"/>
              </w:rPr>
            </w:pPr>
          </w:p>
          <w:p w14:paraId="3E44A48E" w14:textId="77777777" w:rsidR="00AE129C" w:rsidRPr="0041334D" w:rsidRDefault="00AE129C" w:rsidP="00AD2653">
            <w:pPr>
              <w:jc w:val="center"/>
              <w:rPr>
                <w:rFonts w:ascii="Times New Roman" w:hAnsi="Times New Roman" w:cs="Times New Roman"/>
              </w:rPr>
            </w:pPr>
          </w:p>
        </w:tc>
        <w:tc>
          <w:tcPr>
            <w:tcW w:w="850" w:type="dxa"/>
          </w:tcPr>
          <w:p w14:paraId="6A69B1FA" w14:textId="77777777" w:rsidR="009C3E90" w:rsidRPr="0041334D" w:rsidRDefault="000E24E0" w:rsidP="008D339C">
            <w:pPr>
              <w:rPr>
                <w:rFonts w:ascii="Times New Roman" w:hAnsi="Times New Roman" w:cs="Times New Roman"/>
              </w:rPr>
            </w:pPr>
            <w:r w:rsidRPr="0041334D">
              <w:rPr>
                <w:rFonts w:ascii="Times New Roman" w:hAnsi="Times New Roman" w:cs="Times New Roman"/>
              </w:rPr>
              <w:lastRenderedPageBreak/>
              <w:t>Art. 9</w:t>
            </w:r>
          </w:p>
          <w:p w14:paraId="73DDAE37" w14:textId="77777777" w:rsidR="000E24E0" w:rsidRPr="0041334D" w:rsidRDefault="000E24E0" w:rsidP="008D339C">
            <w:pPr>
              <w:rPr>
                <w:rFonts w:ascii="Times New Roman" w:hAnsi="Times New Roman" w:cs="Times New Roman"/>
              </w:rPr>
            </w:pPr>
          </w:p>
          <w:p w14:paraId="1A71717D" w14:textId="77777777" w:rsidR="000E24E0" w:rsidRPr="0041334D" w:rsidRDefault="000E24E0" w:rsidP="008D339C">
            <w:pPr>
              <w:rPr>
                <w:rFonts w:ascii="Times New Roman" w:hAnsi="Times New Roman" w:cs="Times New Roman"/>
              </w:rPr>
            </w:pPr>
          </w:p>
          <w:p w14:paraId="0D1B857B" w14:textId="77777777" w:rsidR="000E24E0" w:rsidRPr="0041334D" w:rsidRDefault="000E24E0" w:rsidP="008D339C">
            <w:pPr>
              <w:rPr>
                <w:rFonts w:ascii="Times New Roman" w:hAnsi="Times New Roman" w:cs="Times New Roman"/>
              </w:rPr>
            </w:pPr>
          </w:p>
          <w:p w14:paraId="73DC7495" w14:textId="77777777" w:rsidR="000E24E0" w:rsidRPr="0041334D" w:rsidRDefault="000E24E0" w:rsidP="008D339C">
            <w:pPr>
              <w:rPr>
                <w:rFonts w:ascii="Times New Roman" w:hAnsi="Times New Roman" w:cs="Times New Roman"/>
              </w:rPr>
            </w:pPr>
          </w:p>
          <w:p w14:paraId="6B715B1B" w14:textId="77777777" w:rsidR="000E24E0" w:rsidRPr="0041334D" w:rsidRDefault="000E24E0" w:rsidP="008D339C">
            <w:pPr>
              <w:rPr>
                <w:rFonts w:ascii="Times New Roman" w:hAnsi="Times New Roman" w:cs="Times New Roman"/>
              </w:rPr>
            </w:pPr>
          </w:p>
          <w:p w14:paraId="76C1190F" w14:textId="77777777" w:rsidR="000E24E0" w:rsidRPr="0041334D" w:rsidRDefault="000E24E0" w:rsidP="008D339C">
            <w:pPr>
              <w:rPr>
                <w:rFonts w:ascii="Times New Roman" w:hAnsi="Times New Roman" w:cs="Times New Roman"/>
              </w:rPr>
            </w:pPr>
          </w:p>
          <w:p w14:paraId="68EB5732" w14:textId="77777777" w:rsidR="000E24E0" w:rsidRPr="0041334D" w:rsidRDefault="000E24E0" w:rsidP="008D339C">
            <w:pPr>
              <w:rPr>
                <w:rFonts w:ascii="Times New Roman" w:hAnsi="Times New Roman" w:cs="Times New Roman"/>
              </w:rPr>
            </w:pPr>
          </w:p>
          <w:p w14:paraId="277D1805" w14:textId="77777777" w:rsidR="000E24E0" w:rsidRPr="0041334D" w:rsidRDefault="000E24E0" w:rsidP="008D339C">
            <w:pPr>
              <w:rPr>
                <w:rFonts w:ascii="Times New Roman" w:hAnsi="Times New Roman" w:cs="Times New Roman"/>
              </w:rPr>
            </w:pPr>
          </w:p>
          <w:p w14:paraId="050F3F27" w14:textId="77777777" w:rsidR="000E24E0" w:rsidRPr="0041334D" w:rsidRDefault="000E24E0" w:rsidP="008D339C">
            <w:pPr>
              <w:rPr>
                <w:rFonts w:ascii="Times New Roman" w:hAnsi="Times New Roman" w:cs="Times New Roman"/>
              </w:rPr>
            </w:pPr>
          </w:p>
          <w:p w14:paraId="34F66BA6" w14:textId="77777777" w:rsidR="000E24E0" w:rsidRPr="0041334D" w:rsidRDefault="000E24E0" w:rsidP="008D339C">
            <w:pPr>
              <w:rPr>
                <w:rFonts w:ascii="Times New Roman" w:hAnsi="Times New Roman" w:cs="Times New Roman"/>
              </w:rPr>
            </w:pPr>
          </w:p>
          <w:p w14:paraId="6C8C86C9" w14:textId="77777777" w:rsidR="000E24E0" w:rsidRPr="0041334D" w:rsidRDefault="000E24E0" w:rsidP="008D339C">
            <w:pPr>
              <w:rPr>
                <w:rFonts w:ascii="Times New Roman" w:hAnsi="Times New Roman" w:cs="Times New Roman"/>
              </w:rPr>
            </w:pPr>
          </w:p>
          <w:p w14:paraId="661BB1CC" w14:textId="77777777" w:rsidR="000E24E0" w:rsidRPr="0041334D" w:rsidRDefault="000E24E0" w:rsidP="008D339C">
            <w:pPr>
              <w:rPr>
                <w:rFonts w:ascii="Times New Roman" w:hAnsi="Times New Roman" w:cs="Times New Roman"/>
              </w:rPr>
            </w:pPr>
          </w:p>
          <w:p w14:paraId="4F80C4C9" w14:textId="77777777" w:rsidR="000E24E0" w:rsidRPr="0041334D" w:rsidRDefault="000E24E0" w:rsidP="008D339C">
            <w:pPr>
              <w:rPr>
                <w:rFonts w:ascii="Times New Roman" w:hAnsi="Times New Roman" w:cs="Times New Roman"/>
              </w:rPr>
            </w:pPr>
          </w:p>
          <w:p w14:paraId="1A0A3F85" w14:textId="77777777" w:rsidR="000E24E0" w:rsidRPr="0041334D" w:rsidRDefault="000E24E0" w:rsidP="008D339C">
            <w:pPr>
              <w:rPr>
                <w:rFonts w:ascii="Times New Roman" w:hAnsi="Times New Roman" w:cs="Times New Roman"/>
              </w:rPr>
            </w:pPr>
          </w:p>
          <w:p w14:paraId="16338565" w14:textId="77777777" w:rsidR="000E24E0" w:rsidRPr="0041334D" w:rsidRDefault="000E24E0" w:rsidP="008D339C">
            <w:pPr>
              <w:rPr>
                <w:rFonts w:ascii="Times New Roman" w:hAnsi="Times New Roman" w:cs="Times New Roman"/>
              </w:rPr>
            </w:pPr>
          </w:p>
          <w:p w14:paraId="51913062" w14:textId="77777777" w:rsidR="000E24E0" w:rsidRPr="0041334D" w:rsidRDefault="000E24E0" w:rsidP="008D339C">
            <w:pPr>
              <w:rPr>
                <w:rFonts w:ascii="Times New Roman" w:hAnsi="Times New Roman" w:cs="Times New Roman"/>
              </w:rPr>
            </w:pPr>
          </w:p>
          <w:p w14:paraId="49F9FE63" w14:textId="77777777" w:rsidR="000E24E0" w:rsidRPr="0041334D" w:rsidRDefault="000E24E0" w:rsidP="008D339C">
            <w:pPr>
              <w:rPr>
                <w:rFonts w:ascii="Times New Roman" w:hAnsi="Times New Roman" w:cs="Times New Roman"/>
              </w:rPr>
            </w:pPr>
          </w:p>
          <w:p w14:paraId="16A0ED31" w14:textId="77777777" w:rsidR="000E24E0" w:rsidRPr="0041334D" w:rsidRDefault="000E24E0" w:rsidP="008D339C">
            <w:pPr>
              <w:rPr>
                <w:rFonts w:ascii="Times New Roman" w:hAnsi="Times New Roman" w:cs="Times New Roman"/>
              </w:rPr>
            </w:pPr>
          </w:p>
          <w:p w14:paraId="36B82062" w14:textId="77777777" w:rsidR="000E24E0" w:rsidRPr="0041334D" w:rsidRDefault="000E24E0" w:rsidP="008D339C">
            <w:pPr>
              <w:rPr>
                <w:rFonts w:ascii="Times New Roman" w:hAnsi="Times New Roman" w:cs="Times New Roman"/>
              </w:rPr>
            </w:pPr>
          </w:p>
          <w:p w14:paraId="50BF1030" w14:textId="77777777" w:rsidR="000E24E0" w:rsidRPr="0041334D" w:rsidRDefault="000E24E0" w:rsidP="008D339C">
            <w:pPr>
              <w:rPr>
                <w:rFonts w:ascii="Times New Roman" w:hAnsi="Times New Roman" w:cs="Times New Roman"/>
              </w:rPr>
            </w:pPr>
          </w:p>
          <w:p w14:paraId="4CDCF14E" w14:textId="77777777" w:rsidR="000E24E0" w:rsidRPr="0041334D" w:rsidRDefault="000E24E0" w:rsidP="008D339C">
            <w:pPr>
              <w:rPr>
                <w:rFonts w:ascii="Times New Roman" w:hAnsi="Times New Roman" w:cs="Times New Roman"/>
              </w:rPr>
            </w:pPr>
          </w:p>
          <w:p w14:paraId="53221E71" w14:textId="77777777" w:rsidR="000E24E0" w:rsidRPr="0041334D" w:rsidRDefault="000E24E0" w:rsidP="008D339C">
            <w:pPr>
              <w:rPr>
                <w:rFonts w:ascii="Times New Roman" w:hAnsi="Times New Roman" w:cs="Times New Roman"/>
              </w:rPr>
            </w:pPr>
          </w:p>
          <w:p w14:paraId="5EF6BE79" w14:textId="77777777" w:rsidR="000E24E0" w:rsidRPr="0041334D" w:rsidRDefault="000E24E0" w:rsidP="008D339C">
            <w:pPr>
              <w:rPr>
                <w:rFonts w:ascii="Times New Roman" w:hAnsi="Times New Roman" w:cs="Times New Roman"/>
              </w:rPr>
            </w:pPr>
          </w:p>
          <w:p w14:paraId="3AF6179A" w14:textId="77777777" w:rsidR="000E24E0" w:rsidRPr="0041334D" w:rsidRDefault="000E24E0" w:rsidP="008D339C">
            <w:pPr>
              <w:rPr>
                <w:rFonts w:ascii="Times New Roman" w:hAnsi="Times New Roman" w:cs="Times New Roman"/>
              </w:rPr>
            </w:pPr>
            <w:r w:rsidRPr="0041334D">
              <w:rPr>
                <w:rFonts w:ascii="Times New Roman" w:hAnsi="Times New Roman" w:cs="Times New Roman"/>
              </w:rPr>
              <w:t>Art. 11</w:t>
            </w:r>
          </w:p>
          <w:p w14:paraId="0DF43B27" w14:textId="77777777" w:rsidR="000E24E0" w:rsidRPr="0041334D" w:rsidRDefault="000E24E0" w:rsidP="008D339C">
            <w:pPr>
              <w:rPr>
                <w:rFonts w:ascii="Times New Roman" w:hAnsi="Times New Roman" w:cs="Times New Roman"/>
              </w:rPr>
            </w:pPr>
            <w:r w:rsidRPr="0041334D">
              <w:rPr>
                <w:rFonts w:ascii="Times New Roman" w:hAnsi="Times New Roman" w:cs="Times New Roman"/>
              </w:rPr>
              <w:t>ust. 1</w:t>
            </w:r>
            <w:r w:rsidR="00803ECA" w:rsidRPr="0041334D">
              <w:rPr>
                <w:rFonts w:ascii="Times New Roman" w:hAnsi="Times New Roman" w:cs="Times New Roman"/>
              </w:rPr>
              <w:t xml:space="preserve"> pkt 5</w:t>
            </w:r>
          </w:p>
          <w:p w14:paraId="6D8DF03A" w14:textId="77777777" w:rsidR="00803ECA" w:rsidRPr="0041334D" w:rsidRDefault="00803ECA" w:rsidP="008D339C">
            <w:pPr>
              <w:rPr>
                <w:rFonts w:ascii="Times New Roman" w:hAnsi="Times New Roman" w:cs="Times New Roman"/>
              </w:rPr>
            </w:pPr>
          </w:p>
          <w:p w14:paraId="7945CF96" w14:textId="77777777" w:rsidR="00803ECA" w:rsidRPr="0041334D" w:rsidRDefault="00803ECA" w:rsidP="008D339C">
            <w:pPr>
              <w:rPr>
                <w:rFonts w:ascii="Times New Roman" w:hAnsi="Times New Roman" w:cs="Times New Roman"/>
              </w:rPr>
            </w:pPr>
          </w:p>
          <w:p w14:paraId="0639AAB4" w14:textId="77777777" w:rsidR="00803ECA" w:rsidRPr="0041334D" w:rsidRDefault="00803ECA" w:rsidP="008D339C">
            <w:pPr>
              <w:rPr>
                <w:rFonts w:ascii="Times New Roman" w:hAnsi="Times New Roman" w:cs="Times New Roman"/>
              </w:rPr>
            </w:pPr>
          </w:p>
          <w:p w14:paraId="6D565C95" w14:textId="77777777" w:rsidR="00803ECA" w:rsidRPr="0041334D" w:rsidRDefault="00803ECA" w:rsidP="008D339C">
            <w:pPr>
              <w:rPr>
                <w:rFonts w:ascii="Times New Roman" w:hAnsi="Times New Roman" w:cs="Times New Roman"/>
              </w:rPr>
            </w:pPr>
          </w:p>
          <w:p w14:paraId="252AABE1" w14:textId="77777777" w:rsidR="00803ECA" w:rsidRPr="0041334D" w:rsidRDefault="00803ECA" w:rsidP="008D339C">
            <w:pPr>
              <w:rPr>
                <w:rFonts w:ascii="Times New Roman" w:hAnsi="Times New Roman" w:cs="Times New Roman"/>
              </w:rPr>
            </w:pPr>
          </w:p>
          <w:p w14:paraId="71109201" w14:textId="77777777" w:rsidR="00803ECA" w:rsidRPr="0041334D" w:rsidRDefault="00803ECA" w:rsidP="008D339C">
            <w:pPr>
              <w:rPr>
                <w:rFonts w:ascii="Times New Roman" w:hAnsi="Times New Roman" w:cs="Times New Roman"/>
              </w:rPr>
            </w:pPr>
          </w:p>
          <w:p w14:paraId="23BE2434" w14:textId="77777777" w:rsidR="00803ECA" w:rsidRPr="0041334D" w:rsidRDefault="00803ECA" w:rsidP="008D339C">
            <w:pPr>
              <w:rPr>
                <w:rFonts w:ascii="Times New Roman" w:hAnsi="Times New Roman" w:cs="Times New Roman"/>
              </w:rPr>
            </w:pPr>
          </w:p>
          <w:p w14:paraId="507FB1D6" w14:textId="77777777" w:rsidR="00803ECA" w:rsidRPr="0041334D" w:rsidRDefault="00803ECA" w:rsidP="008D339C">
            <w:pPr>
              <w:rPr>
                <w:rFonts w:ascii="Times New Roman" w:hAnsi="Times New Roman" w:cs="Times New Roman"/>
              </w:rPr>
            </w:pPr>
          </w:p>
          <w:p w14:paraId="4DD63B81" w14:textId="77777777" w:rsidR="00803ECA" w:rsidRPr="0041334D" w:rsidRDefault="00803ECA" w:rsidP="008D339C">
            <w:pPr>
              <w:rPr>
                <w:rFonts w:ascii="Times New Roman" w:hAnsi="Times New Roman" w:cs="Times New Roman"/>
              </w:rPr>
            </w:pPr>
          </w:p>
          <w:p w14:paraId="2EB598C2" w14:textId="77777777" w:rsidR="00803ECA" w:rsidRPr="0041334D" w:rsidRDefault="00803ECA" w:rsidP="008D339C">
            <w:pPr>
              <w:rPr>
                <w:rFonts w:ascii="Times New Roman" w:hAnsi="Times New Roman" w:cs="Times New Roman"/>
              </w:rPr>
            </w:pPr>
            <w:r w:rsidRPr="0041334D">
              <w:rPr>
                <w:rFonts w:ascii="Times New Roman" w:hAnsi="Times New Roman" w:cs="Times New Roman"/>
              </w:rPr>
              <w:t>Art. 54</w:t>
            </w:r>
          </w:p>
          <w:p w14:paraId="07B21C9A" w14:textId="77777777" w:rsidR="00803ECA" w:rsidRPr="0041334D" w:rsidRDefault="00803ECA" w:rsidP="008D339C">
            <w:pPr>
              <w:rPr>
                <w:rFonts w:ascii="Times New Roman" w:hAnsi="Times New Roman" w:cs="Times New Roman"/>
              </w:rPr>
            </w:pPr>
            <w:r w:rsidRPr="0041334D">
              <w:rPr>
                <w:rFonts w:ascii="Times New Roman" w:hAnsi="Times New Roman" w:cs="Times New Roman"/>
              </w:rPr>
              <w:t>ust. 2</w:t>
            </w:r>
          </w:p>
        </w:tc>
        <w:tc>
          <w:tcPr>
            <w:tcW w:w="4395" w:type="dxa"/>
          </w:tcPr>
          <w:p w14:paraId="56FFF66B" w14:textId="77777777" w:rsidR="00656679" w:rsidRPr="0041334D" w:rsidRDefault="00656679" w:rsidP="00656679">
            <w:pPr>
              <w:pStyle w:val="ARTartustawynprozporzdzenia"/>
              <w:spacing w:before="0" w:line="240" w:lineRule="auto"/>
              <w:jc w:val="left"/>
              <w:rPr>
                <w:rFonts w:ascii="Times New Roman" w:hAnsi="Times New Roman" w:cs="Times New Roman"/>
                <w:sz w:val="22"/>
                <w:szCs w:val="22"/>
              </w:rPr>
            </w:pPr>
            <w:r w:rsidRPr="0041334D">
              <w:rPr>
                <w:rStyle w:val="Ppogrubienie"/>
                <w:rFonts w:ascii="Times New Roman" w:hAnsi="Times New Roman" w:cs="Times New Roman"/>
                <w:sz w:val="22"/>
                <w:szCs w:val="22"/>
              </w:rPr>
              <w:lastRenderedPageBreak/>
              <w:t>Art. 9.</w:t>
            </w:r>
            <w:r w:rsidRPr="0041334D">
              <w:rPr>
                <w:rFonts w:ascii="Times New Roman" w:hAnsi="Times New Roman" w:cs="Times New Roman"/>
                <w:sz w:val="22"/>
                <w:szCs w:val="22"/>
              </w:rPr>
              <w:t xml:space="preserve"> 1. Podmiot zobowiązany, który udostępnia lub przekazuje informacje sektora publicznego w celu ponownego </w:t>
            </w:r>
            <w:r w:rsidRPr="0041334D">
              <w:rPr>
                <w:rFonts w:ascii="Times New Roman" w:hAnsi="Times New Roman" w:cs="Times New Roman"/>
                <w:sz w:val="22"/>
                <w:szCs w:val="22"/>
              </w:rPr>
              <w:lastRenderedPageBreak/>
              <w:t>wykorzystywania, nie może wprowadzać ograniczenia korzystania z tych informacji przez innych użytkowników.</w:t>
            </w:r>
          </w:p>
          <w:p w14:paraId="349D42BC" w14:textId="77777777" w:rsidR="00656679" w:rsidRPr="0041334D" w:rsidRDefault="00656679" w:rsidP="00656679">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2. W przypadku gdy prawidłowe wykonywanie zadań publicznych wymaga ograniczenia korzystania z informacji sektora publicznego przez innych użytkowników, podmiot zobowiązany może zawrzeć z użytkownikiem umowę o udzielenie wyłącznego prawa do korzystania z tej informacji.</w:t>
            </w:r>
          </w:p>
          <w:p w14:paraId="1015F44D" w14:textId="77777777" w:rsidR="00656679" w:rsidRPr="0041334D" w:rsidRDefault="00656679" w:rsidP="00656679">
            <w:pPr>
              <w:pStyle w:val="USTustnpkodeksu"/>
              <w:spacing w:line="240" w:lineRule="auto"/>
              <w:jc w:val="left"/>
              <w:rPr>
                <w:rFonts w:ascii="Times New Roman" w:hAnsi="Times New Roman" w:cs="Times New Roman"/>
              </w:rPr>
            </w:pPr>
            <w:r w:rsidRPr="0041334D">
              <w:rPr>
                <w:rFonts w:ascii="Times New Roman" w:hAnsi="Times New Roman" w:cs="Times New Roman"/>
                <w:sz w:val="22"/>
                <w:szCs w:val="22"/>
              </w:rPr>
              <w:t>3. Umowa o udzielenie wyłącznego prawa do korzystania z informacji sektora publicznego podlega raz w roku ocenie przez podmiot zobowiązany co do dalszego istnienia powodów jej zawarcia. Jeżeli w wyniku oceny podmiot zobowiązany stwierdzi ustanie powodów jej zawarcia, niezwłocznie wypowiada umowę ze skutkiem natychmiastowym</w:t>
            </w:r>
            <w:r w:rsidRPr="0041334D">
              <w:rPr>
                <w:rFonts w:ascii="Times New Roman" w:hAnsi="Times New Roman" w:cs="Times New Roman"/>
              </w:rPr>
              <w:t>.</w:t>
            </w:r>
          </w:p>
          <w:p w14:paraId="3549E4D2" w14:textId="77777777" w:rsidR="009C3E90" w:rsidRPr="0041334D" w:rsidRDefault="009C3E90" w:rsidP="008D339C">
            <w:pPr>
              <w:rPr>
                <w:rFonts w:ascii="Times New Roman" w:hAnsi="Times New Roman" w:cs="Times New Roman"/>
              </w:rPr>
            </w:pPr>
          </w:p>
          <w:p w14:paraId="6EDC24A1" w14:textId="77777777" w:rsidR="00803ECA" w:rsidRPr="0041334D" w:rsidRDefault="00803ECA" w:rsidP="00803ECA">
            <w:pPr>
              <w:pStyle w:val="ARTartustawynprozporzdzenia"/>
              <w:keepNext/>
              <w:spacing w:before="0" w:line="240" w:lineRule="auto"/>
              <w:jc w:val="left"/>
              <w:rPr>
                <w:rFonts w:ascii="Times New Roman" w:hAnsi="Times New Roman" w:cs="Times New Roman"/>
                <w:sz w:val="22"/>
                <w:szCs w:val="22"/>
              </w:rPr>
            </w:pPr>
            <w:r w:rsidRPr="0041334D">
              <w:rPr>
                <w:rStyle w:val="Ppogrubienie"/>
                <w:rFonts w:ascii="Times New Roman" w:hAnsi="Times New Roman" w:cs="Times New Roman"/>
                <w:sz w:val="22"/>
                <w:szCs w:val="22"/>
              </w:rPr>
              <w:t>Art. 11.</w:t>
            </w:r>
            <w:r w:rsidRPr="0041334D">
              <w:rPr>
                <w:rFonts w:ascii="Times New Roman" w:hAnsi="Times New Roman" w:cs="Times New Roman"/>
                <w:sz w:val="22"/>
                <w:szCs w:val="22"/>
              </w:rPr>
              <w:t> 1. Podmiot zobowiązany udostępnia na swojej stronie podmiotowej Biuletynu Informacji Publicznej w menu przedmiotowym w kategorii „Ponowne wykorzystywanie”:</w:t>
            </w:r>
          </w:p>
          <w:p w14:paraId="0E761440" w14:textId="77777777" w:rsidR="00803ECA" w:rsidRPr="0041334D" w:rsidRDefault="00803ECA" w:rsidP="00803ECA">
            <w:pPr>
              <w:pStyle w:val="ARTartustawynprozporzdzenia"/>
              <w:keepNext/>
              <w:spacing w:before="0" w:line="240" w:lineRule="auto"/>
              <w:ind w:firstLine="0"/>
              <w:jc w:val="left"/>
              <w:rPr>
                <w:rFonts w:ascii="Times New Roman" w:hAnsi="Times New Roman" w:cs="Times New Roman"/>
                <w:sz w:val="22"/>
                <w:szCs w:val="22"/>
              </w:rPr>
            </w:pPr>
            <w:r w:rsidRPr="0041334D">
              <w:rPr>
                <w:rFonts w:ascii="Times New Roman" w:hAnsi="Times New Roman" w:cs="Times New Roman"/>
                <w:sz w:val="22"/>
                <w:szCs w:val="22"/>
              </w:rPr>
              <w:t>(…)</w:t>
            </w:r>
          </w:p>
          <w:p w14:paraId="35863DEF" w14:textId="0FFA95B7" w:rsidR="000E24E0" w:rsidRPr="0041334D" w:rsidRDefault="00803ECA" w:rsidP="003C00CC">
            <w:pPr>
              <w:pStyle w:val="PKTpunkt"/>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t>5)</w:t>
            </w:r>
            <w:r w:rsidRPr="0041334D">
              <w:rPr>
                <w:rFonts w:ascii="Times New Roman" w:hAnsi="Times New Roman" w:cs="Times New Roman"/>
                <w:sz w:val="22"/>
                <w:szCs w:val="22"/>
              </w:rPr>
              <w:tab/>
              <w:t>umowę o udzielenie wyłącznego prawa do korzystania z informacji sektora publicznego, powody jej zawarcia oraz wyniki oceny tej umowy, o </w:t>
            </w:r>
            <w:r w:rsidR="003C00CC" w:rsidRPr="0041334D">
              <w:rPr>
                <w:rFonts w:ascii="Times New Roman" w:hAnsi="Times New Roman" w:cs="Times New Roman"/>
                <w:sz w:val="22"/>
                <w:szCs w:val="22"/>
              </w:rPr>
              <w:t>ile taka umowa została zawarta.</w:t>
            </w:r>
          </w:p>
          <w:p w14:paraId="3FD28981" w14:textId="77777777" w:rsidR="003C00CC" w:rsidRPr="0041334D" w:rsidRDefault="003C00CC" w:rsidP="003C00CC">
            <w:pPr>
              <w:pStyle w:val="ARTartustawynprozporzdzenia"/>
              <w:spacing w:before="0" w:line="240" w:lineRule="auto"/>
              <w:jc w:val="left"/>
              <w:rPr>
                <w:rStyle w:val="Ppogrubienie"/>
                <w:rFonts w:ascii="Times New Roman" w:hAnsi="Times New Roman" w:cs="Times New Roman"/>
                <w:sz w:val="22"/>
                <w:szCs w:val="22"/>
              </w:rPr>
            </w:pPr>
          </w:p>
          <w:p w14:paraId="7A02B70A" w14:textId="77777777" w:rsidR="00803ECA" w:rsidRPr="0041334D" w:rsidRDefault="00803ECA" w:rsidP="003C00CC">
            <w:pPr>
              <w:pStyle w:val="ARTartustawynprozporzdzenia"/>
              <w:spacing w:before="0" w:line="240" w:lineRule="auto"/>
              <w:jc w:val="left"/>
              <w:rPr>
                <w:rFonts w:ascii="Times New Roman" w:hAnsi="Times New Roman" w:cs="Times New Roman"/>
                <w:sz w:val="22"/>
                <w:szCs w:val="22"/>
              </w:rPr>
            </w:pPr>
            <w:r w:rsidRPr="0041334D">
              <w:rPr>
                <w:rStyle w:val="Ppogrubienie"/>
                <w:rFonts w:ascii="Times New Roman" w:hAnsi="Times New Roman" w:cs="Times New Roman"/>
                <w:sz w:val="22"/>
                <w:szCs w:val="22"/>
              </w:rPr>
              <w:t xml:space="preserve">Art. 54 </w:t>
            </w:r>
            <w:r w:rsidRPr="0041334D">
              <w:rPr>
                <w:rStyle w:val="Ppogrubienie"/>
                <w:rFonts w:ascii="Times New Roman" w:hAnsi="Times New Roman" w:cs="Times New Roman"/>
                <w:b w:val="0"/>
                <w:sz w:val="22"/>
                <w:szCs w:val="22"/>
              </w:rPr>
              <w:t xml:space="preserve">(…) </w:t>
            </w:r>
          </w:p>
          <w:p w14:paraId="5534E3D5" w14:textId="77777777" w:rsidR="00803ECA" w:rsidRPr="0041334D" w:rsidRDefault="00803ECA" w:rsidP="00803ECA">
            <w:pPr>
              <w:pStyle w:val="USTustnpkodeksu"/>
              <w:spacing w:line="240" w:lineRule="auto"/>
              <w:jc w:val="left"/>
              <w:rPr>
                <w:rFonts w:ascii="Times New Roman" w:hAnsi="Times New Roman" w:cs="Times New Roman"/>
                <w:sz w:val="22"/>
                <w:szCs w:val="22"/>
              </w:rPr>
            </w:pPr>
            <w:r w:rsidRPr="0041334D">
              <w:rPr>
                <w:rFonts w:ascii="Times New Roman" w:hAnsi="Times New Roman" w:cs="Times New Roman"/>
                <w:sz w:val="22"/>
                <w:szCs w:val="22"/>
              </w:rPr>
              <w:lastRenderedPageBreak/>
              <w:t>2. Postanowienia umów zawartych przed dniem wejścia w życie niniejszej ustawy, niezgodne z art. 9 ust. 2, wygasają wraz z końcem okresu ich obowiązywania, nie później jednak niż w dniu 18 lipca 2043 r.</w:t>
            </w:r>
          </w:p>
          <w:p w14:paraId="69153D1D" w14:textId="77777777" w:rsidR="00803ECA" w:rsidRPr="0041334D" w:rsidRDefault="00803ECA" w:rsidP="008D339C">
            <w:pPr>
              <w:rPr>
                <w:rFonts w:ascii="Times New Roman" w:hAnsi="Times New Roman" w:cs="Times New Roman"/>
              </w:rPr>
            </w:pPr>
          </w:p>
        </w:tc>
        <w:tc>
          <w:tcPr>
            <w:tcW w:w="1666" w:type="dxa"/>
          </w:tcPr>
          <w:p w14:paraId="6EEC8E04" w14:textId="77777777" w:rsidR="009C3E90" w:rsidRPr="0041334D" w:rsidRDefault="009C3E90" w:rsidP="008D339C">
            <w:pPr>
              <w:rPr>
                <w:rFonts w:ascii="Times New Roman" w:hAnsi="Times New Roman" w:cs="Times New Roman"/>
              </w:rPr>
            </w:pPr>
          </w:p>
          <w:p w14:paraId="04113488" w14:textId="77777777" w:rsidR="00AE129C" w:rsidRPr="0041334D" w:rsidRDefault="00AE129C" w:rsidP="008D339C">
            <w:pPr>
              <w:rPr>
                <w:rFonts w:ascii="Times New Roman" w:hAnsi="Times New Roman" w:cs="Times New Roman"/>
              </w:rPr>
            </w:pPr>
          </w:p>
          <w:p w14:paraId="2318E94D" w14:textId="77777777" w:rsidR="00AE129C" w:rsidRPr="0041334D" w:rsidRDefault="00AE129C" w:rsidP="008D339C">
            <w:pPr>
              <w:rPr>
                <w:rFonts w:ascii="Times New Roman" w:hAnsi="Times New Roman" w:cs="Times New Roman"/>
              </w:rPr>
            </w:pPr>
          </w:p>
          <w:p w14:paraId="0DBAE2AD" w14:textId="77777777" w:rsidR="00AE129C" w:rsidRPr="0041334D" w:rsidRDefault="00AE129C" w:rsidP="008D339C">
            <w:pPr>
              <w:rPr>
                <w:rFonts w:ascii="Times New Roman" w:hAnsi="Times New Roman" w:cs="Times New Roman"/>
              </w:rPr>
            </w:pPr>
          </w:p>
          <w:p w14:paraId="5596C70F" w14:textId="77777777" w:rsidR="00AE129C" w:rsidRPr="0041334D" w:rsidRDefault="00AE129C" w:rsidP="008D339C">
            <w:pPr>
              <w:rPr>
                <w:rFonts w:ascii="Times New Roman" w:hAnsi="Times New Roman" w:cs="Times New Roman"/>
              </w:rPr>
            </w:pPr>
          </w:p>
          <w:p w14:paraId="145F7DD7" w14:textId="77777777" w:rsidR="00AE129C" w:rsidRPr="0041334D" w:rsidRDefault="00AE129C" w:rsidP="008D339C">
            <w:pPr>
              <w:rPr>
                <w:rFonts w:ascii="Times New Roman" w:hAnsi="Times New Roman" w:cs="Times New Roman"/>
              </w:rPr>
            </w:pPr>
          </w:p>
          <w:p w14:paraId="2E6B7075" w14:textId="77777777" w:rsidR="00AE129C" w:rsidRPr="0041334D" w:rsidRDefault="00AE129C" w:rsidP="008D339C">
            <w:pPr>
              <w:rPr>
                <w:rFonts w:ascii="Times New Roman" w:hAnsi="Times New Roman" w:cs="Times New Roman"/>
              </w:rPr>
            </w:pPr>
          </w:p>
          <w:p w14:paraId="6AC5F9B0" w14:textId="77777777" w:rsidR="00AE129C" w:rsidRPr="0041334D" w:rsidRDefault="00AE129C" w:rsidP="008D339C">
            <w:pPr>
              <w:rPr>
                <w:rFonts w:ascii="Times New Roman" w:hAnsi="Times New Roman" w:cs="Times New Roman"/>
              </w:rPr>
            </w:pPr>
          </w:p>
          <w:p w14:paraId="4808D630" w14:textId="77777777" w:rsidR="00AE129C" w:rsidRPr="0041334D" w:rsidRDefault="00AE129C" w:rsidP="008D339C">
            <w:pPr>
              <w:rPr>
                <w:rFonts w:ascii="Times New Roman" w:hAnsi="Times New Roman" w:cs="Times New Roman"/>
              </w:rPr>
            </w:pPr>
          </w:p>
          <w:p w14:paraId="160DD604" w14:textId="77777777" w:rsidR="00AE129C" w:rsidRPr="0041334D" w:rsidRDefault="00AE129C" w:rsidP="008D339C">
            <w:pPr>
              <w:rPr>
                <w:rFonts w:ascii="Times New Roman" w:hAnsi="Times New Roman" w:cs="Times New Roman"/>
              </w:rPr>
            </w:pPr>
          </w:p>
          <w:p w14:paraId="2BD8247B" w14:textId="77777777" w:rsidR="00AE129C" w:rsidRPr="0041334D" w:rsidRDefault="00AE129C" w:rsidP="008D339C">
            <w:pPr>
              <w:rPr>
                <w:rFonts w:ascii="Times New Roman" w:hAnsi="Times New Roman" w:cs="Times New Roman"/>
              </w:rPr>
            </w:pPr>
          </w:p>
          <w:p w14:paraId="1DFC5209" w14:textId="77777777" w:rsidR="00AE129C" w:rsidRPr="0041334D" w:rsidRDefault="00AE129C" w:rsidP="008D339C">
            <w:pPr>
              <w:rPr>
                <w:rFonts w:ascii="Times New Roman" w:hAnsi="Times New Roman" w:cs="Times New Roman"/>
              </w:rPr>
            </w:pPr>
          </w:p>
          <w:p w14:paraId="73E3E474" w14:textId="77777777" w:rsidR="00AE129C" w:rsidRPr="0041334D" w:rsidRDefault="00AE129C" w:rsidP="008D339C">
            <w:pPr>
              <w:rPr>
                <w:rFonts w:ascii="Times New Roman" w:hAnsi="Times New Roman" w:cs="Times New Roman"/>
              </w:rPr>
            </w:pPr>
          </w:p>
          <w:p w14:paraId="08C03765" w14:textId="77777777" w:rsidR="00AE129C" w:rsidRPr="0041334D" w:rsidRDefault="00AE129C" w:rsidP="008D339C">
            <w:pPr>
              <w:rPr>
                <w:rFonts w:ascii="Times New Roman" w:hAnsi="Times New Roman" w:cs="Times New Roman"/>
              </w:rPr>
            </w:pPr>
          </w:p>
          <w:p w14:paraId="5119DDE7" w14:textId="77777777" w:rsidR="00AE129C" w:rsidRPr="0041334D" w:rsidRDefault="00AE129C" w:rsidP="008D339C">
            <w:pPr>
              <w:rPr>
                <w:rFonts w:ascii="Times New Roman" w:hAnsi="Times New Roman" w:cs="Times New Roman"/>
              </w:rPr>
            </w:pPr>
          </w:p>
          <w:p w14:paraId="6862DA4E" w14:textId="77777777" w:rsidR="00AE129C" w:rsidRPr="0041334D" w:rsidRDefault="00AE129C" w:rsidP="008D339C">
            <w:pPr>
              <w:rPr>
                <w:rFonts w:ascii="Times New Roman" w:hAnsi="Times New Roman" w:cs="Times New Roman"/>
              </w:rPr>
            </w:pPr>
          </w:p>
          <w:p w14:paraId="112C39DB" w14:textId="77777777" w:rsidR="00AE129C" w:rsidRPr="0041334D" w:rsidRDefault="00AE129C" w:rsidP="00AE129C">
            <w:pPr>
              <w:rPr>
                <w:rFonts w:ascii="Times New Roman" w:hAnsi="Times New Roman" w:cs="Times New Roman"/>
              </w:rPr>
            </w:pPr>
          </w:p>
          <w:p w14:paraId="68B42FD8" w14:textId="77777777" w:rsidR="00AE129C" w:rsidRPr="0041334D" w:rsidRDefault="00AE129C" w:rsidP="00AE129C">
            <w:pPr>
              <w:rPr>
                <w:rFonts w:ascii="Times New Roman" w:hAnsi="Times New Roman" w:cs="Times New Roman"/>
              </w:rPr>
            </w:pPr>
          </w:p>
          <w:p w14:paraId="639C4E87" w14:textId="77777777" w:rsidR="00AE129C" w:rsidRPr="0041334D" w:rsidRDefault="00AE129C" w:rsidP="00AE129C">
            <w:pPr>
              <w:rPr>
                <w:rFonts w:ascii="Times New Roman" w:hAnsi="Times New Roman" w:cs="Times New Roman"/>
              </w:rPr>
            </w:pPr>
          </w:p>
          <w:p w14:paraId="7E7D81CE" w14:textId="77777777" w:rsidR="00AE129C" w:rsidRPr="0041334D" w:rsidRDefault="00AE129C" w:rsidP="00AE129C">
            <w:pPr>
              <w:rPr>
                <w:rFonts w:ascii="Times New Roman" w:hAnsi="Times New Roman" w:cs="Times New Roman"/>
              </w:rPr>
            </w:pPr>
          </w:p>
          <w:p w14:paraId="2FE9CA33" w14:textId="77777777" w:rsidR="00AE129C" w:rsidRPr="0041334D" w:rsidRDefault="00AE129C" w:rsidP="00AE129C">
            <w:pPr>
              <w:rPr>
                <w:rFonts w:ascii="Times New Roman" w:hAnsi="Times New Roman" w:cs="Times New Roman"/>
              </w:rPr>
            </w:pPr>
          </w:p>
          <w:p w14:paraId="36FEE4DD" w14:textId="77777777" w:rsidR="00AE129C" w:rsidRPr="0041334D" w:rsidRDefault="00AE129C" w:rsidP="00AE129C">
            <w:pPr>
              <w:rPr>
                <w:rFonts w:ascii="Times New Roman" w:hAnsi="Times New Roman" w:cs="Times New Roman"/>
              </w:rPr>
            </w:pPr>
          </w:p>
          <w:p w14:paraId="6B9EC00F" w14:textId="77777777" w:rsidR="00AE129C" w:rsidRPr="0041334D" w:rsidRDefault="00AE129C" w:rsidP="00AE129C">
            <w:pPr>
              <w:rPr>
                <w:rFonts w:ascii="Times New Roman" w:hAnsi="Times New Roman" w:cs="Times New Roman"/>
              </w:rPr>
            </w:pPr>
          </w:p>
          <w:p w14:paraId="443AEE1E" w14:textId="77777777" w:rsidR="00AE129C" w:rsidRPr="0041334D" w:rsidRDefault="00AE129C" w:rsidP="00AE129C">
            <w:pPr>
              <w:rPr>
                <w:rFonts w:ascii="Times New Roman" w:hAnsi="Times New Roman" w:cs="Times New Roman"/>
              </w:rPr>
            </w:pPr>
          </w:p>
          <w:p w14:paraId="23CDD9AE" w14:textId="77777777" w:rsidR="00AE129C" w:rsidRPr="0041334D" w:rsidRDefault="00AE129C" w:rsidP="00AE129C">
            <w:pPr>
              <w:rPr>
                <w:rFonts w:ascii="Times New Roman" w:hAnsi="Times New Roman" w:cs="Times New Roman"/>
              </w:rPr>
            </w:pPr>
          </w:p>
          <w:p w14:paraId="2B24A774" w14:textId="77777777" w:rsidR="00AE129C" w:rsidRPr="0041334D" w:rsidRDefault="00AE129C" w:rsidP="00AE129C">
            <w:pPr>
              <w:rPr>
                <w:rFonts w:ascii="Times New Roman" w:hAnsi="Times New Roman" w:cs="Times New Roman"/>
              </w:rPr>
            </w:pPr>
          </w:p>
          <w:p w14:paraId="3838CC4E" w14:textId="77777777" w:rsidR="00AE129C" w:rsidRPr="0041334D" w:rsidRDefault="00AE129C" w:rsidP="00AE129C">
            <w:pPr>
              <w:rPr>
                <w:rFonts w:ascii="Times New Roman" w:hAnsi="Times New Roman" w:cs="Times New Roman"/>
              </w:rPr>
            </w:pPr>
          </w:p>
          <w:p w14:paraId="7602AAE4" w14:textId="77777777" w:rsidR="00AE129C" w:rsidRPr="0041334D" w:rsidRDefault="00AE129C" w:rsidP="00AE129C">
            <w:pPr>
              <w:rPr>
                <w:rFonts w:ascii="Times New Roman" w:hAnsi="Times New Roman" w:cs="Times New Roman"/>
              </w:rPr>
            </w:pPr>
          </w:p>
          <w:p w14:paraId="5F62F5DF" w14:textId="77777777" w:rsidR="00AE129C" w:rsidRPr="0041334D" w:rsidRDefault="00AE129C" w:rsidP="00AE129C">
            <w:pPr>
              <w:rPr>
                <w:rFonts w:ascii="Times New Roman" w:hAnsi="Times New Roman" w:cs="Times New Roman"/>
              </w:rPr>
            </w:pPr>
          </w:p>
          <w:p w14:paraId="727F4E64" w14:textId="77777777" w:rsidR="00AE129C" w:rsidRPr="0041334D" w:rsidRDefault="00AE129C" w:rsidP="00AE129C">
            <w:pPr>
              <w:rPr>
                <w:rFonts w:ascii="Times New Roman" w:hAnsi="Times New Roman" w:cs="Times New Roman"/>
              </w:rPr>
            </w:pPr>
          </w:p>
          <w:p w14:paraId="18EF3F20" w14:textId="77777777" w:rsidR="00AE129C" w:rsidRPr="0041334D" w:rsidRDefault="00AE129C" w:rsidP="00AE129C">
            <w:pPr>
              <w:rPr>
                <w:rFonts w:ascii="Times New Roman" w:hAnsi="Times New Roman" w:cs="Times New Roman"/>
              </w:rPr>
            </w:pPr>
          </w:p>
          <w:p w14:paraId="2D557E93" w14:textId="77777777" w:rsidR="00AE129C" w:rsidRPr="0041334D" w:rsidRDefault="00AE129C" w:rsidP="00AE129C">
            <w:pPr>
              <w:rPr>
                <w:rFonts w:ascii="Times New Roman" w:hAnsi="Times New Roman" w:cs="Times New Roman"/>
              </w:rPr>
            </w:pPr>
          </w:p>
          <w:p w14:paraId="43E59FF9" w14:textId="77777777" w:rsidR="00AE129C" w:rsidRPr="0041334D" w:rsidRDefault="00AE129C" w:rsidP="00AE129C">
            <w:pPr>
              <w:rPr>
                <w:rFonts w:ascii="Times New Roman" w:hAnsi="Times New Roman" w:cs="Times New Roman"/>
              </w:rPr>
            </w:pPr>
          </w:p>
          <w:p w14:paraId="5B36F3BD" w14:textId="77777777" w:rsidR="00AE129C" w:rsidRPr="0041334D" w:rsidRDefault="00AE129C" w:rsidP="00AE129C">
            <w:pPr>
              <w:rPr>
                <w:rFonts w:ascii="Times New Roman" w:hAnsi="Times New Roman" w:cs="Times New Roman"/>
              </w:rPr>
            </w:pPr>
          </w:p>
          <w:p w14:paraId="66318328" w14:textId="77777777" w:rsidR="00AE129C" w:rsidRPr="0041334D" w:rsidRDefault="00AE129C" w:rsidP="00AE129C">
            <w:pPr>
              <w:rPr>
                <w:rFonts w:ascii="Times New Roman" w:hAnsi="Times New Roman" w:cs="Times New Roman"/>
              </w:rPr>
            </w:pPr>
          </w:p>
          <w:p w14:paraId="14818C25" w14:textId="77777777" w:rsidR="00AE129C" w:rsidRPr="0041334D" w:rsidRDefault="00AE129C" w:rsidP="00AE129C">
            <w:pPr>
              <w:rPr>
                <w:rFonts w:ascii="Times New Roman" w:hAnsi="Times New Roman" w:cs="Times New Roman"/>
              </w:rPr>
            </w:pPr>
          </w:p>
          <w:p w14:paraId="17A1DC04" w14:textId="77777777" w:rsidR="00882AFD" w:rsidRDefault="00882AFD" w:rsidP="00AE129C">
            <w:pPr>
              <w:rPr>
                <w:rFonts w:ascii="Times New Roman" w:hAnsi="Times New Roman" w:cs="Times New Roman"/>
              </w:rPr>
            </w:pPr>
          </w:p>
          <w:p w14:paraId="68F2049C" w14:textId="5E67486E" w:rsidR="00AE129C" w:rsidRPr="0041334D" w:rsidRDefault="00AE129C" w:rsidP="00AE129C">
            <w:pPr>
              <w:rPr>
                <w:rFonts w:ascii="Times New Roman" w:hAnsi="Times New Roman" w:cs="Times New Roman"/>
              </w:rPr>
            </w:pPr>
            <w:r w:rsidRPr="0041334D">
              <w:rPr>
                <w:rFonts w:ascii="Times New Roman" w:hAnsi="Times New Roman" w:cs="Times New Roman"/>
              </w:rPr>
              <w:lastRenderedPageBreak/>
              <w:t xml:space="preserve">Art. 54 projektu ustawy został przeniesiony z obecnie obowiązującej ustawy z dnia 25 lutego 2016 r. o ponownym wykorzystywaniu informacji sektora publicznego. Zgodnie wiedzą projektodawcy tego typu umowy nie były zawieranie w Polsce. </w:t>
            </w:r>
            <w:r w:rsidR="0061543E" w:rsidRPr="0041334D">
              <w:rPr>
                <w:rFonts w:ascii="Times New Roman" w:hAnsi="Times New Roman" w:cs="Times New Roman"/>
              </w:rPr>
              <w:t xml:space="preserve">W tym kontekście </w:t>
            </w:r>
            <w:r w:rsidRPr="0041334D">
              <w:rPr>
                <w:rFonts w:ascii="Times New Roman" w:hAnsi="Times New Roman" w:cs="Times New Roman"/>
              </w:rPr>
              <w:t xml:space="preserve">niezasadne jest implementowanie przepisów </w:t>
            </w:r>
            <w:r w:rsidR="0061543E" w:rsidRPr="0041334D">
              <w:rPr>
                <w:rFonts w:ascii="Times New Roman" w:hAnsi="Times New Roman" w:cs="Times New Roman"/>
              </w:rPr>
              <w:t>dyrektywy odnoszących się do terminów wygasania uzgodnień dotyczących wyłącznoś</w:t>
            </w:r>
            <w:r w:rsidR="003B25AF">
              <w:rPr>
                <w:rFonts w:ascii="Times New Roman" w:hAnsi="Times New Roman" w:cs="Times New Roman"/>
              </w:rPr>
              <w:t xml:space="preserve">ci, gdyż przepisy te pozostają bezprzedmiotowe. </w:t>
            </w:r>
            <w:r w:rsidR="0061543E" w:rsidRPr="0041334D">
              <w:rPr>
                <w:rFonts w:ascii="Times New Roman" w:hAnsi="Times New Roman" w:cs="Times New Roman"/>
              </w:rPr>
              <w:t xml:space="preserve"> </w:t>
            </w:r>
            <w:r w:rsidRPr="0041334D">
              <w:rPr>
                <w:rFonts w:ascii="Times New Roman" w:hAnsi="Times New Roman" w:cs="Times New Roman"/>
              </w:rPr>
              <w:t xml:space="preserve"> </w:t>
            </w:r>
          </w:p>
          <w:p w14:paraId="69B028CC" w14:textId="77777777" w:rsidR="00AE129C" w:rsidRPr="0041334D" w:rsidRDefault="00AE129C" w:rsidP="00AE129C">
            <w:pPr>
              <w:rPr>
                <w:rFonts w:ascii="Times New Roman" w:hAnsi="Times New Roman" w:cs="Times New Roman"/>
              </w:rPr>
            </w:pPr>
          </w:p>
          <w:p w14:paraId="6ED68076" w14:textId="20AB0BFF" w:rsidR="00AE129C" w:rsidRPr="0041334D" w:rsidRDefault="00AE129C" w:rsidP="00AE129C">
            <w:pPr>
              <w:rPr>
                <w:rFonts w:ascii="Times New Roman" w:hAnsi="Times New Roman" w:cs="Times New Roman"/>
              </w:rPr>
            </w:pPr>
          </w:p>
        </w:tc>
      </w:tr>
      <w:tr w:rsidR="0022478C" w:rsidRPr="0041334D" w14:paraId="0495B07F" w14:textId="77777777" w:rsidTr="00B64827">
        <w:tc>
          <w:tcPr>
            <w:tcW w:w="846" w:type="dxa"/>
          </w:tcPr>
          <w:p w14:paraId="645EEB33" w14:textId="27A7C152" w:rsidR="0022478C" w:rsidRPr="0041334D" w:rsidRDefault="00441202" w:rsidP="008D339C">
            <w:pPr>
              <w:rPr>
                <w:rFonts w:ascii="Times New Roman" w:hAnsi="Times New Roman" w:cs="Times New Roman"/>
              </w:rPr>
            </w:pPr>
            <w:r w:rsidRPr="0041334D">
              <w:rPr>
                <w:rFonts w:ascii="Times New Roman" w:hAnsi="Times New Roman" w:cs="Times New Roman"/>
              </w:rPr>
              <w:lastRenderedPageBreak/>
              <w:t>Art. 13</w:t>
            </w:r>
          </w:p>
          <w:p w14:paraId="2871F8B8" w14:textId="77777777" w:rsidR="00441202" w:rsidRPr="0041334D" w:rsidRDefault="00441202" w:rsidP="008D339C">
            <w:pPr>
              <w:rPr>
                <w:rFonts w:ascii="Times New Roman" w:hAnsi="Times New Roman" w:cs="Times New Roman"/>
              </w:rPr>
            </w:pPr>
          </w:p>
        </w:tc>
        <w:tc>
          <w:tcPr>
            <w:tcW w:w="4961" w:type="dxa"/>
            <w:gridSpan w:val="2"/>
          </w:tcPr>
          <w:p w14:paraId="375F619E" w14:textId="77777777" w:rsidR="00441202" w:rsidRPr="0041334D" w:rsidRDefault="00441202" w:rsidP="008D339C">
            <w:pPr>
              <w:jc w:val="center"/>
              <w:rPr>
                <w:rFonts w:ascii="Times New Roman" w:hAnsi="Times New Roman" w:cs="Times New Roman"/>
                <w:b/>
              </w:rPr>
            </w:pPr>
            <w:r w:rsidRPr="0041334D">
              <w:rPr>
                <w:rFonts w:ascii="Times New Roman" w:hAnsi="Times New Roman" w:cs="Times New Roman"/>
                <w:b/>
              </w:rPr>
              <w:t>Kategorie tematyczne zbiorów danych o wysokiej wartości</w:t>
            </w:r>
          </w:p>
          <w:p w14:paraId="6130BBC5" w14:textId="77777777" w:rsidR="00D37BB0" w:rsidRPr="0041334D" w:rsidRDefault="00D37BB0" w:rsidP="008D339C">
            <w:pPr>
              <w:spacing w:after="120"/>
              <w:rPr>
                <w:rFonts w:ascii="Times New Roman" w:hAnsi="Times New Roman" w:cs="Times New Roman"/>
              </w:rPr>
            </w:pPr>
            <w:r w:rsidRPr="0041334D">
              <w:rPr>
                <w:rFonts w:ascii="Times New Roman" w:hAnsi="Times New Roman" w:cs="Times New Roman"/>
              </w:rPr>
              <w:t>1. Aby ustanowić warunki wspierania ponownego wykorzystywania zbiorów danych o wysokiej wartości, w załączniku zawarto wykaz tematycznych kategorii takich zbiorów.</w:t>
            </w:r>
          </w:p>
          <w:p w14:paraId="25A05873" w14:textId="77777777" w:rsidR="005F23AC" w:rsidRPr="0041334D" w:rsidRDefault="005F23AC" w:rsidP="008D339C">
            <w:pPr>
              <w:spacing w:after="120"/>
              <w:rPr>
                <w:rFonts w:ascii="Times New Roman" w:hAnsi="Times New Roman" w:cs="Times New Roman"/>
              </w:rPr>
            </w:pPr>
            <w:r w:rsidRPr="0041334D">
              <w:rPr>
                <w:rFonts w:ascii="Times New Roman" w:hAnsi="Times New Roman" w:cs="Times New Roman"/>
              </w:rPr>
              <w:t>2. Komisja uprawniona jest do przyjmowania aktów delegowanych zgodnie z art. 15 w celu wprowadzania zmian w załączniku I poprzez dodawanie nowych tematycznych kategorii zbiorów danych o wysokiej wartości, tak by odzwierciedlić rozwój technologii i rynku.</w:t>
            </w:r>
          </w:p>
        </w:tc>
        <w:tc>
          <w:tcPr>
            <w:tcW w:w="1276" w:type="dxa"/>
          </w:tcPr>
          <w:p w14:paraId="136DEC20" w14:textId="77777777" w:rsidR="0022478C" w:rsidRPr="0041334D" w:rsidRDefault="005F23AC" w:rsidP="005F23AC">
            <w:pPr>
              <w:jc w:val="center"/>
              <w:rPr>
                <w:rFonts w:ascii="Times New Roman" w:hAnsi="Times New Roman" w:cs="Times New Roman"/>
              </w:rPr>
            </w:pPr>
            <w:r w:rsidRPr="0041334D">
              <w:rPr>
                <w:rFonts w:ascii="Times New Roman" w:hAnsi="Times New Roman" w:cs="Times New Roman"/>
              </w:rPr>
              <w:t>N</w:t>
            </w:r>
          </w:p>
        </w:tc>
        <w:tc>
          <w:tcPr>
            <w:tcW w:w="850" w:type="dxa"/>
          </w:tcPr>
          <w:p w14:paraId="7B0851E0" w14:textId="77777777" w:rsidR="0022478C" w:rsidRPr="0041334D" w:rsidRDefault="0022478C" w:rsidP="008D339C">
            <w:pPr>
              <w:rPr>
                <w:rFonts w:ascii="Times New Roman" w:hAnsi="Times New Roman" w:cs="Times New Roman"/>
              </w:rPr>
            </w:pPr>
          </w:p>
        </w:tc>
        <w:tc>
          <w:tcPr>
            <w:tcW w:w="4395" w:type="dxa"/>
          </w:tcPr>
          <w:p w14:paraId="0939FECE" w14:textId="77777777" w:rsidR="0022478C" w:rsidRPr="0041334D" w:rsidRDefault="0022478C" w:rsidP="008D339C">
            <w:pPr>
              <w:rPr>
                <w:rFonts w:ascii="Times New Roman" w:hAnsi="Times New Roman" w:cs="Times New Roman"/>
              </w:rPr>
            </w:pPr>
          </w:p>
        </w:tc>
        <w:tc>
          <w:tcPr>
            <w:tcW w:w="1666" w:type="dxa"/>
          </w:tcPr>
          <w:p w14:paraId="10F0E534" w14:textId="77777777" w:rsidR="0022478C" w:rsidRPr="0041334D" w:rsidRDefault="0022478C" w:rsidP="008D339C">
            <w:pPr>
              <w:rPr>
                <w:rFonts w:ascii="Times New Roman" w:hAnsi="Times New Roman" w:cs="Times New Roman"/>
              </w:rPr>
            </w:pPr>
          </w:p>
        </w:tc>
      </w:tr>
      <w:tr w:rsidR="0022478C" w:rsidRPr="0041334D" w14:paraId="61B49E29" w14:textId="77777777" w:rsidTr="00B64827">
        <w:tc>
          <w:tcPr>
            <w:tcW w:w="846" w:type="dxa"/>
          </w:tcPr>
          <w:p w14:paraId="7DA098E0" w14:textId="77777777" w:rsidR="0022478C" w:rsidRPr="0041334D" w:rsidRDefault="00D37BB0" w:rsidP="008D339C">
            <w:pPr>
              <w:rPr>
                <w:rFonts w:ascii="Times New Roman" w:hAnsi="Times New Roman" w:cs="Times New Roman"/>
              </w:rPr>
            </w:pPr>
            <w:r w:rsidRPr="0041334D">
              <w:rPr>
                <w:rFonts w:ascii="Times New Roman" w:hAnsi="Times New Roman" w:cs="Times New Roman"/>
              </w:rPr>
              <w:t>Art. 14</w:t>
            </w:r>
          </w:p>
          <w:p w14:paraId="1515D80B" w14:textId="77777777" w:rsidR="00D37BB0" w:rsidRPr="0041334D" w:rsidRDefault="00D37BB0" w:rsidP="008D339C">
            <w:pPr>
              <w:rPr>
                <w:rFonts w:ascii="Times New Roman" w:hAnsi="Times New Roman" w:cs="Times New Roman"/>
              </w:rPr>
            </w:pPr>
            <w:r w:rsidRPr="0041334D">
              <w:rPr>
                <w:rFonts w:ascii="Times New Roman" w:hAnsi="Times New Roman" w:cs="Times New Roman"/>
              </w:rPr>
              <w:t>ust. 1</w:t>
            </w:r>
          </w:p>
        </w:tc>
        <w:tc>
          <w:tcPr>
            <w:tcW w:w="4961" w:type="dxa"/>
            <w:gridSpan w:val="2"/>
          </w:tcPr>
          <w:p w14:paraId="020DCB7B" w14:textId="77777777" w:rsidR="00D37BB0" w:rsidRPr="0041334D" w:rsidRDefault="00D37BB0" w:rsidP="00A025A6">
            <w:pPr>
              <w:jc w:val="center"/>
              <w:rPr>
                <w:rFonts w:ascii="Times New Roman" w:hAnsi="Times New Roman" w:cs="Times New Roman"/>
                <w:b/>
              </w:rPr>
            </w:pPr>
            <w:r w:rsidRPr="0041334D">
              <w:rPr>
                <w:rFonts w:ascii="Times New Roman" w:hAnsi="Times New Roman" w:cs="Times New Roman"/>
                <w:b/>
              </w:rPr>
              <w:t>Szczególne zbiory danych o wysokiej wartości oraz warunki ich publikacji i ponownego wykorzystywania</w:t>
            </w:r>
          </w:p>
          <w:p w14:paraId="6643EAF9" w14:textId="77777777" w:rsidR="00D37BB0" w:rsidRPr="0041334D" w:rsidRDefault="00D37BB0" w:rsidP="008D339C">
            <w:pPr>
              <w:spacing w:after="120"/>
              <w:rPr>
                <w:rFonts w:ascii="Times New Roman" w:hAnsi="Times New Roman" w:cs="Times New Roman"/>
              </w:rPr>
            </w:pPr>
            <w:r w:rsidRPr="0041334D">
              <w:rPr>
                <w:rFonts w:ascii="Times New Roman" w:hAnsi="Times New Roman" w:cs="Times New Roman"/>
              </w:rPr>
              <w:t>1. Komisja przyjmuje akty wykonawcze ustanawiające wykaz będących w posiadaniu organów sektora publicznego lub przedsiębiorstw publicznych szczególnych zbiorów danych o wysokiej wartości należących do kategorii określonych w załączniku I, spośród dokumentów, do których niniejsza dyrektywa ma zastosowanie.</w:t>
            </w:r>
          </w:p>
          <w:p w14:paraId="569A42A0" w14:textId="77777777" w:rsidR="00D37BB0" w:rsidRPr="0041334D" w:rsidRDefault="00D37BB0" w:rsidP="008D339C">
            <w:pPr>
              <w:spacing w:after="120"/>
              <w:rPr>
                <w:rFonts w:ascii="Times New Roman" w:hAnsi="Times New Roman" w:cs="Times New Roman"/>
              </w:rPr>
            </w:pPr>
            <w:r w:rsidRPr="0041334D">
              <w:rPr>
                <w:rFonts w:ascii="Times New Roman" w:hAnsi="Times New Roman" w:cs="Times New Roman"/>
              </w:rPr>
              <w:t xml:space="preserve">Taki szczególny zbiór danych o wysokiej wartości: </w:t>
            </w:r>
          </w:p>
          <w:p w14:paraId="76FAE1BE" w14:textId="77777777" w:rsidR="00D37BB0" w:rsidRPr="0041334D" w:rsidRDefault="00D37BB0" w:rsidP="008D339C">
            <w:pPr>
              <w:pStyle w:val="Akapitzlist"/>
              <w:numPr>
                <w:ilvl w:val="0"/>
                <w:numId w:val="21"/>
              </w:numPr>
              <w:spacing w:after="120"/>
              <w:rPr>
                <w:rFonts w:ascii="Times New Roman" w:hAnsi="Times New Roman" w:cs="Times New Roman"/>
              </w:rPr>
            </w:pPr>
            <w:r w:rsidRPr="0041334D">
              <w:rPr>
                <w:rFonts w:ascii="Times New Roman" w:hAnsi="Times New Roman" w:cs="Times New Roman"/>
              </w:rPr>
              <w:t xml:space="preserve">udostępniany jest bezpłatnie, z zastrzeżeniem ust. 3, 4 i 5; </w:t>
            </w:r>
          </w:p>
          <w:p w14:paraId="11B32C43" w14:textId="77777777" w:rsidR="00D37BB0" w:rsidRPr="0041334D" w:rsidRDefault="00D37BB0" w:rsidP="008D339C">
            <w:pPr>
              <w:pStyle w:val="Akapitzlist"/>
              <w:numPr>
                <w:ilvl w:val="0"/>
                <w:numId w:val="21"/>
              </w:numPr>
              <w:spacing w:after="120"/>
              <w:rPr>
                <w:rFonts w:ascii="Times New Roman" w:hAnsi="Times New Roman" w:cs="Times New Roman"/>
              </w:rPr>
            </w:pPr>
            <w:r w:rsidRPr="0041334D">
              <w:rPr>
                <w:rFonts w:ascii="Times New Roman" w:hAnsi="Times New Roman" w:cs="Times New Roman"/>
              </w:rPr>
              <w:t xml:space="preserve">jest w formacie nadającym się do odczytu maszynowego; </w:t>
            </w:r>
          </w:p>
          <w:p w14:paraId="21B5D218" w14:textId="77777777" w:rsidR="00D37BB0" w:rsidRPr="0041334D" w:rsidRDefault="00D37BB0" w:rsidP="008D339C">
            <w:pPr>
              <w:pStyle w:val="Akapitzlist"/>
              <w:numPr>
                <w:ilvl w:val="0"/>
                <w:numId w:val="21"/>
              </w:numPr>
              <w:spacing w:after="120"/>
              <w:rPr>
                <w:rFonts w:ascii="Times New Roman" w:hAnsi="Times New Roman" w:cs="Times New Roman"/>
              </w:rPr>
            </w:pPr>
            <w:r w:rsidRPr="0041334D">
              <w:rPr>
                <w:rFonts w:ascii="Times New Roman" w:hAnsi="Times New Roman" w:cs="Times New Roman"/>
              </w:rPr>
              <w:t xml:space="preserve">jest udostępniany za pośrednictwem interfejsów API; oraz </w:t>
            </w:r>
          </w:p>
          <w:p w14:paraId="5749AEB2" w14:textId="77777777" w:rsidR="00D37BB0" w:rsidRPr="0041334D" w:rsidRDefault="00D37BB0" w:rsidP="008D339C">
            <w:pPr>
              <w:pStyle w:val="Akapitzlist"/>
              <w:numPr>
                <w:ilvl w:val="0"/>
                <w:numId w:val="21"/>
              </w:numPr>
              <w:spacing w:after="120"/>
              <w:rPr>
                <w:rFonts w:ascii="Times New Roman" w:hAnsi="Times New Roman" w:cs="Times New Roman"/>
              </w:rPr>
            </w:pPr>
            <w:r w:rsidRPr="0041334D">
              <w:rPr>
                <w:rFonts w:ascii="Times New Roman" w:hAnsi="Times New Roman" w:cs="Times New Roman"/>
              </w:rPr>
              <w:t>w odpowiednich przypadkach, jest udostępniany do zbiorczego pobrania.</w:t>
            </w:r>
          </w:p>
          <w:p w14:paraId="40BFC38C" w14:textId="77777777" w:rsidR="00D37BB0" w:rsidRPr="0041334D" w:rsidRDefault="00D37BB0" w:rsidP="008D339C">
            <w:pPr>
              <w:spacing w:after="120"/>
              <w:rPr>
                <w:rFonts w:ascii="Times New Roman" w:hAnsi="Times New Roman" w:cs="Times New Roman"/>
              </w:rPr>
            </w:pPr>
            <w:r w:rsidRPr="0041334D">
              <w:rPr>
                <w:rFonts w:ascii="Times New Roman" w:hAnsi="Times New Roman" w:cs="Times New Roman"/>
              </w:rPr>
              <w:lastRenderedPageBreak/>
              <w:t>W tych aktach wykonawczych mogą zostać określone warunki publikacji i ponownego wykorzystywania zbiorów danych o wysokiej wartości. Takie warunki muszą być zgodne z postanowieniami otwartych licencji standardowych.</w:t>
            </w:r>
          </w:p>
          <w:p w14:paraId="17BDA662" w14:textId="77777777" w:rsidR="00D37BB0" w:rsidRPr="0041334D" w:rsidRDefault="00D37BB0" w:rsidP="008D339C">
            <w:pPr>
              <w:spacing w:after="120"/>
              <w:rPr>
                <w:rFonts w:ascii="Times New Roman" w:hAnsi="Times New Roman" w:cs="Times New Roman"/>
              </w:rPr>
            </w:pPr>
            <w:r w:rsidRPr="0041334D">
              <w:rPr>
                <w:rFonts w:ascii="Times New Roman" w:hAnsi="Times New Roman" w:cs="Times New Roman"/>
              </w:rPr>
              <w:t>Mogą one obejmować warunki mające zastosowanie do ponownego wykorzystywania, formatów danych i metadanych oraz do technicznych warunków rozpowszechniania. Inwestycje dokonane przez państwa członkowskie w odniesieniu do sposobów podejścia do otwartych danych, takie jak inwestycje w rozwój i upowszechnianie niektórych standardów, należy uwzględnić i wyważyć względem potencjalnych korzyści z włączenia do wykazu.</w:t>
            </w:r>
          </w:p>
          <w:p w14:paraId="61A4ACE1" w14:textId="77777777" w:rsidR="00D37BB0" w:rsidRPr="0041334D" w:rsidRDefault="00D37BB0" w:rsidP="008D339C">
            <w:pPr>
              <w:spacing w:after="120"/>
              <w:rPr>
                <w:rFonts w:ascii="Times New Roman" w:hAnsi="Times New Roman" w:cs="Times New Roman"/>
              </w:rPr>
            </w:pPr>
            <w:r w:rsidRPr="0041334D">
              <w:rPr>
                <w:rFonts w:ascii="Times New Roman" w:hAnsi="Times New Roman" w:cs="Times New Roman"/>
              </w:rPr>
              <w:t>Te akty wykonawcze przyjmuje się zgodnie z procedurą sprawdzającą, o której mowa w art. 16 ust. 2.</w:t>
            </w:r>
          </w:p>
          <w:p w14:paraId="0589252F" w14:textId="77777777" w:rsidR="005F23AC" w:rsidRPr="0041334D" w:rsidRDefault="005F23AC" w:rsidP="005F23AC">
            <w:pPr>
              <w:rPr>
                <w:rFonts w:ascii="Times New Roman" w:hAnsi="Times New Roman" w:cs="Times New Roman"/>
              </w:rPr>
            </w:pPr>
            <w:r w:rsidRPr="0041334D">
              <w:rPr>
                <w:rFonts w:ascii="Times New Roman" w:hAnsi="Times New Roman" w:cs="Times New Roman"/>
              </w:rPr>
              <w:t>2. Identyfikacji szczególnych zbiorów danych o wysokiej wartości na podstawie ust. 1 dokonuje się w oparciu o ocenę ich potencjału w zakresie:</w:t>
            </w:r>
          </w:p>
          <w:p w14:paraId="79642FB2" w14:textId="77777777" w:rsidR="005F23AC" w:rsidRPr="0041334D" w:rsidRDefault="005F23AC" w:rsidP="005F23AC">
            <w:pPr>
              <w:pStyle w:val="Akapitzlist"/>
              <w:numPr>
                <w:ilvl w:val="0"/>
                <w:numId w:val="22"/>
              </w:numPr>
              <w:rPr>
                <w:rFonts w:ascii="Times New Roman" w:hAnsi="Times New Roman" w:cs="Times New Roman"/>
              </w:rPr>
            </w:pPr>
            <w:r w:rsidRPr="0041334D">
              <w:rPr>
                <w:rFonts w:ascii="Times New Roman" w:hAnsi="Times New Roman" w:cs="Times New Roman"/>
              </w:rPr>
              <w:t xml:space="preserve">generowania istotnych korzyści społeczno-ekonomicznych lub środowiskowych oraz innowacyjnych usług; </w:t>
            </w:r>
          </w:p>
          <w:p w14:paraId="1386C5A4" w14:textId="77777777" w:rsidR="005F23AC" w:rsidRPr="0041334D" w:rsidRDefault="005F23AC" w:rsidP="005F23AC">
            <w:pPr>
              <w:pStyle w:val="Akapitzlist"/>
              <w:numPr>
                <w:ilvl w:val="0"/>
                <w:numId w:val="22"/>
              </w:numPr>
              <w:rPr>
                <w:rFonts w:ascii="Times New Roman" w:hAnsi="Times New Roman" w:cs="Times New Roman"/>
              </w:rPr>
            </w:pPr>
            <w:r w:rsidRPr="0041334D">
              <w:rPr>
                <w:rFonts w:ascii="Times New Roman" w:hAnsi="Times New Roman" w:cs="Times New Roman"/>
              </w:rPr>
              <w:t xml:space="preserve">przydatności dla dużej liczby użytkowników, w szczególności MŚP; </w:t>
            </w:r>
          </w:p>
          <w:p w14:paraId="3458CF5D" w14:textId="77777777" w:rsidR="005F23AC" w:rsidRPr="0041334D" w:rsidRDefault="005F23AC" w:rsidP="005F23AC">
            <w:pPr>
              <w:pStyle w:val="Akapitzlist"/>
              <w:numPr>
                <w:ilvl w:val="0"/>
                <w:numId w:val="22"/>
              </w:numPr>
              <w:rPr>
                <w:rFonts w:ascii="Times New Roman" w:hAnsi="Times New Roman" w:cs="Times New Roman"/>
              </w:rPr>
            </w:pPr>
            <w:r w:rsidRPr="0041334D">
              <w:rPr>
                <w:rFonts w:ascii="Times New Roman" w:hAnsi="Times New Roman" w:cs="Times New Roman"/>
              </w:rPr>
              <w:t xml:space="preserve">pomagania w generowaniu dochodów; oraz </w:t>
            </w:r>
          </w:p>
          <w:p w14:paraId="4E17F1C2" w14:textId="77777777" w:rsidR="005F23AC" w:rsidRPr="0041334D" w:rsidRDefault="005F23AC" w:rsidP="005F23AC">
            <w:pPr>
              <w:pStyle w:val="Akapitzlist"/>
              <w:numPr>
                <w:ilvl w:val="0"/>
                <w:numId w:val="22"/>
              </w:numPr>
              <w:rPr>
                <w:rFonts w:ascii="Times New Roman" w:hAnsi="Times New Roman" w:cs="Times New Roman"/>
              </w:rPr>
            </w:pPr>
            <w:r w:rsidRPr="0041334D">
              <w:rPr>
                <w:rFonts w:ascii="Times New Roman" w:hAnsi="Times New Roman" w:cs="Times New Roman"/>
              </w:rPr>
              <w:t>łączenia ich z innymi zbiorami danych.</w:t>
            </w:r>
          </w:p>
          <w:p w14:paraId="07A28A8E" w14:textId="77777777" w:rsidR="003C68D1" w:rsidRPr="0041334D" w:rsidRDefault="003C68D1" w:rsidP="005F23AC">
            <w:pPr>
              <w:spacing w:after="120"/>
              <w:rPr>
                <w:rFonts w:ascii="Times New Roman" w:hAnsi="Times New Roman" w:cs="Times New Roman"/>
              </w:rPr>
            </w:pPr>
          </w:p>
          <w:p w14:paraId="01AA0C5B" w14:textId="77777777" w:rsidR="005F23AC" w:rsidRPr="0041334D" w:rsidRDefault="005F23AC" w:rsidP="005F23AC">
            <w:pPr>
              <w:spacing w:after="120"/>
              <w:rPr>
                <w:rFonts w:ascii="Times New Roman" w:hAnsi="Times New Roman" w:cs="Times New Roman"/>
              </w:rPr>
            </w:pPr>
            <w:r w:rsidRPr="0041334D">
              <w:rPr>
                <w:rFonts w:ascii="Times New Roman" w:hAnsi="Times New Roman" w:cs="Times New Roman"/>
              </w:rPr>
              <w:t xml:space="preserve">W celu identyfikacji takich szczególnych zbiorów danych o wysokiej wartości Komisja przeprowadzi stosowne konsultacje, w tym na poziomie ekspertów, dokona oceny skutków i zapewni komplementarność z obowiązującymi aktami prawnymi, takimi jak </w:t>
            </w:r>
            <w:r w:rsidRPr="0041334D">
              <w:rPr>
                <w:rFonts w:ascii="Times New Roman" w:hAnsi="Times New Roman" w:cs="Times New Roman"/>
              </w:rPr>
              <w:lastRenderedPageBreak/>
              <w:t>dyrektywa 2010/40/UE, dotyczącymi ponownego wykorzystywania dokumentów. Ta ocena skutków obejmuje analizę kosztów i korzyści oraz analizę tego, czy bezpłatne udostępnianie zbiorów danych o wysokiej wartości przez organy sektora publicznego, które muszą uzyskiwać dochody w celu pokrycia znacznej części kosztów związanych z wykonywaniem swoich zadań publicznych, miałoby istotny wpływ na budżet takich organów. W odniesieniu do zbiorów danych o wysokiej wartości będących w posiadaniu przedsiębiorstw publicznych w ocenie skutków szczególną uwagę poświęca się roli, jaką przedsiębiorstwa publiczne odgrywają w konkurencyjnym otoczeniu gospodarczym.</w:t>
            </w:r>
          </w:p>
          <w:p w14:paraId="73A8BD52" w14:textId="77777777" w:rsidR="005F23AC" w:rsidRPr="0041334D" w:rsidRDefault="005F23AC" w:rsidP="005F23AC">
            <w:pPr>
              <w:spacing w:after="120"/>
              <w:rPr>
                <w:rFonts w:ascii="Times New Roman" w:hAnsi="Times New Roman" w:cs="Times New Roman"/>
              </w:rPr>
            </w:pPr>
            <w:r w:rsidRPr="0041334D">
              <w:rPr>
                <w:rFonts w:ascii="Times New Roman" w:hAnsi="Times New Roman" w:cs="Times New Roman"/>
              </w:rPr>
              <w:t>3. Na zasadzie odstępstwa od ust. 1 akapit drugi lit. a) akty wykonawcze, o których mowa w ust. 1, muszą stanowić, że bezpłatna dostępność zbiorów danych o wysokiej wartości nie ma mieć zastosowania do szczególnych zbiorów danych o wysokiej wartości będących w posiadaniu przedsiębiorstw publicznych, jeżeli prowadziłoby to do zakłócenia konkurencji na odpowiednich rynkach.</w:t>
            </w:r>
          </w:p>
          <w:p w14:paraId="2B73F0D2" w14:textId="77777777" w:rsidR="005F23AC" w:rsidRPr="0041334D" w:rsidRDefault="005F23AC" w:rsidP="005F23AC">
            <w:pPr>
              <w:spacing w:after="120"/>
              <w:rPr>
                <w:rFonts w:ascii="Times New Roman" w:hAnsi="Times New Roman" w:cs="Times New Roman"/>
              </w:rPr>
            </w:pPr>
            <w:r w:rsidRPr="0041334D">
              <w:rPr>
                <w:rFonts w:ascii="Times New Roman" w:hAnsi="Times New Roman" w:cs="Times New Roman"/>
              </w:rPr>
              <w:t>4. Wymóg bezpłatnego udostępniania zbiorów danych o wysokiej wartości zgodnie z ust. 1 akapit drugi lit. a) nie ma zastosowania do bibliotek, w tym bibliotek uniwersyteckich, muzeów ani archiwów.</w:t>
            </w:r>
          </w:p>
          <w:p w14:paraId="19EA7B3D" w14:textId="77777777" w:rsidR="005F23AC" w:rsidRPr="0041334D" w:rsidRDefault="005F23AC" w:rsidP="008D339C">
            <w:pPr>
              <w:spacing w:after="120"/>
              <w:rPr>
                <w:rFonts w:ascii="Times New Roman" w:hAnsi="Times New Roman" w:cs="Times New Roman"/>
              </w:rPr>
            </w:pPr>
            <w:r w:rsidRPr="0041334D">
              <w:rPr>
                <w:rFonts w:ascii="Times New Roman" w:hAnsi="Times New Roman" w:cs="Times New Roman"/>
              </w:rPr>
              <w:t xml:space="preserve">5. W przypadkach gdy bezpłatne udostępnianie zbiorów danych o wysokiej wartości przez organy sektora publicznego, które muszą uzyskiwać dochody w celu pokrycia znacznej części kosztów związanych z wykonywaniem swoich zadań publicznych, miałoby istotny wpływ na budżet danych organów, państwa członkowskie mogą – na okres nieprzekraczający dwóch lat od wejścia w życie </w:t>
            </w:r>
            <w:r w:rsidRPr="0041334D">
              <w:rPr>
                <w:rFonts w:ascii="Times New Roman" w:hAnsi="Times New Roman" w:cs="Times New Roman"/>
              </w:rPr>
              <w:lastRenderedPageBreak/>
              <w:t>odpowiedniego aktu wykonawczego przyjętego zgodnie z ust. 1 – zwolnić te organy z wymogu bezpłatnego udostępniania tych zbiorów danych o wysokiej wartości.</w:t>
            </w:r>
          </w:p>
        </w:tc>
        <w:tc>
          <w:tcPr>
            <w:tcW w:w="1276" w:type="dxa"/>
          </w:tcPr>
          <w:p w14:paraId="5386898F" w14:textId="420BBEEB" w:rsidR="0022478C" w:rsidRPr="0041334D" w:rsidRDefault="00270C23" w:rsidP="005F23AC">
            <w:pPr>
              <w:jc w:val="center"/>
              <w:rPr>
                <w:rFonts w:ascii="Times New Roman" w:hAnsi="Times New Roman" w:cs="Times New Roman"/>
              </w:rPr>
            </w:pPr>
            <w:r w:rsidRPr="0041334D">
              <w:rPr>
                <w:rFonts w:ascii="Times New Roman" w:hAnsi="Times New Roman" w:cs="Times New Roman"/>
              </w:rPr>
              <w:lastRenderedPageBreak/>
              <w:t>N</w:t>
            </w:r>
          </w:p>
        </w:tc>
        <w:tc>
          <w:tcPr>
            <w:tcW w:w="850" w:type="dxa"/>
          </w:tcPr>
          <w:p w14:paraId="6B5807D7" w14:textId="5823727E" w:rsidR="0022478C" w:rsidRPr="0041334D" w:rsidRDefault="00054A09" w:rsidP="008D339C">
            <w:pPr>
              <w:rPr>
                <w:rFonts w:ascii="Times New Roman" w:hAnsi="Times New Roman" w:cs="Times New Roman"/>
              </w:rPr>
            </w:pPr>
            <w:r>
              <w:rPr>
                <w:rFonts w:ascii="Times New Roman" w:hAnsi="Times New Roman" w:cs="Times New Roman"/>
              </w:rPr>
              <w:t>Art. 26</w:t>
            </w:r>
          </w:p>
        </w:tc>
        <w:tc>
          <w:tcPr>
            <w:tcW w:w="4395" w:type="dxa"/>
          </w:tcPr>
          <w:p w14:paraId="1F79D3F9" w14:textId="77777777" w:rsidR="00882AFD" w:rsidRPr="00882AFD" w:rsidRDefault="00882AFD" w:rsidP="00882AFD">
            <w:pPr>
              <w:pStyle w:val="ARTartustawynprozporzdzenia"/>
              <w:keepNext/>
              <w:spacing w:before="0" w:line="240" w:lineRule="auto"/>
              <w:jc w:val="left"/>
              <w:rPr>
                <w:sz w:val="22"/>
                <w:szCs w:val="22"/>
              </w:rPr>
            </w:pPr>
            <w:r w:rsidRPr="00882AFD">
              <w:rPr>
                <w:rStyle w:val="Ppogrubienie"/>
                <w:sz w:val="22"/>
                <w:szCs w:val="22"/>
              </w:rPr>
              <w:t>Art. 26.</w:t>
            </w:r>
            <w:r w:rsidRPr="00882AFD">
              <w:rPr>
                <w:sz w:val="22"/>
                <w:szCs w:val="22"/>
              </w:rPr>
              <w:t> Minister właściwy do spraw informatyzacji określi, w drodze rozporządzenia, odrębnie dla poszczególnych podmiotów zobowiązanych:</w:t>
            </w:r>
          </w:p>
          <w:p w14:paraId="1FC5C6E2" w14:textId="77777777" w:rsidR="00882AFD" w:rsidRPr="00882AFD" w:rsidRDefault="00882AFD" w:rsidP="00882AFD">
            <w:pPr>
              <w:pStyle w:val="PKTpunkt"/>
              <w:keepNext/>
              <w:spacing w:line="240" w:lineRule="auto"/>
              <w:jc w:val="left"/>
              <w:rPr>
                <w:sz w:val="22"/>
                <w:szCs w:val="22"/>
              </w:rPr>
            </w:pPr>
            <w:r w:rsidRPr="00882AFD">
              <w:rPr>
                <w:sz w:val="22"/>
                <w:szCs w:val="22"/>
              </w:rPr>
              <w:t>1)</w:t>
            </w:r>
            <w:r w:rsidRPr="00882AFD">
              <w:rPr>
                <w:sz w:val="22"/>
                <w:szCs w:val="22"/>
              </w:rPr>
              <w:tab/>
              <w:t>listę będących w ich posiadaniu danych o wysokiej wartości spośród następujących kategorii tematycznych:</w:t>
            </w:r>
          </w:p>
          <w:p w14:paraId="016B9443" w14:textId="77777777" w:rsidR="00882AFD" w:rsidRPr="00882AFD" w:rsidRDefault="00882AFD" w:rsidP="00882AFD">
            <w:pPr>
              <w:pStyle w:val="LITlitera"/>
              <w:spacing w:line="240" w:lineRule="auto"/>
              <w:jc w:val="left"/>
              <w:rPr>
                <w:sz w:val="22"/>
                <w:szCs w:val="22"/>
              </w:rPr>
            </w:pPr>
            <w:r w:rsidRPr="00882AFD">
              <w:rPr>
                <w:sz w:val="22"/>
                <w:szCs w:val="22"/>
              </w:rPr>
              <w:t>a)</w:t>
            </w:r>
            <w:r w:rsidRPr="00882AFD">
              <w:rPr>
                <w:sz w:val="22"/>
                <w:szCs w:val="22"/>
              </w:rPr>
              <w:tab/>
              <w:t>dane geoprzestrzenne,</w:t>
            </w:r>
          </w:p>
          <w:p w14:paraId="17237EBF" w14:textId="77777777" w:rsidR="00882AFD" w:rsidRPr="00882AFD" w:rsidRDefault="00882AFD" w:rsidP="00882AFD">
            <w:pPr>
              <w:pStyle w:val="LITlitera"/>
              <w:spacing w:line="240" w:lineRule="auto"/>
              <w:jc w:val="left"/>
              <w:rPr>
                <w:sz w:val="22"/>
                <w:szCs w:val="22"/>
              </w:rPr>
            </w:pPr>
            <w:r w:rsidRPr="00882AFD">
              <w:rPr>
                <w:sz w:val="22"/>
                <w:szCs w:val="22"/>
              </w:rPr>
              <w:t>b)</w:t>
            </w:r>
            <w:r w:rsidRPr="00882AFD">
              <w:rPr>
                <w:sz w:val="22"/>
                <w:szCs w:val="22"/>
              </w:rPr>
              <w:tab/>
              <w:t>dane dotyczące obserwacji Ziemi i środowiska,</w:t>
            </w:r>
          </w:p>
          <w:p w14:paraId="47C225E7" w14:textId="77777777" w:rsidR="00882AFD" w:rsidRPr="00882AFD" w:rsidRDefault="00882AFD" w:rsidP="00882AFD">
            <w:pPr>
              <w:pStyle w:val="LITlitera"/>
              <w:spacing w:line="240" w:lineRule="auto"/>
              <w:jc w:val="left"/>
              <w:rPr>
                <w:sz w:val="22"/>
                <w:szCs w:val="22"/>
              </w:rPr>
            </w:pPr>
            <w:r w:rsidRPr="00882AFD">
              <w:rPr>
                <w:sz w:val="22"/>
                <w:szCs w:val="22"/>
              </w:rPr>
              <w:t>c)</w:t>
            </w:r>
            <w:r w:rsidRPr="00882AFD">
              <w:rPr>
                <w:sz w:val="22"/>
                <w:szCs w:val="22"/>
              </w:rPr>
              <w:tab/>
              <w:t>dane meteorologiczne,</w:t>
            </w:r>
          </w:p>
          <w:p w14:paraId="7E34DCF4" w14:textId="77777777" w:rsidR="00882AFD" w:rsidRPr="00882AFD" w:rsidRDefault="00882AFD" w:rsidP="00882AFD">
            <w:pPr>
              <w:pStyle w:val="LITlitera"/>
              <w:spacing w:line="240" w:lineRule="auto"/>
              <w:jc w:val="left"/>
              <w:rPr>
                <w:sz w:val="22"/>
                <w:szCs w:val="22"/>
              </w:rPr>
            </w:pPr>
            <w:r w:rsidRPr="00882AFD">
              <w:rPr>
                <w:sz w:val="22"/>
                <w:szCs w:val="22"/>
              </w:rPr>
              <w:t>d)</w:t>
            </w:r>
            <w:r w:rsidRPr="00882AFD">
              <w:rPr>
                <w:sz w:val="22"/>
                <w:szCs w:val="22"/>
              </w:rPr>
              <w:tab/>
              <w:t>dane statystyczne,</w:t>
            </w:r>
          </w:p>
          <w:p w14:paraId="4D0D707B" w14:textId="77777777" w:rsidR="00882AFD" w:rsidRPr="00882AFD" w:rsidRDefault="00882AFD" w:rsidP="00882AFD">
            <w:pPr>
              <w:pStyle w:val="LITlitera"/>
              <w:spacing w:line="240" w:lineRule="auto"/>
              <w:jc w:val="left"/>
              <w:rPr>
                <w:sz w:val="22"/>
                <w:szCs w:val="22"/>
              </w:rPr>
            </w:pPr>
            <w:r w:rsidRPr="00882AFD">
              <w:rPr>
                <w:sz w:val="22"/>
                <w:szCs w:val="22"/>
              </w:rPr>
              <w:t>e)</w:t>
            </w:r>
            <w:r w:rsidRPr="00882AFD">
              <w:rPr>
                <w:sz w:val="22"/>
                <w:szCs w:val="22"/>
              </w:rPr>
              <w:tab/>
              <w:t>dane dotyczące przedsiębiorstw i ich własności,</w:t>
            </w:r>
          </w:p>
          <w:p w14:paraId="17A0F1A2" w14:textId="77777777" w:rsidR="00882AFD" w:rsidRPr="00882AFD" w:rsidRDefault="00882AFD" w:rsidP="00882AFD">
            <w:pPr>
              <w:pStyle w:val="LITlitera"/>
              <w:spacing w:line="240" w:lineRule="auto"/>
              <w:jc w:val="left"/>
              <w:rPr>
                <w:sz w:val="22"/>
                <w:szCs w:val="22"/>
              </w:rPr>
            </w:pPr>
            <w:r w:rsidRPr="00882AFD">
              <w:rPr>
                <w:sz w:val="22"/>
                <w:szCs w:val="22"/>
              </w:rPr>
              <w:t>f)</w:t>
            </w:r>
            <w:r w:rsidRPr="00882AFD">
              <w:rPr>
                <w:sz w:val="22"/>
                <w:szCs w:val="22"/>
              </w:rPr>
              <w:tab/>
              <w:t>dane dotyczące mobilności,</w:t>
            </w:r>
          </w:p>
          <w:p w14:paraId="14628A41" w14:textId="77777777" w:rsidR="00882AFD" w:rsidRPr="00882AFD" w:rsidRDefault="00882AFD" w:rsidP="00882AFD">
            <w:pPr>
              <w:pStyle w:val="PKTpunkt"/>
              <w:keepNext/>
              <w:spacing w:line="240" w:lineRule="auto"/>
              <w:jc w:val="left"/>
              <w:rPr>
                <w:sz w:val="22"/>
                <w:szCs w:val="22"/>
              </w:rPr>
            </w:pPr>
            <w:r w:rsidRPr="00882AFD">
              <w:rPr>
                <w:sz w:val="22"/>
                <w:szCs w:val="22"/>
              </w:rPr>
              <w:t>2)</w:t>
            </w:r>
            <w:r w:rsidRPr="00882AFD">
              <w:rPr>
                <w:sz w:val="22"/>
                <w:szCs w:val="22"/>
              </w:rPr>
              <w:tab/>
              <w:t>harmonogram udostępniania przez podmioty zobowiązane na portalu otwartych danych:</w:t>
            </w:r>
          </w:p>
          <w:p w14:paraId="235E8E25" w14:textId="77777777" w:rsidR="00882AFD" w:rsidRPr="00882AFD" w:rsidRDefault="00882AFD" w:rsidP="00882AFD">
            <w:pPr>
              <w:pStyle w:val="LITlitera"/>
              <w:spacing w:line="240" w:lineRule="auto"/>
              <w:jc w:val="left"/>
              <w:rPr>
                <w:sz w:val="22"/>
                <w:szCs w:val="22"/>
              </w:rPr>
            </w:pPr>
            <w:r w:rsidRPr="00882AFD">
              <w:rPr>
                <w:sz w:val="22"/>
                <w:szCs w:val="22"/>
              </w:rPr>
              <w:t>a)</w:t>
            </w:r>
            <w:r w:rsidRPr="00882AFD">
              <w:rPr>
                <w:sz w:val="22"/>
                <w:szCs w:val="22"/>
              </w:rPr>
              <w:tab/>
              <w:t>danych, o których mowa w pkt 1, oraz metadanych albo</w:t>
            </w:r>
          </w:p>
          <w:p w14:paraId="7D7FF38F" w14:textId="77777777" w:rsidR="00882AFD" w:rsidRPr="00882AFD" w:rsidRDefault="00882AFD" w:rsidP="00882AFD">
            <w:pPr>
              <w:pStyle w:val="LITlitera"/>
              <w:spacing w:line="240" w:lineRule="auto"/>
              <w:jc w:val="left"/>
              <w:rPr>
                <w:sz w:val="22"/>
                <w:szCs w:val="22"/>
              </w:rPr>
            </w:pPr>
            <w:r w:rsidRPr="00882AFD">
              <w:rPr>
                <w:sz w:val="22"/>
                <w:szCs w:val="22"/>
              </w:rPr>
              <w:lastRenderedPageBreak/>
              <w:t>b)</w:t>
            </w:r>
            <w:r w:rsidRPr="00882AFD">
              <w:rPr>
                <w:sz w:val="22"/>
                <w:szCs w:val="22"/>
              </w:rPr>
              <w:tab/>
              <w:t>metadanych, w przypadku gdy dane, o których mowa w pkt 1, przechowywane są w publicznie dostępnym systemie teleinformatycznym podmiotu zobowiązanego i udostępniane w celu ich ponownego wykorzystywania w sposób, o którym mowa w art. 25 ust. 1,</w:t>
            </w:r>
          </w:p>
          <w:p w14:paraId="30AFB826" w14:textId="77777777" w:rsidR="00882AFD" w:rsidRPr="00882AFD" w:rsidRDefault="00882AFD" w:rsidP="00882AFD">
            <w:pPr>
              <w:pStyle w:val="PKTpunkt"/>
              <w:spacing w:line="240" w:lineRule="auto"/>
              <w:jc w:val="left"/>
              <w:rPr>
                <w:sz w:val="22"/>
                <w:szCs w:val="22"/>
              </w:rPr>
            </w:pPr>
            <w:r w:rsidRPr="00882AFD">
              <w:rPr>
                <w:sz w:val="22"/>
                <w:szCs w:val="22"/>
              </w:rPr>
              <w:t>3)</w:t>
            </w:r>
            <w:r w:rsidRPr="00882AFD">
              <w:rPr>
                <w:sz w:val="22"/>
                <w:szCs w:val="22"/>
              </w:rPr>
              <w:tab/>
              <w:t>sposób udostępniania, o którym mowa w pkt 2, mając na względzie posiadaną przez podmiot zobowiązany infrastrukturę teleinformatyczną umożliwiającą gromadzenie w niej danych o wysokiej wartości oraz ich udostępnianie do ponownego wykorzystywania, a także możliwości techniczne przechowywania tych danych na portalu otwartych danych,</w:t>
            </w:r>
          </w:p>
          <w:p w14:paraId="603865BD" w14:textId="77777777" w:rsidR="00882AFD" w:rsidRPr="00882AFD" w:rsidRDefault="00882AFD" w:rsidP="00882AFD">
            <w:pPr>
              <w:pStyle w:val="PKTpunkt"/>
              <w:spacing w:line="240" w:lineRule="auto"/>
              <w:jc w:val="left"/>
              <w:rPr>
                <w:sz w:val="22"/>
                <w:szCs w:val="22"/>
              </w:rPr>
            </w:pPr>
            <w:r w:rsidRPr="00882AFD">
              <w:rPr>
                <w:sz w:val="22"/>
                <w:szCs w:val="22"/>
              </w:rPr>
              <w:t>4)</w:t>
            </w:r>
            <w:r w:rsidRPr="00882AFD">
              <w:rPr>
                <w:sz w:val="22"/>
                <w:szCs w:val="22"/>
              </w:rPr>
              <w:tab/>
              <w:t>format danych, o których mowa w pkt 2,</w:t>
            </w:r>
          </w:p>
          <w:p w14:paraId="6EA3FEFD" w14:textId="77777777" w:rsidR="00882AFD" w:rsidRPr="00882AFD" w:rsidRDefault="00882AFD" w:rsidP="00882AFD">
            <w:pPr>
              <w:pStyle w:val="PKTpunkt"/>
              <w:spacing w:line="240" w:lineRule="auto"/>
              <w:jc w:val="left"/>
              <w:rPr>
                <w:sz w:val="22"/>
                <w:szCs w:val="22"/>
              </w:rPr>
            </w:pPr>
            <w:r w:rsidRPr="00882AFD">
              <w:rPr>
                <w:sz w:val="22"/>
                <w:szCs w:val="22"/>
              </w:rPr>
              <w:t>5)</w:t>
            </w:r>
            <w:r w:rsidRPr="00882AFD">
              <w:rPr>
                <w:sz w:val="22"/>
                <w:szCs w:val="22"/>
              </w:rPr>
              <w:tab/>
              <w:t>możliwe warunki ponownego wykorzystywania, o których mowa w rozdziale 3,</w:t>
            </w:r>
          </w:p>
          <w:p w14:paraId="247A2F5D" w14:textId="77777777" w:rsidR="00882AFD" w:rsidRPr="00882AFD" w:rsidRDefault="00882AFD" w:rsidP="00882AFD">
            <w:pPr>
              <w:pStyle w:val="PKTpunkt"/>
              <w:keepNext/>
              <w:spacing w:line="240" w:lineRule="auto"/>
              <w:jc w:val="left"/>
              <w:rPr>
                <w:sz w:val="22"/>
                <w:szCs w:val="22"/>
              </w:rPr>
            </w:pPr>
            <w:r w:rsidRPr="00882AFD">
              <w:rPr>
                <w:sz w:val="22"/>
                <w:szCs w:val="22"/>
              </w:rPr>
              <w:t>6)</w:t>
            </w:r>
            <w:r w:rsidRPr="00882AFD">
              <w:rPr>
                <w:sz w:val="22"/>
                <w:szCs w:val="22"/>
              </w:rPr>
              <w:tab/>
              <w:t>częstotliwość aktualizacji danych oraz metadanych, o których mowa w pkt 2, mając na względzie konieczność zagwarantowania ich aktualności</w:t>
            </w:r>
          </w:p>
          <w:p w14:paraId="7E77DB92" w14:textId="54A26BCB" w:rsidR="00882AFD" w:rsidRPr="00882AFD" w:rsidRDefault="00882AFD" w:rsidP="00882AFD">
            <w:pPr>
              <w:pStyle w:val="CZWSPPKTczwsplnapunktw"/>
              <w:spacing w:line="240" w:lineRule="auto"/>
              <w:jc w:val="left"/>
              <w:rPr>
                <w:sz w:val="22"/>
                <w:szCs w:val="22"/>
              </w:rPr>
            </w:pPr>
            <w:r w:rsidRPr="00882AFD">
              <w:rPr>
                <w:sz w:val="22"/>
                <w:szCs w:val="22"/>
              </w:rPr>
              <w:softHyphen/>
            </w:r>
            <w:r w:rsidRPr="00882AFD">
              <w:rPr>
                <w:sz w:val="22"/>
                <w:szCs w:val="22"/>
              </w:rPr>
              <w:noBreakHyphen/>
            </w:r>
            <w:r>
              <w:rPr>
                <w:sz w:val="22"/>
                <w:szCs w:val="22"/>
              </w:rPr>
              <w:t xml:space="preserve"> </w:t>
            </w:r>
            <w:r w:rsidRPr="00882AFD">
              <w:rPr>
                <w:sz w:val="22"/>
                <w:szCs w:val="22"/>
              </w:rPr>
              <w:t>mając na względzie wykaz ustanowiony przez Komisję Europejską na podstawie art. 14 ust. 1 dyrektywy Parlamentu Europejskiego i Rady 2019/1024/UE z dnia 20 czerwca 2019 r. w sprawie otwartych danych i ponownego wykorzystywania informacji sektora publicznego.</w:t>
            </w:r>
          </w:p>
          <w:p w14:paraId="2B31BB97" w14:textId="45B20B68" w:rsidR="0022478C" w:rsidRPr="0041334D" w:rsidRDefault="0022478C" w:rsidP="003C68D1">
            <w:pPr>
              <w:rPr>
                <w:rFonts w:ascii="Times New Roman" w:hAnsi="Times New Roman" w:cs="Times New Roman"/>
              </w:rPr>
            </w:pPr>
          </w:p>
        </w:tc>
        <w:tc>
          <w:tcPr>
            <w:tcW w:w="1666" w:type="dxa"/>
          </w:tcPr>
          <w:p w14:paraId="2DF66CB1" w14:textId="55D68A0B" w:rsidR="0022478C" w:rsidRPr="0041334D" w:rsidRDefault="00882AFD" w:rsidP="008D339C">
            <w:pPr>
              <w:rPr>
                <w:rFonts w:ascii="Times New Roman" w:hAnsi="Times New Roman" w:cs="Times New Roman"/>
              </w:rPr>
            </w:pPr>
            <w:r>
              <w:rPr>
                <w:rFonts w:ascii="Times New Roman" w:hAnsi="Times New Roman" w:cs="Times New Roman"/>
              </w:rPr>
              <w:lastRenderedPageBreak/>
              <w:t xml:space="preserve">Wykonanie przepisów dotyczących danych o wysokiej wartości w krajowym porządku prawnym. </w:t>
            </w:r>
          </w:p>
        </w:tc>
      </w:tr>
      <w:tr w:rsidR="0022478C" w:rsidRPr="0041334D" w14:paraId="56F34A81" w14:textId="77777777" w:rsidTr="00B64827">
        <w:tc>
          <w:tcPr>
            <w:tcW w:w="846" w:type="dxa"/>
          </w:tcPr>
          <w:p w14:paraId="69247F42" w14:textId="77777777" w:rsidR="0022478C" w:rsidRPr="0041334D" w:rsidRDefault="00A35A8F" w:rsidP="008D339C">
            <w:pPr>
              <w:rPr>
                <w:rFonts w:ascii="Times New Roman" w:hAnsi="Times New Roman" w:cs="Times New Roman"/>
              </w:rPr>
            </w:pPr>
            <w:r w:rsidRPr="0041334D">
              <w:rPr>
                <w:rFonts w:ascii="Times New Roman" w:hAnsi="Times New Roman" w:cs="Times New Roman"/>
              </w:rPr>
              <w:lastRenderedPageBreak/>
              <w:t>Art. 15</w:t>
            </w:r>
          </w:p>
          <w:p w14:paraId="3832E430" w14:textId="77777777" w:rsidR="00A35A8F" w:rsidRPr="0041334D" w:rsidRDefault="00A35A8F" w:rsidP="008D339C">
            <w:pPr>
              <w:rPr>
                <w:rFonts w:ascii="Times New Roman" w:hAnsi="Times New Roman" w:cs="Times New Roman"/>
              </w:rPr>
            </w:pPr>
          </w:p>
        </w:tc>
        <w:tc>
          <w:tcPr>
            <w:tcW w:w="4961" w:type="dxa"/>
            <w:gridSpan w:val="2"/>
          </w:tcPr>
          <w:p w14:paraId="1368DDC8" w14:textId="77777777" w:rsidR="00A35A8F" w:rsidRPr="0041334D" w:rsidRDefault="00A35A8F" w:rsidP="00A025A6">
            <w:pPr>
              <w:jc w:val="center"/>
              <w:rPr>
                <w:rFonts w:ascii="Times New Roman" w:hAnsi="Times New Roman" w:cs="Times New Roman"/>
                <w:b/>
              </w:rPr>
            </w:pPr>
            <w:r w:rsidRPr="0041334D">
              <w:rPr>
                <w:rFonts w:ascii="Times New Roman" w:hAnsi="Times New Roman" w:cs="Times New Roman"/>
                <w:b/>
              </w:rPr>
              <w:t>Wykonywanie przekazanych uprawnień</w:t>
            </w:r>
          </w:p>
          <w:p w14:paraId="3910FB0D" w14:textId="77777777" w:rsidR="00ED002F" w:rsidRPr="0041334D" w:rsidRDefault="005F23AC" w:rsidP="008D339C">
            <w:pPr>
              <w:spacing w:after="120"/>
              <w:rPr>
                <w:rFonts w:ascii="Times New Roman" w:hAnsi="Times New Roman" w:cs="Times New Roman"/>
              </w:rPr>
            </w:pPr>
            <w:r w:rsidRPr="0041334D">
              <w:rPr>
                <w:rFonts w:ascii="Times New Roman" w:hAnsi="Times New Roman" w:cs="Times New Roman"/>
              </w:rPr>
              <w:t xml:space="preserve">Art. 15. </w:t>
            </w:r>
            <w:r w:rsidR="00ED002F" w:rsidRPr="0041334D">
              <w:rPr>
                <w:rFonts w:ascii="Times New Roman" w:hAnsi="Times New Roman" w:cs="Times New Roman"/>
              </w:rPr>
              <w:t>1. Powierzenie Komisji uprawnień do przyjęcia aktów delegowanych podlega warunkom określonym w niniejszym artykule.</w:t>
            </w:r>
          </w:p>
          <w:p w14:paraId="5B7C00CE" w14:textId="77777777" w:rsidR="005F23AC" w:rsidRPr="0041334D" w:rsidRDefault="005F23AC" w:rsidP="008D339C">
            <w:pPr>
              <w:spacing w:after="120"/>
              <w:rPr>
                <w:rFonts w:ascii="Times New Roman" w:hAnsi="Times New Roman" w:cs="Times New Roman"/>
              </w:rPr>
            </w:pPr>
            <w:r w:rsidRPr="0041334D">
              <w:rPr>
                <w:rFonts w:ascii="Times New Roman" w:hAnsi="Times New Roman" w:cs="Times New Roman"/>
              </w:rPr>
              <w:t>2. Uprawnienia do przyjęcia aktów delegowanych, o których mowa w art. 13 ust. 2, powierza się Komisji na okres pięciu lat od dnia 16 lipca 2019 r. Komisja sporządza sprawozdanie dotyczące przekazania uprawnień nie później niż dziewięć miesięcy przed końcem okresu pięciu lat. Przekazanie uprawnień zostaje automatycznie przedłużone na takie same okresy, chyba że Parlament Europejski lub Rada sprzeciwią się takiemu przedłużeniu nie później niż trzy miesiące przed końcem każdego okresu.</w:t>
            </w:r>
          </w:p>
          <w:p w14:paraId="3F37CBEF" w14:textId="77777777" w:rsidR="005F23AC" w:rsidRPr="0041334D" w:rsidRDefault="005F23AC" w:rsidP="008D339C">
            <w:pPr>
              <w:spacing w:after="120"/>
              <w:rPr>
                <w:rFonts w:ascii="Times New Roman" w:hAnsi="Times New Roman" w:cs="Times New Roman"/>
              </w:rPr>
            </w:pPr>
            <w:r w:rsidRPr="0041334D">
              <w:rPr>
                <w:rFonts w:ascii="Times New Roman" w:hAnsi="Times New Roman" w:cs="Times New Roman"/>
              </w:rPr>
              <w:t>3. Przekazanie uprawnień, o którym mowa w art. 13 ust. 2,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już obowiązujących aktów delegowanych.</w:t>
            </w:r>
          </w:p>
          <w:p w14:paraId="5A975548" w14:textId="77777777" w:rsidR="005F23AC" w:rsidRPr="0041334D" w:rsidRDefault="005F23AC" w:rsidP="008D339C">
            <w:pPr>
              <w:spacing w:after="120"/>
              <w:rPr>
                <w:rFonts w:ascii="Times New Roman" w:hAnsi="Times New Roman" w:cs="Times New Roman"/>
              </w:rPr>
            </w:pPr>
            <w:r w:rsidRPr="0041334D">
              <w:rPr>
                <w:rFonts w:ascii="Times New Roman" w:hAnsi="Times New Roman" w:cs="Times New Roman"/>
              </w:rPr>
              <w:t xml:space="preserve">4. Przed przyjęciem aktu delegowanego Komisja konsultuje się z ekspertami wyznaczonymi przez każde państwo członkowskie zgodnie z zasadami określonymi w Porozumieniu </w:t>
            </w:r>
            <w:r w:rsidRPr="0041334D">
              <w:rPr>
                <w:rFonts w:ascii="Times New Roman" w:hAnsi="Times New Roman" w:cs="Times New Roman"/>
              </w:rPr>
              <w:lastRenderedPageBreak/>
              <w:t>międzyinstytucjonalnym z dnia 13 kwietnia 2016 r. w sprawie lepszego stanowienia prawa.</w:t>
            </w:r>
          </w:p>
          <w:p w14:paraId="7AAF939A" w14:textId="77777777" w:rsidR="005F23AC" w:rsidRPr="0041334D" w:rsidRDefault="005F23AC" w:rsidP="008D339C">
            <w:pPr>
              <w:spacing w:after="120"/>
              <w:rPr>
                <w:rFonts w:ascii="Times New Roman" w:hAnsi="Times New Roman" w:cs="Times New Roman"/>
              </w:rPr>
            </w:pPr>
            <w:r w:rsidRPr="0041334D">
              <w:rPr>
                <w:rFonts w:ascii="Times New Roman" w:hAnsi="Times New Roman" w:cs="Times New Roman"/>
              </w:rPr>
              <w:t>5. Niezwłocznie po przyjęciu aktu delegowanego Komisja przekazuje go równocześnie Parlamentowi Europejskiemu i Radzie.</w:t>
            </w:r>
          </w:p>
          <w:p w14:paraId="3CBE8317" w14:textId="77777777" w:rsidR="005F23AC" w:rsidRPr="0041334D" w:rsidRDefault="005F23AC" w:rsidP="008D339C">
            <w:pPr>
              <w:spacing w:after="120"/>
              <w:rPr>
                <w:rFonts w:ascii="Times New Roman" w:hAnsi="Times New Roman" w:cs="Times New Roman"/>
              </w:rPr>
            </w:pPr>
            <w:r w:rsidRPr="0041334D">
              <w:rPr>
                <w:rFonts w:ascii="Times New Roman" w:hAnsi="Times New Roman" w:cs="Times New Roman"/>
              </w:rPr>
              <w:t>6. Akt delegowany przyjęty na podstawie art. 13 ust. 2 wchodzi w życie tylko wówczas, gdy ani Parlament Europejski, ani Rada nie wyraziły sprzeciwu w terminie trzech miesięcy od przekazania tego aktu Parlamentowi Europejskiemu i Radzie, lub gdy, przed upływem tego terminu, zarówno Parlament Europejski, jak i Rada poinformowały Komisję, że nie wniosą sprzeciwu. Termin ten przedłuża się o trzy miesiące z inicjatywy Parlamentu Europejskiego lub Rady.</w:t>
            </w:r>
          </w:p>
        </w:tc>
        <w:tc>
          <w:tcPr>
            <w:tcW w:w="1276" w:type="dxa"/>
          </w:tcPr>
          <w:p w14:paraId="73B7E4D7" w14:textId="77777777" w:rsidR="0022478C" w:rsidRPr="0041334D" w:rsidRDefault="00075717" w:rsidP="00075717">
            <w:pPr>
              <w:jc w:val="center"/>
              <w:rPr>
                <w:rFonts w:ascii="Times New Roman" w:hAnsi="Times New Roman" w:cs="Times New Roman"/>
              </w:rPr>
            </w:pPr>
            <w:r w:rsidRPr="0041334D">
              <w:rPr>
                <w:rFonts w:ascii="Times New Roman" w:hAnsi="Times New Roman" w:cs="Times New Roman"/>
              </w:rPr>
              <w:lastRenderedPageBreak/>
              <w:t>N</w:t>
            </w:r>
          </w:p>
        </w:tc>
        <w:tc>
          <w:tcPr>
            <w:tcW w:w="850" w:type="dxa"/>
          </w:tcPr>
          <w:p w14:paraId="70D303FD" w14:textId="77777777" w:rsidR="0022478C" w:rsidRPr="0041334D" w:rsidRDefault="0022478C" w:rsidP="008D339C">
            <w:pPr>
              <w:rPr>
                <w:rFonts w:ascii="Times New Roman" w:hAnsi="Times New Roman" w:cs="Times New Roman"/>
              </w:rPr>
            </w:pPr>
          </w:p>
        </w:tc>
        <w:tc>
          <w:tcPr>
            <w:tcW w:w="4395" w:type="dxa"/>
          </w:tcPr>
          <w:p w14:paraId="6A4CF2B9" w14:textId="77777777" w:rsidR="0022478C" w:rsidRPr="0041334D" w:rsidRDefault="0022478C" w:rsidP="008D339C">
            <w:pPr>
              <w:rPr>
                <w:rFonts w:ascii="Times New Roman" w:hAnsi="Times New Roman" w:cs="Times New Roman"/>
              </w:rPr>
            </w:pPr>
          </w:p>
        </w:tc>
        <w:tc>
          <w:tcPr>
            <w:tcW w:w="1666" w:type="dxa"/>
          </w:tcPr>
          <w:p w14:paraId="2508A01D" w14:textId="77777777" w:rsidR="0022478C" w:rsidRPr="0041334D" w:rsidRDefault="0022478C" w:rsidP="008D339C">
            <w:pPr>
              <w:rPr>
                <w:rFonts w:ascii="Times New Roman" w:hAnsi="Times New Roman" w:cs="Times New Roman"/>
              </w:rPr>
            </w:pPr>
          </w:p>
        </w:tc>
      </w:tr>
      <w:tr w:rsidR="00CD1EAE" w:rsidRPr="0041334D" w14:paraId="18CFAFA3" w14:textId="77777777" w:rsidTr="00B64827">
        <w:tc>
          <w:tcPr>
            <w:tcW w:w="846" w:type="dxa"/>
          </w:tcPr>
          <w:p w14:paraId="4E7E2C20" w14:textId="77777777" w:rsidR="00CD1EAE" w:rsidRPr="0041334D" w:rsidRDefault="00524F13" w:rsidP="005F23AC">
            <w:pPr>
              <w:rPr>
                <w:rFonts w:ascii="Times New Roman" w:hAnsi="Times New Roman" w:cs="Times New Roman"/>
              </w:rPr>
            </w:pPr>
            <w:r w:rsidRPr="0041334D">
              <w:rPr>
                <w:rFonts w:ascii="Times New Roman" w:hAnsi="Times New Roman" w:cs="Times New Roman"/>
              </w:rPr>
              <w:t xml:space="preserve">Art. 16 </w:t>
            </w:r>
          </w:p>
        </w:tc>
        <w:tc>
          <w:tcPr>
            <w:tcW w:w="4961" w:type="dxa"/>
            <w:gridSpan w:val="2"/>
          </w:tcPr>
          <w:p w14:paraId="596FABBA" w14:textId="77777777" w:rsidR="00524F13" w:rsidRPr="0041334D" w:rsidRDefault="00524F13" w:rsidP="00A025A6">
            <w:pPr>
              <w:jc w:val="center"/>
              <w:rPr>
                <w:rFonts w:ascii="Times New Roman" w:hAnsi="Times New Roman" w:cs="Times New Roman"/>
                <w:b/>
              </w:rPr>
            </w:pPr>
            <w:r w:rsidRPr="0041334D">
              <w:rPr>
                <w:rFonts w:ascii="Times New Roman" w:hAnsi="Times New Roman" w:cs="Times New Roman"/>
                <w:b/>
              </w:rPr>
              <w:t>Procedura komitetowa</w:t>
            </w:r>
          </w:p>
          <w:p w14:paraId="2C1BF230" w14:textId="77777777" w:rsidR="008223B1" w:rsidRPr="0041334D" w:rsidRDefault="005F23AC" w:rsidP="008D339C">
            <w:pPr>
              <w:spacing w:after="120"/>
              <w:rPr>
                <w:rFonts w:ascii="Times New Roman" w:hAnsi="Times New Roman" w:cs="Times New Roman"/>
              </w:rPr>
            </w:pPr>
            <w:r w:rsidRPr="0041334D">
              <w:rPr>
                <w:rFonts w:ascii="Times New Roman" w:hAnsi="Times New Roman" w:cs="Times New Roman"/>
              </w:rPr>
              <w:t xml:space="preserve">Art. 16. </w:t>
            </w:r>
            <w:r w:rsidR="008223B1" w:rsidRPr="0041334D">
              <w:rPr>
                <w:rFonts w:ascii="Times New Roman" w:hAnsi="Times New Roman" w:cs="Times New Roman"/>
              </w:rPr>
              <w:t>1. Komisję wspomaga Komitet ds. Otwartych Danych i Ponownego Wykorzystywania Informacji Sektora Publicznego. Komitet ten jest komitetem w rozumieniu rozporządzenia (UE) nr 182/2011.</w:t>
            </w:r>
          </w:p>
          <w:p w14:paraId="4726D954" w14:textId="77777777" w:rsidR="005F23AC" w:rsidRPr="0041334D" w:rsidRDefault="005F23AC" w:rsidP="008D339C">
            <w:pPr>
              <w:spacing w:after="120"/>
              <w:rPr>
                <w:rFonts w:ascii="Times New Roman" w:hAnsi="Times New Roman" w:cs="Times New Roman"/>
              </w:rPr>
            </w:pPr>
            <w:r w:rsidRPr="0041334D">
              <w:rPr>
                <w:rFonts w:ascii="Times New Roman" w:hAnsi="Times New Roman" w:cs="Times New Roman"/>
              </w:rPr>
              <w:t>2. W przypadku odesłania do niniejszego ustępu stosuje się art. 5 rozporządzenia (UE) nr 182/2011</w:t>
            </w:r>
          </w:p>
        </w:tc>
        <w:tc>
          <w:tcPr>
            <w:tcW w:w="1276" w:type="dxa"/>
          </w:tcPr>
          <w:p w14:paraId="386C46B4" w14:textId="77777777" w:rsidR="00CD1EAE" w:rsidRPr="0041334D" w:rsidRDefault="00075717" w:rsidP="00075717">
            <w:pPr>
              <w:jc w:val="center"/>
              <w:rPr>
                <w:rFonts w:ascii="Times New Roman" w:hAnsi="Times New Roman" w:cs="Times New Roman"/>
              </w:rPr>
            </w:pPr>
            <w:r w:rsidRPr="0041334D">
              <w:rPr>
                <w:rFonts w:ascii="Times New Roman" w:hAnsi="Times New Roman" w:cs="Times New Roman"/>
              </w:rPr>
              <w:t>N</w:t>
            </w:r>
          </w:p>
        </w:tc>
        <w:tc>
          <w:tcPr>
            <w:tcW w:w="850" w:type="dxa"/>
          </w:tcPr>
          <w:p w14:paraId="2CE14367" w14:textId="77777777" w:rsidR="00CD1EAE" w:rsidRPr="0041334D" w:rsidRDefault="00CD1EAE" w:rsidP="008D339C">
            <w:pPr>
              <w:rPr>
                <w:rFonts w:ascii="Times New Roman" w:hAnsi="Times New Roman" w:cs="Times New Roman"/>
              </w:rPr>
            </w:pPr>
          </w:p>
        </w:tc>
        <w:tc>
          <w:tcPr>
            <w:tcW w:w="4395" w:type="dxa"/>
          </w:tcPr>
          <w:p w14:paraId="58E3A25B" w14:textId="77777777" w:rsidR="00CD1EAE" w:rsidRPr="0041334D" w:rsidRDefault="00CD1EAE" w:rsidP="008D339C">
            <w:pPr>
              <w:rPr>
                <w:rFonts w:ascii="Times New Roman" w:hAnsi="Times New Roman" w:cs="Times New Roman"/>
              </w:rPr>
            </w:pPr>
          </w:p>
        </w:tc>
        <w:tc>
          <w:tcPr>
            <w:tcW w:w="1666" w:type="dxa"/>
          </w:tcPr>
          <w:p w14:paraId="2FD85207" w14:textId="77777777" w:rsidR="00CD1EAE" w:rsidRPr="0041334D" w:rsidRDefault="00CD1EAE" w:rsidP="008D339C">
            <w:pPr>
              <w:rPr>
                <w:rFonts w:ascii="Times New Roman" w:hAnsi="Times New Roman" w:cs="Times New Roman"/>
              </w:rPr>
            </w:pPr>
          </w:p>
        </w:tc>
      </w:tr>
      <w:tr w:rsidR="008223B1" w:rsidRPr="0041334D" w14:paraId="2293309A" w14:textId="77777777" w:rsidTr="00B64827">
        <w:tc>
          <w:tcPr>
            <w:tcW w:w="846" w:type="dxa"/>
          </w:tcPr>
          <w:p w14:paraId="7291B290" w14:textId="77777777" w:rsidR="008223B1" w:rsidRPr="0041334D" w:rsidRDefault="008223B1" w:rsidP="008D339C">
            <w:pPr>
              <w:rPr>
                <w:rFonts w:ascii="Times New Roman" w:hAnsi="Times New Roman" w:cs="Times New Roman"/>
              </w:rPr>
            </w:pPr>
            <w:r w:rsidRPr="0041334D">
              <w:rPr>
                <w:rFonts w:ascii="Times New Roman" w:hAnsi="Times New Roman" w:cs="Times New Roman"/>
              </w:rPr>
              <w:t>Art. 17</w:t>
            </w:r>
          </w:p>
          <w:p w14:paraId="5A7C40E9" w14:textId="77777777" w:rsidR="008223B1" w:rsidRPr="0041334D" w:rsidRDefault="008223B1" w:rsidP="008D339C">
            <w:pPr>
              <w:rPr>
                <w:rFonts w:ascii="Times New Roman" w:hAnsi="Times New Roman" w:cs="Times New Roman"/>
              </w:rPr>
            </w:pPr>
          </w:p>
        </w:tc>
        <w:tc>
          <w:tcPr>
            <w:tcW w:w="4961" w:type="dxa"/>
            <w:gridSpan w:val="2"/>
          </w:tcPr>
          <w:p w14:paraId="6BD31B8F" w14:textId="77777777" w:rsidR="008223B1" w:rsidRPr="0041334D" w:rsidRDefault="008223B1" w:rsidP="00A025A6">
            <w:pPr>
              <w:jc w:val="center"/>
              <w:rPr>
                <w:rFonts w:ascii="Times New Roman" w:hAnsi="Times New Roman" w:cs="Times New Roman"/>
                <w:b/>
              </w:rPr>
            </w:pPr>
            <w:r w:rsidRPr="0041334D">
              <w:rPr>
                <w:rFonts w:ascii="Times New Roman" w:hAnsi="Times New Roman" w:cs="Times New Roman"/>
                <w:b/>
              </w:rPr>
              <w:t>Transpozycja</w:t>
            </w:r>
          </w:p>
          <w:p w14:paraId="1CD532E4" w14:textId="77777777" w:rsidR="008223B1" w:rsidRPr="0041334D" w:rsidRDefault="005F23AC" w:rsidP="008D339C">
            <w:pPr>
              <w:spacing w:after="120"/>
              <w:rPr>
                <w:rFonts w:ascii="Times New Roman" w:hAnsi="Times New Roman" w:cs="Times New Roman"/>
              </w:rPr>
            </w:pPr>
            <w:r w:rsidRPr="0041334D">
              <w:rPr>
                <w:rFonts w:ascii="Times New Roman" w:hAnsi="Times New Roman" w:cs="Times New Roman"/>
              </w:rPr>
              <w:t xml:space="preserve">Art. 17. </w:t>
            </w:r>
            <w:r w:rsidR="008223B1" w:rsidRPr="0041334D">
              <w:rPr>
                <w:rFonts w:ascii="Times New Roman" w:hAnsi="Times New Roman" w:cs="Times New Roman"/>
              </w:rPr>
              <w:t>1. Państwa członkowskie wprowadzają w życie przepisy ustawowe, wykonawcze i administracyjne niezbędne do wykonania niniejszej dyrektywy do dnia 17 lipca 2021 r. Niezwłocznie przekazują one Komisji tekst tych przepisów.</w:t>
            </w:r>
          </w:p>
          <w:p w14:paraId="3A0E04B5" w14:textId="77777777" w:rsidR="008223B1" w:rsidRPr="0041334D" w:rsidRDefault="008223B1" w:rsidP="008D339C">
            <w:pPr>
              <w:spacing w:after="120"/>
              <w:rPr>
                <w:rFonts w:ascii="Times New Roman" w:hAnsi="Times New Roman" w:cs="Times New Roman"/>
              </w:rPr>
            </w:pPr>
            <w:r w:rsidRPr="0041334D">
              <w:rPr>
                <w:rFonts w:ascii="Times New Roman" w:hAnsi="Times New Roman" w:cs="Times New Roman"/>
              </w:rPr>
              <w:t xml:space="preserve">Przepisy przyjęte przez państwa członkowskie zawierają odniesienie do niniejszej dyrektywy lub odniesienie takie towarzyszy ich urzędowej </w:t>
            </w:r>
            <w:r w:rsidRPr="0041334D">
              <w:rPr>
                <w:rFonts w:ascii="Times New Roman" w:hAnsi="Times New Roman" w:cs="Times New Roman"/>
              </w:rPr>
              <w:lastRenderedPageBreak/>
              <w:t>publikacji. Przepisy te zawierają także wskazanie, że w istniejących przepisach ustawowych, wykonawczych i administracyjnych odniesienia do dyrektyw uchylonych niniejszą dyrektywą odczytuje się jako odniesienia do niniejszej dyrektywy. Metody dokonywania takiego odniesienia i formułowania takiego wskazania określane są przez państwa członkowskie.</w:t>
            </w:r>
          </w:p>
          <w:p w14:paraId="46D77037" w14:textId="77777777" w:rsidR="005F23AC" w:rsidRPr="0041334D" w:rsidRDefault="005F23AC" w:rsidP="008D339C">
            <w:pPr>
              <w:spacing w:after="120"/>
              <w:rPr>
                <w:rFonts w:ascii="Times New Roman" w:hAnsi="Times New Roman" w:cs="Times New Roman"/>
              </w:rPr>
            </w:pPr>
            <w:r w:rsidRPr="0041334D">
              <w:rPr>
                <w:rFonts w:ascii="Times New Roman" w:hAnsi="Times New Roman" w:cs="Times New Roman"/>
              </w:rPr>
              <w:t>2. Państwa członkowskie przekazują Komisji tekst podstawowych przepisów prawa krajowego, przyjętych w dziedzinie objętej niniejszą dyrektywą.</w:t>
            </w:r>
          </w:p>
        </w:tc>
        <w:tc>
          <w:tcPr>
            <w:tcW w:w="1276" w:type="dxa"/>
          </w:tcPr>
          <w:p w14:paraId="51F8CD5D" w14:textId="77777777" w:rsidR="008223B1" w:rsidRPr="0041334D" w:rsidRDefault="00075717" w:rsidP="00075717">
            <w:pPr>
              <w:jc w:val="center"/>
              <w:rPr>
                <w:rFonts w:ascii="Times New Roman" w:hAnsi="Times New Roman" w:cs="Times New Roman"/>
              </w:rPr>
            </w:pPr>
            <w:r w:rsidRPr="0041334D">
              <w:rPr>
                <w:rFonts w:ascii="Times New Roman" w:hAnsi="Times New Roman" w:cs="Times New Roman"/>
              </w:rPr>
              <w:lastRenderedPageBreak/>
              <w:t>N</w:t>
            </w:r>
          </w:p>
        </w:tc>
        <w:tc>
          <w:tcPr>
            <w:tcW w:w="850" w:type="dxa"/>
          </w:tcPr>
          <w:p w14:paraId="50EB4B64" w14:textId="77777777" w:rsidR="008223B1" w:rsidRPr="0041334D" w:rsidRDefault="008223B1" w:rsidP="008D339C">
            <w:pPr>
              <w:rPr>
                <w:rFonts w:ascii="Times New Roman" w:hAnsi="Times New Roman" w:cs="Times New Roman"/>
              </w:rPr>
            </w:pPr>
          </w:p>
        </w:tc>
        <w:tc>
          <w:tcPr>
            <w:tcW w:w="4395" w:type="dxa"/>
          </w:tcPr>
          <w:p w14:paraId="6DB816AA" w14:textId="77777777" w:rsidR="008223B1" w:rsidRPr="0041334D" w:rsidRDefault="008223B1" w:rsidP="008D339C">
            <w:pPr>
              <w:rPr>
                <w:rFonts w:ascii="Times New Roman" w:hAnsi="Times New Roman" w:cs="Times New Roman"/>
              </w:rPr>
            </w:pPr>
          </w:p>
        </w:tc>
        <w:tc>
          <w:tcPr>
            <w:tcW w:w="1666" w:type="dxa"/>
          </w:tcPr>
          <w:p w14:paraId="4A4A61B5" w14:textId="77777777" w:rsidR="008223B1" w:rsidRPr="0041334D" w:rsidRDefault="008223B1" w:rsidP="008D339C">
            <w:pPr>
              <w:rPr>
                <w:rFonts w:ascii="Times New Roman" w:hAnsi="Times New Roman" w:cs="Times New Roman"/>
              </w:rPr>
            </w:pPr>
          </w:p>
        </w:tc>
      </w:tr>
      <w:tr w:rsidR="008223B1" w:rsidRPr="0041334D" w14:paraId="5B21E432" w14:textId="77777777" w:rsidTr="00B64827">
        <w:tc>
          <w:tcPr>
            <w:tcW w:w="846" w:type="dxa"/>
          </w:tcPr>
          <w:p w14:paraId="03BC413E" w14:textId="77777777" w:rsidR="008223B1" w:rsidRPr="0041334D" w:rsidRDefault="00F724AA" w:rsidP="008D339C">
            <w:pPr>
              <w:rPr>
                <w:rFonts w:ascii="Times New Roman" w:hAnsi="Times New Roman" w:cs="Times New Roman"/>
              </w:rPr>
            </w:pPr>
            <w:r w:rsidRPr="0041334D">
              <w:rPr>
                <w:rFonts w:ascii="Times New Roman" w:hAnsi="Times New Roman" w:cs="Times New Roman"/>
              </w:rPr>
              <w:t>Art. 18</w:t>
            </w:r>
          </w:p>
          <w:p w14:paraId="681F8AF6" w14:textId="77777777" w:rsidR="00F724AA" w:rsidRPr="0041334D" w:rsidRDefault="00F724AA" w:rsidP="008D339C">
            <w:pPr>
              <w:rPr>
                <w:rFonts w:ascii="Times New Roman" w:hAnsi="Times New Roman" w:cs="Times New Roman"/>
              </w:rPr>
            </w:pPr>
          </w:p>
        </w:tc>
        <w:tc>
          <w:tcPr>
            <w:tcW w:w="4961" w:type="dxa"/>
            <w:gridSpan w:val="2"/>
          </w:tcPr>
          <w:p w14:paraId="1D22FC5A" w14:textId="77777777" w:rsidR="00F724AA" w:rsidRPr="0041334D" w:rsidRDefault="00F724AA" w:rsidP="00A025A6">
            <w:pPr>
              <w:jc w:val="center"/>
              <w:rPr>
                <w:rFonts w:ascii="Times New Roman" w:hAnsi="Times New Roman" w:cs="Times New Roman"/>
                <w:b/>
              </w:rPr>
            </w:pPr>
            <w:r w:rsidRPr="0041334D">
              <w:rPr>
                <w:rFonts w:ascii="Times New Roman" w:hAnsi="Times New Roman" w:cs="Times New Roman"/>
                <w:b/>
              </w:rPr>
              <w:t>Ocena przez Komisję</w:t>
            </w:r>
          </w:p>
          <w:p w14:paraId="6237BB45" w14:textId="77777777" w:rsidR="00F724AA" w:rsidRPr="0041334D" w:rsidRDefault="005F23AC" w:rsidP="008D339C">
            <w:pPr>
              <w:spacing w:after="120"/>
              <w:rPr>
                <w:rFonts w:ascii="Times New Roman" w:hAnsi="Times New Roman" w:cs="Times New Roman"/>
              </w:rPr>
            </w:pPr>
            <w:r w:rsidRPr="0041334D">
              <w:rPr>
                <w:rFonts w:ascii="Times New Roman" w:hAnsi="Times New Roman" w:cs="Times New Roman"/>
              </w:rPr>
              <w:t xml:space="preserve">Art. 18. </w:t>
            </w:r>
            <w:r w:rsidR="00F724AA" w:rsidRPr="0041334D">
              <w:rPr>
                <w:rFonts w:ascii="Times New Roman" w:hAnsi="Times New Roman" w:cs="Times New Roman"/>
              </w:rPr>
              <w:t>1. Nie wcześniej niż dnia 17 lipca 2025 r. Komisja przeprowadza ocenę niniejszej dyrektywy i przedkłada Parlamentowi Europejskiemu i Radzie, a także Europejskiemu Komitetowi Ekonomiczno-Społecznemu sprawozdanie na temat głównych ustaleń tej oceny.</w:t>
            </w:r>
          </w:p>
          <w:p w14:paraId="0F183736" w14:textId="77777777" w:rsidR="00F724AA" w:rsidRPr="0041334D" w:rsidRDefault="00F724AA" w:rsidP="008D339C">
            <w:pPr>
              <w:spacing w:after="120"/>
              <w:rPr>
                <w:rFonts w:ascii="Times New Roman" w:hAnsi="Times New Roman" w:cs="Times New Roman"/>
              </w:rPr>
            </w:pPr>
            <w:r w:rsidRPr="0041334D">
              <w:rPr>
                <w:rFonts w:ascii="Times New Roman" w:hAnsi="Times New Roman" w:cs="Times New Roman"/>
              </w:rPr>
              <w:t>Państwa członkowskie przekazują Komisji informacje niezbędne do przygotowania tego sprawozdania.</w:t>
            </w:r>
          </w:p>
          <w:p w14:paraId="2F0AD0BC" w14:textId="77777777" w:rsidR="005F23AC" w:rsidRPr="0041334D" w:rsidRDefault="005F23AC" w:rsidP="005F23AC">
            <w:pPr>
              <w:rPr>
                <w:rFonts w:ascii="Times New Roman" w:hAnsi="Times New Roman" w:cs="Times New Roman"/>
              </w:rPr>
            </w:pPr>
            <w:r w:rsidRPr="0041334D">
              <w:rPr>
                <w:rFonts w:ascii="Times New Roman" w:hAnsi="Times New Roman" w:cs="Times New Roman"/>
              </w:rPr>
              <w:t>2. Ocena dotyczy w szczególności zakresu stosowania oraz społecznych i gospodarczych skutków niniejszej dyrektywy, w tym:</w:t>
            </w:r>
          </w:p>
          <w:p w14:paraId="4CF68607" w14:textId="77777777" w:rsidR="005F23AC" w:rsidRPr="0041334D" w:rsidRDefault="005F23AC" w:rsidP="005F23AC">
            <w:pPr>
              <w:pStyle w:val="Akapitzlist"/>
              <w:numPr>
                <w:ilvl w:val="0"/>
                <w:numId w:val="23"/>
              </w:numPr>
              <w:rPr>
                <w:rFonts w:ascii="Times New Roman" w:hAnsi="Times New Roman" w:cs="Times New Roman"/>
              </w:rPr>
            </w:pPr>
            <w:r w:rsidRPr="0041334D">
              <w:rPr>
                <w:rFonts w:ascii="Times New Roman" w:hAnsi="Times New Roman" w:cs="Times New Roman"/>
              </w:rPr>
              <w:t>skali wzrostu ponownego wykorzystywania dokumentów sektora publicznego, do których niniejsza dyrektywa ma zastosowanie, w szczególności przez MŚP;</w:t>
            </w:r>
          </w:p>
          <w:p w14:paraId="28808A32" w14:textId="77777777" w:rsidR="005F23AC" w:rsidRPr="0041334D" w:rsidRDefault="005F23AC" w:rsidP="005F23AC">
            <w:pPr>
              <w:pStyle w:val="Akapitzlist"/>
              <w:numPr>
                <w:ilvl w:val="0"/>
                <w:numId w:val="23"/>
              </w:numPr>
              <w:rPr>
                <w:rFonts w:ascii="Times New Roman" w:hAnsi="Times New Roman" w:cs="Times New Roman"/>
              </w:rPr>
            </w:pPr>
            <w:r w:rsidRPr="0041334D">
              <w:rPr>
                <w:rFonts w:ascii="Times New Roman" w:hAnsi="Times New Roman" w:cs="Times New Roman"/>
              </w:rPr>
              <w:t>wpływu zbiorów danych o wysokiej wartości;</w:t>
            </w:r>
          </w:p>
          <w:p w14:paraId="664256DC" w14:textId="77777777" w:rsidR="005F23AC" w:rsidRPr="0041334D" w:rsidRDefault="005F23AC" w:rsidP="005F23AC">
            <w:pPr>
              <w:pStyle w:val="Akapitzlist"/>
              <w:numPr>
                <w:ilvl w:val="0"/>
                <w:numId w:val="23"/>
              </w:numPr>
              <w:rPr>
                <w:rFonts w:ascii="Times New Roman" w:hAnsi="Times New Roman" w:cs="Times New Roman"/>
              </w:rPr>
            </w:pPr>
            <w:r w:rsidRPr="0041334D">
              <w:rPr>
                <w:rFonts w:ascii="Times New Roman" w:hAnsi="Times New Roman" w:cs="Times New Roman"/>
              </w:rPr>
              <w:t xml:space="preserve">skutków zasad stosowanych do pobierania opłat oraz ponownego wykorzystywania </w:t>
            </w:r>
            <w:r w:rsidRPr="0041334D">
              <w:rPr>
                <w:rFonts w:ascii="Times New Roman" w:hAnsi="Times New Roman" w:cs="Times New Roman"/>
              </w:rPr>
              <w:lastRenderedPageBreak/>
              <w:t>urzędowych tekstów natury ustawodawczej i administracyjnej;</w:t>
            </w:r>
          </w:p>
          <w:p w14:paraId="1A0B26B1" w14:textId="77777777" w:rsidR="005F23AC" w:rsidRPr="0041334D" w:rsidRDefault="005F23AC" w:rsidP="005F23AC">
            <w:pPr>
              <w:pStyle w:val="Akapitzlist"/>
              <w:numPr>
                <w:ilvl w:val="0"/>
                <w:numId w:val="23"/>
              </w:numPr>
              <w:rPr>
                <w:rFonts w:ascii="Times New Roman" w:hAnsi="Times New Roman" w:cs="Times New Roman"/>
              </w:rPr>
            </w:pPr>
            <w:r w:rsidRPr="0041334D">
              <w:rPr>
                <w:rFonts w:ascii="Times New Roman" w:hAnsi="Times New Roman" w:cs="Times New Roman"/>
              </w:rPr>
              <w:t>ponownego wykorzystywania dokumentów będących w posiadaniu podmiotów innych niż organy sektora publicznego;</w:t>
            </w:r>
          </w:p>
          <w:p w14:paraId="38D815F0" w14:textId="77777777" w:rsidR="005F23AC" w:rsidRPr="0041334D" w:rsidRDefault="005F23AC" w:rsidP="005F23AC">
            <w:pPr>
              <w:pStyle w:val="Akapitzlist"/>
              <w:numPr>
                <w:ilvl w:val="0"/>
                <w:numId w:val="23"/>
              </w:numPr>
              <w:rPr>
                <w:rFonts w:ascii="Times New Roman" w:hAnsi="Times New Roman" w:cs="Times New Roman"/>
              </w:rPr>
            </w:pPr>
            <w:r w:rsidRPr="0041334D">
              <w:rPr>
                <w:rFonts w:ascii="Times New Roman" w:hAnsi="Times New Roman" w:cs="Times New Roman"/>
              </w:rPr>
              <w:t>dostępności i stosowania interfejsów API;</w:t>
            </w:r>
          </w:p>
          <w:p w14:paraId="54CE7685" w14:textId="77777777" w:rsidR="005F23AC" w:rsidRPr="0041334D" w:rsidRDefault="005F23AC" w:rsidP="005F23AC">
            <w:pPr>
              <w:pStyle w:val="Akapitzlist"/>
              <w:numPr>
                <w:ilvl w:val="0"/>
                <w:numId w:val="23"/>
              </w:numPr>
              <w:rPr>
                <w:rFonts w:ascii="Times New Roman" w:hAnsi="Times New Roman" w:cs="Times New Roman"/>
              </w:rPr>
            </w:pPr>
            <w:r w:rsidRPr="0041334D">
              <w:rPr>
                <w:rFonts w:ascii="Times New Roman" w:hAnsi="Times New Roman" w:cs="Times New Roman"/>
              </w:rPr>
              <w:t>interakcji między przepisami w zakresie ochrony danych a możliwościami ponownego wykorzystywania;</w:t>
            </w:r>
          </w:p>
          <w:p w14:paraId="0FA5C075" w14:textId="77777777" w:rsidR="005F23AC" w:rsidRPr="0041334D" w:rsidRDefault="005F23AC" w:rsidP="005F23AC">
            <w:pPr>
              <w:pStyle w:val="Akapitzlist"/>
              <w:numPr>
                <w:ilvl w:val="0"/>
                <w:numId w:val="23"/>
              </w:numPr>
              <w:spacing w:after="120"/>
              <w:rPr>
                <w:rFonts w:ascii="Times New Roman" w:hAnsi="Times New Roman" w:cs="Times New Roman"/>
              </w:rPr>
            </w:pPr>
            <w:r w:rsidRPr="0041334D">
              <w:rPr>
                <w:rFonts w:ascii="Times New Roman" w:hAnsi="Times New Roman" w:cs="Times New Roman"/>
              </w:rPr>
              <w:t>dalszych możliwości usprawnienia prawidłowego funkcjonowania rynku wewnętrznego oraz wspierania rozwoju gospodarczego i rozwoju rynku pracy.</w:t>
            </w:r>
          </w:p>
        </w:tc>
        <w:tc>
          <w:tcPr>
            <w:tcW w:w="1276" w:type="dxa"/>
          </w:tcPr>
          <w:p w14:paraId="64D510CF" w14:textId="77777777" w:rsidR="008223B1" w:rsidRPr="0041334D" w:rsidRDefault="00075717" w:rsidP="00075717">
            <w:pPr>
              <w:jc w:val="center"/>
              <w:rPr>
                <w:rFonts w:ascii="Times New Roman" w:hAnsi="Times New Roman" w:cs="Times New Roman"/>
              </w:rPr>
            </w:pPr>
            <w:r w:rsidRPr="0041334D">
              <w:rPr>
                <w:rFonts w:ascii="Times New Roman" w:hAnsi="Times New Roman" w:cs="Times New Roman"/>
              </w:rPr>
              <w:lastRenderedPageBreak/>
              <w:t>N</w:t>
            </w:r>
          </w:p>
        </w:tc>
        <w:tc>
          <w:tcPr>
            <w:tcW w:w="850" w:type="dxa"/>
          </w:tcPr>
          <w:p w14:paraId="5CF2B9E7" w14:textId="77777777" w:rsidR="008223B1" w:rsidRPr="0041334D" w:rsidRDefault="008223B1" w:rsidP="008D339C">
            <w:pPr>
              <w:rPr>
                <w:rFonts w:ascii="Times New Roman" w:hAnsi="Times New Roman" w:cs="Times New Roman"/>
              </w:rPr>
            </w:pPr>
          </w:p>
        </w:tc>
        <w:tc>
          <w:tcPr>
            <w:tcW w:w="4395" w:type="dxa"/>
          </w:tcPr>
          <w:p w14:paraId="66D2B18D" w14:textId="77777777" w:rsidR="008223B1" w:rsidRPr="0041334D" w:rsidRDefault="008223B1" w:rsidP="008D339C">
            <w:pPr>
              <w:rPr>
                <w:rFonts w:ascii="Times New Roman" w:hAnsi="Times New Roman" w:cs="Times New Roman"/>
              </w:rPr>
            </w:pPr>
          </w:p>
        </w:tc>
        <w:tc>
          <w:tcPr>
            <w:tcW w:w="1666" w:type="dxa"/>
          </w:tcPr>
          <w:p w14:paraId="3BF257DF" w14:textId="77777777" w:rsidR="008223B1" w:rsidRPr="0041334D" w:rsidRDefault="008223B1" w:rsidP="008D339C">
            <w:pPr>
              <w:rPr>
                <w:rFonts w:ascii="Times New Roman" w:hAnsi="Times New Roman" w:cs="Times New Roman"/>
              </w:rPr>
            </w:pPr>
          </w:p>
        </w:tc>
      </w:tr>
      <w:tr w:rsidR="00F724AA" w:rsidRPr="0041334D" w14:paraId="0E916342" w14:textId="77777777" w:rsidTr="00B64827">
        <w:tc>
          <w:tcPr>
            <w:tcW w:w="846" w:type="dxa"/>
          </w:tcPr>
          <w:p w14:paraId="3E3C385E" w14:textId="77777777" w:rsidR="00F724AA" w:rsidRPr="0041334D" w:rsidRDefault="007B4AED" w:rsidP="008D339C">
            <w:pPr>
              <w:rPr>
                <w:rFonts w:ascii="Times New Roman" w:hAnsi="Times New Roman" w:cs="Times New Roman"/>
              </w:rPr>
            </w:pPr>
            <w:r w:rsidRPr="0041334D">
              <w:rPr>
                <w:rFonts w:ascii="Times New Roman" w:hAnsi="Times New Roman" w:cs="Times New Roman"/>
              </w:rPr>
              <w:t>Art. 19</w:t>
            </w:r>
          </w:p>
        </w:tc>
        <w:tc>
          <w:tcPr>
            <w:tcW w:w="4961" w:type="dxa"/>
            <w:gridSpan w:val="2"/>
          </w:tcPr>
          <w:p w14:paraId="274B3EB3" w14:textId="77777777" w:rsidR="007B4AED" w:rsidRPr="0041334D" w:rsidRDefault="007B4AED" w:rsidP="00A025A6">
            <w:pPr>
              <w:jc w:val="center"/>
              <w:rPr>
                <w:rFonts w:ascii="Times New Roman" w:hAnsi="Times New Roman" w:cs="Times New Roman"/>
                <w:b/>
              </w:rPr>
            </w:pPr>
            <w:r w:rsidRPr="0041334D">
              <w:rPr>
                <w:rFonts w:ascii="Times New Roman" w:hAnsi="Times New Roman" w:cs="Times New Roman"/>
                <w:b/>
              </w:rPr>
              <w:t>Uchylenie</w:t>
            </w:r>
          </w:p>
          <w:p w14:paraId="0CB1169F" w14:textId="77777777" w:rsidR="007B4AED" w:rsidRPr="0041334D" w:rsidRDefault="007B4AED" w:rsidP="008D339C">
            <w:pPr>
              <w:spacing w:after="120"/>
              <w:rPr>
                <w:rFonts w:ascii="Times New Roman" w:hAnsi="Times New Roman" w:cs="Times New Roman"/>
              </w:rPr>
            </w:pPr>
            <w:r w:rsidRPr="0041334D">
              <w:rPr>
                <w:rFonts w:ascii="Times New Roman" w:hAnsi="Times New Roman" w:cs="Times New Roman"/>
              </w:rPr>
              <w:t>Dyrektywa 2003/98/WE, zmieniona dyrektywą wymienioną w załączniku I część A, traci moc od dnia 17 lipca 2021 r., bez uszczerbku dla obowiązków państw członkowskich dotyczących określonych w załączniku II część B terminów transpozycji do prawa krajowego i rozpoczęcia stosowania tych dyrektyw.</w:t>
            </w:r>
          </w:p>
          <w:p w14:paraId="00BD9115" w14:textId="77777777" w:rsidR="007B4AED" w:rsidRPr="0041334D" w:rsidRDefault="007B4AED" w:rsidP="008D339C">
            <w:pPr>
              <w:spacing w:after="120"/>
              <w:rPr>
                <w:rFonts w:ascii="Times New Roman" w:hAnsi="Times New Roman" w:cs="Times New Roman"/>
              </w:rPr>
            </w:pPr>
            <w:r w:rsidRPr="0041334D">
              <w:rPr>
                <w:rFonts w:ascii="Times New Roman" w:hAnsi="Times New Roman" w:cs="Times New Roman"/>
              </w:rPr>
              <w:t>Odesłania do uchylonej dyrektywy odczytuje się jako odesłania do niniejszej dyrektywy zgodnie z tabelą korelacji w załączniku III.</w:t>
            </w:r>
          </w:p>
        </w:tc>
        <w:tc>
          <w:tcPr>
            <w:tcW w:w="1276" w:type="dxa"/>
          </w:tcPr>
          <w:p w14:paraId="03737267" w14:textId="77777777" w:rsidR="00F724AA" w:rsidRPr="0041334D" w:rsidRDefault="00075717" w:rsidP="00075717">
            <w:pPr>
              <w:jc w:val="center"/>
              <w:rPr>
                <w:rFonts w:ascii="Times New Roman" w:hAnsi="Times New Roman" w:cs="Times New Roman"/>
              </w:rPr>
            </w:pPr>
            <w:r w:rsidRPr="0041334D">
              <w:rPr>
                <w:rFonts w:ascii="Times New Roman" w:hAnsi="Times New Roman" w:cs="Times New Roman"/>
              </w:rPr>
              <w:t>N</w:t>
            </w:r>
          </w:p>
        </w:tc>
        <w:tc>
          <w:tcPr>
            <w:tcW w:w="850" w:type="dxa"/>
          </w:tcPr>
          <w:p w14:paraId="7EF88D7E" w14:textId="77777777" w:rsidR="00F724AA" w:rsidRPr="0041334D" w:rsidRDefault="00F724AA" w:rsidP="008D339C">
            <w:pPr>
              <w:rPr>
                <w:rFonts w:ascii="Times New Roman" w:hAnsi="Times New Roman" w:cs="Times New Roman"/>
              </w:rPr>
            </w:pPr>
          </w:p>
        </w:tc>
        <w:tc>
          <w:tcPr>
            <w:tcW w:w="4395" w:type="dxa"/>
          </w:tcPr>
          <w:p w14:paraId="20590954" w14:textId="77777777" w:rsidR="00F724AA" w:rsidRPr="0041334D" w:rsidRDefault="00F724AA" w:rsidP="008D339C">
            <w:pPr>
              <w:rPr>
                <w:rFonts w:ascii="Times New Roman" w:hAnsi="Times New Roman" w:cs="Times New Roman"/>
              </w:rPr>
            </w:pPr>
          </w:p>
        </w:tc>
        <w:tc>
          <w:tcPr>
            <w:tcW w:w="1666" w:type="dxa"/>
          </w:tcPr>
          <w:p w14:paraId="12C79AFC" w14:textId="77777777" w:rsidR="00F724AA" w:rsidRPr="0041334D" w:rsidRDefault="00F724AA" w:rsidP="008D339C">
            <w:pPr>
              <w:rPr>
                <w:rFonts w:ascii="Times New Roman" w:hAnsi="Times New Roman" w:cs="Times New Roman"/>
              </w:rPr>
            </w:pPr>
          </w:p>
        </w:tc>
      </w:tr>
      <w:tr w:rsidR="00F724AA" w:rsidRPr="0041334D" w14:paraId="37E09A22" w14:textId="77777777" w:rsidTr="00B64827">
        <w:tc>
          <w:tcPr>
            <w:tcW w:w="846" w:type="dxa"/>
          </w:tcPr>
          <w:p w14:paraId="7A9986CE" w14:textId="77777777" w:rsidR="00F724AA" w:rsidRPr="0041334D" w:rsidRDefault="007B4AED" w:rsidP="008D339C">
            <w:pPr>
              <w:rPr>
                <w:rFonts w:ascii="Times New Roman" w:hAnsi="Times New Roman" w:cs="Times New Roman"/>
              </w:rPr>
            </w:pPr>
            <w:r w:rsidRPr="0041334D">
              <w:rPr>
                <w:rFonts w:ascii="Times New Roman" w:hAnsi="Times New Roman" w:cs="Times New Roman"/>
              </w:rPr>
              <w:t>Art. 20</w:t>
            </w:r>
          </w:p>
        </w:tc>
        <w:tc>
          <w:tcPr>
            <w:tcW w:w="4961" w:type="dxa"/>
            <w:gridSpan w:val="2"/>
          </w:tcPr>
          <w:p w14:paraId="6ED59700" w14:textId="77777777" w:rsidR="007B4AED" w:rsidRPr="0041334D" w:rsidRDefault="007B4AED" w:rsidP="008D339C">
            <w:pPr>
              <w:jc w:val="center"/>
              <w:rPr>
                <w:rFonts w:ascii="Times New Roman" w:hAnsi="Times New Roman" w:cs="Times New Roman"/>
                <w:b/>
              </w:rPr>
            </w:pPr>
            <w:r w:rsidRPr="0041334D">
              <w:rPr>
                <w:rFonts w:ascii="Times New Roman" w:hAnsi="Times New Roman" w:cs="Times New Roman"/>
                <w:b/>
              </w:rPr>
              <w:t>Wejście w życie</w:t>
            </w:r>
          </w:p>
          <w:p w14:paraId="130ED91B" w14:textId="77777777" w:rsidR="007B4AED" w:rsidRPr="0041334D" w:rsidRDefault="007B4AED" w:rsidP="008D339C">
            <w:pPr>
              <w:spacing w:after="120"/>
              <w:rPr>
                <w:rFonts w:ascii="Times New Roman" w:hAnsi="Times New Roman" w:cs="Times New Roman"/>
              </w:rPr>
            </w:pPr>
            <w:r w:rsidRPr="0041334D">
              <w:rPr>
                <w:rFonts w:ascii="Times New Roman" w:hAnsi="Times New Roman" w:cs="Times New Roman"/>
              </w:rPr>
              <w:t>Niniejsza dyrektywa wchodzi w życie dwudziestego dnia po jej opublikowaniu w Dzienniku Urzędowym Unii Europejskiej.</w:t>
            </w:r>
          </w:p>
        </w:tc>
        <w:tc>
          <w:tcPr>
            <w:tcW w:w="1276" w:type="dxa"/>
          </w:tcPr>
          <w:p w14:paraId="3BABAF42" w14:textId="77777777" w:rsidR="00F724AA" w:rsidRPr="0041334D" w:rsidRDefault="00075717" w:rsidP="00075717">
            <w:pPr>
              <w:jc w:val="center"/>
              <w:rPr>
                <w:rFonts w:ascii="Times New Roman" w:hAnsi="Times New Roman" w:cs="Times New Roman"/>
              </w:rPr>
            </w:pPr>
            <w:r w:rsidRPr="0041334D">
              <w:rPr>
                <w:rFonts w:ascii="Times New Roman" w:hAnsi="Times New Roman" w:cs="Times New Roman"/>
              </w:rPr>
              <w:t>N</w:t>
            </w:r>
          </w:p>
        </w:tc>
        <w:tc>
          <w:tcPr>
            <w:tcW w:w="850" w:type="dxa"/>
          </w:tcPr>
          <w:p w14:paraId="446F57A2" w14:textId="77777777" w:rsidR="00F724AA" w:rsidRPr="0041334D" w:rsidRDefault="00F724AA" w:rsidP="008D339C">
            <w:pPr>
              <w:rPr>
                <w:rFonts w:ascii="Times New Roman" w:hAnsi="Times New Roman" w:cs="Times New Roman"/>
              </w:rPr>
            </w:pPr>
          </w:p>
        </w:tc>
        <w:tc>
          <w:tcPr>
            <w:tcW w:w="4395" w:type="dxa"/>
          </w:tcPr>
          <w:p w14:paraId="7E81C7D3" w14:textId="77777777" w:rsidR="00F724AA" w:rsidRPr="0041334D" w:rsidRDefault="00F724AA" w:rsidP="008D339C">
            <w:pPr>
              <w:rPr>
                <w:rFonts w:ascii="Times New Roman" w:hAnsi="Times New Roman" w:cs="Times New Roman"/>
              </w:rPr>
            </w:pPr>
          </w:p>
        </w:tc>
        <w:tc>
          <w:tcPr>
            <w:tcW w:w="1666" w:type="dxa"/>
          </w:tcPr>
          <w:p w14:paraId="53DBF205" w14:textId="77777777" w:rsidR="00F724AA" w:rsidRPr="0041334D" w:rsidRDefault="00F724AA" w:rsidP="008D339C">
            <w:pPr>
              <w:rPr>
                <w:rFonts w:ascii="Times New Roman" w:hAnsi="Times New Roman" w:cs="Times New Roman"/>
              </w:rPr>
            </w:pPr>
          </w:p>
        </w:tc>
      </w:tr>
      <w:tr w:rsidR="00F724AA" w:rsidRPr="0041334D" w14:paraId="2B9B7C4D" w14:textId="77777777" w:rsidTr="00B64827">
        <w:tc>
          <w:tcPr>
            <w:tcW w:w="846" w:type="dxa"/>
          </w:tcPr>
          <w:p w14:paraId="3E85EEE8" w14:textId="77777777" w:rsidR="00F724AA" w:rsidRPr="0041334D" w:rsidRDefault="00E373CE" w:rsidP="008D339C">
            <w:pPr>
              <w:rPr>
                <w:rFonts w:ascii="Times New Roman" w:hAnsi="Times New Roman" w:cs="Times New Roman"/>
              </w:rPr>
            </w:pPr>
            <w:r w:rsidRPr="0041334D">
              <w:rPr>
                <w:rFonts w:ascii="Times New Roman" w:hAnsi="Times New Roman" w:cs="Times New Roman"/>
              </w:rPr>
              <w:t>Art. 21</w:t>
            </w:r>
          </w:p>
        </w:tc>
        <w:tc>
          <w:tcPr>
            <w:tcW w:w="4961" w:type="dxa"/>
            <w:gridSpan w:val="2"/>
          </w:tcPr>
          <w:p w14:paraId="332B0AFB" w14:textId="77777777" w:rsidR="007B4AED" w:rsidRPr="0041334D" w:rsidRDefault="007B4AED" w:rsidP="001D1B79">
            <w:pPr>
              <w:jc w:val="center"/>
              <w:rPr>
                <w:rFonts w:ascii="Times New Roman" w:hAnsi="Times New Roman" w:cs="Times New Roman"/>
                <w:b/>
              </w:rPr>
            </w:pPr>
            <w:r w:rsidRPr="0041334D">
              <w:rPr>
                <w:rFonts w:ascii="Times New Roman" w:hAnsi="Times New Roman" w:cs="Times New Roman"/>
                <w:b/>
              </w:rPr>
              <w:t>Adresaci</w:t>
            </w:r>
          </w:p>
          <w:p w14:paraId="15510AB7" w14:textId="77777777" w:rsidR="00E373CE" w:rsidRPr="0041334D" w:rsidRDefault="00E373CE" w:rsidP="005F23AC">
            <w:pPr>
              <w:rPr>
                <w:rFonts w:ascii="Times New Roman" w:hAnsi="Times New Roman" w:cs="Times New Roman"/>
              </w:rPr>
            </w:pPr>
            <w:r w:rsidRPr="0041334D">
              <w:rPr>
                <w:rFonts w:ascii="Times New Roman" w:hAnsi="Times New Roman" w:cs="Times New Roman"/>
              </w:rPr>
              <w:t>Niniejsza dyrektywa skierowana jest do państw członkowskich.</w:t>
            </w:r>
          </w:p>
        </w:tc>
        <w:tc>
          <w:tcPr>
            <w:tcW w:w="1276" w:type="dxa"/>
          </w:tcPr>
          <w:p w14:paraId="6114C58D" w14:textId="77777777" w:rsidR="00F724AA" w:rsidRPr="0041334D" w:rsidRDefault="00075717" w:rsidP="00075717">
            <w:pPr>
              <w:jc w:val="center"/>
              <w:rPr>
                <w:rFonts w:ascii="Times New Roman" w:hAnsi="Times New Roman" w:cs="Times New Roman"/>
              </w:rPr>
            </w:pPr>
            <w:r w:rsidRPr="0041334D">
              <w:rPr>
                <w:rFonts w:ascii="Times New Roman" w:hAnsi="Times New Roman" w:cs="Times New Roman"/>
              </w:rPr>
              <w:t>N</w:t>
            </w:r>
          </w:p>
        </w:tc>
        <w:tc>
          <w:tcPr>
            <w:tcW w:w="850" w:type="dxa"/>
          </w:tcPr>
          <w:p w14:paraId="74EB9F77" w14:textId="77777777" w:rsidR="00F724AA" w:rsidRPr="0041334D" w:rsidRDefault="00F724AA" w:rsidP="008D339C">
            <w:pPr>
              <w:rPr>
                <w:rFonts w:ascii="Times New Roman" w:hAnsi="Times New Roman" w:cs="Times New Roman"/>
              </w:rPr>
            </w:pPr>
          </w:p>
        </w:tc>
        <w:tc>
          <w:tcPr>
            <w:tcW w:w="4395" w:type="dxa"/>
          </w:tcPr>
          <w:p w14:paraId="0E5191FE" w14:textId="77777777" w:rsidR="00F724AA" w:rsidRPr="0041334D" w:rsidRDefault="00F724AA" w:rsidP="008D339C">
            <w:pPr>
              <w:rPr>
                <w:rFonts w:ascii="Times New Roman" w:hAnsi="Times New Roman" w:cs="Times New Roman"/>
              </w:rPr>
            </w:pPr>
          </w:p>
        </w:tc>
        <w:tc>
          <w:tcPr>
            <w:tcW w:w="1666" w:type="dxa"/>
          </w:tcPr>
          <w:p w14:paraId="6A5A7731" w14:textId="77777777" w:rsidR="00F724AA" w:rsidRPr="0041334D" w:rsidRDefault="00F724AA" w:rsidP="008D339C">
            <w:pPr>
              <w:rPr>
                <w:rFonts w:ascii="Times New Roman" w:hAnsi="Times New Roman" w:cs="Times New Roman"/>
              </w:rPr>
            </w:pPr>
          </w:p>
        </w:tc>
      </w:tr>
    </w:tbl>
    <w:p w14:paraId="06FC663A" w14:textId="77777777" w:rsidR="00F43096" w:rsidRPr="0041334D" w:rsidRDefault="00F43096" w:rsidP="008D339C">
      <w:pPr>
        <w:spacing w:line="240" w:lineRule="auto"/>
        <w:rPr>
          <w:rFonts w:ascii="Times New Roman" w:hAnsi="Times New Roman" w:cs="Times New Roman"/>
        </w:rPr>
      </w:pPr>
    </w:p>
    <w:p w14:paraId="1BEA60CA" w14:textId="77777777" w:rsidR="00962351" w:rsidRPr="0041334D" w:rsidRDefault="00962351">
      <w:pPr>
        <w:spacing w:line="240" w:lineRule="auto"/>
        <w:rPr>
          <w:rFonts w:ascii="Times New Roman" w:hAnsi="Times New Roman" w:cs="Times New Roman"/>
        </w:rPr>
      </w:pPr>
    </w:p>
    <w:sectPr w:rsidR="00962351" w:rsidRPr="0041334D" w:rsidSect="00F43096">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917BC" w14:textId="77777777" w:rsidR="00D61079" w:rsidRDefault="00D61079" w:rsidP="005402D7">
      <w:pPr>
        <w:spacing w:after="0" w:line="240" w:lineRule="auto"/>
      </w:pPr>
      <w:r>
        <w:separator/>
      </w:r>
    </w:p>
  </w:endnote>
  <w:endnote w:type="continuationSeparator" w:id="0">
    <w:p w14:paraId="1529C9E3" w14:textId="77777777" w:rsidR="00D61079" w:rsidRDefault="00D61079" w:rsidP="00540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453912"/>
      <w:docPartObj>
        <w:docPartGallery w:val="Page Numbers (Bottom of Page)"/>
        <w:docPartUnique/>
      </w:docPartObj>
    </w:sdtPr>
    <w:sdtEndPr/>
    <w:sdtContent>
      <w:p w14:paraId="340F1616" w14:textId="77777777" w:rsidR="00AE129C" w:rsidRDefault="00AE129C">
        <w:pPr>
          <w:pStyle w:val="Stopka"/>
          <w:jc w:val="right"/>
        </w:pPr>
        <w:r>
          <w:fldChar w:fldCharType="begin"/>
        </w:r>
        <w:r>
          <w:instrText>PAGE   \* MERGEFORMAT</w:instrText>
        </w:r>
        <w:r>
          <w:fldChar w:fldCharType="separate"/>
        </w:r>
        <w:r w:rsidR="00D5020C">
          <w:rPr>
            <w:noProof/>
          </w:rPr>
          <w:t>36</w:t>
        </w:r>
        <w:r>
          <w:fldChar w:fldCharType="end"/>
        </w:r>
      </w:p>
    </w:sdtContent>
  </w:sdt>
  <w:p w14:paraId="41CF25B4" w14:textId="77777777" w:rsidR="00AE129C" w:rsidRDefault="00AE12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8981D" w14:textId="77777777" w:rsidR="00D61079" w:rsidRDefault="00D61079" w:rsidP="005402D7">
      <w:pPr>
        <w:spacing w:after="0" w:line="240" w:lineRule="auto"/>
      </w:pPr>
      <w:r>
        <w:separator/>
      </w:r>
    </w:p>
  </w:footnote>
  <w:footnote w:type="continuationSeparator" w:id="0">
    <w:p w14:paraId="2C20D8A2" w14:textId="77777777" w:rsidR="00D61079" w:rsidRDefault="00D61079" w:rsidP="005402D7">
      <w:pPr>
        <w:spacing w:after="0" w:line="240" w:lineRule="auto"/>
      </w:pPr>
      <w:r>
        <w:continuationSeparator/>
      </w:r>
    </w:p>
  </w:footnote>
  <w:footnote w:id="1">
    <w:p w14:paraId="4A3A2BD4" w14:textId="77777777" w:rsidR="00AE129C" w:rsidRPr="003A66ED" w:rsidRDefault="00AE129C" w:rsidP="005402D7">
      <w:pPr>
        <w:pStyle w:val="ODNONIKtreodnonika"/>
        <w:ind w:left="142" w:hanging="142"/>
      </w:pPr>
      <w:r>
        <w:rPr>
          <w:rStyle w:val="Odwoanieprzypisudolnego"/>
        </w:rPr>
        <w:t>1)</w:t>
      </w:r>
      <w:r>
        <w:t xml:space="preserve"> </w:t>
      </w:r>
      <w:r w:rsidRPr="003A66ED">
        <w:t xml:space="preserve">Niniejsza ustawa dokonuje w zakresie swojej regulacji wdrożenia postanowień dyrektywy 2019/1024 </w:t>
      </w:r>
      <w:r>
        <w:t>Parlamentu Europejskiego i Rady</w:t>
      </w:r>
      <w:r w:rsidRPr="003A66ED">
        <w:t xml:space="preserve"> z dnia 20 czerwca 2019 r. w sprawie otwartych danych i ponownego wykorzystywania informacji sektora publicznego </w:t>
      </w:r>
      <w:r>
        <w:t>(Dz. Urz. UE L 172 z 26.06.2019 r., str. 56</w:t>
      </w:r>
      <w:r w:rsidRPr="003A66ED">
        <w:t>)</w:t>
      </w:r>
      <w:r>
        <w:t>.</w:t>
      </w:r>
    </w:p>
    <w:p w14:paraId="34B04AD1" w14:textId="77777777" w:rsidR="00AE129C" w:rsidRDefault="00AE129C">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7F33"/>
    <w:multiLevelType w:val="hybridMultilevel"/>
    <w:tmpl w:val="A136F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76CAB"/>
    <w:multiLevelType w:val="hybridMultilevel"/>
    <w:tmpl w:val="5F72FA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635D17"/>
    <w:multiLevelType w:val="hybridMultilevel"/>
    <w:tmpl w:val="EE3E7906"/>
    <w:lvl w:ilvl="0" w:tplc="0415001B">
      <w:start w:val="1"/>
      <w:numFmt w:val="lowerRoman"/>
      <w:lvlText w:val="%1."/>
      <w:lvlJc w:val="righ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4199A"/>
    <w:multiLevelType w:val="hybridMultilevel"/>
    <w:tmpl w:val="5F104A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D32F4F"/>
    <w:multiLevelType w:val="hybridMultilevel"/>
    <w:tmpl w:val="265052E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DCA2C9B"/>
    <w:multiLevelType w:val="hybridMultilevel"/>
    <w:tmpl w:val="D8E69F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DE94DD7"/>
    <w:multiLevelType w:val="hybridMultilevel"/>
    <w:tmpl w:val="E15C0B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FC070BB"/>
    <w:multiLevelType w:val="hybridMultilevel"/>
    <w:tmpl w:val="9DEA9DBE"/>
    <w:lvl w:ilvl="0" w:tplc="04150017">
      <w:start w:val="1"/>
      <w:numFmt w:val="lowerLetter"/>
      <w:lvlText w:val="%1)"/>
      <w:lvlJc w:val="left"/>
      <w:pPr>
        <w:ind w:left="720" w:hanging="360"/>
      </w:pPr>
    </w:lvl>
    <w:lvl w:ilvl="1" w:tplc="53C652E0">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877A5F"/>
    <w:multiLevelType w:val="hybridMultilevel"/>
    <w:tmpl w:val="E160A6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FC7FA7"/>
    <w:multiLevelType w:val="hybridMultilevel"/>
    <w:tmpl w:val="CFD0005C"/>
    <w:lvl w:ilvl="0" w:tplc="04150017">
      <w:start w:val="1"/>
      <w:numFmt w:val="lowerLetter"/>
      <w:lvlText w:val="%1)"/>
      <w:lvlJc w:val="left"/>
      <w:pPr>
        <w:ind w:left="720" w:hanging="360"/>
      </w:pPr>
    </w:lvl>
    <w:lvl w:ilvl="1" w:tplc="53C652E0">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1329B9"/>
    <w:multiLevelType w:val="hybridMultilevel"/>
    <w:tmpl w:val="8BDA9C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D5475F"/>
    <w:multiLevelType w:val="hybridMultilevel"/>
    <w:tmpl w:val="FF24CFA4"/>
    <w:lvl w:ilvl="0" w:tplc="04150017">
      <w:start w:val="1"/>
      <w:numFmt w:val="lowerLetter"/>
      <w:lvlText w:val="%1)"/>
      <w:lvlJc w:val="left"/>
      <w:pPr>
        <w:ind w:left="720" w:hanging="360"/>
      </w:pPr>
    </w:lvl>
    <w:lvl w:ilvl="1" w:tplc="53C652E0">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ED5A27"/>
    <w:multiLevelType w:val="hybridMultilevel"/>
    <w:tmpl w:val="C576F7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376DEE"/>
    <w:multiLevelType w:val="hybridMultilevel"/>
    <w:tmpl w:val="346A4D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582639"/>
    <w:multiLevelType w:val="hybridMultilevel"/>
    <w:tmpl w:val="A97804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FA0855"/>
    <w:multiLevelType w:val="hybridMultilevel"/>
    <w:tmpl w:val="EE26BD3E"/>
    <w:lvl w:ilvl="0" w:tplc="04150017">
      <w:start w:val="1"/>
      <w:numFmt w:val="lowerLetter"/>
      <w:lvlText w:val="%1)"/>
      <w:lvlJc w:val="left"/>
      <w:pPr>
        <w:ind w:left="720" w:hanging="360"/>
      </w:pPr>
    </w:lvl>
    <w:lvl w:ilvl="1" w:tplc="53C652E0">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D8087F"/>
    <w:multiLevelType w:val="hybridMultilevel"/>
    <w:tmpl w:val="2EA61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551552"/>
    <w:multiLevelType w:val="hybridMultilevel"/>
    <w:tmpl w:val="0B308D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563473"/>
    <w:multiLevelType w:val="hybridMultilevel"/>
    <w:tmpl w:val="D2DAB6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E7976C3"/>
    <w:multiLevelType w:val="hybridMultilevel"/>
    <w:tmpl w:val="D98C8C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230E39"/>
    <w:multiLevelType w:val="hybridMultilevel"/>
    <w:tmpl w:val="83A85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63736A"/>
    <w:multiLevelType w:val="hybridMultilevel"/>
    <w:tmpl w:val="CCC657E2"/>
    <w:lvl w:ilvl="0" w:tplc="04150017">
      <w:start w:val="1"/>
      <w:numFmt w:val="lowerLetter"/>
      <w:lvlText w:val="%1)"/>
      <w:lvlJc w:val="left"/>
      <w:pPr>
        <w:ind w:left="720" w:hanging="360"/>
      </w:pPr>
    </w:lvl>
    <w:lvl w:ilvl="1" w:tplc="53C652E0">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AE5B30"/>
    <w:multiLevelType w:val="hybridMultilevel"/>
    <w:tmpl w:val="39F00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613DC0"/>
    <w:multiLevelType w:val="hybridMultilevel"/>
    <w:tmpl w:val="81CE267E"/>
    <w:lvl w:ilvl="0" w:tplc="CFBCF49A">
      <w:start w:val="1"/>
      <w:numFmt w:val="lowerLetter"/>
      <w:lvlText w:val="%1)"/>
      <w:lvlJc w:val="left"/>
      <w:pPr>
        <w:ind w:left="720" w:hanging="360"/>
      </w:pPr>
      <w:rPr>
        <w:rFonts w:hint="default"/>
      </w:rPr>
    </w:lvl>
    <w:lvl w:ilvl="1" w:tplc="53C652E0">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A27805"/>
    <w:multiLevelType w:val="hybridMultilevel"/>
    <w:tmpl w:val="31584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16442A"/>
    <w:multiLevelType w:val="hybridMultilevel"/>
    <w:tmpl w:val="A828AF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9A0CA1"/>
    <w:multiLevelType w:val="hybridMultilevel"/>
    <w:tmpl w:val="48623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4F0C19"/>
    <w:multiLevelType w:val="hybridMultilevel"/>
    <w:tmpl w:val="BEAECBCC"/>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71BB50B3"/>
    <w:multiLevelType w:val="hybridMultilevel"/>
    <w:tmpl w:val="5CBA9F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5005D3"/>
    <w:multiLevelType w:val="hybridMultilevel"/>
    <w:tmpl w:val="4C108F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F03C0E"/>
    <w:multiLevelType w:val="hybridMultilevel"/>
    <w:tmpl w:val="139A5AC2"/>
    <w:lvl w:ilvl="0" w:tplc="04150017">
      <w:start w:val="1"/>
      <w:numFmt w:val="lowerLetter"/>
      <w:lvlText w:val="%1)"/>
      <w:lvlJc w:val="left"/>
      <w:pPr>
        <w:ind w:left="720" w:hanging="360"/>
      </w:pPr>
    </w:lvl>
    <w:lvl w:ilvl="1" w:tplc="53C652E0">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DB62BF"/>
    <w:multiLevelType w:val="hybridMultilevel"/>
    <w:tmpl w:val="FD96FAB0"/>
    <w:lvl w:ilvl="0" w:tplc="176879F8">
      <w:start w:val="1"/>
      <w:numFmt w:val="lowerLetter"/>
      <w:lvlText w:val="%1)"/>
      <w:lvlJc w:val="left"/>
      <w:pPr>
        <w:ind w:left="720" w:hanging="360"/>
      </w:pPr>
    </w:lvl>
    <w:lvl w:ilvl="1" w:tplc="53C652E0">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AC1606"/>
    <w:multiLevelType w:val="hybridMultilevel"/>
    <w:tmpl w:val="0C78CF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1"/>
  </w:num>
  <w:num w:numId="2">
    <w:abstractNumId w:val="2"/>
  </w:num>
  <w:num w:numId="3">
    <w:abstractNumId w:val="24"/>
  </w:num>
  <w:num w:numId="4">
    <w:abstractNumId w:val="9"/>
  </w:num>
  <w:num w:numId="5">
    <w:abstractNumId w:val="4"/>
  </w:num>
  <w:num w:numId="6">
    <w:abstractNumId w:val="8"/>
  </w:num>
  <w:num w:numId="7">
    <w:abstractNumId w:val="27"/>
  </w:num>
  <w:num w:numId="8">
    <w:abstractNumId w:val="1"/>
  </w:num>
  <w:num w:numId="9">
    <w:abstractNumId w:val="14"/>
  </w:num>
  <w:num w:numId="10">
    <w:abstractNumId w:val="6"/>
  </w:num>
  <w:num w:numId="11">
    <w:abstractNumId w:val="28"/>
  </w:num>
  <w:num w:numId="12">
    <w:abstractNumId w:val="5"/>
  </w:num>
  <w:num w:numId="13">
    <w:abstractNumId w:val="32"/>
  </w:num>
  <w:num w:numId="14">
    <w:abstractNumId w:val="20"/>
  </w:num>
  <w:num w:numId="15">
    <w:abstractNumId w:val="18"/>
  </w:num>
  <w:num w:numId="16">
    <w:abstractNumId w:val="16"/>
  </w:num>
  <w:num w:numId="17">
    <w:abstractNumId w:val="21"/>
  </w:num>
  <w:num w:numId="18">
    <w:abstractNumId w:val="10"/>
  </w:num>
  <w:num w:numId="19">
    <w:abstractNumId w:val="3"/>
  </w:num>
  <w:num w:numId="20">
    <w:abstractNumId w:val="29"/>
  </w:num>
  <w:num w:numId="21">
    <w:abstractNumId w:val="22"/>
  </w:num>
  <w:num w:numId="22">
    <w:abstractNumId w:val="19"/>
  </w:num>
  <w:num w:numId="23">
    <w:abstractNumId w:val="26"/>
  </w:num>
  <w:num w:numId="24">
    <w:abstractNumId w:val="7"/>
  </w:num>
  <w:num w:numId="25">
    <w:abstractNumId w:val="12"/>
  </w:num>
  <w:num w:numId="26">
    <w:abstractNumId w:val="25"/>
  </w:num>
  <w:num w:numId="27">
    <w:abstractNumId w:val="11"/>
  </w:num>
  <w:num w:numId="28">
    <w:abstractNumId w:val="23"/>
  </w:num>
  <w:num w:numId="29">
    <w:abstractNumId w:val="30"/>
  </w:num>
  <w:num w:numId="30">
    <w:abstractNumId w:val="0"/>
  </w:num>
  <w:num w:numId="31">
    <w:abstractNumId w:val="15"/>
  </w:num>
  <w:num w:numId="32">
    <w:abstractNumId w:val="1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4A"/>
    <w:rsid w:val="00000A60"/>
    <w:rsid w:val="00006283"/>
    <w:rsid w:val="00033706"/>
    <w:rsid w:val="000474F0"/>
    <w:rsid w:val="00051B99"/>
    <w:rsid w:val="00053531"/>
    <w:rsid w:val="0005464F"/>
    <w:rsid w:val="00054A09"/>
    <w:rsid w:val="00060D09"/>
    <w:rsid w:val="000719C2"/>
    <w:rsid w:val="0007311D"/>
    <w:rsid w:val="00075717"/>
    <w:rsid w:val="0008713C"/>
    <w:rsid w:val="000927CD"/>
    <w:rsid w:val="000949B0"/>
    <w:rsid w:val="00095C52"/>
    <w:rsid w:val="00095CB6"/>
    <w:rsid w:val="000A45C6"/>
    <w:rsid w:val="000C60D6"/>
    <w:rsid w:val="000E24E0"/>
    <w:rsid w:val="000F4B06"/>
    <w:rsid w:val="001041C2"/>
    <w:rsid w:val="00130F2B"/>
    <w:rsid w:val="00134BAD"/>
    <w:rsid w:val="00175D8F"/>
    <w:rsid w:val="001872A4"/>
    <w:rsid w:val="001C3858"/>
    <w:rsid w:val="001D1B79"/>
    <w:rsid w:val="001D55AB"/>
    <w:rsid w:val="001D6598"/>
    <w:rsid w:val="00200655"/>
    <w:rsid w:val="0022478C"/>
    <w:rsid w:val="00257CD6"/>
    <w:rsid w:val="00270C23"/>
    <w:rsid w:val="00284C80"/>
    <w:rsid w:val="0029405E"/>
    <w:rsid w:val="002A0F34"/>
    <w:rsid w:val="002A72E0"/>
    <w:rsid w:val="002B1C47"/>
    <w:rsid w:val="002E139F"/>
    <w:rsid w:val="00300CE7"/>
    <w:rsid w:val="00344021"/>
    <w:rsid w:val="003443DD"/>
    <w:rsid w:val="00371FE3"/>
    <w:rsid w:val="00374300"/>
    <w:rsid w:val="00381B36"/>
    <w:rsid w:val="00386FA4"/>
    <w:rsid w:val="003B25AF"/>
    <w:rsid w:val="003C00CC"/>
    <w:rsid w:val="003C68D1"/>
    <w:rsid w:val="003E616F"/>
    <w:rsid w:val="003F45EB"/>
    <w:rsid w:val="003F502B"/>
    <w:rsid w:val="0041334D"/>
    <w:rsid w:val="00415E5D"/>
    <w:rsid w:val="004232CA"/>
    <w:rsid w:val="0042473C"/>
    <w:rsid w:val="00441202"/>
    <w:rsid w:val="00456138"/>
    <w:rsid w:val="00471FC5"/>
    <w:rsid w:val="00492356"/>
    <w:rsid w:val="004A55E0"/>
    <w:rsid w:val="004A7550"/>
    <w:rsid w:val="004D064A"/>
    <w:rsid w:val="004D0FE7"/>
    <w:rsid w:val="00524F13"/>
    <w:rsid w:val="005402D7"/>
    <w:rsid w:val="00553F03"/>
    <w:rsid w:val="0058289B"/>
    <w:rsid w:val="00585AAA"/>
    <w:rsid w:val="00591841"/>
    <w:rsid w:val="005D343C"/>
    <w:rsid w:val="005E117B"/>
    <w:rsid w:val="005E412A"/>
    <w:rsid w:val="005E48BE"/>
    <w:rsid w:val="005E5271"/>
    <w:rsid w:val="005E6B83"/>
    <w:rsid w:val="005F23AC"/>
    <w:rsid w:val="0061543E"/>
    <w:rsid w:val="00624AF4"/>
    <w:rsid w:val="00633663"/>
    <w:rsid w:val="006371E1"/>
    <w:rsid w:val="00656679"/>
    <w:rsid w:val="00670D74"/>
    <w:rsid w:val="00682B33"/>
    <w:rsid w:val="006A1904"/>
    <w:rsid w:val="006A1BC4"/>
    <w:rsid w:val="006C2D07"/>
    <w:rsid w:val="006C54F7"/>
    <w:rsid w:val="006D1673"/>
    <w:rsid w:val="006E012D"/>
    <w:rsid w:val="00705BD5"/>
    <w:rsid w:val="00722EE6"/>
    <w:rsid w:val="00734539"/>
    <w:rsid w:val="00736375"/>
    <w:rsid w:val="007566CB"/>
    <w:rsid w:val="00757A55"/>
    <w:rsid w:val="00766A46"/>
    <w:rsid w:val="007748E0"/>
    <w:rsid w:val="00782536"/>
    <w:rsid w:val="007843BE"/>
    <w:rsid w:val="007852B7"/>
    <w:rsid w:val="007957AA"/>
    <w:rsid w:val="007A115A"/>
    <w:rsid w:val="007B4AED"/>
    <w:rsid w:val="007B7669"/>
    <w:rsid w:val="007C0066"/>
    <w:rsid w:val="007E2D9C"/>
    <w:rsid w:val="007E7137"/>
    <w:rsid w:val="00800183"/>
    <w:rsid w:val="00802134"/>
    <w:rsid w:val="00803ECA"/>
    <w:rsid w:val="008223B1"/>
    <w:rsid w:val="00840CFD"/>
    <w:rsid w:val="00840E30"/>
    <w:rsid w:val="00870CF1"/>
    <w:rsid w:val="0087367E"/>
    <w:rsid w:val="00882AFD"/>
    <w:rsid w:val="008A08B0"/>
    <w:rsid w:val="008A75D1"/>
    <w:rsid w:val="008D339C"/>
    <w:rsid w:val="008F6EE0"/>
    <w:rsid w:val="00903FB1"/>
    <w:rsid w:val="009127FC"/>
    <w:rsid w:val="009373D9"/>
    <w:rsid w:val="00944D98"/>
    <w:rsid w:val="009452DB"/>
    <w:rsid w:val="00945901"/>
    <w:rsid w:val="00962351"/>
    <w:rsid w:val="00997B79"/>
    <w:rsid w:val="009B38EC"/>
    <w:rsid w:val="009C3E90"/>
    <w:rsid w:val="009C4E99"/>
    <w:rsid w:val="009D7C0A"/>
    <w:rsid w:val="009E029E"/>
    <w:rsid w:val="009E73C0"/>
    <w:rsid w:val="00A00AD6"/>
    <w:rsid w:val="00A025A6"/>
    <w:rsid w:val="00A2114B"/>
    <w:rsid w:val="00A35A8F"/>
    <w:rsid w:val="00A43550"/>
    <w:rsid w:val="00A471E8"/>
    <w:rsid w:val="00A97918"/>
    <w:rsid w:val="00AD2653"/>
    <w:rsid w:val="00AE129C"/>
    <w:rsid w:val="00B23309"/>
    <w:rsid w:val="00B244CC"/>
    <w:rsid w:val="00B45C8C"/>
    <w:rsid w:val="00B573FB"/>
    <w:rsid w:val="00B64827"/>
    <w:rsid w:val="00B72D98"/>
    <w:rsid w:val="00BC1731"/>
    <w:rsid w:val="00BD3784"/>
    <w:rsid w:val="00BE3D70"/>
    <w:rsid w:val="00BE44ED"/>
    <w:rsid w:val="00BF2E7B"/>
    <w:rsid w:val="00BF6A5D"/>
    <w:rsid w:val="00BF6C34"/>
    <w:rsid w:val="00C00F9A"/>
    <w:rsid w:val="00C05548"/>
    <w:rsid w:val="00C05959"/>
    <w:rsid w:val="00C838B3"/>
    <w:rsid w:val="00CB3770"/>
    <w:rsid w:val="00CD00DB"/>
    <w:rsid w:val="00CD1EAE"/>
    <w:rsid w:val="00CE21DE"/>
    <w:rsid w:val="00CF1CC2"/>
    <w:rsid w:val="00CF306D"/>
    <w:rsid w:val="00CF3E17"/>
    <w:rsid w:val="00D02207"/>
    <w:rsid w:val="00D04740"/>
    <w:rsid w:val="00D07CA6"/>
    <w:rsid w:val="00D30F80"/>
    <w:rsid w:val="00D3202E"/>
    <w:rsid w:val="00D37BB0"/>
    <w:rsid w:val="00D5020C"/>
    <w:rsid w:val="00D61079"/>
    <w:rsid w:val="00D676BB"/>
    <w:rsid w:val="00D8626D"/>
    <w:rsid w:val="00DB7772"/>
    <w:rsid w:val="00DC13C5"/>
    <w:rsid w:val="00DE1057"/>
    <w:rsid w:val="00E26B55"/>
    <w:rsid w:val="00E373CE"/>
    <w:rsid w:val="00E73E8D"/>
    <w:rsid w:val="00E9294F"/>
    <w:rsid w:val="00EA6C5D"/>
    <w:rsid w:val="00ED002F"/>
    <w:rsid w:val="00ED43C7"/>
    <w:rsid w:val="00EE2F52"/>
    <w:rsid w:val="00EF7B3B"/>
    <w:rsid w:val="00F13DB7"/>
    <w:rsid w:val="00F2684B"/>
    <w:rsid w:val="00F30BA7"/>
    <w:rsid w:val="00F43096"/>
    <w:rsid w:val="00F52A12"/>
    <w:rsid w:val="00F710AA"/>
    <w:rsid w:val="00F724AA"/>
    <w:rsid w:val="00F772EF"/>
    <w:rsid w:val="00FB0CA7"/>
    <w:rsid w:val="00FB2D9C"/>
    <w:rsid w:val="00FC5768"/>
    <w:rsid w:val="00FE097B"/>
    <w:rsid w:val="00FF2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329AC"/>
  <w15:chartTrackingRefBased/>
  <w15:docId w15:val="{33FCD1ED-79E8-45F7-8754-D1A99E61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5C8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4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qFormat/>
    <w:rsid w:val="005402D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402D7"/>
    <w:rPr>
      <w:sz w:val="20"/>
      <w:szCs w:val="20"/>
    </w:rPr>
  </w:style>
  <w:style w:type="character" w:styleId="Odwoanieprzypisudolnego">
    <w:name w:val="footnote reference"/>
    <w:basedOn w:val="Domylnaczcionkaakapitu"/>
    <w:uiPriority w:val="99"/>
    <w:semiHidden/>
    <w:unhideWhenUsed/>
    <w:rsid w:val="005402D7"/>
    <w:rPr>
      <w:vertAlign w:val="superscript"/>
    </w:rPr>
  </w:style>
  <w:style w:type="paragraph" w:customStyle="1" w:styleId="ODNONIKtreodnonika">
    <w:name w:val="ODNOŚNIK – treść odnośnika"/>
    <w:uiPriority w:val="19"/>
    <w:qFormat/>
    <w:rsid w:val="005402D7"/>
    <w:pPr>
      <w:spacing w:after="0" w:line="240" w:lineRule="auto"/>
      <w:ind w:left="284" w:hanging="284"/>
      <w:jc w:val="both"/>
    </w:pPr>
    <w:rPr>
      <w:rFonts w:ascii="Times New Roman" w:eastAsiaTheme="minorEastAsia" w:hAnsi="Times New Roman" w:cs="Arial"/>
      <w:sz w:val="20"/>
      <w:szCs w:val="20"/>
      <w:lang w:eastAsia="pl-PL"/>
    </w:rPr>
  </w:style>
  <w:style w:type="paragraph" w:styleId="Akapitzlist">
    <w:name w:val="List Paragraph"/>
    <w:basedOn w:val="Normalny"/>
    <w:uiPriority w:val="34"/>
    <w:qFormat/>
    <w:rsid w:val="00051B99"/>
    <w:pPr>
      <w:ind w:left="720"/>
      <w:contextualSpacing/>
    </w:pPr>
  </w:style>
  <w:style w:type="paragraph" w:styleId="Nagwek">
    <w:name w:val="header"/>
    <w:basedOn w:val="Normalny"/>
    <w:link w:val="NagwekZnak"/>
    <w:uiPriority w:val="99"/>
    <w:unhideWhenUsed/>
    <w:rsid w:val="007B4A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4AED"/>
  </w:style>
  <w:style w:type="paragraph" w:styleId="Stopka">
    <w:name w:val="footer"/>
    <w:basedOn w:val="Normalny"/>
    <w:link w:val="StopkaZnak"/>
    <w:uiPriority w:val="99"/>
    <w:unhideWhenUsed/>
    <w:rsid w:val="007B4A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4AED"/>
  </w:style>
  <w:style w:type="paragraph" w:styleId="Tekstdymka">
    <w:name w:val="Balloon Text"/>
    <w:basedOn w:val="Normalny"/>
    <w:link w:val="TekstdymkaZnak"/>
    <w:uiPriority w:val="99"/>
    <w:semiHidden/>
    <w:unhideWhenUsed/>
    <w:rsid w:val="00D862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626D"/>
    <w:rPr>
      <w:rFonts w:ascii="Segoe UI" w:hAnsi="Segoe UI" w:cs="Segoe UI"/>
      <w:sz w:val="18"/>
      <w:szCs w:val="18"/>
    </w:rPr>
  </w:style>
  <w:style w:type="paragraph" w:customStyle="1" w:styleId="LITlitera">
    <w:name w:val="LIT – litera"/>
    <w:basedOn w:val="PKTpunkt"/>
    <w:uiPriority w:val="14"/>
    <w:qFormat/>
    <w:rsid w:val="00B64827"/>
    <w:pPr>
      <w:ind w:left="986" w:hanging="476"/>
    </w:pPr>
  </w:style>
  <w:style w:type="paragraph" w:customStyle="1" w:styleId="PKTpunkt">
    <w:name w:val="PKT – punkt"/>
    <w:uiPriority w:val="13"/>
    <w:qFormat/>
    <w:rsid w:val="00B64827"/>
    <w:pPr>
      <w:spacing w:after="0" w:line="360" w:lineRule="auto"/>
      <w:ind w:left="510" w:hanging="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B64827"/>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IGindeksgrny">
    <w:name w:val="_IG_ – indeks górny"/>
    <w:basedOn w:val="Domylnaczcionkaakapitu"/>
    <w:uiPriority w:val="2"/>
    <w:qFormat/>
    <w:rsid w:val="00B64827"/>
    <w:rPr>
      <w:b w:val="0"/>
      <w:i w:val="0"/>
      <w:vanish w:val="0"/>
      <w:spacing w:val="0"/>
      <w:vertAlign w:val="superscript"/>
    </w:rPr>
  </w:style>
  <w:style w:type="character" w:customStyle="1" w:styleId="Ppogrubienie">
    <w:name w:val="_P_ – pogrubienie"/>
    <w:basedOn w:val="Domylnaczcionkaakapitu"/>
    <w:uiPriority w:val="1"/>
    <w:qFormat/>
    <w:rsid w:val="00B64827"/>
    <w:rPr>
      <w:b/>
    </w:rPr>
  </w:style>
  <w:style w:type="paragraph" w:customStyle="1" w:styleId="USTustnpkodeksu">
    <w:name w:val="UST(§) – ust. (§ np. kodeksu)"/>
    <w:basedOn w:val="ARTartustawynprozporzdzenia"/>
    <w:uiPriority w:val="12"/>
    <w:qFormat/>
    <w:rsid w:val="004A55E0"/>
    <w:pPr>
      <w:spacing w:before="0"/>
    </w:pPr>
    <w:rPr>
      <w:bCs/>
    </w:rPr>
  </w:style>
  <w:style w:type="character" w:styleId="Odwoaniedokomentarza">
    <w:name w:val="annotation reference"/>
    <w:basedOn w:val="Domylnaczcionkaakapitu"/>
    <w:uiPriority w:val="99"/>
    <w:semiHidden/>
    <w:unhideWhenUsed/>
    <w:rsid w:val="00FF2E69"/>
    <w:rPr>
      <w:sz w:val="16"/>
      <w:szCs w:val="16"/>
    </w:rPr>
  </w:style>
  <w:style w:type="paragraph" w:styleId="Tekstkomentarza">
    <w:name w:val="annotation text"/>
    <w:basedOn w:val="Normalny"/>
    <w:link w:val="TekstkomentarzaZnak"/>
    <w:uiPriority w:val="99"/>
    <w:unhideWhenUsed/>
    <w:rsid w:val="00FF2E69"/>
    <w:pPr>
      <w:spacing w:line="240" w:lineRule="auto"/>
    </w:pPr>
    <w:rPr>
      <w:sz w:val="20"/>
      <w:szCs w:val="20"/>
    </w:rPr>
  </w:style>
  <w:style w:type="character" w:customStyle="1" w:styleId="TekstkomentarzaZnak">
    <w:name w:val="Tekst komentarza Znak"/>
    <w:basedOn w:val="Domylnaczcionkaakapitu"/>
    <w:link w:val="Tekstkomentarza"/>
    <w:uiPriority w:val="99"/>
    <w:rsid w:val="00FF2E69"/>
    <w:rPr>
      <w:sz w:val="20"/>
      <w:szCs w:val="20"/>
    </w:rPr>
  </w:style>
  <w:style w:type="paragraph" w:styleId="Tematkomentarza">
    <w:name w:val="annotation subject"/>
    <w:basedOn w:val="Tekstkomentarza"/>
    <w:next w:val="Tekstkomentarza"/>
    <w:link w:val="TematkomentarzaZnak"/>
    <w:uiPriority w:val="99"/>
    <w:semiHidden/>
    <w:unhideWhenUsed/>
    <w:rsid w:val="00FF2E69"/>
    <w:rPr>
      <w:b/>
      <w:bCs/>
    </w:rPr>
  </w:style>
  <w:style w:type="character" w:customStyle="1" w:styleId="TematkomentarzaZnak">
    <w:name w:val="Temat komentarza Znak"/>
    <w:basedOn w:val="TekstkomentarzaZnak"/>
    <w:link w:val="Tematkomentarza"/>
    <w:uiPriority w:val="99"/>
    <w:semiHidden/>
    <w:rsid w:val="00FF2E69"/>
    <w:rPr>
      <w:b/>
      <w:bCs/>
      <w:sz w:val="20"/>
      <w:szCs w:val="20"/>
    </w:rPr>
  </w:style>
  <w:style w:type="paragraph" w:customStyle="1" w:styleId="CZWSPPKTczwsplnapunktw">
    <w:name w:val="CZ_WSP_PKT – część wspólna punktów"/>
    <w:basedOn w:val="PKTpunkt"/>
    <w:next w:val="USTustnpkodeksu"/>
    <w:uiPriority w:val="16"/>
    <w:qFormat/>
    <w:rsid w:val="003C00CC"/>
    <w:p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38E47-D45D-4DAA-9424-E86C8435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12682</Words>
  <Characters>76097</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88602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Garstka Mikołaj</dc:creator>
  <cp:keywords/>
  <dc:description/>
  <cp:lastModifiedBy>Witkowska-Krzymowska Magdalena</cp:lastModifiedBy>
  <cp:revision>2</cp:revision>
  <dcterms:created xsi:type="dcterms:W3CDTF">2020-08-21T16:58:00Z</dcterms:created>
  <dcterms:modified xsi:type="dcterms:W3CDTF">2020-08-21T16:58:00Z</dcterms:modified>
</cp:coreProperties>
</file>