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8F86" w14:textId="3CCDACEC" w:rsidR="00F65413" w:rsidRPr="00097FA5" w:rsidRDefault="00097FA5" w:rsidP="00097FA5">
      <w:pPr>
        <w:pStyle w:val="04TabelepodpisRaportWS"/>
        <w:spacing w:before="0"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97FA5">
        <w:rPr>
          <w:rFonts w:ascii="Times New Roman" w:hAnsi="Times New Roman"/>
          <w:sz w:val="22"/>
          <w:szCs w:val="22"/>
        </w:rPr>
        <w:t>Załącznik nr 2</w:t>
      </w:r>
    </w:p>
    <w:tbl>
      <w:tblPr>
        <w:tblW w:w="550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3731"/>
        <w:gridCol w:w="2582"/>
        <w:gridCol w:w="8620"/>
      </w:tblGrid>
      <w:tr w:rsidR="00F60A68" w:rsidRPr="002970D6" w14:paraId="75DEFB16" w14:textId="77777777" w:rsidTr="00F60A68">
        <w:trPr>
          <w:trHeight w:val="324"/>
        </w:trPr>
        <w:tc>
          <w:tcPr>
            <w:tcW w:w="229" w:type="pct"/>
            <w:vMerge w:val="restart"/>
          </w:tcPr>
          <w:p w14:paraId="21917A57" w14:textId="5157C160" w:rsidR="00F60A68" w:rsidRPr="002970D6" w:rsidRDefault="008A263A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92" w:type="pct"/>
            <w:vMerge w:val="restart"/>
          </w:tcPr>
          <w:p w14:paraId="650F1B71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Kompleksowa opieka onkologiczna nad pacjentem z nowotworem jelita grubego</w:t>
            </w:r>
          </w:p>
        </w:tc>
        <w:tc>
          <w:tcPr>
            <w:tcW w:w="825" w:type="pct"/>
          </w:tcPr>
          <w:p w14:paraId="0F9CB4F7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Warunki kwalifikacji do świadczenia </w:t>
            </w:r>
          </w:p>
        </w:tc>
        <w:tc>
          <w:tcPr>
            <w:tcW w:w="2754" w:type="pct"/>
          </w:tcPr>
          <w:p w14:paraId="09D72553" w14:textId="54E733F8" w:rsidR="00F60A68" w:rsidRPr="00706B70" w:rsidRDefault="00F60A68" w:rsidP="00465E1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6B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udzielenia świadczenia opieki zdrowotnej kwalifikuje się świadczeniobiorcę</w:t>
            </w:r>
            <w:r w:rsidR="00465E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14:paraId="1DBFA078" w14:textId="73299D2A" w:rsidR="00F60A68" w:rsidRPr="002970D6" w:rsidRDefault="00F60A68" w:rsidP="00465E1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 podejrzeniem lub leczonego z powodu nowotworu złośliwego jelita grubego lub odbytu w dniu kwalifikacji z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rozpoznaniem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ICD-10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B7BE1BA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36485424"/>
            <w:r w:rsidRPr="002970D6">
              <w:rPr>
                <w:rFonts w:ascii="Times New Roman" w:hAnsi="Times New Roman" w:cs="Times New Roman"/>
                <w:color w:val="000000" w:themeColor="text1"/>
              </w:rPr>
              <w:t>C18     Nowotwór złośliwy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bookmarkEnd w:id="1"/>
          <w:p w14:paraId="3A8F7702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C18.0  Nowotwór złośliwy (jelito ślepe)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CD56AC9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C18.1  Nowotwór złośliwy (wyrostek robaczkowy)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26E5972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C18.2  Nowotwór złośliwy (okrężnica wstępująca)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E6A1546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C18.3  Nowotwór złośliwy (zgięcie wątrobowe)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BEF460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C18.4  Nowotwór złośliwy (okrężnica poprzeczna)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6B1C776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C18.5  Nowotwór złośliwy (zgięcie śledzionowe)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3DE9BB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C18.6  Nowotwór złośliwy (okrężnica zstępująca)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B3CB267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C18.7  Nowotwór złośliwy (esica)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9502D7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C18.8  Nowotwór złośliwy (zmiana przekraczająca granice okrężnicy)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9AE1BF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C18.9  Nowotwór złośliwy (okrężnica, nie określona)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D34F1B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C19     Nowotwór złośliwy zgięcia esiczo-odbytniczego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8E75CF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36485473"/>
            <w:r w:rsidRPr="002970D6">
              <w:rPr>
                <w:rFonts w:ascii="Times New Roman" w:hAnsi="Times New Roman" w:cs="Times New Roman"/>
                <w:color w:val="000000" w:themeColor="text1"/>
              </w:rPr>
              <w:t>C20     Nowotwór złośliwy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bookmarkEnd w:id="2"/>
          <w:p w14:paraId="124A461E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C21     Nowotwór złośliwy odbytu i kanału odbytu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709E0D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C21.1  Nowotwór złośliwy odbytu i kanału odbytu (kanał odbytu)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6C388E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C21.2  Nowotwór złośliwy odbytu i kanału odbytu (strefa kloakogenna)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C285A3" w14:textId="1E7F4806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C21.8 Nowotwór złośliwy odbytu i kanału odbytu (strefa przekraczająca granice </w:t>
            </w:r>
            <w:r w:rsidR="00465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odbytu i kanału odbytu)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C8DA730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D01.0  Nowotwór in situ (okrężnica)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53C8B5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lk36485975"/>
            <w:r w:rsidRPr="002970D6">
              <w:rPr>
                <w:rFonts w:ascii="Times New Roman" w:hAnsi="Times New Roman" w:cs="Times New Roman"/>
                <w:color w:val="000000" w:themeColor="text1"/>
              </w:rPr>
              <w:t>D01.1  Nowotwór in situ (zgięcie esiczo-odbytnicze)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47B3B9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Hlk36484029"/>
            <w:bookmarkEnd w:id="3"/>
            <w:r w:rsidRPr="002970D6">
              <w:rPr>
                <w:rFonts w:ascii="Times New Roman" w:hAnsi="Times New Roman" w:cs="Times New Roman"/>
                <w:color w:val="000000" w:themeColor="text1"/>
              </w:rPr>
              <w:t>D01.2  Nowotwór in situ (odbytnica)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bookmarkEnd w:id="4"/>
          <w:p w14:paraId="67C6B697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D01.3  Nowotwór in situ (odbyt i kanał odbytu)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D57BEC2" w14:textId="77777777" w:rsidR="00F60A68" w:rsidRPr="002970D6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D37.4  Nowotwór o niepewnym lub nieznanym charakterze (okrężnica)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EE3855E" w14:textId="77777777" w:rsidR="00F60A68" w:rsidRDefault="00F60A68" w:rsidP="000E619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D37.5  Nowotwór o niepewnym lub nieznanym charakterze (odbytnica)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3DF4A4" w14:textId="332F768B" w:rsidR="000E6191" w:rsidRPr="005314D9" w:rsidRDefault="000E6191" w:rsidP="000E6191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A68" w:rsidRPr="002970D6" w14:paraId="171C2BA2" w14:textId="77777777" w:rsidTr="0004613A">
        <w:trPr>
          <w:trHeight w:val="2208"/>
        </w:trPr>
        <w:tc>
          <w:tcPr>
            <w:tcW w:w="229" w:type="pct"/>
            <w:vMerge/>
          </w:tcPr>
          <w:p w14:paraId="06536E16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49B2F578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717FCE43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świadczenia</w:t>
            </w:r>
          </w:p>
        </w:tc>
        <w:tc>
          <w:tcPr>
            <w:tcW w:w="2754" w:type="pct"/>
          </w:tcPr>
          <w:p w14:paraId="4F18E018" w14:textId="3F73C275" w:rsidR="00F60A68" w:rsidRDefault="00F60A68" w:rsidP="00465E1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0F6">
              <w:rPr>
                <w:rFonts w:ascii="Times New Roman" w:hAnsi="Times New Roman" w:cs="Times New Roman"/>
                <w:sz w:val="22"/>
                <w:szCs w:val="22"/>
              </w:rPr>
              <w:t xml:space="preserve">Świadczenie obejmuje realizację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wybranych</w:t>
            </w:r>
            <w:r w:rsidRPr="00A100F6">
              <w:rPr>
                <w:rFonts w:ascii="Times New Roman" w:hAnsi="Times New Roman" w:cs="Times New Roman"/>
                <w:sz w:val="22"/>
                <w:szCs w:val="22"/>
              </w:rPr>
              <w:t xml:space="preserve"> czynności w zależności 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0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stanu klinicznego</w:t>
            </w:r>
            <w:r w:rsidRPr="00A10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61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00F6">
              <w:rPr>
                <w:rFonts w:ascii="Times New Roman" w:hAnsi="Times New Roman" w:cs="Times New Roman"/>
                <w:sz w:val="22"/>
                <w:szCs w:val="22"/>
              </w:rPr>
              <w:t>oraz preferencji świadczeniobiorcy:</w:t>
            </w:r>
          </w:p>
          <w:p w14:paraId="0859C706" w14:textId="77777777" w:rsidR="00F60A68" w:rsidRPr="002970D6" w:rsidRDefault="00F60A68" w:rsidP="00465E1C">
            <w:pPr>
              <w:pStyle w:val="Akapitzlist"/>
              <w:numPr>
                <w:ilvl w:val="0"/>
                <w:numId w:val="4"/>
              </w:numPr>
              <w:spacing w:after="120" w:line="259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zakresie diagnostyki i monitorowania choroby nowotworowej:</w:t>
            </w:r>
          </w:p>
          <w:p w14:paraId="7734DD89" w14:textId="77777777" w:rsidR="00F60A68" w:rsidRPr="002970D6" w:rsidRDefault="00F60A68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adania obrazowe:</w:t>
            </w:r>
          </w:p>
          <w:p w14:paraId="4223BEFD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87.410 TK klatki piersiowej bez wzmocnienia kontrastowego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062D13D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87.411 TK klatki piersiowej bez i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A020F7E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87.412 TK klatki piersiowej bez wzmocnienia kontrastowego i co najmniej dwie fazy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C1911D7" w14:textId="793EB008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87.413 TK klatki piersiowej bez i ze wzmocnieniem kontrastowym oraz bez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lub z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doustnym zakontrastowaniem przełyku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8CE405E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88.010 TK jamy brzusznej lub miednicy małej bez wzmocnienia kontrastowego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B883921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88.011 TK jamy brzusznej lub miednicy małej bez i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4047ECE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88.012 TK jamy brzusznej lub miednicy małej bez wzmocnienia kontrastowego i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co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najmniej dwie fazy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B817A2E" w14:textId="77777777" w:rsidR="00F60A68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88.389 Inna TK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1390C48" w14:textId="77777777" w:rsidR="00F60A68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4250">
              <w:rPr>
                <w:rFonts w:ascii="Times New Roman" w:hAnsi="Times New Roman" w:cs="Times New Roman"/>
                <w:color w:val="000000" w:themeColor="text1"/>
              </w:rPr>
              <w:t>88.74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F4250">
              <w:rPr>
                <w:rFonts w:ascii="Times New Roman" w:hAnsi="Times New Roman" w:cs="Times New Roman"/>
                <w:color w:val="000000" w:themeColor="text1"/>
              </w:rPr>
              <w:t xml:space="preserve"> USG </w:t>
            </w:r>
            <w:r>
              <w:rPr>
                <w:rFonts w:ascii="Times New Roman" w:hAnsi="Times New Roman" w:cs="Times New Roman"/>
                <w:color w:val="000000" w:themeColor="text1"/>
              </w:rPr>
              <w:t>transrektalne,</w:t>
            </w:r>
          </w:p>
          <w:p w14:paraId="5498EA44" w14:textId="77777777" w:rsidR="00F60A68" w:rsidRPr="005F4250" w:rsidRDefault="00F60A68" w:rsidP="000E6191">
            <w:pPr>
              <w:pStyle w:val="Akapitzlist"/>
              <w:numPr>
                <w:ilvl w:val="0"/>
                <w:numId w:val="5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F4250">
              <w:rPr>
                <w:rFonts w:ascii="Times New Roman" w:hAnsi="Times New Roman" w:cs="Times New Roman"/>
                <w:color w:val="000000" w:themeColor="text1"/>
              </w:rPr>
              <w:t>88.749 USG przewodu pokarmowego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96010D1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88.761 USG brzucha i przestrzeni zaotrzewnowej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571DACC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88.971 RM jamy brzusznej lub miednicy małej bez wzmocnienia kontrastowego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BE398C7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88.976 RM jamy brzusznej lub miednicy małej bez i ze wzmocnieniem kontrastowym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568EDE0" w14:textId="77777777" w:rsidR="00F60A68" w:rsidRPr="002970D6" w:rsidRDefault="00F60A68" w:rsidP="000E619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88.979 Badanie bez wzmocnienia kontrastowego i co najmniej dwie fazy ze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wzmocnieniem kontrastowym – RM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57A6D36" w14:textId="334D0BBF" w:rsidR="00F60A68" w:rsidRPr="002970D6" w:rsidRDefault="00A264EE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 xml:space="preserve">adania obrazowe radioizotopowe: </w:t>
            </w:r>
          </w:p>
          <w:p w14:paraId="04BC8B5C" w14:textId="77777777" w:rsidR="00F60A68" w:rsidRPr="002970D6" w:rsidRDefault="00F60A68" w:rsidP="000E619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92.061 Pozytonowa Tomografia Emisyjna (PET) z zastosowaniem 18 FDG we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wskazaniach onkologicznych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03AFAA0" w14:textId="77777777" w:rsidR="00F60A68" w:rsidRPr="002970D6" w:rsidRDefault="00F60A68" w:rsidP="000E619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92.062 Pozytonowa Tomografia Emisyjna (PET) z zastosowaniem innych radiofarmaceutyków we wskazaniach onkologicznych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AD9A6E" w14:textId="2DC86A0E" w:rsidR="00F60A68" w:rsidRPr="002970D6" w:rsidRDefault="00A264EE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>rocedury endoskopowe i zabiegowe</w:t>
            </w:r>
            <w:r w:rsidR="00F60A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C0A1A51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00.94  Zabieg wykonany techniką endoskopową/laparoskopową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AA083A6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lastRenderedPageBreak/>
              <w:t>40.10  Biopsja węzła chłonnego (węzłów chłonnych)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AE74933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45.22  Endoskopia jelita grubego przez przetokę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5F017D2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45.231 Fiberokolonoskopia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6CEBB84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45.239 Kolonoskopia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3FC83D4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45.24   Fiberosigmoidoskopia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95A43CA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45.251 Zamknięta biopsja jelita grubego z bliżej nieokreślonego miejsca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6E78C2D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45.252 Pobranie materiału przez wyszczoteczkowanie lub wypłukanie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BF9747D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45.253 Kolonoskopia z biopsją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BF6A697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48.22   Wziernikowanie odbytnicy i esicy przez sztuczną przetokę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061DE1F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48.23   Proktosigmoidoskopia sztywnym wziernikiem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593416C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49.21   Anoskopia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D41B74F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49.22   Biopsja okołoodbytowa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D221AE7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49.23   Biopsja odbytu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06EFB84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49.29   Zabiegi diagnostyczne odbytu lub tkanek okołoodbytniczych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CB3CA80" w14:textId="77777777" w:rsidR="00F60A68" w:rsidRPr="002970D6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54.29   Zabiegi diagnostyczne okolicy jamy brzusznej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86C5849" w14:textId="77777777" w:rsidR="00F60A68" w:rsidRPr="008A585B" w:rsidRDefault="00F60A68" w:rsidP="000E61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54.957 Nakłucie otrzewnej – pobranie materiału do analiz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839C72" w14:textId="7C997735" w:rsidR="00F60A68" w:rsidRPr="002970D6" w:rsidRDefault="00A264EE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>iagnostyka patomorfologiczna oraz ocena biomarkerów predykcyjnych</w:t>
            </w:r>
            <w:r w:rsidR="00F60A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7159689" w14:textId="267F25D4" w:rsidR="00F60A68" w:rsidRPr="002970D6" w:rsidRDefault="00A264EE" w:rsidP="000E619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9" w:lineRule="auto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>cena histologiczna i cytologiczna (rozmaz + cytobloczek)</w:t>
            </w:r>
            <w:r w:rsidR="00F60A6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23CC66F" w14:textId="76DAF1BB" w:rsidR="00F60A68" w:rsidRPr="00860120" w:rsidRDefault="00A264EE" w:rsidP="000E6191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left="108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F60A68" w:rsidRPr="00860120">
              <w:rPr>
                <w:rFonts w:ascii="Times New Roman" w:hAnsi="Times New Roman" w:cs="Times New Roman"/>
                <w:color w:val="000000" w:themeColor="text1"/>
              </w:rPr>
              <w:t>adania immunohistochemiczne niestabilności mikrosatelitarnej:</w:t>
            </w:r>
          </w:p>
          <w:p w14:paraId="009560CD" w14:textId="77777777" w:rsidR="00F60A68" w:rsidRPr="00860120" w:rsidRDefault="00F60A68" w:rsidP="000E6191">
            <w:pPr>
              <w:pStyle w:val="Akapitzlist"/>
              <w:numPr>
                <w:ilvl w:val="1"/>
                <w:numId w:val="8"/>
              </w:numPr>
              <w:spacing w:after="0" w:line="259" w:lineRule="auto"/>
              <w:ind w:left="1420" w:hanging="28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60120">
              <w:rPr>
                <w:rFonts w:ascii="Times New Roman" w:hAnsi="Times New Roman" w:cs="Times New Roman"/>
                <w:color w:val="000000" w:themeColor="text1"/>
              </w:rPr>
              <w:t>ekspresja białek genów naprawy błędów replikacji DNA: MLH1, MSH2, MLH6, PMS2 (genów mutatorowych, Mismatch Repair Proteins)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0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DAF4F18" w14:textId="77777777" w:rsidR="00F60A68" w:rsidRPr="00860120" w:rsidRDefault="00F60A68" w:rsidP="000E6191">
            <w:pPr>
              <w:pStyle w:val="Akapitzlist"/>
              <w:numPr>
                <w:ilvl w:val="1"/>
                <w:numId w:val="8"/>
              </w:numPr>
              <w:spacing w:after="0" w:line="259" w:lineRule="auto"/>
              <w:ind w:left="1420" w:hanging="28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60120">
              <w:rPr>
                <w:rFonts w:ascii="Times New Roman" w:hAnsi="Times New Roman" w:cs="Times New Roman"/>
                <w:color w:val="000000" w:themeColor="text1"/>
              </w:rPr>
              <w:t>obecna reakcja jądrowa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60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97A3585" w14:textId="77777777" w:rsidR="00F60A68" w:rsidRPr="00860120" w:rsidRDefault="00F60A68" w:rsidP="000E6191">
            <w:pPr>
              <w:pStyle w:val="Akapitzlist"/>
              <w:numPr>
                <w:ilvl w:val="1"/>
                <w:numId w:val="8"/>
              </w:numPr>
              <w:spacing w:after="0" w:line="259" w:lineRule="auto"/>
              <w:ind w:left="1420" w:hanging="28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60120">
              <w:rPr>
                <w:rFonts w:ascii="Times New Roman" w:hAnsi="Times New Roman" w:cs="Times New Roman"/>
                <w:color w:val="000000" w:themeColor="text1"/>
              </w:rPr>
              <w:t>utrata reakcji jądrowej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064009C" w14:textId="48788A38" w:rsidR="00F60A68" w:rsidRPr="00860120" w:rsidRDefault="00A264EE" w:rsidP="000E6191">
            <w:pPr>
              <w:pStyle w:val="Akapitzlist"/>
              <w:numPr>
                <w:ilvl w:val="0"/>
                <w:numId w:val="8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60A68" w:rsidRPr="00860120">
              <w:rPr>
                <w:rFonts w:ascii="Times New Roman" w:hAnsi="Times New Roman" w:cs="Times New Roman"/>
                <w:color w:val="000000" w:themeColor="text1"/>
              </w:rPr>
              <w:t>zynniki predykcyjne:</w:t>
            </w:r>
          </w:p>
          <w:p w14:paraId="477863F2" w14:textId="7482B15D" w:rsidR="00F60A68" w:rsidRPr="00361BC2" w:rsidRDefault="00A264EE" w:rsidP="00BF0E76">
            <w:pPr>
              <w:pStyle w:val="Akapitzlist"/>
              <w:numPr>
                <w:ilvl w:val="1"/>
                <w:numId w:val="8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F60A68" w:rsidRPr="00860120">
              <w:rPr>
                <w:rFonts w:ascii="Times New Roman" w:hAnsi="Times New Roman" w:cs="Times New Roman"/>
                <w:color w:val="000000" w:themeColor="text1"/>
              </w:rPr>
              <w:t xml:space="preserve">cena biomarkerów predykcyjnych – onkogenów  BRAF, RAS i genów naprawy DNA (MMR) oraz innych biomarkerów predykcyjnych zgodnie z </w:t>
            </w:r>
            <w:r w:rsidR="00BF0E76">
              <w:rPr>
                <w:rFonts w:ascii="Times New Roman" w:hAnsi="Times New Roman" w:cs="Times New Roman"/>
                <w:color w:val="000000" w:themeColor="text1"/>
              </w:rPr>
              <w:t xml:space="preserve">postanowieniami </w:t>
            </w:r>
            <w:r w:rsidR="00F60A68" w:rsidRPr="00860120">
              <w:rPr>
                <w:rFonts w:ascii="Times New Roman" w:hAnsi="Times New Roman" w:cs="Times New Roman"/>
                <w:color w:val="000000" w:themeColor="text1"/>
              </w:rPr>
              <w:t>aktualnego programu lekowego</w:t>
            </w:r>
            <w:r w:rsidR="00BF0E76">
              <w:t xml:space="preserve"> </w:t>
            </w:r>
            <w:r w:rsidR="00BF0E76">
              <w:rPr>
                <w:rFonts w:ascii="Times New Roman" w:hAnsi="Times New Roman" w:cs="Times New Roman"/>
                <w:color w:val="000000" w:themeColor="text1"/>
              </w:rPr>
              <w:t xml:space="preserve">określonego </w:t>
            </w:r>
            <w:r w:rsidR="00BF0E76" w:rsidRPr="00361BC2">
              <w:rPr>
                <w:rFonts w:ascii="Times New Roman" w:hAnsi="Times New Roman" w:cs="Times New Roman"/>
                <w:color w:val="000000" w:themeColor="text1"/>
              </w:rPr>
              <w:t>obwieszczeniem Ministra Zdrowia w sprawie wykazu refundowanych leków, środków spożywczych specjalnego przeznaczenia żywieniowego oraz wyrobów medycznych</w:t>
            </w:r>
            <w:r w:rsidR="00F60A68" w:rsidRPr="00361BC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09F1DBE" w14:textId="54DB2B27" w:rsidR="00F60A68" w:rsidRPr="005314D9" w:rsidRDefault="00A264EE" w:rsidP="000E619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F60A68" w:rsidRPr="005314D9">
              <w:rPr>
                <w:rFonts w:ascii="Times New Roman" w:hAnsi="Times New Roman" w:cs="Times New Roman"/>
                <w:color w:val="000000" w:themeColor="text1"/>
              </w:rPr>
              <w:t>adania laboratoryjne/biochemiczne:</w:t>
            </w:r>
          </w:p>
          <w:p w14:paraId="2344F245" w14:textId="7713666F" w:rsidR="00F60A68" w:rsidRPr="005314D9" w:rsidRDefault="00A264EE" w:rsidP="000E619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F60A68" w:rsidRPr="005314D9">
              <w:rPr>
                <w:rFonts w:ascii="Times New Roman" w:hAnsi="Times New Roman" w:cs="Times New Roman"/>
                <w:color w:val="000000" w:themeColor="text1"/>
              </w:rPr>
              <w:t>adania laboratoryjne i inne związane z diagnostyką choroby nowotworowej i</w:t>
            </w:r>
            <w:r w:rsidR="00F60A6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60A68" w:rsidRPr="005314D9">
              <w:rPr>
                <w:rFonts w:ascii="Times New Roman" w:hAnsi="Times New Roman" w:cs="Times New Roman"/>
                <w:color w:val="000000" w:themeColor="text1"/>
              </w:rPr>
              <w:t>kwalifikacją do leczenia</w:t>
            </w:r>
            <w:r w:rsidR="00F60A6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0EF871" w14:textId="3E4DA669" w:rsidR="00F60A68" w:rsidRPr="002970D6" w:rsidRDefault="00A264EE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>adania serca:</w:t>
            </w:r>
          </w:p>
          <w:p w14:paraId="045DC372" w14:textId="77777777" w:rsidR="00F60A68" w:rsidRPr="002970D6" w:rsidRDefault="00F60A68" w:rsidP="000E619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89.52 Elektrokardiogram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1FAF54" w14:textId="43F5EE2D" w:rsidR="00F60A68" w:rsidRPr="002970D6" w:rsidRDefault="00A264EE" w:rsidP="000E619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F60A68" w:rsidRPr="002970D6">
              <w:rPr>
                <w:rFonts w:ascii="Times New Roman" w:hAnsi="Times New Roman" w:cs="Times New Roman"/>
                <w:color w:val="000000" w:themeColor="text1"/>
              </w:rPr>
              <w:t>onsultacje:</w:t>
            </w:r>
          </w:p>
          <w:p w14:paraId="0695E4DD" w14:textId="155D2402" w:rsidR="00F60A68" w:rsidRDefault="00F60A68" w:rsidP="000E61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59" w:lineRule="auto"/>
              <w:ind w:left="107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89.00 Porada lekarska, konsultacja, asysta (konsultacje specjalistyczne, niezbędne w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planowanym procesie terapeutycznym)</w:t>
            </w:r>
            <w:r w:rsidR="00465E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F79A05E" w14:textId="77777777" w:rsidR="00F60A68" w:rsidRPr="00D8534C" w:rsidRDefault="00F60A68" w:rsidP="000E6191">
            <w:pPr>
              <w:pStyle w:val="Akapitzlist"/>
              <w:autoSpaceDE w:val="0"/>
              <w:autoSpaceDN w:val="0"/>
              <w:adjustRightInd w:val="0"/>
              <w:spacing w:after="0"/>
              <w:ind w:left="107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380A04D3" w14:textId="77777777" w:rsidR="00F60A68" w:rsidRPr="002970D6" w:rsidRDefault="00F60A68" w:rsidP="000E619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7" w:hanging="357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zakresie leczenia zabiegowego:</w:t>
            </w:r>
          </w:p>
          <w:p w14:paraId="7367E1D9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40.12    Wycięcie węzła wartowniczego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5041CF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45.42    Endoskopowe wycięcie polipa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8F98554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45.431  Endoskopowa ablacja guza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7CCD5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45.439  Endoskopowe zniszczenie innych zmian lub tkanek jelita grubego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9DE7D0A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45.49    Zniszczenie zmiany jelita grubego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76FBAD5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45.52    Wyizolowanie segmentu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5F3AD1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45.711   Mnogie resekcje segmentalne urazowo zmienionego jelita grubego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460620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45.719   Mnogie resekcje segmentalne jelita grubego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09D9B47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45.721   Wycięcie kątnicy i końcowego odcinka jelita krętego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5AF2D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45.729    Wycięcie kątnicy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2332A4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45.731    Ileokolektomia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E5AA62E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45.732    Prawostronna radykalna kolektomia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A5FC12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45.733    Hemikolektomia prawostronna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8C3EB5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45.74      Resekcja poprzecznicy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F2880A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45.75      Hemikolektomia lewostronna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FDBB5D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45.76      Sigmoidektomia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DB1381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45.799    Częściowe wycięcie jelita grubego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1880A0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45.8        Totalna śródbrzuszna kolektomia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AF5003C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45.94      Zespolenie jelito grube-jelito grube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416F442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45.951    Zespolenie do odbytu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FA56890" w14:textId="77777777" w:rsidR="00F60A68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45.952    Wytworzenie zbiornika jelitowego (J, H, S) z zespoleniem jelita cienkiego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odbytem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A914F5" w14:textId="77777777" w:rsidR="00F60A68" w:rsidRPr="008A585B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85B">
              <w:rPr>
                <w:rFonts w:ascii="Times New Roman" w:hAnsi="Times New Roman" w:cs="Times New Roman"/>
                <w:color w:val="000000" w:themeColor="text1"/>
              </w:rPr>
              <w:t>46.011 Ileostomia pętlowa,</w:t>
            </w:r>
          </w:p>
          <w:p w14:paraId="0C95E122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46.032     Kolostomia pętlowa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CEA9EEE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46.11       Czasowa kolostomia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DFF88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46.13       Stała kolostomia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4E8526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46.14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Odłożone otwarcie kolostomii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556D381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46.19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Kolostomia – inna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EFCC764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46.43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Rewizja przetoki jelita grubego – inna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27A24C4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48.1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Wytworzenie przetoki odbytniczej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E13A16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Radykalna elektrokoagulacja zmiany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57E316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48.32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Elektrokoagulacja zmiany odbytnicy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539832C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Zniszczenie zmiany odbytnicy laserem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A6A118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48.34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Kriochirurgiczne zniszczenie zmiany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22EC954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Miejscowe wycięcie zmiany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EE3CDC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48.36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Endoskopowe usunięcie polipa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A1973E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48.491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Brzuszno-kroczowa resekcja odbytnicy pull-through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3415C3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48.5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Brzuszno-kroczowa amputacja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433DDCA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48.61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Przezkrzyżowe wycięcie odbytnicy/ esicy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4D06346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48.62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Przednia resekcja odbytnicy z wytworzeniem kolostomii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97D6CE9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48.63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Przednia resekcja odbytnicy – inna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BC829D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48.64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Tylna resekcja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8FA1F68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48.691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Częściowe wycięcie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E93ADC1" w14:textId="77777777" w:rsidR="00F60A68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48.692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Resekcja odbytnicy BNO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27D77D8" w14:textId="4CBEFAA1" w:rsidR="00F60A68" w:rsidRPr="008A585B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A585B">
              <w:rPr>
                <w:rFonts w:ascii="Times New Roman" w:hAnsi="Times New Roman" w:cs="Times New Roman"/>
                <w:color w:val="000000" w:themeColor="text1"/>
              </w:rPr>
              <w:t xml:space="preserve">49.03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8A585B">
              <w:rPr>
                <w:rFonts w:ascii="Times New Roman" w:hAnsi="Times New Roman" w:cs="Times New Roman"/>
                <w:color w:val="000000" w:themeColor="text1"/>
              </w:rPr>
              <w:t>Wycięcie polipowatej wyrośli odbytu</w:t>
            </w:r>
            <w:r w:rsidR="00A264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6B4BD2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49.31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Endoskopowe wycięcie/ zniszczenie zmiany/ tkanki odbytu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9489387" w14:textId="77777777" w:rsidR="00F60A68" w:rsidRPr="002970D6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49.39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Miejscowe wycięcie/ zniszczenie zmiany/ tkanki odbytu – inne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506C85" w14:textId="77777777" w:rsidR="00F60A68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49.6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Wycięcie odbytu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860194A" w14:textId="77777777" w:rsidR="00F60A68" w:rsidRPr="00D8534C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8534C">
              <w:rPr>
                <w:rFonts w:ascii="Times New Roman" w:hAnsi="Times New Roman" w:cs="Times New Roman"/>
                <w:color w:val="000000" w:themeColor="text1"/>
              </w:rPr>
              <w:t xml:space="preserve">54.21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D8534C">
              <w:rPr>
                <w:rFonts w:ascii="Times New Roman" w:hAnsi="Times New Roman" w:cs="Times New Roman"/>
                <w:color w:val="000000" w:themeColor="text1"/>
              </w:rPr>
              <w:t>Laparoskopia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B6DFBB" w14:textId="77777777" w:rsidR="00F60A68" w:rsidRPr="00D8534C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8534C">
              <w:rPr>
                <w:rFonts w:ascii="Times New Roman" w:hAnsi="Times New Roman" w:cs="Times New Roman"/>
                <w:color w:val="000000" w:themeColor="text1"/>
              </w:rPr>
              <w:t xml:space="preserve">54.956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D8534C">
              <w:rPr>
                <w:rFonts w:ascii="Times New Roman" w:hAnsi="Times New Roman" w:cs="Times New Roman"/>
                <w:color w:val="000000" w:themeColor="text1"/>
              </w:rPr>
              <w:t>Nakłucie otrzewnej – punkcja obarczająca;</w:t>
            </w:r>
          </w:p>
          <w:p w14:paraId="27B1FD73" w14:textId="77777777" w:rsidR="00F60A68" w:rsidRPr="00AE50CE" w:rsidRDefault="00F60A68" w:rsidP="000E619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54.971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Chemioterapia dootrzewnowa w hipertermii (HIPEC)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254E98F" w14:textId="77777777" w:rsidR="00F60A68" w:rsidRPr="00FD2BC9" w:rsidRDefault="00F60A68" w:rsidP="000E6191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D2B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zakresie teleradioterapii:</w:t>
            </w:r>
          </w:p>
          <w:p w14:paraId="3E910969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92.223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paliatywna ― promieniowanie X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D22E1BA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92.233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 xml:space="preserve">Teleradioterapia paliatywna z zastosowaniem 60Co ― promieniowanie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gamma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E3A7B95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radykalna z planowaniem 3D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A3C2E5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konformalna sterowana obrazem (IGRT)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7894C5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92.246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z modulacją intensywności dawki (3D-IMRT)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1F031A5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92.247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4D bramkowana (4D-IGRT)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AD45E1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92.248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4D adaptacyjna bramkowana (4D-AIGRT)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05EB8C1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92.249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szpiku lub układu chłonnego całego ciała (TMI) –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CE2CA28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92.251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radykalna z planowaniem 3D ― elektrony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3725F16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92.252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konformalna z monitoringiem tomograficznym (3D-CRT) ― elektrony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5B6A0E3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92.256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4D bramkowana (4D-IGRT) ― elektrony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A4712C2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92.257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4D adaptacyjna bramkowana (4D-AIGRT) ― elektrony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3A784B4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92.261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stereotaktyczna z modulacją intensywności dawki (3D-SIMRT)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9ABA58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92.263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stereotaktyczna konformalna (3D-SCRT) ―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EB8A59" w14:textId="77777777" w:rsidR="00F60A68" w:rsidRPr="002970D6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92.291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sterowana obrazem (IGRT) realizowana w oparciu o implanty wewnętrzne – fotony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5276401" w14:textId="43DBD10B" w:rsidR="00F60A68" w:rsidRDefault="00F60A68" w:rsidP="000E6191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92.292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Teleradioterapia 3D sterowana obrazem (IGRT) z modulacją intensywności dawki (3D-RotIMRT) – fotony</w:t>
            </w:r>
            <w:r w:rsidR="00465E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33454F4" w14:textId="77777777" w:rsidR="00F60A68" w:rsidRPr="00D8534C" w:rsidRDefault="00F60A68" w:rsidP="000E6191">
            <w:pPr>
              <w:pStyle w:val="Akapitzlist"/>
              <w:spacing w:after="0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59ABDF45" w14:textId="77777777" w:rsidR="00F60A68" w:rsidRPr="00D86E7A" w:rsidRDefault="00F60A68" w:rsidP="000E6191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6E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zakresie brachyterapii:</w:t>
            </w:r>
          </w:p>
          <w:p w14:paraId="31A1309C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92.410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Wlew koloidalnego radioizotopu do jam ciała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FD2A2A6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92.411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Trwałe wszczepienie źródeł radioizotopowych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EB662D8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92.412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śródtkankowa- planowanie standardowe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5FAB635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92.413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śródtkankowa - planowanie 3D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E2D02DF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92.414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śródtkankowa - planowanie 3D pod kontrolą obrazowania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D3E2E6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92.421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wewnątrzprzewodowa - planowanie standardowe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EB4931B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92.422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wewnątrzprzewodowa planowanie 3D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07C4EE5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92.423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wewnątrzprzewodowa - planowanie 3D pod kontrolą obrazowania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BEB8A19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92.431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wewnątrzjamowa - planowanie standardowe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1DB1EE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92.432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wewnątrzjamowa - planowanie 3D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C3FD0ED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92.433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wewnątrzjamowa - planowanie 3D pod kontrolą obrazowania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3EE94B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92.451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powierzchniowa - planowanie standardowe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388A9E1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92.452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powierzchniowa - planowanie 3D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CE9E918" w14:textId="77777777" w:rsidR="00F60A68" w:rsidRPr="002970D6" w:rsidRDefault="00F60A68" w:rsidP="000E6191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92.46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ab/>
              <w:t>Brachyterapia śródoperacyjna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9FF4B7" w14:textId="55A1DADD" w:rsidR="00F60A68" w:rsidRPr="00D8534C" w:rsidRDefault="00F60A68" w:rsidP="00465E1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86E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Leczenie systemowe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264EE">
              <w:rPr>
                <w:rFonts w:ascii="Times New Roman" w:hAnsi="Times New Roman" w:cs="Times New Roman"/>
              </w:rPr>
              <w:t>–</w:t>
            </w:r>
            <w:r w:rsidRPr="00A1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A100F6">
              <w:rPr>
                <w:rFonts w:ascii="Times New Roman" w:hAnsi="Times New Roman" w:cs="Times New Roman"/>
              </w:rPr>
              <w:t xml:space="preserve">tosowanie chemioterapii, immunoterapii oraz leków ukierunkowanych molekularnie w ramach programów lekowych zgodnie </w:t>
            </w:r>
            <w:r w:rsidR="00465E1C">
              <w:rPr>
                <w:rFonts w:ascii="Times New Roman" w:hAnsi="Times New Roman" w:cs="Times New Roman"/>
              </w:rPr>
              <w:br/>
            </w:r>
            <w:r w:rsidRPr="00A100F6">
              <w:rPr>
                <w:rFonts w:ascii="Times New Roman" w:hAnsi="Times New Roman" w:cs="Times New Roman"/>
              </w:rPr>
              <w:t>z obwieszczeniem Ministra Zdrowia w</w:t>
            </w:r>
            <w:r>
              <w:rPr>
                <w:rFonts w:ascii="Times New Roman" w:hAnsi="Times New Roman" w:cs="Times New Roman"/>
              </w:rPr>
              <w:t> </w:t>
            </w:r>
            <w:r w:rsidRPr="00A100F6">
              <w:rPr>
                <w:rFonts w:ascii="Times New Roman" w:hAnsi="Times New Roman" w:cs="Times New Roman"/>
              </w:rPr>
              <w:t xml:space="preserve">sprawie wykazu refundowanych leków, </w:t>
            </w:r>
            <w:r w:rsidR="00465E1C">
              <w:rPr>
                <w:rFonts w:ascii="Times New Roman" w:hAnsi="Times New Roman" w:cs="Times New Roman"/>
              </w:rPr>
              <w:br/>
            </w:r>
            <w:r w:rsidRPr="00A100F6">
              <w:rPr>
                <w:rFonts w:ascii="Times New Roman" w:hAnsi="Times New Roman" w:cs="Times New Roman"/>
              </w:rPr>
              <w:t>środków spożywczych specjalnego przeznaczenia żywieniowego oraz wyrobów medycznych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7BF6C3" w14:textId="77777777" w:rsidR="00F60A68" w:rsidRPr="00D8534C" w:rsidRDefault="00F60A68" w:rsidP="000E619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</w:rPr>
            </w:pPr>
          </w:p>
          <w:p w14:paraId="09B647FF" w14:textId="3D562B19" w:rsidR="00F60A68" w:rsidRDefault="00F60A68" w:rsidP="000E6191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57" w:hanging="35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028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Leczenie skojarzone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64EE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 w:rsidRPr="00002895">
              <w:rPr>
                <w:rFonts w:ascii="Times New Roman" w:hAnsi="Times New Roman" w:cs="Times New Roman"/>
                <w:color w:val="000000" w:themeColor="text1"/>
              </w:rPr>
              <w:t xml:space="preserve"> razie potrzeby zastosowanie u pacjenta jednoczasowej chemioterapii i radioterapii (RCHT)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F4BB1C" w14:textId="77777777" w:rsidR="00F60A68" w:rsidRPr="000464DB" w:rsidRDefault="00F60A68" w:rsidP="000E61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37BAE0DD" w14:textId="77777777" w:rsidR="00F60A68" w:rsidRPr="00AE50CE" w:rsidRDefault="00F60A68" w:rsidP="000E6191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1B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Leczenie żywieniowe dojelitowe i pozajelitowe</w:t>
            </w:r>
            <w:r w:rsidRPr="00AE50CE">
              <w:rPr>
                <w:rFonts w:ascii="Times New Roman" w:hAnsi="Times New Roman" w:cs="Times New Roman"/>
                <w:color w:val="000000" w:themeColor="text1"/>
              </w:rPr>
              <w:t>, realizowane procedurami ICD-9:</w:t>
            </w:r>
          </w:p>
          <w:p w14:paraId="175140E6" w14:textId="77777777" w:rsidR="00F60A68" w:rsidRPr="00AE50CE" w:rsidRDefault="00F60A68" w:rsidP="000E6191">
            <w:pPr>
              <w:pStyle w:val="Akapitzlist"/>
              <w:numPr>
                <w:ilvl w:val="1"/>
                <w:numId w:val="25"/>
              </w:numPr>
              <w:spacing w:after="0" w:line="259" w:lineRule="auto"/>
              <w:ind w:left="71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E50CE">
              <w:rPr>
                <w:rFonts w:ascii="Times New Roman" w:hAnsi="Times New Roman" w:cs="Times New Roman"/>
                <w:color w:val="000000" w:themeColor="text1"/>
              </w:rPr>
              <w:t>99.152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0CE">
              <w:rPr>
                <w:rFonts w:ascii="Times New Roman" w:hAnsi="Times New Roman" w:cs="Times New Roman"/>
                <w:color w:val="000000" w:themeColor="text1"/>
              </w:rPr>
              <w:t xml:space="preserve"> Częściowe żywienie pozajelitowe;</w:t>
            </w:r>
          </w:p>
          <w:p w14:paraId="23337D64" w14:textId="77777777" w:rsidR="00F60A68" w:rsidRPr="00AE50CE" w:rsidRDefault="00F60A68" w:rsidP="000E6191">
            <w:pPr>
              <w:pStyle w:val="Akapitzlist"/>
              <w:numPr>
                <w:ilvl w:val="1"/>
                <w:numId w:val="25"/>
              </w:numPr>
              <w:spacing w:after="0" w:line="259" w:lineRule="auto"/>
              <w:ind w:left="71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E50CE">
              <w:rPr>
                <w:rFonts w:ascii="Times New Roman" w:hAnsi="Times New Roman" w:cs="Times New Roman"/>
                <w:color w:val="000000" w:themeColor="text1"/>
              </w:rPr>
              <w:t xml:space="preserve">99.153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50CE">
              <w:rPr>
                <w:rFonts w:ascii="Times New Roman" w:hAnsi="Times New Roman" w:cs="Times New Roman"/>
                <w:color w:val="000000" w:themeColor="text1"/>
              </w:rPr>
              <w:t>Całkowite żywienie pozajelitowe;</w:t>
            </w:r>
          </w:p>
          <w:p w14:paraId="095E23E6" w14:textId="77777777" w:rsidR="00F60A68" w:rsidRPr="00AE50CE" w:rsidRDefault="00F60A68" w:rsidP="000E6191">
            <w:pPr>
              <w:pStyle w:val="Akapitzlist"/>
              <w:numPr>
                <w:ilvl w:val="1"/>
                <w:numId w:val="25"/>
              </w:numPr>
              <w:spacing w:after="0" w:line="276" w:lineRule="auto"/>
              <w:ind w:left="71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E50CE">
              <w:rPr>
                <w:rFonts w:ascii="Times New Roman" w:hAnsi="Times New Roman" w:cs="Times New Roman"/>
                <w:color w:val="000000" w:themeColor="text1"/>
              </w:rPr>
              <w:t xml:space="preserve">99.87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AE50CE">
              <w:rPr>
                <w:rFonts w:ascii="Times New Roman" w:hAnsi="Times New Roman" w:cs="Times New Roman"/>
                <w:color w:val="000000" w:themeColor="text1"/>
              </w:rPr>
              <w:t>Żywienie dojelitowe.</w:t>
            </w:r>
          </w:p>
          <w:p w14:paraId="7B93D55D" w14:textId="5B955F5D" w:rsidR="00F60A68" w:rsidRPr="0004613A" w:rsidRDefault="00F60A68" w:rsidP="000E6191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AE50CE">
              <w:rPr>
                <w:rFonts w:ascii="Times New Roman" w:hAnsi="Times New Roman" w:cs="Times New Roman"/>
                <w:color w:val="000000" w:themeColor="text1"/>
              </w:rPr>
              <w:t>Kwalifikacja i leczenie żywieniowe dojelitowe lub pozajelitowe pacjenta odbywają się na zasadach określonych w rozporządzeniu</w:t>
            </w:r>
            <w:r w:rsidRPr="0004613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16D546E" w14:textId="5356479F" w:rsidR="00F60A68" w:rsidRPr="0004613A" w:rsidRDefault="00412328" w:rsidP="000E6191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461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Porady </w:t>
            </w:r>
            <w:r w:rsidRPr="0004613A">
              <w:rPr>
                <w:rFonts w:ascii="Times New Roman" w:hAnsi="Times New Roman" w:cs="Times New Roman"/>
                <w:b/>
                <w:bCs/>
                <w:szCs w:val="22"/>
              </w:rPr>
              <w:t xml:space="preserve">psychologa lub psychoonkologa, </w:t>
            </w:r>
          </w:p>
          <w:p w14:paraId="0A4D05B6" w14:textId="5BB95D27" w:rsidR="00F60A68" w:rsidRPr="0004613A" w:rsidRDefault="00412328" w:rsidP="000E6191">
            <w:pPr>
              <w:pStyle w:val="Akapitzlist"/>
              <w:numPr>
                <w:ilvl w:val="0"/>
                <w:numId w:val="30"/>
              </w:numPr>
              <w:spacing w:after="0" w:line="259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61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Porada stomijna.</w:t>
            </w:r>
          </w:p>
          <w:p w14:paraId="47E0D36F" w14:textId="4F69DDF8" w:rsidR="00F60A68" w:rsidRPr="0004613A" w:rsidRDefault="00B82241" w:rsidP="000E6191">
            <w:pPr>
              <w:pStyle w:val="Akapitzlist"/>
              <w:numPr>
                <w:ilvl w:val="0"/>
                <w:numId w:val="30"/>
              </w:numPr>
              <w:spacing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461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Porada żywieniowa.</w:t>
            </w:r>
          </w:p>
        </w:tc>
      </w:tr>
      <w:tr w:rsidR="00F60A68" w:rsidRPr="002970D6" w14:paraId="71EDC32F" w14:textId="77777777" w:rsidTr="00F60A68">
        <w:trPr>
          <w:trHeight w:val="75"/>
        </w:trPr>
        <w:tc>
          <w:tcPr>
            <w:tcW w:w="229" w:type="pct"/>
            <w:vMerge/>
          </w:tcPr>
          <w:p w14:paraId="2EC2A551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7C4CE87E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2D802256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Świadczenia towarzyszące</w:t>
            </w:r>
          </w:p>
        </w:tc>
        <w:tc>
          <w:tcPr>
            <w:tcW w:w="2754" w:type="pct"/>
          </w:tcPr>
          <w:p w14:paraId="27B1FAC3" w14:textId="5E7FD404" w:rsidR="00F60A68" w:rsidRPr="005D1B9E" w:rsidRDefault="00F60A68" w:rsidP="00B219A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1B9E">
              <w:rPr>
                <w:rFonts w:ascii="Times New Roman" w:hAnsi="Times New Roman" w:cs="Times New Roman"/>
                <w:color w:val="000000" w:themeColor="text1"/>
              </w:rPr>
              <w:t>Świadczeniodawca udzielający świadczeń gwarantowanych w chemioterapii i radioterapii onkologicznej powinien zapewnić, w przypadkach określonych w art. 33b ust. 2 ustawy</w:t>
            </w:r>
            <w:r w:rsidR="0072108F">
              <w:rPr>
                <w:rFonts w:ascii="Times New Roman" w:hAnsi="Times New Roman" w:cs="Times New Roman"/>
                <w:color w:val="000000" w:themeColor="text1"/>
              </w:rPr>
              <w:t xml:space="preserve"> o świadczeniach</w:t>
            </w:r>
            <w:r w:rsidRPr="005D1B9E">
              <w:rPr>
                <w:rFonts w:ascii="Times New Roman" w:hAnsi="Times New Roman" w:cs="Times New Roman"/>
                <w:color w:val="000000" w:themeColor="text1"/>
              </w:rPr>
              <w:t>, zakwaterowanie i transport świadczeniobiorcy z miejsca tego zakwaterowania do miejsca udzielania świadczeń.</w:t>
            </w:r>
          </w:p>
        </w:tc>
      </w:tr>
      <w:tr w:rsidR="00F60A68" w:rsidRPr="002970D6" w14:paraId="70FB8E8E" w14:textId="77777777" w:rsidTr="00F60A68">
        <w:trPr>
          <w:trHeight w:val="75"/>
        </w:trPr>
        <w:tc>
          <w:tcPr>
            <w:tcW w:w="229" w:type="pct"/>
            <w:vMerge/>
          </w:tcPr>
          <w:p w14:paraId="4965D2B1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6250AA70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4BA7783B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Warunki czasowe realizacji świadczenia </w:t>
            </w:r>
          </w:p>
        </w:tc>
        <w:tc>
          <w:tcPr>
            <w:tcW w:w="2754" w:type="pct"/>
          </w:tcPr>
          <w:p w14:paraId="72BC5EB3" w14:textId="368E4A44" w:rsidR="00F60A68" w:rsidRDefault="00F60A68" w:rsidP="008F4AEB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Centrum</w:t>
            </w:r>
            <w:r w:rsidRPr="0014302C">
              <w:rPr>
                <w:rFonts w:ascii="Times New Roman" w:hAnsi="Times New Roman" w:cs="Times New Roman"/>
                <w:color w:val="000000"/>
              </w:rPr>
              <w:t xml:space="preserve"> zapewnia realizację diagnostyki onkologicznej w terminie nie dłuższym niż 7 tygodni od dnia wpisania się świadczeniobiorcy na listę oczekuj</w:t>
            </w:r>
            <w:r>
              <w:rPr>
                <w:rFonts w:ascii="Times New Roman" w:hAnsi="Times New Roman" w:cs="Times New Roman"/>
                <w:color w:val="000000"/>
              </w:rPr>
              <w:t>ących na udzielenie świadczenia.</w:t>
            </w:r>
          </w:p>
          <w:p w14:paraId="3F89EF1D" w14:textId="64548336" w:rsidR="00F60A68" w:rsidRDefault="00F60A68" w:rsidP="008F4AEB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Centrum</w:t>
            </w:r>
            <w:r w:rsidRPr="0014302C">
              <w:rPr>
                <w:rFonts w:ascii="Times New Roman" w:hAnsi="Times New Roman" w:cs="Times New Roman"/>
                <w:color w:val="000000"/>
              </w:rPr>
              <w:t xml:space="preserve"> obowiązan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14302C">
              <w:rPr>
                <w:rFonts w:ascii="Times New Roman" w:hAnsi="Times New Roman" w:cs="Times New Roman"/>
                <w:color w:val="000000"/>
              </w:rPr>
              <w:t xml:space="preserve"> jest do podjęcia leczenia w terminie określonym w § 4a ust. 1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14302C">
              <w:rPr>
                <w:rFonts w:ascii="Times New Roman" w:hAnsi="Times New Roman" w:cs="Times New Roman"/>
                <w:color w:val="000000"/>
              </w:rPr>
              <w:t xml:space="preserve"> pkt </w:t>
            </w:r>
            <w:r w:rsidR="00666E0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A70F91" w14:textId="77777777" w:rsidR="00F60A68" w:rsidRPr="002970D6" w:rsidRDefault="00F60A68" w:rsidP="008F4AEB">
            <w:pPr>
              <w:pStyle w:val="01TretxtpodstRaportWS"/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Badania patomorfologiczne z zastosowaniem metod immunohistochemicznych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oraz oznaczeniem czynników predykcyjnych (jeśli zachodzi konieczność ich oznaczenia) wykonuje się w ciągu 14 dni od daty dostarczenia materiału (z wyjątkiem badań molekularnych, których wykonanie może trwać do 4 tygodni)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.</w:t>
            </w:r>
          </w:p>
          <w:p w14:paraId="090CF3F6" w14:textId="49866379" w:rsidR="00F60A68" w:rsidRDefault="00F60A68" w:rsidP="008F4AEB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Monitorowanie </w:t>
            </w:r>
            <w:r>
              <w:rPr>
                <w:rFonts w:ascii="Times New Roman" w:hAnsi="Times New Roman" w:cs="Times New Roman"/>
                <w:color w:val="000000"/>
              </w:rPr>
              <w:t xml:space="preserve">po zakończonym leczeniu </w:t>
            </w:r>
            <w:r w:rsidR="0072108F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przez okres do 5 lat</w:t>
            </w:r>
            <w:r>
              <w:t xml:space="preserve"> </w:t>
            </w:r>
            <w:r w:rsidR="00357BF2">
              <w:rPr>
                <w:rFonts w:ascii="Times New Roman" w:hAnsi="Times New Roman" w:cs="Times New Roman"/>
                <w:szCs w:val="22"/>
              </w:rPr>
              <w:t xml:space="preserve">z uwzględnieniem obowiązujących schematów prowadzenia procesu </w:t>
            </w:r>
            <w:r w:rsidR="0072108F">
              <w:rPr>
                <w:rFonts w:ascii="Times New Roman" w:hAnsi="Times New Roman" w:cs="Times New Roman"/>
                <w:szCs w:val="22"/>
              </w:rPr>
              <w:t>„</w:t>
            </w:r>
            <w:r w:rsidR="00357BF2">
              <w:rPr>
                <w:rFonts w:ascii="Times New Roman" w:hAnsi="Times New Roman" w:cs="Times New Roman"/>
                <w:szCs w:val="22"/>
              </w:rPr>
              <w:t>follow-up</w:t>
            </w:r>
            <w:r w:rsidR="0072108F">
              <w:rPr>
                <w:rFonts w:ascii="Times New Roman" w:hAnsi="Times New Roman" w:cs="Times New Roman"/>
                <w:szCs w:val="22"/>
              </w:rPr>
              <w:t>”</w:t>
            </w:r>
            <w:r w:rsidR="00357BF2">
              <w:rPr>
                <w:rFonts w:ascii="Times New Roman" w:hAnsi="Times New Roman" w:cs="Times New Roman"/>
                <w:szCs w:val="22"/>
              </w:rPr>
              <w:t xml:space="preserve">, zgodnie </w:t>
            </w:r>
            <w:r w:rsidR="00357BF2">
              <w:rPr>
                <w:rFonts w:ascii="Times New Roman" w:hAnsi="Times New Roman" w:cs="Times New Roman"/>
                <w:szCs w:val="22"/>
              </w:rPr>
              <w:br/>
              <w:t xml:space="preserve">z aktualnymi wytycznymi praktyki klinicznej, </w:t>
            </w:r>
            <w:r w:rsidRPr="001912CF">
              <w:rPr>
                <w:rFonts w:ascii="Times New Roman" w:hAnsi="Times New Roman" w:cs="Times New Roman"/>
                <w:color w:val="000000"/>
              </w:rPr>
              <w:t xml:space="preserve">w ośrodku prowadzącym dotychczasowe leczenie, a następnie przekazanie </w:t>
            </w:r>
            <w:r>
              <w:rPr>
                <w:rFonts w:ascii="Times New Roman" w:hAnsi="Times New Roman" w:cs="Times New Roman"/>
                <w:color w:val="000000"/>
              </w:rPr>
              <w:t>pacjenta pod opiekę</w:t>
            </w:r>
            <w:r w:rsidRPr="001912CF">
              <w:rPr>
                <w:rFonts w:ascii="Times New Roman" w:hAnsi="Times New Roman" w:cs="Times New Roman"/>
                <w:color w:val="000000"/>
              </w:rPr>
              <w:t xml:space="preserve"> P</w:t>
            </w:r>
            <w:r w:rsidR="00361BC2">
              <w:rPr>
                <w:rFonts w:ascii="Times New Roman" w:hAnsi="Times New Roman" w:cs="Times New Roman"/>
                <w:color w:val="000000"/>
              </w:rPr>
              <w:t xml:space="preserve">odstawowej </w:t>
            </w:r>
            <w:r w:rsidRPr="001912CF">
              <w:rPr>
                <w:rFonts w:ascii="Times New Roman" w:hAnsi="Times New Roman" w:cs="Times New Roman"/>
                <w:color w:val="000000"/>
              </w:rPr>
              <w:t>O</w:t>
            </w:r>
            <w:r w:rsidR="00361BC2">
              <w:rPr>
                <w:rFonts w:ascii="Times New Roman" w:hAnsi="Times New Roman" w:cs="Times New Roman"/>
                <w:color w:val="000000"/>
              </w:rPr>
              <w:t xml:space="preserve">pieki </w:t>
            </w:r>
            <w:r w:rsidR="00361BC2" w:rsidRPr="001912CF">
              <w:rPr>
                <w:rFonts w:ascii="Times New Roman" w:hAnsi="Times New Roman" w:cs="Times New Roman"/>
                <w:color w:val="000000"/>
              </w:rPr>
              <w:t>Z</w:t>
            </w:r>
            <w:r w:rsidR="00361BC2">
              <w:rPr>
                <w:rFonts w:ascii="Times New Roman" w:hAnsi="Times New Roman" w:cs="Times New Roman"/>
                <w:color w:val="000000"/>
              </w:rPr>
              <w:t>drowotnej</w:t>
            </w:r>
            <w:r w:rsidR="007210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1BC2">
              <w:rPr>
                <w:rFonts w:ascii="Times New Roman" w:hAnsi="Times New Roman" w:cs="Times New Roman"/>
                <w:color w:val="000000"/>
              </w:rPr>
              <w:br/>
            </w:r>
            <w:r w:rsidR="0072108F">
              <w:rPr>
                <w:rFonts w:ascii="Times New Roman" w:hAnsi="Times New Roman" w:cs="Times New Roman"/>
                <w:color w:val="000000"/>
              </w:rPr>
              <w:t>lub</w:t>
            </w:r>
            <w:r w:rsidR="00357BF2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="00361BC2">
              <w:rPr>
                <w:rFonts w:ascii="Times New Roman" w:hAnsi="Times New Roman" w:cs="Times New Roman"/>
                <w:color w:val="000000"/>
              </w:rPr>
              <w:t xml:space="preserve">mbulatoryjnej </w:t>
            </w:r>
            <w:r w:rsidR="00357BF2">
              <w:rPr>
                <w:rFonts w:ascii="Times New Roman" w:hAnsi="Times New Roman" w:cs="Times New Roman"/>
                <w:color w:val="000000"/>
              </w:rPr>
              <w:t>O</w:t>
            </w:r>
            <w:r w:rsidR="00361BC2">
              <w:rPr>
                <w:rFonts w:ascii="Times New Roman" w:hAnsi="Times New Roman" w:cs="Times New Roman"/>
                <w:color w:val="000000"/>
              </w:rPr>
              <w:t xml:space="preserve">pieki </w:t>
            </w:r>
            <w:r w:rsidR="00357BF2">
              <w:rPr>
                <w:rFonts w:ascii="Times New Roman" w:hAnsi="Times New Roman" w:cs="Times New Roman"/>
                <w:color w:val="000000"/>
              </w:rPr>
              <w:t>S</w:t>
            </w:r>
            <w:r w:rsidR="00361BC2">
              <w:rPr>
                <w:rFonts w:ascii="Times New Roman" w:hAnsi="Times New Roman" w:cs="Times New Roman"/>
                <w:color w:val="000000"/>
              </w:rPr>
              <w:t>pecjalistycznej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0F7E661" w14:textId="77777777" w:rsidR="00F60A68" w:rsidRPr="002970D6" w:rsidRDefault="00F60A68" w:rsidP="008F4AEB">
            <w:pPr>
              <w:pStyle w:val="01TretxtpodstRaportWS"/>
              <w:numPr>
                <w:ilvl w:val="1"/>
                <w:numId w:val="22"/>
              </w:numPr>
              <w:tabs>
                <w:tab w:val="clear" w:pos="851"/>
              </w:tabs>
              <w:spacing w:before="0" w:after="0" w:line="240" w:lineRule="auto"/>
              <w:ind w:left="712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Wizyty kontrolne:</w:t>
            </w:r>
          </w:p>
          <w:p w14:paraId="514DF20D" w14:textId="68AE67CD" w:rsidR="00F60A68" w:rsidRPr="002970D6" w:rsidRDefault="0072108F" w:rsidP="008F4AEB">
            <w:pPr>
              <w:pStyle w:val="01TretxtpodstRaportWS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w</w:t>
            </w:r>
            <w:r w:rsidR="00F60A68"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przypadku raka okrężnicy:</w:t>
            </w:r>
          </w:p>
          <w:p w14:paraId="364BBC42" w14:textId="77777777" w:rsidR="00F60A68" w:rsidRPr="002970D6" w:rsidRDefault="00F60A68" w:rsidP="008F4AEB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75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badanie podmiotowe i przedmiotowe oraz CEA co 3-6m-cy przez 3 lata, następnie co 6-12 m-cy do 5 lat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1281FA29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75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kolonoskopia w 1 roku po zabiegu operacyjnym, następnie co 3-5 lat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1F66A3A1" w14:textId="29DFD33A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75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TK j. brzusznej, miednicy małej i kl. piersiowej co 6-12 m-cy przez 3 lata – u pacjentów w st. min. II z niekorzystnym czynnikami ryzyka</w:t>
            </w:r>
            <w:r w:rsidR="0072108F"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3FA01BD3" w14:textId="2EF68B8B" w:rsidR="00F60A68" w:rsidRPr="002970D6" w:rsidRDefault="0072108F" w:rsidP="000E6191">
            <w:pPr>
              <w:pStyle w:val="01TretxtpodstRaportWS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w</w:t>
            </w:r>
            <w:r w:rsidR="00F60A68"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przypadku raka odbytnicy:</w:t>
            </w:r>
          </w:p>
          <w:p w14:paraId="7C583A4D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badanie podmiotowe i przedmiotowe co 6m-cy przez 2 lata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5FC19534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kolonoskopia w 1 roku po zabiegu operacyjnym (jeśli nie była wykonana przed operacją), następnie co 5 lat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2085E833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TK j. brzusznej, miednicy małej (ew. MR) i kl. piersiowej przynajmniej 2 razy w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 </w:t>
            </w: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ciągu 3 lat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4C29AD1D" w14:textId="08B63D6F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CEA co 6 m-cy przez 3 lata</w:t>
            </w:r>
            <w:r w:rsidR="0072108F"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75E32166" w14:textId="22AA0CBE" w:rsidR="00F60A68" w:rsidRPr="002970D6" w:rsidRDefault="0072108F" w:rsidP="000E6191">
            <w:pPr>
              <w:pStyle w:val="01TretxtpodstRaportWS"/>
              <w:numPr>
                <w:ilvl w:val="0"/>
                <w:numId w:val="23"/>
              </w:num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w</w:t>
            </w:r>
            <w:r w:rsidR="00F60A68"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przypadku raka odbytu:</w:t>
            </w:r>
          </w:p>
          <w:p w14:paraId="25854D87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badanie per rectum i ocena węzłów chłonnych pachwinowych co 3-6 m-cy przez 2 lata (pierwsza ocena po 2 m-cach od zakończenia radiochemioterapii), co 6-12 m-cy do 5 lat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05FBF71C" w14:textId="77777777" w:rsidR="00F60A68" w:rsidRPr="002970D6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cytologia szyj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ki macicy </w:t>
            </w: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co 12 m-cy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,</w:t>
            </w:r>
          </w:p>
          <w:p w14:paraId="07AEC292" w14:textId="77777777" w:rsidR="00F60A68" w:rsidRPr="000E6191" w:rsidRDefault="00F60A68" w:rsidP="000E6191">
            <w:pPr>
              <w:pStyle w:val="01TretxtpodstRaportWS"/>
              <w:numPr>
                <w:ilvl w:val="1"/>
                <w:numId w:val="23"/>
              </w:numPr>
              <w:spacing w:before="0" w:after="0" w:line="240" w:lineRule="auto"/>
              <w:ind w:left="1420" w:hanging="283"/>
              <w:rPr>
                <w:rFonts w:cs="Arial"/>
                <w:color w:val="000000" w:themeColor="text1"/>
                <w:sz w:val="16"/>
                <w:szCs w:val="16"/>
              </w:rPr>
            </w:pPr>
            <w:r w:rsidRPr="002970D6">
              <w:rPr>
                <w:rFonts w:ascii="Times New Roman" w:hAnsi="Times New Roman"/>
                <w:bCs/>
                <w:color w:val="000000" w:themeColor="text1"/>
                <w:sz w:val="22"/>
              </w:rPr>
              <w:t>badania laboratoryjne i obrazowe wg wskazań klinicznych.</w:t>
            </w:r>
          </w:p>
          <w:p w14:paraId="2E439017" w14:textId="39803CF1" w:rsidR="000E6191" w:rsidRPr="002970D6" w:rsidRDefault="000E6191" w:rsidP="000E6191">
            <w:pPr>
              <w:pStyle w:val="01TretxtpodstRaportWS"/>
              <w:spacing w:before="0" w:after="0" w:line="240" w:lineRule="auto"/>
              <w:ind w:left="142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60A68" w:rsidRPr="002970D6" w14:paraId="0094EDA1" w14:textId="77777777" w:rsidTr="00F60A68">
        <w:trPr>
          <w:trHeight w:val="75"/>
        </w:trPr>
        <w:tc>
          <w:tcPr>
            <w:tcW w:w="229" w:type="pct"/>
            <w:vMerge/>
          </w:tcPr>
          <w:p w14:paraId="7D98D35F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6AF1D207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5A1353BF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Tryb udzielania świadczenia </w:t>
            </w:r>
          </w:p>
        </w:tc>
        <w:tc>
          <w:tcPr>
            <w:tcW w:w="2754" w:type="pct"/>
          </w:tcPr>
          <w:p w14:paraId="3280B44F" w14:textId="233EA2C9" w:rsidR="00F60A68" w:rsidRPr="002970D6" w:rsidRDefault="00F60A68" w:rsidP="008F4AE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Diagnostyka: tryb ambulatoryjny lub leczenie jednego dnia, lub hospitalizacja,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lub hospitalizacja planowa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E920016" w14:textId="77777777" w:rsidR="00F60A68" w:rsidRPr="002970D6" w:rsidRDefault="00F60A68" w:rsidP="008F4AE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Leczenie chirurgiczne: tryb hospitalizacja lub hospitalizacja planowa.</w:t>
            </w:r>
          </w:p>
          <w:p w14:paraId="5A80877E" w14:textId="6427BE16" w:rsidR="00985322" w:rsidRDefault="00F60A68" w:rsidP="00C57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Radioterapia lub brachyterapia: tryb ambulatoryjny lub leczenie jednego dnia,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lub hospitalizacja, lub hospitalizacja planowa.</w:t>
            </w:r>
          </w:p>
          <w:p w14:paraId="0B8FA314" w14:textId="07F4EEF9" w:rsidR="00F60A68" w:rsidRPr="00C57D24" w:rsidRDefault="00F60A68" w:rsidP="00C57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57D24">
              <w:rPr>
                <w:rFonts w:ascii="Times New Roman" w:hAnsi="Times New Roman" w:cs="Times New Roman"/>
                <w:color w:val="000000" w:themeColor="text1"/>
              </w:rPr>
              <w:t>Leczenie farmakologiczne: tryb ambulatoryjny lub  leczenie jednego dnia lub hospitalizacja oraz hospitalizacja planowa.</w:t>
            </w:r>
          </w:p>
          <w:p w14:paraId="0016F7C6" w14:textId="0A551A6F" w:rsidR="0064076E" w:rsidRDefault="0064076E" w:rsidP="008F4AE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Żywienie </w:t>
            </w:r>
            <w:r w:rsidRPr="0064076E">
              <w:rPr>
                <w:rFonts w:ascii="Times New Roman" w:hAnsi="Times New Roman" w:cs="Times New Roman"/>
                <w:color w:val="000000" w:themeColor="text1"/>
              </w:rPr>
              <w:t>dojelitowe lub pozajelitowe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tryb ambulatoryjny lub leczenie jednego dnia,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lub hospitalizacja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hospitalizacja planowa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2E23D97" w14:textId="77777777" w:rsidR="0064076E" w:rsidRDefault="00F60A68" w:rsidP="006407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05D6">
              <w:rPr>
                <w:rFonts w:ascii="Times New Roman" w:hAnsi="Times New Roman" w:cs="Times New Roman"/>
                <w:color w:val="000000" w:themeColor="text1"/>
              </w:rPr>
              <w:t>Monitorowanie po zakończonym leczeniu: tryb ambulatoryjny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06FEAF1" w14:textId="566B066C" w:rsidR="000E6191" w:rsidRPr="0064076E" w:rsidRDefault="000E6191" w:rsidP="000E6191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A68" w:rsidRPr="002970D6" w14:paraId="2408F170" w14:textId="77777777" w:rsidTr="00F60A68">
        <w:trPr>
          <w:trHeight w:val="75"/>
        </w:trPr>
        <w:tc>
          <w:tcPr>
            <w:tcW w:w="229" w:type="pct"/>
            <w:vMerge/>
          </w:tcPr>
          <w:p w14:paraId="6C6CF74D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2B583F8F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738B1641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Miejsce realizacji świadczenia</w:t>
            </w:r>
          </w:p>
        </w:tc>
        <w:tc>
          <w:tcPr>
            <w:tcW w:w="2754" w:type="pct"/>
            <w:vAlign w:val="center"/>
          </w:tcPr>
          <w:p w14:paraId="39E1BC7E" w14:textId="15E8E426" w:rsidR="00F60A68" w:rsidRPr="002970D6" w:rsidRDefault="00F60A68" w:rsidP="00B219A9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Centrum kompetencji raka jelita grubego</w:t>
            </w:r>
            <w:r w:rsidR="00EA61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60A68" w:rsidRPr="002970D6" w14:paraId="47772902" w14:textId="77777777" w:rsidTr="00F60A68">
        <w:trPr>
          <w:trHeight w:val="75"/>
        </w:trPr>
        <w:tc>
          <w:tcPr>
            <w:tcW w:w="229" w:type="pct"/>
            <w:vMerge/>
          </w:tcPr>
          <w:p w14:paraId="062309FE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09430083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6A774DA5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Wyposażenie w sprzęt medyczny</w:t>
            </w:r>
          </w:p>
        </w:tc>
        <w:tc>
          <w:tcPr>
            <w:tcW w:w="2754" w:type="pct"/>
          </w:tcPr>
          <w:p w14:paraId="7DEAABA6" w14:textId="39FAE9C4" w:rsidR="00F60A68" w:rsidRPr="002970D6" w:rsidRDefault="00F60A68" w:rsidP="008F4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19" w:hanging="419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Zgodnie z warunkami szczegółowymi realizacji świadczeń gwarantowanych z zakresu leczenia szpitalnego dla poszczególnych komórek organizacyjnych (właściwych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dla realizacji przedmiotowego świadczenia)  określonych w zał</w:t>
            </w:r>
            <w:r w:rsidR="0072108F">
              <w:rPr>
                <w:rFonts w:ascii="Times New Roman" w:hAnsi="Times New Roman" w:cs="Times New Roman"/>
                <w:color w:val="000000" w:themeColor="text1"/>
              </w:rPr>
              <w:t>ącznikach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nr 3, 3a i 4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EA44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rozporządzenia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oraz warunkami określonymi w zał</w:t>
            </w:r>
            <w:r w:rsidR="0072108F">
              <w:rPr>
                <w:rFonts w:ascii="Times New Roman" w:hAnsi="Times New Roman" w:cs="Times New Roman"/>
                <w:color w:val="000000" w:themeColor="text1"/>
              </w:rPr>
              <w:t>ącznikach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nr: 1, 3, 4 i 5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do rozporządzenia w sprawie świadczeń gwarantowanych z zakresu ambulatoryjnej opieki specjalistycznej.</w:t>
            </w:r>
          </w:p>
          <w:p w14:paraId="6C35CE47" w14:textId="77777777" w:rsidR="00F60A68" w:rsidRDefault="00F60A68" w:rsidP="008F4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419" w:hanging="419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Wyposażenie w sprzęt medyczny w zakresie programu lekowego: leczenia nowotworu jelita grubeg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– zgodnie z aktualnym obwieszczeniem Ministra Zdrowia w sprawie wykazu refundowanych leków, środków spożywczych specjalnego przeznaczenia żywieniowego oraz wyrobów medycznych.</w:t>
            </w:r>
          </w:p>
          <w:p w14:paraId="2EC7F10C" w14:textId="1C61BA53" w:rsidR="000E6191" w:rsidRPr="002970D6" w:rsidRDefault="000E6191" w:rsidP="000E6191">
            <w:pPr>
              <w:autoSpaceDE w:val="0"/>
              <w:autoSpaceDN w:val="0"/>
              <w:adjustRightInd w:val="0"/>
              <w:spacing w:after="0"/>
              <w:ind w:left="41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A68" w:rsidRPr="002970D6" w14:paraId="59A643F1" w14:textId="77777777" w:rsidTr="00F60A68">
        <w:trPr>
          <w:trHeight w:val="75"/>
        </w:trPr>
        <w:tc>
          <w:tcPr>
            <w:tcW w:w="229" w:type="pct"/>
            <w:vMerge/>
          </w:tcPr>
          <w:p w14:paraId="416D0ECA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0FDD25CA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31FF7805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Personel </w:t>
            </w:r>
          </w:p>
        </w:tc>
        <w:tc>
          <w:tcPr>
            <w:tcW w:w="2754" w:type="pct"/>
            <w:vAlign w:val="center"/>
          </w:tcPr>
          <w:p w14:paraId="53B51B63" w14:textId="50EA9317" w:rsidR="00F60A68" w:rsidRDefault="00F60A68" w:rsidP="00B219A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Zgodnie z wymaganiami dla poszczególnych komórek organizacyjnych (właściwych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dla realizacji przedmiotowego świadczenia) określonymi w zał</w:t>
            </w:r>
            <w:r w:rsidR="0072108F">
              <w:rPr>
                <w:rFonts w:ascii="Times New Roman" w:hAnsi="Times New Roman" w:cs="Times New Roman"/>
                <w:color w:val="000000" w:themeColor="text1"/>
              </w:rPr>
              <w:t>ącznikach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nr 3, 3a i 4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do rozporządzenia</w:t>
            </w:r>
            <w:r w:rsidR="000E619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oraz w zał</w:t>
            </w:r>
            <w:r w:rsidR="0072108F">
              <w:rPr>
                <w:rFonts w:ascii="Times New Roman" w:hAnsi="Times New Roman" w:cs="Times New Roman"/>
                <w:color w:val="000000" w:themeColor="text1"/>
              </w:rPr>
              <w:t>ącznikach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 nr 1, 3, 4 i 5 do rozporządzenia w sprawie świadczeń gwarantowanych z zakresu ambulatoryjnej opieki specjalistycznej.</w:t>
            </w:r>
          </w:p>
          <w:p w14:paraId="30AC3627" w14:textId="6737689C" w:rsidR="000E6191" w:rsidRPr="002970D6" w:rsidRDefault="000E6191" w:rsidP="00B219A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A68" w:rsidRPr="002970D6" w14:paraId="1A98FCEC" w14:textId="77777777" w:rsidTr="00F60A68">
        <w:trPr>
          <w:trHeight w:val="20"/>
        </w:trPr>
        <w:tc>
          <w:tcPr>
            <w:tcW w:w="229" w:type="pct"/>
            <w:vMerge/>
          </w:tcPr>
          <w:p w14:paraId="5A896338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63B0400C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7B95EAFE" w14:textId="1F4D58BD" w:rsidR="00F60A68" w:rsidRPr="00C57D24" w:rsidRDefault="00C57D24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7D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Kryterium jakości</w:t>
            </w:r>
          </w:p>
        </w:tc>
        <w:tc>
          <w:tcPr>
            <w:tcW w:w="2754" w:type="pct"/>
          </w:tcPr>
          <w:p w14:paraId="4164FBEC" w14:textId="7CE86367" w:rsidR="00F60A68" w:rsidRPr="002970D6" w:rsidRDefault="00F60A68" w:rsidP="000E6191">
            <w:pPr>
              <w:pStyle w:val="Akapitzlist"/>
              <w:numPr>
                <w:ilvl w:val="0"/>
                <w:numId w:val="13"/>
              </w:numPr>
              <w:tabs>
                <w:tab w:val="left" w:pos="2104"/>
              </w:tabs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Centrum stosuje się do zaleceń postępowania dotyczących diagnostyki i leczenia w zakresie świadczeń finansowanych ze środków publicznych, ogłoszonych przez ministra właściwego do spraw zdrowia na podstawie art. 11 ust. 3 ustawy o świadczeniach.</w:t>
            </w:r>
          </w:p>
          <w:p w14:paraId="5A216B11" w14:textId="77777777" w:rsidR="00F60A68" w:rsidRPr="009E05D6" w:rsidRDefault="00F60A68" w:rsidP="000E6191">
            <w:pPr>
              <w:pStyle w:val="Akapitzlist"/>
              <w:numPr>
                <w:ilvl w:val="0"/>
                <w:numId w:val="13"/>
              </w:numPr>
              <w:tabs>
                <w:tab w:val="left" w:pos="2104"/>
              </w:tabs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Warunki monitorowania efektu świadczenia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w</w:t>
            </w:r>
            <w:r w:rsidRPr="009E05D6">
              <w:rPr>
                <w:rFonts w:ascii="Times New Roman" w:hAnsi="Times New Roman" w:cs="Times New Roman"/>
                <w:color w:val="000000" w:themeColor="text1"/>
              </w:rPr>
              <w:t>skaźniki monitorowania bezpieczeństwa oraz skuteczności diagnostyki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leczenia</w:t>
            </w:r>
            <w:r w:rsidRPr="009E05D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F155F50" w14:textId="77777777" w:rsidR="00F60A68" w:rsidRPr="002970D6" w:rsidRDefault="00F60A68" w:rsidP="000E6191">
            <w:pPr>
              <w:numPr>
                <w:ilvl w:val="0"/>
                <w:numId w:val="24"/>
              </w:numPr>
              <w:spacing w:after="0"/>
              <w:ind w:hanging="3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ediana czasu, który upłynął od dnia wystawienia skierowania na badanie diagnostyczne (obrazowe lub patomorfologiczne) do dnia uzyskania wyniku tego badania; </w:t>
            </w:r>
          </w:p>
          <w:p w14:paraId="01F66EBC" w14:textId="77777777" w:rsidR="00F60A68" w:rsidRPr="002970D6" w:rsidRDefault="00F60A68" w:rsidP="000E6191">
            <w:pPr>
              <w:numPr>
                <w:ilvl w:val="0"/>
                <w:numId w:val="24"/>
              </w:numPr>
              <w:spacing w:after="0"/>
              <w:ind w:hanging="3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cena kompletności badania patomorfologicznego;</w:t>
            </w:r>
          </w:p>
          <w:p w14:paraId="6602E0A3" w14:textId="77777777" w:rsidR="00F60A68" w:rsidRPr="002970D6" w:rsidRDefault="00F60A68" w:rsidP="000E6191">
            <w:pPr>
              <w:numPr>
                <w:ilvl w:val="0"/>
                <w:numId w:val="24"/>
              </w:numPr>
              <w:spacing w:after="0"/>
              <w:ind w:hanging="3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dsetek pacjentów, u których wykonano badania genetyczne i molekularne czynników predykcyjnych w IV stopniu zaawansowania;</w:t>
            </w:r>
          </w:p>
          <w:p w14:paraId="1770ABDB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cena kompletności wykonanej diagnostyki pogłębionej przed konsylium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7DA47C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zgonów w okresie 30 dni od dnia przeprowadzenia zabiegu operacyjnego, w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podziale na stopnie zaawansowania nowotworu;</w:t>
            </w:r>
          </w:p>
          <w:p w14:paraId="671BFE2A" w14:textId="25AF32D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odsetek zgonów w okresie 30 dni od dnia zakończenia chemioterapii, w podziale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na stopnie zaawansowania nowotworu;</w:t>
            </w:r>
          </w:p>
          <w:p w14:paraId="37F27849" w14:textId="0743CF70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odsetek zgonów w okresie 30 dni od dnia zakończenia radioterapii paliatywnej,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w podziale na stopnie zaawansowania nowotworu;</w:t>
            </w:r>
          </w:p>
          <w:p w14:paraId="6BFD58FD" w14:textId="2803383A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odsetek świadczeniobiorców wymagających hospitalizacji z powodu powikłań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po leczeniu chirurgicznym;</w:t>
            </w:r>
          </w:p>
          <w:p w14:paraId="714BE542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świadczeniobiorców wymagających hospitalizacji z powodu powikłań po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radioterapii onkologicznej;</w:t>
            </w:r>
          </w:p>
          <w:p w14:paraId="07A6FEDB" w14:textId="569439BD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 xml:space="preserve">odsetek świadczeniobiorców wymagających hospitalizacji z powodu powikłań </w:t>
            </w:r>
            <w:r w:rsidR="008C780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970D6">
              <w:rPr>
                <w:rFonts w:ascii="Times New Roman" w:hAnsi="Times New Roman" w:cs="Times New Roman"/>
                <w:color w:val="000000" w:themeColor="text1"/>
              </w:rPr>
              <w:t>po leczeniu systemowym;</w:t>
            </w:r>
          </w:p>
          <w:p w14:paraId="2C8BBE00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świadczeniobiorców, którzy otrzymali chemioterapię w trybie hospitalizacji stacjonarnej;</w:t>
            </w:r>
          </w:p>
          <w:p w14:paraId="0804C073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świadczeniobiorców z III i IV stopniem zaawansowania nowotworu;</w:t>
            </w:r>
          </w:p>
          <w:p w14:paraId="3957A2F7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zabiegów operacyjnych wykonanych metoda małoinwazyjną;</w:t>
            </w:r>
          </w:p>
          <w:p w14:paraId="7213B77E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świadczeniobiorców z nowotworem odbytnicy, u których zastosowano radioterapię przedoperacyjną;</w:t>
            </w:r>
          </w:p>
          <w:p w14:paraId="79734DD6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badań histopatologicznych pooperacyjnych u pacjentów z nowotworem jelita grubego, u których liczba ocenionych węzłów chłonnych wynosiła co najmniej 12;</w:t>
            </w:r>
          </w:p>
          <w:p w14:paraId="577E0EB1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nowotworów usuniętych niedoszczętnie w/g oceny histopatologicznej;</w:t>
            </w:r>
          </w:p>
          <w:p w14:paraId="1A067132" w14:textId="77777777" w:rsidR="00F60A68" w:rsidRPr="002970D6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wystąpienia nieszczelności zespoleń w nowotworze okrężnicy i odbytnicy;</w:t>
            </w:r>
          </w:p>
          <w:p w14:paraId="04315D4A" w14:textId="77777777" w:rsidR="00F60A68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</w:rPr>
              <w:t>odsetek wystąpienia nieszczelności zespoleń w nowotworze okrężnicy i odbytnicy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3DC906E" w14:textId="77777777" w:rsidR="00F60A68" w:rsidRPr="000E6191" w:rsidRDefault="00F60A68" w:rsidP="000E6191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o</w:t>
            </w:r>
            <w:r w:rsidRPr="009E05D6">
              <w:rPr>
                <w:rFonts w:ascii="Times New Roman" w:hAnsi="Times New Roman" w:cs="Times New Roman"/>
                <w:bCs/>
                <w:color w:val="000000" w:themeColor="text1"/>
              </w:rPr>
              <w:t>dsetek pacjentów z progresją raka jelita grubego w trakcie follow-up, w stosunku do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9E05D6">
              <w:rPr>
                <w:rFonts w:ascii="Times New Roman" w:hAnsi="Times New Roman" w:cs="Times New Roman"/>
                <w:bCs/>
                <w:color w:val="000000" w:themeColor="text1"/>
              </w:rPr>
              <w:t>wszystkich pacjentów w follow-up po leczeniu radykalnym raka jelita grubego.</w:t>
            </w:r>
          </w:p>
          <w:p w14:paraId="74D4965A" w14:textId="65E88253" w:rsidR="000E6191" w:rsidRPr="009E05D6" w:rsidRDefault="000E6191" w:rsidP="000E6191">
            <w:pPr>
              <w:pStyle w:val="Akapitzlist"/>
              <w:spacing w:after="0"/>
              <w:ind w:left="71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A68" w:rsidRPr="002970D6" w14:paraId="502B94CC" w14:textId="77777777" w:rsidTr="00097FA5">
        <w:trPr>
          <w:trHeight w:val="1002"/>
        </w:trPr>
        <w:tc>
          <w:tcPr>
            <w:tcW w:w="229" w:type="pct"/>
            <w:vMerge/>
          </w:tcPr>
          <w:p w14:paraId="7A2BB7E2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pct"/>
            <w:vMerge/>
          </w:tcPr>
          <w:p w14:paraId="7A3A443F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5" w:type="pct"/>
          </w:tcPr>
          <w:p w14:paraId="28591B80" w14:textId="77777777" w:rsidR="00F60A68" w:rsidRPr="002970D6" w:rsidRDefault="00F60A68" w:rsidP="00B219A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70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Pozostałe wymagania</w:t>
            </w:r>
          </w:p>
        </w:tc>
        <w:tc>
          <w:tcPr>
            <w:tcW w:w="2754" w:type="pct"/>
          </w:tcPr>
          <w:p w14:paraId="7D80C5A7" w14:textId="01F8EDBA" w:rsidR="000E6191" w:rsidRPr="00097FA5" w:rsidRDefault="00F60A68" w:rsidP="00097FA5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7FA5">
              <w:rPr>
                <w:rFonts w:ascii="Times New Roman" w:hAnsi="Times New Roman" w:cs="Times New Roman"/>
                <w:color w:val="000000" w:themeColor="text1"/>
              </w:rPr>
              <w:t xml:space="preserve">Centrum zapewnia wsparcie koordynacyjne w zakresie uzyskania przez uprawnionych świadczeniobiorców, świadczeń z zakresu rehabilitacji oraz opieki paliatywnej </w:t>
            </w:r>
            <w:r w:rsidR="00465E1C" w:rsidRPr="00097FA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97FA5">
              <w:rPr>
                <w:rFonts w:ascii="Times New Roman" w:hAnsi="Times New Roman" w:cs="Times New Roman"/>
                <w:color w:val="000000" w:themeColor="text1"/>
              </w:rPr>
              <w:t>i hospicyjnej</w:t>
            </w:r>
            <w:r w:rsidR="000E6191" w:rsidRPr="00097F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D099A91" w14:textId="77777777" w:rsidR="00DB3E56" w:rsidRPr="00CF35C5" w:rsidRDefault="00DB3E56" w:rsidP="00F60A68">
      <w:pPr>
        <w:rPr>
          <w:rFonts w:ascii="Times New Roman" w:hAnsi="Times New Roman" w:cs="Times New Roman"/>
          <w:szCs w:val="22"/>
        </w:rPr>
      </w:pPr>
    </w:p>
    <w:sectPr w:rsidR="00DB3E56" w:rsidRPr="00CF35C5" w:rsidSect="00F75B0A">
      <w:headerReference w:type="default" r:id="rId9"/>
      <w:footerReference w:type="default" r:id="rId10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284E" w14:textId="77777777" w:rsidR="00C828CE" w:rsidRDefault="00C828CE" w:rsidP="00EB24D2">
      <w:pPr>
        <w:spacing w:after="0"/>
      </w:pPr>
      <w:r>
        <w:separator/>
      </w:r>
    </w:p>
  </w:endnote>
  <w:endnote w:type="continuationSeparator" w:id="0">
    <w:p w14:paraId="0C49D7B2" w14:textId="77777777" w:rsidR="00C828CE" w:rsidRDefault="00C828CE" w:rsidP="00EB2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318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6D44DD" w14:textId="2835171E" w:rsidR="001F7487" w:rsidRDefault="001F74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8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C6CCA4" w14:textId="77777777" w:rsidR="001F7487" w:rsidRDefault="001F7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825C" w14:textId="77777777" w:rsidR="00C828CE" w:rsidRDefault="00C828CE" w:rsidP="00EB24D2">
      <w:pPr>
        <w:spacing w:after="0"/>
      </w:pPr>
      <w:r>
        <w:separator/>
      </w:r>
    </w:p>
  </w:footnote>
  <w:footnote w:type="continuationSeparator" w:id="0">
    <w:p w14:paraId="3A3D77E5" w14:textId="77777777" w:rsidR="00C828CE" w:rsidRDefault="00C828CE" w:rsidP="00EB2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AEE5" w14:textId="7C17D370" w:rsidR="00F65413" w:rsidRPr="00F65413" w:rsidRDefault="00152569" w:rsidP="008C780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  <w:r>
      <w:rPr>
        <w:rFonts w:ascii="Times New Roman" w:hAnsi="Times New Roman" w:cs="Times New Roman"/>
        <w:szCs w:val="22"/>
      </w:rPr>
      <w:tab/>
    </w:r>
  </w:p>
  <w:p w14:paraId="377E72CA" w14:textId="77777777" w:rsidR="00F65413" w:rsidRPr="00F65413" w:rsidRDefault="00F65413" w:rsidP="00F65413">
    <w:pPr>
      <w:tabs>
        <w:tab w:val="center" w:pos="4536"/>
        <w:tab w:val="right" w:pos="9072"/>
      </w:tabs>
      <w:spacing w:after="0"/>
      <w:ind w:firstLine="10773"/>
      <w:jc w:val="right"/>
      <w:rPr>
        <w:rFonts w:ascii="Times New Roman" w:hAnsi="Times New Roman" w:cs="Times New Roman"/>
        <w:szCs w:val="22"/>
      </w:rPr>
    </w:pPr>
  </w:p>
  <w:p w14:paraId="0EB1A0D1" w14:textId="72C579C1" w:rsidR="00F65413" w:rsidRPr="00F65413" w:rsidRDefault="00F65413" w:rsidP="00152569">
    <w:pPr>
      <w:tabs>
        <w:tab w:val="center" w:pos="4536"/>
        <w:tab w:val="right" w:pos="9072"/>
      </w:tabs>
      <w:spacing w:after="0"/>
      <w:ind w:firstLine="10773"/>
      <w:jc w:val="right"/>
      <w:rPr>
        <w:rFonts w:ascii="Times New Roman" w:hAnsi="Times New Roman" w:cs="Times New Roman"/>
        <w:szCs w:val="22"/>
      </w:rPr>
    </w:pPr>
  </w:p>
  <w:p w14:paraId="6DE9416D" w14:textId="77777777" w:rsidR="00F65413" w:rsidRDefault="00F65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49"/>
    <w:multiLevelType w:val="hybridMultilevel"/>
    <w:tmpl w:val="629698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58866A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52C5C"/>
    <w:multiLevelType w:val="hybridMultilevel"/>
    <w:tmpl w:val="00669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F7D03"/>
    <w:multiLevelType w:val="hybridMultilevel"/>
    <w:tmpl w:val="5580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6E0"/>
    <w:multiLevelType w:val="hybridMultilevel"/>
    <w:tmpl w:val="4CBC4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7DC2"/>
    <w:multiLevelType w:val="hybridMultilevel"/>
    <w:tmpl w:val="528C2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04433"/>
    <w:multiLevelType w:val="hybridMultilevel"/>
    <w:tmpl w:val="B2005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129"/>
    <w:multiLevelType w:val="hybridMultilevel"/>
    <w:tmpl w:val="92D6AB46"/>
    <w:lvl w:ilvl="0" w:tplc="CCDEE1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72591"/>
    <w:multiLevelType w:val="hybridMultilevel"/>
    <w:tmpl w:val="B85298A8"/>
    <w:lvl w:ilvl="0" w:tplc="3BF0BD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946BD"/>
    <w:multiLevelType w:val="hybridMultilevel"/>
    <w:tmpl w:val="503EA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8592B"/>
    <w:multiLevelType w:val="hybridMultilevel"/>
    <w:tmpl w:val="C7ACAD68"/>
    <w:lvl w:ilvl="0" w:tplc="79FC3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F78C5"/>
    <w:multiLevelType w:val="hybridMultilevel"/>
    <w:tmpl w:val="6E3A0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F7F13"/>
    <w:multiLevelType w:val="hybridMultilevel"/>
    <w:tmpl w:val="5B60F15C"/>
    <w:lvl w:ilvl="0" w:tplc="F94806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FA98BE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702E0"/>
    <w:multiLevelType w:val="hybridMultilevel"/>
    <w:tmpl w:val="D876D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C9209E"/>
    <w:multiLevelType w:val="hybridMultilevel"/>
    <w:tmpl w:val="B64C0F08"/>
    <w:lvl w:ilvl="0" w:tplc="04150017">
      <w:start w:val="1"/>
      <w:numFmt w:val="lowerLetter"/>
      <w:lvlText w:val="%1)"/>
      <w:lvlJc w:val="left"/>
      <w:pPr>
        <w:ind w:left="1099" w:hanging="360"/>
      </w:pPr>
    </w:lvl>
    <w:lvl w:ilvl="1" w:tplc="58866ABE">
      <w:start w:val="1"/>
      <w:numFmt w:val="bullet"/>
      <w:lvlText w:val=""/>
      <w:lvlJc w:val="left"/>
      <w:pPr>
        <w:ind w:left="181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4">
    <w:nsid w:val="27AE653D"/>
    <w:multiLevelType w:val="hybridMultilevel"/>
    <w:tmpl w:val="25685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675C9"/>
    <w:multiLevelType w:val="hybridMultilevel"/>
    <w:tmpl w:val="DD92E1AE"/>
    <w:lvl w:ilvl="0" w:tplc="3FE82B52">
      <w:start w:val="1"/>
      <w:numFmt w:val="bullet"/>
      <w:pStyle w:val="07TabelewypunktowaniepodstRaportWS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2E0E0AFF"/>
    <w:multiLevelType w:val="hybridMultilevel"/>
    <w:tmpl w:val="ED487B06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41F22FC4"/>
    <w:multiLevelType w:val="hybridMultilevel"/>
    <w:tmpl w:val="609CB966"/>
    <w:lvl w:ilvl="0" w:tplc="F938949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65AF"/>
    <w:multiLevelType w:val="hybridMultilevel"/>
    <w:tmpl w:val="29B0A358"/>
    <w:lvl w:ilvl="0" w:tplc="EACC137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8FA98BE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763CA"/>
    <w:multiLevelType w:val="hybridMultilevel"/>
    <w:tmpl w:val="F7D8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5796"/>
    <w:multiLevelType w:val="hybridMultilevel"/>
    <w:tmpl w:val="9E4A2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25970"/>
    <w:multiLevelType w:val="hybridMultilevel"/>
    <w:tmpl w:val="C8F27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C72340"/>
    <w:multiLevelType w:val="hybridMultilevel"/>
    <w:tmpl w:val="079415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123E0"/>
    <w:multiLevelType w:val="hybridMultilevel"/>
    <w:tmpl w:val="9202CC34"/>
    <w:lvl w:ilvl="0" w:tplc="801AE70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E4EEB"/>
    <w:multiLevelType w:val="hybridMultilevel"/>
    <w:tmpl w:val="94CCF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90618"/>
    <w:multiLevelType w:val="hybridMultilevel"/>
    <w:tmpl w:val="F32A3298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734A339E"/>
    <w:multiLevelType w:val="hybridMultilevel"/>
    <w:tmpl w:val="0396D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21448"/>
    <w:multiLevelType w:val="hybridMultilevel"/>
    <w:tmpl w:val="A41E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52A13"/>
    <w:multiLevelType w:val="hybridMultilevel"/>
    <w:tmpl w:val="3110B194"/>
    <w:lvl w:ilvl="0" w:tplc="F6388A6E">
      <w:start w:val="1"/>
      <w:numFmt w:val="bullet"/>
      <w:pStyle w:val="02TrewypunktowaniepodstRaportW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11"/>
  </w:num>
  <w:num w:numId="5">
    <w:abstractNumId w:val="22"/>
  </w:num>
  <w:num w:numId="6">
    <w:abstractNumId w:val="14"/>
  </w:num>
  <w:num w:numId="7">
    <w:abstractNumId w:val="26"/>
  </w:num>
  <w:num w:numId="8">
    <w:abstractNumId w:val="13"/>
  </w:num>
  <w:num w:numId="9">
    <w:abstractNumId w:val="8"/>
  </w:num>
  <w:num w:numId="10">
    <w:abstractNumId w:val="9"/>
  </w:num>
  <w:num w:numId="11">
    <w:abstractNumId w:val="21"/>
  </w:num>
  <w:num w:numId="12">
    <w:abstractNumId w:val="12"/>
  </w:num>
  <w:num w:numId="13">
    <w:abstractNumId w:val="1"/>
  </w:num>
  <w:num w:numId="14">
    <w:abstractNumId w:val="7"/>
  </w:num>
  <w:num w:numId="15">
    <w:abstractNumId w:val="23"/>
  </w:num>
  <w:num w:numId="16">
    <w:abstractNumId w:val="20"/>
  </w:num>
  <w:num w:numId="17">
    <w:abstractNumId w:val="4"/>
  </w:num>
  <w:num w:numId="18">
    <w:abstractNumId w:val="28"/>
  </w:num>
  <w:num w:numId="19">
    <w:abstractNumId w:val="27"/>
  </w:num>
  <w:num w:numId="20">
    <w:abstractNumId w:val="2"/>
  </w:num>
  <w:num w:numId="21">
    <w:abstractNumId w:val="19"/>
  </w:num>
  <w:num w:numId="22">
    <w:abstractNumId w:val="16"/>
  </w:num>
  <w:num w:numId="23">
    <w:abstractNumId w:val="0"/>
  </w:num>
  <w:num w:numId="24">
    <w:abstractNumId w:val="10"/>
  </w:num>
  <w:num w:numId="25">
    <w:abstractNumId w:val="18"/>
  </w:num>
  <w:num w:numId="26">
    <w:abstractNumId w:val="17"/>
  </w:num>
  <w:num w:numId="27">
    <w:abstractNumId w:val="5"/>
  </w:num>
  <w:num w:numId="28">
    <w:abstractNumId w:val="25"/>
  </w:num>
  <w:num w:numId="29">
    <w:abstractNumId w:val="6"/>
  </w:num>
  <w:num w:numId="30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6"/>
    <w:rsid w:val="000262A5"/>
    <w:rsid w:val="0004613A"/>
    <w:rsid w:val="000537B0"/>
    <w:rsid w:val="00057AC6"/>
    <w:rsid w:val="0008411B"/>
    <w:rsid w:val="00097FA5"/>
    <w:rsid w:val="000B2D80"/>
    <w:rsid w:val="000C55D7"/>
    <w:rsid w:val="000D544F"/>
    <w:rsid w:val="000E1A6E"/>
    <w:rsid w:val="000E2CD0"/>
    <w:rsid w:val="000E6191"/>
    <w:rsid w:val="000F6E30"/>
    <w:rsid w:val="0010742B"/>
    <w:rsid w:val="00107A79"/>
    <w:rsid w:val="001259C5"/>
    <w:rsid w:val="00152569"/>
    <w:rsid w:val="00157029"/>
    <w:rsid w:val="00170066"/>
    <w:rsid w:val="00173E99"/>
    <w:rsid w:val="001857E8"/>
    <w:rsid w:val="00187CA5"/>
    <w:rsid w:val="00197C42"/>
    <w:rsid w:val="001B5B22"/>
    <w:rsid w:val="001F7487"/>
    <w:rsid w:val="002052F6"/>
    <w:rsid w:val="0023233A"/>
    <w:rsid w:val="00240CB2"/>
    <w:rsid w:val="002447F3"/>
    <w:rsid w:val="00266309"/>
    <w:rsid w:val="00283C4C"/>
    <w:rsid w:val="002C01D6"/>
    <w:rsid w:val="00343A24"/>
    <w:rsid w:val="00354384"/>
    <w:rsid w:val="00357849"/>
    <w:rsid w:val="00357BF2"/>
    <w:rsid w:val="00361BC2"/>
    <w:rsid w:val="0038544D"/>
    <w:rsid w:val="00392E4C"/>
    <w:rsid w:val="003A0604"/>
    <w:rsid w:val="003A6B44"/>
    <w:rsid w:val="003E630A"/>
    <w:rsid w:val="003E72EE"/>
    <w:rsid w:val="003F3270"/>
    <w:rsid w:val="00412328"/>
    <w:rsid w:val="00425DD1"/>
    <w:rsid w:val="00446856"/>
    <w:rsid w:val="00455F86"/>
    <w:rsid w:val="0045625C"/>
    <w:rsid w:val="00465E1C"/>
    <w:rsid w:val="0048631D"/>
    <w:rsid w:val="004873CB"/>
    <w:rsid w:val="00492767"/>
    <w:rsid w:val="004956D9"/>
    <w:rsid w:val="004E2C67"/>
    <w:rsid w:val="004E34AD"/>
    <w:rsid w:val="005310F4"/>
    <w:rsid w:val="00540F1C"/>
    <w:rsid w:val="00541E37"/>
    <w:rsid w:val="00544BD5"/>
    <w:rsid w:val="00567D23"/>
    <w:rsid w:val="00585E9E"/>
    <w:rsid w:val="005B7FF3"/>
    <w:rsid w:val="005C7154"/>
    <w:rsid w:val="005E2DB0"/>
    <w:rsid w:val="005E3C28"/>
    <w:rsid w:val="005E3FDB"/>
    <w:rsid w:val="005F0068"/>
    <w:rsid w:val="005F07C7"/>
    <w:rsid w:val="005F2C7B"/>
    <w:rsid w:val="006051D8"/>
    <w:rsid w:val="00610AE6"/>
    <w:rsid w:val="00615E02"/>
    <w:rsid w:val="006242EA"/>
    <w:rsid w:val="0064076E"/>
    <w:rsid w:val="00652D5D"/>
    <w:rsid w:val="00666E00"/>
    <w:rsid w:val="006A1717"/>
    <w:rsid w:val="006C4410"/>
    <w:rsid w:val="006C4F4A"/>
    <w:rsid w:val="00701CA0"/>
    <w:rsid w:val="00703E31"/>
    <w:rsid w:val="0071014A"/>
    <w:rsid w:val="0072108F"/>
    <w:rsid w:val="0073356F"/>
    <w:rsid w:val="0074084B"/>
    <w:rsid w:val="00742354"/>
    <w:rsid w:val="007566E8"/>
    <w:rsid w:val="00757061"/>
    <w:rsid w:val="00791D0F"/>
    <w:rsid w:val="007D617A"/>
    <w:rsid w:val="007D69F1"/>
    <w:rsid w:val="007F3C37"/>
    <w:rsid w:val="00807E33"/>
    <w:rsid w:val="00827200"/>
    <w:rsid w:val="00850DE4"/>
    <w:rsid w:val="00896E24"/>
    <w:rsid w:val="008A263A"/>
    <w:rsid w:val="008C760F"/>
    <w:rsid w:val="008C7802"/>
    <w:rsid w:val="008F45DB"/>
    <w:rsid w:val="008F4AEB"/>
    <w:rsid w:val="0091626A"/>
    <w:rsid w:val="009775EE"/>
    <w:rsid w:val="00985322"/>
    <w:rsid w:val="0098761A"/>
    <w:rsid w:val="009A1AC9"/>
    <w:rsid w:val="009B2BB2"/>
    <w:rsid w:val="009C38D0"/>
    <w:rsid w:val="009D710E"/>
    <w:rsid w:val="00A17D29"/>
    <w:rsid w:val="00A264EE"/>
    <w:rsid w:val="00A32922"/>
    <w:rsid w:val="00A57344"/>
    <w:rsid w:val="00A61111"/>
    <w:rsid w:val="00A8165A"/>
    <w:rsid w:val="00A91E07"/>
    <w:rsid w:val="00AB20D6"/>
    <w:rsid w:val="00AC14B6"/>
    <w:rsid w:val="00AC3987"/>
    <w:rsid w:val="00AE7860"/>
    <w:rsid w:val="00B10942"/>
    <w:rsid w:val="00B32DBC"/>
    <w:rsid w:val="00B52400"/>
    <w:rsid w:val="00B82241"/>
    <w:rsid w:val="00BA304E"/>
    <w:rsid w:val="00BD558E"/>
    <w:rsid w:val="00BF0E76"/>
    <w:rsid w:val="00C2178D"/>
    <w:rsid w:val="00C33D34"/>
    <w:rsid w:val="00C3607A"/>
    <w:rsid w:val="00C41086"/>
    <w:rsid w:val="00C50021"/>
    <w:rsid w:val="00C57D24"/>
    <w:rsid w:val="00C6287B"/>
    <w:rsid w:val="00C828CE"/>
    <w:rsid w:val="00C87C98"/>
    <w:rsid w:val="00CD528C"/>
    <w:rsid w:val="00CD5C31"/>
    <w:rsid w:val="00CE07E6"/>
    <w:rsid w:val="00CE3075"/>
    <w:rsid w:val="00CF35C5"/>
    <w:rsid w:val="00CF5414"/>
    <w:rsid w:val="00D013B6"/>
    <w:rsid w:val="00D44DD1"/>
    <w:rsid w:val="00D51851"/>
    <w:rsid w:val="00D65D23"/>
    <w:rsid w:val="00D66FB5"/>
    <w:rsid w:val="00D81882"/>
    <w:rsid w:val="00D84E97"/>
    <w:rsid w:val="00D87BA5"/>
    <w:rsid w:val="00D91D5C"/>
    <w:rsid w:val="00D91F70"/>
    <w:rsid w:val="00D978FD"/>
    <w:rsid w:val="00DB3E56"/>
    <w:rsid w:val="00DB4982"/>
    <w:rsid w:val="00DC15E3"/>
    <w:rsid w:val="00DC1B0A"/>
    <w:rsid w:val="00E04B89"/>
    <w:rsid w:val="00E061E1"/>
    <w:rsid w:val="00E42619"/>
    <w:rsid w:val="00E56CCB"/>
    <w:rsid w:val="00EA44E4"/>
    <w:rsid w:val="00EA61CE"/>
    <w:rsid w:val="00EB0CC8"/>
    <w:rsid w:val="00EB0E05"/>
    <w:rsid w:val="00EB24D2"/>
    <w:rsid w:val="00F07E8D"/>
    <w:rsid w:val="00F1546E"/>
    <w:rsid w:val="00F5066C"/>
    <w:rsid w:val="00F51D97"/>
    <w:rsid w:val="00F60A68"/>
    <w:rsid w:val="00F65413"/>
    <w:rsid w:val="00F70BCD"/>
    <w:rsid w:val="00F73B8C"/>
    <w:rsid w:val="00F75B0A"/>
    <w:rsid w:val="00F81242"/>
    <w:rsid w:val="00F90C5D"/>
    <w:rsid w:val="00F91A92"/>
    <w:rsid w:val="00F94519"/>
    <w:rsid w:val="00F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D6"/>
    <w:pPr>
      <w:spacing w:after="200" w:line="240" w:lineRule="auto"/>
      <w:jc w:val="both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C55D7"/>
    <w:rPr>
      <w:i/>
      <w:iCs/>
      <w:color w:val="44546A" w:themeColor="text2"/>
      <w:sz w:val="18"/>
      <w:szCs w:val="18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0C55D7"/>
    <w:pPr>
      <w:keepNext/>
      <w:tabs>
        <w:tab w:val="left" w:pos="851"/>
      </w:tabs>
      <w:spacing w:before="240" w:after="60"/>
    </w:pPr>
    <w:rPr>
      <w:rFonts w:eastAsia="Calibri" w:cs="Times New Roman"/>
      <w:b/>
      <w:bCs/>
      <w:i w:val="0"/>
      <w:iCs w:val="0"/>
      <w:color w:val="auto"/>
      <w:szCs w:val="20"/>
      <w:lang w:eastAsia="pl-PL"/>
    </w:rPr>
  </w:style>
  <w:style w:type="character" w:customStyle="1" w:styleId="04TabelepodpisRaportWSZnak">
    <w:name w:val="04_Tabele_podpis_Raport_WS Znak"/>
    <w:link w:val="04TabelepodpisRaportWS"/>
    <w:locked/>
    <w:rsid w:val="001857E8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544BD5"/>
    <w:pPr>
      <w:tabs>
        <w:tab w:val="left" w:pos="851"/>
      </w:tabs>
      <w:spacing w:before="120" w:line="264" w:lineRule="auto"/>
    </w:pPr>
    <w:rPr>
      <w:rFonts w:eastAsia="Calibri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544BD5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2EE"/>
  </w:style>
  <w:style w:type="paragraph" w:styleId="Akapitzlist">
    <w:name w:val="List Paragraph"/>
    <w:aliases w:val="aotm_załączniki,Styl moj,Akapit z listą1,Akapit z listą11,List Paragraph1,Bullet1,Table Legend"/>
    <w:basedOn w:val="Normalny"/>
    <w:link w:val="AkapitzlistZnak"/>
    <w:uiPriority w:val="34"/>
    <w:qFormat/>
    <w:rsid w:val="0073356F"/>
    <w:pPr>
      <w:ind w:left="720"/>
      <w:contextualSpacing/>
    </w:pPr>
  </w:style>
  <w:style w:type="character" w:customStyle="1" w:styleId="AkapitzlistZnak">
    <w:name w:val="Akapit z listą Znak"/>
    <w:aliases w:val="aotm_załączniki Znak,Styl moj Znak,Akapit z listą1 Znak,Akapit z listą11 Znak,List Paragraph1 Znak,Bullet1 Znak,Table Legend Znak"/>
    <w:link w:val="Akapitzlist"/>
    <w:uiPriority w:val="34"/>
    <w:qFormat/>
    <w:locked/>
    <w:rsid w:val="0073356F"/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791D0F"/>
    <w:pPr>
      <w:numPr>
        <w:numId w:val="1"/>
      </w:numPr>
      <w:tabs>
        <w:tab w:val="left" w:pos="851"/>
      </w:tabs>
      <w:spacing w:before="60" w:after="60" w:line="264" w:lineRule="auto"/>
      <w:ind w:left="714" w:hanging="357"/>
      <w:contextualSpacing w:val="0"/>
    </w:pPr>
    <w:rPr>
      <w:rFonts w:cs="Arial"/>
      <w:sz w:val="20"/>
    </w:rPr>
  </w:style>
  <w:style w:type="table" w:styleId="Tabela-Siatka">
    <w:name w:val="Table Grid"/>
    <w:basedOn w:val="Standardowy"/>
    <w:uiPriority w:val="39"/>
    <w:rsid w:val="002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2TrewypunktowaniepodstRaportWSZnak">
    <w:name w:val="02_Treść_wypunktowanie_podst_Raport_WS Znak"/>
    <w:basedOn w:val="AkapitzlistZnak"/>
    <w:link w:val="02TrewypunktowaniepodstRaportWS"/>
    <w:rsid w:val="00791D0F"/>
    <w:rPr>
      <w:rFonts w:ascii="Arial" w:hAnsi="Arial" w:cs="Arial"/>
      <w:sz w:val="20"/>
      <w:szCs w:val="20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1B5B22"/>
    <w:pPr>
      <w:tabs>
        <w:tab w:val="left" w:pos="851"/>
      </w:tabs>
      <w:spacing w:before="40" w:after="40"/>
    </w:pPr>
    <w:rPr>
      <w:rFonts w:eastAsia="Calibri" w:cs="Times New Roman"/>
      <w:sz w:val="16"/>
      <w:szCs w:val="16"/>
      <w:lang w:eastAsia="pl-PL"/>
    </w:rPr>
  </w:style>
  <w:style w:type="character" w:customStyle="1" w:styleId="06TabeletxtpodstRaportWSZnak">
    <w:name w:val="06_Tabele_txt_podst_Raport_WS Znak"/>
    <w:link w:val="06TabeletxtpodstRaportWS"/>
    <w:locked/>
    <w:rsid w:val="001B5B22"/>
    <w:rPr>
      <w:rFonts w:ascii="Arial" w:eastAsia="Calibri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09"/>
    <w:rPr>
      <w:sz w:val="20"/>
      <w:szCs w:val="20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5B7FF3"/>
    <w:pPr>
      <w:jc w:val="center"/>
    </w:pPr>
    <w:rPr>
      <w:b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D91D5C"/>
    <w:rPr>
      <w:i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5B7FF3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D91D5C"/>
    <w:pPr>
      <w:tabs>
        <w:tab w:val="left" w:pos="851"/>
      </w:tabs>
      <w:spacing w:before="40" w:after="40"/>
    </w:pPr>
    <w:rPr>
      <w:rFonts w:eastAsia="Calibri" w:cs="Times New Roman"/>
      <w:sz w:val="14"/>
      <w:szCs w:val="16"/>
      <w:lang w:eastAsia="pl-PL"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D91D5C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D91D5C"/>
    <w:rPr>
      <w:rFonts w:ascii="Arial" w:eastAsia="Calibri" w:hAnsi="Arial" w:cs="Times New Roman"/>
      <w:sz w:val="14"/>
      <w:szCs w:val="16"/>
      <w:lang w:eastAsia="pl-PL"/>
    </w:rPr>
  </w:style>
  <w:style w:type="table" w:customStyle="1" w:styleId="Summarybox1">
    <w:name w:val="Summary box1"/>
    <w:basedOn w:val="Standardowy"/>
    <w:next w:val="Tabela-Siatka"/>
    <w:uiPriority w:val="39"/>
    <w:rsid w:val="00D91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8544D"/>
    <w:pPr>
      <w:spacing w:before="60" w:after="120"/>
      <w:jc w:val="center"/>
    </w:p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8544D"/>
    <w:pPr>
      <w:spacing w:after="24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8544D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170066"/>
    <w:pPr>
      <w:tabs>
        <w:tab w:val="left" w:pos="851"/>
      </w:tabs>
      <w:spacing w:before="120" w:after="0"/>
      <w:jc w:val="right"/>
    </w:pPr>
    <w:rPr>
      <w:rFonts w:eastAsia="Calibri" w:cs="Times New Roman"/>
      <w:kern w:val="32"/>
      <w:sz w:val="32"/>
      <w:szCs w:val="36"/>
    </w:rPr>
  </w:style>
  <w:style w:type="character" w:customStyle="1" w:styleId="14RysunekrdaRaportWSZnak">
    <w:name w:val="14_Rysunek_źródła_Raport_WS Znak"/>
    <w:basedOn w:val="08TabelerdaRaportWSZnak"/>
    <w:link w:val="14RysunekrdaRaportWS"/>
    <w:rsid w:val="0038544D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170066"/>
    <w:rPr>
      <w:rFonts w:ascii="Arial" w:eastAsia="Calibri" w:hAnsi="Arial" w:cs="Times New Roman"/>
      <w:kern w:val="32"/>
      <w:sz w:val="32"/>
      <w:szCs w:val="36"/>
    </w:rPr>
  </w:style>
  <w:style w:type="character" w:customStyle="1" w:styleId="NAGZnak">
    <w:name w:val="NAG Znak"/>
    <w:link w:val="NAG"/>
    <w:uiPriority w:val="99"/>
    <w:locked/>
    <w:rsid w:val="00170066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170066"/>
    <w:pPr>
      <w:tabs>
        <w:tab w:val="left" w:pos="851"/>
      </w:tabs>
      <w:spacing w:before="1920"/>
      <w:jc w:val="center"/>
    </w:pPr>
    <w:rPr>
      <w:rFonts w:eastAsia="Times New Roman"/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17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0066"/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DC1B0A"/>
    <w:pPr>
      <w:tabs>
        <w:tab w:val="left" w:pos="851"/>
      </w:tabs>
      <w:spacing w:before="60" w:after="480"/>
      <w:ind w:firstLine="709"/>
      <w:jc w:val="right"/>
    </w:pPr>
    <w:rPr>
      <w:rFonts w:eastAsia="Calibri" w:cs="Times New Roman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DC1B0A"/>
    <w:rPr>
      <w:rFonts w:ascii="Arial" w:eastAsia="Calibri" w:hAnsi="Arial" w:cs="Times New Roman"/>
      <w:b/>
      <w:kern w:val="32"/>
      <w:sz w:val="40"/>
      <w:szCs w:val="36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DC15E3"/>
    <w:rPr>
      <w:rFonts w:ascii="Arial" w:hAnsi="Arial"/>
      <w:noProof/>
      <w:sz w:val="20"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DC15E3"/>
    <w:pPr>
      <w:spacing w:before="360" w:after="120"/>
      <w:ind w:left="998"/>
      <w:jc w:val="right"/>
    </w:pPr>
    <w:rPr>
      <w:noProof/>
      <w:sz w:val="20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1857E8"/>
    <w:pPr>
      <w:spacing w:before="160" w:after="60"/>
    </w:pPr>
    <w:rPr>
      <w:rFonts w:cs="Arial"/>
      <w:b/>
      <w:sz w:val="16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1857E8"/>
    <w:rPr>
      <w:rFonts w:ascii="Arial" w:hAnsi="Arial" w:cs="Arial"/>
      <w:b/>
      <w:sz w:val="16"/>
      <w:szCs w:val="20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1857E8"/>
    <w:pPr>
      <w:tabs>
        <w:tab w:val="left" w:pos="851"/>
      </w:tabs>
      <w:spacing w:before="40" w:after="40"/>
      <w:jc w:val="center"/>
    </w:pPr>
    <w:rPr>
      <w:rFonts w:eastAsia="Calibri" w:cs="Times New Roman"/>
      <w:b/>
      <w:sz w:val="14"/>
      <w:szCs w:val="14"/>
      <w:lang w:eastAsia="pl-PL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1857E8"/>
    <w:pPr>
      <w:tabs>
        <w:tab w:val="left" w:pos="851"/>
      </w:tabs>
      <w:spacing w:before="40" w:after="40"/>
      <w:jc w:val="center"/>
    </w:pPr>
    <w:rPr>
      <w:rFonts w:eastAsia="Calibri" w:cs="Times New Roman"/>
      <w:sz w:val="14"/>
      <w:szCs w:val="14"/>
      <w:lang w:eastAsia="pl-PL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1857E8"/>
    <w:rPr>
      <w:rFonts w:ascii="Arial" w:eastAsia="Calibri" w:hAnsi="Arial" w:cs="Times New Roman"/>
      <w:b/>
      <w:sz w:val="14"/>
      <w:szCs w:val="14"/>
      <w:lang w:eastAsia="pl-PL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DC1B0A"/>
    <w:pPr>
      <w:tabs>
        <w:tab w:val="left" w:pos="851"/>
      </w:tabs>
      <w:spacing w:before="120" w:after="0"/>
      <w:jc w:val="center"/>
    </w:pPr>
    <w:rPr>
      <w:rFonts w:eastAsia="Calibri" w:cs="Arial"/>
      <w:sz w:val="24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1857E8"/>
    <w:rPr>
      <w:rFonts w:ascii="Arial" w:eastAsia="Calibri" w:hAnsi="Arial" w:cs="Times New Roman"/>
      <w:sz w:val="14"/>
      <w:szCs w:val="14"/>
      <w:lang w:eastAsia="pl-PL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DC1B0A"/>
    <w:rPr>
      <w:rFonts w:ascii="Arial" w:eastAsia="Calibri" w:hAnsi="Arial" w:cs="Arial"/>
      <w:sz w:val="24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EB0E05"/>
    <w:pPr>
      <w:spacing w:before="120" w:after="120"/>
      <w:ind w:left="-142"/>
      <w:jc w:val="center"/>
    </w:pPr>
    <w:rPr>
      <w:rFonts w:eastAsia="Calibri" w:cs="Times New Roman"/>
      <w:b/>
      <w:sz w:val="30"/>
      <w:szCs w:val="30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EB0E05"/>
    <w:rPr>
      <w:rFonts w:ascii="Arial" w:eastAsia="Calibri" w:hAnsi="Arial" w:cs="Times New Roman"/>
      <w:b/>
      <w:sz w:val="30"/>
      <w:szCs w:val="30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1857E8"/>
    <w:pPr>
      <w:tabs>
        <w:tab w:val="left" w:pos="851"/>
      </w:tabs>
      <w:spacing w:before="40" w:after="40"/>
    </w:pPr>
    <w:rPr>
      <w:rFonts w:eastAsia="Calibri" w:cs="Times New Roman"/>
      <w:i/>
      <w:sz w:val="14"/>
      <w:szCs w:val="14"/>
      <w:lang w:eastAsia="pl-PL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C3607A"/>
    <w:pPr>
      <w:numPr>
        <w:numId w:val="2"/>
      </w:numPr>
      <w:tabs>
        <w:tab w:val="clear" w:pos="851"/>
        <w:tab w:val="left" w:pos="193"/>
      </w:tabs>
      <w:ind w:left="351" w:hanging="215"/>
      <w:jc w:val="left"/>
    </w:p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1857E8"/>
    <w:rPr>
      <w:rFonts w:ascii="Arial" w:eastAsia="Calibri" w:hAnsi="Arial" w:cs="Times New Roman"/>
      <w:i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D2"/>
    <w:pPr>
      <w:spacing w:after="0"/>
    </w:pPr>
    <w:rPr>
      <w:sz w:val="20"/>
    </w:r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C3607A"/>
    <w:rPr>
      <w:rFonts w:ascii="Arial" w:eastAsia="Calibri" w:hAnsi="Arial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4D2"/>
    <w:rPr>
      <w:vertAlign w:val="superscript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CD5C31"/>
    <w:pPr>
      <w:spacing w:after="80"/>
    </w:pPr>
    <w:rPr>
      <w:rFonts w:cs="Arial"/>
      <w:i/>
      <w:sz w:val="16"/>
      <w:szCs w:val="16"/>
    </w:rPr>
  </w:style>
  <w:style w:type="character" w:customStyle="1" w:styleId="03TrePrzypisdolnyRaportWSZnak">
    <w:name w:val="03_Treść_Przypis_dolny_Raport_WS Znak"/>
    <w:basedOn w:val="TekstprzypisudolnegoZnak"/>
    <w:link w:val="03TrePrzypisdolnyRaportWS"/>
    <w:rsid w:val="00CD5C31"/>
    <w:rPr>
      <w:rFonts w:ascii="Arial" w:hAnsi="Arial" w:cs="Arial"/>
      <w:i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E2C67"/>
    <w:rPr>
      <w:rFonts w:cs="Times New Roman"/>
      <w:sz w:val="16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9A1AC9"/>
  </w:style>
  <w:style w:type="character" w:customStyle="1" w:styleId="WSRaportTabelenagwek1Znak">
    <w:name w:val="WS_Raport_Tabele_nagłówek_1 Znak"/>
    <w:basedOn w:val="05TabelenagwekRaportWSZnak"/>
    <w:link w:val="WSRaportTabelenagwek1"/>
    <w:rsid w:val="009A1AC9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703E31"/>
    <w:pPr>
      <w:tabs>
        <w:tab w:val="left" w:pos="851"/>
      </w:tabs>
      <w:spacing w:before="40" w:after="40"/>
    </w:pPr>
    <w:rPr>
      <w:rFonts w:eastAsia="Calibri" w:cs="Times New Roman"/>
      <w:sz w:val="16"/>
      <w:szCs w:val="16"/>
      <w:lang w:eastAsia="pl-PL"/>
    </w:rPr>
  </w:style>
  <w:style w:type="character" w:customStyle="1" w:styleId="WSRaport06TabeletxtpodstZnak">
    <w:name w:val="WS_Raport_06_Tabele_txt_podst Znak"/>
    <w:link w:val="WSRaport06Tabeletxtpodst"/>
    <w:locked/>
    <w:rsid w:val="00703E31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703E31"/>
    <w:pPr>
      <w:jc w:val="center"/>
    </w:pPr>
    <w:rPr>
      <w:b/>
    </w:rPr>
  </w:style>
  <w:style w:type="paragraph" w:customStyle="1" w:styleId="WSRaport08Tabelerda">
    <w:name w:val="WS_Raport_08_Tabele_źródła"/>
    <w:basedOn w:val="WSRaport06Tabeletxtpodst"/>
    <w:link w:val="WSRaport08TabelerdaZnak"/>
    <w:rsid w:val="00703E31"/>
    <w:rPr>
      <w:i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703E31"/>
    <w:rPr>
      <w:rFonts w:ascii="Arial" w:eastAsia="Calibri" w:hAnsi="Arial" w:cs="Times New Roman"/>
      <w:b/>
      <w:sz w:val="16"/>
      <w:szCs w:val="16"/>
      <w:lang w:eastAsia="pl-PL"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703E31"/>
    <w:rPr>
      <w:rFonts w:ascii="Arial" w:eastAsia="Calibri" w:hAnsi="Arial" w:cs="Times New Roman"/>
      <w:i/>
      <w:sz w:val="16"/>
      <w:szCs w:val="16"/>
      <w:lang w:eastAsia="pl-PL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703E31"/>
    <w:pPr>
      <w:tabs>
        <w:tab w:val="left" w:pos="851"/>
      </w:tabs>
      <w:spacing w:before="40" w:after="40"/>
      <w:jc w:val="center"/>
    </w:pPr>
    <w:rPr>
      <w:rFonts w:eastAsia="Calibri" w:cs="Times New Roman"/>
      <w:b/>
      <w:sz w:val="14"/>
      <w:szCs w:val="14"/>
      <w:lang w:eastAsia="pl-PL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703E31"/>
    <w:pPr>
      <w:tabs>
        <w:tab w:val="left" w:pos="851"/>
      </w:tabs>
      <w:spacing w:before="40" w:after="40"/>
      <w:jc w:val="center"/>
    </w:pPr>
    <w:rPr>
      <w:rFonts w:eastAsia="Calibri" w:cs="Times New Roman"/>
      <w:sz w:val="14"/>
      <w:szCs w:val="14"/>
      <w:lang w:eastAsia="pl-PL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703E31"/>
    <w:rPr>
      <w:rFonts w:ascii="Arial" w:eastAsia="Calibri" w:hAnsi="Arial" w:cs="Times New Roman"/>
      <w:b/>
      <w:sz w:val="14"/>
      <w:szCs w:val="14"/>
      <w:lang w:eastAsia="pl-PL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703E31"/>
    <w:rPr>
      <w:rFonts w:ascii="Arial" w:eastAsia="Calibri" w:hAnsi="Arial" w:cs="Times New Roman"/>
      <w:sz w:val="14"/>
      <w:szCs w:val="14"/>
      <w:lang w:eastAsia="pl-PL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703E31"/>
    <w:pPr>
      <w:tabs>
        <w:tab w:val="left" w:pos="851"/>
      </w:tabs>
      <w:spacing w:before="40" w:after="40"/>
    </w:pPr>
    <w:rPr>
      <w:rFonts w:eastAsia="Calibri" w:cs="Times New Roman"/>
      <w:i/>
      <w:sz w:val="14"/>
      <w:szCs w:val="14"/>
      <w:lang w:eastAsia="pl-PL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703E31"/>
    <w:rPr>
      <w:rFonts w:ascii="Arial" w:eastAsia="Calibri" w:hAnsi="Arial" w:cs="Times New Roman"/>
      <w:i/>
      <w:sz w:val="14"/>
      <w:szCs w:val="1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C01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6541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5413"/>
    <w:rPr>
      <w:rFonts w:ascii="Arial" w:hAnsi="Arial"/>
      <w:szCs w:val="20"/>
    </w:rPr>
  </w:style>
  <w:style w:type="paragraph" w:customStyle="1" w:styleId="Default">
    <w:name w:val="Default"/>
    <w:rsid w:val="00F60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F60A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51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1BC2"/>
    <w:pPr>
      <w:spacing w:after="0" w:line="240" w:lineRule="auto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D6"/>
    <w:pPr>
      <w:spacing w:after="200" w:line="240" w:lineRule="auto"/>
      <w:jc w:val="both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C55D7"/>
    <w:rPr>
      <w:i/>
      <w:iCs/>
      <w:color w:val="44546A" w:themeColor="text2"/>
      <w:sz w:val="18"/>
      <w:szCs w:val="18"/>
    </w:rPr>
  </w:style>
  <w:style w:type="paragraph" w:customStyle="1" w:styleId="04TabelepodpisRaportWS">
    <w:name w:val="04_Tabele_podpis_Raport_WS"/>
    <w:basedOn w:val="Legenda"/>
    <w:link w:val="04TabelepodpisRaportWSZnak"/>
    <w:qFormat/>
    <w:rsid w:val="000C55D7"/>
    <w:pPr>
      <w:keepNext/>
      <w:tabs>
        <w:tab w:val="left" w:pos="851"/>
      </w:tabs>
      <w:spacing w:before="240" w:after="60"/>
    </w:pPr>
    <w:rPr>
      <w:rFonts w:eastAsia="Calibri" w:cs="Times New Roman"/>
      <w:b/>
      <w:bCs/>
      <w:i w:val="0"/>
      <w:iCs w:val="0"/>
      <w:color w:val="auto"/>
      <w:szCs w:val="20"/>
      <w:lang w:eastAsia="pl-PL"/>
    </w:rPr>
  </w:style>
  <w:style w:type="character" w:customStyle="1" w:styleId="04TabelepodpisRaportWSZnak">
    <w:name w:val="04_Tabele_podpis_Raport_WS Znak"/>
    <w:link w:val="04TabelepodpisRaportWS"/>
    <w:locked/>
    <w:rsid w:val="001857E8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544BD5"/>
    <w:pPr>
      <w:tabs>
        <w:tab w:val="left" w:pos="851"/>
      </w:tabs>
      <w:spacing w:before="120" w:line="264" w:lineRule="auto"/>
    </w:pPr>
    <w:rPr>
      <w:rFonts w:eastAsia="Calibri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544BD5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2EE"/>
  </w:style>
  <w:style w:type="paragraph" w:styleId="Akapitzlist">
    <w:name w:val="List Paragraph"/>
    <w:aliases w:val="aotm_załączniki,Styl moj,Akapit z listą1,Akapit z listą11,List Paragraph1,Bullet1,Table Legend"/>
    <w:basedOn w:val="Normalny"/>
    <w:link w:val="AkapitzlistZnak"/>
    <w:uiPriority w:val="34"/>
    <w:qFormat/>
    <w:rsid w:val="0073356F"/>
    <w:pPr>
      <w:ind w:left="720"/>
      <w:contextualSpacing/>
    </w:pPr>
  </w:style>
  <w:style w:type="character" w:customStyle="1" w:styleId="AkapitzlistZnak">
    <w:name w:val="Akapit z listą Znak"/>
    <w:aliases w:val="aotm_załączniki Znak,Styl moj Znak,Akapit z listą1 Znak,Akapit z listą11 Znak,List Paragraph1 Znak,Bullet1 Znak,Table Legend Znak"/>
    <w:link w:val="Akapitzlist"/>
    <w:uiPriority w:val="34"/>
    <w:qFormat/>
    <w:locked/>
    <w:rsid w:val="0073356F"/>
  </w:style>
  <w:style w:type="paragraph" w:customStyle="1" w:styleId="02TrewypunktowaniepodstRaportWS">
    <w:name w:val="02_Treść_wypunktowanie_podst_Raport_WS"/>
    <w:basedOn w:val="Akapitzlist"/>
    <w:link w:val="02TrewypunktowaniepodstRaportWSZnak"/>
    <w:qFormat/>
    <w:rsid w:val="00791D0F"/>
    <w:pPr>
      <w:numPr>
        <w:numId w:val="1"/>
      </w:numPr>
      <w:tabs>
        <w:tab w:val="left" w:pos="851"/>
      </w:tabs>
      <w:spacing w:before="60" w:after="60" w:line="264" w:lineRule="auto"/>
      <w:ind w:left="714" w:hanging="357"/>
      <w:contextualSpacing w:val="0"/>
    </w:pPr>
    <w:rPr>
      <w:rFonts w:cs="Arial"/>
      <w:sz w:val="20"/>
    </w:rPr>
  </w:style>
  <w:style w:type="table" w:styleId="Tabela-Siatka">
    <w:name w:val="Table Grid"/>
    <w:basedOn w:val="Standardowy"/>
    <w:uiPriority w:val="39"/>
    <w:rsid w:val="002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2TrewypunktowaniepodstRaportWSZnak">
    <w:name w:val="02_Treść_wypunktowanie_podst_Raport_WS Znak"/>
    <w:basedOn w:val="AkapitzlistZnak"/>
    <w:link w:val="02TrewypunktowaniepodstRaportWS"/>
    <w:rsid w:val="00791D0F"/>
    <w:rPr>
      <w:rFonts w:ascii="Arial" w:hAnsi="Arial" w:cs="Arial"/>
      <w:sz w:val="20"/>
      <w:szCs w:val="20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1B5B22"/>
    <w:pPr>
      <w:tabs>
        <w:tab w:val="left" w:pos="851"/>
      </w:tabs>
      <w:spacing w:before="40" w:after="40"/>
    </w:pPr>
    <w:rPr>
      <w:rFonts w:eastAsia="Calibri" w:cs="Times New Roman"/>
      <w:sz w:val="16"/>
      <w:szCs w:val="16"/>
      <w:lang w:eastAsia="pl-PL"/>
    </w:rPr>
  </w:style>
  <w:style w:type="character" w:customStyle="1" w:styleId="06TabeletxtpodstRaportWSZnak">
    <w:name w:val="06_Tabele_txt_podst_Raport_WS Znak"/>
    <w:link w:val="06TabeletxtpodstRaportWS"/>
    <w:locked/>
    <w:rsid w:val="001B5B22"/>
    <w:rPr>
      <w:rFonts w:ascii="Arial" w:eastAsia="Calibri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09"/>
    <w:rPr>
      <w:sz w:val="20"/>
      <w:szCs w:val="20"/>
    </w:rPr>
  </w:style>
  <w:style w:type="paragraph" w:customStyle="1" w:styleId="05TabelenagwekRaportWS">
    <w:name w:val="05_Tabele_nagłówek_Raport_WS"/>
    <w:basedOn w:val="06TabeletxtpodstRaportWS"/>
    <w:link w:val="05TabelenagwekRaportWSZnak"/>
    <w:qFormat/>
    <w:rsid w:val="005B7FF3"/>
    <w:pPr>
      <w:jc w:val="center"/>
    </w:pPr>
    <w:rPr>
      <w:b/>
    </w:rPr>
  </w:style>
  <w:style w:type="paragraph" w:customStyle="1" w:styleId="08TabelerdaRaportWS">
    <w:name w:val="08_Tabele_źródła_Raport_WS"/>
    <w:basedOn w:val="06TabeletxtpodstRaportWS"/>
    <w:link w:val="08TabelerdaRaportWSZnak"/>
    <w:qFormat/>
    <w:rsid w:val="00D91D5C"/>
    <w:rPr>
      <w:i/>
    </w:rPr>
  </w:style>
  <w:style w:type="character" w:customStyle="1" w:styleId="05TabelenagwekRaportWSZnak">
    <w:name w:val="05_Tabele_nagłówek_Raport_WS Znak"/>
    <w:basedOn w:val="06TabeletxtpodstRaportWSZnak"/>
    <w:link w:val="05TabelenagwekRaportWS"/>
    <w:rsid w:val="005B7FF3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tabelezagniedonetxtpodst">
    <w:name w:val="WS_Raport_tabele_zagnieżdżone_txt_podst"/>
    <w:basedOn w:val="Tekstkomentarza"/>
    <w:link w:val="WSRaporttabelezagniedonetxtpodstZnak"/>
    <w:rsid w:val="00D91D5C"/>
    <w:pPr>
      <w:tabs>
        <w:tab w:val="left" w:pos="851"/>
      </w:tabs>
      <w:spacing w:before="40" w:after="40"/>
    </w:pPr>
    <w:rPr>
      <w:rFonts w:eastAsia="Calibri" w:cs="Times New Roman"/>
      <w:sz w:val="14"/>
      <w:szCs w:val="16"/>
      <w:lang w:eastAsia="pl-PL"/>
    </w:rPr>
  </w:style>
  <w:style w:type="character" w:customStyle="1" w:styleId="08TabelerdaRaportWSZnak">
    <w:name w:val="08_Tabele_źródła_Raport_WS Znak"/>
    <w:basedOn w:val="06TabeletxtpodstRaportWSZnak"/>
    <w:link w:val="08TabelerdaRaportWS"/>
    <w:rsid w:val="00D91D5C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WSRaporttabelezagniedonetxtpodstZnak">
    <w:name w:val="WS_Raport_tabele_zagnieżdżone_txt_podst Znak"/>
    <w:link w:val="WSRaporttabelezagniedonetxtpodst"/>
    <w:locked/>
    <w:rsid w:val="00D91D5C"/>
    <w:rPr>
      <w:rFonts w:ascii="Arial" w:eastAsia="Calibri" w:hAnsi="Arial" w:cs="Times New Roman"/>
      <w:sz w:val="14"/>
      <w:szCs w:val="16"/>
      <w:lang w:eastAsia="pl-PL"/>
    </w:rPr>
  </w:style>
  <w:style w:type="table" w:customStyle="1" w:styleId="Summarybox1">
    <w:name w:val="Summary box1"/>
    <w:basedOn w:val="Standardowy"/>
    <w:next w:val="Tabela-Siatka"/>
    <w:uiPriority w:val="39"/>
    <w:rsid w:val="00D91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RysunekpodpisRaportWS">
    <w:name w:val="13_Rysunek_podpis_Raport_WS"/>
    <w:basedOn w:val="04TabelepodpisRaportWS"/>
    <w:link w:val="13RysunekpodpisRaportWSZnak"/>
    <w:qFormat/>
    <w:rsid w:val="0038544D"/>
    <w:pPr>
      <w:spacing w:before="60" w:after="120"/>
      <w:jc w:val="center"/>
    </w:pPr>
  </w:style>
  <w:style w:type="paragraph" w:customStyle="1" w:styleId="14RysunekrdaRaportWS">
    <w:name w:val="14_Rysunek_źródła_Raport_WS"/>
    <w:basedOn w:val="08TabelerdaRaportWS"/>
    <w:link w:val="14RysunekrdaRaportWSZnak"/>
    <w:qFormat/>
    <w:rsid w:val="0038544D"/>
    <w:pPr>
      <w:spacing w:after="240"/>
      <w:jc w:val="center"/>
    </w:pPr>
  </w:style>
  <w:style w:type="character" w:customStyle="1" w:styleId="13RysunekpodpisRaportWSZnak">
    <w:name w:val="13_Rysunek_podpis_Raport_WS Znak"/>
    <w:basedOn w:val="04TabelepodpisRaportWSZnak"/>
    <w:link w:val="13RysunekpodpisRaportWS"/>
    <w:rsid w:val="0038544D"/>
    <w:rPr>
      <w:rFonts w:ascii="Arial" w:eastAsia="Calibri" w:hAnsi="Arial" w:cs="Times New Roman"/>
      <w:b/>
      <w:bCs/>
      <w:sz w:val="18"/>
      <w:szCs w:val="20"/>
      <w:lang w:eastAsia="pl-PL"/>
    </w:rPr>
  </w:style>
  <w:style w:type="paragraph" w:customStyle="1" w:styleId="17StrtytuowaPodtytuRaportWS">
    <w:name w:val="17_Str_tytułowa_Podtytuł_Raport_WS"/>
    <w:basedOn w:val="Tekstpodstawowy"/>
    <w:link w:val="17StrtytuowaPodtytuRaportWSZnak"/>
    <w:qFormat/>
    <w:rsid w:val="00170066"/>
    <w:pPr>
      <w:tabs>
        <w:tab w:val="left" w:pos="851"/>
      </w:tabs>
      <w:spacing w:before="120" w:after="0"/>
      <w:jc w:val="right"/>
    </w:pPr>
    <w:rPr>
      <w:rFonts w:eastAsia="Calibri" w:cs="Times New Roman"/>
      <w:kern w:val="32"/>
      <w:sz w:val="32"/>
      <w:szCs w:val="36"/>
    </w:rPr>
  </w:style>
  <w:style w:type="character" w:customStyle="1" w:styleId="14RysunekrdaRaportWSZnak">
    <w:name w:val="14_Rysunek_źródła_Raport_WS Znak"/>
    <w:basedOn w:val="08TabelerdaRaportWSZnak"/>
    <w:link w:val="14RysunekrdaRaportWS"/>
    <w:rsid w:val="0038544D"/>
    <w:rPr>
      <w:rFonts w:ascii="Arial" w:eastAsia="Calibri" w:hAnsi="Arial" w:cs="Times New Roman"/>
      <w:i/>
      <w:sz w:val="16"/>
      <w:szCs w:val="16"/>
      <w:lang w:eastAsia="pl-PL"/>
    </w:rPr>
  </w:style>
  <w:style w:type="character" w:customStyle="1" w:styleId="17StrtytuowaPodtytuRaportWSZnak">
    <w:name w:val="17_Str_tytułowa_Podtytuł_Raport_WS Znak"/>
    <w:basedOn w:val="TekstpodstawowyZnak"/>
    <w:link w:val="17StrtytuowaPodtytuRaportWS"/>
    <w:rsid w:val="00170066"/>
    <w:rPr>
      <w:rFonts w:ascii="Arial" w:eastAsia="Calibri" w:hAnsi="Arial" w:cs="Times New Roman"/>
      <w:kern w:val="32"/>
      <w:sz w:val="32"/>
      <w:szCs w:val="36"/>
    </w:rPr>
  </w:style>
  <w:style w:type="character" w:customStyle="1" w:styleId="NAGZnak">
    <w:name w:val="NAG Znak"/>
    <w:link w:val="NAG"/>
    <w:uiPriority w:val="99"/>
    <w:locked/>
    <w:rsid w:val="00170066"/>
    <w:rPr>
      <w:rFonts w:ascii="Arial" w:eastAsia="Times New Roman" w:hAnsi="Arial"/>
      <w:b/>
      <w:sz w:val="36"/>
    </w:rPr>
  </w:style>
  <w:style w:type="paragraph" w:customStyle="1" w:styleId="NAG">
    <w:name w:val="NAG"/>
    <w:basedOn w:val="Nagwek"/>
    <w:link w:val="NAGZnak"/>
    <w:uiPriority w:val="99"/>
    <w:rsid w:val="00170066"/>
    <w:pPr>
      <w:tabs>
        <w:tab w:val="left" w:pos="851"/>
      </w:tabs>
      <w:spacing w:before="1920"/>
      <w:jc w:val="center"/>
    </w:pPr>
    <w:rPr>
      <w:rFonts w:eastAsia="Times New Roman"/>
      <w:b/>
      <w:sz w:val="36"/>
    </w:rPr>
  </w:style>
  <w:style w:type="paragraph" w:styleId="Nagwek">
    <w:name w:val="header"/>
    <w:basedOn w:val="Normalny"/>
    <w:link w:val="NagwekZnak"/>
    <w:uiPriority w:val="99"/>
    <w:unhideWhenUsed/>
    <w:rsid w:val="0017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0066"/>
  </w:style>
  <w:style w:type="paragraph" w:customStyle="1" w:styleId="16StrtytuowaTytuRaportWS">
    <w:name w:val="16_Str_tytułowa_Tytuł_Raport_WS"/>
    <w:basedOn w:val="Tekstpodstawowy"/>
    <w:link w:val="16StrtytuowaTytuRaportWSZnak"/>
    <w:qFormat/>
    <w:rsid w:val="00DC1B0A"/>
    <w:pPr>
      <w:tabs>
        <w:tab w:val="left" w:pos="851"/>
      </w:tabs>
      <w:spacing w:before="60" w:after="480"/>
      <w:ind w:firstLine="709"/>
      <w:jc w:val="right"/>
    </w:pPr>
    <w:rPr>
      <w:rFonts w:eastAsia="Calibri" w:cs="Times New Roman"/>
      <w:b/>
      <w:kern w:val="32"/>
      <w:sz w:val="40"/>
      <w:szCs w:val="36"/>
    </w:rPr>
  </w:style>
  <w:style w:type="character" w:customStyle="1" w:styleId="16StrtytuowaTytuRaportWSZnak">
    <w:name w:val="16_Str_tytułowa_Tytuł_Raport_WS Znak"/>
    <w:basedOn w:val="TekstpodstawowyZnak"/>
    <w:link w:val="16StrtytuowaTytuRaportWS"/>
    <w:rsid w:val="00DC1B0A"/>
    <w:rPr>
      <w:rFonts w:ascii="Arial" w:eastAsia="Calibri" w:hAnsi="Arial" w:cs="Times New Roman"/>
      <w:b/>
      <w:kern w:val="32"/>
      <w:sz w:val="40"/>
      <w:szCs w:val="36"/>
    </w:rPr>
  </w:style>
  <w:style w:type="character" w:customStyle="1" w:styleId="18StrtytuowaNrsprawyRaportWSZnak">
    <w:name w:val="18_Str_tytułowa_Nr_sprawy_Raport_WS Znak"/>
    <w:basedOn w:val="Domylnaczcionkaakapitu"/>
    <w:link w:val="18StrtytuowaNrsprawyRaportWS"/>
    <w:rsid w:val="00DC15E3"/>
    <w:rPr>
      <w:rFonts w:ascii="Arial" w:hAnsi="Arial"/>
      <w:noProof/>
      <w:sz w:val="20"/>
    </w:rPr>
  </w:style>
  <w:style w:type="paragraph" w:customStyle="1" w:styleId="18StrtytuowaNrsprawyRaportWS">
    <w:name w:val="18_Str_tytułowa_Nr_sprawy_Raport_WS"/>
    <w:basedOn w:val="Normalny"/>
    <w:link w:val="18StrtytuowaNrsprawyRaportWSZnak"/>
    <w:qFormat/>
    <w:rsid w:val="00DC15E3"/>
    <w:pPr>
      <w:spacing w:before="360" w:after="120"/>
      <w:ind w:left="998"/>
      <w:jc w:val="right"/>
    </w:pPr>
    <w:rPr>
      <w:noProof/>
      <w:sz w:val="20"/>
    </w:rPr>
  </w:style>
  <w:style w:type="paragraph" w:customStyle="1" w:styleId="09TabzagniedonepodpisRaportWS">
    <w:name w:val="09_Tab_zagnieżdżone_podpis_Raport_WS"/>
    <w:basedOn w:val="Normalny"/>
    <w:link w:val="09TabzagniedonepodpisRaportWSZnak"/>
    <w:qFormat/>
    <w:rsid w:val="001857E8"/>
    <w:pPr>
      <w:spacing w:before="160" w:after="60"/>
    </w:pPr>
    <w:rPr>
      <w:rFonts w:cs="Arial"/>
      <w:b/>
      <w:sz w:val="16"/>
    </w:rPr>
  </w:style>
  <w:style w:type="character" w:customStyle="1" w:styleId="09TabzagniedonepodpisRaportWSZnak">
    <w:name w:val="09_Tab_zagnieżdżone_podpis_Raport_WS Znak"/>
    <w:basedOn w:val="Domylnaczcionkaakapitu"/>
    <w:link w:val="09TabzagniedonepodpisRaportWS"/>
    <w:rsid w:val="001857E8"/>
    <w:rPr>
      <w:rFonts w:ascii="Arial" w:hAnsi="Arial" w:cs="Arial"/>
      <w:b/>
      <w:sz w:val="16"/>
      <w:szCs w:val="20"/>
    </w:rPr>
  </w:style>
  <w:style w:type="paragraph" w:customStyle="1" w:styleId="10TabzagniedoneNagwekRaportWS">
    <w:name w:val="10_Tab_zagnieżdżone_Nagłówek_Raport_WS"/>
    <w:basedOn w:val="Normalny"/>
    <w:link w:val="10TabzagniedoneNagwekRaportWSZnak"/>
    <w:qFormat/>
    <w:rsid w:val="001857E8"/>
    <w:pPr>
      <w:tabs>
        <w:tab w:val="left" w:pos="851"/>
      </w:tabs>
      <w:spacing w:before="40" w:after="40"/>
      <w:jc w:val="center"/>
    </w:pPr>
    <w:rPr>
      <w:rFonts w:eastAsia="Calibri" w:cs="Times New Roman"/>
      <w:b/>
      <w:sz w:val="14"/>
      <w:szCs w:val="14"/>
      <w:lang w:eastAsia="pl-PL"/>
    </w:rPr>
  </w:style>
  <w:style w:type="paragraph" w:customStyle="1" w:styleId="11TabzagniedonetxtpodstRaportWS">
    <w:name w:val="11_Tab_zagnieżdżone_txt_podst_Raport_WS"/>
    <w:basedOn w:val="Normalny"/>
    <w:link w:val="11TabzagniedonetxtpodstRaportWSZnak"/>
    <w:qFormat/>
    <w:rsid w:val="001857E8"/>
    <w:pPr>
      <w:tabs>
        <w:tab w:val="left" w:pos="851"/>
      </w:tabs>
      <w:spacing w:before="40" w:after="40"/>
      <w:jc w:val="center"/>
    </w:pPr>
    <w:rPr>
      <w:rFonts w:eastAsia="Calibri" w:cs="Times New Roman"/>
      <w:sz w:val="14"/>
      <w:szCs w:val="14"/>
      <w:lang w:eastAsia="pl-PL"/>
    </w:rPr>
  </w:style>
  <w:style w:type="character" w:customStyle="1" w:styleId="10TabzagniedoneNagwekRaportWSZnak">
    <w:name w:val="10_Tab_zagnieżdżone_Nagłówek_Raport_WS Znak"/>
    <w:basedOn w:val="Domylnaczcionkaakapitu"/>
    <w:link w:val="10TabzagniedoneNagwekRaportWS"/>
    <w:rsid w:val="001857E8"/>
    <w:rPr>
      <w:rFonts w:ascii="Arial" w:eastAsia="Calibri" w:hAnsi="Arial" w:cs="Times New Roman"/>
      <w:b/>
      <w:sz w:val="14"/>
      <w:szCs w:val="14"/>
      <w:lang w:eastAsia="pl-PL"/>
    </w:rPr>
  </w:style>
  <w:style w:type="paragraph" w:customStyle="1" w:styleId="19StrtytuowaDataRaportWS">
    <w:name w:val="19_Str_tytułowa_Data_Raport_WS"/>
    <w:basedOn w:val="Tekstpodstawowy"/>
    <w:link w:val="19StrtytuowaDataRaportWSZnak"/>
    <w:qFormat/>
    <w:rsid w:val="00DC1B0A"/>
    <w:pPr>
      <w:tabs>
        <w:tab w:val="left" w:pos="851"/>
      </w:tabs>
      <w:spacing w:before="120" w:after="0"/>
      <w:jc w:val="center"/>
    </w:pPr>
    <w:rPr>
      <w:rFonts w:eastAsia="Calibri" w:cs="Arial"/>
      <w:sz w:val="24"/>
    </w:rPr>
  </w:style>
  <w:style w:type="character" w:customStyle="1" w:styleId="11TabzagniedonetxtpodstRaportWSZnak">
    <w:name w:val="11_Tab_zagnieżdżone_txt_podst_Raport_WS Znak"/>
    <w:basedOn w:val="Domylnaczcionkaakapitu"/>
    <w:link w:val="11TabzagniedonetxtpodstRaportWS"/>
    <w:rsid w:val="001857E8"/>
    <w:rPr>
      <w:rFonts w:ascii="Arial" w:eastAsia="Calibri" w:hAnsi="Arial" w:cs="Times New Roman"/>
      <w:sz w:val="14"/>
      <w:szCs w:val="14"/>
      <w:lang w:eastAsia="pl-PL"/>
    </w:rPr>
  </w:style>
  <w:style w:type="character" w:customStyle="1" w:styleId="19StrtytuowaDataRaportWSZnak">
    <w:name w:val="19_Str_tytułowa_Data_Raport_WS Znak"/>
    <w:basedOn w:val="TekstpodstawowyZnak"/>
    <w:link w:val="19StrtytuowaDataRaportWS"/>
    <w:rsid w:val="00DC1B0A"/>
    <w:rPr>
      <w:rFonts w:ascii="Arial" w:eastAsia="Calibri" w:hAnsi="Arial" w:cs="Arial"/>
      <w:sz w:val="24"/>
    </w:rPr>
  </w:style>
  <w:style w:type="paragraph" w:customStyle="1" w:styleId="15StrtytuowaAgencjaRaportWS">
    <w:name w:val="15_Str_tytułowa_Agencja_Raport_WS"/>
    <w:basedOn w:val="Normalny"/>
    <w:link w:val="15StrtytuowaAgencjaRaportWSZnak"/>
    <w:qFormat/>
    <w:rsid w:val="00EB0E05"/>
    <w:pPr>
      <w:spacing w:before="120" w:after="120"/>
      <w:ind w:left="-142"/>
      <w:jc w:val="center"/>
    </w:pPr>
    <w:rPr>
      <w:rFonts w:eastAsia="Calibri" w:cs="Times New Roman"/>
      <w:b/>
      <w:sz w:val="30"/>
      <w:szCs w:val="30"/>
    </w:rPr>
  </w:style>
  <w:style w:type="character" w:customStyle="1" w:styleId="15StrtytuowaAgencjaRaportWSZnak">
    <w:name w:val="15_Str_tytułowa_Agencja_Raport_WS Znak"/>
    <w:basedOn w:val="Domylnaczcionkaakapitu"/>
    <w:link w:val="15StrtytuowaAgencjaRaportWS"/>
    <w:rsid w:val="00EB0E05"/>
    <w:rPr>
      <w:rFonts w:ascii="Arial" w:eastAsia="Calibri" w:hAnsi="Arial" w:cs="Times New Roman"/>
      <w:b/>
      <w:sz w:val="30"/>
      <w:szCs w:val="30"/>
    </w:rPr>
  </w:style>
  <w:style w:type="paragraph" w:customStyle="1" w:styleId="12TabzagniedonerdaRaportWS">
    <w:name w:val="12_Tab_zagnieżdżone_źródła_Raport_WS"/>
    <w:basedOn w:val="Normalny"/>
    <w:link w:val="12TabzagniedonerdaRaportWSZnak"/>
    <w:qFormat/>
    <w:rsid w:val="001857E8"/>
    <w:pPr>
      <w:tabs>
        <w:tab w:val="left" w:pos="851"/>
      </w:tabs>
      <w:spacing w:before="40" w:after="40"/>
    </w:pPr>
    <w:rPr>
      <w:rFonts w:eastAsia="Calibri" w:cs="Times New Roman"/>
      <w:i/>
      <w:sz w:val="14"/>
      <w:szCs w:val="14"/>
      <w:lang w:eastAsia="pl-PL"/>
    </w:rPr>
  </w:style>
  <w:style w:type="paragraph" w:customStyle="1" w:styleId="07TabelewypunktowaniepodstRaportWS">
    <w:name w:val="07_Tabele_wypunktowanie_podst_Raport_WS"/>
    <w:basedOn w:val="06TabeletxtpodstRaportWS"/>
    <w:link w:val="07TabelewypunktowaniepodstRaportWSZnak"/>
    <w:qFormat/>
    <w:rsid w:val="00C3607A"/>
    <w:pPr>
      <w:numPr>
        <w:numId w:val="2"/>
      </w:numPr>
      <w:tabs>
        <w:tab w:val="clear" w:pos="851"/>
        <w:tab w:val="left" w:pos="193"/>
      </w:tabs>
      <w:ind w:left="351" w:hanging="215"/>
      <w:jc w:val="left"/>
    </w:pPr>
  </w:style>
  <w:style w:type="character" w:customStyle="1" w:styleId="12TabzagniedonerdaRaportWSZnak">
    <w:name w:val="12_Tab_zagnieżdżone_źródła_Raport_WS Znak"/>
    <w:basedOn w:val="Domylnaczcionkaakapitu"/>
    <w:link w:val="12TabzagniedonerdaRaportWS"/>
    <w:rsid w:val="001857E8"/>
    <w:rPr>
      <w:rFonts w:ascii="Arial" w:eastAsia="Calibri" w:hAnsi="Arial" w:cs="Times New Roman"/>
      <w:i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D2"/>
    <w:pPr>
      <w:spacing w:after="0"/>
    </w:pPr>
    <w:rPr>
      <w:sz w:val="20"/>
    </w:rPr>
  </w:style>
  <w:style w:type="character" w:customStyle="1" w:styleId="07TabelewypunktowaniepodstRaportWSZnak">
    <w:name w:val="07_Tabele_wypunktowanie_podst_Raport_WS Znak"/>
    <w:basedOn w:val="06TabeletxtpodstRaportWSZnak"/>
    <w:link w:val="07TabelewypunktowaniepodstRaportWS"/>
    <w:rsid w:val="00C3607A"/>
    <w:rPr>
      <w:rFonts w:ascii="Arial" w:eastAsia="Calibri" w:hAnsi="Arial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4D2"/>
    <w:rPr>
      <w:vertAlign w:val="superscript"/>
    </w:rPr>
  </w:style>
  <w:style w:type="paragraph" w:customStyle="1" w:styleId="03TrePrzypisdolnyRaportWS">
    <w:name w:val="03_Treść_Przypis_dolny_Raport_WS"/>
    <w:basedOn w:val="Tekstprzypisudolnego"/>
    <w:link w:val="03TrePrzypisdolnyRaportWSZnak"/>
    <w:qFormat/>
    <w:rsid w:val="00CD5C31"/>
    <w:pPr>
      <w:spacing w:after="80"/>
    </w:pPr>
    <w:rPr>
      <w:rFonts w:cs="Arial"/>
      <w:i/>
      <w:sz w:val="16"/>
      <w:szCs w:val="16"/>
    </w:rPr>
  </w:style>
  <w:style w:type="character" w:customStyle="1" w:styleId="03TrePrzypisdolnyRaportWSZnak">
    <w:name w:val="03_Treść_Przypis_dolny_Raport_WS Znak"/>
    <w:basedOn w:val="TekstprzypisudolnegoZnak"/>
    <w:link w:val="03TrePrzypisdolnyRaportWS"/>
    <w:rsid w:val="00CD5C31"/>
    <w:rPr>
      <w:rFonts w:ascii="Arial" w:hAnsi="Arial" w:cs="Arial"/>
      <w:i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E2C67"/>
    <w:rPr>
      <w:rFonts w:cs="Times New Roman"/>
      <w:sz w:val="16"/>
    </w:rPr>
  </w:style>
  <w:style w:type="paragraph" w:customStyle="1" w:styleId="WSRaportTabelenagwek1">
    <w:name w:val="WS_Raport_Tabele_nagłówek_1"/>
    <w:basedOn w:val="05TabelenagwekRaportWS"/>
    <w:link w:val="WSRaportTabelenagwek1Znak"/>
    <w:rsid w:val="009A1AC9"/>
  </w:style>
  <w:style w:type="character" w:customStyle="1" w:styleId="WSRaportTabelenagwek1Znak">
    <w:name w:val="WS_Raport_Tabele_nagłówek_1 Znak"/>
    <w:basedOn w:val="05TabelenagwekRaportWSZnak"/>
    <w:link w:val="WSRaportTabelenagwek1"/>
    <w:rsid w:val="009A1AC9"/>
    <w:rPr>
      <w:rFonts w:ascii="Arial" w:eastAsia="Calibri" w:hAnsi="Arial" w:cs="Times New Roman"/>
      <w:b/>
      <w:sz w:val="16"/>
      <w:szCs w:val="16"/>
      <w:lang w:eastAsia="pl-PL"/>
    </w:rPr>
  </w:style>
  <w:style w:type="paragraph" w:customStyle="1" w:styleId="WSRaport06Tabeletxtpodst">
    <w:name w:val="WS_Raport_06_Tabele_txt_podst"/>
    <w:basedOn w:val="Tekstkomentarza"/>
    <w:link w:val="WSRaport06TabeletxtpodstZnak"/>
    <w:rsid w:val="00703E31"/>
    <w:pPr>
      <w:tabs>
        <w:tab w:val="left" w:pos="851"/>
      </w:tabs>
      <w:spacing w:before="40" w:after="40"/>
    </w:pPr>
    <w:rPr>
      <w:rFonts w:eastAsia="Calibri" w:cs="Times New Roman"/>
      <w:sz w:val="16"/>
      <w:szCs w:val="16"/>
      <w:lang w:eastAsia="pl-PL"/>
    </w:rPr>
  </w:style>
  <w:style w:type="character" w:customStyle="1" w:styleId="WSRaport06TabeletxtpodstZnak">
    <w:name w:val="WS_Raport_06_Tabele_txt_podst Znak"/>
    <w:link w:val="WSRaport06Tabeletxtpodst"/>
    <w:locked/>
    <w:rsid w:val="00703E31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WSRaport05Tabelenagwek">
    <w:name w:val="WS_Raport_05_Tabele_nagłówek"/>
    <w:basedOn w:val="WSRaport06Tabeletxtpodst"/>
    <w:link w:val="WSRaport05TabelenagwekZnak"/>
    <w:rsid w:val="00703E31"/>
    <w:pPr>
      <w:jc w:val="center"/>
    </w:pPr>
    <w:rPr>
      <w:b/>
    </w:rPr>
  </w:style>
  <w:style w:type="paragraph" w:customStyle="1" w:styleId="WSRaport08Tabelerda">
    <w:name w:val="WS_Raport_08_Tabele_źródła"/>
    <w:basedOn w:val="WSRaport06Tabeletxtpodst"/>
    <w:link w:val="WSRaport08TabelerdaZnak"/>
    <w:rsid w:val="00703E31"/>
    <w:rPr>
      <w:i/>
    </w:rPr>
  </w:style>
  <w:style w:type="character" w:customStyle="1" w:styleId="WSRaport05TabelenagwekZnak">
    <w:name w:val="WS_Raport_05_Tabele_nagłówek Znak"/>
    <w:basedOn w:val="WSRaport06TabeletxtpodstZnak"/>
    <w:link w:val="WSRaport05Tabelenagwek"/>
    <w:rsid w:val="00703E31"/>
    <w:rPr>
      <w:rFonts w:ascii="Arial" w:eastAsia="Calibri" w:hAnsi="Arial" w:cs="Times New Roman"/>
      <w:b/>
      <w:sz w:val="16"/>
      <w:szCs w:val="16"/>
      <w:lang w:eastAsia="pl-PL"/>
    </w:rPr>
  </w:style>
  <w:style w:type="character" w:customStyle="1" w:styleId="WSRaport08TabelerdaZnak">
    <w:name w:val="WS_Raport_08_Tabele_źródła Znak"/>
    <w:basedOn w:val="WSRaport06TabeletxtpodstZnak"/>
    <w:link w:val="WSRaport08Tabelerda"/>
    <w:rsid w:val="00703E31"/>
    <w:rPr>
      <w:rFonts w:ascii="Arial" w:eastAsia="Calibri" w:hAnsi="Arial" w:cs="Times New Roman"/>
      <w:i/>
      <w:sz w:val="16"/>
      <w:szCs w:val="16"/>
      <w:lang w:eastAsia="pl-PL"/>
    </w:rPr>
  </w:style>
  <w:style w:type="paragraph" w:customStyle="1" w:styleId="WSRaport10TabzagniedoneNagwek">
    <w:name w:val="WS_Raport_10_Tab_zagnieżdżone_Nagłówek"/>
    <w:basedOn w:val="Normalny"/>
    <w:link w:val="WSRaport10TabzagniedoneNagwekZnak"/>
    <w:rsid w:val="00703E31"/>
    <w:pPr>
      <w:tabs>
        <w:tab w:val="left" w:pos="851"/>
      </w:tabs>
      <w:spacing w:before="40" w:after="40"/>
      <w:jc w:val="center"/>
    </w:pPr>
    <w:rPr>
      <w:rFonts w:eastAsia="Calibri" w:cs="Times New Roman"/>
      <w:b/>
      <w:sz w:val="14"/>
      <w:szCs w:val="14"/>
      <w:lang w:eastAsia="pl-PL"/>
    </w:rPr>
  </w:style>
  <w:style w:type="paragraph" w:customStyle="1" w:styleId="WSRaport11Tabzagniedonetxtpodst">
    <w:name w:val="WS_Raport_11_Tab_zagnieżdżone_txt_podst"/>
    <w:basedOn w:val="Normalny"/>
    <w:link w:val="WSRaport11TabzagniedonetxtpodstZnak"/>
    <w:rsid w:val="00703E31"/>
    <w:pPr>
      <w:tabs>
        <w:tab w:val="left" w:pos="851"/>
      </w:tabs>
      <w:spacing w:before="40" w:after="40"/>
      <w:jc w:val="center"/>
    </w:pPr>
    <w:rPr>
      <w:rFonts w:eastAsia="Calibri" w:cs="Times New Roman"/>
      <w:sz w:val="14"/>
      <w:szCs w:val="14"/>
      <w:lang w:eastAsia="pl-PL"/>
    </w:rPr>
  </w:style>
  <w:style w:type="character" w:customStyle="1" w:styleId="WSRaport10TabzagniedoneNagwekZnak">
    <w:name w:val="WS_Raport_10_Tab_zagnieżdżone_Nagłówek Znak"/>
    <w:basedOn w:val="Domylnaczcionkaakapitu"/>
    <w:link w:val="WSRaport10TabzagniedoneNagwek"/>
    <w:rsid w:val="00703E31"/>
    <w:rPr>
      <w:rFonts w:ascii="Arial" w:eastAsia="Calibri" w:hAnsi="Arial" w:cs="Times New Roman"/>
      <w:b/>
      <w:sz w:val="14"/>
      <w:szCs w:val="14"/>
      <w:lang w:eastAsia="pl-PL"/>
    </w:rPr>
  </w:style>
  <w:style w:type="character" w:customStyle="1" w:styleId="WSRaport11TabzagniedonetxtpodstZnak">
    <w:name w:val="WS_Raport_11_Tab_zagnieżdżone_txt_podst Znak"/>
    <w:basedOn w:val="Domylnaczcionkaakapitu"/>
    <w:link w:val="WSRaport11Tabzagniedonetxtpodst"/>
    <w:rsid w:val="00703E31"/>
    <w:rPr>
      <w:rFonts w:ascii="Arial" w:eastAsia="Calibri" w:hAnsi="Arial" w:cs="Times New Roman"/>
      <w:sz w:val="14"/>
      <w:szCs w:val="14"/>
      <w:lang w:eastAsia="pl-PL"/>
    </w:rPr>
  </w:style>
  <w:style w:type="paragraph" w:customStyle="1" w:styleId="WSRaport12Tabzagniedonerda">
    <w:name w:val="WS_Raport_12_Tab_zagnieżdżone_źródła"/>
    <w:basedOn w:val="Normalny"/>
    <w:link w:val="WSRaport12TabzagniedonerdaZnak"/>
    <w:rsid w:val="00703E31"/>
    <w:pPr>
      <w:tabs>
        <w:tab w:val="left" w:pos="851"/>
      </w:tabs>
      <w:spacing w:before="40" w:after="40"/>
    </w:pPr>
    <w:rPr>
      <w:rFonts w:eastAsia="Calibri" w:cs="Times New Roman"/>
      <w:i/>
      <w:sz w:val="14"/>
      <w:szCs w:val="14"/>
      <w:lang w:eastAsia="pl-PL"/>
    </w:rPr>
  </w:style>
  <w:style w:type="character" w:customStyle="1" w:styleId="WSRaport12TabzagniedonerdaZnak">
    <w:name w:val="WS_Raport_12_Tab_zagnieżdżone_źródła Znak"/>
    <w:basedOn w:val="Domylnaczcionkaakapitu"/>
    <w:link w:val="WSRaport12Tabzagniedonerda"/>
    <w:rsid w:val="00703E31"/>
    <w:rPr>
      <w:rFonts w:ascii="Arial" w:eastAsia="Calibri" w:hAnsi="Arial" w:cs="Times New Roman"/>
      <w:i/>
      <w:sz w:val="14"/>
      <w:szCs w:val="1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C01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6541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5413"/>
    <w:rPr>
      <w:rFonts w:ascii="Arial" w:hAnsi="Arial"/>
      <w:szCs w:val="20"/>
    </w:rPr>
  </w:style>
  <w:style w:type="paragraph" w:customStyle="1" w:styleId="Default">
    <w:name w:val="Default"/>
    <w:rsid w:val="00F60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1">
    <w:name w:val="Tabela - Siatka21"/>
    <w:basedOn w:val="Standardowy"/>
    <w:next w:val="Tabela-Siatka"/>
    <w:uiPriority w:val="39"/>
    <w:rsid w:val="00F60A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519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1BC2"/>
    <w:pPr>
      <w:spacing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A5F6-F718-4498-8588-20F4E66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Stolarska</dc:creator>
  <cp:lastModifiedBy>ZPPM</cp:lastModifiedBy>
  <cp:revision>2</cp:revision>
  <cp:lastPrinted>2019-09-12T00:36:00Z</cp:lastPrinted>
  <dcterms:created xsi:type="dcterms:W3CDTF">2020-08-07T13:09:00Z</dcterms:created>
  <dcterms:modified xsi:type="dcterms:W3CDTF">2020-08-07T13:09:00Z</dcterms:modified>
</cp:coreProperties>
</file>