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FD75F5" w14:paraId="6A7897AD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280F576" w14:textId="77777777" w:rsidR="006A701A" w:rsidRPr="00FD75F5" w:rsidRDefault="006A701A" w:rsidP="00260347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FD75F5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FD75F5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8558B94" w14:textId="7D7478D0" w:rsidR="005C6B54" w:rsidRPr="00FD75F5" w:rsidRDefault="006A7340" w:rsidP="0026034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34265" w:rsidRPr="00FD75F5">
              <w:rPr>
                <w:rFonts w:ascii="Times New Roman" w:hAnsi="Times New Roman"/>
                <w:color w:val="000000"/>
              </w:rPr>
              <w:t xml:space="preserve">Projekt rozporządzenia </w:t>
            </w:r>
            <w:r w:rsidR="004F2C3D" w:rsidRPr="00FD75F5">
              <w:rPr>
                <w:rFonts w:ascii="Times New Roman" w:hAnsi="Times New Roman"/>
                <w:color w:val="000000"/>
              </w:rPr>
              <w:t xml:space="preserve">Ministra Finansów </w:t>
            </w:r>
            <w:r w:rsidR="00DC75B4" w:rsidRPr="00FD75F5">
              <w:rPr>
                <w:rFonts w:ascii="Times New Roman" w:hAnsi="Times New Roman"/>
                <w:color w:val="000000"/>
              </w:rPr>
              <w:t>w sprawie wzor</w:t>
            </w:r>
            <w:r w:rsidR="00A91A2E" w:rsidRPr="00FD75F5">
              <w:rPr>
                <w:rFonts w:ascii="Times New Roman" w:hAnsi="Times New Roman"/>
                <w:color w:val="000000"/>
              </w:rPr>
              <w:t xml:space="preserve">ów </w:t>
            </w:r>
            <w:r w:rsidR="001F4813" w:rsidRPr="00FD75F5">
              <w:rPr>
                <w:rFonts w:ascii="Times New Roman" w:hAnsi="Times New Roman"/>
                <w:color w:val="000000"/>
              </w:rPr>
              <w:t>tytułów wykonawczych stosowanych w egzekucji administracyjnej</w:t>
            </w:r>
            <w:r w:rsidR="005C6B54" w:rsidRPr="00FD75F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4D89332" w14:textId="77777777" w:rsidR="00541820" w:rsidRPr="00FD75F5" w:rsidRDefault="00541820" w:rsidP="0026034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7393A440" w14:textId="77777777" w:rsidR="006A701A" w:rsidRPr="00FD75F5" w:rsidRDefault="006A701A" w:rsidP="0026034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2112935" w14:textId="784BC662" w:rsidR="006A701A" w:rsidRPr="00FD75F5" w:rsidRDefault="006A7340" w:rsidP="0026034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34265" w:rsidRPr="00FD75F5"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676696C4" w14:textId="77777777" w:rsidR="00CD45D8" w:rsidRPr="00FD75F5" w:rsidRDefault="00CD45D8" w:rsidP="0026034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5B2C61A" w14:textId="77777777" w:rsidR="001B3460" w:rsidRPr="00FD75F5" w:rsidRDefault="001B3460" w:rsidP="0026034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5F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1666CFAE" w14:textId="77777777" w:rsidR="001D1577" w:rsidRPr="00FD75F5" w:rsidRDefault="00046ACF" w:rsidP="00260347">
            <w:pPr>
              <w:spacing w:line="240" w:lineRule="auto"/>
              <w:rPr>
                <w:rFonts w:ascii="Times New Roman" w:hAnsi="Times New Roman"/>
              </w:rPr>
            </w:pPr>
            <w:r w:rsidRPr="00FD75F5">
              <w:rPr>
                <w:rFonts w:ascii="Times New Roman" w:hAnsi="Times New Roman"/>
              </w:rPr>
              <w:t>Jan Sarnowski</w:t>
            </w:r>
            <w:r w:rsidR="00EC5449" w:rsidRPr="00FD75F5">
              <w:rPr>
                <w:rFonts w:ascii="Times New Roman" w:hAnsi="Times New Roman"/>
              </w:rPr>
              <w:t xml:space="preserve">, Podsekretarz Stanu </w:t>
            </w:r>
          </w:p>
          <w:p w14:paraId="0139FFD6" w14:textId="77777777" w:rsidR="006A701A" w:rsidRPr="00FD75F5" w:rsidRDefault="006A701A" w:rsidP="0026034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9185C02" w14:textId="77777777" w:rsidR="00534265" w:rsidRPr="00FD75F5" w:rsidRDefault="00797489" w:rsidP="0026034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</w:rPr>
              <w:t>Marcin Lachowicz</w:t>
            </w:r>
            <w:r w:rsidR="00534265" w:rsidRPr="00FD75F5">
              <w:rPr>
                <w:rFonts w:ascii="Times New Roman" w:hAnsi="Times New Roman"/>
              </w:rPr>
              <w:t xml:space="preserve">, Z-ca Dyrektora Departamentu </w:t>
            </w:r>
            <w:r w:rsidR="00DC75B4" w:rsidRPr="00FD75F5">
              <w:rPr>
                <w:rFonts w:ascii="Times New Roman" w:hAnsi="Times New Roman"/>
              </w:rPr>
              <w:t>Systemu Podatkowego</w:t>
            </w:r>
          </w:p>
          <w:p w14:paraId="268E7319" w14:textId="77777777" w:rsidR="00842A90" w:rsidRPr="00FD75F5" w:rsidRDefault="00DC75B4" w:rsidP="0026034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FD75F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="00534265" w:rsidRPr="00FD75F5">
              <w:rPr>
                <w:rFonts w:ascii="Times New Roman" w:hAnsi="Times New Roman"/>
                <w:color w:val="000000"/>
                <w:lang w:val="en-US"/>
              </w:rPr>
              <w:t xml:space="preserve">el. 22 694 </w:t>
            </w:r>
            <w:r w:rsidR="00DB63B7" w:rsidRPr="00FD75F5">
              <w:rPr>
                <w:rFonts w:ascii="Times New Roman" w:hAnsi="Times New Roman"/>
                <w:color w:val="000000"/>
                <w:lang w:val="en-US"/>
              </w:rPr>
              <w:t>38</w:t>
            </w:r>
            <w:r w:rsidR="00C85E98" w:rsidRPr="00FD75F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DB63B7" w:rsidRPr="00FD75F5">
              <w:rPr>
                <w:rFonts w:ascii="Times New Roman" w:hAnsi="Times New Roman"/>
                <w:color w:val="000000"/>
                <w:lang w:val="en-US"/>
              </w:rPr>
              <w:t>86</w:t>
            </w:r>
          </w:p>
          <w:p w14:paraId="41E2582B" w14:textId="77777777" w:rsidR="00AD6200" w:rsidRPr="00FD75F5" w:rsidRDefault="00AD6200" w:rsidP="0026034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FD75F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836776" w:rsidRPr="00FD75F5">
              <w:rPr>
                <w:rFonts w:ascii="Times New Roman" w:hAnsi="Times New Roman"/>
                <w:color w:val="000000"/>
                <w:lang w:val="en-US"/>
              </w:rPr>
              <w:t>marcin.lachowicz2</w:t>
            </w:r>
            <w:r w:rsidRPr="00FD75F5">
              <w:rPr>
                <w:rFonts w:ascii="Times New Roman" w:hAnsi="Times New Roman"/>
                <w:color w:val="000000"/>
                <w:lang w:val="en-US"/>
              </w:rPr>
              <w:t>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35D2FCB" w14:textId="3A8ED1D0" w:rsidR="001B3460" w:rsidRPr="00FD75F5" w:rsidRDefault="001B3460" w:rsidP="0026034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5F5">
              <w:rPr>
                <w:rFonts w:ascii="Times New Roman" w:hAnsi="Times New Roman"/>
                <w:b/>
              </w:rPr>
              <w:t>Data sporządzenia</w:t>
            </w:r>
            <w:r w:rsidRPr="00FD75F5">
              <w:rPr>
                <w:rFonts w:ascii="Times New Roman" w:hAnsi="Times New Roman"/>
                <w:b/>
              </w:rPr>
              <w:br/>
            </w:r>
            <w:r w:rsidR="00F51FA1">
              <w:rPr>
                <w:rFonts w:ascii="Times New Roman" w:hAnsi="Times New Roman"/>
              </w:rPr>
              <w:t xml:space="preserve">2 </w:t>
            </w:r>
            <w:r w:rsidR="008A6255">
              <w:rPr>
                <w:rFonts w:ascii="Times New Roman" w:hAnsi="Times New Roman"/>
              </w:rPr>
              <w:t>września</w:t>
            </w:r>
            <w:r w:rsidR="007E0EEA" w:rsidRPr="00FD75F5">
              <w:rPr>
                <w:rFonts w:ascii="Times New Roman" w:hAnsi="Times New Roman"/>
              </w:rPr>
              <w:t xml:space="preserve"> </w:t>
            </w:r>
            <w:r w:rsidR="001D1577" w:rsidRPr="00FD75F5">
              <w:rPr>
                <w:rFonts w:ascii="Times New Roman" w:hAnsi="Times New Roman"/>
              </w:rPr>
              <w:t>20</w:t>
            </w:r>
            <w:r w:rsidR="000C44AF" w:rsidRPr="00FD75F5">
              <w:rPr>
                <w:rFonts w:ascii="Times New Roman" w:hAnsi="Times New Roman"/>
              </w:rPr>
              <w:t>20</w:t>
            </w:r>
            <w:r w:rsidR="00534265" w:rsidRPr="00FD75F5">
              <w:rPr>
                <w:rFonts w:ascii="Times New Roman" w:hAnsi="Times New Roman"/>
              </w:rPr>
              <w:t xml:space="preserve"> r.</w:t>
            </w:r>
          </w:p>
          <w:p w14:paraId="48FF4986" w14:textId="77777777" w:rsidR="00F76884" w:rsidRPr="00FD75F5" w:rsidRDefault="00F76884" w:rsidP="0026034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4B47E2A" w14:textId="77777777" w:rsidR="00F76884" w:rsidRPr="00FD75F5" w:rsidRDefault="00F76884" w:rsidP="0026034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5F5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1B58B4A0" w14:textId="69F3B0D0" w:rsidR="00F76884" w:rsidRDefault="00534265" w:rsidP="00260347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D75F5">
              <w:rPr>
                <w:rFonts w:ascii="Times New Roman" w:hAnsi="Times New Roman"/>
              </w:rPr>
              <w:t xml:space="preserve">Upoważnienie ustawowe </w:t>
            </w:r>
            <w:r w:rsidR="001F4813" w:rsidRPr="00FD75F5">
              <w:rPr>
                <w:rFonts w:ascii="Times New Roman" w:hAnsi="Times New Roman"/>
              </w:rPr>
              <w:t>–</w:t>
            </w:r>
            <w:r w:rsidRPr="00FD75F5">
              <w:rPr>
                <w:rFonts w:ascii="Times New Roman" w:hAnsi="Times New Roman"/>
              </w:rPr>
              <w:t xml:space="preserve"> art. </w:t>
            </w:r>
            <w:r w:rsidR="001F4813" w:rsidRPr="00FD75F5">
              <w:rPr>
                <w:rFonts w:ascii="Times New Roman" w:hAnsi="Times New Roman"/>
              </w:rPr>
              <w:t>26</w:t>
            </w:r>
            <w:r w:rsidR="005C6B54" w:rsidRPr="00FD75F5">
              <w:rPr>
                <w:rFonts w:ascii="Times New Roman" w:hAnsi="Times New Roman"/>
              </w:rPr>
              <w:t xml:space="preserve"> </w:t>
            </w:r>
            <w:r w:rsidRPr="00FD75F5">
              <w:rPr>
                <w:rFonts w:ascii="Times New Roman" w:hAnsi="Times New Roman"/>
              </w:rPr>
              <w:t xml:space="preserve">§ </w:t>
            </w:r>
            <w:r w:rsidR="005C6B54" w:rsidRPr="00FD75F5">
              <w:rPr>
                <w:rFonts w:ascii="Times New Roman" w:hAnsi="Times New Roman"/>
              </w:rPr>
              <w:t>2</w:t>
            </w:r>
            <w:r w:rsidRPr="00FD75F5">
              <w:rPr>
                <w:rFonts w:ascii="Times New Roman" w:hAnsi="Times New Roman"/>
              </w:rPr>
              <w:t xml:space="preserve"> </w:t>
            </w:r>
            <w:bookmarkStart w:id="2" w:name="_GoBack"/>
            <w:r w:rsidRPr="00FD75F5">
              <w:rPr>
                <w:rFonts w:ascii="Times New Roman" w:hAnsi="Times New Roman"/>
              </w:rPr>
              <w:t>ustawy z dnia 17 czerwca 1966 r. o postępowaniu egzekucyjnym w administracji</w:t>
            </w:r>
            <w:bookmarkEnd w:id="2"/>
            <w:r w:rsidR="00D2024F" w:rsidRPr="00FD75F5">
              <w:rPr>
                <w:rFonts w:ascii="Times New Roman" w:hAnsi="Times New Roman"/>
              </w:rPr>
              <w:t xml:space="preserve"> </w:t>
            </w:r>
            <w:r w:rsidR="00D2024F" w:rsidRPr="00FD75F5">
              <w:rPr>
                <w:rFonts w:ascii="Times New Roman" w:eastAsia="Times New Roman" w:hAnsi="Times New Roman"/>
                <w:lang w:eastAsia="pl-PL"/>
              </w:rPr>
              <w:t>(Dz. U. z</w:t>
            </w:r>
            <w:r w:rsidR="00823AE6" w:rsidRPr="00FD75F5">
              <w:rPr>
                <w:rFonts w:ascii="Times New Roman" w:eastAsia="Times New Roman" w:hAnsi="Times New Roman"/>
                <w:lang w:eastAsia="pl-PL"/>
              </w:rPr>
              <w:t> </w:t>
            </w:r>
            <w:r w:rsidR="00D2024F" w:rsidRPr="00FD75F5">
              <w:rPr>
                <w:rFonts w:ascii="Times New Roman" w:eastAsia="Times New Roman" w:hAnsi="Times New Roman"/>
                <w:lang w:eastAsia="pl-PL"/>
              </w:rPr>
              <w:t>20</w:t>
            </w:r>
            <w:r w:rsidR="008A6255">
              <w:rPr>
                <w:rFonts w:ascii="Times New Roman" w:eastAsia="Times New Roman" w:hAnsi="Times New Roman"/>
                <w:lang w:eastAsia="pl-PL"/>
              </w:rPr>
              <w:t>20</w:t>
            </w:r>
            <w:r w:rsidR="00823AE6" w:rsidRPr="00FD75F5">
              <w:rPr>
                <w:rFonts w:ascii="Times New Roman" w:eastAsia="Times New Roman" w:hAnsi="Times New Roman"/>
                <w:lang w:eastAsia="pl-PL"/>
              </w:rPr>
              <w:t> </w:t>
            </w:r>
            <w:r w:rsidR="00D2024F" w:rsidRPr="00FD75F5">
              <w:rPr>
                <w:rFonts w:ascii="Times New Roman" w:eastAsia="Times New Roman" w:hAnsi="Times New Roman"/>
                <w:lang w:eastAsia="pl-PL"/>
              </w:rPr>
              <w:t xml:space="preserve">r. poz. </w:t>
            </w:r>
            <w:r w:rsidR="00BA200A" w:rsidRPr="00FD75F5">
              <w:rPr>
                <w:rFonts w:ascii="Times New Roman" w:eastAsia="Times New Roman" w:hAnsi="Times New Roman"/>
                <w:lang w:eastAsia="pl-PL"/>
              </w:rPr>
              <w:t>1</w:t>
            </w:r>
            <w:r w:rsidR="00180B07" w:rsidRPr="00FD75F5">
              <w:rPr>
                <w:rFonts w:ascii="Times New Roman" w:eastAsia="Times New Roman" w:hAnsi="Times New Roman"/>
                <w:lang w:eastAsia="pl-PL"/>
              </w:rPr>
              <w:t>4</w:t>
            </w:r>
            <w:r w:rsidR="008A6255">
              <w:rPr>
                <w:rFonts w:ascii="Times New Roman" w:eastAsia="Times New Roman" w:hAnsi="Times New Roman"/>
                <w:lang w:eastAsia="pl-PL"/>
              </w:rPr>
              <w:t>27</w:t>
            </w:r>
            <w:r w:rsidR="00D2024F" w:rsidRPr="00FD75F5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171B16">
              <w:rPr>
                <w:rFonts w:ascii="Times New Roman" w:eastAsia="Times New Roman" w:hAnsi="Times New Roman"/>
                <w:lang w:eastAsia="pl-PL"/>
              </w:rPr>
              <w:t>z późn. zm.</w:t>
            </w:r>
            <w:r w:rsidR="00D2024F" w:rsidRPr="00FD75F5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E06A380" w14:textId="77777777" w:rsidR="006A7340" w:rsidRPr="00FD75F5" w:rsidRDefault="006A7340" w:rsidP="00260347">
            <w:pPr>
              <w:spacing w:line="240" w:lineRule="auto"/>
              <w:rPr>
                <w:rFonts w:ascii="Times New Roman" w:hAnsi="Times New Roman"/>
              </w:rPr>
            </w:pPr>
          </w:p>
          <w:p w14:paraId="35162DC6" w14:textId="77777777" w:rsidR="00541820" w:rsidRPr="00FD75F5" w:rsidRDefault="006A701A" w:rsidP="0026034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FD75F5">
              <w:rPr>
                <w:rFonts w:ascii="Times New Roman" w:hAnsi="Times New Roman"/>
                <w:b/>
                <w:color w:val="000000"/>
              </w:rPr>
              <w:t>w</w:t>
            </w:r>
            <w:r w:rsidRPr="00FD75F5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FD75F5">
              <w:rPr>
                <w:rFonts w:ascii="Times New Roman" w:hAnsi="Times New Roman"/>
                <w:b/>
                <w:color w:val="000000"/>
              </w:rPr>
              <w:t>ie</w:t>
            </w:r>
            <w:r w:rsidRPr="00FD75F5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695996" w:rsidRPr="00FD75F5">
              <w:rPr>
                <w:rFonts w:ascii="Times New Roman" w:hAnsi="Times New Roman"/>
                <w:b/>
                <w:color w:val="000000"/>
              </w:rPr>
              <w:t>:</w:t>
            </w:r>
            <w:r w:rsidRPr="00FD75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EE6E1FE" w14:textId="77777777" w:rsidR="001D1577" w:rsidRPr="00FD75F5" w:rsidRDefault="001F4813" w:rsidP="0026034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>195</w:t>
            </w:r>
          </w:p>
        </w:tc>
      </w:tr>
      <w:tr w:rsidR="006A701A" w:rsidRPr="00FD75F5" w14:paraId="04E9F62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F5FAFD9" w14:textId="77777777" w:rsidR="006A701A" w:rsidRPr="00FD75F5" w:rsidRDefault="006A701A" w:rsidP="0026034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D75F5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FD75F5" w14:paraId="6CC41A5C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E959D66" w14:textId="77777777" w:rsidR="006A701A" w:rsidRPr="00FD75F5" w:rsidRDefault="003D12F6" w:rsidP="00260347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D75F5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FD75F5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FD75F5" w14:paraId="32406B7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342020" w14:textId="2FBB2FC1" w:rsidR="005F411E" w:rsidRDefault="005F411E" w:rsidP="00260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5F411E">
              <w:rPr>
                <w:rFonts w:ascii="Times New Roman" w:hAnsi="Times New Roman"/>
              </w:rPr>
              <w:t>Potrzeba wydania rozporządzenia w sprawie wzorów tytułów wykonawczych stosowanych w egzekucji administracyjnej, wynika ze zmian, które wejdą w życie w dniu 20 lutego 2021 r.</w:t>
            </w:r>
            <w:r w:rsidR="00A674FE">
              <w:rPr>
                <w:rFonts w:ascii="Times New Roman" w:hAnsi="Times New Roman"/>
              </w:rPr>
              <w:t>,</w:t>
            </w:r>
            <w:r w:rsidRPr="005F411E">
              <w:rPr>
                <w:rFonts w:ascii="Times New Roman" w:hAnsi="Times New Roman"/>
              </w:rPr>
              <w:t xml:space="preserve"> </w:t>
            </w:r>
            <w:r w:rsidR="00FC0FE4">
              <w:rPr>
                <w:rFonts w:ascii="Times New Roman" w:hAnsi="Times New Roman"/>
              </w:rPr>
              <w:t xml:space="preserve">zgodnie z </w:t>
            </w:r>
            <w:r w:rsidRPr="005F411E">
              <w:rPr>
                <w:rFonts w:ascii="Times New Roman" w:hAnsi="Times New Roman"/>
              </w:rPr>
              <w:t>art. 15 ustawy z dnia 4 lipca 2019 r. o zmianie ustawy o postępowaniu egzekucyjnym w administracji oraz niektórych innych ustaw (Dz. U. poz. 1553</w:t>
            </w:r>
            <w:r w:rsidR="006A7340">
              <w:rPr>
                <w:rFonts w:ascii="Times New Roman" w:hAnsi="Times New Roman"/>
              </w:rPr>
              <w:t>,</w:t>
            </w:r>
            <w:r w:rsidRPr="005F411E">
              <w:rPr>
                <w:rFonts w:ascii="Times New Roman" w:hAnsi="Times New Roman"/>
              </w:rPr>
              <w:t xml:space="preserve"> z późn. zm.), zwa</w:t>
            </w:r>
            <w:r>
              <w:rPr>
                <w:rFonts w:ascii="Times New Roman" w:hAnsi="Times New Roman"/>
              </w:rPr>
              <w:t>nej dalej „ustawą zmieniającą”.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7CC14A42" w14:textId="77777777" w:rsidR="001F4813" w:rsidRPr="005F411E" w:rsidRDefault="001F4813" w:rsidP="00260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5F411E">
              <w:rPr>
                <w:rFonts w:ascii="Times New Roman" w:hAnsi="Times New Roman"/>
                <w:lang w:eastAsia="pl-PL"/>
              </w:rPr>
              <w:t xml:space="preserve">Ustawa </w:t>
            </w:r>
            <w:r w:rsidR="005F411E" w:rsidRPr="005F411E">
              <w:rPr>
                <w:rFonts w:ascii="Times New Roman" w:hAnsi="Times New Roman"/>
                <w:lang w:eastAsia="pl-PL"/>
              </w:rPr>
              <w:t xml:space="preserve">zmieniająca </w:t>
            </w:r>
            <w:r w:rsidRPr="005F411E">
              <w:rPr>
                <w:rFonts w:ascii="Times New Roman" w:hAnsi="Times New Roman"/>
                <w:lang w:eastAsia="pl-PL"/>
              </w:rPr>
              <w:t>wprowadziła możliwość ponownego wszczęcia egzekucji administracyjnej na podstawie dalszego tytułu wykonawczego w przypadku nieposiadania przez organ egzekucyjny dotychczasowe</w:t>
            </w:r>
            <w:r w:rsidR="00683644" w:rsidRPr="005F411E">
              <w:rPr>
                <w:rFonts w:ascii="Times New Roman" w:hAnsi="Times New Roman"/>
                <w:lang w:eastAsia="pl-PL"/>
              </w:rPr>
              <w:t>go tytułu wykonawczego. Aktualny</w:t>
            </w:r>
            <w:r w:rsidRPr="005F411E">
              <w:rPr>
                <w:rFonts w:ascii="Times New Roman" w:hAnsi="Times New Roman"/>
                <w:lang w:eastAsia="pl-PL"/>
              </w:rPr>
              <w:t xml:space="preserve"> wzór tytułu</w:t>
            </w:r>
            <w:r w:rsidR="005F411E">
              <w:rPr>
                <w:rFonts w:ascii="Times New Roman" w:hAnsi="Times New Roman"/>
                <w:lang w:eastAsia="pl-PL"/>
              </w:rPr>
              <w:t xml:space="preserve"> wykonawczego takiej możliwości</w:t>
            </w:r>
            <w:r w:rsidR="007925F2" w:rsidRPr="005F411E">
              <w:rPr>
                <w:rFonts w:ascii="Times New Roman" w:hAnsi="Times New Roman"/>
                <w:lang w:eastAsia="pl-PL"/>
              </w:rPr>
              <w:t xml:space="preserve"> </w:t>
            </w:r>
            <w:r w:rsidRPr="005F411E">
              <w:rPr>
                <w:rFonts w:ascii="Times New Roman" w:hAnsi="Times New Roman"/>
                <w:lang w:eastAsia="pl-PL"/>
              </w:rPr>
              <w:t>nie przewiduje, co implikuje konieczność jego zmiany.</w:t>
            </w:r>
          </w:p>
          <w:p w14:paraId="1E4AAFA1" w14:textId="77777777" w:rsidR="00683644" w:rsidRPr="002A30DD" w:rsidRDefault="006D6D3B" w:rsidP="00FC0F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F411E">
              <w:rPr>
                <w:rFonts w:ascii="Times New Roman" w:hAnsi="Times New Roman"/>
                <w:lang w:eastAsia="ar-SA"/>
              </w:rPr>
              <w:t xml:space="preserve">We </w:t>
            </w:r>
            <w:r w:rsidR="001F4813" w:rsidRPr="005F411E">
              <w:rPr>
                <w:rFonts w:ascii="Times New Roman" w:eastAsia="Times New Roman" w:hAnsi="Times New Roman"/>
                <w:lang w:eastAsia="pl-PL"/>
              </w:rPr>
              <w:t>wzorze tytułu wykonawczego</w:t>
            </w:r>
            <w:r w:rsidR="00D13C25" w:rsidRPr="005F411E">
              <w:rPr>
                <w:rFonts w:ascii="Times New Roman" w:eastAsia="Times New Roman" w:hAnsi="Times New Roman"/>
                <w:lang w:eastAsia="pl-PL"/>
              </w:rPr>
              <w:t>,</w:t>
            </w:r>
            <w:r w:rsidR="00F248B0" w:rsidRPr="005F411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13C25" w:rsidRPr="005F411E">
              <w:rPr>
                <w:rFonts w:ascii="Times New Roman" w:eastAsia="Times New Roman" w:hAnsi="Times New Roman"/>
                <w:lang w:eastAsia="pl-PL"/>
              </w:rPr>
              <w:t>stanowiącym</w:t>
            </w:r>
            <w:r w:rsidR="00683644" w:rsidRPr="005F411E">
              <w:rPr>
                <w:rFonts w:ascii="Times New Roman" w:eastAsia="Times New Roman" w:hAnsi="Times New Roman"/>
                <w:lang w:eastAsia="pl-PL"/>
              </w:rPr>
              <w:t xml:space="preserve"> załącznik nr 1</w:t>
            </w:r>
            <w:r w:rsidR="00876614" w:rsidRPr="005F411E">
              <w:rPr>
                <w:rFonts w:ascii="Times New Roman" w:eastAsia="Times New Roman" w:hAnsi="Times New Roman"/>
                <w:lang w:eastAsia="pl-PL"/>
              </w:rPr>
              <w:t xml:space="preserve"> do projektowanego</w:t>
            </w:r>
            <w:r w:rsidR="007A6757" w:rsidRPr="005F411E">
              <w:rPr>
                <w:rFonts w:ascii="Times New Roman" w:eastAsia="Times New Roman" w:hAnsi="Times New Roman"/>
                <w:lang w:eastAsia="pl-PL"/>
              </w:rPr>
              <w:t xml:space="preserve"> rozporządzenia</w:t>
            </w:r>
            <w:r w:rsidR="00683644" w:rsidRPr="005F411E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F248B0" w:rsidRPr="005F411E">
              <w:rPr>
                <w:rFonts w:ascii="Times New Roman" w:eastAsia="Times New Roman" w:hAnsi="Times New Roman"/>
                <w:lang w:eastAsia="pl-PL"/>
              </w:rPr>
              <w:t>dostosowan</w:t>
            </w:r>
            <w:r w:rsidR="007925F2" w:rsidRPr="005F411E">
              <w:rPr>
                <w:rFonts w:ascii="Times New Roman" w:eastAsia="Times New Roman" w:hAnsi="Times New Roman"/>
                <w:lang w:eastAsia="pl-PL"/>
              </w:rPr>
              <w:t>o</w:t>
            </w:r>
            <w:r w:rsidR="00F248B0" w:rsidRPr="005F411E">
              <w:rPr>
                <w:rFonts w:ascii="Times New Roman" w:eastAsia="Times New Roman" w:hAnsi="Times New Roman"/>
                <w:lang w:eastAsia="pl-PL"/>
              </w:rPr>
              <w:t xml:space="preserve"> objaśnienia</w:t>
            </w:r>
            <w:r w:rsidR="001F4813" w:rsidRPr="005F411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C5449" w:rsidRPr="005F411E">
              <w:rPr>
                <w:rFonts w:ascii="Times New Roman" w:eastAsia="Times New Roman" w:hAnsi="Times New Roman"/>
                <w:lang w:eastAsia="pl-PL"/>
              </w:rPr>
              <w:t xml:space="preserve">do </w:t>
            </w:r>
            <w:r w:rsidR="00CC2FAD" w:rsidRPr="005F411E">
              <w:rPr>
                <w:rFonts w:ascii="Times New Roman" w:eastAsia="Times New Roman" w:hAnsi="Times New Roman"/>
                <w:lang w:eastAsia="pl-PL"/>
              </w:rPr>
              <w:t xml:space="preserve">zmian </w:t>
            </w:r>
            <w:r w:rsidR="00C85E98" w:rsidRPr="005F411E">
              <w:rPr>
                <w:rFonts w:ascii="Times New Roman" w:eastAsia="Times New Roman" w:hAnsi="Times New Roman"/>
                <w:lang w:eastAsia="pl-PL"/>
              </w:rPr>
              <w:t>wynikających z</w:t>
            </w:r>
            <w:r w:rsidR="001D1577" w:rsidRPr="005F411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85E98" w:rsidRPr="005F411E">
              <w:rPr>
                <w:rFonts w:ascii="Times New Roman" w:eastAsia="Times New Roman" w:hAnsi="Times New Roman"/>
                <w:lang w:eastAsia="pl-PL"/>
              </w:rPr>
              <w:t>ustawy</w:t>
            </w:r>
            <w:r w:rsidR="00CA60E4" w:rsidRPr="005F411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FA3560" w:rsidRPr="005F411E">
              <w:rPr>
                <w:rFonts w:ascii="Times New Roman" w:eastAsia="Times New Roman" w:hAnsi="Times New Roman"/>
                <w:lang w:eastAsia="pl-PL"/>
              </w:rPr>
              <w:t>zmieniającej</w:t>
            </w:r>
            <w:r w:rsidR="00327E5B" w:rsidRPr="005F411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F470A" w:rsidRPr="005F411E">
              <w:rPr>
                <w:rFonts w:ascii="Times New Roman" w:eastAsia="Times New Roman" w:hAnsi="Times New Roman"/>
                <w:lang w:eastAsia="pl-PL"/>
              </w:rPr>
              <w:t xml:space="preserve">w zakresie </w:t>
            </w:r>
            <w:r w:rsidR="00F248B0" w:rsidRPr="005F411E">
              <w:rPr>
                <w:rFonts w:ascii="Times New Roman" w:hAnsi="Times New Roman"/>
              </w:rPr>
              <w:t>rezygnacji z zao</w:t>
            </w:r>
            <w:r w:rsidR="007A6757" w:rsidRPr="005F411E">
              <w:rPr>
                <w:rFonts w:ascii="Times New Roman" w:hAnsi="Times New Roman"/>
              </w:rPr>
              <w:t>krąglania należności pieniężnej</w:t>
            </w:r>
            <w:r w:rsidR="00F248B0" w:rsidRPr="005F411E">
              <w:rPr>
                <w:rFonts w:ascii="Times New Roman" w:hAnsi="Times New Roman"/>
              </w:rPr>
              <w:t xml:space="preserve">, odsetek z tytułu niezapłacenia tej należności </w:t>
            </w:r>
            <w:r w:rsidRPr="005F411E">
              <w:rPr>
                <w:rFonts w:ascii="Times New Roman" w:hAnsi="Times New Roman"/>
              </w:rPr>
              <w:t>w terminie</w:t>
            </w:r>
            <w:r w:rsidR="007925F2" w:rsidRPr="005F411E">
              <w:rPr>
                <w:rFonts w:ascii="Times New Roman" w:hAnsi="Times New Roman"/>
              </w:rPr>
              <w:t xml:space="preserve"> </w:t>
            </w:r>
            <w:r w:rsidR="00F248B0" w:rsidRPr="005F411E">
              <w:rPr>
                <w:rFonts w:ascii="Times New Roman" w:hAnsi="Times New Roman"/>
              </w:rPr>
              <w:t>i kosztów egzekucyjnych.</w:t>
            </w:r>
          </w:p>
        </w:tc>
      </w:tr>
      <w:tr w:rsidR="006A701A" w:rsidRPr="00FD75F5" w14:paraId="5433913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C675BA4" w14:textId="77777777" w:rsidR="006A701A" w:rsidRPr="00FD75F5" w:rsidRDefault="0013216E" w:rsidP="00260347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FD75F5" w14:paraId="498A9B7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95802AA" w14:textId="44D30C7B" w:rsidR="005F411E" w:rsidRPr="005F411E" w:rsidRDefault="005F411E" w:rsidP="0017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411E">
              <w:rPr>
                <w:rFonts w:ascii="Times New Roman" w:eastAsia="Times New Roman" w:hAnsi="Times New Roman"/>
                <w:bCs/>
                <w:lang w:eastAsia="ar-SA"/>
              </w:rPr>
              <w:t xml:space="preserve">Wzory tytułów wykonawczych 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stosowane w egzekucji administracyjnej </w:t>
            </w:r>
            <w:r w:rsidRPr="005F411E">
              <w:rPr>
                <w:rFonts w:ascii="Times New Roman" w:eastAsia="Times New Roman" w:hAnsi="Times New Roman"/>
                <w:bCs/>
                <w:lang w:eastAsia="ar-SA"/>
              </w:rPr>
              <w:t>(TW–1, TW–2</w:t>
            </w:r>
            <w:r w:rsidR="00171B16">
              <w:rPr>
                <w:rFonts w:ascii="Times New Roman" w:eastAsia="Times New Roman" w:hAnsi="Times New Roman"/>
                <w:bCs/>
                <w:lang w:eastAsia="ar-SA"/>
              </w:rPr>
              <w:t xml:space="preserve"> i</w:t>
            </w:r>
            <w:r w:rsidRPr="005F411E">
              <w:rPr>
                <w:rFonts w:ascii="Times New Roman" w:eastAsia="Times New Roman" w:hAnsi="Times New Roman"/>
                <w:bCs/>
                <w:lang w:eastAsia="ar-SA"/>
              </w:rPr>
              <w:t xml:space="preserve"> TW–3), stanowiące załączniki </w:t>
            </w:r>
            <w:r w:rsidR="006A7340">
              <w:rPr>
                <w:rFonts w:ascii="Times New Roman" w:eastAsia="Times New Roman" w:hAnsi="Times New Roman"/>
                <w:bCs/>
                <w:lang w:eastAsia="ar-SA"/>
              </w:rPr>
              <w:t xml:space="preserve">nr </w:t>
            </w:r>
            <w:r w:rsidRPr="005F411E">
              <w:rPr>
                <w:rFonts w:ascii="Times New Roman" w:eastAsia="Times New Roman" w:hAnsi="Times New Roman"/>
                <w:bCs/>
                <w:lang w:eastAsia="ar-SA"/>
              </w:rPr>
              <w:t xml:space="preserve">1–3 do projektowanego rozporządzenia zostały oparte  na wzorach 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stanowiących załączniki </w:t>
            </w:r>
            <w:r w:rsidR="006A7340">
              <w:rPr>
                <w:rFonts w:ascii="Times New Roman" w:eastAsia="Times New Roman" w:hAnsi="Times New Roman"/>
                <w:lang w:eastAsia="pl-PL"/>
              </w:rPr>
              <w:t xml:space="preserve">nr 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1–3 do rozporządzenia </w:t>
            </w:r>
            <w:r w:rsidRPr="005F411E">
              <w:rPr>
                <w:rFonts w:ascii="Times New Roman" w:hAnsi="Times New Roman"/>
              </w:rPr>
              <w:t>Ministra Finansów z dnia 25 maja 2020 r. w sprawie wzorów tytułów wykonawczych stosowanych w egzekucji administracyjnej (Dz. U. poz. 968), zwanego dalej „rozporządzeniem z dnia 25 maja 2020 r.”</w:t>
            </w:r>
            <w:r w:rsidR="002239A9">
              <w:rPr>
                <w:rFonts w:ascii="Times New Roman" w:hAnsi="Times New Roman"/>
              </w:rPr>
              <w:t>.</w:t>
            </w:r>
            <w:r w:rsidRPr="005F411E">
              <w:rPr>
                <w:rFonts w:ascii="Times New Roman" w:hAnsi="Times New Roman"/>
              </w:rPr>
              <w:t xml:space="preserve"> </w:t>
            </w:r>
          </w:p>
          <w:p w14:paraId="206B195D" w14:textId="224E1649" w:rsidR="00393A22" w:rsidRPr="00966729" w:rsidRDefault="00FA3560" w:rsidP="0096672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D75F5">
              <w:rPr>
                <w:rFonts w:ascii="Times New Roman" w:eastAsia="Times New Roman" w:hAnsi="Times New Roman"/>
                <w:lang w:eastAsia="pl-PL"/>
              </w:rPr>
              <w:t>Potrzeba zmiany wzoru tytułu wykonawczego</w:t>
            </w:r>
            <w:r w:rsidR="007528C3">
              <w:rPr>
                <w:rFonts w:ascii="Times New Roman" w:eastAsia="Times New Roman" w:hAnsi="Times New Roman"/>
                <w:lang w:eastAsia="pl-PL"/>
              </w:rPr>
              <w:t xml:space="preserve"> stanowiącego załącznik nr 1</w:t>
            </w:r>
            <w:r w:rsidR="002D2301">
              <w:rPr>
                <w:rFonts w:ascii="Times New Roman" w:eastAsia="Times New Roman" w:hAnsi="Times New Roman"/>
                <w:lang w:eastAsia="pl-PL"/>
              </w:rPr>
              <w:t xml:space="preserve"> do </w:t>
            </w:r>
            <w:r w:rsidR="00362DD0">
              <w:rPr>
                <w:rFonts w:ascii="Times New Roman" w:eastAsia="Times New Roman" w:hAnsi="Times New Roman"/>
                <w:lang w:eastAsia="pl-PL"/>
              </w:rPr>
              <w:t>projektowanego</w:t>
            </w:r>
            <w:r w:rsidR="0087661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D2301">
              <w:rPr>
                <w:rFonts w:ascii="Times New Roman" w:eastAsia="Times New Roman" w:hAnsi="Times New Roman"/>
                <w:lang w:eastAsia="pl-PL"/>
              </w:rPr>
              <w:t>rozporządzenia</w:t>
            </w:r>
            <w:r w:rsidRPr="00FD75F5">
              <w:rPr>
                <w:rFonts w:ascii="Times New Roman" w:eastAsia="Times New Roman" w:hAnsi="Times New Roman"/>
                <w:lang w:eastAsia="pl-PL"/>
              </w:rPr>
              <w:t xml:space="preserve"> wynika</w:t>
            </w:r>
            <w:r w:rsidR="00B809C2" w:rsidRPr="00FD75F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76614">
              <w:rPr>
                <w:rFonts w:ascii="Times New Roman" w:eastAsia="Times New Roman" w:hAnsi="Times New Roman"/>
                <w:lang w:eastAsia="pl-PL"/>
              </w:rPr>
              <w:t xml:space="preserve">                       </w:t>
            </w:r>
            <w:r w:rsidR="00B809C2" w:rsidRPr="00FD75F5">
              <w:rPr>
                <w:rFonts w:ascii="Times New Roman" w:eastAsia="Times New Roman" w:hAnsi="Times New Roman"/>
                <w:lang w:eastAsia="pl-PL"/>
              </w:rPr>
              <w:t xml:space="preserve">z konieczności dostosowania </w:t>
            </w:r>
            <w:r w:rsidR="00B04CDE" w:rsidRPr="00FD75F5">
              <w:rPr>
                <w:rFonts w:ascii="Times New Roman" w:eastAsia="Times New Roman" w:hAnsi="Times New Roman"/>
                <w:lang w:eastAsia="pl-PL"/>
              </w:rPr>
              <w:t>wzoru</w:t>
            </w:r>
            <w:r w:rsidRPr="00FD75F5">
              <w:rPr>
                <w:rFonts w:ascii="Times New Roman" w:eastAsia="Times New Roman" w:hAnsi="Times New Roman"/>
                <w:lang w:eastAsia="pl-PL"/>
              </w:rPr>
              <w:t xml:space="preserve"> do możliwości wydania dalszego tytułu wykonawczego, w przypadku nieposiadania przez organ egzekucyjny właściwy do ponownego wszczęcia egzekucji administracyjnej dotychczasowego tytułu wykonawczego</w:t>
            </w:r>
            <w:r w:rsidR="008D06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71B16">
              <w:rPr>
                <w:rFonts w:ascii="Times New Roman" w:eastAsia="Times New Roman" w:hAnsi="Times New Roman"/>
                <w:lang w:eastAsia="pl-PL"/>
              </w:rPr>
              <w:t>zgodnie z</w:t>
            </w:r>
            <w:r w:rsidR="008D06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FD75F5">
              <w:rPr>
                <w:rFonts w:ascii="Times New Roman" w:eastAsia="Times New Roman" w:hAnsi="Times New Roman"/>
                <w:lang w:eastAsia="pl-PL"/>
              </w:rPr>
              <w:t>art. 26c § 1 pkt 2 ustawy</w:t>
            </w:r>
            <w:r w:rsidR="008D06FF" w:rsidRPr="00FD75F5">
              <w:rPr>
                <w:rFonts w:ascii="Times New Roman" w:hAnsi="Times New Roman"/>
              </w:rPr>
              <w:t xml:space="preserve"> z dnia 17 czerwca 1966 r. o postępowaniu egzekucyjnym w</w:t>
            </w:r>
            <w:r w:rsidR="00171B16">
              <w:rPr>
                <w:rFonts w:ascii="Times New Roman" w:hAnsi="Times New Roman"/>
              </w:rPr>
              <w:t> </w:t>
            </w:r>
            <w:r w:rsidR="008D06FF" w:rsidRPr="00FD75F5">
              <w:rPr>
                <w:rFonts w:ascii="Times New Roman" w:hAnsi="Times New Roman"/>
              </w:rPr>
              <w:t>administracji</w:t>
            </w:r>
            <w:r w:rsidR="008D06FF">
              <w:rPr>
                <w:rFonts w:ascii="Times New Roman" w:eastAsia="Times New Roman" w:hAnsi="Times New Roman"/>
                <w:lang w:eastAsia="pl-PL"/>
              </w:rPr>
              <w:t>, zwanej dalej „ustawą”</w:t>
            </w:r>
            <w:r w:rsidRPr="00FD75F5">
              <w:rPr>
                <w:rFonts w:ascii="Times New Roman" w:eastAsia="Times New Roman" w:hAnsi="Times New Roman"/>
                <w:lang w:eastAsia="pl-PL"/>
              </w:rPr>
              <w:t xml:space="preserve">. Wiąże się to ze zmianą instytucji ponownego wszczęcia egzekucji </w:t>
            </w:r>
            <w:r w:rsidR="00393A22" w:rsidRPr="00FD75F5">
              <w:rPr>
                <w:rFonts w:ascii="Times New Roman" w:eastAsia="Times New Roman" w:hAnsi="Times New Roman"/>
                <w:lang w:eastAsia="pl-PL"/>
              </w:rPr>
              <w:t xml:space="preserve">administracyjnej </w:t>
            </w:r>
            <w:r w:rsidR="001A357E">
              <w:rPr>
                <w:rFonts w:ascii="Times New Roman" w:eastAsia="Times New Roman" w:hAnsi="Times New Roman"/>
                <w:lang w:eastAsia="pl-PL"/>
              </w:rPr>
              <w:t>wprowadzoną</w:t>
            </w:r>
            <w:r w:rsidR="00393A22" w:rsidRPr="00FD75F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FD75F5">
              <w:rPr>
                <w:rFonts w:ascii="Times New Roman" w:eastAsia="Times New Roman" w:hAnsi="Times New Roman"/>
                <w:lang w:eastAsia="pl-PL"/>
              </w:rPr>
              <w:t>ustaw</w:t>
            </w:r>
            <w:r w:rsidR="001A357E">
              <w:rPr>
                <w:rFonts w:ascii="Times New Roman" w:eastAsia="Times New Roman" w:hAnsi="Times New Roman"/>
                <w:lang w:eastAsia="pl-PL"/>
              </w:rPr>
              <w:t>ą</w:t>
            </w:r>
            <w:r w:rsidRPr="00FD75F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809C2" w:rsidRPr="00FD75F5">
              <w:rPr>
                <w:rFonts w:ascii="Times New Roman" w:eastAsia="Times New Roman" w:hAnsi="Times New Roman"/>
                <w:lang w:eastAsia="pl-PL"/>
              </w:rPr>
              <w:t>zmieniając</w:t>
            </w:r>
            <w:r w:rsidR="001A357E">
              <w:rPr>
                <w:rFonts w:ascii="Times New Roman" w:eastAsia="Times New Roman" w:hAnsi="Times New Roman"/>
                <w:lang w:eastAsia="pl-PL"/>
              </w:rPr>
              <w:t>ą</w:t>
            </w:r>
            <w:r w:rsidRPr="00FD75F5">
              <w:rPr>
                <w:rFonts w:ascii="Times New Roman" w:eastAsia="Times New Roman" w:hAnsi="Times New Roman"/>
                <w:lang w:eastAsia="pl-PL"/>
              </w:rPr>
              <w:t>. Podstawą ponownego wszczęcia egzekucji administracyjnej jest dotychczasowy tytuł wykonawczy albo dalszy ty</w:t>
            </w:r>
            <w:r w:rsidR="00393A22" w:rsidRPr="00FD75F5">
              <w:rPr>
                <w:rFonts w:ascii="Times New Roman" w:eastAsia="Times New Roman" w:hAnsi="Times New Roman"/>
                <w:lang w:eastAsia="pl-PL"/>
              </w:rPr>
              <w:t xml:space="preserve">tuł wykonawczy (art. 61 § 4 </w:t>
            </w:r>
            <w:r w:rsidRPr="00FD75F5">
              <w:rPr>
                <w:rFonts w:ascii="Times New Roman" w:eastAsia="Times New Roman" w:hAnsi="Times New Roman"/>
                <w:lang w:eastAsia="pl-PL"/>
              </w:rPr>
              <w:t xml:space="preserve">ustawy). </w:t>
            </w:r>
            <w:r w:rsidR="00C35053" w:rsidRPr="00FD75F5">
              <w:rPr>
                <w:rFonts w:ascii="Times New Roman" w:eastAsia="Times New Roman" w:hAnsi="Times New Roman"/>
                <w:lang w:eastAsia="pl-PL"/>
              </w:rPr>
              <w:t xml:space="preserve">W </w:t>
            </w:r>
            <w:r w:rsidR="0017472F" w:rsidRPr="00FD75F5">
              <w:rPr>
                <w:rFonts w:ascii="Times New Roman" w:eastAsia="Times New Roman" w:hAnsi="Times New Roman"/>
                <w:lang w:eastAsia="pl-PL"/>
              </w:rPr>
              <w:t>części ogólnej tytułu wykonawczego</w:t>
            </w:r>
            <w:r w:rsidR="00367655">
              <w:rPr>
                <w:rFonts w:ascii="Times New Roman" w:eastAsia="Times New Roman" w:hAnsi="Times New Roman"/>
                <w:lang w:eastAsia="pl-PL"/>
              </w:rPr>
              <w:t xml:space="preserve"> w zakresie</w:t>
            </w:r>
            <w:r w:rsidR="0017472F" w:rsidRPr="00FD75F5">
              <w:rPr>
                <w:rFonts w:ascii="Times New Roman" w:eastAsia="Times New Roman" w:hAnsi="Times New Roman"/>
                <w:lang w:eastAsia="pl-PL"/>
              </w:rPr>
              <w:t xml:space="preserve"> celu wydawania dalszego tytułu wykonawczego </w:t>
            </w:r>
            <w:r w:rsidR="00A36B29">
              <w:rPr>
                <w:rFonts w:ascii="Times New Roman" w:eastAsia="Times New Roman" w:hAnsi="Times New Roman"/>
                <w:lang w:eastAsia="pl-PL"/>
              </w:rPr>
              <w:t>(</w:t>
            </w:r>
            <w:r w:rsidR="00A36B29" w:rsidRPr="00FD75F5">
              <w:rPr>
                <w:rFonts w:ascii="Times New Roman" w:eastAsia="Times New Roman" w:hAnsi="Times New Roman"/>
                <w:lang w:eastAsia="pl-PL"/>
              </w:rPr>
              <w:t>na potrzeby wydawania dalszego tytułu wykonawczego w</w:t>
            </w:r>
            <w:r w:rsidR="00A36B29">
              <w:rPr>
                <w:rFonts w:ascii="Times New Roman" w:eastAsia="Times New Roman" w:hAnsi="Times New Roman"/>
                <w:lang w:eastAsia="pl-PL"/>
              </w:rPr>
              <w:t> </w:t>
            </w:r>
            <w:r w:rsidR="00A36B29" w:rsidRPr="00FD75F5">
              <w:rPr>
                <w:rFonts w:ascii="Times New Roman" w:eastAsia="Times New Roman" w:hAnsi="Times New Roman"/>
                <w:lang w:eastAsia="pl-PL"/>
              </w:rPr>
              <w:t>celu ponownego wszczęcia egzekucji administracyjnej</w:t>
            </w:r>
            <w:r w:rsidR="00A36B29">
              <w:rPr>
                <w:rFonts w:ascii="Times New Roman" w:eastAsia="Times New Roman" w:hAnsi="Times New Roman"/>
                <w:lang w:eastAsia="pl-PL"/>
              </w:rPr>
              <w:t xml:space="preserve">) </w:t>
            </w:r>
            <w:r w:rsidR="0017472F" w:rsidRPr="00FD75F5">
              <w:rPr>
                <w:rFonts w:ascii="Times New Roman" w:eastAsia="Times New Roman" w:hAnsi="Times New Roman"/>
                <w:lang w:eastAsia="pl-PL"/>
              </w:rPr>
              <w:t>dodano kwadrat 3</w:t>
            </w:r>
            <w:r w:rsidRPr="00FD75F5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393A22" w:rsidRPr="00FD75F5">
              <w:rPr>
                <w:rFonts w:ascii="Times New Roman" w:eastAsia="Times New Roman" w:hAnsi="Times New Roman"/>
                <w:lang w:eastAsia="pl-PL"/>
              </w:rPr>
              <w:t xml:space="preserve">Będzie on zaznaczany </w:t>
            </w:r>
            <w:r w:rsidR="00393A22" w:rsidRPr="00FD75F5">
              <w:rPr>
                <w:rFonts w:ascii="Times New Roman" w:hAnsi="Times New Roman"/>
              </w:rPr>
              <w:t>w</w:t>
            </w:r>
            <w:r w:rsidR="001A357E">
              <w:rPr>
                <w:rFonts w:ascii="Times New Roman" w:hAnsi="Times New Roman"/>
              </w:rPr>
              <w:t> </w:t>
            </w:r>
            <w:r w:rsidR="00393A22" w:rsidRPr="00FD75F5">
              <w:rPr>
                <w:rFonts w:ascii="Times New Roman" w:hAnsi="Times New Roman"/>
              </w:rPr>
              <w:t>przypadku nieposiadania przez organ egzekucyjny właściwy do ponownego wszczęcia egzekucji administracyjnej dotychczasowego tytułu wykonawczego.</w:t>
            </w:r>
            <w:r w:rsidR="007528C3">
              <w:rPr>
                <w:rFonts w:ascii="Times New Roman" w:hAnsi="Times New Roman"/>
              </w:rPr>
              <w:t xml:space="preserve"> W</w:t>
            </w:r>
            <w:r w:rsidR="00171B16">
              <w:rPr>
                <w:rFonts w:ascii="Times New Roman" w:hAnsi="Times New Roman"/>
              </w:rPr>
              <w:t> </w:t>
            </w:r>
            <w:r w:rsidR="007528C3">
              <w:rPr>
                <w:rFonts w:ascii="Times New Roman" w:hAnsi="Times New Roman"/>
              </w:rPr>
              <w:t xml:space="preserve">tym zakresie nie ma potrzeby zmiany </w:t>
            </w:r>
            <w:r w:rsidR="007528C3" w:rsidRPr="00FD75F5">
              <w:rPr>
                <w:rFonts w:ascii="Times New Roman" w:eastAsia="Times New Roman" w:hAnsi="Times New Roman"/>
                <w:lang w:eastAsia="pl-PL"/>
              </w:rPr>
              <w:t>wzoru tytułu wykonawczego</w:t>
            </w:r>
            <w:r w:rsidR="007528C3">
              <w:rPr>
                <w:rFonts w:ascii="Times New Roman" w:eastAsia="Times New Roman" w:hAnsi="Times New Roman"/>
                <w:lang w:eastAsia="pl-PL"/>
              </w:rPr>
              <w:t xml:space="preserve"> stosowanego w egzekucji obowiązków o charakterze niepieniężnym, gdyż poz. 4 części ogólnej (cel wydania dalszego tytułu wykonawczego) </w:t>
            </w:r>
            <w:r w:rsidR="00A674FE">
              <w:rPr>
                <w:rFonts w:ascii="Times New Roman" w:eastAsia="Times New Roman" w:hAnsi="Times New Roman"/>
                <w:lang w:eastAsia="pl-PL"/>
              </w:rPr>
              <w:t>podlega wypełnieniu w sposób opisowy</w:t>
            </w:r>
            <w:r w:rsidR="007528C3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  <w:p w14:paraId="47B8C3F3" w14:textId="0FA34434" w:rsidR="005F411E" w:rsidRPr="005F411E" w:rsidRDefault="005F411E" w:rsidP="0017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We wzorze tytułu wykonawczego stanowiącym załącznik nr 1 do rozporządzenia z dnia 25 maja 2020 r. zmianie uległo oznaczenie części: H oraz części I. Dane zawarte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>w dotychczasowej części H załącznika nr 1 do rozporządzenia z dnia 25 maja 2020 r. będą zawarte w części I, natomiast dane zawarte w dotychczasowej części I, będą zawarte w części J. Część H będzie wypełniana w przypadku wydania dalszego tytułu wykonawczego. W części H wierzyciel będzie wskazywał informację o nadaniu p</w:t>
            </w:r>
            <w:r>
              <w:rPr>
                <w:rFonts w:ascii="Times New Roman" w:eastAsia="Times New Roman" w:hAnsi="Times New Roman"/>
                <w:lang w:eastAsia="pl-PL"/>
              </w:rPr>
              <w:t>rzez organ egzekucyjny klauzuli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 o skierowaniu tytułu wykonawczego do egzekucji administracyjnej wpisując w poz. 1: nazwę i adres siedziby organu egzekucyjnego, który nadał klauzulę, a w poz. 2</w:t>
            </w:r>
            <w:r w:rsidR="003676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D06FF">
              <w:rPr>
                <w:rFonts w:ascii="Times New Roman" w:eastAsia="Times New Roman" w:hAnsi="Times New Roman"/>
                <w:lang w:eastAsia="pl-PL"/>
              </w:rPr>
              <w:t>−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 datę nadania klauzuli. </w:t>
            </w:r>
            <w:r w:rsidR="008D06FF">
              <w:rPr>
                <w:rFonts w:ascii="Times New Roman" w:eastAsia="Times New Roman" w:hAnsi="Times New Roman"/>
                <w:lang w:eastAsia="pl-PL"/>
              </w:rPr>
              <w:t>Powyższa z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miana </w:t>
            </w:r>
            <w:r w:rsidR="00367655">
              <w:rPr>
                <w:rFonts w:ascii="Times New Roman" w:eastAsia="Times New Roman" w:hAnsi="Times New Roman"/>
                <w:lang w:eastAsia="pl-PL"/>
              </w:rPr>
              <w:t xml:space="preserve">jest wynikiem zmiany 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art. 26c § 2 </w:t>
            </w:r>
            <w:r w:rsidR="001A357E">
              <w:rPr>
                <w:rFonts w:ascii="Times New Roman" w:eastAsia="Times New Roman" w:hAnsi="Times New Roman"/>
                <w:lang w:eastAsia="pl-PL"/>
              </w:rPr>
              <w:t xml:space="preserve">ustawy </w:t>
            </w:r>
            <w:r w:rsidR="00367655">
              <w:rPr>
                <w:rFonts w:ascii="Times New Roman" w:eastAsia="Times New Roman" w:hAnsi="Times New Roman"/>
                <w:lang w:eastAsia="pl-PL"/>
              </w:rPr>
              <w:t>dokonanej ustawą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 z dnia 11 września 2019 r.</w:t>
            </w:r>
            <w:r w:rsidR="00784392">
              <w:rPr>
                <w:rFonts w:ascii="Times New Roman" w:eastAsia="Times New Roman" w:hAnsi="Times New Roman"/>
                <w:lang w:eastAsia="pl-PL"/>
              </w:rPr>
              <w:t xml:space="preserve"> o zmianie ustawy o postępowaniu egzekucyjnym w administracji oraz niektórych innych ustaw (Dz. U. poz. 2070</w:t>
            </w:r>
            <w:r w:rsidR="008D06FF">
              <w:rPr>
                <w:rFonts w:ascii="Times New Roman" w:eastAsia="Times New Roman" w:hAnsi="Times New Roman"/>
                <w:lang w:eastAsia="pl-PL"/>
              </w:rPr>
              <w:t>,</w:t>
            </w:r>
            <w:r w:rsidR="00784392">
              <w:rPr>
                <w:rFonts w:ascii="Times New Roman" w:eastAsia="Times New Roman" w:hAnsi="Times New Roman"/>
                <w:lang w:eastAsia="pl-PL"/>
              </w:rPr>
              <w:t xml:space="preserve"> z późn. zm.). 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 Dodatkowo uwzględniono</w:t>
            </w:r>
            <w:r w:rsidR="004302AD">
              <w:rPr>
                <w:rFonts w:ascii="Times New Roman" w:eastAsia="Times New Roman" w:hAnsi="Times New Roman"/>
                <w:lang w:eastAsia="pl-PL"/>
              </w:rPr>
              <w:t>,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302AD">
              <w:rPr>
                <w:rFonts w:ascii="Times New Roman" w:eastAsia="Times New Roman" w:hAnsi="Times New Roman"/>
                <w:lang w:eastAsia="pl-PL"/>
              </w:rPr>
              <w:t>wprowadzoną</w:t>
            </w:r>
            <w:r w:rsidR="00F20E3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411E">
              <w:rPr>
                <w:rFonts w:ascii="Times New Roman" w:hAnsi="Times New Roman"/>
              </w:rPr>
              <w:t xml:space="preserve">art. 12 pkt 1 lit. b 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>ustawy z dnia 11 września 2019 r.</w:t>
            </w:r>
            <w:r w:rsidR="00784392">
              <w:rPr>
                <w:rFonts w:ascii="Times New Roman" w:eastAsia="Times New Roman" w:hAnsi="Times New Roman"/>
                <w:lang w:eastAsia="pl-PL"/>
              </w:rPr>
              <w:t xml:space="preserve"> o zmianie ustawy o postępowaniu egzekucyjnym w</w:t>
            </w:r>
            <w:r w:rsidR="008D06FF">
              <w:rPr>
                <w:rFonts w:ascii="Times New Roman" w:eastAsia="Times New Roman" w:hAnsi="Times New Roman"/>
                <w:lang w:eastAsia="pl-PL"/>
              </w:rPr>
              <w:t> </w:t>
            </w:r>
            <w:r w:rsidR="00784392">
              <w:rPr>
                <w:rFonts w:ascii="Times New Roman" w:eastAsia="Times New Roman" w:hAnsi="Times New Roman"/>
                <w:lang w:eastAsia="pl-PL"/>
              </w:rPr>
              <w:t>administracji oraz niektórych innych ustaw</w:t>
            </w:r>
            <w:r w:rsidR="004302AD">
              <w:rPr>
                <w:rFonts w:ascii="Times New Roman" w:eastAsia="Times New Roman" w:hAnsi="Times New Roman"/>
                <w:lang w:eastAsia="pl-PL"/>
              </w:rPr>
              <w:t>,</w:t>
            </w:r>
            <w:r w:rsidR="00F20E3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302AD">
              <w:rPr>
                <w:rFonts w:ascii="Times New Roman" w:eastAsia="Times New Roman" w:hAnsi="Times New Roman"/>
                <w:lang w:eastAsia="pl-PL"/>
              </w:rPr>
              <w:t>zmianę</w:t>
            </w:r>
            <w:r w:rsidR="00F20E33">
              <w:rPr>
                <w:rFonts w:ascii="Times New Roman" w:eastAsia="Times New Roman" w:hAnsi="Times New Roman"/>
                <w:lang w:eastAsia="pl-PL"/>
              </w:rPr>
              <w:t xml:space="preserve"> w art. 26c ustawy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>, zgodnie z któr</w:t>
            </w:r>
            <w:r w:rsidR="004302AD">
              <w:rPr>
                <w:rFonts w:ascii="Times New Roman" w:eastAsia="Times New Roman" w:hAnsi="Times New Roman"/>
                <w:lang w:eastAsia="pl-PL"/>
              </w:rPr>
              <w:t>ą</w:t>
            </w:r>
            <w:r w:rsidR="004302AD" w:rsidRPr="005F411E">
              <w:rPr>
                <w:rFonts w:ascii="Times New Roman" w:hAnsi="Times New Roman"/>
              </w:rPr>
              <w:t xml:space="preserve"> organ egzekucyjny </w:t>
            </w:r>
            <w:r w:rsidR="004302AD">
              <w:rPr>
                <w:rFonts w:ascii="Times New Roman" w:hAnsi="Times New Roman"/>
              </w:rPr>
              <w:t>nadaje dalszemu tytułowi wykonawczemu</w:t>
            </w:r>
            <w:r w:rsidR="004302AD" w:rsidRPr="005F411E">
              <w:rPr>
                <w:rFonts w:ascii="Times New Roman" w:hAnsi="Times New Roman"/>
              </w:rPr>
              <w:t xml:space="preserve"> klauzulę o skierowaniu tego tytułu do egzekucji administracyjnej</w:t>
            </w:r>
            <w:r w:rsidR="00367655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5F411E">
              <w:rPr>
                <w:rFonts w:ascii="Times New Roman" w:hAnsi="Times New Roman"/>
              </w:rPr>
              <w:t>jeżeli wierzyciel nie może ustalić informacji o</w:t>
            </w:r>
            <w:r w:rsidR="001A357E">
              <w:rPr>
                <w:rFonts w:ascii="Times New Roman" w:hAnsi="Times New Roman"/>
              </w:rPr>
              <w:t> </w:t>
            </w:r>
            <w:r w:rsidRPr="005F411E">
              <w:rPr>
                <w:rFonts w:ascii="Times New Roman" w:hAnsi="Times New Roman"/>
              </w:rPr>
              <w:t>nadaniu tytułowi wykonawczemu klauzuli o skierowaniu tytułu wykonawczego do egzekucji administracyjnej. W</w:t>
            </w:r>
            <w:r w:rsidR="002040C7">
              <w:rPr>
                <w:rFonts w:ascii="Times New Roman" w:hAnsi="Times New Roman"/>
              </w:rPr>
              <w:t> </w:t>
            </w:r>
            <w:r w:rsidRPr="005F411E">
              <w:rPr>
                <w:rFonts w:ascii="Times New Roman" w:hAnsi="Times New Roman"/>
              </w:rPr>
              <w:t>takim przypadku wierzyciel nie będzie wypełniał części H, natomiast część I, dotyczącą nadawania klauzuli, wypełni organ egzekucyjny.</w:t>
            </w:r>
          </w:p>
          <w:p w14:paraId="16421FD7" w14:textId="0888531E" w:rsidR="005F411E" w:rsidRDefault="00634048" w:rsidP="00FC0F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F411E">
              <w:rPr>
                <w:rFonts w:ascii="Times New Roman" w:hAnsi="Times New Roman"/>
              </w:rPr>
              <w:t xml:space="preserve">W </w:t>
            </w:r>
            <w:r w:rsidR="00E87150" w:rsidRPr="005F411E">
              <w:rPr>
                <w:rFonts w:ascii="Times New Roman" w:hAnsi="Times New Roman"/>
              </w:rPr>
              <w:t>powyższym</w:t>
            </w:r>
            <w:r w:rsidRPr="005F411E">
              <w:rPr>
                <w:rFonts w:ascii="Times New Roman" w:hAnsi="Times New Roman"/>
              </w:rPr>
              <w:t xml:space="preserve"> zakresie dokonano również zmiany 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>wzoru tytułu wykonawczego sto</w:t>
            </w:r>
            <w:r w:rsidR="00E87150" w:rsidRPr="005F411E">
              <w:rPr>
                <w:rFonts w:ascii="Times New Roman" w:eastAsia="Times New Roman" w:hAnsi="Times New Roman"/>
                <w:lang w:eastAsia="pl-PL"/>
              </w:rPr>
              <w:t>sowanego w egzekucji obowiązków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  o</w:t>
            </w:r>
            <w:r w:rsidR="004302AD">
              <w:rPr>
                <w:rFonts w:ascii="Times New Roman" w:eastAsia="Times New Roman" w:hAnsi="Times New Roman"/>
                <w:lang w:eastAsia="pl-PL"/>
              </w:rPr>
              <w:t> 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>charakterze</w:t>
            </w:r>
            <w:r w:rsidR="004302A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niepieniężnym (załącznik nr 2). </w:t>
            </w:r>
            <w:r w:rsidR="005F411E" w:rsidRPr="005F411E">
              <w:rPr>
                <w:rFonts w:ascii="Times New Roman" w:eastAsia="Times New Roman" w:hAnsi="Times New Roman"/>
                <w:lang w:eastAsia="pl-PL"/>
              </w:rPr>
              <w:t xml:space="preserve">Zmianie uległo oznaczenie części D i E. Dane zawarte </w:t>
            </w:r>
            <w:r w:rsidR="005F411E">
              <w:rPr>
                <w:rFonts w:ascii="Times New Roman" w:eastAsia="Times New Roman" w:hAnsi="Times New Roman"/>
                <w:lang w:eastAsia="pl-PL"/>
              </w:rPr>
              <w:t xml:space="preserve">                                </w:t>
            </w:r>
            <w:r w:rsidR="005F411E" w:rsidRPr="005F411E">
              <w:rPr>
                <w:rFonts w:ascii="Times New Roman" w:eastAsia="Times New Roman" w:hAnsi="Times New Roman"/>
                <w:lang w:eastAsia="pl-PL"/>
              </w:rPr>
              <w:lastRenderedPageBreak/>
              <w:t>w</w:t>
            </w:r>
            <w:r w:rsidR="002040C7">
              <w:rPr>
                <w:rFonts w:ascii="Times New Roman" w:eastAsia="Times New Roman" w:hAnsi="Times New Roman"/>
                <w:lang w:eastAsia="pl-PL"/>
              </w:rPr>
              <w:t> </w:t>
            </w:r>
            <w:r w:rsidR="005F411E" w:rsidRPr="005F411E">
              <w:rPr>
                <w:rFonts w:ascii="Times New Roman" w:eastAsia="Times New Roman" w:hAnsi="Times New Roman"/>
                <w:lang w:eastAsia="pl-PL"/>
              </w:rPr>
              <w:t xml:space="preserve">dotychczasowej części D załącznika nr 2 do rozporządzenia z dnia 25 maja 2020 r., będą zawarte w części E, natomiast dane zawarte w dotychczasowej części E, będą zawarte w części F. Część D będzie wypełniana w przypadku wydania dalszego tytułu wykonawczego. W części tej wierzyciel będzie wskazywał informację o nadaniu przez organ egzekucyjny klauzuli o skierowaniu tytułu wykonawczego do egzekucji administracyjnej. </w:t>
            </w:r>
            <w:r w:rsidR="005F411E" w:rsidRPr="005F411E">
              <w:rPr>
                <w:rFonts w:ascii="Times New Roman" w:hAnsi="Times New Roman"/>
              </w:rPr>
              <w:t>Jeżeli wierzyciel nie będzie mógł ustalić informacji o nadaniu tytułowi wykonawczemu klauzuli o skierowaniu tytułu wykonawczego do egzekucji administracyjnej, dalszemu tytułowi wykonawczemu organ egzekucyjny nada klauzulę o skierowaniu tego tytułu do egzekucji administracyjnej. W takim przypadku wierzyciel nie będzie wypełniał części D, natomiast część E, dotyczącą nadawania klauzuli, wypełni organ egzekucyjny.</w:t>
            </w:r>
          </w:p>
          <w:p w14:paraId="55BC38C1" w14:textId="75A7305D" w:rsidR="00E562F7" w:rsidRPr="00CB3D90" w:rsidRDefault="00E562F7" w:rsidP="00FC0F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11A2A">
              <w:rPr>
                <w:rFonts w:ascii="Times New Roman" w:hAnsi="Times New Roman"/>
                <w:color w:val="000000"/>
              </w:rPr>
              <w:t xml:space="preserve">We wzorach tytułów wykonawczych TW–1 i TW–3 zaproponowano zmianę pouczeń w taki sposób by projektowane wzory objęły również zmianę przepisów ustawy, która wejdzie w życie </w:t>
            </w:r>
            <w:r w:rsidR="008D06FF">
              <w:rPr>
                <w:rFonts w:ascii="Times New Roman" w:hAnsi="Times New Roman"/>
                <w:color w:val="000000"/>
              </w:rPr>
              <w:t xml:space="preserve">z dniem </w:t>
            </w:r>
            <w:r w:rsidRPr="00E11A2A">
              <w:rPr>
                <w:rFonts w:ascii="Times New Roman" w:hAnsi="Times New Roman"/>
                <w:color w:val="000000"/>
              </w:rPr>
              <w:t xml:space="preserve">1 marca 2021 r. na podstawie art. 3 pkt 1 ustawy </w:t>
            </w:r>
            <w:r w:rsidR="00CB3D90">
              <w:rPr>
                <w:rFonts w:ascii="Times New Roman" w:hAnsi="Times New Roman"/>
                <w:color w:val="000000"/>
              </w:rPr>
              <w:t xml:space="preserve"> </w:t>
            </w:r>
            <w:r w:rsidRPr="00E11A2A">
              <w:rPr>
                <w:rFonts w:ascii="Times New Roman" w:hAnsi="Times New Roman"/>
                <w:color w:val="000000"/>
              </w:rPr>
              <w:t xml:space="preserve">z dnia 30 sierpnia 2019 r. </w:t>
            </w:r>
            <w:r w:rsidRPr="00E11A2A">
              <w:rPr>
                <w:rFonts w:ascii="Times New Roman" w:hAnsi="Times New Roman"/>
                <w:bCs/>
                <w:shd w:val="clear" w:color="auto" w:fill="FFFFFF"/>
              </w:rPr>
              <w:t>o zmianie ustawy – Kodeks spółek handlowych oraz niektórych innych ustaw</w:t>
            </w:r>
            <w:r w:rsidRPr="00E11A2A">
              <w:rPr>
                <w:rFonts w:ascii="Times New Roman" w:hAnsi="Times New Roman"/>
              </w:rPr>
              <w:t xml:space="preserve"> </w:t>
            </w:r>
            <w:r w:rsidR="00CB3D90">
              <w:rPr>
                <w:rFonts w:ascii="Times New Roman" w:hAnsi="Times New Roman"/>
              </w:rPr>
              <w:t>(Dz. U. z</w:t>
            </w:r>
            <w:r w:rsidR="008D06FF">
              <w:rPr>
                <w:rFonts w:ascii="Times New Roman" w:hAnsi="Times New Roman"/>
              </w:rPr>
              <w:t> </w:t>
            </w:r>
            <w:r w:rsidR="00CB3D90">
              <w:rPr>
                <w:rFonts w:ascii="Times New Roman" w:hAnsi="Times New Roman"/>
              </w:rPr>
              <w:t>2019 r. poz. 1798</w:t>
            </w:r>
            <w:r w:rsidR="008D06FF">
              <w:rPr>
                <w:rFonts w:ascii="Times New Roman" w:hAnsi="Times New Roman"/>
              </w:rPr>
              <w:t>,</w:t>
            </w:r>
            <w:r w:rsidR="00CB3D90">
              <w:rPr>
                <w:rFonts w:ascii="Times New Roman" w:hAnsi="Times New Roman"/>
              </w:rPr>
              <w:t xml:space="preserve"> z późn. zm.</w:t>
            </w:r>
            <w:r w:rsidR="00CB3D90">
              <w:rPr>
                <w:rFonts w:ascii="Times New Roman" w:hAnsi="Times New Roman"/>
                <w:color w:val="000000"/>
              </w:rPr>
              <w:t>).</w:t>
            </w:r>
            <w:r w:rsidRPr="00E11A2A">
              <w:rPr>
                <w:rFonts w:ascii="Times New Roman" w:hAnsi="Times New Roman"/>
                <w:color w:val="000000"/>
              </w:rPr>
              <w:t>Takie rozwiązanie wyeliminuje konieczność zmiany wzorów tytułów wykonawczych</w:t>
            </w:r>
            <w:r w:rsidRPr="00E11A2A">
              <w:rPr>
                <w:rFonts w:ascii="Times New Roman" w:eastAsia="Times New Roman" w:hAnsi="Times New Roman"/>
                <w:lang w:eastAsia="pl-PL"/>
              </w:rPr>
              <w:t xml:space="preserve"> po 9 dniach od dnia wejścia w życie projektowanego rozporządzenia. W pouczeniach dodano zatem informację o nowym</w:t>
            </w:r>
            <w:r w:rsidR="00295758">
              <w:rPr>
                <w:rFonts w:ascii="Times New Roman" w:eastAsia="Times New Roman" w:hAnsi="Times New Roman"/>
                <w:lang w:eastAsia="pl-PL"/>
              </w:rPr>
              <w:t>,</w:t>
            </w:r>
            <w:r w:rsidR="00FB092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36068">
              <w:rPr>
                <w:rFonts w:ascii="Times New Roman" w:eastAsia="Times New Roman" w:hAnsi="Times New Roman"/>
                <w:lang w:eastAsia="pl-PL"/>
              </w:rPr>
              <w:t>dodanym</w:t>
            </w:r>
            <w:r w:rsidR="00295758">
              <w:rPr>
                <w:rFonts w:ascii="Times New Roman" w:eastAsia="Times New Roman" w:hAnsi="Times New Roman"/>
                <w:lang w:eastAsia="pl-PL"/>
              </w:rPr>
              <w:t xml:space="preserve"> w ustawie</w:t>
            </w:r>
            <w:r w:rsidRPr="00E11A2A">
              <w:rPr>
                <w:rFonts w:ascii="Times New Roman" w:eastAsia="Times New Roman" w:hAnsi="Times New Roman"/>
                <w:lang w:eastAsia="pl-PL"/>
              </w:rPr>
              <w:t xml:space="preserve"> od dnia</w:t>
            </w:r>
            <w:r w:rsidR="008D06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11A2A">
              <w:rPr>
                <w:rFonts w:ascii="Times New Roman" w:eastAsia="Times New Roman" w:hAnsi="Times New Roman"/>
                <w:lang w:eastAsia="pl-PL"/>
              </w:rPr>
              <w:t>1 marca 2021 r.</w:t>
            </w:r>
            <w:r w:rsidR="00295758">
              <w:rPr>
                <w:rFonts w:ascii="Times New Roman" w:eastAsia="Times New Roman" w:hAnsi="Times New Roman"/>
                <w:lang w:eastAsia="pl-PL"/>
              </w:rPr>
              <w:t>,</w:t>
            </w:r>
            <w:r w:rsidRPr="00E11A2A">
              <w:rPr>
                <w:rFonts w:ascii="Times New Roman" w:eastAsia="Times New Roman" w:hAnsi="Times New Roman"/>
                <w:lang w:eastAsia="pl-PL"/>
              </w:rPr>
              <w:t xml:space="preserve"> środku egzekucyjnym w egzekucji należności pieniężnych, tj. egzekucji</w:t>
            </w:r>
            <w:r w:rsidRPr="00E11A2A">
              <w:rPr>
                <w:rFonts w:ascii="Times New Roman" w:hAnsi="Times New Roman"/>
              </w:rPr>
              <w:t xml:space="preserve"> z praw majątkowych zapisanych w rejestrze akcjonariuszy.</w:t>
            </w:r>
          </w:p>
          <w:p w14:paraId="01CC376D" w14:textId="3479B8FB" w:rsidR="00393A22" w:rsidRDefault="00393A22" w:rsidP="00FC0F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F411E">
              <w:rPr>
                <w:rFonts w:ascii="Times New Roman" w:hAnsi="Times New Roman"/>
                <w:lang w:eastAsia="ar-SA"/>
              </w:rPr>
              <w:t>Ponadto</w:t>
            </w:r>
            <w:r w:rsidRPr="005F411E">
              <w:rPr>
                <w:rFonts w:ascii="Times New Roman" w:eastAsia="Times New Roman" w:hAnsi="Times New Roman"/>
                <w:lang w:eastAsia="pl-PL"/>
              </w:rPr>
              <w:t xml:space="preserve"> we wzorze tytułu wykonawczego </w:t>
            </w:r>
            <w:r w:rsidR="00E87150" w:rsidRPr="005F411E">
              <w:rPr>
                <w:rFonts w:ascii="Times New Roman" w:eastAsia="Times New Roman" w:hAnsi="Times New Roman"/>
                <w:lang w:eastAsia="pl-PL"/>
              </w:rPr>
              <w:t>stanowiącym</w:t>
            </w:r>
            <w:r w:rsidR="00305EFF" w:rsidRPr="005F411E">
              <w:rPr>
                <w:rFonts w:ascii="Times New Roman" w:eastAsia="Times New Roman" w:hAnsi="Times New Roman"/>
                <w:lang w:eastAsia="pl-PL"/>
              </w:rPr>
              <w:t xml:space="preserve"> załącznik nr </w:t>
            </w:r>
            <w:r w:rsidR="00305EFF">
              <w:rPr>
                <w:rFonts w:ascii="Times New Roman" w:eastAsia="Times New Roman" w:hAnsi="Times New Roman"/>
                <w:lang w:eastAsia="pl-PL"/>
              </w:rPr>
              <w:t xml:space="preserve">1 do </w:t>
            </w:r>
            <w:r w:rsidR="002F6DC7">
              <w:rPr>
                <w:rFonts w:ascii="Times New Roman" w:eastAsia="Times New Roman" w:hAnsi="Times New Roman"/>
                <w:lang w:eastAsia="pl-PL"/>
              </w:rPr>
              <w:t xml:space="preserve">projektowanego </w:t>
            </w:r>
            <w:r w:rsidR="00305EFF">
              <w:rPr>
                <w:rFonts w:ascii="Times New Roman" w:eastAsia="Times New Roman" w:hAnsi="Times New Roman"/>
                <w:lang w:eastAsia="pl-PL"/>
              </w:rPr>
              <w:t>rozporządzenia</w:t>
            </w:r>
            <w:r w:rsidR="00305EFF" w:rsidRPr="00FD75F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FD75F5">
              <w:rPr>
                <w:rFonts w:ascii="Times New Roman" w:eastAsia="Times New Roman" w:hAnsi="Times New Roman"/>
                <w:lang w:eastAsia="pl-PL"/>
              </w:rPr>
              <w:t>dostosowano objaśnienia do zmian wynikających z ustawy zmieniającej, uchylającej art. 27a</w:t>
            </w:r>
            <w:r w:rsidR="002040C7">
              <w:rPr>
                <w:rFonts w:ascii="Times New Roman" w:eastAsia="Times New Roman" w:hAnsi="Times New Roman"/>
                <w:lang w:eastAsia="pl-PL"/>
              </w:rPr>
              <w:t xml:space="preserve"> ustawy</w:t>
            </w:r>
            <w:r w:rsidR="00D3732B" w:rsidRPr="00FD75F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F43E9">
              <w:rPr>
                <w:rFonts w:ascii="Times New Roman" w:eastAsia="Times New Roman" w:hAnsi="Times New Roman"/>
                <w:lang w:eastAsia="pl-PL"/>
              </w:rPr>
              <w:t>regulującego</w:t>
            </w:r>
            <w:r w:rsidR="004F43E9" w:rsidRPr="00FD75F5" w:rsidDel="004F43E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FD75F5">
              <w:rPr>
                <w:rFonts w:ascii="Times New Roman" w:hAnsi="Times New Roman"/>
              </w:rPr>
              <w:t>zaokrąglani</w:t>
            </w:r>
            <w:r w:rsidR="004F43E9">
              <w:rPr>
                <w:rFonts w:ascii="Times New Roman" w:hAnsi="Times New Roman"/>
              </w:rPr>
              <w:t>e</w:t>
            </w:r>
            <w:r w:rsidRPr="00FD75F5">
              <w:rPr>
                <w:rFonts w:ascii="Times New Roman" w:hAnsi="Times New Roman"/>
              </w:rPr>
              <w:t xml:space="preserve"> należności pieniężnych, odsetek z tytułu niezapłacenia tej należności w terminie i kosztów egzekucyjnych.</w:t>
            </w:r>
          </w:p>
          <w:p w14:paraId="12770C8B" w14:textId="29E99AC5" w:rsidR="00207DDC" w:rsidRPr="00FD75F5" w:rsidRDefault="00207DDC" w:rsidP="00FC0F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7DDC">
              <w:rPr>
                <w:rFonts w:ascii="Times New Roman" w:hAnsi="Times New Roman"/>
              </w:rPr>
              <w:t xml:space="preserve">Dodatkowo dokonano zmian w objaśnieniach </w:t>
            </w:r>
            <w:r w:rsidRPr="00207DDC">
              <w:rPr>
                <w:rFonts w:ascii="Times New Roman" w:hAnsi="Times New Roman"/>
                <w:lang w:eastAsia="ar-SA"/>
              </w:rPr>
              <w:t>we</w:t>
            </w:r>
            <w:r w:rsidRPr="00207DDC">
              <w:rPr>
                <w:rFonts w:ascii="Times New Roman" w:eastAsia="Times New Roman" w:hAnsi="Times New Roman"/>
                <w:lang w:eastAsia="pl-PL"/>
              </w:rPr>
              <w:t xml:space="preserve"> wzorze kolejnego tytułu wykonawczego stanowiącym załącznik nr 3. W</w:t>
            </w:r>
            <w:r w:rsidR="002040C7">
              <w:rPr>
                <w:rFonts w:ascii="Times New Roman" w:eastAsia="Times New Roman" w:hAnsi="Times New Roman"/>
                <w:lang w:eastAsia="pl-PL"/>
              </w:rPr>
              <w:t> </w:t>
            </w:r>
            <w:r w:rsidRPr="00207DDC">
              <w:rPr>
                <w:rFonts w:ascii="Times New Roman" w:eastAsia="Times New Roman" w:hAnsi="Times New Roman"/>
                <w:lang w:eastAsia="pl-PL"/>
              </w:rPr>
              <w:t xml:space="preserve">objaśnieniu dotyczącym sporządzania kolejnego tytułu wykonawczego (załącznik nr 3) </w:t>
            </w:r>
            <w:r w:rsidRPr="00207DDC">
              <w:rPr>
                <w:rFonts w:ascii="Times New Roman" w:hAnsi="Times New Roman"/>
              </w:rPr>
              <w:t xml:space="preserve">w „Części ogólnej”, dokonano zmian </w:t>
            </w:r>
            <w:r w:rsidR="00367655">
              <w:rPr>
                <w:rFonts w:ascii="Times New Roman" w:hAnsi="Times New Roman"/>
              </w:rPr>
              <w:t>o charakterze porządkującym w celu usunięcia wątpliwości interpretacyjnych</w:t>
            </w:r>
            <w:r w:rsidRPr="00207DDC">
              <w:rPr>
                <w:rFonts w:ascii="Times New Roman" w:hAnsi="Times New Roman"/>
              </w:rPr>
              <w:t xml:space="preserve">. </w:t>
            </w:r>
          </w:p>
          <w:p w14:paraId="7C28EFF6" w14:textId="77777777" w:rsidR="00E21438" w:rsidRPr="00FD75F5" w:rsidRDefault="00BD39C9" w:rsidP="00FC0F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D75F5">
              <w:rPr>
                <w:rFonts w:ascii="Times New Roman" w:hAnsi="Times New Roman"/>
              </w:rPr>
              <w:t xml:space="preserve">Przyjęcie </w:t>
            </w:r>
            <w:r w:rsidR="00DC404D" w:rsidRPr="00FD75F5">
              <w:rPr>
                <w:rFonts w:ascii="Times New Roman" w:hAnsi="Times New Roman"/>
              </w:rPr>
              <w:t>powyższych</w:t>
            </w:r>
            <w:r w:rsidRPr="00FD75F5">
              <w:rPr>
                <w:rFonts w:ascii="Times New Roman" w:hAnsi="Times New Roman"/>
              </w:rPr>
              <w:t xml:space="preserve"> rozwiąza</w:t>
            </w:r>
            <w:r w:rsidR="00DC404D" w:rsidRPr="00FD75F5">
              <w:rPr>
                <w:rFonts w:ascii="Times New Roman" w:hAnsi="Times New Roman"/>
              </w:rPr>
              <w:t>ń</w:t>
            </w:r>
            <w:r w:rsidRPr="00FD75F5">
              <w:rPr>
                <w:rFonts w:ascii="Times New Roman" w:hAnsi="Times New Roman"/>
              </w:rPr>
              <w:t xml:space="preserve"> </w:t>
            </w:r>
            <w:r w:rsidR="00DC404D" w:rsidRPr="00FD75F5">
              <w:rPr>
                <w:rFonts w:ascii="Times New Roman" w:hAnsi="Times New Roman"/>
              </w:rPr>
              <w:t xml:space="preserve">umożliwi wierzycielom </w:t>
            </w:r>
            <w:r w:rsidR="00FD75F5">
              <w:rPr>
                <w:rFonts w:ascii="Times New Roman" w:hAnsi="Times New Roman"/>
              </w:rPr>
              <w:t xml:space="preserve">i organom egzekucyjnym </w:t>
            </w:r>
            <w:r w:rsidR="00DC404D" w:rsidRPr="00FD75F5">
              <w:rPr>
                <w:rFonts w:ascii="Times New Roman" w:hAnsi="Times New Roman"/>
              </w:rPr>
              <w:t>p</w:t>
            </w:r>
            <w:r w:rsidR="00FD75F5">
              <w:rPr>
                <w:rFonts w:ascii="Times New Roman" w:hAnsi="Times New Roman"/>
              </w:rPr>
              <w:t>rawidłowe wypełnianie obowiązków</w:t>
            </w:r>
            <w:r w:rsidR="00DC404D" w:rsidRPr="00FD75F5">
              <w:rPr>
                <w:rFonts w:ascii="Times New Roman" w:hAnsi="Times New Roman"/>
              </w:rPr>
              <w:t xml:space="preserve"> </w:t>
            </w:r>
            <w:r w:rsidR="00FD75F5">
              <w:rPr>
                <w:rFonts w:ascii="Times New Roman" w:hAnsi="Times New Roman"/>
              </w:rPr>
              <w:t>wynikających z przepisów</w:t>
            </w:r>
            <w:r w:rsidRPr="00FD75F5">
              <w:rPr>
                <w:rFonts w:ascii="Times New Roman" w:hAnsi="Times New Roman"/>
              </w:rPr>
              <w:t xml:space="preserve"> ustawy o postępowaniu egzekucyjnym w administracji</w:t>
            </w:r>
            <w:r w:rsidR="00DC404D" w:rsidRPr="00FD75F5">
              <w:rPr>
                <w:rFonts w:ascii="Times New Roman" w:hAnsi="Times New Roman"/>
              </w:rPr>
              <w:t>.</w:t>
            </w:r>
          </w:p>
        </w:tc>
      </w:tr>
      <w:tr w:rsidR="006A701A" w:rsidRPr="00FD75F5" w14:paraId="15753437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57A0741" w14:textId="77777777" w:rsidR="006A701A" w:rsidRPr="00FD75F5" w:rsidRDefault="009E3C4B" w:rsidP="00260347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D75F5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FD75F5">
              <w:rPr>
                <w:rFonts w:ascii="Times New Roman" w:hAnsi="Times New Roman"/>
                <w:b/>
              </w:rPr>
              <w:t>?</w:t>
            </w:r>
            <w:r w:rsidR="006A701A" w:rsidRPr="00FD75F5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A701A" w:rsidRPr="00FD75F5" w14:paraId="38F8460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C60CF29" w14:textId="77777777" w:rsidR="006A701A" w:rsidRPr="00FD75F5" w:rsidRDefault="0055292A" w:rsidP="002603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 w:rsidR="002A2F80" w:rsidRPr="00FD75F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FD75F5" w14:paraId="51397DDA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A3C7EC" w14:textId="77777777" w:rsidR="006A701A" w:rsidRPr="00FD75F5" w:rsidRDefault="006A701A" w:rsidP="00260347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FD75F5" w14:paraId="0D3D53F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59DFB39" w14:textId="77777777" w:rsidR="00260F33" w:rsidRPr="00FD75F5" w:rsidRDefault="00260F33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8BB8A2E" w14:textId="77777777" w:rsidR="00260F33" w:rsidRPr="00FD75F5" w:rsidRDefault="0056319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DB0E3B3" w14:textId="77777777" w:rsidR="00260F33" w:rsidRPr="00FD75F5" w:rsidRDefault="00260F33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FD75F5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61C0D76" w14:textId="77777777" w:rsidR="00260F33" w:rsidRPr="00FD75F5" w:rsidRDefault="00260F33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65B9" w:rsidRPr="00FD75F5" w14:paraId="4906A9DC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4CBEEE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t>Wierzyciele obowiązków podlegających egzekucji administracyjnej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E97B25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CA05D9C" w14:textId="77777777" w:rsidR="007B65B9" w:rsidRPr="00FD75F5" w:rsidRDefault="007B65B9" w:rsidP="0026034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6F340C8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 xml:space="preserve">Pozytywne </w:t>
            </w:r>
          </w:p>
          <w:p w14:paraId="3AD07AB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 xml:space="preserve">– zapewnienie stosowania właściwego wzoru tytułu wykonawczego </w:t>
            </w:r>
          </w:p>
          <w:p w14:paraId="6B01A8C2" w14:textId="77777777" w:rsidR="00216FF0" w:rsidRDefault="007B65B9" w:rsidP="0026034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 xml:space="preserve">– pozostanie bez wpływu     </w:t>
            </w:r>
          </w:p>
          <w:p w14:paraId="39B3FD3C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>na zaspokojenie należności pieniężnych</w:t>
            </w:r>
            <w:r w:rsidR="00367655">
              <w:rPr>
                <w:rFonts w:ascii="Times New Roman" w:hAnsi="Times New Roman"/>
                <w:spacing w:val="-2"/>
              </w:rPr>
              <w:t xml:space="preserve"> objętych tytułami wykonawczymi</w:t>
            </w:r>
          </w:p>
        </w:tc>
      </w:tr>
      <w:tr w:rsidR="00BA7E0F" w:rsidRPr="00FD75F5" w14:paraId="42905AD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FAF2634" w14:textId="77777777" w:rsidR="00BA7E0F" w:rsidRPr="00FD75F5" w:rsidRDefault="00BA7E0F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t>Administracyjne organy egzekucyjne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D596518" w14:textId="77777777" w:rsidR="00BA7E0F" w:rsidRPr="00FD75F5" w:rsidRDefault="00CE41DB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>386 naczelników urzędów skarbowych,</w:t>
            </w:r>
          </w:p>
          <w:p w14:paraId="09881925" w14:textId="77777777" w:rsidR="00BA7E0F" w:rsidRPr="00FD75F5" w:rsidRDefault="00CE41DB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 xml:space="preserve">47 właściwych organów gminy o statusie miasta, </w:t>
            </w:r>
          </w:p>
          <w:p w14:paraId="45396899" w14:textId="77777777" w:rsidR="00BA7E0F" w:rsidRPr="00FD75F5" w:rsidRDefault="00CE41DB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 xml:space="preserve"> właściwe organy gminy prowadzące postępowanie egzekucyjne na podstawie porozumień, </w:t>
            </w:r>
          </w:p>
          <w:p w14:paraId="466E8C59" w14:textId="77777777" w:rsidR="00BA7E0F" w:rsidRPr="00FD75F5" w:rsidRDefault="00CE41DB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 xml:space="preserve">43 dyrektorów oddziału ZUS, </w:t>
            </w:r>
          </w:p>
          <w:p w14:paraId="1A0B1936" w14:textId="77777777" w:rsidR="00BA7E0F" w:rsidRPr="00FD75F5" w:rsidRDefault="00CE41DB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 xml:space="preserve">10 dyrektorów oddziałów regionalnych Agencji Mienia Wojskowego, </w:t>
            </w:r>
          </w:p>
          <w:p w14:paraId="36D2EF28" w14:textId="77777777" w:rsidR="00BA7E0F" w:rsidRPr="00FD75F5" w:rsidRDefault="00CE41DB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>16 marszałków województw;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52D9065" w14:textId="77777777" w:rsidR="00BA7E0F" w:rsidRPr="00FD75F5" w:rsidRDefault="00CE41DB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 xml:space="preserve"> art. 19 ustawy o postępowaniu egzekucyjnym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   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>w administracji oraz:</w:t>
            </w:r>
          </w:p>
          <w:p w14:paraId="50095BBD" w14:textId="77777777" w:rsidR="00BA7E0F" w:rsidRPr="00FD75F5" w:rsidRDefault="00CE41DB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 xml:space="preserve"> rozporządzenie Ministra Rozwoju i Finansów z dnia 24 lutego 2017 r. w sprawie terytorialnego zasięgu działania oraz siedzib dyrektorów izb administracji skarbowej, naczelników urzędów skarbowych i naczelników urzędów celno-skarbowych </w:t>
            </w:r>
            <w:hyperlink r:id="rId8" w:history="1">
              <w:r w:rsidR="00BA7E0F" w:rsidRPr="00FD75F5">
                <w:rPr>
                  <w:rFonts w:ascii="Times New Roman" w:hAnsi="Times New Roman"/>
                  <w:color w:val="000000"/>
                  <w:spacing w:val="-2"/>
                </w:rPr>
                <w:t xml:space="preserve">(Dz. U. </w:t>
              </w:r>
            </w:hyperlink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 xml:space="preserve">poz. </w:t>
            </w:r>
            <w:hyperlink r:id="rId9" w:history="1">
              <w:r w:rsidR="00BA7E0F" w:rsidRPr="00FD75F5">
                <w:rPr>
                  <w:rFonts w:ascii="Times New Roman" w:hAnsi="Times New Roman"/>
                  <w:color w:val="000000"/>
                  <w:spacing w:val="-2"/>
                </w:rPr>
                <w:t>393)</w:t>
              </w:r>
            </w:hyperlink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21154D4" w14:textId="080A5C37" w:rsidR="00BA7E0F" w:rsidRPr="00FD75F5" w:rsidRDefault="00CE41DB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 xml:space="preserve"> rozporządzenie Ministra Rozwoju i Finansów z dnia 24</w:t>
            </w:r>
            <w:r w:rsidR="009B43C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 xml:space="preserve">lutego 2017 r. w sprawie niektórych podatników i płatników, w odniesieniu do których zadania są wykonywane przez naczelnika urzędu skarbowego innego niż właściwy miejscowo (Dz. U. </w:t>
            </w:r>
            <w:r w:rsidR="009B43CE">
              <w:rPr>
                <w:rFonts w:ascii="Times New Roman" w:hAnsi="Times New Roman"/>
                <w:color w:val="000000"/>
                <w:spacing w:val="-2"/>
              </w:rPr>
              <w:t xml:space="preserve">z 2020 r. 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 xml:space="preserve">poz. </w:t>
            </w:r>
            <w:r w:rsidR="009B43CE">
              <w:rPr>
                <w:rFonts w:ascii="Times New Roman" w:hAnsi="Times New Roman"/>
                <w:color w:val="000000"/>
                <w:spacing w:val="-2"/>
              </w:rPr>
              <w:t>700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>),</w:t>
            </w:r>
          </w:p>
          <w:p w14:paraId="3DF00376" w14:textId="10806E19" w:rsidR="00BA7E0F" w:rsidRPr="00FD75F5" w:rsidRDefault="00CE41DB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 xml:space="preserve"> rozporządzenie Ministra Rozwoju i Finansów z dnia 27</w:t>
            </w:r>
            <w:r w:rsidR="009B43C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 xml:space="preserve">lutego 2019 r. w sprawie 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lastRenderedPageBreak/>
              <w:t>wyznaczenia organów Krajowej Administracji Skarbowej do wykonywania niektórych zadań Krajowej Administracji Skarbowej oraz określenia terytorialnego zasięgu ich działania (Dz. U. z 2019 r. poz. 2055),</w:t>
            </w:r>
          </w:p>
          <w:p w14:paraId="3BC1936B" w14:textId="376A3ECA" w:rsidR="00BA7E0F" w:rsidRPr="00FD75F5" w:rsidRDefault="00CE41DB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 xml:space="preserve"> załącznik do ustawy z dnia 24</w:t>
            </w:r>
            <w:r w:rsidR="009B43C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>listopada 1995 r. o zmianie zakresu działania niektórych miast oraz miejskich strefach usług publicznych (Dz. U.  poz. 692) oraz ustawa z dnia 15</w:t>
            </w:r>
            <w:r w:rsidR="009B43C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BA7E0F" w:rsidRPr="00FD75F5">
              <w:rPr>
                <w:rFonts w:ascii="Times New Roman" w:hAnsi="Times New Roman"/>
                <w:color w:val="000000"/>
                <w:spacing w:val="-2"/>
              </w:rPr>
              <w:t>marca 2002 r. o ustroju miasta stołecznego Warszawy (Dz. U. z 2018 r. poz. 1817),</w:t>
            </w:r>
          </w:p>
          <w:p w14:paraId="0C4149A3" w14:textId="77777777" w:rsidR="00BA7E0F" w:rsidRPr="00FD75F5" w:rsidRDefault="00CE41DB" w:rsidP="00260347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  <w:r w:rsidR="00BA7E0F" w:rsidRPr="00FD75F5">
              <w:rPr>
                <w:rFonts w:ascii="Times New Roman" w:hAnsi="Times New Roman"/>
                <w:bCs/>
              </w:rPr>
              <w:t xml:space="preserve"> ustawa z dnia 3 lutego 1995 r. o ochronie gruntów rolnych i leśnych (Dz. U. z 2017 r. poz. 1161, z późn. zm.) </w:t>
            </w:r>
          </w:p>
          <w:p w14:paraId="3FB2BCEB" w14:textId="507F617C" w:rsidR="00BA7E0F" w:rsidRPr="00FD75F5" w:rsidRDefault="00CE41DB" w:rsidP="00171B1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</w:rPr>
              <w:t>–</w:t>
            </w:r>
            <w:r w:rsidR="00BA7E0F" w:rsidRPr="00FD75F5">
              <w:rPr>
                <w:rFonts w:ascii="Times New Roman" w:hAnsi="Times New Roman"/>
                <w:bCs/>
              </w:rPr>
              <w:t xml:space="preserve"> ustawa z dnia 13 września 1996 r. o utrzymaniu czystości w gminach (Dz. U. z 20</w:t>
            </w:r>
            <w:r w:rsidR="00295758">
              <w:rPr>
                <w:rFonts w:ascii="Times New Roman" w:hAnsi="Times New Roman"/>
                <w:bCs/>
              </w:rPr>
              <w:t>20</w:t>
            </w:r>
            <w:r w:rsidR="00BA7E0F" w:rsidRPr="00FD75F5">
              <w:rPr>
                <w:rFonts w:ascii="Times New Roman" w:hAnsi="Times New Roman"/>
                <w:bCs/>
              </w:rPr>
              <w:t xml:space="preserve"> r. poz. </w:t>
            </w:r>
            <w:r w:rsidR="00295758">
              <w:rPr>
                <w:rFonts w:ascii="Times New Roman" w:hAnsi="Times New Roman"/>
                <w:bCs/>
              </w:rPr>
              <w:t>1439</w:t>
            </w:r>
            <w:r w:rsidR="00BA7E0F" w:rsidRPr="00FD75F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70660E2" w14:textId="77777777" w:rsidR="00BA7E0F" w:rsidRPr="00FD75F5" w:rsidRDefault="00BA7E0F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Pozytywne </w:t>
            </w:r>
          </w:p>
          <w:p w14:paraId="5ABF8BF3" w14:textId="77777777" w:rsidR="00BA7E0F" w:rsidRPr="00FD75F5" w:rsidRDefault="00BA7E0F" w:rsidP="0026034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Pr="00FD75F5">
              <w:rPr>
                <w:rFonts w:ascii="Times New Roman" w:hAnsi="Times New Roman"/>
                <w:spacing w:val="-2"/>
              </w:rPr>
              <w:t>zapewnienie stosowania właściwego wzoru tytułu wykonawczego</w:t>
            </w:r>
          </w:p>
          <w:p w14:paraId="0168DEEB" w14:textId="77777777" w:rsidR="00216FF0" w:rsidRDefault="00BA7E0F" w:rsidP="0026034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 xml:space="preserve">– pozostanie bez wpływu    </w:t>
            </w:r>
          </w:p>
          <w:p w14:paraId="2F3C9797" w14:textId="77777777" w:rsidR="00BA7E0F" w:rsidRPr="00FD75F5" w:rsidRDefault="00BA7E0F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>na administracyjne postępowania egzekucyjne</w:t>
            </w:r>
          </w:p>
        </w:tc>
      </w:tr>
      <w:tr w:rsidR="007B65B9" w:rsidRPr="00FD75F5" w14:paraId="619717D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6FAC1E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lastRenderedPageBreak/>
              <w:t xml:space="preserve">Zobowiązani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CEE064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>ok. 2 mln zobowiązanych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2738438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4A43B8E" w14:textId="77777777" w:rsidR="00541820" w:rsidRPr="00FD75F5" w:rsidRDefault="007B65B9" w:rsidP="0026034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 xml:space="preserve">Pozostanie bez wpływu </w:t>
            </w:r>
          </w:p>
          <w:p w14:paraId="2B8D5695" w14:textId="77777777" w:rsidR="00541820" w:rsidRPr="00FD75F5" w:rsidRDefault="007B65B9" w:rsidP="0026034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 xml:space="preserve">na pozycję prawną zobowiązanego </w:t>
            </w:r>
          </w:p>
          <w:p w14:paraId="683F5B1B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position w:val="6"/>
              </w:rPr>
            </w:pPr>
            <w:r w:rsidRPr="00FD75F5">
              <w:rPr>
                <w:rFonts w:ascii="Times New Roman" w:hAnsi="Times New Roman"/>
                <w:spacing w:val="-2"/>
              </w:rPr>
              <w:t xml:space="preserve">w postępowaniu </w:t>
            </w:r>
            <w:r w:rsidR="00BA7E0F" w:rsidRPr="00FD75F5">
              <w:rPr>
                <w:rFonts w:ascii="Times New Roman" w:hAnsi="Times New Roman"/>
                <w:spacing w:val="-2"/>
              </w:rPr>
              <w:t>egzekucyjnym</w:t>
            </w:r>
            <w:r w:rsidRPr="00FD75F5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7B65B9" w:rsidRPr="00FD75F5" w14:paraId="231999D3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C7B5931" w14:textId="77777777" w:rsidR="007B65B9" w:rsidRPr="00FD75F5" w:rsidRDefault="007B65B9" w:rsidP="00260347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7B65B9" w:rsidRPr="00FD75F5" w14:paraId="2F39CA40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82EF238" w14:textId="77777777" w:rsidR="00541820" w:rsidRPr="00FD75F5" w:rsidRDefault="00541820" w:rsidP="00260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Projekt rozporządzenia będzie przedmiotem konsultacji publicznych</w:t>
            </w:r>
            <w:r w:rsidR="00F75458" w:rsidRPr="00FD75F5">
              <w:rPr>
                <w:rFonts w:ascii="Times New Roman" w:hAnsi="Times New Roman"/>
                <w:color w:val="000000"/>
              </w:rPr>
              <w:t xml:space="preserve"> i opiniowania</w:t>
            </w:r>
            <w:r w:rsidRPr="00FD75F5">
              <w:rPr>
                <w:rFonts w:ascii="Times New Roman" w:hAnsi="Times New Roman"/>
                <w:color w:val="000000"/>
              </w:rPr>
              <w:t>.</w:t>
            </w:r>
            <w:r w:rsidR="00F75458" w:rsidRPr="00FD75F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C0F1B85" w14:textId="77777777" w:rsidR="00F75458" w:rsidRPr="00FD75F5" w:rsidRDefault="00F75458" w:rsidP="00260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 xml:space="preserve">Projekt rozporządzenia dotyczy funkcjonowania samorządu terytorialnego, w związku z czym zostanie przedstawiony </w:t>
            </w:r>
            <w:r w:rsidR="00D10C11">
              <w:rPr>
                <w:rFonts w:ascii="Times New Roman" w:hAnsi="Times New Roman"/>
                <w:color w:val="000000"/>
              </w:rPr>
              <w:t xml:space="preserve">        </w:t>
            </w:r>
            <w:r w:rsidRPr="00FD75F5">
              <w:rPr>
                <w:rFonts w:ascii="Times New Roman" w:hAnsi="Times New Roman"/>
                <w:color w:val="000000"/>
              </w:rPr>
              <w:t xml:space="preserve">do opinii Komisji Wspólnej Rządu i Samorządu Terytorialnego. </w:t>
            </w:r>
          </w:p>
          <w:p w14:paraId="5A9F9A9A" w14:textId="77777777" w:rsidR="00F75458" w:rsidRPr="00FD75F5" w:rsidRDefault="00541820" w:rsidP="0026034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D75F5">
              <w:rPr>
                <w:rFonts w:ascii="Times New Roman" w:hAnsi="Times New Roman"/>
                <w:color w:val="000000"/>
              </w:rPr>
              <w:t>Stosownie do treści art. 5 ustawy z dnia 7 lipca 2005 r. o działalności lobbingowej w procesie stanowienia prawa (Dz. U. z 2017 r. poz. 248) zosta</w:t>
            </w:r>
            <w:r w:rsidR="00F75458" w:rsidRPr="00FD75F5">
              <w:rPr>
                <w:rFonts w:ascii="Times New Roman" w:hAnsi="Times New Roman"/>
                <w:color w:val="000000"/>
              </w:rPr>
              <w:t>nie</w:t>
            </w:r>
            <w:r w:rsidRPr="00FD75F5">
              <w:rPr>
                <w:rFonts w:ascii="Times New Roman" w:hAnsi="Times New Roman"/>
                <w:color w:val="000000"/>
              </w:rPr>
              <w:t xml:space="preserve"> udostępniony w Biuletynie Informacji Publicznej, na stronie podmiotowej Rządowego Centrum Legislacji, w serwisie Rządowy Proces Legislacyjny</w:t>
            </w:r>
            <w:r w:rsidR="00F75458" w:rsidRPr="00FD75F5">
              <w:rPr>
                <w:rFonts w:ascii="Times New Roman" w:hAnsi="Times New Roman"/>
                <w:color w:val="000000"/>
              </w:rPr>
              <w:t xml:space="preserve">, </w:t>
            </w:r>
            <w:r w:rsidR="00F75458" w:rsidRPr="00FD75F5">
              <w:rPr>
                <w:rFonts w:ascii="Times New Roman" w:eastAsia="Times New Roman" w:hAnsi="Times New Roman"/>
                <w:bCs/>
                <w:lang w:eastAsia="pl-PL"/>
              </w:rPr>
              <w:t>w celu umożliwienia zgłaszania opinii na jego temat przez wszystkie zainteresowane podmioty.</w:t>
            </w:r>
          </w:p>
          <w:p w14:paraId="37FAE541" w14:textId="77777777" w:rsidR="007B65B9" w:rsidRPr="00FD75F5" w:rsidRDefault="00541820" w:rsidP="00260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D75F5">
              <w:rPr>
                <w:rFonts w:ascii="Times New Roman" w:hAnsi="Times New Roman"/>
                <w:color w:val="000000"/>
              </w:rPr>
              <w:t>Projekt nie dotyczy spraw, o których mowa w art. 1 ustawy z dnia 24 lipca 2015 r. o Radzie Dialogu Społecznego (Dz. U.  2018 r. poz. 2232, z późn. zm.). Z uwagi na zakres projektu, który nie dotyczy problematyki zadań związków zawodowych, projekt nie podlega opiniowaniu przez reprezentatywne związki zawodowe.</w:t>
            </w:r>
          </w:p>
        </w:tc>
      </w:tr>
      <w:tr w:rsidR="007B65B9" w:rsidRPr="00FD75F5" w14:paraId="3C568154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710D8B5" w14:textId="77777777" w:rsidR="007B65B9" w:rsidRPr="00FD75F5" w:rsidRDefault="007B65B9" w:rsidP="00260347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7B65B9" w:rsidRPr="00FD75F5" w14:paraId="017DFE2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DAC4ABB" w14:textId="77777777" w:rsidR="007B65B9" w:rsidRPr="00FD75F5" w:rsidRDefault="007B65B9" w:rsidP="00260347">
            <w:pPr>
              <w:spacing w:after="40" w:line="240" w:lineRule="auto"/>
              <w:rPr>
                <w:rFonts w:ascii="Times New Roman" w:hAnsi="Times New Roman"/>
                <w:i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35BBD242" w14:textId="77777777" w:rsidR="007B65B9" w:rsidRPr="00FD75F5" w:rsidRDefault="007B65B9" w:rsidP="00260347">
            <w:pPr>
              <w:spacing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7B65B9" w:rsidRPr="00FD75F5" w14:paraId="4A2544A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98BDF48" w14:textId="77777777" w:rsidR="007B65B9" w:rsidRPr="00FD75F5" w:rsidRDefault="007B65B9" w:rsidP="00260347">
            <w:pPr>
              <w:spacing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601A113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8D4BFD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A90CF1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623FD6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37B6C1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26AE4ED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9DD37A2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AC0C07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566201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FA84C6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AC4738E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D91B6F9" w14:textId="77777777" w:rsidR="007B65B9" w:rsidRPr="00FD75F5" w:rsidRDefault="007B65B9" w:rsidP="00260347">
            <w:pPr>
              <w:spacing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7B65B9" w:rsidRPr="00FD75F5" w14:paraId="2F56D1CE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C6839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B427E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6BAB2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91AFA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0CE518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BDCFD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0DB4A5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BFC04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40210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3F32E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9188D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A3B525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0D17A89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65B9" w:rsidRPr="00FD75F5" w14:paraId="74271A17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BBA56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C4300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73B32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AC5F2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2CBCE7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BC569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753A56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FCDDCC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D5A73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7D979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2E54A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573473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280D99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65B9" w:rsidRPr="00FD75F5" w14:paraId="72B573B4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20C7B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9A658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3713FC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06A01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392BC9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51A12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4A0148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C417F3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B9ABC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FFF2F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9E44B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258124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7C1D92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63B38F52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24B0DC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A1B42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87FF0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505DE1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02E5781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DFD6B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23DF98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E9BC82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5B4F6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01C8DC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835A5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42E95B3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A31CDD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3498A75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8E1653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FB70A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1E86D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28F3AC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819057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F2B8D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4A9BC1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EA189BC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2DC0CB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4A213C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E9CD7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67B4F4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39E225B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20C6E1EB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F57B959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6E6CE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542D5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5C1328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57DA59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6042B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DEBB9F8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74A6359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D1F15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25B183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17CCE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91D6DE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90CF2A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1BE69F01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D5ACA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4CF93B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02044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6A17D1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207D7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7A6EE9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5FDC653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3AE2448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B2DEF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20402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493E2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7E33EC9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EC50DB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0D944F67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6E9AB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33396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2DD7E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C03DD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1220D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821AD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A4B877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E97A06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F1DC5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9F140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CF43C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567115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E11025C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62806BB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B6DCF1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46B7B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02706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9EC42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D7265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E6B73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E0F8A2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532E30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3CC24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F73C13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C8638B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69F9FA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4BC2FB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4E7A60D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B0D6D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22FF3D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AB50C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47E1C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AD5B3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90671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6CF42E8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846938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9756D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EAA4E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C44FD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037A77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2219C6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08D6D358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E27CF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DFD2A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A2790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0B2D7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DBC8C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B179A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B94672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458C6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27E0F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EF7C78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86B54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EE61D2C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CF9DE6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65889E15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767EFB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F23CD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16211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0110C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7EE7C4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23DC0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1BC157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91314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81D4F7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7E185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789D78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D3DD2B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7CAAE2B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1F1DA05D" w14:textId="77777777" w:rsidTr="00E63E7D">
        <w:trPr>
          <w:gridAfter w:val="1"/>
          <w:wAfter w:w="10" w:type="dxa"/>
          <w:trHeight w:val="730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5256C23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7B252C1" w14:textId="77777777" w:rsidR="007B65B9" w:rsidRPr="00FD75F5" w:rsidRDefault="007B65B9" w:rsidP="002603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707A3EB5" w14:textId="77777777" w:rsidTr="00FE72D1">
        <w:trPr>
          <w:gridAfter w:val="1"/>
          <w:wAfter w:w="10" w:type="dxa"/>
          <w:trHeight w:val="1349"/>
        </w:trPr>
        <w:tc>
          <w:tcPr>
            <w:tcW w:w="2243" w:type="dxa"/>
            <w:gridSpan w:val="2"/>
            <w:shd w:val="clear" w:color="auto" w:fill="FFFFFF"/>
          </w:tcPr>
          <w:p w14:paraId="4E9DD8F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89A4D83" w14:textId="77777777" w:rsidR="007B65B9" w:rsidRPr="00FD75F5" w:rsidRDefault="007B65B9" w:rsidP="0026034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5F5">
              <w:rPr>
                <w:rFonts w:ascii="Times New Roman" w:hAnsi="Times New Roman"/>
              </w:rPr>
              <w:t xml:space="preserve">Nie przewiduje się wpływu projektowanego rozporządzenia na sektor finansów publicznych, w tym budżet państwa i budżety jednostek samorządu terytorialnego. </w:t>
            </w:r>
            <w:bookmarkStart w:id="4" w:name="OLE_LINK3"/>
            <w:bookmarkStart w:id="5" w:name="OLE_LINK4"/>
          </w:p>
          <w:bookmarkEnd w:id="4"/>
          <w:bookmarkEnd w:id="5"/>
          <w:p w14:paraId="729C47C5" w14:textId="77777777" w:rsidR="007B65B9" w:rsidRPr="00FD75F5" w:rsidRDefault="007B65B9" w:rsidP="002603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3F3678B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CC4A68F" w14:textId="77777777" w:rsidR="007B65B9" w:rsidRPr="00FD75F5" w:rsidRDefault="007B65B9" w:rsidP="00260347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FD75F5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B65B9" w:rsidRPr="00FD75F5" w14:paraId="5543CCE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7C1EA3C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7B65B9" w:rsidRPr="00FD75F5" w14:paraId="28C39873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51869E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4A27371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7339150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05A8D0A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CE1B6D0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A2F1EE8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C17FD9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652924F" w14:textId="77777777" w:rsidR="007B65B9" w:rsidRPr="00FD75F5" w:rsidRDefault="007B65B9" w:rsidP="0026034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FD75F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FD75F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7B65B9" w:rsidRPr="00FD75F5" w14:paraId="605CBA8A" w14:textId="77777777" w:rsidTr="00FE72D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2BC2CA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809B0F9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6D7242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694163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24E81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4E979D9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BF4677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319D0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616E0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C7F37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1D4EB8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65B9" w:rsidRPr="00FD75F5" w14:paraId="1E4AC942" w14:textId="77777777" w:rsidTr="00FE72D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06D1CD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4F7893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757F68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499299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2DDD841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3BE114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DA8A3B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99D405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0B9ADBB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65B9" w:rsidRPr="00FD75F5" w14:paraId="4A394FF3" w14:textId="77777777" w:rsidTr="00FE72D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617B93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729AE2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50ADDF8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CF237BB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50C318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C595878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A3CAE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8AB316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A92BBB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65B9" w:rsidRPr="00FD75F5" w14:paraId="7C15A0F5" w14:textId="77777777" w:rsidTr="00FE72D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3BCF4A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022FD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75F5">
              <w:rPr>
                <w:rFonts w:ascii="Times New Roman" w:hAnsi="Times New Roman"/>
                <w:color w:val="000000"/>
              </w:rPr>
            </w:r>
            <w:r w:rsidRPr="00FD75F5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5F2130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2D12880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D0B5D0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7FC23D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EF8DC1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C1FE2B3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E48DB6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65B9" w:rsidRPr="00FD75F5" w14:paraId="6752465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4CCCD2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FE7AF5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63E1903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65B9" w:rsidRPr="00FD75F5" w14:paraId="1D876C37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A61E8B9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929EEF9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8C1CAA1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65B9" w:rsidRPr="00FD75F5" w14:paraId="43B1B560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F4F38C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D41BFA6" w14:textId="77777777" w:rsidR="007B65B9" w:rsidRPr="00FD75F5" w:rsidRDefault="007B65B9" w:rsidP="0026034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</w:rPr>
              <w:t>rodzina, obywatele oraz gospodarstwa domowe</w:t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E62144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65B9" w:rsidRPr="00FD75F5" w14:paraId="709B454C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387F0D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12EBD65" w14:textId="77777777" w:rsidR="007B65B9" w:rsidRPr="00FD75F5" w:rsidRDefault="007B65B9" w:rsidP="0026034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75F5">
              <w:rPr>
                <w:rFonts w:ascii="Times New Roman" w:hAnsi="Times New Roman"/>
                <w:color w:val="000000"/>
              </w:rPr>
            </w:r>
            <w:r w:rsidRPr="00FD75F5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924B75D" w14:textId="77777777" w:rsidR="007B65B9" w:rsidRPr="00FD75F5" w:rsidRDefault="007B65B9" w:rsidP="00260347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65B9" w:rsidRPr="00FD75F5" w14:paraId="15A1B18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FBE5EA3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5414798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75F5">
              <w:rPr>
                <w:rFonts w:ascii="Times New Roman" w:hAnsi="Times New Roman"/>
                <w:color w:val="000000"/>
              </w:rPr>
            </w:r>
            <w:r w:rsidRPr="00FD75F5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464446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65B9" w:rsidRPr="00FD75F5" w14:paraId="5393A14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724A77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43A54A1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75F5">
              <w:rPr>
                <w:rFonts w:ascii="Times New Roman" w:hAnsi="Times New Roman"/>
                <w:color w:val="000000"/>
              </w:rPr>
            </w:r>
            <w:r w:rsidRPr="00FD75F5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CCD85D2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65B9" w:rsidRPr="00FD75F5" w14:paraId="7D405E2C" w14:textId="77777777" w:rsidTr="00F15EE9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619E1DE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9EDA785" w14:textId="01F78F16" w:rsidR="007B65B9" w:rsidRPr="00FD75F5" w:rsidRDefault="007B65B9" w:rsidP="002603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Projektowane rozporządzenie nie będzie miało wpływu na konkurencyjność gospodarki i przedsiębiorczość, w tym funkcjonowanie przedsiębiorców (w tym mikroprzedsiębiorców, małych i średnich przedsiębiorców). Projekt nie wpłynie również na rodzinę, obywateli i</w:t>
            </w:r>
            <w:r w:rsidR="009B43CE">
              <w:rPr>
                <w:rFonts w:ascii="Times New Roman" w:hAnsi="Times New Roman"/>
                <w:color w:val="000000"/>
              </w:rPr>
              <w:t> </w:t>
            </w:r>
            <w:r w:rsidRPr="00FD75F5">
              <w:rPr>
                <w:rFonts w:ascii="Times New Roman" w:hAnsi="Times New Roman"/>
                <w:color w:val="000000"/>
              </w:rPr>
              <w:t>gospodarstwa domowe, w szczególności na sytuację ekonomiczną i społeczną rodziny, a także osób niepełnosprawnych oraz osób starszych.</w:t>
            </w:r>
          </w:p>
        </w:tc>
      </w:tr>
      <w:tr w:rsidR="007B65B9" w:rsidRPr="00FD75F5" w14:paraId="5847AE0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969BB6B" w14:textId="77777777" w:rsidR="007B65B9" w:rsidRPr="00FD75F5" w:rsidRDefault="007B65B9" w:rsidP="00260347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B65B9" w:rsidRPr="00FD75F5" w14:paraId="25E8AED2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0ECC259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B65B9" w:rsidRPr="00FD75F5" w14:paraId="31660404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A8763A3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FD75F5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7064AA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76A5B0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633197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B65B9" w:rsidRPr="00FD75F5" w14:paraId="3E25E6F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1B4CFF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09C0224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C0AE1C3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4883E901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75F5">
              <w:rPr>
                <w:rFonts w:ascii="Times New Roman" w:hAnsi="Times New Roman"/>
                <w:color w:val="000000"/>
              </w:rPr>
            </w:r>
            <w:r w:rsidRPr="00FD75F5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78EB7C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92D6D7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ECE3B9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8D0C7E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75F5">
              <w:rPr>
                <w:rFonts w:ascii="Times New Roman" w:hAnsi="Times New Roman"/>
                <w:color w:val="000000"/>
              </w:rPr>
            </w:r>
            <w:r w:rsidRPr="00FD75F5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3C91BDA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4FD5168C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F1990A1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2CE4B9A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F3727F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205F4F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993A2B1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B65B9" w:rsidRPr="00FD75F5" w14:paraId="68614D13" w14:textId="77777777" w:rsidTr="00F15EE9">
        <w:trPr>
          <w:gridAfter w:val="1"/>
          <w:wAfter w:w="10" w:type="dxa"/>
          <w:trHeight w:val="325"/>
        </w:trPr>
        <w:tc>
          <w:tcPr>
            <w:tcW w:w="10937" w:type="dxa"/>
            <w:gridSpan w:val="29"/>
            <w:shd w:val="clear" w:color="auto" w:fill="FFFFFF"/>
          </w:tcPr>
          <w:p w14:paraId="3CCEE62E" w14:textId="77777777" w:rsidR="007B65B9" w:rsidRPr="00FD75F5" w:rsidRDefault="007B65B9" w:rsidP="002603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 xml:space="preserve">Komentarz: </w:t>
            </w:r>
          </w:p>
        </w:tc>
      </w:tr>
      <w:tr w:rsidR="007B65B9" w:rsidRPr="00FD75F5" w14:paraId="01DDA5D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7D6ADFC" w14:textId="77777777" w:rsidR="007B65B9" w:rsidRPr="00FD75F5" w:rsidRDefault="007B65B9" w:rsidP="00260347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B65B9" w:rsidRPr="00FD75F5" w14:paraId="3C166C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F2F13C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</w:rPr>
            </w:pPr>
            <w:r w:rsidRPr="00FD75F5">
              <w:rPr>
                <w:rFonts w:ascii="Times New Roman" w:hAnsi="Times New Roman"/>
              </w:rPr>
              <w:t>Projektowane rozporządzenie nie będzie miało wpływu na rynek pracy.</w:t>
            </w:r>
          </w:p>
        </w:tc>
      </w:tr>
      <w:tr w:rsidR="007B65B9" w:rsidRPr="00FD75F5" w14:paraId="6DCACB6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3494AE3" w14:textId="77777777" w:rsidR="007B65B9" w:rsidRPr="00FD75F5" w:rsidRDefault="007B65B9" w:rsidP="00260347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B65B9" w:rsidRPr="00FD75F5" w14:paraId="114C1E7B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7E9AED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AE65815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1CE0AD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88406EC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D75F5">
              <w:rPr>
                <w:rFonts w:ascii="Times New Roman" w:hAnsi="Times New Roman"/>
                <w:color w:val="000000"/>
              </w:rPr>
            </w:r>
            <w:r w:rsidRPr="00FD75F5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noProof/>
                <w:color w:val="000000"/>
              </w:rPr>
              <w:t> </w:t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C0A539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335A91D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CA58E87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659DECE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0C57826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29F389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5F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457CC">
              <w:rPr>
                <w:rFonts w:ascii="Times New Roman" w:hAnsi="Times New Roman"/>
                <w:color w:val="000000"/>
              </w:rPr>
            </w:r>
            <w:r w:rsidR="000457CC">
              <w:rPr>
                <w:rFonts w:ascii="Times New Roman" w:hAnsi="Times New Roman"/>
                <w:color w:val="000000"/>
              </w:rPr>
              <w:fldChar w:fldCharType="separate"/>
            </w:r>
            <w:r w:rsidRPr="00FD75F5">
              <w:rPr>
                <w:rFonts w:ascii="Times New Roman" w:hAnsi="Times New Roman"/>
                <w:color w:val="000000"/>
              </w:rPr>
              <w:fldChar w:fldCharType="end"/>
            </w:r>
            <w:r w:rsidRPr="00FD75F5">
              <w:rPr>
                <w:rFonts w:ascii="Times New Roman" w:hAnsi="Times New Roman"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B65B9" w:rsidRPr="00FD75F5" w14:paraId="5E7D25EE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03A0BAF" w14:textId="77777777" w:rsidR="007B65B9" w:rsidRPr="00FD75F5" w:rsidRDefault="007B65B9" w:rsidP="002603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DDEF87D" w14:textId="77777777" w:rsidR="007B65B9" w:rsidRPr="00FD75F5" w:rsidRDefault="007B65B9" w:rsidP="002603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DEFAAEE" w14:textId="77777777" w:rsidR="007B65B9" w:rsidRPr="00FD75F5" w:rsidRDefault="007B65B9" w:rsidP="002603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65B9" w:rsidRPr="00FD75F5" w14:paraId="60B7E79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2250184" w14:textId="77777777" w:rsidR="007B65B9" w:rsidRPr="00FD75F5" w:rsidRDefault="007B65B9" w:rsidP="00260347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D75F5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7B65B9" w:rsidRPr="00FD75F5" w14:paraId="032E270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4985629" w14:textId="5ECA3FE3" w:rsidR="00A65309" w:rsidRPr="00A65309" w:rsidRDefault="003D702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65309">
              <w:rPr>
                <w:rFonts w:ascii="Times New Roman" w:hAnsi="Times New Roman"/>
                <w:spacing w:val="-2"/>
              </w:rPr>
              <w:t>20 lutego 2021</w:t>
            </w:r>
            <w:r w:rsidR="007B65B9" w:rsidRPr="00A65309">
              <w:rPr>
                <w:rFonts w:ascii="Times New Roman" w:hAnsi="Times New Roman"/>
                <w:spacing w:val="-2"/>
              </w:rPr>
              <w:t xml:space="preserve"> r. </w:t>
            </w:r>
          </w:p>
        </w:tc>
      </w:tr>
      <w:tr w:rsidR="007B65B9" w:rsidRPr="00FD75F5" w14:paraId="0879143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C9B2F7A" w14:textId="77777777" w:rsidR="007B65B9" w:rsidRPr="00FD75F5" w:rsidRDefault="007B65B9" w:rsidP="00260347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D75F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D75F5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7B65B9" w:rsidRPr="00FD75F5" w14:paraId="6A4207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8088779" w14:textId="77777777" w:rsidR="007B65B9" w:rsidRPr="00FD75F5" w:rsidRDefault="003D7025" w:rsidP="002603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Ze względu na przedmiot regulacji nie przewiduje się mechanizmów ewaluacji efektów projektu. </w:t>
            </w:r>
          </w:p>
        </w:tc>
      </w:tr>
      <w:tr w:rsidR="007B65B9" w:rsidRPr="00FD75F5" w14:paraId="715E38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225709F" w14:textId="77777777" w:rsidR="007B65B9" w:rsidRPr="00FD75F5" w:rsidRDefault="007B65B9" w:rsidP="00260347">
            <w:pPr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FD75F5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FD75F5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B65B9" w:rsidRPr="00FD75F5" w14:paraId="0C1F989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6998F69" w14:textId="77777777" w:rsidR="007B65B9" w:rsidRPr="00FD75F5" w:rsidRDefault="007B65B9" w:rsidP="002603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332CE252" w14:textId="77777777" w:rsidR="006176ED" w:rsidRPr="00FD75F5" w:rsidRDefault="006176ED" w:rsidP="00260347">
      <w:pPr>
        <w:pStyle w:val="Nagwek1"/>
        <w:spacing w:before="0"/>
        <w:rPr>
          <w:rFonts w:ascii="Times New Roman" w:hAnsi="Times New Roman" w:cs="Times New Roman"/>
          <w:sz w:val="22"/>
          <w:szCs w:val="22"/>
        </w:rPr>
      </w:pPr>
    </w:p>
    <w:sectPr w:rsidR="006176ED" w:rsidRPr="00FD75F5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6761D" w14:textId="77777777" w:rsidR="000457CC" w:rsidRDefault="000457CC" w:rsidP="00044739">
      <w:pPr>
        <w:spacing w:line="240" w:lineRule="auto"/>
      </w:pPr>
      <w:r>
        <w:separator/>
      </w:r>
    </w:p>
  </w:endnote>
  <w:endnote w:type="continuationSeparator" w:id="0">
    <w:p w14:paraId="4432A963" w14:textId="77777777" w:rsidR="000457CC" w:rsidRDefault="000457C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8246D" w14:textId="77777777" w:rsidR="000457CC" w:rsidRDefault="000457CC" w:rsidP="00044739">
      <w:pPr>
        <w:spacing w:line="240" w:lineRule="auto"/>
      </w:pPr>
      <w:r>
        <w:separator/>
      </w:r>
    </w:p>
  </w:footnote>
  <w:footnote w:type="continuationSeparator" w:id="0">
    <w:p w14:paraId="1F9E2B6A" w14:textId="77777777" w:rsidR="000457CC" w:rsidRDefault="000457C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3D4A"/>
    <w:multiLevelType w:val="hybridMultilevel"/>
    <w:tmpl w:val="ED300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4880"/>
    <w:multiLevelType w:val="hybridMultilevel"/>
    <w:tmpl w:val="51E89568"/>
    <w:lvl w:ilvl="0" w:tplc="0415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33FC2"/>
    <w:multiLevelType w:val="hybridMultilevel"/>
    <w:tmpl w:val="45C86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6"/>
  </w:num>
  <w:num w:numId="10">
    <w:abstractNumId w:val="13"/>
  </w:num>
  <w:num w:numId="11">
    <w:abstractNumId w:val="15"/>
  </w:num>
  <w:num w:numId="12">
    <w:abstractNumId w:val="4"/>
  </w:num>
  <w:num w:numId="13">
    <w:abstractNumId w:val="12"/>
  </w:num>
  <w:num w:numId="14">
    <w:abstractNumId w:val="21"/>
  </w:num>
  <w:num w:numId="15">
    <w:abstractNumId w:val="17"/>
  </w:num>
  <w:num w:numId="16">
    <w:abstractNumId w:val="19"/>
  </w:num>
  <w:num w:numId="17">
    <w:abstractNumId w:val="7"/>
  </w:num>
  <w:num w:numId="18">
    <w:abstractNumId w:val="22"/>
  </w:num>
  <w:num w:numId="19">
    <w:abstractNumId w:val="23"/>
  </w:num>
  <w:num w:numId="20">
    <w:abstractNumId w:val="18"/>
  </w:num>
  <w:num w:numId="21">
    <w:abstractNumId w:val="8"/>
  </w:num>
  <w:num w:numId="22">
    <w:abstractNumId w:val="3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19"/>
    <w:rsid w:val="000015EE"/>
    <w:rsid w:val="000022D5"/>
    <w:rsid w:val="00004C6A"/>
    <w:rsid w:val="000073CD"/>
    <w:rsid w:val="000077A4"/>
    <w:rsid w:val="00011113"/>
    <w:rsid w:val="00012D11"/>
    <w:rsid w:val="000139AB"/>
    <w:rsid w:val="00013EB5"/>
    <w:rsid w:val="00021E5F"/>
    <w:rsid w:val="00023836"/>
    <w:rsid w:val="00025671"/>
    <w:rsid w:val="000356A9"/>
    <w:rsid w:val="00040C43"/>
    <w:rsid w:val="0004238D"/>
    <w:rsid w:val="00044138"/>
    <w:rsid w:val="00044739"/>
    <w:rsid w:val="000449CF"/>
    <w:rsid w:val="0004533E"/>
    <w:rsid w:val="000457CC"/>
    <w:rsid w:val="00046ACF"/>
    <w:rsid w:val="00051637"/>
    <w:rsid w:val="0005280C"/>
    <w:rsid w:val="0005509A"/>
    <w:rsid w:val="00056681"/>
    <w:rsid w:val="00061CC2"/>
    <w:rsid w:val="0006481B"/>
    <w:rsid w:val="000648A7"/>
    <w:rsid w:val="0006618B"/>
    <w:rsid w:val="000670C0"/>
    <w:rsid w:val="00070757"/>
    <w:rsid w:val="00071B99"/>
    <w:rsid w:val="000756E5"/>
    <w:rsid w:val="0007704E"/>
    <w:rsid w:val="00077919"/>
    <w:rsid w:val="00080EC8"/>
    <w:rsid w:val="00081F22"/>
    <w:rsid w:val="000847D8"/>
    <w:rsid w:val="00085DBF"/>
    <w:rsid w:val="00094442"/>
    <w:rsid w:val="000944AC"/>
    <w:rsid w:val="00094CB9"/>
    <w:rsid w:val="000956B2"/>
    <w:rsid w:val="000967C8"/>
    <w:rsid w:val="000A2191"/>
    <w:rsid w:val="000A23DE"/>
    <w:rsid w:val="000A4020"/>
    <w:rsid w:val="000B491B"/>
    <w:rsid w:val="000B54FB"/>
    <w:rsid w:val="000B5FB2"/>
    <w:rsid w:val="000B76A7"/>
    <w:rsid w:val="000C099A"/>
    <w:rsid w:val="000C29B0"/>
    <w:rsid w:val="000C44AF"/>
    <w:rsid w:val="000C76FC"/>
    <w:rsid w:val="000D09D5"/>
    <w:rsid w:val="000D3307"/>
    <w:rsid w:val="000D38FC"/>
    <w:rsid w:val="000D4D90"/>
    <w:rsid w:val="000D6E34"/>
    <w:rsid w:val="000D6FF8"/>
    <w:rsid w:val="000D7069"/>
    <w:rsid w:val="000E288F"/>
    <w:rsid w:val="000E2D10"/>
    <w:rsid w:val="000E3B39"/>
    <w:rsid w:val="000F2721"/>
    <w:rsid w:val="000F3204"/>
    <w:rsid w:val="000F36E7"/>
    <w:rsid w:val="000F77BD"/>
    <w:rsid w:val="0010064F"/>
    <w:rsid w:val="0010548B"/>
    <w:rsid w:val="00106300"/>
    <w:rsid w:val="001072D1"/>
    <w:rsid w:val="00110133"/>
    <w:rsid w:val="001106E6"/>
    <w:rsid w:val="0011548E"/>
    <w:rsid w:val="00115F09"/>
    <w:rsid w:val="00117017"/>
    <w:rsid w:val="001253D4"/>
    <w:rsid w:val="00130E8E"/>
    <w:rsid w:val="0013216E"/>
    <w:rsid w:val="00132B05"/>
    <w:rsid w:val="00134CE8"/>
    <w:rsid w:val="00134EAA"/>
    <w:rsid w:val="00137B3A"/>
    <w:rsid w:val="00137CA3"/>
    <w:rsid w:val="001401B5"/>
    <w:rsid w:val="001422B9"/>
    <w:rsid w:val="0014665F"/>
    <w:rsid w:val="00150B03"/>
    <w:rsid w:val="00152B4A"/>
    <w:rsid w:val="00153464"/>
    <w:rsid w:val="001541B3"/>
    <w:rsid w:val="00155B15"/>
    <w:rsid w:val="001568B2"/>
    <w:rsid w:val="0016025F"/>
    <w:rsid w:val="001625BE"/>
    <w:rsid w:val="001643A4"/>
    <w:rsid w:val="001709C6"/>
    <w:rsid w:val="00171B16"/>
    <w:rsid w:val="001727BB"/>
    <w:rsid w:val="00173F68"/>
    <w:rsid w:val="0017472F"/>
    <w:rsid w:val="00177717"/>
    <w:rsid w:val="00180B07"/>
    <w:rsid w:val="00180D25"/>
    <w:rsid w:val="00181648"/>
    <w:rsid w:val="0018318D"/>
    <w:rsid w:val="00184234"/>
    <w:rsid w:val="0018572C"/>
    <w:rsid w:val="00187E79"/>
    <w:rsid w:val="00187F0D"/>
    <w:rsid w:val="00192CC5"/>
    <w:rsid w:val="00194397"/>
    <w:rsid w:val="001956A7"/>
    <w:rsid w:val="001970E7"/>
    <w:rsid w:val="001A118A"/>
    <w:rsid w:val="001A27F4"/>
    <w:rsid w:val="001A2D95"/>
    <w:rsid w:val="001A357E"/>
    <w:rsid w:val="001A4683"/>
    <w:rsid w:val="001A5395"/>
    <w:rsid w:val="001B300A"/>
    <w:rsid w:val="001B3460"/>
    <w:rsid w:val="001B4CA1"/>
    <w:rsid w:val="001B75D8"/>
    <w:rsid w:val="001C0066"/>
    <w:rsid w:val="001C0353"/>
    <w:rsid w:val="001C1060"/>
    <w:rsid w:val="001C3C63"/>
    <w:rsid w:val="001C7C03"/>
    <w:rsid w:val="001D1577"/>
    <w:rsid w:val="001D1956"/>
    <w:rsid w:val="001D4732"/>
    <w:rsid w:val="001D508F"/>
    <w:rsid w:val="001D6A3C"/>
    <w:rsid w:val="001D6D51"/>
    <w:rsid w:val="001D7AE8"/>
    <w:rsid w:val="001E3DFF"/>
    <w:rsid w:val="001F086D"/>
    <w:rsid w:val="001F12FF"/>
    <w:rsid w:val="001F4813"/>
    <w:rsid w:val="001F51B7"/>
    <w:rsid w:val="001F67EC"/>
    <w:rsid w:val="001F6979"/>
    <w:rsid w:val="001F79DD"/>
    <w:rsid w:val="00202BC6"/>
    <w:rsid w:val="002040C7"/>
    <w:rsid w:val="00205141"/>
    <w:rsid w:val="0020516B"/>
    <w:rsid w:val="00206235"/>
    <w:rsid w:val="00207DDC"/>
    <w:rsid w:val="00210806"/>
    <w:rsid w:val="0021159F"/>
    <w:rsid w:val="00211BFD"/>
    <w:rsid w:val="00213274"/>
    <w:rsid w:val="00213559"/>
    <w:rsid w:val="00213EFD"/>
    <w:rsid w:val="00215D79"/>
    <w:rsid w:val="00215EFE"/>
    <w:rsid w:val="00216FF0"/>
    <w:rsid w:val="002172F1"/>
    <w:rsid w:val="00217EEC"/>
    <w:rsid w:val="002239A9"/>
    <w:rsid w:val="00223C7B"/>
    <w:rsid w:val="00224AB1"/>
    <w:rsid w:val="00225AC5"/>
    <w:rsid w:val="0022687A"/>
    <w:rsid w:val="00230728"/>
    <w:rsid w:val="00234040"/>
    <w:rsid w:val="00235CD2"/>
    <w:rsid w:val="00235E70"/>
    <w:rsid w:val="0024611E"/>
    <w:rsid w:val="00246862"/>
    <w:rsid w:val="0024710F"/>
    <w:rsid w:val="00254DED"/>
    <w:rsid w:val="00255619"/>
    <w:rsid w:val="00255DAD"/>
    <w:rsid w:val="00256108"/>
    <w:rsid w:val="00260347"/>
    <w:rsid w:val="00260F33"/>
    <w:rsid w:val="002613BD"/>
    <w:rsid w:val="002624F1"/>
    <w:rsid w:val="00263F09"/>
    <w:rsid w:val="00264785"/>
    <w:rsid w:val="00270C81"/>
    <w:rsid w:val="00270CE8"/>
    <w:rsid w:val="00271558"/>
    <w:rsid w:val="00274862"/>
    <w:rsid w:val="00276C1B"/>
    <w:rsid w:val="00277CE3"/>
    <w:rsid w:val="00280BED"/>
    <w:rsid w:val="00282D72"/>
    <w:rsid w:val="00283402"/>
    <w:rsid w:val="00290FD6"/>
    <w:rsid w:val="00294259"/>
    <w:rsid w:val="00295758"/>
    <w:rsid w:val="002A047A"/>
    <w:rsid w:val="002A2C81"/>
    <w:rsid w:val="002A2F80"/>
    <w:rsid w:val="002A30DD"/>
    <w:rsid w:val="002A49DA"/>
    <w:rsid w:val="002B105A"/>
    <w:rsid w:val="002B1AE5"/>
    <w:rsid w:val="002B3D1A"/>
    <w:rsid w:val="002C0A34"/>
    <w:rsid w:val="002C107A"/>
    <w:rsid w:val="002C2C9B"/>
    <w:rsid w:val="002C2E73"/>
    <w:rsid w:val="002C40DD"/>
    <w:rsid w:val="002D0AE2"/>
    <w:rsid w:val="002D17D6"/>
    <w:rsid w:val="002D18D7"/>
    <w:rsid w:val="002D21CE"/>
    <w:rsid w:val="002D2301"/>
    <w:rsid w:val="002D5C74"/>
    <w:rsid w:val="002D76D1"/>
    <w:rsid w:val="002D7EDB"/>
    <w:rsid w:val="002E136B"/>
    <w:rsid w:val="002E2850"/>
    <w:rsid w:val="002E3DA3"/>
    <w:rsid w:val="002E450F"/>
    <w:rsid w:val="002E6B38"/>
    <w:rsid w:val="002E6D63"/>
    <w:rsid w:val="002E6E2B"/>
    <w:rsid w:val="002F470A"/>
    <w:rsid w:val="002F500B"/>
    <w:rsid w:val="002F6DC7"/>
    <w:rsid w:val="00301459"/>
    <w:rsid w:val="00301959"/>
    <w:rsid w:val="00305B8A"/>
    <w:rsid w:val="00305EFF"/>
    <w:rsid w:val="003112A4"/>
    <w:rsid w:val="003166D1"/>
    <w:rsid w:val="0031708E"/>
    <w:rsid w:val="00320BB0"/>
    <w:rsid w:val="003213DF"/>
    <w:rsid w:val="00323858"/>
    <w:rsid w:val="00323F4B"/>
    <w:rsid w:val="00324D78"/>
    <w:rsid w:val="00324F73"/>
    <w:rsid w:val="00327829"/>
    <w:rsid w:val="00327E5B"/>
    <w:rsid w:val="00331BF9"/>
    <w:rsid w:val="0033340C"/>
    <w:rsid w:val="0033495E"/>
    <w:rsid w:val="00334A79"/>
    <w:rsid w:val="00334D8D"/>
    <w:rsid w:val="00337345"/>
    <w:rsid w:val="00337DD2"/>
    <w:rsid w:val="003404D1"/>
    <w:rsid w:val="003443FF"/>
    <w:rsid w:val="0035176F"/>
    <w:rsid w:val="003547CC"/>
    <w:rsid w:val="00355808"/>
    <w:rsid w:val="00362C7E"/>
    <w:rsid w:val="00362DD0"/>
    <w:rsid w:val="00363601"/>
    <w:rsid w:val="00363B31"/>
    <w:rsid w:val="00366837"/>
    <w:rsid w:val="00367655"/>
    <w:rsid w:val="0037264A"/>
    <w:rsid w:val="00376AC9"/>
    <w:rsid w:val="00377F5D"/>
    <w:rsid w:val="003820EE"/>
    <w:rsid w:val="00383A06"/>
    <w:rsid w:val="00393032"/>
    <w:rsid w:val="00393A22"/>
    <w:rsid w:val="00393CCD"/>
    <w:rsid w:val="00394B69"/>
    <w:rsid w:val="00397078"/>
    <w:rsid w:val="003A4D4C"/>
    <w:rsid w:val="003A6953"/>
    <w:rsid w:val="003A782E"/>
    <w:rsid w:val="003B01B5"/>
    <w:rsid w:val="003B4BE6"/>
    <w:rsid w:val="003B6083"/>
    <w:rsid w:val="003C3838"/>
    <w:rsid w:val="003C5847"/>
    <w:rsid w:val="003D0681"/>
    <w:rsid w:val="003D12F6"/>
    <w:rsid w:val="003D138C"/>
    <w:rsid w:val="003D1426"/>
    <w:rsid w:val="003D3CA8"/>
    <w:rsid w:val="003D5A16"/>
    <w:rsid w:val="003D7025"/>
    <w:rsid w:val="003E0C44"/>
    <w:rsid w:val="003E2F4E"/>
    <w:rsid w:val="003E649A"/>
    <w:rsid w:val="003E720A"/>
    <w:rsid w:val="004026BD"/>
    <w:rsid w:val="00403E6E"/>
    <w:rsid w:val="004129B4"/>
    <w:rsid w:val="00412C0B"/>
    <w:rsid w:val="00416A27"/>
    <w:rsid w:val="00417EF0"/>
    <w:rsid w:val="00420608"/>
    <w:rsid w:val="00422181"/>
    <w:rsid w:val="004244A8"/>
    <w:rsid w:val="00425F72"/>
    <w:rsid w:val="00427736"/>
    <w:rsid w:val="004302AD"/>
    <w:rsid w:val="00430645"/>
    <w:rsid w:val="00441787"/>
    <w:rsid w:val="00442029"/>
    <w:rsid w:val="00444F2D"/>
    <w:rsid w:val="0044505A"/>
    <w:rsid w:val="00452034"/>
    <w:rsid w:val="00455FA6"/>
    <w:rsid w:val="0046062E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5C25"/>
    <w:rsid w:val="004964FC"/>
    <w:rsid w:val="004967E1"/>
    <w:rsid w:val="004A145E"/>
    <w:rsid w:val="004A1F15"/>
    <w:rsid w:val="004A21A2"/>
    <w:rsid w:val="004A2A81"/>
    <w:rsid w:val="004A7BD7"/>
    <w:rsid w:val="004C0AD8"/>
    <w:rsid w:val="004C15C2"/>
    <w:rsid w:val="004C36D8"/>
    <w:rsid w:val="004C4597"/>
    <w:rsid w:val="004D01A4"/>
    <w:rsid w:val="004D068B"/>
    <w:rsid w:val="004D1248"/>
    <w:rsid w:val="004D1E3C"/>
    <w:rsid w:val="004D3245"/>
    <w:rsid w:val="004D4169"/>
    <w:rsid w:val="004D446C"/>
    <w:rsid w:val="004D6E14"/>
    <w:rsid w:val="004D6ED5"/>
    <w:rsid w:val="004D7860"/>
    <w:rsid w:val="004E5E32"/>
    <w:rsid w:val="004F17E4"/>
    <w:rsid w:val="004F2C3D"/>
    <w:rsid w:val="004F43E9"/>
    <w:rsid w:val="004F4E17"/>
    <w:rsid w:val="004F6226"/>
    <w:rsid w:val="0050082F"/>
    <w:rsid w:val="00500C56"/>
    <w:rsid w:val="00501713"/>
    <w:rsid w:val="00506568"/>
    <w:rsid w:val="00510E93"/>
    <w:rsid w:val="0051551B"/>
    <w:rsid w:val="00520C57"/>
    <w:rsid w:val="00522D94"/>
    <w:rsid w:val="005235CF"/>
    <w:rsid w:val="005306E6"/>
    <w:rsid w:val="00533D89"/>
    <w:rsid w:val="00534265"/>
    <w:rsid w:val="00536564"/>
    <w:rsid w:val="00541820"/>
    <w:rsid w:val="00541DA0"/>
    <w:rsid w:val="005426F6"/>
    <w:rsid w:val="00544597"/>
    <w:rsid w:val="00544FFE"/>
    <w:rsid w:val="00545600"/>
    <w:rsid w:val="005473F5"/>
    <w:rsid w:val="005477E7"/>
    <w:rsid w:val="00551DEF"/>
    <w:rsid w:val="00552794"/>
    <w:rsid w:val="0055292A"/>
    <w:rsid w:val="00556B64"/>
    <w:rsid w:val="00556BB1"/>
    <w:rsid w:val="00563199"/>
    <w:rsid w:val="00564874"/>
    <w:rsid w:val="00567963"/>
    <w:rsid w:val="0057009A"/>
    <w:rsid w:val="005705A7"/>
    <w:rsid w:val="005707C0"/>
    <w:rsid w:val="00571260"/>
    <w:rsid w:val="0057130A"/>
    <w:rsid w:val="0057189C"/>
    <w:rsid w:val="00573FC1"/>
    <w:rsid w:val="005741EE"/>
    <w:rsid w:val="00574BA8"/>
    <w:rsid w:val="0057668E"/>
    <w:rsid w:val="00582664"/>
    <w:rsid w:val="005845F8"/>
    <w:rsid w:val="00585ADD"/>
    <w:rsid w:val="00585D9E"/>
    <w:rsid w:val="00591D29"/>
    <w:rsid w:val="00593F87"/>
    <w:rsid w:val="00595E83"/>
    <w:rsid w:val="00596530"/>
    <w:rsid w:val="005967F3"/>
    <w:rsid w:val="0059758B"/>
    <w:rsid w:val="005A01F9"/>
    <w:rsid w:val="005A06DF"/>
    <w:rsid w:val="005A52F5"/>
    <w:rsid w:val="005A5527"/>
    <w:rsid w:val="005A5AE6"/>
    <w:rsid w:val="005B0FA2"/>
    <w:rsid w:val="005B1206"/>
    <w:rsid w:val="005B37E8"/>
    <w:rsid w:val="005B5890"/>
    <w:rsid w:val="005B5DEC"/>
    <w:rsid w:val="005B6407"/>
    <w:rsid w:val="005C0056"/>
    <w:rsid w:val="005C1D1F"/>
    <w:rsid w:val="005C6B54"/>
    <w:rsid w:val="005D351B"/>
    <w:rsid w:val="005E0D13"/>
    <w:rsid w:val="005E343E"/>
    <w:rsid w:val="005E5047"/>
    <w:rsid w:val="005E7205"/>
    <w:rsid w:val="005E7371"/>
    <w:rsid w:val="005E7907"/>
    <w:rsid w:val="005F116C"/>
    <w:rsid w:val="005F2131"/>
    <w:rsid w:val="005F326C"/>
    <w:rsid w:val="005F411E"/>
    <w:rsid w:val="005F50AD"/>
    <w:rsid w:val="005F6982"/>
    <w:rsid w:val="00600CCB"/>
    <w:rsid w:val="006038E5"/>
    <w:rsid w:val="00605EF6"/>
    <w:rsid w:val="00606455"/>
    <w:rsid w:val="006066B6"/>
    <w:rsid w:val="00606FB3"/>
    <w:rsid w:val="00611BBE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01D6"/>
    <w:rsid w:val="006316FA"/>
    <w:rsid w:val="0063400C"/>
    <w:rsid w:val="00634048"/>
    <w:rsid w:val="00634895"/>
    <w:rsid w:val="006370D2"/>
    <w:rsid w:val="00637EDD"/>
    <w:rsid w:val="0064074F"/>
    <w:rsid w:val="00641F55"/>
    <w:rsid w:val="0064320F"/>
    <w:rsid w:val="00645E4A"/>
    <w:rsid w:val="00646CF3"/>
    <w:rsid w:val="006519B6"/>
    <w:rsid w:val="00653688"/>
    <w:rsid w:val="0066091B"/>
    <w:rsid w:val="00661021"/>
    <w:rsid w:val="00663FDC"/>
    <w:rsid w:val="006660E9"/>
    <w:rsid w:val="00667249"/>
    <w:rsid w:val="00667558"/>
    <w:rsid w:val="00671523"/>
    <w:rsid w:val="00674315"/>
    <w:rsid w:val="006754EF"/>
    <w:rsid w:val="00676C8D"/>
    <w:rsid w:val="00676F1F"/>
    <w:rsid w:val="00677381"/>
    <w:rsid w:val="00677414"/>
    <w:rsid w:val="006832CF"/>
    <w:rsid w:val="00683644"/>
    <w:rsid w:val="006837A1"/>
    <w:rsid w:val="00684811"/>
    <w:rsid w:val="00684F3D"/>
    <w:rsid w:val="0068601E"/>
    <w:rsid w:val="00687527"/>
    <w:rsid w:val="006878CE"/>
    <w:rsid w:val="0069486B"/>
    <w:rsid w:val="00695996"/>
    <w:rsid w:val="00695E23"/>
    <w:rsid w:val="006968A5"/>
    <w:rsid w:val="00697A5E"/>
    <w:rsid w:val="006A4904"/>
    <w:rsid w:val="006A548F"/>
    <w:rsid w:val="006A701A"/>
    <w:rsid w:val="006A7340"/>
    <w:rsid w:val="006A79E8"/>
    <w:rsid w:val="006B37AB"/>
    <w:rsid w:val="006B4AB3"/>
    <w:rsid w:val="006B64DC"/>
    <w:rsid w:val="006B6CAC"/>
    <w:rsid w:val="006B7A91"/>
    <w:rsid w:val="006C6EDA"/>
    <w:rsid w:val="006C7290"/>
    <w:rsid w:val="006D4704"/>
    <w:rsid w:val="006D6A2D"/>
    <w:rsid w:val="006D6D3B"/>
    <w:rsid w:val="006E1E18"/>
    <w:rsid w:val="006E2884"/>
    <w:rsid w:val="006E31CE"/>
    <w:rsid w:val="006E34D3"/>
    <w:rsid w:val="006E5551"/>
    <w:rsid w:val="006F1435"/>
    <w:rsid w:val="006F78C4"/>
    <w:rsid w:val="007031A0"/>
    <w:rsid w:val="00705A29"/>
    <w:rsid w:val="00707498"/>
    <w:rsid w:val="00707F98"/>
    <w:rsid w:val="00711160"/>
    <w:rsid w:val="00711A65"/>
    <w:rsid w:val="00712E7A"/>
    <w:rsid w:val="00714133"/>
    <w:rsid w:val="00714DA4"/>
    <w:rsid w:val="007158B2"/>
    <w:rsid w:val="00716081"/>
    <w:rsid w:val="007224DF"/>
    <w:rsid w:val="00722B48"/>
    <w:rsid w:val="00724164"/>
    <w:rsid w:val="00725DE7"/>
    <w:rsid w:val="00725E10"/>
    <w:rsid w:val="0072636A"/>
    <w:rsid w:val="00726B44"/>
    <w:rsid w:val="00730255"/>
    <w:rsid w:val="00730487"/>
    <w:rsid w:val="007318DD"/>
    <w:rsid w:val="00733167"/>
    <w:rsid w:val="00733BC9"/>
    <w:rsid w:val="00737D3B"/>
    <w:rsid w:val="00740D2C"/>
    <w:rsid w:val="00743918"/>
    <w:rsid w:val="00744BF9"/>
    <w:rsid w:val="00744D34"/>
    <w:rsid w:val="00745DD3"/>
    <w:rsid w:val="00752623"/>
    <w:rsid w:val="007528C3"/>
    <w:rsid w:val="0075384C"/>
    <w:rsid w:val="007539ED"/>
    <w:rsid w:val="00757E10"/>
    <w:rsid w:val="0076057C"/>
    <w:rsid w:val="00760F1F"/>
    <w:rsid w:val="0076423E"/>
    <w:rsid w:val="007646CB"/>
    <w:rsid w:val="00766149"/>
    <w:rsid w:val="0076658F"/>
    <w:rsid w:val="00767E78"/>
    <w:rsid w:val="0077040A"/>
    <w:rsid w:val="00772D64"/>
    <w:rsid w:val="00780096"/>
    <w:rsid w:val="00780CCD"/>
    <w:rsid w:val="00784392"/>
    <w:rsid w:val="00787745"/>
    <w:rsid w:val="007925F2"/>
    <w:rsid w:val="00792609"/>
    <w:rsid w:val="007943E2"/>
    <w:rsid w:val="00794F2C"/>
    <w:rsid w:val="00796C23"/>
    <w:rsid w:val="00797489"/>
    <w:rsid w:val="007A3BC7"/>
    <w:rsid w:val="007A5AC4"/>
    <w:rsid w:val="007A62CB"/>
    <w:rsid w:val="007A6757"/>
    <w:rsid w:val="007A70B4"/>
    <w:rsid w:val="007B0FDD"/>
    <w:rsid w:val="007B3BF9"/>
    <w:rsid w:val="007B4802"/>
    <w:rsid w:val="007B65B9"/>
    <w:rsid w:val="007B6668"/>
    <w:rsid w:val="007B6B33"/>
    <w:rsid w:val="007C2701"/>
    <w:rsid w:val="007D2192"/>
    <w:rsid w:val="007D6036"/>
    <w:rsid w:val="007D7147"/>
    <w:rsid w:val="007D7935"/>
    <w:rsid w:val="007E0EEA"/>
    <w:rsid w:val="007F0021"/>
    <w:rsid w:val="007F0B90"/>
    <w:rsid w:val="007F2F52"/>
    <w:rsid w:val="007F407D"/>
    <w:rsid w:val="008050DC"/>
    <w:rsid w:val="00805F28"/>
    <w:rsid w:val="00806E7F"/>
    <w:rsid w:val="0080749F"/>
    <w:rsid w:val="00811D46"/>
    <w:rsid w:val="008125B0"/>
    <w:rsid w:val="0081426A"/>
    <w:rsid w:val="008144CB"/>
    <w:rsid w:val="008202E2"/>
    <w:rsid w:val="00821717"/>
    <w:rsid w:val="00823AE6"/>
    <w:rsid w:val="00824210"/>
    <w:rsid w:val="008263C0"/>
    <w:rsid w:val="008265DF"/>
    <w:rsid w:val="00827F65"/>
    <w:rsid w:val="008302EB"/>
    <w:rsid w:val="00836776"/>
    <w:rsid w:val="00841422"/>
    <w:rsid w:val="00841D3B"/>
    <w:rsid w:val="00842A90"/>
    <w:rsid w:val="0084314C"/>
    <w:rsid w:val="00843171"/>
    <w:rsid w:val="008544E5"/>
    <w:rsid w:val="00856572"/>
    <w:rsid w:val="008575C3"/>
    <w:rsid w:val="00861418"/>
    <w:rsid w:val="00863D28"/>
    <w:rsid w:val="008648C3"/>
    <w:rsid w:val="00864F43"/>
    <w:rsid w:val="00870388"/>
    <w:rsid w:val="00876614"/>
    <w:rsid w:val="00876E22"/>
    <w:rsid w:val="008803BB"/>
    <w:rsid w:val="00880F26"/>
    <w:rsid w:val="00896C2E"/>
    <w:rsid w:val="008A11E2"/>
    <w:rsid w:val="008A1579"/>
    <w:rsid w:val="008A5095"/>
    <w:rsid w:val="008A608F"/>
    <w:rsid w:val="008A6255"/>
    <w:rsid w:val="008B08E2"/>
    <w:rsid w:val="008B1A9A"/>
    <w:rsid w:val="008B38AB"/>
    <w:rsid w:val="008B4FE6"/>
    <w:rsid w:val="008B55A0"/>
    <w:rsid w:val="008B67DF"/>
    <w:rsid w:val="008B6C37"/>
    <w:rsid w:val="008C2C6C"/>
    <w:rsid w:val="008D06FF"/>
    <w:rsid w:val="008D64F7"/>
    <w:rsid w:val="008D7100"/>
    <w:rsid w:val="008E18F7"/>
    <w:rsid w:val="008E1E10"/>
    <w:rsid w:val="008E291B"/>
    <w:rsid w:val="008E4F2F"/>
    <w:rsid w:val="008E74B0"/>
    <w:rsid w:val="009008A8"/>
    <w:rsid w:val="0090394B"/>
    <w:rsid w:val="009063B0"/>
    <w:rsid w:val="00907106"/>
    <w:rsid w:val="009079AC"/>
    <w:rsid w:val="009107FD"/>
    <w:rsid w:val="0091137C"/>
    <w:rsid w:val="00911567"/>
    <w:rsid w:val="00917AAE"/>
    <w:rsid w:val="009251A9"/>
    <w:rsid w:val="0092558D"/>
    <w:rsid w:val="00930699"/>
    <w:rsid w:val="00931F69"/>
    <w:rsid w:val="00934123"/>
    <w:rsid w:val="0095249C"/>
    <w:rsid w:val="00952FD3"/>
    <w:rsid w:val="00955774"/>
    <w:rsid w:val="009560B5"/>
    <w:rsid w:val="00961A82"/>
    <w:rsid w:val="00965FED"/>
    <w:rsid w:val="00966284"/>
    <w:rsid w:val="00966729"/>
    <w:rsid w:val="009703D6"/>
    <w:rsid w:val="0097181B"/>
    <w:rsid w:val="00972C84"/>
    <w:rsid w:val="0097620E"/>
    <w:rsid w:val="00976DC5"/>
    <w:rsid w:val="0097791D"/>
    <w:rsid w:val="009818C7"/>
    <w:rsid w:val="00982DD4"/>
    <w:rsid w:val="009841E5"/>
    <w:rsid w:val="0098479F"/>
    <w:rsid w:val="00984A8A"/>
    <w:rsid w:val="00985238"/>
    <w:rsid w:val="009857B6"/>
    <w:rsid w:val="00985A8D"/>
    <w:rsid w:val="00986610"/>
    <w:rsid w:val="009877DC"/>
    <w:rsid w:val="00991F96"/>
    <w:rsid w:val="00996F0A"/>
    <w:rsid w:val="009A07EA"/>
    <w:rsid w:val="009B049C"/>
    <w:rsid w:val="009B11C8"/>
    <w:rsid w:val="009B1296"/>
    <w:rsid w:val="009B21A1"/>
    <w:rsid w:val="009B2BCF"/>
    <w:rsid w:val="009B2FF8"/>
    <w:rsid w:val="009B43CE"/>
    <w:rsid w:val="009B5BA3"/>
    <w:rsid w:val="009C6254"/>
    <w:rsid w:val="009C6BB8"/>
    <w:rsid w:val="009D0027"/>
    <w:rsid w:val="009D0126"/>
    <w:rsid w:val="009D05A7"/>
    <w:rsid w:val="009D0655"/>
    <w:rsid w:val="009D2111"/>
    <w:rsid w:val="009E1B81"/>
    <w:rsid w:val="009E1E98"/>
    <w:rsid w:val="009E3ABE"/>
    <w:rsid w:val="009E3C4B"/>
    <w:rsid w:val="009E6172"/>
    <w:rsid w:val="009F0637"/>
    <w:rsid w:val="009F62A6"/>
    <w:rsid w:val="009F674F"/>
    <w:rsid w:val="009F799E"/>
    <w:rsid w:val="00A02020"/>
    <w:rsid w:val="00A056CB"/>
    <w:rsid w:val="00A07A29"/>
    <w:rsid w:val="00A107F4"/>
    <w:rsid w:val="00A10FF1"/>
    <w:rsid w:val="00A1126D"/>
    <w:rsid w:val="00A1174C"/>
    <w:rsid w:val="00A1506B"/>
    <w:rsid w:val="00A17CB2"/>
    <w:rsid w:val="00A23191"/>
    <w:rsid w:val="00A30FE1"/>
    <w:rsid w:val="00A319C0"/>
    <w:rsid w:val="00A32169"/>
    <w:rsid w:val="00A33560"/>
    <w:rsid w:val="00A3671C"/>
    <w:rsid w:val="00A36B29"/>
    <w:rsid w:val="00A371A5"/>
    <w:rsid w:val="00A42B7E"/>
    <w:rsid w:val="00A47BDF"/>
    <w:rsid w:val="00A51CD7"/>
    <w:rsid w:val="00A52ADB"/>
    <w:rsid w:val="00A533E8"/>
    <w:rsid w:val="00A542D9"/>
    <w:rsid w:val="00A56E64"/>
    <w:rsid w:val="00A624C3"/>
    <w:rsid w:val="00A648C3"/>
    <w:rsid w:val="00A65309"/>
    <w:rsid w:val="00A6641C"/>
    <w:rsid w:val="00A674FE"/>
    <w:rsid w:val="00A67AEB"/>
    <w:rsid w:val="00A767D2"/>
    <w:rsid w:val="00A772A1"/>
    <w:rsid w:val="00A77616"/>
    <w:rsid w:val="00A805DA"/>
    <w:rsid w:val="00A80E3D"/>
    <w:rsid w:val="00A811B4"/>
    <w:rsid w:val="00A84499"/>
    <w:rsid w:val="00A87CDE"/>
    <w:rsid w:val="00A91A2E"/>
    <w:rsid w:val="00A91F24"/>
    <w:rsid w:val="00A92BAF"/>
    <w:rsid w:val="00A946A1"/>
    <w:rsid w:val="00A94737"/>
    <w:rsid w:val="00A94BA3"/>
    <w:rsid w:val="00A96CBA"/>
    <w:rsid w:val="00AA01D6"/>
    <w:rsid w:val="00AA1EC7"/>
    <w:rsid w:val="00AA7483"/>
    <w:rsid w:val="00AB1ACD"/>
    <w:rsid w:val="00AB277F"/>
    <w:rsid w:val="00AB3404"/>
    <w:rsid w:val="00AB4099"/>
    <w:rsid w:val="00AB449A"/>
    <w:rsid w:val="00AC5854"/>
    <w:rsid w:val="00AC641C"/>
    <w:rsid w:val="00AD14F9"/>
    <w:rsid w:val="00AD1B41"/>
    <w:rsid w:val="00AD32BC"/>
    <w:rsid w:val="00AD35D6"/>
    <w:rsid w:val="00AD58C5"/>
    <w:rsid w:val="00AD6200"/>
    <w:rsid w:val="00AE0894"/>
    <w:rsid w:val="00AE36C4"/>
    <w:rsid w:val="00AE472C"/>
    <w:rsid w:val="00AE5375"/>
    <w:rsid w:val="00AE5416"/>
    <w:rsid w:val="00AE6CF8"/>
    <w:rsid w:val="00AF075C"/>
    <w:rsid w:val="00AF2681"/>
    <w:rsid w:val="00AF4CAC"/>
    <w:rsid w:val="00AF5BFD"/>
    <w:rsid w:val="00B026D2"/>
    <w:rsid w:val="00B03E0D"/>
    <w:rsid w:val="00B04CDE"/>
    <w:rsid w:val="00B054F8"/>
    <w:rsid w:val="00B06BBA"/>
    <w:rsid w:val="00B11B3F"/>
    <w:rsid w:val="00B163BD"/>
    <w:rsid w:val="00B213D9"/>
    <w:rsid w:val="00B2219A"/>
    <w:rsid w:val="00B2569B"/>
    <w:rsid w:val="00B34654"/>
    <w:rsid w:val="00B3563E"/>
    <w:rsid w:val="00B3581B"/>
    <w:rsid w:val="00B35D10"/>
    <w:rsid w:val="00B36B81"/>
    <w:rsid w:val="00B36FEE"/>
    <w:rsid w:val="00B37C80"/>
    <w:rsid w:val="00B5092B"/>
    <w:rsid w:val="00B5194E"/>
    <w:rsid w:val="00B51AF5"/>
    <w:rsid w:val="00B52BE3"/>
    <w:rsid w:val="00B531FC"/>
    <w:rsid w:val="00B55347"/>
    <w:rsid w:val="00B56976"/>
    <w:rsid w:val="00B57E5E"/>
    <w:rsid w:val="00B61F37"/>
    <w:rsid w:val="00B754CF"/>
    <w:rsid w:val="00B7770F"/>
    <w:rsid w:val="00B77A89"/>
    <w:rsid w:val="00B77B27"/>
    <w:rsid w:val="00B809C2"/>
    <w:rsid w:val="00B8134E"/>
    <w:rsid w:val="00B81B55"/>
    <w:rsid w:val="00B84613"/>
    <w:rsid w:val="00B87AF0"/>
    <w:rsid w:val="00B90327"/>
    <w:rsid w:val="00B9037B"/>
    <w:rsid w:val="00B910BD"/>
    <w:rsid w:val="00B93834"/>
    <w:rsid w:val="00B96469"/>
    <w:rsid w:val="00B968EF"/>
    <w:rsid w:val="00B9762C"/>
    <w:rsid w:val="00BA0DA2"/>
    <w:rsid w:val="00BA200A"/>
    <w:rsid w:val="00BA2981"/>
    <w:rsid w:val="00BA414C"/>
    <w:rsid w:val="00BA48F9"/>
    <w:rsid w:val="00BA7E0F"/>
    <w:rsid w:val="00BB0DCA"/>
    <w:rsid w:val="00BB6B80"/>
    <w:rsid w:val="00BC3773"/>
    <w:rsid w:val="00BC381A"/>
    <w:rsid w:val="00BC7452"/>
    <w:rsid w:val="00BD0962"/>
    <w:rsid w:val="00BD0EB5"/>
    <w:rsid w:val="00BD1EED"/>
    <w:rsid w:val="00BD3058"/>
    <w:rsid w:val="00BD39C9"/>
    <w:rsid w:val="00BD4B84"/>
    <w:rsid w:val="00BD7D81"/>
    <w:rsid w:val="00BE0F76"/>
    <w:rsid w:val="00BE2631"/>
    <w:rsid w:val="00BE266B"/>
    <w:rsid w:val="00BF0DA2"/>
    <w:rsid w:val="00BF109C"/>
    <w:rsid w:val="00BF34FA"/>
    <w:rsid w:val="00BF6F4D"/>
    <w:rsid w:val="00C004B6"/>
    <w:rsid w:val="00C047A7"/>
    <w:rsid w:val="00C04BA8"/>
    <w:rsid w:val="00C05DE5"/>
    <w:rsid w:val="00C14E87"/>
    <w:rsid w:val="00C210C2"/>
    <w:rsid w:val="00C32AA5"/>
    <w:rsid w:val="00C33027"/>
    <w:rsid w:val="00C35053"/>
    <w:rsid w:val="00C37656"/>
    <w:rsid w:val="00C37667"/>
    <w:rsid w:val="00C42BB0"/>
    <w:rsid w:val="00C435DB"/>
    <w:rsid w:val="00C44D73"/>
    <w:rsid w:val="00C45D9A"/>
    <w:rsid w:val="00C50B42"/>
    <w:rsid w:val="00C516FF"/>
    <w:rsid w:val="00C52BFA"/>
    <w:rsid w:val="00C53D1D"/>
    <w:rsid w:val="00C53F26"/>
    <w:rsid w:val="00C53F83"/>
    <w:rsid w:val="00C540BC"/>
    <w:rsid w:val="00C576D3"/>
    <w:rsid w:val="00C64F7D"/>
    <w:rsid w:val="00C671A5"/>
    <w:rsid w:val="00C67309"/>
    <w:rsid w:val="00C7614E"/>
    <w:rsid w:val="00C80D60"/>
    <w:rsid w:val="00C81633"/>
    <w:rsid w:val="00C82FBD"/>
    <w:rsid w:val="00C83345"/>
    <w:rsid w:val="00C85267"/>
    <w:rsid w:val="00C85E98"/>
    <w:rsid w:val="00C8721B"/>
    <w:rsid w:val="00C92532"/>
    <w:rsid w:val="00C9372C"/>
    <w:rsid w:val="00C9470E"/>
    <w:rsid w:val="00C95CEB"/>
    <w:rsid w:val="00CA079F"/>
    <w:rsid w:val="00CA1054"/>
    <w:rsid w:val="00CA25A1"/>
    <w:rsid w:val="00CA60E4"/>
    <w:rsid w:val="00CA63EB"/>
    <w:rsid w:val="00CA69F1"/>
    <w:rsid w:val="00CB3BC3"/>
    <w:rsid w:val="00CB3D90"/>
    <w:rsid w:val="00CB56DA"/>
    <w:rsid w:val="00CB6991"/>
    <w:rsid w:val="00CC2FAD"/>
    <w:rsid w:val="00CC6194"/>
    <w:rsid w:val="00CC6305"/>
    <w:rsid w:val="00CC6AC1"/>
    <w:rsid w:val="00CC78A5"/>
    <w:rsid w:val="00CD0516"/>
    <w:rsid w:val="00CD45D8"/>
    <w:rsid w:val="00CD5FD9"/>
    <w:rsid w:val="00CD756B"/>
    <w:rsid w:val="00CE41DB"/>
    <w:rsid w:val="00CE734F"/>
    <w:rsid w:val="00CF112E"/>
    <w:rsid w:val="00CF46BB"/>
    <w:rsid w:val="00CF5F4F"/>
    <w:rsid w:val="00CF77B0"/>
    <w:rsid w:val="00D04B79"/>
    <w:rsid w:val="00D10C11"/>
    <w:rsid w:val="00D13C25"/>
    <w:rsid w:val="00D2024F"/>
    <w:rsid w:val="00D218DC"/>
    <w:rsid w:val="00D24E56"/>
    <w:rsid w:val="00D25D7C"/>
    <w:rsid w:val="00D31643"/>
    <w:rsid w:val="00D31AEB"/>
    <w:rsid w:val="00D32ECD"/>
    <w:rsid w:val="00D361E4"/>
    <w:rsid w:val="00D3732B"/>
    <w:rsid w:val="00D425A5"/>
    <w:rsid w:val="00D439F6"/>
    <w:rsid w:val="00D459C6"/>
    <w:rsid w:val="00D46C84"/>
    <w:rsid w:val="00D50409"/>
    <w:rsid w:val="00D50729"/>
    <w:rsid w:val="00D50830"/>
    <w:rsid w:val="00D50C19"/>
    <w:rsid w:val="00D53007"/>
    <w:rsid w:val="00D5379E"/>
    <w:rsid w:val="00D54453"/>
    <w:rsid w:val="00D57E49"/>
    <w:rsid w:val="00D62643"/>
    <w:rsid w:val="00D62AEE"/>
    <w:rsid w:val="00D6479B"/>
    <w:rsid w:val="00D64C0F"/>
    <w:rsid w:val="00D72EFE"/>
    <w:rsid w:val="00D76227"/>
    <w:rsid w:val="00D77DF1"/>
    <w:rsid w:val="00D80DD7"/>
    <w:rsid w:val="00D843C8"/>
    <w:rsid w:val="00D85A81"/>
    <w:rsid w:val="00D8601E"/>
    <w:rsid w:val="00D86AFF"/>
    <w:rsid w:val="00D87CCF"/>
    <w:rsid w:val="00D94749"/>
    <w:rsid w:val="00D95357"/>
    <w:rsid w:val="00D95A44"/>
    <w:rsid w:val="00D95D16"/>
    <w:rsid w:val="00D97C76"/>
    <w:rsid w:val="00DA24DA"/>
    <w:rsid w:val="00DA271A"/>
    <w:rsid w:val="00DA305D"/>
    <w:rsid w:val="00DA5CD9"/>
    <w:rsid w:val="00DA7CA0"/>
    <w:rsid w:val="00DB02B4"/>
    <w:rsid w:val="00DB1338"/>
    <w:rsid w:val="00DB34AD"/>
    <w:rsid w:val="00DB538D"/>
    <w:rsid w:val="00DB5BC2"/>
    <w:rsid w:val="00DB5F45"/>
    <w:rsid w:val="00DB63B7"/>
    <w:rsid w:val="00DB6996"/>
    <w:rsid w:val="00DB747D"/>
    <w:rsid w:val="00DC0373"/>
    <w:rsid w:val="00DC275C"/>
    <w:rsid w:val="00DC404D"/>
    <w:rsid w:val="00DC4B0D"/>
    <w:rsid w:val="00DC75B4"/>
    <w:rsid w:val="00DC7FE1"/>
    <w:rsid w:val="00DD3064"/>
    <w:rsid w:val="00DD3F3F"/>
    <w:rsid w:val="00DD52C0"/>
    <w:rsid w:val="00DD5572"/>
    <w:rsid w:val="00DE2CA3"/>
    <w:rsid w:val="00DE5D80"/>
    <w:rsid w:val="00DF2980"/>
    <w:rsid w:val="00DF58CD"/>
    <w:rsid w:val="00DF65C3"/>
    <w:rsid w:val="00DF65DE"/>
    <w:rsid w:val="00E00CCE"/>
    <w:rsid w:val="00E00FAC"/>
    <w:rsid w:val="00E019A5"/>
    <w:rsid w:val="00E02D09"/>
    <w:rsid w:val="00E02EC8"/>
    <w:rsid w:val="00E037F5"/>
    <w:rsid w:val="00E04ECB"/>
    <w:rsid w:val="00E05A09"/>
    <w:rsid w:val="00E06CA1"/>
    <w:rsid w:val="00E072A4"/>
    <w:rsid w:val="00E11A2A"/>
    <w:rsid w:val="00E1300B"/>
    <w:rsid w:val="00E172B8"/>
    <w:rsid w:val="00E17FB4"/>
    <w:rsid w:val="00E20B75"/>
    <w:rsid w:val="00E21438"/>
    <w:rsid w:val="00E214F2"/>
    <w:rsid w:val="00E21D85"/>
    <w:rsid w:val="00E2371E"/>
    <w:rsid w:val="00E24BD7"/>
    <w:rsid w:val="00E25C5F"/>
    <w:rsid w:val="00E26523"/>
    <w:rsid w:val="00E26809"/>
    <w:rsid w:val="00E274E9"/>
    <w:rsid w:val="00E30719"/>
    <w:rsid w:val="00E33370"/>
    <w:rsid w:val="00E3412D"/>
    <w:rsid w:val="00E36068"/>
    <w:rsid w:val="00E3707C"/>
    <w:rsid w:val="00E546F1"/>
    <w:rsid w:val="00E562F7"/>
    <w:rsid w:val="00E56CDD"/>
    <w:rsid w:val="00E57322"/>
    <w:rsid w:val="00E57AE7"/>
    <w:rsid w:val="00E6057D"/>
    <w:rsid w:val="00E628CB"/>
    <w:rsid w:val="00E62AD9"/>
    <w:rsid w:val="00E638C8"/>
    <w:rsid w:val="00E63E7D"/>
    <w:rsid w:val="00E671C3"/>
    <w:rsid w:val="00E6797F"/>
    <w:rsid w:val="00E67FF4"/>
    <w:rsid w:val="00E701A6"/>
    <w:rsid w:val="00E7509B"/>
    <w:rsid w:val="00E80C02"/>
    <w:rsid w:val="00E833C3"/>
    <w:rsid w:val="00E83A3A"/>
    <w:rsid w:val="00E841CE"/>
    <w:rsid w:val="00E86590"/>
    <w:rsid w:val="00E87150"/>
    <w:rsid w:val="00E875D2"/>
    <w:rsid w:val="00E907FF"/>
    <w:rsid w:val="00E91167"/>
    <w:rsid w:val="00EA2697"/>
    <w:rsid w:val="00EA42D1"/>
    <w:rsid w:val="00EA42EF"/>
    <w:rsid w:val="00EA43BB"/>
    <w:rsid w:val="00EA4C9D"/>
    <w:rsid w:val="00EB2A84"/>
    <w:rsid w:val="00EB2DD1"/>
    <w:rsid w:val="00EB6B02"/>
    <w:rsid w:val="00EB6B37"/>
    <w:rsid w:val="00EC099C"/>
    <w:rsid w:val="00EC29FE"/>
    <w:rsid w:val="00EC48DA"/>
    <w:rsid w:val="00EC5449"/>
    <w:rsid w:val="00ED273D"/>
    <w:rsid w:val="00ED339E"/>
    <w:rsid w:val="00ED3A3D"/>
    <w:rsid w:val="00ED4B86"/>
    <w:rsid w:val="00ED538A"/>
    <w:rsid w:val="00ED6FBC"/>
    <w:rsid w:val="00EE0686"/>
    <w:rsid w:val="00EE1C22"/>
    <w:rsid w:val="00EE1D63"/>
    <w:rsid w:val="00EE2F16"/>
    <w:rsid w:val="00EE3861"/>
    <w:rsid w:val="00EE5854"/>
    <w:rsid w:val="00EE7C87"/>
    <w:rsid w:val="00EF2E73"/>
    <w:rsid w:val="00EF32A7"/>
    <w:rsid w:val="00EF7683"/>
    <w:rsid w:val="00EF7A2D"/>
    <w:rsid w:val="00F04171"/>
    <w:rsid w:val="00F04F8D"/>
    <w:rsid w:val="00F10132"/>
    <w:rsid w:val="00F10AD0"/>
    <w:rsid w:val="00F116CC"/>
    <w:rsid w:val="00F12718"/>
    <w:rsid w:val="00F12BD1"/>
    <w:rsid w:val="00F15327"/>
    <w:rsid w:val="00F15B50"/>
    <w:rsid w:val="00F15EE9"/>
    <w:rsid w:val="00F168CF"/>
    <w:rsid w:val="00F20E33"/>
    <w:rsid w:val="00F248B0"/>
    <w:rsid w:val="00F2555C"/>
    <w:rsid w:val="00F30FD3"/>
    <w:rsid w:val="00F31DF3"/>
    <w:rsid w:val="00F33870"/>
    <w:rsid w:val="00F33AE5"/>
    <w:rsid w:val="00F35204"/>
    <w:rsid w:val="00F3597D"/>
    <w:rsid w:val="00F36208"/>
    <w:rsid w:val="00F41DAE"/>
    <w:rsid w:val="00F4376D"/>
    <w:rsid w:val="00F45399"/>
    <w:rsid w:val="00F465EA"/>
    <w:rsid w:val="00F46D33"/>
    <w:rsid w:val="00F512E5"/>
    <w:rsid w:val="00F51FA1"/>
    <w:rsid w:val="00F54E7B"/>
    <w:rsid w:val="00F55A88"/>
    <w:rsid w:val="00F654D6"/>
    <w:rsid w:val="00F73901"/>
    <w:rsid w:val="00F73BDF"/>
    <w:rsid w:val="00F74005"/>
    <w:rsid w:val="00F75458"/>
    <w:rsid w:val="00F76884"/>
    <w:rsid w:val="00F778B8"/>
    <w:rsid w:val="00F832A7"/>
    <w:rsid w:val="00F83D24"/>
    <w:rsid w:val="00F83DD9"/>
    <w:rsid w:val="00F83F40"/>
    <w:rsid w:val="00F91DBD"/>
    <w:rsid w:val="00F95BC7"/>
    <w:rsid w:val="00F97297"/>
    <w:rsid w:val="00FA117A"/>
    <w:rsid w:val="00FA2164"/>
    <w:rsid w:val="00FA3560"/>
    <w:rsid w:val="00FA4E74"/>
    <w:rsid w:val="00FB092A"/>
    <w:rsid w:val="00FB192F"/>
    <w:rsid w:val="00FB386A"/>
    <w:rsid w:val="00FC0786"/>
    <w:rsid w:val="00FC0FE4"/>
    <w:rsid w:val="00FC49EF"/>
    <w:rsid w:val="00FD3459"/>
    <w:rsid w:val="00FD75F5"/>
    <w:rsid w:val="00FE36E2"/>
    <w:rsid w:val="00FE72D1"/>
    <w:rsid w:val="00FF0E8E"/>
    <w:rsid w:val="00FF11AD"/>
    <w:rsid w:val="00FF2971"/>
    <w:rsid w:val="00FF34D4"/>
    <w:rsid w:val="00FF4352"/>
    <w:rsid w:val="00FF4441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9F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5529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55292A"/>
    <w:rPr>
      <w:rFonts w:ascii="Times" w:eastAsia="Times New Roman" w:hAnsi="Times" w:cs="Arial"/>
      <w:sz w:val="24"/>
    </w:rPr>
  </w:style>
  <w:style w:type="paragraph" w:customStyle="1" w:styleId="tytakt">
    <w:name w:val="tytakt"/>
    <w:basedOn w:val="Normalny"/>
    <w:rsid w:val="00D843C8"/>
    <w:pPr>
      <w:spacing w:before="150" w:after="150" w:line="240" w:lineRule="auto"/>
      <w:jc w:val="center"/>
    </w:pPr>
    <w:rPr>
      <w:rFonts w:ascii="Times New Roman" w:hAnsi="Times New Roman"/>
      <w:b/>
      <w:bCs/>
      <w:color w:val="150A59"/>
      <w:sz w:val="29"/>
      <w:szCs w:val="29"/>
      <w:lang w:eastAsia="pl-PL"/>
    </w:rPr>
  </w:style>
  <w:style w:type="paragraph" w:customStyle="1" w:styleId="Default">
    <w:name w:val="Default"/>
    <w:rsid w:val="00D843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21E5F"/>
    <w:rPr>
      <w:sz w:val="22"/>
      <w:szCs w:val="22"/>
      <w:lang w:eastAsia="en-US"/>
    </w:rPr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75384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uiPriority w:val="12"/>
    <w:rsid w:val="0075384C"/>
    <w:rPr>
      <w:rFonts w:ascii="Times" w:eastAsia="Times New Roman" w:hAnsi="Times" w:cs="Arial"/>
      <w:bCs/>
      <w:sz w:val="24"/>
    </w:rPr>
  </w:style>
  <w:style w:type="paragraph" w:styleId="Tekstpodstawowy">
    <w:name w:val="Body Text"/>
    <w:basedOn w:val="Normalny"/>
    <w:link w:val="TekstpodstawowyZnak"/>
    <w:rsid w:val="00DB6996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DB6996"/>
    <w:rPr>
      <w:rFonts w:ascii="Times New Roman" w:eastAsia="Times New Roman" w:hAnsi="Times New Roman"/>
      <w:b/>
    </w:rPr>
  </w:style>
  <w:style w:type="character" w:customStyle="1" w:styleId="AkapitzlistZnak">
    <w:name w:val="Akapit z listą Znak"/>
    <w:link w:val="Akapitzlist"/>
    <w:uiPriority w:val="34"/>
    <w:rsid w:val="004420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AKT%5b%5dLOCK.451249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AKT%5b%5dBASIC.2606872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5C64-95BC-4A60-BF33-D04E4AA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2134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2020-09-22T08:14:00Z</dcterms:created>
  <dcterms:modified xsi:type="dcterms:W3CDTF">2020-09-22T08:14:00Z</dcterms:modified>
</cp:coreProperties>
</file>