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890"/>
        <w:gridCol w:w="414"/>
        <w:gridCol w:w="155"/>
        <w:gridCol w:w="187"/>
        <w:gridCol w:w="223"/>
        <w:gridCol w:w="160"/>
        <w:gridCol w:w="554"/>
        <w:gridCol w:w="16"/>
        <w:gridCol w:w="269"/>
        <w:gridCol w:w="300"/>
        <w:gridCol w:w="289"/>
        <w:gridCol w:w="64"/>
        <w:gridCol w:w="217"/>
        <w:gridCol w:w="570"/>
        <w:gridCol w:w="80"/>
        <w:gridCol w:w="71"/>
        <w:gridCol w:w="419"/>
        <w:gridCol w:w="113"/>
        <w:gridCol w:w="405"/>
        <w:gridCol w:w="51"/>
        <w:gridCol w:w="570"/>
        <w:gridCol w:w="246"/>
        <w:gridCol w:w="71"/>
        <w:gridCol w:w="253"/>
        <w:gridCol w:w="570"/>
        <w:gridCol w:w="115"/>
        <w:gridCol w:w="1422"/>
        <w:gridCol w:w="10"/>
      </w:tblGrid>
      <w:tr w:rsidR="006A701A" w:rsidRPr="00360FFC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:rsidR="00F63436" w:rsidRDefault="006A701A" w:rsidP="007D1486">
            <w:pPr>
              <w:spacing w:before="12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bookmarkStart w:id="0" w:name="t1"/>
            <w:bookmarkStart w:id="1" w:name="_GoBack"/>
            <w:bookmarkEnd w:id="1"/>
            <w:r w:rsidRPr="00360FFC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 w:rsidRPr="00360FFC">
              <w:rPr>
                <w:rFonts w:ascii="Times New Roman" w:hAnsi="Times New Roman"/>
                <w:b/>
                <w:color w:val="000000"/>
              </w:rPr>
              <w:t>projektu</w:t>
            </w:r>
          </w:p>
          <w:p w:rsidR="00E4029E" w:rsidRPr="00E4029E" w:rsidRDefault="00A74199" w:rsidP="00C72B7B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 ustawy</w:t>
            </w:r>
            <w:r w:rsidR="00E4029E" w:rsidRPr="00E4029E">
              <w:rPr>
                <w:rFonts w:ascii="Times New Roman" w:hAnsi="Times New Roman"/>
              </w:rPr>
              <w:t xml:space="preserve"> o zmianie ustawy o funduszach inwestycyjnych i</w:t>
            </w:r>
            <w:r w:rsidR="00403E79">
              <w:rPr>
                <w:rFonts w:ascii="Times New Roman" w:hAnsi="Times New Roman"/>
              </w:rPr>
              <w:t> </w:t>
            </w:r>
            <w:r w:rsidR="00E4029E" w:rsidRPr="00E4029E">
              <w:rPr>
                <w:rFonts w:ascii="Times New Roman" w:hAnsi="Times New Roman"/>
              </w:rPr>
              <w:t>zarządzaniu alternatywnymi funduszami inwestycyjnymi</w:t>
            </w:r>
            <w:r w:rsidR="00185786">
              <w:t xml:space="preserve"> </w:t>
            </w:r>
          </w:p>
          <w:p w:rsidR="00C40474" w:rsidRPr="00360FFC" w:rsidRDefault="006A701A" w:rsidP="007D1486">
            <w:pPr>
              <w:spacing w:before="12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360FFC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  <w:bookmarkEnd w:id="0"/>
          </w:p>
          <w:p w:rsidR="006A701A" w:rsidRPr="00360FFC" w:rsidRDefault="00C40474" w:rsidP="007D148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60FFC">
              <w:rPr>
                <w:rFonts w:ascii="Times New Roman" w:hAnsi="Times New Roman"/>
                <w:color w:val="000000"/>
              </w:rPr>
              <w:t>Ministerstwo Finansów</w:t>
            </w:r>
          </w:p>
          <w:p w:rsidR="001B3460" w:rsidRPr="00360FFC" w:rsidRDefault="001B3460" w:rsidP="007D1486">
            <w:pPr>
              <w:spacing w:before="120" w:line="240" w:lineRule="auto"/>
              <w:jc w:val="both"/>
              <w:rPr>
                <w:rFonts w:ascii="Times New Roman" w:hAnsi="Times New Roman"/>
                <w:b/>
              </w:rPr>
            </w:pPr>
            <w:r w:rsidRPr="00360FFC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:rsidR="00CD51B1" w:rsidRPr="00CD51B1" w:rsidRDefault="00413ACE" w:rsidP="007D148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Piotr Nowak – Podsekretarz Stanu w Ministerstwie Finansów</w:t>
            </w:r>
          </w:p>
          <w:p w:rsidR="00360FFC" w:rsidRPr="00360FFC" w:rsidRDefault="00360FFC" w:rsidP="007D1486">
            <w:pPr>
              <w:spacing w:before="12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360FFC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:rsidR="00D7061E" w:rsidRDefault="00D7061E" w:rsidP="007D148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Maciej Szymczak </w:t>
            </w:r>
            <w:r w:rsidR="00CD51B1" w:rsidRPr="00CD51B1">
              <w:rPr>
                <w:rFonts w:ascii="Times New Roman" w:hAnsi="Times New Roman"/>
                <w:color w:val="000000"/>
              </w:rPr>
              <w:t>–</w:t>
            </w:r>
            <w:r w:rsidR="009278CD">
              <w:rPr>
                <w:rFonts w:ascii="Times New Roman" w:hAnsi="Times New Roman"/>
                <w:color w:val="000000"/>
              </w:rPr>
              <w:t xml:space="preserve"> </w:t>
            </w:r>
            <w:r w:rsidR="00C72B7B">
              <w:rPr>
                <w:rFonts w:ascii="Times New Roman" w:hAnsi="Times New Roman"/>
                <w:color w:val="000000"/>
              </w:rPr>
              <w:t>specjalista</w:t>
            </w:r>
          </w:p>
          <w:p w:rsidR="00CD51B1" w:rsidRPr="00CD51B1" w:rsidRDefault="00EB21DF" w:rsidP="007D148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Departament</w:t>
            </w:r>
            <w:r w:rsidR="00CD51B1" w:rsidRPr="00CD51B1">
              <w:rPr>
                <w:rFonts w:ascii="Times New Roman" w:hAnsi="Times New Roman"/>
                <w:color w:val="000000"/>
              </w:rPr>
              <w:t xml:space="preserve"> </w:t>
            </w:r>
            <w:r w:rsidR="00413ACE">
              <w:rPr>
                <w:rFonts w:ascii="Times New Roman" w:hAnsi="Times New Roman"/>
                <w:color w:val="000000"/>
              </w:rPr>
              <w:t>Rozwoju Rynku Finansowego</w:t>
            </w:r>
            <w:r w:rsidR="003A4315">
              <w:rPr>
                <w:rFonts w:ascii="Times New Roman" w:hAnsi="Times New Roman"/>
                <w:color w:val="000000"/>
              </w:rPr>
              <w:t xml:space="preserve"> w Ministerstwie Finansów</w:t>
            </w:r>
          </w:p>
          <w:p w:rsidR="00CD51B1" w:rsidRPr="00CD51B1" w:rsidRDefault="003A4315" w:rsidP="007D148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lang w:val="fr-FR"/>
              </w:rPr>
            </w:pPr>
            <w:r>
              <w:rPr>
                <w:rFonts w:ascii="Times New Roman" w:hAnsi="Times New Roman"/>
                <w:color w:val="000000"/>
                <w:lang w:val="fr-FR"/>
              </w:rPr>
              <w:t>t</w:t>
            </w:r>
            <w:r w:rsidR="00CD51B1" w:rsidRPr="00CD51B1">
              <w:rPr>
                <w:rFonts w:ascii="Times New Roman" w:hAnsi="Times New Roman"/>
                <w:color w:val="000000"/>
                <w:lang w:val="fr-FR"/>
              </w:rPr>
              <w:t>el. 22</w:t>
            </w:r>
            <w:r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  <w:r w:rsidR="00B17148" w:rsidRPr="00D7061E">
              <w:rPr>
                <w:rFonts w:ascii="Times New Roman" w:hAnsi="Times New Roman"/>
                <w:color w:val="000000"/>
                <w:lang w:val="en-US"/>
              </w:rPr>
              <w:t xml:space="preserve">694 </w:t>
            </w:r>
            <w:r w:rsidR="00D7061E">
              <w:rPr>
                <w:rFonts w:ascii="Times New Roman" w:hAnsi="Times New Roman"/>
                <w:color w:val="000000"/>
                <w:lang w:val="en-US"/>
              </w:rPr>
              <w:t>48</w:t>
            </w:r>
            <w:r w:rsidR="00B17148" w:rsidRPr="00D7061E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="00D7061E">
              <w:rPr>
                <w:rFonts w:ascii="Times New Roman" w:hAnsi="Times New Roman"/>
                <w:color w:val="000000"/>
                <w:lang w:val="en-US"/>
              </w:rPr>
              <w:t>06</w:t>
            </w:r>
          </w:p>
          <w:p w:rsidR="00360FFC" w:rsidRPr="00D7061E" w:rsidRDefault="00CD51B1" w:rsidP="00D7061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CD51B1">
              <w:rPr>
                <w:rFonts w:ascii="Times New Roman" w:hAnsi="Times New Roman"/>
                <w:color w:val="000000"/>
                <w:lang w:val="fr-FR"/>
              </w:rPr>
              <w:t xml:space="preserve">e-mail: </w:t>
            </w:r>
            <w:hyperlink r:id="rId8" w:history="1">
              <w:r w:rsidR="0099158B" w:rsidRPr="00147E2F">
                <w:rPr>
                  <w:rStyle w:val="Hipercze"/>
                  <w:rFonts w:ascii="Times New Roman" w:hAnsi="Times New Roman"/>
                  <w:lang w:val="fr-FR"/>
                </w:rPr>
                <w:t>maciej.szymczak@mf.gov.pl</w:t>
              </w:r>
            </w:hyperlink>
          </w:p>
        </w:tc>
        <w:tc>
          <w:tcPr>
            <w:tcW w:w="4306" w:type="dxa"/>
            <w:gridSpan w:val="12"/>
            <w:shd w:val="clear" w:color="auto" w:fill="FFFFFF"/>
          </w:tcPr>
          <w:p w:rsidR="00A70026" w:rsidRDefault="001B3460" w:rsidP="00DF7B42">
            <w:pPr>
              <w:spacing w:before="120" w:line="240" w:lineRule="auto"/>
              <w:rPr>
                <w:rFonts w:ascii="Times New Roman" w:hAnsi="Times New Roman"/>
              </w:rPr>
            </w:pPr>
            <w:r w:rsidRPr="00360FFC">
              <w:rPr>
                <w:rFonts w:ascii="Times New Roman" w:hAnsi="Times New Roman"/>
                <w:b/>
              </w:rPr>
              <w:t>Data sporządzenia</w:t>
            </w:r>
            <w:r w:rsidR="002D0165" w:rsidRPr="00DF7B42">
              <w:rPr>
                <w:rFonts w:ascii="Times New Roman" w:hAnsi="Times New Roman"/>
                <w:b/>
              </w:rPr>
              <w:t>:</w:t>
            </w:r>
            <w:r w:rsidR="00AA5162" w:rsidRPr="00DF7B42">
              <w:rPr>
                <w:rFonts w:ascii="Times New Roman" w:hAnsi="Times New Roman"/>
              </w:rPr>
              <w:t xml:space="preserve"> </w:t>
            </w:r>
          </w:p>
          <w:p w:rsidR="00407363" w:rsidRPr="00360FFC" w:rsidRDefault="00CC1610" w:rsidP="00A70026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14 lipca</w:t>
            </w:r>
            <w:r w:rsidR="00EF1F72">
              <w:rPr>
                <w:rFonts w:ascii="Times New Roman" w:hAnsi="Times New Roman"/>
              </w:rPr>
              <w:t xml:space="preserve"> 2020</w:t>
            </w:r>
            <w:r w:rsidR="00AA5162" w:rsidRPr="00DF7B42">
              <w:rPr>
                <w:rFonts w:ascii="Times New Roman" w:hAnsi="Times New Roman"/>
              </w:rPr>
              <w:t xml:space="preserve"> r.</w:t>
            </w:r>
          </w:p>
          <w:p w:rsidR="00926092" w:rsidRPr="00360FFC" w:rsidRDefault="00926092" w:rsidP="00DF7B42">
            <w:pPr>
              <w:spacing w:before="120" w:line="240" w:lineRule="auto"/>
              <w:rPr>
                <w:rFonts w:ascii="Times New Roman" w:hAnsi="Times New Roman"/>
                <w:b/>
              </w:rPr>
            </w:pPr>
          </w:p>
          <w:p w:rsidR="00F76884" w:rsidRPr="00360FFC" w:rsidRDefault="002D0165" w:rsidP="00DF7B42">
            <w:pPr>
              <w:spacing w:before="120" w:line="240" w:lineRule="auto"/>
              <w:rPr>
                <w:rFonts w:ascii="Times New Roman" w:hAnsi="Times New Roman"/>
                <w:b/>
              </w:rPr>
            </w:pPr>
            <w:bookmarkStart w:id="2" w:name="Lista1"/>
            <w:r>
              <w:rPr>
                <w:rFonts w:ascii="Times New Roman" w:hAnsi="Times New Roman"/>
                <w:b/>
              </w:rPr>
              <w:t>Źródło:</w:t>
            </w:r>
          </w:p>
          <w:bookmarkEnd w:id="2"/>
          <w:p w:rsidR="00360FFC" w:rsidRDefault="00E4029E" w:rsidP="00EB26F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prawo UE (dyrektywa </w:t>
            </w:r>
            <w:r w:rsidRPr="00E4029E">
              <w:rPr>
                <w:rFonts w:ascii="Times New Roman" w:hAnsi="Times New Roman"/>
                <w:color w:val="000000"/>
              </w:rPr>
              <w:t>2019/1160</w:t>
            </w:r>
            <w:r>
              <w:rPr>
                <w:rFonts w:ascii="Times New Roman" w:hAnsi="Times New Roman"/>
                <w:color w:val="000000"/>
              </w:rPr>
              <w:t xml:space="preserve"> oraz rozporządzenie </w:t>
            </w:r>
            <w:r w:rsidRPr="00E4029E">
              <w:rPr>
                <w:rFonts w:ascii="Times New Roman" w:hAnsi="Times New Roman"/>
                <w:color w:val="000000"/>
              </w:rPr>
              <w:t>2019/1156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  <w:p w:rsidR="00EF1F72" w:rsidRPr="00124C85" w:rsidRDefault="00EF1F72" w:rsidP="00EB26F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B17148" w:rsidRDefault="001E48DE" w:rsidP="00DF7B42">
            <w:pPr>
              <w:spacing w:before="12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Nr w wykazie prac:</w:t>
            </w:r>
          </w:p>
          <w:p w:rsidR="00CD51B1" w:rsidRPr="00360FFC" w:rsidRDefault="00DA4B2C" w:rsidP="00E7141B">
            <w:pPr>
              <w:spacing w:before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A4B2C">
              <w:rPr>
                <w:rFonts w:ascii="Times New Roman" w:hAnsi="Times New Roman"/>
                <w:color w:val="000000"/>
              </w:rPr>
              <w:t>UC55</w:t>
            </w:r>
          </w:p>
        </w:tc>
      </w:tr>
      <w:tr w:rsidR="006A701A" w:rsidRPr="0022687A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8B4FE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3" w:name="Wybór1"/>
            <w:bookmarkEnd w:id="3"/>
          </w:p>
        </w:tc>
      </w:tr>
      <w:tr w:rsidR="006A701A" w:rsidRPr="008B4FE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0D7CF6" w:rsidRPr="00DA2A9F" w:rsidRDefault="00E4029E" w:rsidP="00940CEB">
            <w:pPr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Projektowana ustawa dokonuje</w:t>
            </w:r>
            <w:r w:rsidRPr="00E4029E">
              <w:rPr>
                <w:rFonts w:ascii="Times New Roman" w:eastAsia="Times New Roman" w:hAnsi="Times New Roman"/>
                <w:bCs/>
                <w:lang w:eastAsia="pl-PL"/>
              </w:rPr>
              <w:t xml:space="preserve"> transpozycji do polskiego systemu prawnego dyrektywy Parlamentu Europejskiego i Rady (UE) 2019/1160 z dnia 20 czerwca 2019 r. </w:t>
            </w:r>
            <w:r w:rsidRPr="00E4029E">
              <w:rPr>
                <w:rFonts w:ascii="Times New Roman" w:eastAsia="Times New Roman" w:hAnsi="Times New Roman"/>
                <w:bCs/>
                <w:i/>
                <w:lang w:eastAsia="pl-PL"/>
              </w:rPr>
              <w:t>zmieniającej dyrektywy 2009/65/WE i 2011/61/UE w odniesieniu do transgranicznej dystrybucji prowadzonej przez przedsiębiorstwa zbiorowego inwestowania</w:t>
            </w:r>
            <w:r w:rsidRPr="00E4029E">
              <w:rPr>
                <w:rFonts w:ascii="Times New Roman" w:eastAsia="Times New Roman" w:hAnsi="Times New Roman"/>
                <w:bCs/>
                <w:lang w:eastAsia="pl-PL"/>
              </w:rPr>
              <w:t xml:space="preserve"> (Dz.</w:t>
            </w:r>
            <w:r w:rsidR="00C5321B">
              <w:rPr>
                <w:rFonts w:ascii="Times New Roman" w:eastAsia="Times New Roman" w:hAnsi="Times New Roman"/>
                <w:bCs/>
                <w:lang w:eastAsia="pl-PL"/>
              </w:rPr>
              <w:t xml:space="preserve"> </w:t>
            </w:r>
            <w:r w:rsidRPr="00E4029E">
              <w:rPr>
                <w:rFonts w:ascii="Times New Roman" w:eastAsia="Times New Roman" w:hAnsi="Times New Roman"/>
                <w:bCs/>
                <w:lang w:eastAsia="pl-PL"/>
              </w:rPr>
              <w:t>U</w:t>
            </w:r>
            <w:r w:rsidR="00C5321B">
              <w:rPr>
                <w:rFonts w:ascii="Times New Roman" w:eastAsia="Times New Roman" w:hAnsi="Times New Roman"/>
                <w:bCs/>
                <w:lang w:eastAsia="pl-PL"/>
              </w:rPr>
              <w:t>rz</w:t>
            </w:r>
            <w:r w:rsidR="009D3D1A">
              <w:rPr>
                <w:rFonts w:ascii="Times New Roman" w:eastAsia="Times New Roman" w:hAnsi="Times New Roman"/>
                <w:bCs/>
                <w:lang w:eastAsia="pl-PL"/>
              </w:rPr>
              <w:t>.</w:t>
            </w:r>
            <w:r w:rsidR="00C5321B">
              <w:rPr>
                <w:rFonts w:ascii="Times New Roman" w:eastAsia="Times New Roman" w:hAnsi="Times New Roman"/>
                <w:bCs/>
                <w:lang w:eastAsia="pl-PL"/>
              </w:rPr>
              <w:t xml:space="preserve"> UE</w:t>
            </w:r>
            <w:r w:rsidRPr="00E4029E">
              <w:rPr>
                <w:rFonts w:ascii="Times New Roman" w:eastAsia="Times New Roman" w:hAnsi="Times New Roman"/>
                <w:bCs/>
                <w:lang w:eastAsia="pl-PL"/>
              </w:rPr>
              <w:t xml:space="preserve">. L 188 </w:t>
            </w:r>
            <w:r w:rsidR="00C5321B">
              <w:rPr>
                <w:rFonts w:ascii="Times New Roman" w:eastAsia="Times New Roman" w:hAnsi="Times New Roman"/>
                <w:bCs/>
                <w:lang w:eastAsia="pl-PL"/>
              </w:rPr>
              <w:br/>
            </w:r>
            <w:r w:rsidRPr="00E4029E">
              <w:rPr>
                <w:rFonts w:ascii="Times New Roman" w:eastAsia="Times New Roman" w:hAnsi="Times New Roman"/>
                <w:bCs/>
                <w:lang w:eastAsia="pl-PL"/>
              </w:rPr>
              <w:t>z 12.7.2019, str.</w:t>
            </w:r>
            <w:r w:rsidR="00C5321B">
              <w:rPr>
                <w:rFonts w:ascii="Times New Roman" w:eastAsia="Times New Roman" w:hAnsi="Times New Roman"/>
                <w:bCs/>
                <w:lang w:eastAsia="pl-PL"/>
              </w:rPr>
              <w:t xml:space="preserve"> </w:t>
            </w:r>
            <w:r w:rsidRPr="00E4029E">
              <w:rPr>
                <w:rFonts w:ascii="Times New Roman" w:eastAsia="Times New Roman" w:hAnsi="Times New Roman"/>
                <w:bCs/>
                <w:lang w:eastAsia="pl-PL"/>
              </w:rPr>
              <w:t>106)</w:t>
            </w:r>
            <w:r w:rsidR="00EF1F72">
              <w:rPr>
                <w:rFonts w:ascii="Times New Roman" w:eastAsia="Times New Roman" w:hAnsi="Times New Roman"/>
                <w:bCs/>
                <w:lang w:eastAsia="pl-PL"/>
              </w:rPr>
              <w:t xml:space="preserve"> oraz służy stosowaniu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 uzupełniającego powyższą dyrektywę</w:t>
            </w:r>
            <w:r w:rsidR="00EF1F72">
              <w:rPr>
                <w:rFonts w:ascii="Times New Roman" w:eastAsia="Times New Roman" w:hAnsi="Times New Roman"/>
                <w:bCs/>
                <w:lang w:eastAsia="pl-PL"/>
              </w:rPr>
              <w:t xml:space="preserve"> </w:t>
            </w:r>
            <w:r w:rsidRPr="00E4029E">
              <w:rPr>
                <w:rFonts w:ascii="Times New Roman" w:eastAsia="Times New Roman" w:hAnsi="Times New Roman"/>
                <w:bCs/>
                <w:lang w:eastAsia="pl-PL"/>
              </w:rPr>
              <w:t xml:space="preserve">rozporządzenia Parlamentu Europejskiego i Rady (UE) 2019/1156 z dnia 20 </w:t>
            </w:r>
            <w:r w:rsidRPr="00940CEB">
              <w:rPr>
                <w:rFonts w:ascii="Times New Roman" w:eastAsia="Times New Roman" w:hAnsi="Times New Roman"/>
                <w:bCs/>
                <w:lang w:eastAsia="pl-PL"/>
              </w:rPr>
              <w:t xml:space="preserve">czerwca 2019 r. </w:t>
            </w:r>
            <w:r w:rsidRPr="00940CEB">
              <w:rPr>
                <w:rFonts w:ascii="Times New Roman" w:eastAsia="Times New Roman" w:hAnsi="Times New Roman"/>
                <w:bCs/>
                <w:i/>
                <w:lang w:eastAsia="pl-PL"/>
              </w:rPr>
              <w:t xml:space="preserve">w sprawie ułatwienia transgranicznej dystrybucji przedsiębiorstw zbiorowego inwestowania oraz zmiany rozporządzeń (UE) nr 345/2013, (UE) nr 346/2013 i (UE) </w:t>
            </w:r>
            <w:r w:rsidR="00C5321B">
              <w:rPr>
                <w:rFonts w:ascii="Times New Roman" w:eastAsia="Times New Roman" w:hAnsi="Times New Roman"/>
                <w:bCs/>
                <w:i/>
                <w:lang w:eastAsia="pl-PL"/>
              </w:rPr>
              <w:br/>
            </w:r>
            <w:r w:rsidRPr="00940CEB">
              <w:rPr>
                <w:rFonts w:ascii="Times New Roman" w:eastAsia="Times New Roman" w:hAnsi="Times New Roman"/>
                <w:bCs/>
                <w:i/>
                <w:lang w:eastAsia="pl-PL"/>
              </w:rPr>
              <w:t>nr 1286/2014</w:t>
            </w:r>
            <w:r w:rsidRPr="00940CEB">
              <w:rPr>
                <w:rFonts w:ascii="Times New Roman" w:eastAsia="Times New Roman" w:hAnsi="Times New Roman"/>
                <w:bCs/>
                <w:lang w:eastAsia="pl-PL"/>
              </w:rPr>
              <w:t xml:space="preserve"> (Dz.</w:t>
            </w:r>
            <w:r w:rsidR="00C5321B">
              <w:rPr>
                <w:rFonts w:ascii="Times New Roman" w:eastAsia="Times New Roman" w:hAnsi="Times New Roman"/>
                <w:bCs/>
                <w:lang w:eastAsia="pl-PL"/>
              </w:rPr>
              <w:t xml:space="preserve"> </w:t>
            </w:r>
            <w:r w:rsidRPr="00940CEB">
              <w:rPr>
                <w:rFonts w:ascii="Times New Roman" w:eastAsia="Times New Roman" w:hAnsi="Times New Roman"/>
                <w:bCs/>
                <w:lang w:eastAsia="pl-PL"/>
              </w:rPr>
              <w:t>U</w:t>
            </w:r>
            <w:r w:rsidR="00C5321B">
              <w:rPr>
                <w:rFonts w:ascii="Times New Roman" w:eastAsia="Times New Roman" w:hAnsi="Times New Roman"/>
                <w:bCs/>
                <w:lang w:eastAsia="pl-PL"/>
              </w:rPr>
              <w:t>rz</w:t>
            </w:r>
            <w:r w:rsidRPr="00940CEB">
              <w:rPr>
                <w:rFonts w:ascii="Times New Roman" w:eastAsia="Times New Roman" w:hAnsi="Times New Roman"/>
                <w:bCs/>
                <w:lang w:eastAsia="pl-PL"/>
              </w:rPr>
              <w:t xml:space="preserve">. </w:t>
            </w:r>
            <w:r w:rsidR="00C5321B">
              <w:rPr>
                <w:rFonts w:ascii="Times New Roman" w:eastAsia="Times New Roman" w:hAnsi="Times New Roman"/>
                <w:bCs/>
                <w:lang w:eastAsia="pl-PL"/>
              </w:rPr>
              <w:t xml:space="preserve">UE </w:t>
            </w:r>
            <w:r w:rsidRPr="00940CEB">
              <w:rPr>
                <w:rFonts w:ascii="Times New Roman" w:eastAsia="Times New Roman" w:hAnsi="Times New Roman"/>
                <w:bCs/>
                <w:lang w:eastAsia="pl-PL"/>
              </w:rPr>
              <w:t>L 188 z 12.7.2019, str. 55)</w:t>
            </w:r>
            <w:r w:rsidR="00C72B7B" w:rsidRPr="00940CEB">
              <w:rPr>
                <w:rFonts w:ascii="Times New Roman" w:eastAsia="Times New Roman" w:hAnsi="Times New Roman"/>
                <w:bCs/>
                <w:lang w:eastAsia="pl-PL"/>
              </w:rPr>
              <w:t xml:space="preserve">. </w:t>
            </w:r>
            <w:r w:rsidRPr="00940CEB">
              <w:rPr>
                <w:rFonts w:ascii="Times New Roman" w:eastAsia="Times New Roman" w:hAnsi="Times New Roman"/>
                <w:bCs/>
                <w:lang w:eastAsia="pl-PL"/>
              </w:rPr>
              <w:t>Termin transpozycji dyrektywy upływa dnia 2 sierpnia 2021 r.</w:t>
            </w:r>
            <w:r w:rsidR="00EF1F72" w:rsidRPr="00940CEB">
              <w:rPr>
                <w:rFonts w:ascii="Times New Roman" w:eastAsia="Times New Roman" w:hAnsi="Times New Roman"/>
                <w:bCs/>
                <w:lang w:eastAsia="pl-PL"/>
              </w:rPr>
              <w:t xml:space="preserve"> R</w:t>
            </w:r>
            <w:r w:rsidRPr="00940CEB">
              <w:rPr>
                <w:rFonts w:ascii="Times New Roman" w:eastAsia="Times New Roman" w:hAnsi="Times New Roman"/>
                <w:bCs/>
                <w:lang w:eastAsia="pl-PL"/>
              </w:rPr>
              <w:t xml:space="preserve">ozporządzenie </w:t>
            </w:r>
            <w:r w:rsidR="00084C3D" w:rsidRPr="00940CEB">
              <w:rPr>
                <w:rFonts w:ascii="Times New Roman" w:eastAsia="Times New Roman" w:hAnsi="Times New Roman"/>
                <w:bCs/>
                <w:lang w:eastAsia="pl-PL"/>
              </w:rPr>
              <w:t>natomiast</w:t>
            </w:r>
            <w:r w:rsidR="00EF1F72" w:rsidRPr="00940CEB">
              <w:rPr>
                <w:rFonts w:ascii="Times New Roman" w:eastAsia="Times New Roman" w:hAnsi="Times New Roman"/>
                <w:bCs/>
                <w:lang w:eastAsia="pl-PL"/>
              </w:rPr>
              <w:t xml:space="preserve"> </w:t>
            </w:r>
            <w:r w:rsidR="00337E44" w:rsidRPr="00940CEB">
              <w:rPr>
                <w:rFonts w:ascii="Times New Roman" w:eastAsia="Times New Roman" w:hAnsi="Times New Roman"/>
                <w:bCs/>
                <w:lang w:eastAsia="pl-PL"/>
              </w:rPr>
              <w:t xml:space="preserve">stosuje się </w:t>
            </w:r>
            <w:r w:rsidRPr="00940CEB">
              <w:rPr>
                <w:rFonts w:ascii="Times New Roman" w:eastAsia="Times New Roman" w:hAnsi="Times New Roman"/>
                <w:bCs/>
                <w:lang w:eastAsia="pl-PL"/>
              </w:rPr>
              <w:t>od dnia 1 sierpnia 2019 r.</w:t>
            </w:r>
            <w:r w:rsidR="00EF1F72" w:rsidRPr="00940CEB">
              <w:rPr>
                <w:rFonts w:ascii="Times New Roman" w:eastAsia="Times New Roman" w:hAnsi="Times New Roman"/>
                <w:bCs/>
                <w:lang w:eastAsia="pl-PL"/>
              </w:rPr>
              <w:t xml:space="preserve">, </w:t>
            </w:r>
            <w:r w:rsidR="00084C3D" w:rsidRPr="00940CEB">
              <w:rPr>
                <w:rFonts w:ascii="Times New Roman" w:eastAsia="Times New Roman" w:hAnsi="Times New Roman"/>
                <w:bCs/>
                <w:lang w:eastAsia="pl-PL"/>
              </w:rPr>
              <w:t>za</w:t>
            </w:r>
            <w:r w:rsidR="00EF1F72" w:rsidRPr="00940CEB">
              <w:rPr>
                <w:rFonts w:ascii="Times New Roman" w:eastAsia="Times New Roman" w:hAnsi="Times New Roman"/>
                <w:bCs/>
                <w:lang w:eastAsia="pl-PL"/>
              </w:rPr>
              <w:t xml:space="preserve"> wyjątkiem przepisów </w:t>
            </w:r>
            <w:r w:rsidRPr="00940CEB">
              <w:rPr>
                <w:rFonts w:ascii="Times New Roman" w:eastAsia="Times New Roman" w:hAnsi="Times New Roman"/>
                <w:bCs/>
                <w:lang w:eastAsia="pl-PL"/>
              </w:rPr>
              <w:t>art. 4 ust. 1–5, art. 5 ust. 1 i 2, art. 15 i art. 16</w:t>
            </w:r>
            <w:r w:rsidR="00EF1F72" w:rsidRPr="00940CEB">
              <w:rPr>
                <w:rFonts w:ascii="Times New Roman" w:eastAsia="Times New Roman" w:hAnsi="Times New Roman"/>
                <w:bCs/>
                <w:lang w:eastAsia="pl-PL"/>
              </w:rPr>
              <w:t>, które</w:t>
            </w:r>
            <w:r w:rsidRPr="00940CEB">
              <w:rPr>
                <w:rFonts w:ascii="Times New Roman" w:eastAsia="Times New Roman" w:hAnsi="Times New Roman"/>
                <w:bCs/>
                <w:lang w:eastAsia="pl-PL"/>
              </w:rPr>
              <w:t xml:space="preserve"> stosuje się od dnia 2 sierpnia 2021</w:t>
            </w:r>
            <w:r w:rsidR="00FB6749" w:rsidRPr="00940CEB">
              <w:rPr>
                <w:rFonts w:ascii="Times New Roman" w:eastAsia="Times New Roman" w:hAnsi="Times New Roman"/>
                <w:bCs/>
                <w:lang w:eastAsia="pl-PL"/>
              </w:rPr>
              <w:t> </w:t>
            </w:r>
            <w:r w:rsidRPr="00940CEB">
              <w:rPr>
                <w:rFonts w:ascii="Times New Roman" w:eastAsia="Times New Roman" w:hAnsi="Times New Roman"/>
                <w:bCs/>
                <w:lang w:eastAsia="pl-PL"/>
              </w:rPr>
              <w:t>r.</w:t>
            </w:r>
            <w:r w:rsidR="00940CEB" w:rsidRPr="002B2469">
              <w:rPr>
                <w:rFonts w:ascii="Times New Roman" w:hAnsi="Times New Roman"/>
              </w:rPr>
              <w:t xml:space="preserve"> </w:t>
            </w:r>
            <w:r w:rsidR="00940CEB">
              <w:rPr>
                <w:rFonts w:ascii="Times New Roman" w:hAnsi="Times New Roman"/>
              </w:rPr>
              <w:t>Zgodnie z motywem 13 dyrektywy data wejścia w życie aktów krajowych dokonujących jej implementacji w zakresie przepisów dotyczących</w:t>
            </w:r>
            <w:r w:rsidR="00940CEB" w:rsidRPr="00940CEB">
              <w:rPr>
                <w:rFonts w:ascii="Times New Roman" w:hAnsi="Times New Roman"/>
              </w:rPr>
              <w:t xml:space="preserve"> informacji reklamowych </w:t>
            </w:r>
            <w:r w:rsidR="00940CEB">
              <w:rPr>
                <w:rFonts w:ascii="Times New Roman" w:hAnsi="Times New Roman"/>
              </w:rPr>
              <w:t>oraz</w:t>
            </w:r>
            <w:r w:rsidR="00940CEB" w:rsidRPr="00940CEB">
              <w:rPr>
                <w:rFonts w:ascii="Times New Roman" w:hAnsi="Times New Roman"/>
              </w:rPr>
              <w:t xml:space="preserve"> czynności poprzedzających wprowadzanie do obrotu</w:t>
            </w:r>
            <w:r w:rsidR="00940CEB">
              <w:rPr>
                <w:rFonts w:ascii="Times New Roman" w:hAnsi="Times New Roman"/>
              </w:rPr>
              <w:t xml:space="preserve"> powinna zostać z synchronizowana z datą wejścia w życie odpowiednich przepisów rozporządzenia 2019/1156, a także aktów kraj</w:t>
            </w:r>
            <w:r w:rsidR="00E24150">
              <w:rPr>
                <w:rFonts w:ascii="Times New Roman" w:hAnsi="Times New Roman"/>
              </w:rPr>
              <w:t xml:space="preserve">owych służących jego stosowaniu. </w:t>
            </w:r>
          </w:p>
        </w:tc>
      </w:tr>
      <w:tr w:rsidR="006A701A" w:rsidRPr="008B4FE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8B4FE6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B01FE0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:rsidR="0032323C" w:rsidRPr="0032323C" w:rsidRDefault="0032323C" w:rsidP="0032323C">
            <w:pPr>
              <w:jc w:val="both"/>
              <w:rPr>
                <w:rFonts w:ascii="Times New Roman" w:hAnsi="Times New Roman"/>
                <w:bCs/>
              </w:rPr>
            </w:pPr>
            <w:r w:rsidRPr="0032323C">
              <w:rPr>
                <w:rFonts w:ascii="Times New Roman" w:hAnsi="Times New Roman"/>
                <w:bCs/>
              </w:rPr>
              <w:t xml:space="preserve">W ramach dyrektywy </w:t>
            </w:r>
            <w:r w:rsidR="00581A1E">
              <w:rPr>
                <w:rFonts w:ascii="Times New Roman" w:hAnsi="Times New Roman"/>
                <w:bCs/>
              </w:rPr>
              <w:t xml:space="preserve">2019/1160 </w:t>
            </w:r>
            <w:r w:rsidRPr="0032323C">
              <w:rPr>
                <w:rFonts w:ascii="Times New Roman" w:hAnsi="Times New Roman"/>
                <w:bCs/>
              </w:rPr>
              <w:t>oraz uzupełniającego ją rozporządzenia</w:t>
            </w:r>
            <w:r w:rsidR="00581A1E">
              <w:rPr>
                <w:rFonts w:ascii="Times New Roman" w:hAnsi="Times New Roman"/>
                <w:bCs/>
              </w:rPr>
              <w:t xml:space="preserve"> 2019/1156</w:t>
            </w:r>
            <w:r w:rsidR="00506F62">
              <w:rPr>
                <w:rFonts w:ascii="Times New Roman" w:hAnsi="Times New Roman"/>
                <w:bCs/>
              </w:rPr>
              <w:t>,</w:t>
            </w:r>
            <w:r w:rsidRPr="0032323C">
              <w:rPr>
                <w:rFonts w:ascii="Times New Roman" w:hAnsi="Times New Roman"/>
                <w:bCs/>
              </w:rPr>
              <w:t xml:space="preserve"> w szczególności:</w:t>
            </w:r>
          </w:p>
          <w:p w:rsidR="0032323C" w:rsidRPr="003E7ED1" w:rsidRDefault="003E7ED1" w:rsidP="00940CEB">
            <w:pPr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rozszerza się</w:t>
            </w:r>
            <w:r w:rsidRPr="003B0A3F">
              <w:rPr>
                <w:rFonts w:ascii="Times New Roman" w:hAnsi="Times New Roman"/>
                <w:bCs/>
              </w:rPr>
              <w:t xml:space="preserve"> dotycząc</w:t>
            </w:r>
            <w:r>
              <w:rPr>
                <w:rFonts w:ascii="Times New Roman" w:hAnsi="Times New Roman"/>
                <w:bCs/>
              </w:rPr>
              <w:t>e</w:t>
            </w:r>
            <w:r w:rsidRPr="003B0A3F">
              <w:rPr>
                <w:rFonts w:ascii="Times New Roman" w:hAnsi="Times New Roman"/>
                <w:bCs/>
              </w:rPr>
              <w:t xml:space="preserve"> dotychczas </w:t>
            </w:r>
            <w:r w:rsidR="00940CEB" w:rsidRPr="00940CEB">
              <w:rPr>
                <w:rFonts w:ascii="Times New Roman" w:hAnsi="Times New Roman"/>
                <w:bCs/>
              </w:rPr>
              <w:t>przedsiębiorstw zbiorowego inwestowania w zbywalne pap</w:t>
            </w:r>
            <w:r w:rsidR="00940CEB">
              <w:rPr>
                <w:rFonts w:ascii="Times New Roman" w:hAnsi="Times New Roman"/>
                <w:bCs/>
              </w:rPr>
              <w:t>iery wartościowe (UCITS)</w:t>
            </w:r>
            <w:r w:rsidRPr="003B0A3F">
              <w:rPr>
                <w:rFonts w:ascii="Times New Roman" w:hAnsi="Times New Roman"/>
                <w:bCs/>
              </w:rPr>
              <w:t xml:space="preserve"> wymog</w:t>
            </w:r>
            <w:r>
              <w:rPr>
                <w:rFonts w:ascii="Times New Roman" w:hAnsi="Times New Roman"/>
                <w:bCs/>
              </w:rPr>
              <w:t>i</w:t>
            </w:r>
            <w:r w:rsidRPr="003B0A3F">
              <w:rPr>
                <w:rFonts w:ascii="Times New Roman" w:hAnsi="Times New Roman"/>
                <w:bCs/>
              </w:rPr>
              <w:t xml:space="preserve"> w zakresie zapewniania rozwiązań na rzecz inwestorów na </w:t>
            </w:r>
            <w:r w:rsidR="00A871D0">
              <w:rPr>
                <w:rFonts w:ascii="Times New Roman" w:hAnsi="Times New Roman"/>
                <w:bCs/>
              </w:rPr>
              <w:t>zarządzających alternatywnymi funduszami inwestycyjnymi (</w:t>
            </w:r>
            <w:r w:rsidRPr="003B0A3F">
              <w:rPr>
                <w:rFonts w:ascii="Times New Roman" w:hAnsi="Times New Roman"/>
                <w:bCs/>
              </w:rPr>
              <w:t>ZAFI</w:t>
            </w:r>
            <w:r w:rsidR="00A871D0">
              <w:rPr>
                <w:rFonts w:ascii="Times New Roman" w:hAnsi="Times New Roman"/>
                <w:bCs/>
              </w:rPr>
              <w:t>)</w:t>
            </w:r>
            <w:r w:rsidRPr="003B0A3F">
              <w:rPr>
                <w:rFonts w:ascii="Times New Roman" w:hAnsi="Times New Roman"/>
                <w:bCs/>
              </w:rPr>
              <w:t xml:space="preserve"> wprowadzając</w:t>
            </w:r>
            <w:r w:rsidR="00A871D0">
              <w:rPr>
                <w:rFonts w:ascii="Times New Roman" w:hAnsi="Times New Roman"/>
                <w:bCs/>
              </w:rPr>
              <w:t>ych</w:t>
            </w:r>
            <w:r w:rsidRPr="003B0A3F">
              <w:rPr>
                <w:rFonts w:ascii="Times New Roman" w:hAnsi="Times New Roman"/>
                <w:bCs/>
              </w:rPr>
              <w:t xml:space="preserve"> do obrotu jednostki uczestnictwa lub udziały </w:t>
            </w:r>
            <w:r w:rsidR="00A871D0">
              <w:rPr>
                <w:rFonts w:ascii="Times New Roman" w:hAnsi="Times New Roman"/>
                <w:bCs/>
              </w:rPr>
              <w:t>alternatywnych funduszy inwestycyjnych (</w:t>
            </w:r>
            <w:r>
              <w:rPr>
                <w:rFonts w:ascii="Times New Roman" w:hAnsi="Times New Roman"/>
                <w:bCs/>
              </w:rPr>
              <w:t>AFI</w:t>
            </w:r>
            <w:r w:rsidR="00A871D0">
              <w:rPr>
                <w:rFonts w:ascii="Times New Roman" w:hAnsi="Times New Roman"/>
                <w:bCs/>
              </w:rPr>
              <w:t>)</w:t>
            </w:r>
            <w:r w:rsidRPr="003B0A3F">
              <w:rPr>
                <w:rFonts w:ascii="Times New Roman" w:hAnsi="Times New Roman"/>
                <w:bCs/>
              </w:rPr>
              <w:t xml:space="preserve"> wśród inwestorów detalicznych</w:t>
            </w:r>
            <w:r w:rsidR="0032323C" w:rsidRPr="003E7ED1">
              <w:rPr>
                <w:rFonts w:ascii="Times New Roman" w:hAnsi="Times New Roman"/>
                <w:bCs/>
              </w:rPr>
              <w:t>;</w:t>
            </w:r>
          </w:p>
          <w:p w:rsidR="003E7ED1" w:rsidRPr="004619C5" w:rsidRDefault="003E7ED1" w:rsidP="003E7ED1">
            <w:pPr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bCs/>
              </w:rPr>
            </w:pPr>
            <w:r w:rsidRPr="004619C5">
              <w:rPr>
                <w:rFonts w:ascii="Times New Roman" w:hAnsi="Times New Roman"/>
                <w:bCs/>
              </w:rPr>
              <w:t>ujednolica się oraz rozwija przepisy dotyczące skutków zmian w danych podlegających zgłoszeniu organom nadzorczym przed podjęciem działalności transgranicznej;</w:t>
            </w:r>
          </w:p>
          <w:p w:rsidR="003E7ED1" w:rsidRPr="004619C5" w:rsidRDefault="0099158B" w:rsidP="0099158B">
            <w:pPr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bCs/>
              </w:rPr>
            </w:pPr>
            <w:r w:rsidRPr="004619C5">
              <w:rPr>
                <w:rFonts w:ascii="Times New Roman" w:hAnsi="Times New Roman"/>
                <w:bCs/>
              </w:rPr>
              <w:t>rozszerza się zakres danych, jakie UCITS lub ZAFI są obowiązane przekazać organom nadzoru przed rozpoczęciem transgranicznego wprowadzania do obrotu;</w:t>
            </w:r>
          </w:p>
          <w:p w:rsidR="003E7ED1" w:rsidRDefault="003E7ED1" w:rsidP="003E7ED1">
            <w:pPr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bCs/>
              </w:rPr>
            </w:pPr>
            <w:r w:rsidRPr="004619C5">
              <w:rPr>
                <w:rFonts w:ascii="Times New Roman" w:hAnsi="Times New Roman"/>
                <w:bCs/>
              </w:rPr>
              <w:t xml:space="preserve">określa się jasne warunki, na jakich </w:t>
            </w:r>
            <w:r w:rsidRPr="0032323C">
              <w:rPr>
                <w:rFonts w:ascii="Times New Roman" w:hAnsi="Times New Roman"/>
                <w:bCs/>
              </w:rPr>
              <w:t xml:space="preserve">następuje zaprzestanie wprowadzania do obrotu jednostek uczestnictwa </w:t>
            </w:r>
            <w:r>
              <w:rPr>
                <w:rFonts w:ascii="Times New Roman" w:hAnsi="Times New Roman"/>
                <w:bCs/>
              </w:rPr>
              <w:t>lub</w:t>
            </w:r>
            <w:r w:rsidRPr="0032323C">
              <w:rPr>
                <w:rFonts w:ascii="Times New Roman" w:hAnsi="Times New Roman"/>
                <w:bCs/>
              </w:rPr>
              <w:t xml:space="preserve"> udziałów UCITS lub AFI w przyjmującym państwie członkowskim;</w:t>
            </w:r>
          </w:p>
          <w:p w:rsidR="0032323C" w:rsidRPr="003E7ED1" w:rsidRDefault="0032323C" w:rsidP="003E7ED1">
            <w:pPr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bCs/>
              </w:rPr>
            </w:pPr>
            <w:r w:rsidRPr="003E7ED1">
              <w:rPr>
                <w:rFonts w:ascii="Times New Roman" w:hAnsi="Times New Roman"/>
                <w:bCs/>
              </w:rPr>
              <w:t>ustanawia się ujednoliconą definicję czynności poprzedzających wprowadzanie do obrotu oraz określą się warunki, na jakich ZAFI z UE mogą podejmować czynności poprzedzające wprowadzanie do obrotu;</w:t>
            </w:r>
          </w:p>
          <w:p w:rsidR="0032323C" w:rsidRDefault="0032323C" w:rsidP="0032323C">
            <w:pPr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bCs/>
              </w:rPr>
            </w:pPr>
            <w:r w:rsidRPr="0032323C">
              <w:rPr>
                <w:rFonts w:ascii="Times New Roman" w:hAnsi="Times New Roman"/>
                <w:bCs/>
              </w:rPr>
              <w:t>wprowadza się jednolite wymagania dot. informacji reklamowych kierowanych do inwestorów AFI i UCITS;</w:t>
            </w:r>
          </w:p>
          <w:p w:rsidR="003E7ED1" w:rsidRPr="0032323C" w:rsidRDefault="003E7ED1" w:rsidP="003E7ED1">
            <w:pPr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bCs/>
              </w:rPr>
            </w:pPr>
            <w:r w:rsidRPr="003E7ED1">
              <w:rPr>
                <w:rFonts w:ascii="Times New Roman" w:hAnsi="Times New Roman"/>
                <w:bCs/>
              </w:rPr>
              <w:t>uchyla</w:t>
            </w:r>
            <w:r>
              <w:rPr>
                <w:rFonts w:ascii="Times New Roman" w:hAnsi="Times New Roman"/>
                <w:bCs/>
              </w:rPr>
              <w:t xml:space="preserve"> się</w:t>
            </w:r>
            <w:r w:rsidRPr="003E7ED1">
              <w:rPr>
                <w:rFonts w:ascii="Times New Roman" w:hAnsi="Times New Roman"/>
                <w:bCs/>
              </w:rPr>
              <w:t xml:space="preserve">, zbyteczne po wejściu w życie ujednoliconych przepisów rozporządzenia, przepisy </w:t>
            </w:r>
            <w:r w:rsidR="00A871D0" w:rsidRPr="00A871D0">
              <w:rPr>
                <w:rFonts w:ascii="Times New Roman" w:hAnsi="Times New Roman"/>
                <w:bCs/>
              </w:rPr>
              <w:t xml:space="preserve">dyrektywy Parlamentu Europejskiego i Rady 2009/65/WE z dnia 13 lipca 2009 r. </w:t>
            </w:r>
            <w:r w:rsidR="00A871D0" w:rsidRPr="00A871D0">
              <w:rPr>
                <w:rFonts w:ascii="Times New Roman" w:hAnsi="Times New Roman"/>
                <w:bCs/>
                <w:i/>
              </w:rPr>
              <w:t>w sprawie koordynacji przepisów ustawowych, wykonawczych i administracyjnych odnoszących się do przedsiębiorstw zbiorowego inwestowania w zbywalne papiery wartościowe (UCITS)</w:t>
            </w:r>
            <w:r w:rsidR="00A871D0" w:rsidRPr="00A871D0">
              <w:rPr>
                <w:rFonts w:ascii="Times New Roman" w:hAnsi="Times New Roman"/>
                <w:bCs/>
              </w:rPr>
              <w:t>(Dz. Urz. UE L 302 z 17.11.2009, str. 32, z późn. zm.)</w:t>
            </w:r>
            <w:r w:rsidR="004619C5">
              <w:rPr>
                <w:rFonts w:ascii="Times New Roman" w:hAnsi="Times New Roman"/>
                <w:bCs/>
              </w:rPr>
              <w:t>.</w:t>
            </w:r>
          </w:p>
          <w:p w:rsidR="00722F34" w:rsidRPr="00F11144" w:rsidRDefault="00902FA8" w:rsidP="000C1A7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Powyższe kwestie są w prawie krajowym objęte zakresem przedmiotowym ustawy</w:t>
            </w:r>
            <w:r w:rsidRPr="00902FA8">
              <w:rPr>
                <w:rFonts w:ascii="Times New Roman" w:hAnsi="Times New Roman"/>
                <w:bCs/>
              </w:rPr>
              <w:t xml:space="preserve"> z dnia 27 maja 2004 r. </w:t>
            </w:r>
            <w:r w:rsidRPr="00E350C3">
              <w:rPr>
                <w:rFonts w:ascii="Times New Roman" w:hAnsi="Times New Roman"/>
                <w:bCs/>
                <w:i/>
              </w:rPr>
              <w:t>o funduszach inwestycyjnych i zarządzaniu alternatywnymi funduszami inwestycyjnymi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902FA8">
              <w:rPr>
                <w:rFonts w:ascii="Times New Roman" w:hAnsi="Times New Roman"/>
                <w:bCs/>
              </w:rPr>
              <w:t>(Dz.</w:t>
            </w:r>
            <w:r w:rsidR="00753383">
              <w:rPr>
                <w:rFonts w:ascii="Times New Roman" w:hAnsi="Times New Roman"/>
                <w:bCs/>
              </w:rPr>
              <w:t xml:space="preserve"> </w:t>
            </w:r>
            <w:r w:rsidRPr="00902FA8">
              <w:rPr>
                <w:rFonts w:ascii="Times New Roman" w:hAnsi="Times New Roman"/>
                <w:bCs/>
              </w:rPr>
              <w:t xml:space="preserve">U. z </w:t>
            </w:r>
            <w:r w:rsidR="00C72B7B">
              <w:rPr>
                <w:rFonts w:ascii="Times New Roman" w:hAnsi="Times New Roman"/>
                <w:bCs/>
              </w:rPr>
              <w:t>2020</w:t>
            </w:r>
            <w:r w:rsidRPr="00902FA8">
              <w:rPr>
                <w:rFonts w:ascii="Times New Roman" w:hAnsi="Times New Roman"/>
                <w:bCs/>
              </w:rPr>
              <w:t xml:space="preserve"> r. poz. </w:t>
            </w:r>
            <w:r w:rsidR="00C72B7B">
              <w:rPr>
                <w:rFonts w:ascii="Times New Roman" w:hAnsi="Times New Roman"/>
                <w:bCs/>
              </w:rPr>
              <w:t>95</w:t>
            </w:r>
            <w:r w:rsidR="00753383">
              <w:rPr>
                <w:rFonts w:ascii="Times New Roman" w:hAnsi="Times New Roman"/>
                <w:bCs/>
              </w:rPr>
              <w:t xml:space="preserve">, </w:t>
            </w:r>
            <w:r w:rsidR="00581A1E">
              <w:rPr>
                <w:rFonts w:ascii="Times New Roman" w:hAnsi="Times New Roman"/>
                <w:bCs/>
              </w:rPr>
              <w:t>z późn. zm.</w:t>
            </w:r>
            <w:r w:rsidRPr="00902FA8">
              <w:rPr>
                <w:rFonts w:ascii="Times New Roman" w:hAnsi="Times New Roman"/>
                <w:bCs/>
              </w:rPr>
              <w:t>)</w:t>
            </w:r>
            <w:r w:rsidR="0007713C">
              <w:rPr>
                <w:rFonts w:ascii="Times New Roman" w:hAnsi="Times New Roman"/>
                <w:bCs/>
              </w:rPr>
              <w:t xml:space="preserve">, która </w:t>
            </w:r>
            <w:r w:rsidR="00C72B7B">
              <w:rPr>
                <w:rFonts w:ascii="Times New Roman" w:hAnsi="Times New Roman"/>
                <w:bCs/>
              </w:rPr>
              <w:br/>
            </w:r>
            <w:r w:rsidR="0007713C">
              <w:rPr>
                <w:rFonts w:ascii="Times New Roman" w:hAnsi="Times New Roman"/>
                <w:bCs/>
              </w:rPr>
              <w:t>w związku z tym wymaga nowelizacji.</w:t>
            </w:r>
          </w:p>
        </w:tc>
      </w:tr>
      <w:tr w:rsidR="006A701A" w:rsidRPr="001E4B2C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F46A3A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46A3A">
              <w:rPr>
                <w:rFonts w:ascii="Times New Roman" w:hAnsi="Times New Roman"/>
                <w:b/>
                <w:spacing w:val="-2"/>
              </w:rPr>
              <w:t>Jak problem został rozwiązany w innych krajach, w szczególności krajach członkowskich OECD/UE</w:t>
            </w:r>
            <w:r w:rsidR="006A701A" w:rsidRPr="00F46A3A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F46A3A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1E4B2C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:rsidR="00DA2A9F" w:rsidRPr="00276EDB" w:rsidRDefault="00A871D0" w:rsidP="00A871D0">
            <w:pPr>
              <w:spacing w:before="120" w:after="12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Dyrektywa nie została jeszcze wdrożona w innych krajach Unii Europejskiej.</w:t>
            </w:r>
          </w:p>
        </w:tc>
      </w:tr>
      <w:tr w:rsidR="006A701A" w:rsidRPr="001E4B2C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1E4B2C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E4B2C">
              <w:rPr>
                <w:rFonts w:ascii="Times New Roman" w:hAnsi="Times New Roman"/>
                <w:b/>
                <w:color w:val="000000"/>
              </w:rPr>
              <w:lastRenderedPageBreak/>
              <w:t>Podmioty, na które oddziałuje projekt</w:t>
            </w:r>
          </w:p>
        </w:tc>
      </w:tr>
      <w:tr w:rsidR="00260F33" w:rsidRPr="001E4B2C" w:rsidTr="00E7141B">
        <w:trPr>
          <w:gridAfter w:val="1"/>
          <w:wAfter w:w="10" w:type="dxa"/>
          <w:trHeight w:val="142"/>
        </w:trPr>
        <w:tc>
          <w:tcPr>
            <w:tcW w:w="4112" w:type="dxa"/>
            <w:gridSpan w:val="7"/>
            <w:shd w:val="clear" w:color="auto" w:fill="auto"/>
          </w:tcPr>
          <w:p w:rsidR="00260F33" w:rsidRPr="001E4B2C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1E4B2C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1588" w:type="dxa"/>
            <w:gridSpan w:val="6"/>
            <w:shd w:val="clear" w:color="auto" w:fill="auto"/>
          </w:tcPr>
          <w:p w:rsidR="00260F33" w:rsidRPr="001E4B2C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1E4B2C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806" w:type="dxa"/>
            <w:gridSpan w:val="11"/>
            <w:shd w:val="clear" w:color="auto" w:fill="auto"/>
          </w:tcPr>
          <w:p w:rsidR="00260F33" w:rsidRPr="001E4B2C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1E4B2C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1E4B2C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431" w:type="dxa"/>
            <w:gridSpan w:val="5"/>
            <w:shd w:val="clear" w:color="auto" w:fill="auto"/>
          </w:tcPr>
          <w:p w:rsidR="00260F33" w:rsidRPr="001E4B2C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1E4B2C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2060D6" w:rsidRPr="001E4B2C" w:rsidTr="00E7141B">
        <w:trPr>
          <w:gridAfter w:val="1"/>
          <w:wAfter w:w="10" w:type="dxa"/>
          <w:trHeight w:val="142"/>
        </w:trPr>
        <w:tc>
          <w:tcPr>
            <w:tcW w:w="4112" w:type="dxa"/>
            <w:gridSpan w:val="7"/>
            <w:shd w:val="clear" w:color="auto" w:fill="auto"/>
            <w:vAlign w:val="center"/>
          </w:tcPr>
          <w:p w:rsidR="002060D6" w:rsidRPr="001E4B2C" w:rsidRDefault="002060D6" w:rsidP="002060D6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Komisja Nadzoru Finansowego</w:t>
            </w:r>
          </w:p>
        </w:tc>
        <w:tc>
          <w:tcPr>
            <w:tcW w:w="1588" w:type="dxa"/>
            <w:gridSpan w:val="6"/>
            <w:shd w:val="clear" w:color="auto" w:fill="auto"/>
            <w:vAlign w:val="center"/>
          </w:tcPr>
          <w:p w:rsidR="002060D6" w:rsidRPr="001E4B2C" w:rsidRDefault="002060D6" w:rsidP="002060D6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D7061E">
              <w:rPr>
                <w:rFonts w:ascii="Times New Roman" w:hAnsi="Times New Roman"/>
                <w:color w:val="000000"/>
                <w:spacing w:val="-2"/>
              </w:rPr>
              <w:t>1</w:t>
            </w:r>
          </w:p>
        </w:tc>
        <w:tc>
          <w:tcPr>
            <w:tcW w:w="2806" w:type="dxa"/>
            <w:gridSpan w:val="11"/>
            <w:shd w:val="clear" w:color="auto" w:fill="auto"/>
            <w:vAlign w:val="center"/>
          </w:tcPr>
          <w:p w:rsidR="002060D6" w:rsidRPr="001E4B2C" w:rsidRDefault="002060D6" w:rsidP="00E7141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D7061E">
              <w:rPr>
                <w:rFonts w:ascii="Times New Roman" w:hAnsi="Times New Roman"/>
                <w:color w:val="000000"/>
                <w:spacing w:val="-2"/>
              </w:rPr>
              <w:t>ustaw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D7061E">
              <w:rPr>
                <w:rFonts w:ascii="Times New Roman" w:hAnsi="Times New Roman"/>
                <w:color w:val="000000"/>
                <w:spacing w:val="-2"/>
              </w:rPr>
              <w:t xml:space="preserve"> z dnia 29 lipca 2005 r. </w:t>
            </w:r>
            <w:r w:rsidRPr="002B2469">
              <w:rPr>
                <w:rFonts w:ascii="Times New Roman" w:hAnsi="Times New Roman"/>
                <w:i/>
                <w:color w:val="000000"/>
                <w:spacing w:val="-2"/>
              </w:rPr>
              <w:t>o nadzorze nad rynkiem kapitałowym</w:t>
            </w:r>
          </w:p>
        </w:tc>
        <w:tc>
          <w:tcPr>
            <w:tcW w:w="2431" w:type="dxa"/>
            <w:gridSpan w:val="5"/>
            <w:shd w:val="clear" w:color="auto" w:fill="auto"/>
            <w:vAlign w:val="center"/>
          </w:tcPr>
          <w:p w:rsidR="002060D6" w:rsidRPr="001E4B2C" w:rsidRDefault="000D1731" w:rsidP="00C72B7B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wprowadzenie procedury weryfikacji </w:t>
            </w:r>
            <w:r>
              <w:rPr>
                <w:rFonts w:ascii="Times New Roman" w:hAnsi="Times New Roman"/>
                <w:i/>
                <w:color w:val="000000"/>
                <w:spacing w:val="-2"/>
              </w:rPr>
              <w:t xml:space="preserve">ex </w:t>
            </w:r>
            <w:r w:rsidRPr="00E7141B">
              <w:rPr>
                <w:rFonts w:ascii="Times New Roman" w:hAnsi="Times New Roman"/>
                <w:i/>
                <w:color w:val="000000"/>
                <w:spacing w:val="-2"/>
              </w:rPr>
              <w:t>ante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informacji reklamowych; </w:t>
            </w:r>
            <w:r w:rsidR="00C72B7B">
              <w:rPr>
                <w:rFonts w:ascii="Times New Roman" w:hAnsi="Times New Roman"/>
                <w:color w:val="000000"/>
                <w:spacing w:val="-2"/>
              </w:rPr>
              <w:t>inne przepisy dotyczące kompetencji KNF</w:t>
            </w:r>
          </w:p>
        </w:tc>
      </w:tr>
      <w:tr w:rsidR="002060D6" w:rsidRPr="001E4B2C" w:rsidTr="00E7141B">
        <w:trPr>
          <w:gridAfter w:val="1"/>
          <w:wAfter w:w="10" w:type="dxa"/>
          <w:trHeight w:val="142"/>
        </w:trPr>
        <w:tc>
          <w:tcPr>
            <w:tcW w:w="4112" w:type="dxa"/>
            <w:gridSpan w:val="7"/>
            <w:shd w:val="clear" w:color="auto" w:fill="auto"/>
            <w:vAlign w:val="center"/>
          </w:tcPr>
          <w:p w:rsidR="002060D6" w:rsidRPr="001E4B2C" w:rsidRDefault="002060D6" w:rsidP="00E7141B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towarzystwa funduszy inwestycyjnych oraz </w:t>
            </w:r>
            <w:r w:rsidR="003B0A3F">
              <w:rPr>
                <w:rFonts w:ascii="Times New Roman" w:hAnsi="Times New Roman"/>
                <w:color w:val="000000"/>
                <w:spacing w:val="-2"/>
              </w:rPr>
              <w:t xml:space="preserve">zarządzający </w:t>
            </w:r>
            <w:r>
              <w:rPr>
                <w:rFonts w:ascii="Times New Roman" w:hAnsi="Times New Roman"/>
                <w:color w:val="000000"/>
                <w:spacing w:val="-2"/>
              </w:rPr>
              <w:t>alternatywn</w:t>
            </w:r>
            <w:r w:rsidR="003B0A3F">
              <w:rPr>
                <w:rFonts w:ascii="Times New Roman" w:hAnsi="Times New Roman"/>
                <w:color w:val="000000"/>
                <w:spacing w:val="-2"/>
              </w:rPr>
              <w:t>ymi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spółk</w:t>
            </w:r>
            <w:r w:rsidR="003B0A3F">
              <w:rPr>
                <w:rFonts w:ascii="Times New Roman" w:hAnsi="Times New Roman"/>
                <w:color w:val="000000"/>
                <w:spacing w:val="-2"/>
              </w:rPr>
              <w:t>ami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inwestycyjn</w:t>
            </w:r>
            <w:r w:rsidR="003B0A3F">
              <w:rPr>
                <w:rFonts w:ascii="Times New Roman" w:hAnsi="Times New Roman"/>
                <w:color w:val="000000"/>
                <w:spacing w:val="-2"/>
              </w:rPr>
              <w:t>ymi</w:t>
            </w:r>
          </w:p>
        </w:tc>
        <w:tc>
          <w:tcPr>
            <w:tcW w:w="1588" w:type="dxa"/>
            <w:gridSpan w:val="6"/>
            <w:shd w:val="clear" w:color="auto" w:fill="auto"/>
            <w:vAlign w:val="center"/>
          </w:tcPr>
          <w:p w:rsidR="002060D6" w:rsidRPr="001E4B2C" w:rsidRDefault="00352700" w:rsidP="00352700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64</w:t>
            </w:r>
            <w:r w:rsidR="00E7141B">
              <w:rPr>
                <w:rFonts w:ascii="Times New Roman" w:hAnsi="Times New Roman"/>
                <w:color w:val="000000"/>
                <w:spacing w:val="-2"/>
              </w:rPr>
              <w:t xml:space="preserve"> towarzystwa funduszy inwestycyjnyc</w:t>
            </w:r>
            <w:r w:rsidR="00E7141B" w:rsidRPr="00E7141B">
              <w:rPr>
                <w:rFonts w:ascii="Times New Roman" w:hAnsi="Times New Roman"/>
                <w:color w:val="000000"/>
                <w:spacing w:val="-2"/>
              </w:rPr>
              <w:t xml:space="preserve">h </w:t>
            </w:r>
            <w:r w:rsidR="00E7141B">
              <w:rPr>
                <w:rFonts w:ascii="Times New Roman" w:hAnsi="Times New Roman"/>
                <w:color w:val="000000"/>
                <w:spacing w:val="-2"/>
              </w:rPr>
              <w:t xml:space="preserve">+ </w:t>
            </w:r>
            <w:r w:rsidR="009E2C1A">
              <w:rPr>
                <w:rFonts w:ascii="Times New Roman" w:hAnsi="Times New Roman"/>
                <w:color w:val="000000"/>
                <w:spacing w:val="-2"/>
              </w:rPr>
              <w:t>17</w:t>
            </w:r>
            <w:r w:rsidR="00EC1578">
              <w:rPr>
                <w:rFonts w:ascii="Times New Roman" w:hAnsi="Times New Roman"/>
                <w:color w:val="000000"/>
                <w:spacing w:val="-2"/>
              </w:rPr>
              <w:t>6</w:t>
            </w:r>
            <w:r w:rsidR="00E7141B">
              <w:rPr>
                <w:rFonts w:ascii="Times New Roman" w:hAnsi="Times New Roman"/>
                <w:color w:val="000000"/>
                <w:spacing w:val="-2"/>
              </w:rPr>
              <w:t xml:space="preserve"> zarządzających </w:t>
            </w:r>
            <w:r w:rsidR="00DD23CE">
              <w:rPr>
                <w:rFonts w:ascii="Times New Roman" w:hAnsi="Times New Roman"/>
                <w:color w:val="000000"/>
                <w:spacing w:val="-2"/>
              </w:rPr>
              <w:t xml:space="preserve">ASI + </w:t>
            </w:r>
            <w:r>
              <w:rPr>
                <w:rFonts w:ascii="Times New Roman" w:hAnsi="Times New Roman"/>
                <w:color w:val="000000"/>
                <w:spacing w:val="-2"/>
              </w:rPr>
              <w:t>34 fundusze</w:t>
            </w:r>
            <w:r w:rsidR="009E2C1A">
              <w:rPr>
                <w:rFonts w:ascii="Times New Roman" w:hAnsi="Times New Roman"/>
                <w:color w:val="000000"/>
                <w:spacing w:val="-2"/>
              </w:rPr>
              <w:t xml:space="preserve"> zagraniczne działające</w:t>
            </w:r>
            <w:r w:rsidR="00DD23CE">
              <w:rPr>
                <w:rFonts w:ascii="Times New Roman" w:hAnsi="Times New Roman"/>
                <w:color w:val="000000"/>
                <w:spacing w:val="-2"/>
              </w:rPr>
              <w:t xml:space="preserve"> w Polsce</w:t>
            </w:r>
          </w:p>
        </w:tc>
        <w:tc>
          <w:tcPr>
            <w:tcW w:w="2806" w:type="dxa"/>
            <w:gridSpan w:val="11"/>
            <w:shd w:val="clear" w:color="auto" w:fill="auto"/>
            <w:vAlign w:val="center"/>
          </w:tcPr>
          <w:p w:rsidR="002060D6" w:rsidRPr="001E4B2C" w:rsidRDefault="00E7141B" w:rsidP="002060D6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odpowiednie rejestry dostępne na stronach Komisji Nadzoru Finansowego</w:t>
            </w:r>
          </w:p>
        </w:tc>
        <w:tc>
          <w:tcPr>
            <w:tcW w:w="2431" w:type="dxa"/>
            <w:gridSpan w:val="5"/>
            <w:shd w:val="clear" w:color="auto" w:fill="auto"/>
            <w:vAlign w:val="center"/>
          </w:tcPr>
          <w:p w:rsidR="002060D6" w:rsidRPr="00E7141B" w:rsidRDefault="00F11144" w:rsidP="000009FD">
            <w:pPr>
              <w:spacing w:before="40" w:line="240" w:lineRule="auto"/>
              <w:jc w:val="center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F11144">
              <w:rPr>
                <w:rFonts w:ascii="Times New Roman" w:hAnsi="Times New Roman"/>
                <w:bCs/>
                <w:color w:val="000000"/>
                <w:spacing w:val="-2"/>
              </w:rPr>
              <w:t>rozszerzenie dotyczących dotychczas UCITS wymogów w zakresie zapewniania rozwiązań na rzecz inwestorów detalicznych na ZAFI wprowadzające do obrotu jednostki uczestnictwa lub udziały alternatywnych funduszy inwestycyjnych wśród inwestorów detalicznych</w:t>
            </w:r>
            <w:r>
              <w:rPr>
                <w:rFonts w:ascii="Times New Roman" w:hAnsi="Times New Roman"/>
                <w:bCs/>
                <w:color w:val="000000"/>
                <w:spacing w:val="-2"/>
              </w:rPr>
              <w:t>, ujednolicenie o</w:t>
            </w:r>
            <w:r w:rsidRPr="00F11144">
              <w:rPr>
                <w:rFonts w:ascii="Times New Roman" w:hAnsi="Times New Roman"/>
                <w:bCs/>
                <w:color w:val="000000"/>
                <w:spacing w:val="-2"/>
              </w:rPr>
              <w:t xml:space="preserve">raz </w:t>
            </w:r>
            <w:r>
              <w:rPr>
                <w:rFonts w:ascii="Times New Roman" w:hAnsi="Times New Roman"/>
                <w:bCs/>
                <w:color w:val="000000"/>
                <w:spacing w:val="-2"/>
              </w:rPr>
              <w:t>rozwinięcie</w:t>
            </w:r>
            <w:r w:rsidRPr="00F11144">
              <w:rPr>
                <w:rFonts w:ascii="Times New Roman" w:hAnsi="Times New Roman"/>
                <w:bCs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-2"/>
              </w:rPr>
              <w:t>przepisów dotyczących</w:t>
            </w:r>
            <w:r w:rsidRPr="00F11144">
              <w:rPr>
                <w:rFonts w:ascii="Times New Roman" w:hAnsi="Times New Roman"/>
                <w:bCs/>
                <w:color w:val="000000"/>
                <w:spacing w:val="-2"/>
              </w:rPr>
              <w:t xml:space="preserve"> skutków zmian w danych podlegających zgłoszeniu organom nadzorczym przed </w:t>
            </w:r>
            <w:r w:rsidRPr="000009FD">
              <w:rPr>
                <w:rFonts w:ascii="Times New Roman" w:hAnsi="Times New Roman"/>
                <w:bCs/>
                <w:spacing w:val="-2"/>
              </w:rPr>
              <w:t xml:space="preserve">podjęciem działalności transgranicznej; </w:t>
            </w:r>
            <w:r w:rsidR="000009FD" w:rsidRPr="000009FD">
              <w:rPr>
                <w:rFonts w:ascii="Times New Roman" w:hAnsi="Times New Roman"/>
                <w:bCs/>
                <w:spacing w:val="-2"/>
              </w:rPr>
              <w:t>rozszerzenie zakresu danych, jakie UCITS lub ZAFI są obowiązane przekazać organom nadzoru przed rozpoczęciem transgranicznego wprowadzania do obrotu</w:t>
            </w:r>
            <w:r w:rsidRPr="000009FD">
              <w:rPr>
                <w:rFonts w:ascii="Times New Roman" w:hAnsi="Times New Roman"/>
                <w:bCs/>
                <w:spacing w:val="-2"/>
              </w:rPr>
              <w:t xml:space="preserve">; określenie warunków, na jakich następuje zaprzestanie </w:t>
            </w:r>
            <w:r w:rsidR="000009FD" w:rsidRPr="000009FD">
              <w:rPr>
                <w:rFonts w:ascii="Times New Roman" w:hAnsi="Times New Roman"/>
                <w:bCs/>
                <w:spacing w:val="-2"/>
              </w:rPr>
              <w:t xml:space="preserve">transgranicznego </w:t>
            </w:r>
            <w:r w:rsidRPr="000009FD">
              <w:rPr>
                <w:rFonts w:ascii="Times New Roman" w:hAnsi="Times New Roman"/>
                <w:bCs/>
                <w:spacing w:val="-2"/>
              </w:rPr>
              <w:t xml:space="preserve">wprowadzania </w:t>
            </w:r>
            <w:r w:rsidRPr="00F11144">
              <w:rPr>
                <w:rFonts w:ascii="Times New Roman" w:hAnsi="Times New Roman"/>
                <w:bCs/>
                <w:color w:val="000000"/>
                <w:spacing w:val="-2"/>
              </w:rPr>
              <w:t>do obrotu</w:t>
            </w:r>
            <w:r>
              <w:rPr>
                <w:rFonts w:ascii="Times New Roman" w:hAnsi="Times New Roman"/>
                <w:bCs/>
                <w:color w:val="000000"/>
                <w:spacing w:val="-2"/>
              </w:rPr>
              <w:t>;</w:t>
            </w:r>
            <w: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-2"/>
              </w:rPr>
              <w:t>określenie</w:t>
            </w:r>
            <w:r w:rsidRPr="00F11144">
              <w:rPr>
                <w:rFonts w:ascii="Times New Roman" w:hAnsi="Times New Roman"/>
                <w:bCs/>
                <w:color w:val="000000"/>
                <w:spacing w:val="-2"/>
              </w:rPr>
              <w:t xml:space="preserve"> warunk</w:t>
            </w:r>
            <w:r>
              <w:rPr>
                <w:rFonts w:ascii="Times New Roman" w:hAnsi="Times New Roman"/>
                <w:bCs/>
                <w:color w:val="000000"/>
                <w:spacing w:val="-2"/>
              </w:rPr>
              <w:t>ów</w:t>
            </w:r>
            <w:r w:rsidRPr="00F11144">
              <w:rPr>
                <w:rFonts w:ascii="Times New Roman" w:hAnsi="Times New Roman"/>
                <w:bCs/>
                <w:color w:val="000000"/>
                <w:spacing w:val="-2"/>
              </w:rPr>
              <w:t>, na jakich ZAFI z UE mogą podejmować czynności poprzedzające wprowadzanie do obrotu</w:t>
            </w:r>
            <w:r>
              <w:rPr>
                <w:rFonts w:ascii="Times New Roman" w:hAnsi="Times New Roman"/>
                <w:bCs/>
                <w:color w:val="000000"/>
                <w:spacing w:val="-2"/>
              </w:rPr>
              <w:t>;</w:t>
            </w:r>
            <w:r w:rsidRPr="00F11144">
              <w:rPr>
                <w:rFonts w:ascii="Times New Roman" w:hAnsi="Times New Roman"/>
                <w:bCs/>
                <w:color w:val="000000"/>
                <w:spacing w:val="-2"/>
              </w:rPr>
              <w:t xml:space="preserve"> </w:t>
            </w:r>
            <w:r w:rsidR="000D1731">
              <w:rPr>
                <w:rFonts w:ascii="Times New Roman" w:hAnsi="Times New Roman"/>
                <w:bCs/>
                <w:color w:val="000000"/>
                <w:spacing w:val="-2"/>
              </w:rPr>
              <w:t>ujednolicenie wymagań</w:t>
            </w:r>
            <w:r w:rsidR="000D1731" w:rsidRPr="000D1731">
              <w:rPr>
                <w:rFonts w:ascii="Times New Roman" w:hAnsi="Times New Roman"/>
                <w:bCs/>
                <w:color w:val="000000"/>
                <w:spacing w:val="-2"/>
              </w:rPr>
              <w:t xml:space="preserve"> dot. informacji reklamowych kierow</w:t>
            </w:r>
            <w:r w:rsidR="009E2C1A">
              <w:rPr>
                <w:rFonts w:ascii="Times New Roman" w:hAnsi="Times New Roman"/>
                <w:bCs/>
                <w:color w:val="000000"/>
                <w:spacing w:val="-2"/>
              </w:rPr>
              <w:t>anych do inwestorów</w:t>
            </w:r>
          </w:p>
        </w:tc>
      </w:tr>
      <w:tr w:rsidR="002060D6" w:rsidRPr="001E4B2C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2060D6" w:rsidRPr="001E4B2C" w:rsidRDefault="002060D6" w:rsidP="002060D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E4B2C">
              <w:rPr>
                <w:rFonts w:ascii="Times New Roman" w:hAnsi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2060D6" w:rsidRPr="001E4B2C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:rsidR="002060D6" w:rsidRDefault="002060D6" w:rsidP="002060D6">
            <w:pPr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Z</w:t>
            </w:r>
            <w:r w:rsidRPr="00D020CA">
              <w:rPr>
                <w:rFonts w:ascii="Times New Roman" w:hAnsi="Times New Roman"/>
                <w:spacing w:val="-2"/>
              </w:rPr>
              <w:t xml:space="preserve">godnie z art. 5 ustawy z dnia 7 lipca 2005 r. </w:t>
            </w:r>
            <w:r w:rsidRPr="00D020CA">
              <w:rPr>
                <w:rFonts w:ascii="Times New Roman" w:hAnsi="Times New Roman"/>
                <w:i/>
                <w:spacing w:val="-2"/>
              </w:rPr>
              <w:t>o działalności lobbingowej w procesie stanowienia</w:t>
            </w:r>
            <w:r w:rsidRPr="00D020CA">
              <w:rPr>
                <w:rFonts w:ascii="Times New Roman" w:hAnsi="Times New Roman"/>
                <w:spacing w:val="-2"/>
              </w:rPr>
              <w:t xml:space="preserve"> </w:t>
            </w:r>
            <w:r w:rsidRPr="00D020CA">
              <w:rPr>
                <w:rFonts w:ascii="Times New Roman" w:hAnsi="Times New Roman"/>
                <w:i/>
                <w:spacing w:val="-2"/>
              </w:rPr>
              <w:t>prawa</w:t>
            </w:r>
            <w:r w:rsidRPr="00D020CA">
              <w:rPr>
                <w:rFonts w:ascii="Times New Roman" w:hAnsi="Times New Roman"/>
                <w:spacing w:val="-2"/>
              </w:rPr>
              <w:t xml:space="preserve"> (Dz. U. z 2017 r. </w:t>
            </w:r>
            <w:r>
              <w:rPr>
                <w:rFonts w:ascii="Times New Roman" w:hAnsi="Times New Roman"/>
                <w:spacing w:val="-2"/>
              </w:rPr>
              <w:br/>
            </w:r>
            <w:r w:rsidRPr="00D020CA">
              <w:rPr>
                <w:rFonts w:ascii="Times New Roman" w:hAnsi="Times New Roman"/>
                <w:spacing w:val="-2"/>
              </w:rPr>
              <w:t>poz. 248) oraz § 52 uchwały nr 190 Rady Ministrów z dnia 29 października 2013 r</w:t>
            </w:r>
            <w:r>
              <w:rPr>
                <w:rFonts w:ascii="Times New Roman" w:hAnsi="Times New Roman"/>
                <w:spacing w:val="-2"/>
              </w:rPr>
              <w:t>. –</w:t>
            </w:r>
            <w:r w:rsidRPr="00D020CA">
              <w:rPr>
                <w:rFonts w:ascii="Times New Roman" w:hAnsi="Times New Roman"/>
                <w:spacing w:val="-2"/>
              </w:rPr>
              <w:t xml:space="preserve"> </w:t>
            </w:r>
            <w:r w:rsidRPr="00D020CA">
              <w:rPr>
                <w:rFonts w:ascii="Times New Roman" w:hAnsi="Times New Roman"/>
                <w:i/>
                <w:spacing w:val="-2"/>
              </w:rPr>
              <w:t>Regulamin pracy Rady Ministrów</w:t>
            </w:r>
            <w:r w:rsidRPr="00D020CA"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br/>
            </w:r>
            <w:r w:rsidRPr="00D020CA">
              <w:rPr>
                <w:rFonts w:ascii="Times New Roman" w:hAnsi="Times New Roman"/>
                <w:spacing w:val="-2"/>
              </w:rPr>
              <w:t xml:space="preserve">(M.P. z 2016 r. poz. 1006, z późn. zm.), </w:t>
            </w:r>
            <w:r>
              <w:rPr>
                <w:rFonts w:ascii="Times New Roman" w:hAnsi="Times New Roman"/>
                <w:spacing w:val="-2"/>
              </w:rPr>
              <w:t>projekt ustawy</w:t>
            </w:r>
            <w:r w:rsidRPr="00B64D77"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zosta</w:t>
            </w:r>
            <w:r w:rsidR="0053405F">
              <w:rPr>
                <w:rFonts w:ascii="Times New Roman" w:hAnsi="Times New Roman"/>
                <w:spacing w:val="-2"/>
              </w:rPr>
              <w:t>ł</w:t>
            </w:r>
            <w:r w:rsidRPr="00D020CA"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udostępniony</w:t>
            </w:r>
            <w:r w:rsidRPr="00D020CA">
              <w:rPr>
                <w:rFonts w:ascii="Times New Roman" w:hAnsi="Times New Roman"/>
                <w:spacing w:val="-2"/>
              </w:rPr>
              <w:t xml:space="preserve"> w Biuletynie Informacji Publicznej na stronie podmiotowej Rządowego Centrum Legislacji, w serwisie </w:t>
            </w:r>
            <w:r>
              <w:rPr>
                <w:rFonts w:ascii="Times New Roman" w:hAnsi="Times New Roman"/>
                <w:spacing w:val="-2"/>
              </w:rPr>
              <w:t>„</w:t>
            </w:r>
            <w:r w:rsidRPr="00D020CA">
              <w:rPr>
                <w:rFonts w:ascii="Times New Roman" w:hAnsi="Times New Roman"/>
                <w:spacing w:val="-2"/>
              </w:rPr>
              <w:t>Rządowy Proces Legislacyjny</w:t>
            </w:r>
            <w:r>
              <w:rPr>
                <w:rFonts w:ascii="Times New Roman" w:hAnsi="Times New Roman"/>
                <w:spacing w:val="-2"/>
              </w:rPr>
              <w:t>”</w:t>
            </w:r>
            <w:r w:rsidRPr="00D020CA">
              <w:rPr>
                <w:rFonts w:ascii="Times New Roman" w:hAnsi="Times New Roman"/>
                <w:spacing w:val="-2"/>
              </w:rPr>
              <w:t>.</w:t>
            </w:r>
          </w:p>
          <w:p w:rsidR="002060D6" w:rsidRDefault="002060D6" w:rsidP="00742885">
            <w:pPr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5112BD">
              <w:rPr>
                <w:rFonts w:ascii="Times New Roman" w:hAnsi="Times New Roman"/>
                <w:bCs/>
                <w:color w:val="000000"/>
                <w:spacing w:val="-2"/>
              </w:rPr>
              <w:t xml:space="preserve">Projekt </w:t>
            </w:r>
            <w:r w:rsidR="00742885">
              <w:rPr>
                <w:rFonts w:ascii="Times New Roman" w:hAnsi="Times New Roman"/>
                <w:bCs/>
                <w:color w:val="000000"/>
                <w:spacing w:val="-2"/>
              </w:rPr>
              <w:t>ustawy</w:t>
            </w:r>
            <w:r w:rsidRPr="005112BD">
              <w:rPr>
                <w:rFonts w:ascii="Times New Roman" w:hAnsi="Times New Roman"/>
                <w:bCs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-2"/>
              </w:rPr>
              <w:t xml:space="preserve">zostanie </w:t>
            </w:r>
            <w:r w:rsidRPr="005112BD">
              <w:rPr>
                <w:rFonts w:ascii="Times New Roman" w:hAnsi="Times New Roman"/>
                <w:bCs/>
                <w:color w:val="000000"/>
                <w:spacing w:val="-2"/>
              </w:rPr>
              <w:t>przekazany do konsultac</w:t>
            </w:r>
            <w:r>
              <w:rPr>
                <w:rFonts w:ascii="Times New Roman" w:hAnsi="Times New Roman"/>
                <w:bCs/>
                <w:color w:val="000000"/>
                <w:spacing w:val="-2"/>
              </w:rPr>
              <w:t xml:space="preserve">ji publicznych oraz opiniowania: </w:t>
            </w:r>
            <w:r w:rsidR="00EC1578">
              <w:rPr>
                <w:rFonts w:ascii="Times New Roman" w:hAnsi="Times New Roman"/>
                <w:bCs/>
                <w:color w:val="000000"/>
                <w:spacing w:val="-2"/>
              </w:rPr>
              <w:t xml:space="preserve">Urzędowi </w:t>
            </w:r>
            <w:r w:rsidRPr="005112BD">
              <w:rPr>
                <w:rFonts w:ascii="Times New Roman" w:hAnsi="Times New Roman"/>
                <w:bCs/>
                <w:color w:val="000000"/>
                <w:spacing w:val="-2"/>
              </w:rPr>
              <w:t xml:space="preserve">Komisji Nadzoru Finansowego, Narodowemu Bankowi Polskiemu, Urzędowi Ochrony Konkurencji i Konsumentów, </w:t>
            </w:r>
            <w:r w:rsidR="001638AF">
              <w:rPr>
                <w:rFonts w:ascii="Times New Roman" w:hAnsi="Times New Roman"/>
                <w:bCs/>
                <w:color w:val="000000"/>
                <w:spacing w:val="-2"/>
              </w:rPr>
              <w:t xml:space="preserve">Biuru </w:t>
            </w:r>
            <w:r w:rsidRPr="005112BD">
              <w:rPr>
                <w:rFonts w:ascii="Times New Roman" w:hAnsi="Times New Roman"/>
                <w:bCs/>
                <w:color w:val="000000"/>
                <w:spacing w:val="-2"/>
              </w:rPr>
              <w:t>Rzecznik</w:t>
            </w:r>
            <w:r w:rsidR="001638AF">
              <w:rPr>
                <w:rFonts w:ascii="Times New Roman" w:hAnsi="Times New Roman"/>
                <w:bCs/>
                <w:color w:val="000000"/>
                <w:spacing w:val="-2"/>
              </w:rPr>
              <w:t>a</w:t>
            </w:r>
            <w:r w:rsidRPr="005112BD">
              <w:rPr>
                <w:rFonts w:ascii="Times New Roman" w:hAnsi="Times New Roman"/>
                <w:bCs/>
                <w:color w:val="000000"/>
                <w:spacing w:val="-2"/>
              </w:rPr>
              <w:t xml:space="preserve"> Finansowe</w:t>
            </w:r>
            <w:r w:rsidR="001638AF">
              <w:rPr>
                <w:rFonts w:ascii="Times New Roman" w:hAnsi="Times New Roman"/>
                <w:bCs/>
                <w:color w:val="000000"/>
                <w:spacing w:val="-2"/>
              </w:rPr>
              <w:t>go</w:t>
            </w:r>
            <w:r w:rsidRPr="005112BD">
              <w:rPr>
                <w:rFonts w:ascii="Times New Roman" w:hAnsi="Times New Roman"/>
                <w:bCs/>
                <w:color w:val="000000"/>
                <w:spacing w:val="-2"/>
              </w:rPr>
              <w:t xml:space="preserve">, </w:t>
            </w:r>
            <w:r w:rsidR="001638AF">
              <w:rPr>
                <w:rFonts w:ascii="Times New Roman" w:hAnsi="Times New Roman"/>
                <w:bCs/>
                <w:color w:val="000000"/>
                <w:spacing w:val="-2"/>
              </w:rPr>
              <w:t xml:space="preserve">Biuru </w:t>
            </w:r>
            <w:r w:rsidRPr="005112BD">
              <w:rPr>
                <w:rFonts w:ascii="Times New Roman" w:hAnsi="Times New Roman"/>
                <w:bCs/>
                <w:color w:val="000000"/>
                <w:spacing w:val="-2"/>
              </w:rPr>
              <w:t>Rzecznik</w:t>
            </w:r>
            <w:r w:rsidR="001638AF">
              <w:rPr>
                <w:rFonts w:ascii="Times New Roman" w:hAnsi="Times New Roman"/>
                <w:bCs/>
                <w:color w:val="000000"/>
                <w:spacing w:val="-2"/>
              </w:rPr>
              <w:t>a</w:t>
            </w:r>
            <w:r w:rsidRPr="005112BD">
              <w:rPr>
                <w:rFonts w:ascii="Times New Roman" w:hAnsi="Times New Roman"/>
                <w:bCs/>
                <w:color w:val="000000"/>
                <w:spacing w:val="-2"/>
              </w:rPr>
              <w:t xml:space="preserve"> Praw Obywatelskich, Głównemu Urzędowi Statystycznemu, Prokuratorii Generalnej </w:t>
            </w:r>
            <w:r w:rsidR="00EC1578">
              <w:rPr>
                <w:rFonts w:ascii="Times New Roman" w:hAnsi="Times New Roman"/>
                <w:bCs/>
                <w:color w:val="000000"/>
                <w:spacing w:val="-2"/>
              </w:rPr>
              <w:t>Rzeczypospolitej Polskiej</w:t>
            </w:r>
            <w:r w:rsidRPr="005112BD">
              <w:rPr>
                <w:rFonts w:ascii="Times New Roman" w:hAnsi="Times New Roman"/>
                <w:bCs/>
                <w:color w:val="000000"/>
                <w:spacing w:val="-2"/>
              </w:rPr>
              <w:t xml:space="preserve">, </w:t>
            </w:r>
            <w:r w:rsidRPr="005112BD">
              <w:rPr>
                <w:rFonts w:ascii="Times New Roman" w:hAnsi="Times New Roman"/>
                <w:bCs/>
                <w:color w:val="000000"/>
                <w:spacing w:val="-2"/>
              </w:rPr>
              <w:lastRenderedPageBreak/>
              <w:t xml:space="preserve">Urzędowi Regulacji Energetyki, </w:t>
            </w:r>
            <w:r w:rsidR="00016F48">
              <w:rPr>
                <w:rFonts w:ascii="Times New Roman" w:hAnsi="Times New Roman"/>
                <w:bCs/>
                <w:color w:val="000000"/>
                <w:spacing w:val="-2"/>
              </w:rPr>
              <w:t>Urzęd</w:t>
            </w:r>
            <w:r w:rsidR="001638AF">
              <w:rPr>
                <w:rFonts w:ascii="Times New Roman" w:hAnsi="Times New Roman"/>
                <w:bCs/>
                <w:color w:val="000000"/>
                <w:spacing w:val="-2"/>
              </w:rPr>
              <w:t>owi</w:t>
            </w:r>
            <w:r w:rsidRPr="005112BD">
              <w:rPr>
                <w:rFonts w:ascii="Times New Roman" w:hAnsi="Times New Roman"/>
                <w:bCs/>
                <w:color w:val="000000"/>
                <w:spacing w:val="-2"/>
              </w:rPr>
              <w:t xml:space="preserve"> Ochrony Danych Osobowych, Bankowemu Funduszowi Gwarancyjnemu, Giełdzie Papierów Wartościowych w Warszawie S.A., Krajowemu Depozytowi Papierów Wartościowych S.A., Izbie Domów Maklerskich, Izbie Zarządzających Funduszami i Aktywami, Związkowi Banków Polskich, Radzie Banków Depozytariuszy, Stowarzyszeniu Emitentów Giełdowych, BondSpot S.A., Towarowej Giełdzie Energii S.A., Izbie Rozliczeniowej Giełd Towarowych S.A., Stowarzyszeniu Inwestorów Indywidualnych, Związkowi Maklerów i Doradców, </w:t>
            </w:r>
            <w:r w:rsidRPr="00D7061E">
              <w:rPr>
                <w:rFonts w:ascii="Times New Roman" w:hAnsi="Times New Roman"/>
                <w:bCs/>
                <w:color w:val="000000"/>
                <w:spacing w:val="-2"/>
              </w:rPr>
              <w:t xml:space="preserve">Polskiemu Stowarzyszeniu Inwestorów Kapitałowych, Polskiemu Instytutowi Dyrektorów, Krajowej Spółdzielczej Kasie Oszczędnościowo-Kredytowej, </w:t>
            </w:r>
            <w:r w:rsidRPr="005112BD">
              <w:rPr>
                <w:rFonts w:ascii="Times New Roman" w:hAnsi="Times New Roman"/>
                <w:bCs/>
                <w:color w:val="000000"/>
                <w:spacing w:val="-2"/>
              </w:rPr>
              <w:t>Zarządowi CFA Society Poland, Stowarzyszeniu Compliance Polska.</w:t>
            </w:r>
          </w:p>
          <w:p w:rsidR="007F744C" w:rsidRPr="00DA2A9F" w:rsidRDefault="007F744C" w:rsidP="0053405F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Na konsultacj</w:t>
            </w:r>
            <w:r w:rsidR="0053405F">
              <w:rPr>
                <w:rFonts w:ascii="Times New Roman" w:hAnsi="Times New Roman"/>
                <w:color w:val="000000"/>
                <w:spacing w:val="-2"/>
              </w:rPr>
              <w:t>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7F744C">
              <w:rPr>
                <w:rFonts w:ascii="Times New Roman" w:hAnsi="Times New Roman"/>
                <w:color w:val="000000"/>
                <w:spacing w:val="-2"/>
              </w:rPr>
              <w:t>publiczn</w:t>
            </w:r>
            <w:r w:rsidR="0053405F">
              <w:rPr>
                <w:rFonts w:ascii="Times New Roman" w:hAnsi="Times New Roman"/>
                <w:color w:val="000000"/>
                <w:spacing w:val="-2"/>
              </w:rPr>
              <w:t>e oraz opiniowanie</w:t>
            </w:r>
            <w:r w:rsidRPr="007F744C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53405F">
              <w:rPr>
                <w:rFonts w:ascii="Times New Roman" w:hAnsi="Times New Roman"/>
                <w:color w:val="000000"/>
                <w:spacing w:val="-2"/>
              </w:rPr>
              <w:t xml:space="preserve">został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przewidziany </w:t>
            </w:r>
            <w:r w:rsidR="0053405F">
              <w:rPr>
                <w:rFonts w:ascii="Times New Roman" w:hAnsi="Times New Roman"/>
                <w:color w:val="000000"/>
                <w:spacing w:val="-2"/>
              </w:rPr>
              <w:t>termin 14</w:t>
            </w:r>
            <w:r w:rsidR="009D3D1A">
              <w:rPr>
                <w:rFonts w:ascii="Times New Roman" w:hAnsi="Times New Roman"/>
                <w:color w:val="000000"/>
                <w:spacing w:val="-2"/>
              </w:rPr>
              <w:t>-</w:t>
            </w:r>
            <w:r w:rsidR="0053405F">
              <w:rPr>
                <w:rFonts w:ascii="Times New Roman" w:hAnsi="Times New Roman"/>
                <w:color w:val="000000"/>
                <w:spacing w:val="-2"/>
              </w:rPr>
              <w:t>dniowy</w:t>
            </w:r>
            <w:r w:rsidR="00F86F8C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2060D6" w:rsidRPr="001E4B2C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2060D6" w:rsidRPr="001E4B2C" w:rsidRDefault="002060D6" w:rsidP="002060D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E4B2C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2060D6" w:rsidRPr="00500F11" w:rsidTr="00500F11">
        <w:trPr>
          <w:gridAfter w:val="1"/>
          <w:wAfter w:w="10" w:type="dxa"/>
          <w:trHeight w:val="142"/>
        </w:trPr>
        <w:tc>
          <w:tcPr>
            <w:tcW w:w="3133" w:type="dxa"/>
            <w:gridSpan w:val="3"/>
            <w:vMerge w:val="restart"/>
            <w:shd w:val="clear" w:color="auto" w:fill="auto"/>
          </w:tcPr>
          <w:p w:rsidR="002060D6" w:rsidRPr="00500F11" w:rsidRDefault="002060D6" w:rsidP="002060D6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500F1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stałe z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…….</w:t>
            </w:r>
            <w:r w:rsidRPr="00500F11">
              <w:rPr>
                <w:rFonts w:ascii="Times New Roman" w:hAnsi="Times New Roman"/>
                <w:color w:val="000000"/>
                <w:sz w:val="21"/>
                <w:szCs w:val="21"/>
              </w:rPr>
              <w:t>r.)</w:t>
            </w:r>
          </w:p>
        </w:tc>
        <w:tc>
          <w:tcPr>
            <w:tcW w:w="7804" w:type="dxa"/>
            <w:gridSpan w:val="26"/>
            <w:shd w:val="clear" w:color="auto" w:fill="auto"/>
          </w:tcPr>
          <w:p w:rsidR="002060D6" w:rsidRPr="00500F11" w:rsidRDefault="002060D6" w:rsidP="002060D6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500F11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[mln zł]</w:t>
            </w:r>
          </w:p>
        </w:tc>
      </w:tr>
      <w:tr w:rsidR="002060D6" w:rsidRPr="00500F11" w:rsidTr="00500F11">
        <w:trPr>
          <w:gridAfter w:val="1"/>
          <w:wAfter w:w="10" w:type="dxa"/>
          <w:trHeight w:val="142"/>
        </w:trPr>
        <w:tc>
          <w:tcPr>
            <w:tcW w:w="3133" w:type="dxa"/>
            <w:gridSpan w:val="3"/>
            <w:vMerge/>
            <w:shd w:val="clear" w:color="auto" w:fill="auto"/>
          </w:tcPr>
          <w:p w:rsidR="002060D6" w:rsidRPr="00500F11" w:rsidRDefault="002060D6" w:rsidP="002060D6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 w:rsidR="002060D6" w:rsidRPr="00500F11" w:rsidRDefault="002060D6" w:rsidP="002060D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00F11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2060D6" w:rsidRPr="00500F11" w:rsidRDefault="002060D6" w:rsidP="002060D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00F11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2060D6" w:rsidRPr="00500F11" w:rsidRDefault="002060D6" w:rsidP="002060D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00F11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2"/>
            <w:shd w:val="clear" w:color="auto" w:fill="auto"/>
          </w:tcPr>
          <w:p w:rsidR="002060D6" w:rsidRPr="00500F11" w:rsidRDefault="002060D6" w:rsidP="002060D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00F11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2060D6" w:rsidRPr="00500F11" w:rsidRDefault="002060D6" w:rsidP="002060D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00F11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auto"/>
          </w:tcPr>
          <w:p w:rsidR="002060D6" w:rsidRPr="00500F11" w:rsidRDefault="002060D6" w:rsidP="002060D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00F11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2060D6" w:rsidRPr="00500F11" w:rsidRDefault="002060D6" w:rsidP="002060D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00F11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auto"/>
          </w:tcPr>
          <w:p w:rsidR="002060D6" w:rsidRPr="00500F11" w:rsidRDefault="002060D6" w:rsidP="002060D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00F11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shd w:val="clear" w:color="auto" w:fill="auto"/>
          </w:tcPr>
          <w:p w:rsidR="002060D6" w:rsidRPr="00500F11" w:rsidRDefault="002060D6" w:rsidP="002060D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00F11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2060D6" w:rsidRPr="00500F11" w:rsidRDefault="002060D6" w:rsidP="002060D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00F11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auto"/>
          </w:tcPr>
          <w:p w:rsidR="002060D6" w:rsidRPr="00500F11" w:rsidRDefault="002060D6" w:rsidP="002060D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00F11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auto"/>
          </w:tcPr>
          <w:p w:rsidR="002060D6" w:rsidRPr="00500F11" w:rsidRDefault="002060D6" w:rsidP="002060D6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500F11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 (0-10)</w:t>
            </w:r>
          </w:p>
        </w:tc>
      </w:tr>
      <w:tr w:rsidR="002060D6" w:rsidRPr="00500F11" w:rsidTr="00500F11">
        <w:trPr>
          <w:trHeight w:val="321"/>
        </w:trPr>
        <w:tc>
          <w:tcPr>
            <w:tcW w:w="3133" w:type="dxa"/>
            <w:gridSpan w:val="3"/>
            <w:shd w:val="clear" w:color="auto" w:fill="auto"/>
            <w:vAlign w:val="center"/>
          </w:tcPr>
          <w:p w:rsidR="002060D6" w:rsidRPr="00500F11" w:rsidRDefault="002060D6" w:rsidP="002060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00F1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auto"/>
          </w:tcPr>
          <w:p w:rsidR="002060D6" w:rsidRPr="00DE6EF8" w:rsidRDefault="002060D6" w:rsidP="002060D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6E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2060D6" w:rsidRPr="00DE6EF8" w:rsidRDefault="002060D6" w:rsidP="002060D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6E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2060D6" w:rsidRPr="00DE6EF8" w:rsidRDefault="002060D6" w:rsidP="002060D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6E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9" w:type="dxa"/>
            <w:gridSpan w:val="2"/>
            <w:shd w:val="clear" w:color="auto" w:fill="auto"/>
          </w:tcPr>
          <w:p w:rsidR="002060D6" w:rsidRPr="00DE6EF8" w:rsidRDefault="002060D6" w:rsidP="002060D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6E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2060D6" w:rsidRPr="00DE6EF8" w:rsidRDefault="002060D6" w:rsidP="002060D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6E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0" w:type="dxa"/>
            <w:shd w:val="clear" w:color="auto" w:fill="auto"/>
          </w:tcPr>
          <w:p w:rsidR="002060D6" w:rsidRPr="00DE6EF8" w:rsidRDefault="002060D6" w:rsidP="002060D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6E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2060D6" w:rsidRPr="00DE6EF8" w:rsidRDefault="002060D6" w:rsidP="002060D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6E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9" w:type="dxa"/>
            <w:gridSpan w:val="3"/>
            <w:shd w:val="clear" w:color="auto" w:fill="auto"/>
          </w:tcPr>
          <w:p w:rsidR="002060D6" w:rsidRPr="00DE6EF8" w:rsidRDefault="002060D6" w:rsidP="002060D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6E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0" w:type="dxa"/>
            <w:shd w:val="clear" w:color="auto" w:fill="auto"/>
          </w:tcPr>
          <w:p w:rsidR="002060D6" w:rsidRPr="00DE6EF8" w:rsidRDefault="002060D6" w:rsidP="002060D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6E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2060D6" w:rsidRPr="00DE6EF8" w:rsidRDefault="002060D6" w:rsidP="002060D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6E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0" w:type="dxa"/>
            <w:shd w:val="clear" w:color="auto" w:fill="auto"/>
          </w:tcPr>
          <w:p w:rsidR="002060D6" w:rsidRPr="00DE6EF8" w:rsidRDefault="002060D6" w:rsidP="002060D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6E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7" w:type="dxa"/>
            <w:gridSpan w:val="3"/>
            <w:shd w:val="clear" w:color="auto" w:fill="auto"/>
          </w:tcPr>
          <w:p w:rsidR="002060D6" w:rsidRPr="00DE6EF8" w:rsidRDefault="002060D6" w:rsidP="002060D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DE6EF8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0,0</w:t>
            </w:r>
          </w:p>
        </w:tc>
      </w:tr>
      <w:tr w:rsidR="002060D6" w:rsidRPr="00500F11" w:rsidTr="00500F11">
        <w:trPr>
          <w:trHeight w:val="321"/>
        </w:trPr>
        <w:tc>
          <w:tcPr>
            <w:tcW w:w="3133" w:type="dxa"/>
            <w:gridSpan w:val="3"/>
            <w:shd w:val="clear" w:color="auto" w:fill="auto"/>
            <w:vAlign w:val="center"/>
          </w:tcPr>
          <w:p w:rsidR="002060D6" w:rsidRPr="00500F11" w:rsidRDefault="002060D6" w:rsidP="002060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00F11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auto"/>
          </w:tcPr>
          <w:p w:rsidR="002060D6" w:rsidRPr="00E35B0D" w:rsidRDefault="002060D6" w:rsidP="002060D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auto"/>
          </w:tcPr>
          <w:p w:rsidR="002060D6" w:rsidRPr="00E35B0D" w:rsidRDefault="002060D6" w:rsidP="002060D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2060D6" w:rsidRPr="00E35B0D" w:rsidRDefault="002060D6" w:rsidP="002060D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 w:rsidR="002060D6" w:rsidRPr="00E35B0D" w:rsidRDefault="002060D6" w:rsidP="002060D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auto"/>
          </w:tcPr>
          <w:p w:rsidR="002060D6" w:rsidRPr="00E35B0D" w:rsidRDefault="002060D6" w:rsidP="002060D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auto"/>
          </w:tcPr>
          <w:p w:rsidR="002060D6" w:rsidRPr="00E35B0D" w:rsidRDefault="002060D6" w:rsidP="002060D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auto"/>
          </w:tcPr>
          <w:p w:rsidR="002060D6" w:rsidRPr="00E35B0D" w:rsidRDefault="002060D6" w:rsidP="002060D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auto"/>
          </w:tcPr>
          <w:p w:rsidR="002060D6" w:rsidRPr="00E35B0D" w:rsidRDefault="002060D6" w:rsidP="002060D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auto"/>
          </w:tcPr>
          <w:p w:rsidR="002060D6" w:rsidRPr="00E35B0D" w:rsidRDefault="002060D6" w:rsidP="002060D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auto"/>
          </w:tcPr>
          <w:p w:rsidR="002060D6" w:rsidRPr="00E35B0D" w:rsidRDefault="002060D6" w:rsidP="002060D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auto"/>
          </w:tcPr>
          <w:p w:rsidR="002060D6" w:rsidRPr="00E35B0D" w:rsidRDefault="002060D6" w:rsidP="002060D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auto"/>
          </w:tcPr>
          <w:p w:rsidR="002060D6" w:rsidRPr="00500F11" w:rsidRDefault="002060D6" w:rsidP="002060D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060D6" w:rsidRPr="00500F11" w:rsidTr="00500F11">
        <w:trPr>
          <w:trHeight w:val="344"/>
        </w:trPr>
        <w:tc>
          <w:tcPr>
            <w:tcW w:w="3133" w:type="dxa"/>
            <w:gridSpan w:val="3"/>
            <w:shd w:val="clear" w:color="auto" w:fill="auto"/>
            <w:vAlign w:val="center"/>
          </w:tcPr>
          <w:p w:rsidR="002060D6" w:rsidRPr="00500F11" w:rsidRDefault="002060D6" w:rsidP="002060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00F11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auto"/>
          </w:tcPr>
          <w:p w:rsidR="002060D6" w:rsidRPr="00500F11" w:rsidRDefault="002060D6" w:rsidP="002060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auto"/>
          </w:tcPr>
          <w:p w:rsidR="002060D6" w:rsidRPr="00500F11" w:rsidRDefault="002060D6" w:rsidP="002060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2060D6" w:rsidRPr="00500F11" w:rsidRDefault="002060D6" w:rsidP="002060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 w:rsidR="002060D6" w:rsidRPr="00500F11" w:rsidRDefault="002060D6" w:rsidP="002060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auto"/>
          </w:tcPr>
          <w:p w:rsidR="002060D6" w:rsidRPr="00500F11" w:rsidRDefault="002060D6" w:rsidP="002060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auto"/>
          </w:tcPr>
          <w:p w:rsidR="002060D6" w:rsidRPr="00500F11" w:rsidRDefault="002060D6" w:rsidP="002060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auto"/>
          </w:tcPr>
          <w:p w:rsidR="002060D6" w:rsidRPr="00500F11" w:rsidRDefault="002060D6" w:rsidP="002060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auto"/>
          </w:tcPr>
          <w:p w:rsidR="002060D6" w:rsidRPr="00500F11" w:rsidRDefault="002060D6" w:rsidP="002060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auto"/>
          </w:tcPr>
          <w:p w:rsidR="002060D6" w:rsidRPr="00500F11" w:rsidRDefault="002060D6" w:rsidP="002060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auto"/>
          </w:tcPr>
          <w:p w:rsidR="002060D6" w:rsidRPr="00500F11" w:rsidRDefault="002060D6" w:rsidP="002060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auto"/>
          </w:tcPr>
          <w:p w:rsidR="002060D6" w:rsidRPr="00500F11" w:rsidRDefault="002060D6" w:rsidP="002060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auto"/>
          </w:tcPr>
          <w:p w:rsidR="002060D6" w:rsidRPr="00500F11" w:rsidRDefault="002060D6" w:rsidP="002060D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2060D6" w:rsidRPr="00500F11" w:rsidTr="00500F11">
        <w:trPr>
          <w:trHeight w:val="344"/>
        </w:trPr>
        <w:tc>
          <w:tcPr>
            <w:tcW w:w="3133" w:type="dxa"/>
            <w:gridSpan w:val="3"/>
            <w:shd w:val="clear" w:color="auto" w:fill="auto"/>
            <w:vAlign w:val="center"/>
          </w:tcPr>
          <w:p w:rsidR="002060D6" w:rsidRPr="00500F11" w:rsidRDefault="002060D6" w:rsidP="002060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00F11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auto"/>
          </w:tcPr>
          <w:p w:rsidR="002060D6" w:rsidRPr="00500F11" w:rsidRDefault="002060D6" w:rsidP="002060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auto"/>
          </w:tcPr>
          <w:p w:rsidR="002060D6" w:rsidRPr="00500F11" w:rsidRDefault="002060D6" w:rsidP="002060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2060D6" w:rsidRPr="00500F11" w:rsidRDefault="002060D6" w:rsidP="002060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 w:rsidR="002060D6" w:rsidRPr="00500F11" w:rsidRDefault="002060D6" w:rsidP="002060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auto"/>
          </w:tcPr>
          <w:p w:rsidR="002060D6" w:rsidRPr="00500F11" w:rsidRDefault="002060D6" w:rsidP="002060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auto"/>
          </w:tcPr>
          <w:p w:rsidR="002060D6" w:rsidRPr="00500F11" w:rsidRDefault="002060D6" w:rsidP="002060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auto"/>
          </w:tcPr>
          <w:p w:rsidR="002060D6" w:rsidRPr="00500F11" w:rsidRDefault="002060D6" w:rsidP="002060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auto"/>
          </w:tcPr>
          <w:p w:rsidR="002060D6" w:rsidRPr="00500F11" w:rsidRDefault="002060D6" w:rsidP="002060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auto"/>
          </w:tcPr>
          <w:p w:rsidR="002060D6" w:rsidRPr="00500F11" w:rsidRDefault="002060D6" w:rsidP="002060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auto"/>
          </w:tcPr>
          <w:p w:rsidR="002060D6" w:rsidRPr="00500F11" w:rsidRDefault="002060D6" w:rsidP="002060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auto"/>
          </w:tcPr>
          <w:p w:rsidR="002060D6" w:rsidRPr="00500F11" w:rsidRDefault="002060D6" w:rsidP="002060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auto"/>
          </w:tcPr>
          <w:p w:rsidR="002060D6" w:rsidRPr="00500F11" w:rsidRDefault="002060D6" w:rsidP="002060D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2060D6" w:rsidRPr="00E35B0D" w:rsidTr="00500F11">
        <w:trPr>
          <w:trHeight w:val="330"/>
        </w:trPr>
        <w:tc>
          <w:tcPr>
            <w:tcW w:w="3133" w:type="dxa"/>
            <w:gridSpan w:val="3"/>
            <w:shd w:val="clear" w:color="auto" w:fill="auto"/>
            <w:vAlign w:val="center"/>
          </w:tcPr>
          <w:p w:rsidR="002060D6" w:rsidRPr="00E35B0D" w:rsidRDefault="002060D6" w:rsidP="002060D6">
            <w:pPr>
              <w:spacing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E35B0D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auto"/>
          </w:tcPr>
          <w:p w:rsidR="002060D6" w:rsidRPr="00DE6EF8" w:rsidRDefault="002060D6" w:rsidP="002060D6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2060D6" w:rsidRPr="00DE6EF8" w:rsidRDefault="002060D6" w:rsidP="002060D6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2060D6" w:rsidRPr="00DE6EF8" w:rsidRDefault="002060D6" w:rsidP="002060D6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9" w:type="dxa"/>
            <w:gridSpan w:val="2"/>
            <w:shd w:val="clear" w:color="auto" w:fill="auto"/>
          </w:tcPr>
          <w:p w:rsidR="002060D6" w:rsidRPr="00DE6EF8" w:rsidRDefault="002060D6" w:rsidP="002060D6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2060D6" w:rsidRPr="00DE6EF8" w:rsidRDefault="002060D6" w:rsidP="002060D6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0" w:type="dxa"/>
            <w:shd w:val="clear" w:color="auto" w:fill="auto"/>
          </w:tcPr>
          <w:p w:rsidR="002060D6" w:rsidRPr="00DE6EF8" w:rsidRDefault="002060D6" w:rsidP="002060D6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2060D6" w:rsidRPr="00DE6EF8" w:rsidRDefault="002060D6" w:rsidP="002060D6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9" w:type="dxa"/>
            <w:gridSpan w:val="3"/>
            <w:shd w:val="clear" w:color="auto" w:fill="auto"/>
          </w:tcPr>
          <w:p w:rsidR="002060D6" w:rsidRPr="00DE6EF8" w:rsidRDefault="002060D6" w:rsidP="002060D6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0" w:type="dxa"/>
            <w:shd w:val="clear" w:color="auto" w:fill="auto"/>
          </w:tcPr>
          <w:p w:rsidR="002060D6" w:rsidRPr="00DE6EF8" w:rsidRDefault="002060D6" w:rsidP="002060D6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2060D6" w:rsidRPr="00DE6EF8" w:rsidRDefault="002060D6" w:rsidP="002060D6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0" w:type="dxa"/>
            <w:shd w:val="clear" w:color="auto" w:fill="auto"/>
          </w:tcPr>
          <w:p w:rsidR="002060D6" w:rsidRPr="00DE6EF8" w:rsidRDefault="002060D6" w:rsidP="002060D6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7" w:type="dxa"/>
            <w:gridSpan w:val="3"/>
            <w:shd w:val="clear" w:color="auto" w:fill="auto"/>
          </w:tcPr>
          <w:p w:rsidR="002060D6" w:rsidRPr="00DE6EF8" w:rsidRDefault="002060D6" w:rsidP="002060D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2060D6" w:rsidRPr="00E35B0D" w:rsidTr="00500F11">
        <w:trPr>
          <w:trHeight w:val="330"/>
        </w:trPr>
        <w:tc>
          <w:tcPr>
            <w:tcW w:w="3133" w:type="dxa"/>
            <w:gridSpan w:val="3"/>
            <w:shd w:val="clear" w:color="auto" w:fill="auto"/>
            <w:vAlign w:val="center"/>
          </w:tcPr>
          <w:p w:rsidR="002060D6" w:rsidRPr="00500F11" w:rsidRDefault="002060D6" w:rsidP="002060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00F11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auto"/>
          </w:tcPr>
          <w:p w:rsidR="002060D6" w:rsidRPr="00E35B0D" w:rsidRDefault="002060D6" w:rsidP="002060D6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shd w:val="clear" w:color="auto" w:fill="auto"/>
          </w:tcPr>
          <w:p w:rsidR="002060D6" w:rsidRPr="00E35B0D" w:rsidRDefault="002060D6" w:rsidP="002060D6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2060D6" w:rsidRPr="00E35B0D" w:rsidRDefault="002060D6" w:rsidP="002060D6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 w:rsidR="002060D6" w:rsidRPr="00E35B0D" w:rsidRDefault="002060D6" w:rsidP="002060D6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shd w:val="clear" w:color="auto" w:fill="auto"/>
          </w:tcPr>
          <w:p w:rsidR="002060D6" w:rsidRPr="00E35B0D" w:rsidRDefault="002060D6" w:rsidP="002060D6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shd w:val="clear" w:color="auto" w:fill="auto"/>
          </w:tcPr>
          <w:p w:rsidR="002060D6" w:rsidRPr="00E35B0D" w:rsidRDefault="002060D6" w:rsidP="002060D6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shd w:val="clear" w:color="auto" w:fill="auto"/>
          </w:tcPr>
          <w:p w:rsidR="002060D6" w:rsidRPr="00E35B0D" w:rsidRDefault="002060D6" w:rsidP="002060D6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3"/>
            <w:shd w:val="clear" w:color="auto" w:fill="auto"/>
          </w:tcPr>
          <w:p w:rsidR="002060D6" w:rsidRPr="00E35B0D" w:rsidRDefault="002060D6" w:rsidP="002060D6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shd w:val="clear" w:color="auto" w:fill="auto"/>
          </w:tcPr>
          <w:p w:rsidR="002060D6" w:rsidRPr="00E35B0D" w:rsidRDefault="002060D6" w:rsidP="002060D6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shd w:val="clear" w:color="auto" w:fill="auto"/>
          </w:tcPr>
          <w:p w:rsidR="002060D6" w:rsidRPr="00E35B0D" w:rsidRDefault="002060D6" w:rsidP="002060D6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shd w:val="clear" w:color="auto" w:fill="auto"/>
          </w:tcPr>
          <w:p w:rsidR="002060D6" w:rsidRPr="00E35B0D" w:rsidRDefault="002060D6" w:rsidP="002060D6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47" w:type="dxa"/>
            <w:gridSpan w:val="3"/>
            <w:shd w:val="clear" w:color="auto" w:fill="auto"/>
          </w:tcPr>
          <w:p w:rsidR="002060D6" w:rsidRPr="00E35B0D" w:rsidRDefault="002060D6" w:rsidP="002060D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2060D6" w:rsidRPr="00500F11" w:rsidTr="00500F11">
        <w:trPr>
          <w:trHeight w:val="351"/>
        </w:trPr>
        <w:tc>
          <w:tcPr>
            <w:tcW w:w="3133" w:type="dxa"/>
            <w:gridSpan w:val="3"/>
            <w:shd w:val="clear" w:color="auto" w:fill="auto"/>
            <w:vAlign w:val="center"/>
          </w:tcPr>
          <w:p w:rsidR="002060D6" w:rsidRPr="00500F11" w:rsidRDefault="002060D6" w:rsidP="002060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00F11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auto"/>
          </w:tcPr>
          <w:p w:rsidR="002060D6" w:rsidRPr="00E35B0D" w:rsidRDefault="002060D6" w:rsidP="002060D6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shd w:val="clear" w:color="auto" w:fill="auto"/>
          </w:tcPr>
          <w:p w:rsidR="002060D6" w:rsidRPr="00E35B0D" w:rsidRDefault="002060D6" w:rsidP="002060D6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2060D6" w:rsidRPr="00E35B0D" w:rsidRDefault="002060D6" w:rsidP="002060D6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 w:rsidR="002060D6" w:rsidRPr="00E35B0D" w:rsidRDefault="002060D6" w:rsidP="002060D6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shd w:val="clear" w:color="auto" w:fill="auto"/>
          </w:tcPr>
          <w:p w:rsidR="002060D6" w:rsidRPr="00E35B0D" w:rsidRDefault="002060D6" w:rsidP="002060D6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shd w:val="clear" w:color="auto" w:fill="auto"/>
          </w:tcPr>
          <w:p w:rsidR="002060D6" w:rsidRPr="00E35B0D" w:rsidRDefault="002060D6" w:rsidP="002060D6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shd w:val="clear" w:color="auto" w:fill="auto"/>
          </w:tcPr>
          <w:p w:rsidR="002060D6" w:rsidRPr="00E35B0D" w:rsidRDefault="002060D6" w:rsidP="002060D6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3"/>
            <w:shd w:val="clear" w:color="auto" w:fill="auto"/>
          </w:tcPr>
          <w:p w:rsidR="002060D6" w:rsidRPr="00E35B0D" w:rsidRDefault="002060D6" w:rsidP="002060D6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shd w:val="clear" w:color="auto" w:fill="auto"/>
          </w:tcPr>
          <w:p w:rsidR="002060D6" w:rsidRPr="00E35B0D" w:rsidRDefault="002060D6" w:rsidP="002060D6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shd w:val="clear" w:color="auto" w:fill="auto"/>
          </w:tcPr>
          <w:p w:rsidR="002060D6" w:rsidRPr="00E35B0D" w:rsidRDefault="002060D6" w:rsidP="002060D6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shd w:val="clear" w:color="auto" w:fill="auto"/>
          </w:tcPr>
          <w:p w:rsidR="002060D6" w:rsidRPr="00E35B0D" w:rsidRDefault="002060D6" w:rsidP="002060D6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47" w:type="dxa"/>
            <w:gridSpan w:val="3"/>
            <w:shd w:val="clear" w:color="auto" w:fill="auto"/>
          </w:tcPr>
          <w:p w:rsidR="002060D6" w:rsidRPr="00E35B0D" w:rsidRDefault="002060D6" w:rsidP="002060D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2060D6" w:rsidRPr="00500F11" w:rsidTr="00500F11">
        <w:trPr>
          <w:trHeight w:val="351"/>
        </w:trPr>
        <w:tc>
          <w:tcPr>
            <w:tcW w:w="3133" w:type="dxa"/>
            <w:gridSpan w:val="3"/>
            <w:shd w:val="clear" w:color="auto" w:fill="auto"/>
            <w:vAlign w:val="center"/>
          </w:tcPr>
          <w:p w:rsidR="002060D6" w:rsidRPr="00500F11" w:rsidRDefault="002060D6" w:rsidP="002060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00F11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auto"/>
          </w:tcPr>
          <w:p w:rsidR="002060D6" w:rsidRPr="00500F11" w:rsidRDefault="002060D6" w:rsidP="002060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auto"/>
          </w:tcPr>
          <w:p w:rsidR="002060D6" w:rsidRPr="00500F11" w:rsidRDefault="002060D6" w:rsidP="002060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2060D6" w:rsidRPr="00500F11" w:rsidRDefault="002060D6" w:rsidP="002060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 w:rsidR="002060D6" w:rsidRPr="00500F11" w:rsidRDefault="002060D6" w:rsidP="002060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auto"/>
          </w:tcPr>
          <w:p w:rsidR="002060D6" w:rsidRPr="00500F11" w:rsidRDefault="002060D6" w:rsidP="002060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auto"/>
          </w:tcPr>
          <w:p w:rsidR="002060D6" w:rsidRPr="00500F11" w:rsidRDefault="002060D6" w:rsidP="002060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auto"/>
          </w:tcPr>
          <w:p w:rsidR="002060D6" w:rsidRPr="00500F11" w:rsidRDefault="002060D6" w:rsidP="002060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auto"/>
          </w:tcPr>
          <w:p w:rsidR="002060D6" w:rsidRPr="00500F11" w:rsidRDefault="002060D6" w:rsidP="002060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auto"/>
          </w:tcPr>
          <w:p w:rsidR="002060D6" w:rsidRPr="00500F11" w:rsidRDefault="002060D6" w:rsidP="002060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auto"/>
          </w:tcPr>
          <w:p w:rsidR="002060D6" w:rsidRPr="00500F11" w:rsidRDefault="002060D6" w:rsidP="002060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auto"/>
          </w:tcPr>
          <w:p w:rsidR="002060D6" w:rsidRPr="00500F11" w:rsidRDefault="002060D6" w:rsidP="002060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auto"/>
          </w:tcPr>
          <w:p w:rsidR="002060D6" w:rsidRPr="00500F11" w:rsidRDefault="002060D6" w:rsidP="002060D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2060D6" w:rsidRPr="00500F11" w:rsidTr="00500F11">
        <w:trPr>
          <w:trHeight w:val="360"/>
        </w:trPr>
        <w:tc>
          <w:tcPr>
            <w:tcW w:w="3133" w:type="dxa"/>
            <w:gridSpan w:val="3"/>
            <w:shd w:val="clear" w:color="auto" w:fill="auto"/>
            <w:vAlign w:val="center"/>
          </w:tcPr>
          <w:p w:rsidR="002060D6" w:rsidRPr="00500F11" w:rsidRDefault="002060D6" w:rsidP="002060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00F1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auto"/>
          </w:tcPr>
          <w:p w:rsidR="002060D6" w:rsidRPr="00DE6EF8" w:rsidRDefault="002060D6" w:rsidP="002060D6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2060D6" w:rsidRPr="00DE6EF8" w:rsidRDefault="002060D6" w:rsidP="002060D6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2060D6" w:rsidRPr="00DE6EF8" w:rsidRDefault="002060D6" w:rsidP="002060D6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9" w:type="dxa"/>
            <w:gridSpan w:val="2"/>
            <w:shd w:val="clear" w:color="auto" w:fill="auto"/>
          </w:tcPr>
          <w:p w:rsidR="002060D6" w:rsidRPr="00DE6EF8" w:rsidRDefault="002060D6" w:rsidP="002060D6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2060D6" w:rsidRPr="00DE6EF8" w:rsidRDefault="002060D6" w:rsidP="002060D6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0" w:type="dxa"/>
            <w:shd w:val="clear" w:color="auto" w:fill="auto"/>
          </w:tcPr>
          <w:p w:rsidR="002060D6" w:rsidRPr="00DE6EF8" w:rsidRDefault="002060D6" w:rsidP="002060D6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2060D6" w:rsidRPr="00DE6EF8" w:rsidRDefault="002060D6" w:rsidP="002060D6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9" w:type="dxa"/>
            <w:gridSpan w:val="3"/>
            <w:shd w:val="clear" w:color="auto" w:fill="auto"/>
          </w:tcPr>
          <w:p w:rsidR="002060D6" w:rsidRPr="00DE6EF8" w:rsidRDefault="002060D6" w:rsidP="002060D6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0" w:type="dxa"/>
            <w:shd w:val="clear" w:color="auto" w:fill="auto"/>
          </w:tcPr>
          <w:p w:rsidR="002060D6" w:rsidRPr="00DE6EF8" w:rsidRDefault="002060D6" w:rsidP="002060D6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2060D6" w:rsidRPr="00DE6EF8" w:rsidRDefault="002060D6" w:rsidP="002060D6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0" w:type="dxa"/>
            <w:shd w:val="clear" w:color="auto" w:fill="auto"/>
          </w:tcPr>
          <w:p w:rsidR="002060D6" w:rsidRPr="00DE6EF8" w:rsidRDefault="002060D6" w:rsidP="002060D6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7" w:type="dxa"/>
            <w:gridSpan w:val="3"/>
            <w:shd w:val="clear" w:color="auto" w:fill="auto"/>
          </w:tcPr>
          <w:p w:rsidR="002060D6" w:rsidRPr="00DE6EF8" w:rsidRDefault="002060D6" w:rsidP="002060D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2060D6" w:rsidRPr="00500F11" w:rsidTr="00500F11">
        <w:trPr>
          <w:trHeight w:val="360"/>
        </w:trPr>
        <w:tc>
          <w:tcPr>
            <w:tcW w:w="3133" w:type="dxa"/>
            <w:gridSpan w:val="3"/>
            <w:shd w:val="clear" w:color="auto" w:fill="auto"/>
            <w:vAlign w:val="center"/>
          </w:tcPr>
          <w:p w:rsidR="002060D6" w:rsidRPr="00500F11" w:rsidRDefault="002060D6" w:rsidP="002060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00F11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auto"/>
          </w:tcPr>
          <w:p w:rsidR="002060D6" w:rsidRPr="00E35B0D" w:rsidRDefault="002060D6" w:rsidP="002060D6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shd w:val="clear" w:color="auto" w:fill="auto"/>
          </w:tcPr>
          <w:p w:rsidR="002060D6" w:rsidRPr="00E35B0D" w:rsidRDefault="002060D6" w:rsidP="002060D6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2060D6" w:rsidRPr="00E35B0D" w:rsidRDefault="002060D6" w:rsidP="002060D6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 w:rsidR="002060D6" w:rsidRPr="00E35B0D" w:rsidRDefault="002060D6" w:rsidP="002060D6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shd w:val="clear" w:color="auto" w:fill="auto"/>
          </w:tcPr>
          <w:p w:rsidR="002060D6" w:rsidRPr="00E35B0D" w:rsidRDefault="002060D6" w:rsidP="002060D6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shd w:val="clear" w:color="auto" w:fill="auto"/>
          </w:tcPr>
          <w:p w:rsidR="002060D6" w:rsidRPr="00E35B0D" w:rsidRDefault="002060D6" w:rsidP="002060D6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shd w:val="clear" w:color="auto" w:fill="auto"/>
          </w:tcPr>
          <w:p w:rsidR="002060D6" w:rsidRPr="00E35B0D" w:rsidRDefault="002060D6" w:rsidP="002060D6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3"/>
            <w:shd w:val="clear" w:color="auto" w:fill="auto"/>
          </w:tcPr>
          <w:p w:rsidR="002060D6" w:rsidRPr="00E35B0D" w:rsidRDefault="002060D6" w:rsidP="002060D6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shd w:val="clear" w:color="auto" w:fill="auto"/>
          </w:tcPr>
          <w:p w:rsidR="002060D6" w:rsidRPr="00E35B0D" w:rsidRDefault="002060D6" w:rsidP="002060D6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gridSpan w:val="3"/>
            <w:shd w:val="clear" w:color="auto" w:fill="auto"/>
          </w:tcPr>
          <w:p w:rsidR="002060D6" w:rsidRPr="00E35B0D" w:rsidRDefault="002060D6" w:rsidP="002060D6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shd w:val="clear" w:color="auto" w:fill="auto"/>
          </w:tcPr>
          <w:p w:rsidR="002060D6" w:rsidRPr="00E35B0D" w:rsidRDefault="002060D6" w:rsidP="002060D6">
            <w:pPr>
              <w:spacing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47" w:type="dxa"/>
            <w:gridSpan w:val="3"/>
            <w:shd w:val="clear" w:color="auto" w:fill="auto"/>
          </w:tcPr>
          <w:p w:rsidR="002060D6" w:rsidRPr="00E35B0D" w:rsidRDefault="002060D6" w:rsidP="002060D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2060D6" w:rsidRPr="00500F11" w:rsidTr="00500F11">
        <w:trPr>
          <w:trHeight w:val="357"/>
        </w:trPr>
        <w:tc>
          <w:tcPr>
            <w:tcW w:w="3133" w:type="dxa"/>
            <w:gridSpan w:val="3"/>
            <w:shd w:val="clear" w:color="auto" w:fill="auto"/>
            <w:vAlign w:val="center"/>
          </w:tcPr>
          <w:p w:rsidR="002060D6" w:rsidRPr="00500F11" w:rsidRDefault="002060D6" w:rsidP="002060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00F11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auto"/>
          </w:tcPr>
          <w:p w:rsidR="002060D6" w:rsidRPr="00500F11" w:rsidRDefault="002060D6" w:rsidP="002060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auto"/>
          </w:tcPr>
          <w:p w:rsidR="002060D6" w:rsidRPr="00500F11" w:rsidRDefault="002060D6" w:rsidP="002060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2060D6" w:rsidRPr="00500F11" w:rsidRDefault="002060D6" w:rsidP="002060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 w:rsidR="002060D6" w:rsidRPr="00500F11" w:rsidRDefault="002060D6" w:rsidP="002060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auto"/>
          </w:tcPr>
          <w:p w:rsidR="002060D6" w:rsidRPr="00500F11" w:rsidRDefault="002060D6" w:rsidP="002060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auto"/>
          </w:tcPr>
          <w:p w:rsidR="002060D6" w:rsidRPr="00500F11" w:rsidRDefault="002060D6" w:rsidP="002060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auto"/>
          </w:tcPr>
          <w:p w:rsidR="002060D6" w:rsidRPr="00500F11" w:rsidRDefault="002060D6" w:rsidP="002060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auto"/>
          </w:tcPr>
          <w:p w:rsidR="002060D6" w:rsidRPr="00500F11" w:rsidRDefault="002060D6" w:rsidP="002060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auto"/>
          </w:tcPr>
          <w:p w:rsidR="002060D6" w:rsidRPr="00500F11" w:rsidRDefault="002060D6" w:rsidP="002060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auto"/>
          </w:tcPr>
          <w:p w:rsidR="002060D6" w:rsidRPr="00500F11" w:rsidRDefault="002060D6" w:rsidP="002060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auto"/>
          </w:tcPr>
          <w:p w:rsidR="002060D6" w:rsidRPr="00500F11" w:rsidRDefault="002060D6" w:rsidP="002060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auto"/>
          </w:tcPr>
          <w:p w:rsidR="002060D6" w:rsidRPr="00500F11" w:rsidRDefault="002060D6" w:rsidP="002060D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2060D6" w:rsidRPr="001E4B2C" w:rsidTr="00500F11">
        <w:trPr>
          <w:trHeight w:val="357"/>
        </w:trPr>
        <w:tc>
          <w:tcPr>
            <w:tcW w:w="3133" w:type="dxa"/>
            <w:gridSpan w:val="3"/>
            <w:shd w:val="clear" w:color="auto" w:fill="auto"/>
            <w:vAlign w:val="center"/>
          </w:tcPr>
          <w:p w:rsidR="002060D6" w:rsidRPr="00500F11" w:rsidRDefault="002060D6" w:rsidP="002060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00F11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auto"/>
          </w:tcPr>
          <w:p w:rsidR="002060D6" w:rsidRPr="00500F11" w:rsidRDefault="002060D6" w:rsidP="002060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auto"/>
          </w:tcPr>
          <w:p w:rsidR="002060D6" w:rsidRPr="00500F11" w:rsidRDefault="002060D6" w:rsidP="002060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2060D6" w:rsidRPr="00500F11" w:rsidRDefault="002060D6" w:rsidP="002060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 w:rsidR="002060D6" w:rsidRPr="00500F11" w:rsidRDefault="002060D6" w:rsidP="002060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auto"/>
          </w:tcPr>
          <w:p w:rsidR="002060D6" w:rsidRPr="00500F11" w:rsidRDefault="002060D6" w:rsidP="002060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auto"/>
          </w:tcPr>
          <w:p w:rsidR="002060D6" w:rsidRPr="00500F11" w:rsidRDefault="002060D6" w:rsidP="002060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auto"/>
          </w:tcPr>
          <w:p w:rsidR="002060D6" w:rsidRPr="00500F11" w:rsidRDefault="002060D6" w:rsidP="002060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auto"/>
          </w:tcPr>
          <w:p w:rsidR="002060D6" w:rsidRPr="00500F11" w:rsidRDefault="002060D6" w:rsidP="002060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auto"/>
          </w:tcPr>
          <w:p w:rsidR="002060D6" w:rsidRPr="00500F11" w:rsidRDefault="002060D6" w:rsidP="002060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auto"/>
          </w:tcPr>
          <w:p w:rsidR="002060D6" w:rsidRPr="00500F11" w:rsidRDefault="002060D6" w:rsidP="002060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auto"/>
          </w:tcPr>
          <w:p w:rsidR="002060D6" w:rsidRPr="00500F11" w:rsidRDefault="002060D6" w:rsidP="002060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auto"/>
          </w:tcPr>
          <w:p w:rsidR="002060D6" w:rsidRPr="001E4B2C" w:rsidRDefault="002060D6" w:rsidP="002060D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2060D6" w:rsidRPr="001E4B2C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:rsidR="002060D6" w:rsidRPr="001E4B2C" w:rsidRDefault="002060D6" w:rsidP="002060D6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E4B2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:rsidR="002060D6" w:rsidRPr="001E4B2C" w:rsidRDefault="002060D6" w:rsidP="002060D6">
            <w:pPr>
              <w:pStyle w:val="Tekstpodstawowy21"/>
              <w:spacing w:before="120" w:after="120" w:line="240" w:lineRule="auto"/>
              <w:rPr>
                <w:color w:val="000000"/>
                <w:sz w:val="21"/>
                <w:szCs w:val="21"/>
              </w:rPr>
            </w:pPr>
          </w:p>
        </w:tc>
      </w:tr>
      <w:tr w:rsidR="002060D6" w:rsidRPr="001B0F2A" w:rsidTr="00E13F27">
        <w:trPr>
          <w:gridAfter w:val="1"/>
          <w:wAfter w:w="10" w:type="dxa"/>
          <w:trHeight w:val="771"/>
        </w:trPr>
        <w:tc>
          <w:tcPr>
            <w:tcW w:w="2243" w:type="dxa"/>
            <w:gridSpan w:val="2"/>
            <w:shd w:val="clear" w:color="auto" w:fill="FFFFFF"/>
          </w:tcPr>
          <w:p w:rsidR="002060D6" w:rsidRPr="00500F11" w:rsidRDefault="002060D6" w:rsidP="002060D6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00F11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:rsidR="002060D6" w:rsidRPr="004719F4" w:rsidRDefault="000C1A7F" w:rsidP="002060D6">
            <w:pPr>
              <w:pStyle w:val="Tekstpodstawowy21"/>
              <w:spacing w:before="120" w:after="120" w:line="240" w:lineRule="auto"/>
              <w:rPr>
                <w:bCs/>
                <w:szCs w:val="22"/>
              </w:rPr>
            </w:pPr>
            <w:r>
              <w:rPr>
                <w:bCs/>
                <w:szCs w:val="22"/>
              </w:rPr>
              <w:t>Projektowana ustawa</w:t>
            </w:r>
            <w:r w:rsidR="002060D6" w:rsidRPr="00202485">
              <w:rPr>
                <w:bCs/>
                <w:szCs w:val="22"/>
              </w:rPr>
              <w:t xml:space="preserve"> nie spowoduje zmniejszenia dochodów podmiotów sektora finansów publicznych, w tym budżetu państwa i budżetów jednostek samorządu terytorialnego, nie spowoduje również zwiększenia wydatków jednostek sektora finansów publicznych </w:t>
            </w:r>
            <w:r w:rsidR="002060D6">
              <w:rPr>
                <w:bCs/>
                <w:szCs w:val="22"/>
              </w:rPr>
              <w:br/>
            </w:r>
            <w:r w:rsidR="002060D6" w:rsidRPr="00202485">
              <w:rPr>
                <w:bCs/>
                <w:szCs w:val="22"/>
              </w:rPr>
              <w:t>w stosunku do wielkości wynikających z obowiązujących przepisów.</w:t>
            </w:r>
          </w:p>
        </w:tc>
      </w:tr>
      <w:tr w:rsidR="002060D6" w:rsidRPr="001E4B2C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:rsidR="002060D6" w:rsidRPr="001E4B2C" w:rsidRDefault="002060D6" w:rsidP="002060D6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E4B2C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1E4B2C"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2060D6" w:rsidRPr="001E4B2C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2060D6" w:rsidRPr="001E4B2C" w:rsidRDefault="002060D6" w:rsidP="002060D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1E4B2C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2060D6" w:rsidRPr="001E4B2C">
        <w:trPr>
          <w:gridAfter w:val="1"/>
          <w:wAfter w:w="10" w:type="dxa"/>
          <w:trHeight w:val="142"/>
        </w:trPr>
        <w:tc>
          <w:tcPr>
            <w:tcW w:w="3889" w:type="dxa"/>
            <w:gridSpan w:val="6"/>
            <w:shd w:val="clear" w:color="auto" w:fill="FFFFFF"/>
          </w:tcPr>
          <w:p w:rsidR="002060D6" w:rsidRPr="001E4B2C" w:rsidRDefault="002060D6" w:rsidP="002060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E4B2C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3"/>
            <w:shd w:val="clear" w:color="auto" w:fill="FFFFFF"/>
          </w:tcPr>
          <w:p w:rsidR="002060D6" w:rsidRPr="001E4B2C" w:rsidRDefault="002060D6" w:rsidP="002060D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E4B2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:rsidR="002060D6" w:rsidRPr="001E4B2C" w:rsidRDefault="002060D6" w:rsidP="002060D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E4B2C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2060D6" w:rsidRPr="001E4B2C" w:rsidRDefault="002060D6" w:rsidP="002060D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E4B2C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:rsidR="002060D6" w:rsidRPr="001E4B2C" w:rsidRDefault="002060D6" w:rsidP="002060D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E4B2C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2060D6" w:rsidRPr="001E4B2C" w:rsidRDefault="002060D6" w:rsidP="002060D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E4B2C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:rsidR="002060D6" w:rsidRPr="001E4B2C" w:rsidRDefault="002060D6" w:rsidP="002060D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E4B2C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:rsidR="002060D6" w:rsidRPr="001E4B2C" w:rsidRDefault="002060D6" w:rsidP="002060D6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E4B2C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E4B2C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1E4B2C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2060D6" w:rsidRPr="001E4B2C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:rsidR="002060D6" w:rsidRPr="001E4B2C" w:rsidRDefault="002060D6" w:rsidP="002060D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E4B2C">
              <w:rPr>
                <w:rFonts w:ascii="Times New Roman" w:hAnsi="Times New Roman"/>
                <w:color w:val="000000"/>
                <w:sz w:val="21"/>
                <w:szCs w:val="21"/>
              </w:rPr>
              <w:t>W ujęciu pieniężnym</w:t>
            </w:r>
          </w:p>
          <w:p w:rsidR="002060D6" w:rsidRPr="001E4B2C" w:rsidRDefault="002060D6" w:rsidP="002060D6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1E4B2C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:rsidR="002060D6" w:rsidRPr="001E4B2C" w:rsidRDefault="002060D6" w:rsidP="002060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E4B2C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ceny stałe z </w:t>
            </w:r>
            <w:r>
              <w:rPr>
                <w:rFonts w:ascii="Times New Roman" w:hAnsi="Times New Roman"/>
                <w:spacing w:val="-2"/>
                <w:sz w:val="21"/>
                <w:szCs w:val="21"/>
              </w:rPr>
              <w:t>2018</w:t>
            </w:r>
            <w:r w:rsidRPr="001E4B2C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r.)</w:t>
            </w:r>
          </w:p>
        </w:tc>
        <w:tc>
          <w:tcPr>
            <w:tcW w:w="2293" w:type="dxa"/>
            <w:gridSpan w:val="5"/>
            <w:shd w:val="clear" w:color="auto" w:fill="FFFFFF"/>
          </w:tcPr>
          <w:p w:rsidR="002060D6" w:rsidRPr="001E4B2C" w:rsidRDefault="002060D6" w:rsidP="002060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E4B2C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3"/>
            <w:shd w:val="clear" w:color="auto" w:fill="FFFFFF"/>
          </w:tcPr>
          <w:p w:rsidR="002060D6" w:rsidRPr="001E4B2C" w:rsidRDefault="002060D6" w:rsidP="002060D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:rsidR="002060D6" w:rsidRPr="001E4B2C" w:rsidRDefault="002060D6" w:rsidP="002060D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2060D6" w:rsidRPr="001E4B2C" w:rsidRDefault="002060D6" w:rsidP="002060D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="002060D6" w:rsidRPr="001E4B2C" w:rsidRDefault="002060D6" w:rsidP="002060D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2060D6" w:rsidRPr="001E4B2C" w:rsidRDefault="002060D6" w:rsidP="002060D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2060D6" w:rsidRPr="001E4B2C" w:rsidRDefault="002060D6" w:rsidP="002060D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:rsidR="002060D6" w:rsidRPr="001E4B2C" w:rsidRDefault="002060D6" w:rsidP="002060D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Nie dotyczy</w:t>
            </w:r>
          </w:p>
        </w:tc>
      </w:tr>
      <w:tr w:rsidR="002060D6" w:rsidRPr="001E4B2C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2060D6" w:rsidRPr="001E4B2C" w:rsidRDefault="002060D6" w:rsidP="002060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5"/>
            <w:shd w:val="clear" w:color="auto" w:fill="FFFFFF"/>
          </w:tcPr>
          <w:p w:rsidR="002060D6" w:rsidRPr="001E4B2C" w:rsidRDefault="002060D6" w:rsidP="002060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E4B2C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3"/>
            <w:shd w:val="clear" w:color="auto" w:fill="FFFFFF"/>
          </w:tcPr>
          <w:p w:rsidR="002060D6" w:rsidRPr="001E4B2C" w:rsidRDefault="002060D6" w:rsidP="002060D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:rsidR="002060D6" w:rsidRPr="001E4B2C" w:rsidRDefault="002060D6" w:rsidP="002060D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2060D6" w:rsidRPr="001E4B2C" w:rsidRDefault="002060D6" w:rsidP="002060D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="002060D6" w:rsidRPr="001E4B2C" w:rsidRDefault="002060D6" w:rsidP="002060D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2060D6" w:rsidRPr="001E4B2C" w:rsidRDefault="002060D6" w:rsidP="002060D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2060D6" w:rsidRPr="001E4B2C" w:rsidRDefault="002060D6" w:rsidP="002060D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:rsidR="002060D6" w:rsidRPr="001E4B2C" w:rsidRDefault="002060D6" w:rsidP="002060D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Nie dotyczy</w:t>
            </w:r>
          </w:p>
        </w:tc>
      </w:tr>
      <w:tr w:rsidR="002060D6" w:rsidRPr="001E4B2C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2060D6" w:rsidRPr="001E4B2C" w:rsidRDefault="002060D6" w:rsidP="002060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5"/>
            <w:shd w:val="clear" w:color="auto" w:fill="FFFFFF"/>
          </w:tcPr>
          <w:p w:rsidR="002060D6" w:rsidRPr="001E4B2C" w:rsidRDefault="002060D6" w:rsidP="002060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E4B2C">
              <w:rPr>
                <w:rFonts w:ascii="Times New Roman" w:hAnsi="Times New Roman"/>
                <w:sz w:val="21"/>
                <w:szCs w:val="21"/>
              </w:rPr>
              <w:t>rodzina, obywatele oraz gospodarstwa domowe</w:t>
            </w:r>
          </w:p>
        </w:tc>
        <w:tc>
          <w:tcPr>
            <w:tcW w:w="937" w:type="dxa"/>
            <w:gridSpan w:val="3"/>
            <w:shd w:val="clear" w:color="auto" w:fill="FFFFFF"/>
          </w:tcPr>
          <w:p w:rsidR="002060D6" w:rsidRPr="001E4B2C" w:rsidRDefault="002060D6" w:rsidP="002060D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:rsidR="002060D6" w:rsidRPr="001E4B2C" w:rsidRDefault="002060D6" w:rsidP="002060D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2060D6" w:rsidRPr="001E4B2C" w:rsidRDefault="002060D6" w:rsidP="002060D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="002060D6" w:rsidRPr="001E4B2C" w:rsidRDefault="002060D6" w:rsidP="002060D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2060D6" w:rsidRPr="001E4B2C" w:rsidRDefault="002060D6" w:rsidP="002060D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2060D6" w:rsidRPr="001E4B2C" w:rsidRDefault="002060D6" w:rsidP="002060D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:rsidR="002060D6" w:rsidRPr="001E4B2C" w:rsidRDefault="002060D6" w:rsidP="002060D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Nie dotyczy</w:t>
            </w:r>
          </w:p>
        </w:tc>
      </w:tr>
      <w:tr w:rsidR="002060D6" w:rsidRPr="001E4B2C" w:rsidTr="009F5FDC">
        <w:trPr>
          <w:gridAfter w:val="1"/>
          <w:wAfter w:w="10" w:type="dxa"/>
          <w:trHeight w:val="627"/>
        </w:trPr>
        <w:tc>
          <w:tcPr>
            <w:tcW w:w="1596" w:type="dxa"/>
            <w:vMerge w:val="restart"/>
            <w:shd w:val="clear" w:color="auto" w:fill="FFFFFF"/>
          </w:tcPr>
          <w:p w:rsidR="002060D6" w:rsidRPr="001E4B2C" w:rsidRDefault="002060D6" w:rsidP="002060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E4B2C">
              <w:rPr>
                <w:rFonts w:ascii="Times New Roman" w:hAnsi="Times New Roman"/>
                <w:color w:val="000000"/>
                <w:sz w:val="21"/>
                <w:szCs w:val="21"/>
              </w:rPr>
              <w:t>W ujęciu niepieniężnym</w:t>
            </w:r>
          </w:p>
        </w:tc>
        <w:tc>
          <w:tcPr>
            <w:tcW w:w="2293" w:type="dxa"/>
            <w:gridSpan w:val="5"/>
            <w:shd w:val="clear" w:color="auto" w:fill="FFFFFF"/>
          </w:tcPr>
          <w:p w:rsidR="002060D6" w:rsidRPr="001E4B2C" w:rsidRDefault="002060D6" w:rsidP="002060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E4B2C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048" w:type="dxa"/>
            <w:gridSpan w:val="23"/>
            <w:shd w:val="clear" w:color="auto" w:fill="FFFFFF"/>
          </w:tcPr>
          <w:p w:rsidR="002060D6" w:rsidRPr="001E4B2C" w:rsidRDefault="002060D6" w:rsidP="002060D6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060D6" w:rsidRPr="001E4B2C" w:rsidTr="009F5FDC">
        <w:trPr>
          <w:gridAfter w:val="1"/>
          <w:wAfter w:w="10" w:type="dxa"/>
          <w:trHeight w:val="562"/>
        </w:trPr>
        <w:tc>
          <w:tcPr>
            <w:tcW w:w="1596" w:type="dxa"/>
            <w:vMerge/>
            <w:shd w:val="clear" w:color="auto" w:fill="FFFFFF"/>
          </w:tcPr>
          <w:p w:rsidR="002060D6" w:rsidRPr="001E4B2C" w:rsidRDefault="002060D6" w:rsidP="002060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5"/>
            <w:shd w:val="clear" w:color="auto" w:fill="FFFFFF"/>
          </w:tcPr>
          <w:p w:rsidR="002060D6" w:rsidRPr="001E4B2C" w:rsidRDefault="002060D6" w:rsidP="002060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E4B2C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048" w:type="dxa"/>
            <w:gridSpan w:val="23"/>
            <w:shd w:val="clear" w:color="auto" w:fill="FFFFFF"/>
          </w:tcPr>
          <w:p w:rsidR="002060D6" w:rsidRPr="001E4B2C" w:rsidRDefault="002060D6" w:rsidP="002060D6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060D6" w:rsidRPr="001E4B2C" w:rsidTr="009F5FDC">
        <w:trPr>
          <w:gridAfter w:val="1"/>
          <w:wAfter w:w="10" w:type="dxa"/>
          <w:trHeight w:val="532"/>
        </w:trPr>
        <w:tc>
          <w:tcPr>
            <w:tcW w:w="1596" w:type="dxa"/>
            <w:vMerge/>
            <w:shd w:val="clear" w:color="auto" w:fill="FFFFFF"/>
          </w:tcPr>
          <w:p w:rsidR="002060D6" w:rsidRPr="001E4B2C" w:rsidRDefault="002060D6" w:rsidP="002060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5"/>
            <w:shd w:val="clear" w:color="auto" w:fill="FFFFFF"/>
          </w:tcPr>
          <w:p w:rsidR="002060D6" w:rsidRPr="001E4B2C" w:rsidRDefault="002060D6" w:rsidP="002060D6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E4B2C">
              <w:rPr>
                <w:rFonts w:ascii="Times New Roman" w:hAnsi="Times New Roman"/>
                <w:sz w:val="21"/>
                <w:szCs w:val="21"/>
              </w:rPr>
              <w:t>rodzina, obywatele oraz gospodarstwa domowe</w:t>
            </w:r>
            <w:r w:rsidRPr="001E4B2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48" w:type="dxa"/>
            <w:gridSpan w:val="23"/>
            <w:shd w:val="clear" w:color="auto" w:fill="FFFFFF"/>
            <w:vAlign w:val="center"/>
          </w:tcPr>
          <w:p w:rsidR="002060D6" w:rsidRPr="001E4B2C" w:rsidRDefault="002060D6" w:rsidP="002060D6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060D6" w:rsidRPr="001E4B2C">
        <w:trPr>
          <w:gridAfter w:val="1"/>
          <w:wAfter w:w="10" w:type="dxa"/>
          <w:trHeight w:val="142"/>
        </w:trPr>
        <w:tc>
          <w:tcPr>
            <w:tcW w:w="1596" w:type="dxa"/>
            <w:shd w:val="clear" w:color="auto" w:fill="FFFFFF"/>
          </w:tcPr>
          <w:p w:rsidR="002060D6" w:rsidRPr="001E4B2C" w:rsidRDefault="002060D6" w:rsidP="002060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E4B2C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5"/>
            <w:shd w:val="clear" w:color="auto" w:fill="FFFFFF"/>
          </w:tcPr>
          <w:p w:rsidR="002060D6" w:rsidRPr="001E4B2C" w:rsidRDefault="002060D6" w:rsidP="002060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48" w:type="dxa"/>
            <w:gridSpan w:val="23"/>
            <w:shd w:val="clear" w:color="auto" w:fill="FFFFFF"/>
          </w:tcPr>
          <w:p w:rsidR="002060D6" w:rsidRPr="001E4B2C" w:rsidRDefault="001638AF" w:rsidP="002B246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1"/>
                <w:szCs w:val="21"/>
              </w:rPr>
              <w:t>Dyrektywa</w:t>
            </w:r>
            <w:r w:rsidRPr="001638AF">
              <w:rPr>
                <w:rFonts w:ascii="Times New Roman" w:hAnsi="Times New Roman"/>
                <w:bCs/>
                <w:color w:val="000000"/>
                <w:spacing w:val="-2"/>
                <w:sz w:val="21"/>
                <w:szCs w:val="21"/>
              </w:rPr>
              <w:t xml:space="preserve"> 2019/1160 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1"/>
                <w:szCs w:val="21"/>
              </w:rPr>
              <w:t>oraz uzupełniające ją rozporządzenie</w:t>
            </w:r>
            <w:r w:rsidRPr="001638AF">
              <w:rPr>
                <w:rFonts w:ascii="Times New Roman" w:hAnsi="Times New Roman"/>
                <w:bCs/>
                <w:color w:val="000000"/>
                <w:spacing w:val="-2"/>
                <w:sz w:val="21"/>
                <w:szCs w:val="21"/>
              </w:rPr>
              <w:t xml:space="preserve"> 2019/1156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1"/>
                <w:szCs w:val="21"/>
              </w:rPr>
              <w:t xml:space="preserve"> mają na celu ułatwienie transgranicznej dystrybucji funduszy inwestycyjnych</w:t>
            </w:r>
            <w:r w:rsidR="00180ECC">
              <w:rPr>
                <w:rFonts w:ascii="Times New Roman" w:hAnsi="Times New Roman"/>
                <w:bCs/>
                <w:color w:val="000000"/>
                <w:spacing w:val="-2"/>
                <w:sz w:val="21"/>
                <w:szCs w:val="21"/>
              </w:rPr>
              <w:t>, a przez to wpłynąć na rozwój i jeszcze głębszą integrację europejskiego rynku funduszy inwestycyjnych.</w:t>
            </w:r>
          </w:p>
        </w:tc>
      </w:tr>
      <w:tr w:rsidR="002060D6" w:rsidRPr="001E4B2C" w:rsidTr="00006C9D">
        <w:trPr>
          <w:gridAfter w:val="1"/>
          <w:wAfter w:w="10" w:type="dxa"/>
          <w:trHeight w:val="1447"/>
        </w:trPr>
        <w:tc>
          <w:tcPr>
            <w:tcW w:w="2243" w:type="dxa"/>
            <w:gridSpan w:val="2"/>
            <w:shd w:val="clear" w:color="auto" w:fill="FFFFFF"/>
          </w:tcPr>
          <w:p w:rsidR="002060D6" w:rsidRPr="001E4B2C" w:rsidRDefault="002060D6" w:rsidP="002060D6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E4B2C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:rsidR="00180ECC" w:rsidRDefault="002060D6">
            <w:pPr>
              <w:pStyle w:val="Tekstpodstawowy21"/>
              <w:spacing w:line="240" w:lineRule="auto"/>
              <w:rPr>
                <w:bCs/>
                <w:color w:val="000000"/>
                <w:szCs w:val="22"/>
              </w:rPr>
            </w:pPr>
            <w:r w:rsidRPr="00605369">
              <w:rPr>
                <w:bCs/>
                <w:color w:val="000000"/>
                <w:szCs w:val="22"/>
              </w:rPr>
              <w:t>Projektowan</w:t>
            </w:r>
            <w:r>
              <w:rPr>
                <w:bCs/>
                <w:color w:val="000000"/>
                <w:szCs w:val="22"/>
              </w:rPr>
              <w:t>a</w:t>
            </w:r>
            <w:r w:rsidRPr="00605369">
              <w:rPr>
                <w:bCs/>
                <w:color w:val="000000"/>
                <w:szCs w:val="22"/>
              </w:rPr>
              <w:t xml:space="preserve"> </w:t>
            </w:r>
            <w:r>
              <w:rPr>
                <w:bCs/>
                <w:color w:val="000000"/>
                <w:szCs w:val="22"/>
              </w:rPr>
              <w:t xml:space="preserve">ustawa dokonuje wdrożenia regulacji unijnych, których celem jest ułatwienie prowadzenia działalności transgranicznej przedsiębiorstwom zbiorowego inwestowania przez dalsze ujednolicenie przepisów oraz wprowadzenie obowiązku publikacji przez organy nadzoru </w:t>
            </w:r>
            <w:r w:rsidR="00180ECC">
              <w:rPr>
                <w:bCs/>
                <w:color w:val="000000"/>
                <w:szCs w:val="22"/>
              </w:rPr>
              <w:t xml:space="preserve">informacji o </w:t>
            </w:r>
            <w:r>
              <w:rPr>
                <w:bCs/>
                <w:color w:val="000000"/>
                <w:szCs w:val="22"/>
              </w:rPr>
              <w:t>r</w:t>
            </w:r>
            <w:r w:rsidR="000009FD">
              <w:rPr>
                <w:bCs/>
                <w:color w:val="000000"/>
                <w:szCs w:val="22"/>
              </w:rPr>
              <w:t>elewantnych przepis</w:t>
            </w:r>
            <w:r w:rsidR="00180ECC">
              <w:rPr>
                <w:bCs/>
                <w:color w:val="000000"/>
                <w:szCs w:val="22"/>
              </w:rPr>
              <w:t>ach</w:t>
            </w:r>
            <w:r w:rsidR="000009FD">
              <w:rPr>
                <w:bCs/>
                <w:color w:val="000000"/>
                <w:szCs w:val="22"/>
              </w:rPr>
              <w:t xml:space="preserve"> krajowych</w:t>
            </w:r>
            <w:r>
              <w:rPr>
                <w:bCs/>
                <w:color w:val="000000"/>
                <w:szCs w:val="22"/>
              </w:rPr>
              <w:t xml:space="preserve"> w </w:t>
            </w:r>
            <w:r w:rsidRPr="001C4724">
              <w:rPr>
                <w:bCs/>
                <w:color w:val="000000"/>
                <w:szCs w:val="22"/>
              </w:rPr>
              <w:t>języku zwyczajowo używanym</w:t>
            </w:r>
            <w:r w:rsidR="00180ECC">
              <w:rPr>
                <w:bCs/>
                <w:color w:val="000000"/>
                <w:szCs w:val="22"/>
              </w:rPr>
              <w:t xml:space="preserve"> </w:t>
            </w:r>
            <w:r w:rsidRPr="001C4724">
              <w:rPr>
                <w:bCs/>
                <w:color w:val="000000"/>
                <w:szCs w:val="22"/>
              </w:rPr>
              <w:t>w dziedzinie finansów międzynarodowych</w:t>
            </w:r>
            <w:r>
              <w:rPr>
                <w:bCs/>
                <w:color w:val="000000"/>
                <w:szCs w:val="22"/>
              </w:rPr>
              <w:t>.</w:t>
            </w:r>
          </w:p>
          <w:p w:rsidR="002060D6" w:rsidRPr="00215B20" w:rsidRDefault="002866A9">
            <w:pPr>
              <w:pStyle w:val="Tekstpodstawowy21"/>
              <w:spacing w:line="240" w:lineRule="auto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Projektowana</w:t>
            </w:r>
            <w:r w:rsidR="002060D6" w:rsidRPr="00C87DE0">
              <w:rPr>
                <w:bCs/>
                <w:color w:val="000000"/>
                <w:szCs w:val="22"/>
              </w:rPr>
              <w:t xml:space="preserve"> </w:t>
            </w:r>
            <w:r>
              <w:rPr>
                <w:bCs/>
                <w:color w:val="000000"/>
                <w:szCs w:val="22"/>
              </w:rPr>
              <w:t>ustawa</w:t>
            </w:r>
            <w:r w:rsidR="002060D6" w:rsidRPr="00C87DE0">
              <w:rPr>
                <w:bCs/>
                <w:color w:val="000000"/>
                <w:szCs w:val="22"/>
              </w:rPr>
              <w:t xml:space="preserve"> </w:t>
            </w:r>
            <w:r>
              <w:rPr>
                <w:bCs/>
                <w:color w:val="000000"/>
                <w:szCs w:val="22"/>
              </w:rPr>
              <w:t>nie będzie miała</w:t>
            </w:r>
            <w:r w:rsidR="002060D6" w:rsidRPr="00605369">
              <w:rPr>
                <w:bCs/>
                <w:color w:val="000000"/>
                <w:szCs w:val="22"/>
              </w:rPr>
              <w:t xml:space="preserve"> wpływu na</w:t>
            </w:r>
            <w:r w:rsidR="002060D6" w:rsidRPr="00D81BCC">
              <w:rPr>
                <w:bCs/>
                <w:color w:val="000000"/>
                <w:szCs w:val="22"/>
              </w:rPr>
              <w:t xml:space="preserve"> </w:t>
            </w:r>
            <w:r w:rsidR="002060D6" w:rsidRPr="00DA256E">
              <w:rPr>
                <w:bCs/>
                <w:color w:val="000000"/>
                <w:szCs w:val="22"/>
              </w:rPr>
              <w:t xml:space="preserve">sytuację ekonomiczną </w:t>
            </w:r>
            <w:r w:rsidR="002060D6">
              <w:rPr>
                <w:bCs/>
                <w:color w:val="000000"/>
                <w:szCs w:val="22"/>
              </w:rPr>
              <w:t>oraz</w:t>
            </w:r>
            <w:r w:rsidR="002060D6" w:rsidRPr="00DA256E">
              <w:rPr>
                <w:bCs/>
                <w:color w:val="000000"/>
                <w:szCs w:val="22"/>
              </w:rPr>
              <w:t xml:space="preserve"> społeczną rodziny, osób niepełnosprawnych </w:t>
            </w:r>
            <w:r w:rsidR="002060D6">
              <w:rPr>
                <w:bCs/>
                <w:color w:val="000000"/>
                <w:szCs w:val="22"/>
              </w:rPr>
              <w:t>ani</w:t>
            </w:r>
            <w:r w:rsidR="002060D6" w:rsidRPr="00DA256E">
              <w:rPr>
                <w:bCs/>
                <w:color w:val="000000"/>
                <w:szCs w:val="22"/>
              </w:rPr>
              <w:t xml:space="preserve"> osób starszych</w:t>
            </w:r>
            <w:r w:rsidR="002060D6" w:rsidRPr="00605369">
              <w:rPr>
                <w:bCs/>
                <w:color w:val="000000"/>
                <w:szCs w:val="22"/>
              </w:rPr>
              <w:t>.</w:t>
            </w:r>
          </w:p>
        </w:tc>
      </w:tr>
      <w:tr w:rsidR="002060D6" w:rsidRPr="001E4B2C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2060D6" w:rsidRPr="001E4B2C" w:rsidRDefault="002060D6" w:rsidP="002060D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E4B2C">
              <w:rPr>
                <w:rFonts w:ascii="Times New Roman" w:hAnsi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2060D6" w:rsidRPr="001E4B2C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:rsidR="002060D6" w:rsidRPr="001E4B2C" w:rsidRDefault="002060D6" w:rsidP="002060D6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12F58">
              <w:rPr>
                <w:rFonts w:ascii="Times New Roman" w:hAnsi="Times New Roman"/>
                <w:color w:val="000000"/>
              </w:rPr>
            </w:r>
            <w:r w:rsidR="00412F58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1E4B2C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2060D6" w:rsidRPr="001E4B2C" w:rsidTr="00754F2B">
        <w:trPr>
          <w:gridAfter w:val="1"/>
          <w:wAfter w:w="10" w:type="dxa"/>
          <w:trHeight w:val="981"/>
        </w:trPr>
        <w:tc>
          <w:tcPr>
            <w:tcW w:w="5111" w:type="dxa"/>
            <w:gridSpan w:val="11"/>
            <w:shd w:val="clear" w:color="auto" w:fill="FFFFFF"/>
          </w:tcPr>
          <w:p w:rsidR="002060D6" w:rsidRPr="001E4B2C" w:rsidRDefault="002060D6" w:rsidP="002060D6">
            <w:pPr>
              <w:spacing w:before="120" w:after="12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8"/>
            <w:shd w:val="clear" w:color="auto" w:fill="FFFFFF"/>
          </w:tcPr>
          <w:p w:rsidR="002060D6" w:rsidRDefault="00124C85" w:rsidP="002060D6">
            <w:pPr>
              <w:spacing w:before="12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12F58">
              <w:rPr>
                <w:rFonts w:ascii="Times New Roman" w:hAnsi="Times New Roman"/>
                <w:color w:val="000000"/>
              </w:rPr>
            </w:r>
            <w:r w:rsidR="00412F58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2060D6" w:rsidRPr="001E4B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2060D6">
              <w:rPr>
                <w:rFonts w:ascii="Times New Roman" w:hAnsi="Times New Roman"/>
                <w:color w:val="000000"/>
              </w:rPr>
              <w:t>tak</w:t>
            </w:r>
          </w:p>
          <w:p w:rsidR="002060D6" w:rsidRPr="001E4B2C" w:rsidRDefault="00124C85" w:rsidP="002060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12F58">
              <w:rPr>
                <w:rFonts w:ascii="Times New Roman" w:hAnsi="Times New Roman"/>
                <w:color w:val="000000"/>
              </w:rPr>
            </w:r>
            <w:r w:rsidR="00412F58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2060D6" w:rsidRPr="001E4B2C">
              <w:rPr>
                <w:rFonts w:ascii="Times New Roman" w:hAnsi="Times New Roman"/>
                <w:color w:val="000000"/>
              </w:rPr>
              <w:t xml:space="preserve"> nie</w:t>
            </w:r>
          </w:p>
          <w:p w:rsidR="002060D6" w:rsidRPr="001E4B2C" w:rsidRDefault="002060D6" w:rsidP="002060D6">
            <w:pPr>
              <w:rPr>
                <w:rFonts w:ascii="Times New Roman" w:hAnsi="Times New Roman"/>
                <w:color w:val="000000"/>
              </w:rPr>
            </w:pPr>
            <w:r w:rsidRPr="001E4B2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B2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12F58">
              <w:rPr>
                <w:rFonts w:ascii="Times New Roman" w:hAnsi="Times New Roman"/>
                <w:color w:val="000000"/>
              </w:rPr>
            </w:r>
            <w:r w:rsidR="00412F58">
              <w:rPr>
                <w:rFonts w:ascii="Times New Roman" w:hAnsi="Times New Roman"/>
                <w:color w:val="000000"/>
              </w:rPr>
              <w:fldChar w:fldCharType="separate"/>
            </w:r>
            <w:r w:rsidRPr="001E4B2C">
              <w:rPr>
                <w:rFonts w:ascii="Times New Roman" w:hAnsi="Times New Roman"/>
                <w:color w:val="000000"/>
              </w:rPr>
              <w:fldChar w:fldCharType="end"/>
            </w:r>
            <w:r w:rsidRPr="001E4B2C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2060D6" w:rsidRPr="001E4B2C">
        <w:trPr>
          <w:gridAfter w:val="1"/>
          <w:wAfter w:w="10" w:type="dxa"/>
          <w:trHeight w:val="1245"/>
        </w:trPr>
        <w:tc>
          <w:tcPr>
            <w:tcW w:w="5111" w:type="dxa"/>
            <w:gridSpan w:val="11"/>
            <w:shd w:val="clear" w:color="auto" w:fill="FFFFFF"/>
          </w:tcPr>
          <w:p w:rsidR="002060D6" w:rsidRPr="001E4B2C" w:rsidRDefault="002060D6" w:rsidP="002060D6">
            <w:pPr>
              <w:spacing w:before="12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12F58">
              <w:rPr>
                <w:rFonts w:ascii="Times New Roman" w:hAnsi="Times New Roman"/>
                <w:color w:val="000000"/>
              </w:rPr>
            </w:r>
            <w:r w:rsidR="00412F58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1E4B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E4B2C"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:rsidR="002060D6" w:rsidRPr="001E4B2C" w:rsidRDefault="002060D6" w:rsidP="002060D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E4B2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B2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12F58">
              <w:rPr>
                <w:rFonts w:ascii="Times New Roman" w:hAnsi="Times New Roman"/>
                <w:color w:val="000000"/>
              </w:rPr>
            </w:r>
            <w:r w:rsidR="00412F58">
              <w:rPr>
                <w:rFonts w:ascii="Times New Roman" w:hAnsi="Times New Roman"/>
                <w:color w:val="000000"/>
              </w:rPr>
              <w:fldChar w:fldCharType="separate"/>
            </w:r>
            <w:r w:rsidRPr="001E4B2C">
              <w:rPr>
                <w:rFonts w:ascii="Times New Roman" w:hAnsi="Times New Roman"/>
                <w:color w:val="000000"/>
              </w:rPr>
              <w:fldChar w:fldCharType="end"/>
            </w:r>
            <w:r w:rsidRPr="001E4B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E4B2C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:rsidR="002060D6" w:rsidRPr="001E4B2C" w:rsidRDefault="002060D6" w:rsidP="002060D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E4B2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B2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12F58">
              <w:rPr>
                <w:rFonts w:ascii="Times New Roman" w:hAnsi="Times New Roman"/>
                <w:color w:val="000000"/>
              </w:rPr>
            </w:r>
            <w:r w:rsidR="00412F58">
              <w:rPr>
                <w:rFonts w:ascii="Times New Roman" w:hAnsi="Times New Roman"/>
                <w:color w:val="000000"/>
              </w:rPr>
              <w:fldChar w:fldCharType="separate"/>
            </w:r>
            <w:r w:rsidRPr="001E4B2C">
              <w:rPr>
                <w:rFonts w:ascii="Times New Roman" w:hAnsi="Times New Roman"/>
                <w:color w:val="000000"/>
              </w:rPr>
              <w:fldChar w:fldCharType="end"/>
            </w:r>
            <w:r w:rsidRPr="001E4B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E4B2C">
              <w:rPr>
                <w:rFonts w:ascii="Times New Roman" w:hAnsi="Times New Roman"/>
                <w:color w:val="000000"/>
                <w:spacing w:val="-2"/>
              </w:rPr>
              <w:t>skrócenie czasu na załatwienie sprawy</w:t>
            </w:r>
          </w:p>
          <w:p w:rsidR="002060D6" w:rsidRPr="001E4B2C" w:rsidRDefault="002060D6" w:rsidP="002060D6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E4B2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B2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12F58">
              <w:rPr>
                <w:rFonts w:ascii="Times New Roman" w:hAnsi="Times New Roman"/>
                <w:color w:val="000000"/>
              </w:rPr>
            </w:r>
            <w:r w:rsidR="00412F58">
              <w:rPr>
                <w:rFonts w:ascii="Times New Roman" w:hAnsi="Times New Roman"/>
                <w:color w:val="000000"/>
              </w:rPr>
              <w:fldChar w:fldCharType="separate"/>
            </w:r>
            <w:r w:rsidRPr="001E4B2C">
              <w:rPr>
                <w:rFonts w:ascii="Times New Roman" w:hAnsi="Times New Roman"/>
                <w:color w:val="000000"/>
              </w:rPr>
              <w:fldChar w:fldCharType="end"/>
            </w:r>
            <w:r w:rsidRPr="001E4B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E4B2C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1E4B2C">
              <w:rPr>
                <w:rFonts w:ascii="Times New Roman" w:hAnsi="Times New Roman"/>
                <w:color w:val="000000"/>
              </w:rPr>
              <w:t xml:space="preserve"> </w:t>
            </w:r>
            <w:r w:rsidRPr="001E4B2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1E4B2C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1E4B2C">
              <w:rPr>
                <w:rFonts w:ascii="Times New Roman" w:hAnsi="Times New Roman"/>
                <w:color w:val="000000"/>
              </w:rPr>
            </w:r>
            <w:r w:rsidRPr="001E4B2C">
              <w:rPr>
                <w:rFonts w:ascii="Times New Roman" w:hAnsi="Times New Roman"/>
                <w:color w:val="000000"/>
              </w:rPr>
              <w:fldChar w:fldCharType="separate"/>
            </w:r>
            <w:r w:rsidRPr="001E4B2C">
              <w:rPr>
                <w:rFonts w:ascii="Times New Roman" w:hAnsi="Times New Roman"/>
                <w:noProof/>
                <w:color w:val="000000"/>
              </w:rPr>
              <w:t> </w:t>
            </w:r>
            <w:r w:rsidRPr="001E4B2C">
              <w:rPr>
                <w:rFonts w:ascii="Times New Roman" w:hAnsi="Times New Roman"/>
                <w:noProof/>
                <w:color w:val="000000"/>
              </w:rPr>
              <w:t> </w:t>
            </w:r>
            <w:r w:rsidRPr="001E4B2C">
              <w:rPr>
                <w:rFonts w:ascii="Times New Roman" w:hAnsi="Times New Roman"/>
                <w:noProof/>
                <w:color w:val="000000"/>
              </w:rPr>
              <w:t> </w:t>
            </w:r>
            <w:r w:rsidRPr="001E4B2C">
              <w:rPr>
                <w:rFonts w:ascii="Times New Roman" w:hAnsi="Times New Roman"/>
                <w:noProof/>
                <w:color w:val="000000"/>
              </w:rPr>
              <w:t> </w:t>
            </w:r>
            <w:r w:rsidRPr="001E4B2C">
              <w:rPr>
                <w:rFonts w:ascii="Times New Roman" w:hAnsi="Times New Roman"/>
                <w:noProof/>
                <w:color w:val="000000"/>
              </w:rPr>
              <w:t> </w:t>
            </w:r>
            <w:r w:rsidRPr="001E4B2C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8"/>
            <w:shd w:val="clear" w:color="auto" w:fill="FFFFFF"/>
          </w:tcPr>
          <w:p w:rsidR="002060D6" w:rsidRPr="001E4B2C" w:rsidRDefault="002060D6" w:rsidP="002060D6">
            <w:pPr>
              <w:spacing w:before="12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E4B2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B2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12F58">
              <w:rPr>
                <w:rFonts w:ascii="Times New Roman" w:hAnsi="Times New Roman"/>
                <w:color w:val="000000"/>
              </w:rPr>
            </w:r>
            <w:r w:rsidR="00412F58">
              <w:rPr>
                <w:rFonts w:ascii="Times New Roman" w:hAnsi="Times New Roman"/>
                <w:color w:val="000000"/>
              </w:rPr>
              <w:fldChar w:fldCharType="separate"/>
            </w:r>
            <w:r w:rsidRPr="001E4B2C">
              <w:rPr>
                <w:rFonts w:ascii="Times New Roman" w:hAnsi="Times New Roman"/>
                <w:color w:val="000000"/>
              </w:rPr>
              <w:fldChar w:fldCharType="end"/>
            </w:r>
            <w:r w:rsidRPr="001E4B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E4B2C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:rsidR="002060D6" w:rsidRPr="001E4B2C" w:rsidRDefault="002060D6" w:rsidP="002060D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12F58">
              <w:rPr>
                <w:rFonts w:ascii="Times New Roman" w:hAnsi="Times New Roman"/>
                <w:color w:val="000000"/>
              </w:rPr>
            </w:r>
            <w:r w:rsidR="00412F58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1E4B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E4B2C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:rsidR="002060D6" w:rsidRPr="001E4B2C" w:rsidRDefault="002060D6" w:rsidP="002060D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E4B2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B2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12F58">
              <w:rPr>
                <w:rFonts w:ascii="Times New Roman" w:hAnsi="Times New Roman"/>
                <w:color w:val="000000"/>
              </w:rPr>
            </w:r>
            <w:r w:rsidR="00412F58">
              <w:rPr>
                <w:rFonts w:ascii="Times New Roman" w:hAnsi="Times New Roman"/>
                <w:color w:val="000000"/>
              </w:rPr>
              <w:fldChar w:fldCharType="separate"/>
            </w:r>
            <w:r w:rsidRPr="001E4B2C">
              <w:rPr>
                <w:rFonts w:ascii="Times New Roman" w:hAnsi="Times New Roman"/>
                <w:color w:val="000000"/>
              </w:rPr>
              <w:fldChar w:fldCharType="end"/>
            </w:r>
            <w:r w:rsidRPr="001E4B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E4B2C">
              <w:rPr>
                <w:rFonts w:ascii="Times New Roman" w:hAnsi="Times New Roman"/>
                <w:color w:val="000000"/>
                <w:spacing w:val="-2"/>
              </w:rPr>
              <w:t>wydłużenie czasu na załatwienie sprawy</w:t>
            </w:r>
          </w:p>
          <w:p w:rsidR="002060D6" w:rsidRPr="001E4B2C" w:rsidRDefault="002060D6" w:rsidP="002060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E4B2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B2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12F58">
              <w:rPr>
                <w:rFonts w:ascii="Times New Roman" w:hAnsi="Times New Roman"/>
                <w:color w:val="000000"/>
              </w:rPr>
            </w:r>
            <w:r w:rsidR="00412F58">
              <w:rPr>
                <w:rFonts w:ascii="Times New Roman" w:hAnsi="Times New Roman"/>
                <w:color w:val="000000"/>
              </w:rPr>
              <w:fldChar w:fldCharType="separate"/>
            </w:r>
            <w:r w:rsidRPr="001E4B2C">
              <w:rPr>
                <w:rFonts w:ascii="Times New Roman" w:hAnsi="Times New Roman"/>
                <w:color w:val="000000"/>
              </w:rPr>
              <w:fldChar w:fldCharType="end"/>
            </w:r>
            <w:r w:rsidRPr="001E4B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E4B2C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1E4B2C">
              <w:rPr>
                <w:rFonts w:ascii="Times New Roman" w:hAnsi="Times New Roman"/>
                <w:color w:val="000000"/>
              </w:rPr>
              <w:t xml:space="preserve"> </w:t>
            </w:r>
            <w:r w:rsidRPr="001E4B2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1E4B2C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1E4B2C">
              <w:rPr>
                <w:rFonts w:ascii="Times New Roman" w:hAnsi="Times New Roman"/>
                <w:color w:val="000000"/>
              </w:rPr>
            </w:r>
            <w:r w:rsidRPr="001E4B2C">
              <w:rPr>
                <w:rFonts w:ascii="Times New Roman" w:hAnsi="Times New Roman"/>
                <w:color w:val="000000"/>
              </w:rPr>
              <w:fldChar w:fldCharType="separate"/>
            </w:r>
            <w:r w:rsidRPr="001E4B2C">
              <w:rPr>
                <w:rFonts w:ascii="Times New Roman" w:hAnsi="Times New Roman"/>
                <w:noProof/>
                <w:color w:val="000000"/>
              </w:rPr>
              <w:t> </w:t>
            </w:r>
            <w:r w:rsidRPr="001E4B2C">
              <w:rPr>
                <w:rFonts w:ascii="Times New Roman" w:hAnsi="Times New Roman"/>
                <w:noProof/>
                <w:color w:val="000000"/>
              </w:rPr>
              <w:t> </w:t>
            </w:r>
            <w:r w:rsidRPr="001E4B2C">
              <w:rPr>
                <w:rFonts w:ascii="Times New Roman" w:hAnsi="Times New Roman"/>
                <w:noProof/>
                <w:color w:val="000000"/>
              </w:rPr>
              <w:t> </w:t>
            </w:r>
            <w:r w:rsidRPr="001E4B2C">
              <w:rPr>
                <w:rFonts w:ascii="Times New Roman" w:hAnsi="Times New Roman"/>
                <w:noProof/>
                <w:color w:val="000000"/>
              </w:rPr>
              <w:t> </w:t>
            </w:r>
            <w:r w:rsidRPr="001E4B2C">
              <w:rPr>
                <w:rFonts w:ascii="Times New Roman" w:hAnsi="Times New Roman"/>
                <w:noProof/>
                <w:color w:val="000000"/>
              </w:rPr>
              <w:t> </w:t>
            </w:r>
            <w:r w:rsidRPr="001E4B2C"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 w:rsidR="002060D6" w:rsidRPr="001E4B2C">
        <w:trPr>
          <w:gridAfter w:val="1"/>
          <w:wAfter w:w="10" w:type="dxa"/>
          <w:trHeight w:val="870"/>
        </w:trPr>
        <w:tc>
          <w:tcPr>
            <w:tcW w:w="5111" w:type="dxa"/>
            <w:gridSpan w:val="11"/>
            <w:shd w:val="clear" w:color="auto" w:fill="FFFFFF"/>
          </w:tcPr>
          <w:p w:rsidR="002060D6" w:rsidRPr="001E4B2C" w:rsidRDefault="002060D6" w:rsidP="002060D6">
            <w:pPr>
              <w:spacing w:before="120" w:line="240" w:lineRule="auto"/>
              <w:rPr>
                <w:rFonts w:ascii="Times New Roman" w:hAnsi="Times New Roman"/>
                <w:color w:val="000000"/>
              </w:rPr>
            </w:pPr>
            <w:r w:rsidRPr="001E4B2C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26" w:type="dxa"/>
            <w:gridSpan w:val="18"/>
            <w:shd w:val="clear" w:color="auto" w:fill="FFFFFF"/>
          </w:tcPr>
          <w:p w:rsidR="002060D6" w:rsidRPr="001E4B2C" w:rsidRDefault="002060D6" w:rsidP="002060D6">
            <w:pPr>
              <w:spacing w:before="12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12F58">
              <w:rPr>
                <w:rFonts w:ascii="Times New Roman" w:hAnsi="Times New Roman"/>
                <w:color w:val="000000"/>
              </w:rPr>
            </w:r>
            <w:r w:rsidR="00412F58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1E4B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E4B2C">
              <w:rPr>
                <w:rFonts w:ascii="Times New Roman" w:hAnsi="Times New Roman"/>
                <w:color w:val="000000"/>
              </w:rPr>
              <w:t>tak</w:t>
            </w:r>
          </w:p>
          <w:p w:rsidR="002060D6" w:rsidRPr="001E4B2C" w:rsidRDefault="002060D6" w:rsidP="002060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12F58">
              <w:rPr>
                <w:rFonts w:ascii="Times New Roman" w:hAnsi="Times New Roman"/>
                <w:color w:val="000000"/>
              </w:rPr>
            </w:r>
            <w:r w:rsidR="00412F58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1E4B2C">
              <w:rPr>
                <w:rFonts w:ascii="Times New Roman" w:hAnsi="Times New Roman"/>
                <w:color w:val="000000"/>
              </w:rPr>
              <w:t xml:space="preserve"> nie</w:t>
            </w:r>
          </w:p>
          <w:p w:rsidR="002060D6" w:rsidRPr="001E4B2C" w:rsidRDefault="00753383" w:rsidP="002060D6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12F58">
              <w:rPr>
                <w:rFonts w:ascii="Times New Roman" w:hAnsi="Times New Roman"/>
                <w:color w:val="000000"/>
              </w:rPr>
            </w:r>
            <w:r w:rsidR="00412F58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2060D6" w:rsidRPr="001E4B2C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2060D6" w:rsidRPr="001E4B2C" w:rsidTr="00683AB4">
        <w:trPr>
          <w:gridAfter w:val="1"/>
          <w:wAfter w:w="10" w:type="dxa"/>
          <w:trHeight w:val="510"/>
        </w:trPr>
        <w:tc>
          <w:tcPr>
            <w:tcW w:w="10937" w:type="dxa"/>
            <w:gridSpan w:val="29"/>
            <w:shd w:val="clear" w:color="auto" w:fill="FFFFFF"/>
          </w:tcPr>
          <w:p w:rsidR="002060D6" w:rsidRPr="001E4B2C" w:rsidRDefault="002060D6" w:rsidP="00124C85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02485">
              <w:rPr>
                <w:rFonts w:ascii="Times New Roman" w:hAnsi="Times New Roman"/>
                <w:color w:val="000000"/>
              </w:rPr>
              <w:t xml:space="preserve">Komentarz: </w:t>
            </w:r>
            <w:r w:rsidR="00A63F14" w:rsidRPr="009E2C1A">
              <w:rPr>
                <w:rFonts w:ascii="Times New Roman" w:hAnsi="Times New Roman"/>
              </w:rPr>
              <w:t>W proj</w:t>
            </w:r>
            <w:r w:rsidR="009E2C1A" w:rsidRPr="009E2C1A">
              <w:rPr>
                <w:rFonts w:ascii="Times New Roman" w:hAnsi="Times New Roman"/>
              </w:rPr>
              <w:t xml:space="preserve">ektowanej ustawie dokonuje się </w:t>
            </w:r>
            <w:r w:rsidR="009E2C1A" w:rsidRPr="009E2C1A">
              <w:rPr>
                <w:rFonts w:ascii="Times New Roman" w:hAnsi="Times New Roman"/>
                <w:bCs/>
              </w:rPr>
              <w:t>rozszerzenia</w:t>
            </w:r>
            <w:r w:rsidR="00124C85" w:rsidRPr="009E2C1A">
              <w:rPr>
                <w:rFonts w:ascii="Times New Roman" w:hAnsi="Times New Roman"/>
                <w:bCs/>
              </w:rPr>
              <w:t xml:space="preserve"> dotyczących dotychczas UCITS wymogów w zakresie zapewniania rozwiązań na rzecz inwestorów detalicznych na ZAFI wprowadzające do obrotu jednostki uczestnictwa lub udziały alternatywnych funduszy inwestycyjnych wśród inwestorów detalicznych. </w:t>
            </w:r>
            <w:r w:rsidR="009E2C1A" w:rsidRPr="009E2C1A">
              <w:rPr>
                <w:rFonts w:ascii="Times New Roman" w:hAnsi="Times New Roman"/>
                <w:bCs/>
              </w:rPr>
              <w:t>Nadto dokonuje się rozszerzenia</w:t>
            </w:r>
            <w:r w:rsidR="00124C85" w:rsidRPr="009E2C1A">
              <w:rPr>
                <w:rFonts w:ascii="Times New Roman" w:hAnsi="Times New Roman"/>
                <w:bCs/>
              </w:rPr>
              <w:t xml:space="preserve"> zakresu danych, jakie UCITS lub ZAFI są obowiązane przekazać organom nadzoru przed rozpoczęciem transgranicznego wprowadzania do obrotu</w:t>
            </w:r>
            <w:r w:rsidR="0040670E">
              <w:rPr>
                <w:rFonts w:ascii="Times New Roman" w:hAnsi="Times New Roman"/>
                <w:bCs/>
              </w:rPr>
              <w:t>.</w:t>
            </w:r>
          </w:p>
        </w:tc>
      </w:tr>
      <w:tr w:rsidR="002060D6" w:rsidRPr="001E4B2C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2060D6" w:rsidRPr="001E4B2C" w:rsidRDefault="002060D6" w:rsidP="002060D6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E4B2C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2060D6" w:rsidRPr="001E4B2C" w:rsidTr="00D34C6E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  <w:vAlign w:val="center"/>
          </w:tcPr>
          <w:p w:rsidR="002060D6" w:rsidRPr="001E4B2C" w:rsidRDefault="0009209E" w:rsidP="002060D6">
            <w:pPr>
              <w:pStyle w:val="Tekstpodstawowy21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Projektowana ustawa</w:t>
            </w:r>
            <w:r w:rsidR="002060D6" w:rsidRPr="00202485">
              <w:rPr>
                <w:color w:val="000000"/>
              </w:rPr>
              <w:t xml:space="preserve"> nie będzie </w:t>
            </w:r>
            <w:r>
              <w:rPr>
                <w:color w:val="000000"/>
              </w:rPr>
              <w:t>miała</w:t>
            </w:r>
            <w:r w:rsidR="002060D6" w:rsidRPr="00202485">
              <w:rPr>
                <w:color w:val="000000"/>
              </w:rPr>
              <w:t xml:space="preserve"> wpływu na rynek pracy.</w:t>
            </w:r>
          </w:p>
        </w:tc>
      </w:tr>
      <w:tr w:rsidR="002060D6" w:rsidRPr="001E4B2C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2060D6" w:rsidRPr="001E4B2C" w:rsidRDefault="002060D6" w:rsidP="002060D6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E4B2C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2060D6" w:rsidRPr="001E4B2C" w:rsidTr="00683AB4">
        <w:trPr>
          <w:gridAfter w:val="1"/>
          <w:wAfter w:w="10" w:type="dxa"/>
          <w:trHeight w:val="879"/>
        </w:trPr>
        <w:tc>
          <w:tcPr>
            <w:tcW w:w="3547" w:type="dxa"/>
            <w:gridSpan w:val="4"/>
            <w:shd w:val="clear" w:color="auto" w:fill="FFFFFF"/>
          </w:tcPr>
          <w:p w:rsidR="002060D6" w:rsidRPr="001E4B2C" w:rsidRDefault="002060D6" w:rsidP="002060D6">
            <w:pPr>
              <w:spacing w:before="12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E4B2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B2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12F58">
              <w:rPr>
                <w:rFonts w:ascii="Times New Roman" w:hAnsi="Times New Roman"/>
                <w:color w:val="000000"/>
              </w:rPr>
            </w:r>
            <w:r w:rsidR="00412F58">
              <w:rPr>
                <w:rFonts w:ascii="Times New Roman" w:hAnsi="Times New Roman"/>
                <w:color w:val="000000"/>
              </w:rPr>
              <w:fldChar w:fldCharType="separate"/>
            </w:r>
            <w:r w:rsidRPr="001E4B2C">
              <w:rPr>
                <w:rFonts w:ascii="Times New Roman" w:hAnsi="Times New Roman"/>
                <w:color w:val="000000"/>
              </w:rPr>
              <w:fldChar w:fldCharType="end"/>
            </w:r>
            <w:r w:rsidRPr="001E4B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E4B2C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:rsidR="002060D6" w:rsidRPr="001E4B2C" w:rsidRDefault="002060D6" w:rsidP="002060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E4B2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B2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12F58">
              <w:rPr>
                <w:rFonts w:ascii="Times New Roman" w:hAnsi="Times New Roman"/>
                <w:color w:val="000000"/>
              </w:rPr>
            </w:r>
            <w:r w:rsidR="00412F58">
              <w:rPr>
                <w:rFonts w:ascii="Times New Roman" w:hAnsi="Times New Roman"/>
                <w:color w:val="000000"/>
              </w:rPr>
              <w:fldChar w:fldCharType="separate"/>
            </w:r>
            <w:r w:rsidRPr="001E4B2C">
              <w:rPr>
                <w:rFonts w:ascii="Times New Roman" w:hAnsi="Times New Roman"/>
                <w:color w:val="000000"/>
              </w:rPr>
              <w:fldChar w:fldCharType="end"/>
            </w:r>
            <w:r w:rsidRPr="001E4B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E4B2C">
              <w:rPr>
                <w:rFonts w:ascii="Times New Roman" w:hAnsi="Times New Roman"/>
                <w:color w:val="000000"/>
              </w:rPr>
              <w:t>sytuacja i rozwój regionalny</w:t>
            </w:r>
          </w:p>
          <w:p w:rsidR="002060D6" w:rsidRPr="001E4B2C" w:rsidRDefault="002060D6" w:rsidP="002060D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E4B2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B2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12F58">
              <w:rPr>
                <w:rFonts w:ascii="Times New Roman" w:hAnsi="Times New Roman"/>
                <w:color w:val="000000"/>
              </w:rPr>
            </w:r>
            <w:r w:rsidR="00412F58">
              <w:rPr>
                <w:rFonts w:ascii="Times New Roman" w:hAnsi="Times New Roman"/>
                <w:color w:val="000000"/>
              </w:rPr>
              <w:fldChar w:fldCharType="separate"/>
            </w:r>
            <w:r w:rsidRPr="001E4B2C">
              <w:rPr>
                <w:rFonts w:ascii="Times New Roman" w:hAnsi="Times New Roman"/>
                <w:color w:val="000000"/>
              </w:rPr>
              <w:fldChar w:fldCharType="end"/>
            </w:r>
            <w:r w:rsidRPr="001E4B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E4B2C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1E4B2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1E4B2C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1E4B2C">
              <w:rPr>
                <w:rFonts w:ascii="Times New Roman" w:hAnsi="Times New Roman"/>
                <w:color w:val="000000"/>
              </w:rPr>
            </w:r>
            <w:r w:rsidRPr="001E4B2C">
              <w:rPr>
                <w:rFonts w:ascii="Times New Roman" w:hAnsi="Times New Roman"/>
                <w:color w:val="000000"/>
              </w:rPr>
              <w:fldChar w:fldCharType="separate"/>
            </w:r>
            <w:r w:rsidRPr="001E4B2C">
              <w:rPr>
                <w:rFonts w:ascii="Times New Roman" w:hAnsi="Times New Roman"/>
                <w:noProof/>
                <w:color w:val="000000"/>
              </w:rPr>
              <w:t> </w:t>
            </w:r>
            <w:r w:rsidRPr="001E4B2C">
              <w:rPr>
                <w:rFonts w:ascii="Times New Roman" w:hAnsi="Times New Roman"/>
                <w:noProof/>
                <w:color w:val="000000"/>
              </w:rPr>
              <w:t> </w:t>
            </w:r>
            <w:r w:rsidRPr="001E4B2C">
              <w:rPr>
                <w:rFonts w:ascii="Times New Roman" w:hAnsi="Times New Roman"/>
                <w:noProof/>
                <w:color w:val="000000"/>
              </w:rPr>
              <w:t> </w:t>
            </w:r>
            <w:r w:rsidRPr="001E4B2C">
              <w:rPr>
                <w:rFonts w:ascii="Times New Roman" w:hAnsi="Times New Roman"/>
                <w:noProof/>
                <w:color w:val="000000"/>
              </w:rPr>
              <w:t> </w:t>
            </w:r>
            <w:r w:rsidRPr="001E4B2C">
              <w:rPr>
                <w:rFonts w:ascii="Times New Roman" w:hAnsi="Times New Roman"/>
                <w:noProof/>
                <w:color w:val="000000"/>
              </w:rPr>
              <w:t> </w:t>
            </w:r>
            <w:r w:rsidRPr="001E4B2C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687" w:type="dxa"/>
            <w:gridSpan w:val="16"/>
            <w:shd w:val="clear" w:color="auto" w:fill="FFFFFF"/>
          </w:tcPr>
          <w:p w:rsidR="002060D6" w:rsidRPr="001E4B2C" w:rsidRDefault="002060D6" w:rsidP="002060D6">
            <w:pPr>
              <w:spacing w:before="12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E4B2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B2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12F58">
              <w:rPr>
                <w:rFonts w:ascii="Times New Roman" w:hAnsi="Times New Roman"/>
                <w:color w:val="000000"/>
              </w:rPr>
            </w:r>
            <w:r w:rsidR="00412F58">
              <w:rPr>
                <w:rFonts w:ascii="Times New Roman" w:hAnsi="Times New Roman"/>
                <w:color w:val="000000"/>
              </w:rPr>
              <w:fldChar w:fldCharType="separate"/>
            </w:r>
            <w:r w:rsidRPr="001E4B2C">
              <w:rPr>
                <w:rFonts w:ascii="Times New Roman" w:hAnsi="Times New Roman"/>
                <w:color w:val="000000"/>
              </w:rPr>
              <w:fldChar w:fldCharType="end"/>
            </w:r>
            <w:r w:rsidRPr="001E4B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E4B2C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:rsidR="002060D6" w:rsidRPr="001E4B2C" w:rsidRDefault="002060D6" w:rsidP="002060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E4B2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B2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12F58">
              <w:rPr>
                <w:rFonts w:ascii="Times New Roman" w:hAnsi="Times New Roman"/>
                <w:color w:val="000000"/>
              </w:rPr>
            </w:r>
            <w:r w:rsidR="00412F58">
              <w:rPr>
                <w:rFonts w:ascii="Times New Roman" w:hAnsi="Times New Roman"/>
                <w:color w:val="000000"/>
              </w:rPr>
              <w:fldChar w:fldCharType="separate"/>
            </w:r>
            <w:r w:rsidRPr="001E4B2C">
              <w:rPr>
                <w:rFonts w:ascii="Times New Roman" w:hAnsi="Times New Roman"/>
                <w:color w:val="000000"/>
              </w:rPr>
              <w:fldChar w:fldCharType="end"/>
            </w:r>
            <w:r w:rsidRPr="001E4B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E4B2C">
              <w:rPr>
                <w:rFonts w:ascii="Times New Roman" w:hAnsi="Times New Roman"/>
                <w:color w:val="000000"/>
              </w:rPr>
              <w:t>mienie państwowe</w:t>
            </w:r>
          </w:p>
        </w:tc>
        <w:tc>
          <w:tcPr>
            <w:tcW w:w="3703" w:type="dxa"/>
            <w:gridSpan w:val="9"/>
            <w:shd w:val="clear" w:color="auto" w:fill="FFFFFF"/>
          </w:tcPr>
          <w:p w:rsidR="002060D6" w:rsidRPr="001E4B2C" w:rsidRDefault="002060D6" w:rsidP="002060D6">
            <w:pPr>
              <w:spacing w:before="12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E4B2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B2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12F58">
              <w:rPr>
                <w:rFonts w:ascii="Times New Roman" w:hAnsi="Times New Roman"/>
                <w:color w:val="000000"/>
              </w:rPr>
            </w:r>
            <w:r w:rsidR="00412F58">
              <w:rPr>
                <w:rFonts w:ascii="Times New Roman" w:hAnsi="Times New Roman"/>
                <w:color w:val="000000"/>
              </w:rPr>
              <w:fldChar w:fldCharType="separate"/>
            </w:r>
            <w:r w:rsidRPr="001E4B2C">
              <w:rPr>
                <w:rFonts w:ascii="Times New Roman" w:hAnsi="Times New Roman"/>
                <w:color w:val="000000"/>
              </w:rPr>
              <w:fldChar w:fldCharType="end"/>
            </w:r>
            <w:r w:rsidRPr="001E4B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E4B2C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:rsidR="002060D6" w:rsidRPr="001E4B2C" w:rsidRDefault="002060D6" w:rsidP="002060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E4B2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B2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12F58">
              <w:rPr>
                <w:rFonts w:ascii="Times New Roman" w:hAnsi="Times New Roman"/>
                <w:color w:val="000000"/>
              </w:rPr>
            </w:r>
            <w:r w:rsidR="00412F58">
              <w:rPr>
                <w:rFonts w:ascii="Times New Roman" w:hAnsi="Times New Roman"/>
                <w:color w:val="000000"/>
              </w:rPr>
              <w:fldChar w:fldCharType="separate"/>
            </w:r>
            <w:r w:rsidRPr="001E4B2C">
              <w:rPr>
                <w:rFonts w:ascii="Times New Roman" w:hAnsi="Times New Roman"/>
                <w:color w:val="000000"/>
              </w:rPr>
              <w:fldChar w:fldCharType="end"/>
            </w:r>
            <w:r w:rsidRPr="001E4B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E4B2C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2060D6" w:rsidRPr="001E4B2C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:rsidR="002060D6" w:rsidRPr="001E4B2C" w:rsidRDefault="002060D6" w:rsidP="002060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E4B2C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:rsidR="002060D6" w:rsidRPr="001E4B2C" w:rsidRDefault="002060D6" w:rsidP="002060D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06EE5">
              <w:rPr>
                <w:rFonts w:ascii="Times New Roman" w:hAnsi="Times New Roman"/>
                <w:color w:val="000000"/>
                <w:spacing w:val="-2"/>
              </w:rPr>
              <w:t>Brak wpływu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2060D6" w:rsidRPr="001E4B2C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2060D6" w:rsidRPr="001E4B2C" w:rsidRDefault="002060D6" w:rsidP="002060D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1E4B2C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wykonanie przepisów aktu prawnego</w:t>
            </w:r>
          </w:p>
        </w:tc>
      </w:tr>
      <w:tr w:rsidR="002060D6" w:rsidRPr="001E4B2C" w:rsidTr="00683AB4">
        <w:trPr>
          <w:gridAfter w:val="1"/>
          <w:wAfter w:w="10" w:type="dxa"/>
          <w:trHeight w:val="442"/>
        </w:trPr>
        <w:tc>
          <w:tcPr>
            <w:tcW w:w="10937" w:type="dxa"/>
            <w:gridSpan w:val="29"/>
            <w:shd w:val="clear" w:color="auto" w:fill="FFFFFF"/>
          </w:tcPr>
          <w:p w:rsidR="00016F48" w:rsidRPr="001E4B2C" w:rsidRDefault="002060D6" w:rsidP="00016F48">
            <w:pPr>
              <w:spacing w:before="120" w:after="12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1C4724">
              <w:rPr>
                <w:rFonts w:ascii="Times New Roman" w:hAnsi="Times New Roman"/>
                <w:spacing w:val="-2"/>
              </w:rPr>
              <w:t>Termin transpozycji dyrektywy upł</w:t>
            </w:r>
            <w:r>
              <w:rPr>
                <w:rFonts w:ascii="Times New Roman" w:hAnsi="Times New Roman"/>
                <w:spacing w:val="-2"/>
              </w:rPr>
              <w:t>ywa dnia 2 sierpnia 2021 r.</w:t>
            </w:r>
            <w:r w:rsidRPr="001C4724">
              <w:rPr>
                <w:rFonts w:ascii="Times New Roman" w:hAnsi="Times New Roman"/>
                <w:spacing w:val="-2"/>
              </w:rPr>
              <w:t>, zaś rozporządzenie stosuje się od dnia 1 sierpnia 2019 r. Jednakże art. 4 ust. 1–5, art. 5 ust. 1 i 2, art. 15 i art. 16 rozporządzenia stosuje się od dnia 2 sierpnia 2021 r.</w:t>
            </w:r>
            <w:r>
              <w:rPr>
                <w:rFonts w:ascii="Times New Roman" w:hAnsi="Times New Roman"/>
                <w:spacing w:val="-2"/>
              </w:rPr>
              <w:t xml:space="preserve"> Do tego czasu właściwe przepisy implementujące muszą wejść w życie.</w:t>
            </w:r>
          </w:p>
        </w:tc>
      </w:tr>
      <w:tr w:rsidR="002060D6" w:rsidRPr="001E4B2C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2060D6" w:rsidRPr="001E4B2C" w:rsidRDefault="002060D6" w:rsidP="002060D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E4B2C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1E4B2C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W jaki sposób i kiedy nastąpi ewaluacja efektów projektu oraz jakie mierniki zostaną zastosowane?</w:t>
            </w:r>
          </w:p>
        </w:tc>
      </w:tr>
      <w:tr w:rsidR="002060D6" w:rsidRPr="001E4B2C" w:rsidTr="00683AB4">
        <w:trPr>
          <w:gridAfter w:val="1"/>
          <w:wAfter w:w="10" w:type="dxa"/>
          <w:trHeight w:val="399"/>
        </w:trPr>
        <w:tc>
          <w:tcPr>
            <w:tcW w:w="10937" w:type="dxa"/>
            <w:gridSpan w:val="29"/>
            <w:shd w:val="clear" w:color="auto" w:fill="FFFFFF"/>
          </w:tcPr>
          <w:p w:rsidR="002060D6" w:rsidRPr="002B2469" w:rsidRDefault="001E6F05" w:rsidP="001E6F05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  <w:lang w:val="x-none"/>
              </w:rPr>
            </w:pPr>
            <w:r w:rsidRPr="001E6F05">
              <w:rPr>
                <w:rFonts w:ascii="Times New Roman" w:hAnsi="Times New Roman"/>
                <w:color w:val="000000"/>
                <w:spacing w:val="-2"/>
              </w:rPr>
              <w:t xml:space="preserve">Ewaluacja efektów projektu będzie dokonywana na bieżąco, na podstawie wniosków wynikających z działań nadzorczych Komisji Nadzoru Finansowego. Niezależnie od powyższego, </w:t>
            </w:r>
            <w:r>
              <w:rPr>
                <w:rFonts w:ascii="Times New Roman" w:hAnsi="Times New Roman"/>
                <w:color w:val="000000"/>
                <w:spacing w:val="-2"/>
              </w:rPr>
              <w:t>z</w:t>
            </w:r>
            <w:r w:rsidR="002B2469">
              <w:rPr>
                <w:rFonts w:ascii="Times New Roman" w:hAnsi="Times New Roman"/>
                <w:color w:val="000000"/>
                <w:spacing w:val="-2"/>
              </w:rPr>
              <w:t xml:space="preserve">godnie z  art. 4 dyrektywy </w:t>
            </w:r>
            <w:r w:rsidR="002B2469" w:rsidRPr="002B2469">
              <w:rPr>
                <w:rFonts w:ascii="Times New Roman" w:hAnsi="Times New Roman"/>
                <w:color w:val="000000"/>
                <w:spacing w:val="-2"/>
              </w:rPr>
              <w:t xml:space="preserve">2019/1160 Komisja Europejska </w:t>
            </w:r>
            <w:r w:rsidR="002B2469">
              <w:rPr>
                <w:rFonts w:ascii="Times New Roman" w:hAnsi="Times New Roman"/>
                <w:color w:val="000000"/>
                <w:spacing w:val="-2"/>
              </w:rPr>
              <w:t>d</w:t>
            </w:r>
            <w:r w:rsidR="002B2469" w:rsidRPr="002B2469">
              <w:rPr>
                <w:rFonts w:ascii="Times New Roman" w:hAnsi="Times New Roman"/>
                <w:color w:val="000000"/>
                <w:spacing w:val="-2"/>
              </w:rPr>
              <w:t xml:space="preserve">o dnia 2 sierpnia 2024 r. </w:t>
            </w:r>
            <w:r w:rsidR="002B2469">
              <w:rPr>
                <w:rFonts w:ascii="Times New Roman" w:hAnsi="Times New Roman"/>
                <w:color w:val="000000"/>
                <w:spacing w:val="-2"/>
              </w:rPr>
              <w:t>jest obowiązana sporządzić</w:t>
            </w:r>
            <w:r w:rsidR="002B2469" w:rsidRPr="002B2469">
              <w:rPr>
                <w:rFonts w:ascii="Times New Roman" w:hAnsi="Times New Roman"/>
                <w:color w:val="000000"/>
                <w:spacing w:val="-2"/>
              </w:rPr>
              <w:t xml:space="preserve"> ocenę stosowania </w:t>
            </w:r>
            <w:r w:rsidR="002B2469">
              <w:rPr>
                <w:rFonts w:ascii="Times New Roman" w:hAnsi="Times New Roman"/>
                <w:color w:val="000000"/>
                <w:spacing w:val="-2"/>
              </w:rPr>
              <w:t>tejże dyrektywy, a</w:t>
            </w:r>
            <w:r w:rsidR="002B2469" w:rsidRPr="002B246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2B2469">
              <w:rPr>
                <w:rFonts w:ascii="Times New Roman" w:hAnsi="Times New Roman"/>
                <w:color w:val="000000"/>
                <w:spacing w:val="-2"/>
              </w:rPr>
              <w:t>do dnia 2 sierpnia 2025 r</w:t>
            </w:r>
            <w:r w:rsidR="002B2469" w:rsidRPr="002B2469">
              <w:rPr>
                <w:rFonts w:ascii="Times New Roman" w:hAnsi="Times New Roman"/>
                <w:color w:val="000000"/>
                <w:spacing w:val="-2"/>
              </w:rPr>
              <w:t>.</w:t>
            </w:r>
            <w:r w:rsidR="002B2469">
              <w:rPr>
                <w:rFonts w:ascii="Times New Roman" w:hAnsi="Times New Roman"/>
                <w:color w:val="000000"/>
                <w:spacing w:val="-2"/>
              </w:rPr>
              <w:t xml:space="preserve"> przedstawić</w:t>
            </w:r>
            <w:r w:rsidR="002B2469" w:rsidRPr="002B2469">
              <w:rPr>
                <w:rFonts w:ascii="Times New Roman" w:hAnsi="Times New Roman"/>
                <w:color w:val="000000"/>
                <w:spacing w:val="-2"/>
              </w:rPr>
              <w:t xml:space="preserve"> sprawozdanie dotyczące </w:t>
            </w:r>
            <w:r w:rsidR="002B2469">
              <w:rPr>
                <w:rFonts w:ascii="Times New Roman" w:hAnsi="Times New Roman"/>
                <w:color w:val="000000"/>
                <w:spacing w:val="-2"/>
              </w:rPr>
              <w:t xml:space="preserve">jej </w:t>
            </w:r>
            <w:r w:rsidR="002B2469" w:rsidRPr="002B2469">
              <w:rPr>
                <w:rFonts w:ascii="Times New Roman" w:hAnsi="Times New Roman"/>
                <w:color w:val="000000"/>
                <w:spacing w:val="-2"/>
              </w:rPr>
              <w:t>stosowania</w:t>
            </w:r>
            <w:r w:rsidR="002B2469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2060D6" w:rsidRPr="001E4B2C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2060D6" w:rsidRPr="001E4B2C" w:rsidRDefault="002060D6" w:rsidP="002060D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1E4B2C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1E4B2C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(istotne dokumenty źródłowe, badania, analizy itp.</w:t>
            </w:r>
            <w:r w:rsidRPr="001E4B2C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2060D6" w:rsidRPr="001E4B2C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2060D6" w:rsidRPr="001E4B2C" w:rsidRDefault="002060D6" w:rsidP="002060D6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E4B2C">
              <w:rPr>
                <w:rFonts w:ascii="Times New Roman" w:hAnsi="Times New Roman"/>
                <w:color w:val="000000"/>
                <w:spacing w:val="-2"/>
              </w:rPr>
              <w:t>Brak załączników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</w:tbl>
    <w:p w:rsidR="006176ED" w:rsidRPr="001E4B2C" w:rsidRDefault="006176ED" w:rsidP="00683AB4">
      <w:pPr>
        <w:spacing w:after="120"/>
        <w:jc w:val="both"/>
        <w:rPr>
          <w:rFonts w:ascii="Times New Roman" w:hAnsi="Times New Roman"/>
          <w:sz w:val="20"/>
          <w:szCs w:val="20"/>
        </w:rPr>
      </w:pPr>
    </w:p>
    <w:sectPr w:rsidR="006176ED" w:rsidRPr="001E4B2C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7E8" w:rsidRDefault="007D37E8" w:rsidP="00044739">
      <w:pPr>
        <w:spacing w:line="240" w:lineRule="auto"/>
      </w:pPr>
      <w:r>
        <w:separator/>
      </w:r>
    </w:p>
  </w:endnote>
  <w:endnote w:type="continuationSeparator" w:id="0">
    <w:p w:rsidR="007D37E8" w:rsidRDefault="007D37E8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7E8" w:rsidRDefault="007D37E8" w:rsidP="00044739">
      <w:pPr>
        <w:spacing w:line="240" w:lineRule="auto"/>
      </w:pPr>
      <w:r>
        <w:separator/>
      </w:r>
    </w:p>
  </w:footnote>
  <w:footnote w:type="continuationSeparator" w:id="0">
    <w:p w:rsidR="007D37E8" w:rsidRDefault="007D37E8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E70EE"/>
    <w:multiLevelType w:val="hybridMultilevel"/>
    <w:tmpl w:val="703E9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84742"/>
    <w:multiLevelType w:val="hybridMultilevel"/>
    <w:tmpl w:val="BF6AD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5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9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E5453"/>
    <w:multiLevelType w:val="hybridMultilevel"/>
    <w:tmpl w:val="20ACB7EC"/>
    <w:lvl w:ilvl="0" w:tplc="788E7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506DB"/>
    <w:multiLevelType w:val="hybridMultilevel"/>
    <w:tmpl w:val="7D4073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50F7C"/>
    <w:multiLevelType w:val="hybridMultilevel"/>
    <w:tmpl w:val="836A1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5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3D791CB8"/>
    <w:multiLevelType w:val="hybridMultilevel"/>
    <w:tmpl w:val="F4980A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5410DCD"/>
    <w:multiLevelType w:val="hybridMultilevel"/>
    <w:tmpl w:val="4502D270"/>
    <w:lvl w:ilvl="0" w:tplc="788E7E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2F1695"/>
    <w:multiLevelType w:val="hybridMultilevel"/>
    <w:tmpl w:val="928817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21" w15:restartNumberingAfterBreak="0">
    <w:nsid w:val="4E8A59BF"/>
    <w:multiLevelType w:val="hybridMultilevel"/>
    <w:tmpl w:val="79263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52874625"/>
    <w:multiLevelType w:val="hybridMultilevel"/>
    <w:tmpl w:val="9DF42AAA"/>
    <w:lvl w:ilvl="0" w:tplc="04EE5E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390A12"/>
    <w:multiLevelType w:val="hybridMultilevel"/>
    <w:tmpl w:val="17709F9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4B465140">
      <w:numFmt w:val="bullet"/>
      <w:lvlText w:val="•"/>
      <w:lvlJc w:val="left"/>
      <w:pPr>
        <w:ind w:left="2211" w:hanging="705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59D93313"/>
    <w:multiLevelType w:val="hybridMultilevel"/>
    <w:tmpl w:val="7AEEA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9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1" w15:restartNumberingAfterBreak="0">
    <w:nsid w:val="63D656A4"/>
    <w:multiLevelType w:val="hybridMultilevel"/>
    <w:tmpl w:val="4E1E3A62"/>
    <w:lvl w:ilvl="0" w:tplc="871CA3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544091"/>
    <w:multiLevelType w:val="hybridMultilevel"/>
    <w:tmpl w:val="4C142EE8"/>
    <w:lvl w:ilvl="0" w:tplc="572231A0">
      <w:start w:val="1"/>
      <w:numFmt w:val="decimal"/>
      <w:lvlText w:val="%1)"/>
      <w:lvlJc w:val="left"/>
      <w:pPr>
        <w:ind w:left="3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6" w:hanging="360"/>
      </w:pPr>
    </w:lvl>
    <w:lvl w:ilvl="2" w:tplc="0415001B" w:tentative="1">
      <w:start w:val="1"/>
      <w:numFmt w:val="lowerRoman"/>
      <w:lvlText w:val="%3."/>
      <w:lvlJc w:val="right"/>
      <w:pPr>
        <w:ind w:left="1796" w:hanging="180"/>
      </w:pPr>
    </w:lvl>
    <w:lvl w:ilvl="3" w:tplc="0415000F" w:tentative="1">
      <w:start w:val="1"/>
      <w:numFmt w:val="decimal"/>
      <w:lvlText w:val="%4."/>
      <w:lvlJc w:val="left"/>
      <w:pPr>
        <w:ind w:left="2516" w:hanging="360"/>
      </w:pPr>
    </w:lvl>
    <w:lvl w:ilvl="4" w:tplc="04150019" w:tentative="1">
      <w:start w:val="1"/>
      <w:numFmt w:val="lowerLetter"/>
      <w:lvlText w:val="%5."/>
      <w:lvlJc w:val="left"/>
      <w:pPr>
        <w:ind w:left="3236" w:hanging="360"/>
      </w:pPr>
    </w:lvl>
    <w:lvl w:ilvl="5" w:tplc="0415001B" w:tentative="1">
      <w:start w:val="1"/>
      <w:numFmt w:val="lowerRoman"/>
      <w:lvlText w:val="%6."/>
      <w:lvlJc w:val="right"/>
      <w:pPr>
        <w:ind w:left="3956" w:hanging="180"/>
      </w:pPr>
    </w:lvl>
    <w:lvl w:ilvl="6" w:tplc="0415000F" w:tentative="1">
      <w:start w:val="1"/>
      <w:numFmt w:val="decimal"/>
      <w:lvlText w:val="%7."/>
      <w:lvlJc w:val="left"/>
      <w:pPr>
        <w:ind w:left="4676" w:hanging="360"/>
      </w:pPr>
    </w:lvl>
    <w:lvl w:ilvl="7" w:tplc="04150019" w:tentative="1">
      <w:start w:val="1"/>
      <w:numFmt w:val="lowerLetter"/>
      <w:lvlText w:val="%8."/>
      <w:lvlJc w:val="left"/>
      <w:pPr>
        <w:ind w:left="5396" w:hanging="360"/>
      </w:pPr>
    </w:lvl>
    <w:lvl w:ilvl="8" w:tplc="0415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33" w15:restartNumberingAfterBreak="0">
    <w:nsid w:val="681F3F64"/>
    <w:multiLevelType w:val="hybridMultilevel"/>
    <w:tmpl w:val="DCE00A92"/>
    <w:lvl w:ilvl="0" w:tplc="788E7E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4B465140">
      <w:numFmt w:val="bullet"/>
      <w:lvlText w:val="•"/>
      <w:lvlJc w:val="left"/>
      <w:pPr>
        <w:ind w:left="2211" w:hanging="705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68FB2C1B"/>
    <w:multiLevelType w:val="hybridMultilevel"/>
    <w:tmpl w:val="703E9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9092676"/>
    <w:multiLevelType w:val="hybridMultilevel"/>
    <w:tmpl w:val="75800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B1E0D33"/>
    <w:multiLevelType w:val="hybridMultilevel"/>
    <w:tmpl w:val="71C03C28"/>
    <w:lvl w:ilvl="0" w:tplc="13E6D36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29"/>
  </w:num>
  <w:num w:numId="5">
    <w:abstractNumId w:val="2"/>
  </w:num>
  <w:num w:numId="6">
    <w:abstractNumId w:val="9"/>
  </w:num>
  <w:num w:numId="7">
    <w:abstractNumId w:val="18"/>
  </w:num>
  <w:num w:numId="8">
    <w:abstractNumId w:val="6"/>
  </w:num>
  <w:num w:numId="9">
    <w:abstractNumId w:val="22"/>
  </w:num>
  <w:num w:numId="10">
    <w:abstractNumId w:val="15"/>
  </w:num>
  <w:num w:numId="11">
    <w:abstractNumId w:val="20"/>
  </w:num>
  <w:num w:numId="12">
    <w:abstractNumId w:val="4"/>
  </w:num>
  <w:num w:numId="13">
    <w:abstractNumId w:val="14"/>
  </w:num>
  <w:num w:numId="14">
    <w:abstractNumId w:val="30"/>
  </w:num>
  <w:num w:numId="15">
    <w:abstractNumId w:val="25"/>
  </w:num>
  <w:num w:numId="16">
    <w:abstractNumId w:val="28"/>
  </w:num>
  <w:num w:numId="17">
    <w:abstractNumId w:val="7"/>
  </w:num>
  <w:num w:numId="18">
    <w:abstractNumId w:val="35"/>
  </w:num>
  <w:num w:numId="19">
    <w:abstractNumId w:val="37"/>
  </w:num>
  <w:num w:numId="20">
    <w:abstractNumId w:val="27"/>
  </w:num>
  <w:num w:numId="21">
    <w:abstractNumId w:val="8"/>
  </w:num>
  <w:num w:numId="22">
    <w:abstractNumId w:val="19"/>
  </w:num>
  <w:num w:numId="23">
    <w:abstractNumId w:val="32"/>
  </w:num>
  <w:num w:numId="24">
    <w:abstractNumId w:val="38"/>
  </w:num>
  <w:num w:numId="25">
    <w:abstractNumId w:val="21"/>
  </w:num>
  <w:num w:numId="26">
    <w:abstractNumId w:val="34"/>
  </w:num>
  <w:num w:numId="27">
    <w:abstractNumId w:val="12"/>
  </w:num>
  <w:num w:numId="28">
    <w:abstractNumId w:val="16"/>
  </w:num>
  <w:num w:numId="29">
    <w:abstractNumId w:val="1"/>
  </w:num>
  <w:num w:numId="30">
    <w:abstractNumId w:val="23"/>
  </w:num>
  <w:num w:numId="31">
    <w:abstractNumId w:val="3"/>
  </w:num>
  <w:num w:numId="32">
    <w:abstractNumId w:val="31"/>
  </w:num>
  <w:num w:numId="33">
    <w:abstractNumId w:val="36"/>
  </w:num>
  <w:num w:numId="34">
    <w:abstractNumId w:val="33"/>
  </w:num>
  <w:num w:numId="35">
    <w:abstractNumId w:val="17"/>
  </w:num>
  <w:num w:numId="36">
    <w:abstractNumId w:val="10"/>
  </w:num>
  <w:num w:numId="37">
    <w:abstractNumId w:val="24"/>
  </w:num>
  <w:num w:numId="38">
    <w:abstractNumId w:val="11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revisionView w:inkAnnotation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CB"/>
    <w:rsid w:val="000008E5"/>
    <w:rsid w:val="000009FD"/>
    <w:rsid w:val="000015EE"/>
    <w:rsid w:val="000022D5"/>
    <w:rsid w:val="00002AE3"/>
    <w:rsid w:val="00003168"/>
    <w:rsid w:val="00004C6A"/>
    <w:rsid w:val="00006C9D"/>
    <w:rsid w:val="00010D66"/>
    <w:rsid w:val="00012D11"/>
    <w:rsid w:val="00013B29"/>
    <w:rsid w:val="00013EB5"/>
    <w:rsid w:val="00016F48"/>
    <w:rsid w:val="00017FCB"/>
    <w:rsid w:val="000236DE"/>
    <w:rsid w:val="00023836"/>
    <w:rsid w:val="00023BCE"/>
    <w:rsid w:val="000251A3"/>
    <w:rsid w:val="00031218"/>
    <w:rsid w:val="00032037"/>
    <w:rsid w:val="00035302"/>
    <w:rsid w:val="000356A9"/>
    <w:rsid w:val="00037415"/>
    <w:rsid w:val="00041689"/>
    <w:rsid w:val="00044138"/>
    <w:rsid w:val="00044739"/>
    <w:rsid w:val="00044A2F"/>
    <w:rsid w:val="00046236"/>
    <w:rsid w:val="000476F4"/>
    <w:rsid w:val="0004783F"/>
    <w:rsid w:val="00050B6F"/>
    <w:rsid w:val="00051637"/>
    <w:rsid w:val="00055999"/>
    <w:rsid w:val="00056681"/>
    <w:rsid w:val="000648A7"/>
    <w:rsid w:val="0006618B"/>
    <w:rsid w:val="000670C0"/>
    <w:rsid w:val="000673F8"/>
    <w:rsid w:val="00071B99"/>
    <w:rsid w:val="00072A0B"/>
    <w:rsid w:val="000738F9"/>
    <w:rsid w:val="000740F5"/>
    <w:rsid w:val="00074F12"/>
    <w:rsid w:val="000756E5"/>
    <w:rsid w:val="00076F1A"/>
    <w:rsid w:val="0007704E"/>
    <w:rsid w:val="0007713C"/>
    <w:rsid w:val="00080EC8"/>
    <w:rsid w:val="00082DBD"/>
    <w:rsid w:val="00084C3D"/>
    <w:rsid w:val="000878AD"/>
    <w:rsid w:val="0009209E"/>
    <w:rsid w:val="00092D43"/>
    <w:rsid w:val="000944AC"/>
    <w:rsid w:val="00094CB9"/>
    <w:rsid w:val="00095127"/>
    <w:rsid w:val="000956B2"/>
    <w:rsid w:val="00096EEE"/>
    <w:rsid w:val="000A23AD"/>
    <w:rsid w:val="000A23DE"/>
    <w:rsid w:val="000A281C"/>
    <w:rsid w:val="000A2DC0"/>
    <w:rsid w:val="000A4020"/>
    <w:rsid w:val="000A6343"/>
    <w:rsid w:val="000B00B9"/>
    <w:rsid w:val="000B0424"/>
    <w:rsid w:val="000B121E"/>
    <w:rsid w:val="000B2A1E"/>
    <w:rsid w:val="000B321A"/>
    <w:rsid w:val="000B3A92"/>
    <w:rsid w:val="000B54FB"/>
    <w:rsid w:val="000C1A7F"/>
    <w:rsid w:val="000C29B0"/>
    <w:rsid w:val="000C37F3"/>
    <w:rsid w:val="000C76FC"/>
    <w:rsid w:val="000D10CF"/>
    <w:rsid w:val="000D1731"/>
    <w:rsid w:val="000D19CC"/>
    <w:rsid w:val="000D38FC"/>
    <w:rsid w:val="000D40AB"/>
    <w:rsid w:val="000D4B28"/>
    <w:rsid w:val="000D4D90"/>
    <w:rsid w:val="000D52AD"/>
    <w:rsid w:val="000D7012"/>
    <w:rsid w:val="000D7CF6"/>
    <w:rsid w:val="000E2D10"/>
    <w:rsid w:val="000E6E94"/>
    <w:rsid w:val="000F01FD"/>
    <w:rsid w:val="000F3204"/>
    <w:rsid w:val="000F3851"/>
    <w:rsid w:val="000F5898"/>
    <w:rsid w:val="00100628"/>
    <w:rsid w:val="00103ED2"/>
    <w:rsid w:val="00104459"/>
    <w:rsid w:val="0010548B"/>
    <w:rsid w:val="00106C07"/>
    <w:rsid w:val="001072D1"/>
    <w:rsid w:val="00111CDA"/>
    <w:rsid w:val="00114C63"/>
    <w:rsid w:val="00115CC4"/>
    <w:rsid w:val="00117017"/>
    <w:rsid w:val="0012024F"/>
    <w:rsid w:val="00124C85"/>
    <w:rsid w:val="0012573C"/>
    <w:rsid w:val="00125947"/>
    <w:rsid w:val="00130E8E"/>
    <w:rsid w:val="00131C59"/>
    <w:rsid w:val="0013216E"/>
    <w:rsid w:val="00135BE2"/>
    <w:rsid w:val="0013612A"/>
    <w:rsid w:val="001401B5"/>
    <w:rsid w:val="0014197F"/>
    <w:rsid w:val="001422B9"/>
    <w:rsid w:val="00142C2A"/>
    <w:rsid w:val="001444E0"/>
    <w:rsid w:val="0014665F"/>
    <w:rsid w:val="00147960"/>
    <w:rsid w:val="00150CCC"/>
    <w:rsid w:val="00153464"/>
    <w:rsid w:val="001539BB"/>
    <w:rsid w:val="001541B3"/>
    <w:rsid w:val="00155B15"/>
    <w:rsid w:val="001560BB"/>
    <w:rsid w:val="001573A2"/>
    <w:rsid w:val="001578D3"/>
    <w:rsid w:val="001625BE"/>
    <w:rsid w:val="001638AF"/>
    <w:rsid w:val="001643A4"/>
    <w:rsid w:val="001727BB"/>
    <w:rsid w:val="00173EB2"/>
    <w:rsid w:val="00175A03"/>
    <w:rsid w:val="001769B6"/>
    <w:rsid w:val="00177CF0"/>
    <w:rsid w:val="00180D25"/>
    <w:rsid w:val="00180ECC"/>
    <w:rsid w:val="00181C1D"/>
    <w:rsid w:val="00182509"/>
    <w:rsid w:val="0018318D"/>
    <w:rsid w:val="0018393D"/>
    <w:rsid w:val="0018572C"/>
    <w:rsid w:val="00185786"/>
    <w:rsid w:val="001860AA"/>
    <w:rsid w:val="00187E79"/>
    <w:rsid w:val="00187F0D"/>
    <w:rsid w:val="00191221"/>
    <w:rsid w:val="00191BDA"/>
    <w:rsid w:val="00192CC5"/>
    <w:rsid w:val="001956A7"/>
    <w:rsid w:val="00195F94"/>
    <w:rsid w:val="001A09C0"/>
    <w:rsid w:val="001A0E4D"/>
    <w:rsid w:val="001A118A"/>
    <w:rsid w:val="001A1402"/>
    <w:rsid w:val="001A25A1"/>
    <w:rsid w:val="001A27F4"/>
    <w:rsid w:val="001A2D95"/>
    <w:rsid w:val="001A4EF1"/>
    <w:rsid w:val="001A6B11"/>
    <w:rsid w:val="001B0F2A"/>
    <w:rsid w:val="001B1FF7"/>
    <w:rsid w:val="001B20AC"/>
    <w:rsid w:val="001B3460"/>
    <w:rsid w:val="001B4CA1"/>
    <w:rsid w:val="001B601F"/>
    <w:rsid w:val="001B696D"/>
    <w:rsid w:val="001B6EF3"/>
    <w:rsid w:val="001B75D8"/>
    <w:rsid w:val="001C1060"/>
    <w:rsid w:val="001C1231"/>
    <w:rsid w:val="001C30FC"/>
    <w:rsid w:val="001C3C63"/>
    <w:rsid w:val="001C4724"/>
    <w:rsid w:val="001C4FA9"/>
    <w:rsid w:val="001C5C30"/>
    <w:rsid w:val="001C70B5"/>
    <w:rsid w:val="001D31BD"/>
    <w:rsid w:val="001D4732"/>
    <w:rsid w:val="001D60B5"/>
    <w:rsid w:val="001D6A3C"/>
    <w:rsid w:val="001D6D51"/>
    <w:rsid w:val="001D7F79"/>
    <w:rsid w:val="001E1119"/>
    <w:rsid w:val="001E1ECF"/>
    <w:rsid w:val="001E3ADD"/>
    <w:rsid w:val="001E48DE"/>
    <w:rsid w:val="001E4B2C"/>
    <w:rsid w:val="001E6F05"/>
    <w:rsid w:val="001F1C99"/>
    <w:rsid w:val="001F580C"/>
    <w:rsid w:val="001F5B6C"/>
    <w:rsid w:val="001F6979"/>
    <w:rsid w:val="001F6A8F"/>
    <w:rsid w:val="002013D9"/>
    <w:rsid w:val="00202485"/>
    <w:rsid w:val="00202BC6"/>
    <w:rsid w:val="00202FA5"/>
    <w:rsid w:val="002048CA"/>
    <w:rsid w:val="00205141"/>
    <w:rsid w:val="0020516B"/>
    <w:rsid w:val="00205444"/>
    <w:rsid w:val="002060D6"/>
    <w:rsid w:val="00207242"/>
    <w:rsid w:val="00207A21"/>
    <w:rsid w:val="0021086C"/>
    <w:rsid w:val="002108D3"/>
    <w:rsid w:val="0021108D"/>
    <w:rsid w:val="00213559"/>
    <w:rsid w:val="00213EFD"/>
    <w:rsid w:val="00214E40"/>
    <w:rsid w:val="00215B20"/>
    <w:rsid w:val="002172F1"/>
    <w:rsid w:val="00217E93"/>
    <w:rsid w:val="0022101B"/>
    <w:rsid w:val="00223C7B"/>
    <w:rsid w:val="002244EB"/>
    <w:rsid w:val="00224AB1"/>
    <w:rsid w:val="00224B44"/>
    <w:rsid w:val="0022687A"/>
    <w:rsid w:val="00230728"/>
    <w:rsid w:val="00232C5B"/>
    <w:rsid w:val="00233C2F"/>
    <w:rsid w:val="00234040"/>
    <w:rsid w:val="00235871"/>
    <w:rsid w:val="00235CD2"/>
    <w:rsid w:val="00235EC8"/>
    <w:rsid w:val="00235FC7"/>
    <w:rsid w:val="00236033"/>
    <w:rsid w:val="002402D7"/>
    <w:rsid w:val="00240C05"/>
    <w:rsid w:val="002426D3"/>
    <w:rsid w:val="00245C44"/>
    <w:rsid w:val="0024647D"/>
    <w:rsid w:val="00251D10"/>
    <w:rsid w:val="0025390E"/>
    <w:rsid w:val="00254A16"/>
    <w:rsid w:val="00254DED"/>
    <w:rsid w:val="00255619"/>
    <w:rsid w:val="00255DAD"/>
    <w:rsid w:val="00256108"/>
    <w:rsid w:val="00260F33"/>
    <w:rsid w:val="002613BD"/>
    <w:rsid w:val="002624F1"/>
    <w:rsid w:val="00270C81"/>
    <w:rsid w:val="00271558"/>
    <w:rsid w:val="0027231F"/>
    <w:rsid w:val="0027248E"/>
    <w:rsid w:val="002726DA"/>
    <w:rsid w:val="00273EBB"/>
    <w:rsid w:val="00274862"/>
    <w:rsid w:val="00276AF7"/>
    <w:rsid w:val="00276EDB"/>
    <w:rsid w:val="00280BDD"/>
    <w:rsid w:val="00282952"/>
    <w:rsid w:val="00282D72"/>
    <w:rsid w:val="00283402"/>
    <w:rsid w:val="00284BD5"/>
    <w:rsid w:val="00284D88"/>
    <w:rsid w:val="002866A9"/>
    <w:rsid w:val="002902A9"/>
    <w:rsid w:val="002907AF"/>
    <w:rsid w:val="00290FD6"/>
    <w:rsid w:val="002937D7"/>
    <w:rsid w:val="00294259"/>
    <w:rsid w:val="002A2C81"/>
    <w:rsid w:val="002A77DE"/>
    <w:rsid w:val="002B0A88"/>
    <w:rsid w:val="002B1587"/>
    <w:rsid w:val="002B2469"/>
    <w:rsid w:val="002B2BAC"/>
    <w:rsid w:val="002B3D1A"/>
    <w:rsid w:val="002B3FE2"/>
    <w:rsid w:val="002B75AF"/>
    <w:rsid w:val="002C2641"/>
    <w:rsid w:val="002C2C9B"/>
    <w:rsid w:val="002C4CDF"/>
    <w:rsid w:val="002C5AEE"/>
    <w:rsid w:val="002C774D"/>
    <w:rsid w:val="002D0165"/>
    <w:rsid w:val="002D1562"/>
    <w:rsid w:val="002D17D6"/>
    <w:rsid w:val="002D18D7"/>
    <w:rsid w:val="002D21CE"/>
    <w:rsid w:val="002D3E6D"/>
    <w:rsid w:val="002D629D"/>
    <w:rsid w:val="002D79CA"/>
    <w:rsid w:val="002E07DD"/>
    <w:rsid w:val="002E21B6"/>
    <w:rsid w:val="002E2352"/>
    <w:rsid w:val="002E3DA3"/>
    <w:rsid w:val="002E450F"/>
    <w:rsid w:val="002E5AA1"/>
    <w:rsid w:val="002E6B38"/>
    <w:rsid w:val="002E6D63"/>
    <w:rsid w:val="002E6E2B"/>
    <w:rsid w:val="002E79C6"/>
    <w:rsid w:val="002E7CCC"/>
    <w:rsid w:val="002E7F2B"/>
    <w:rsid w:val="002F0A6F"/>
    <w:rsid w:val="002F3620"/>
    <w:rsid w:val="002F500B"/>
    <w:rsid w:val="002F63AD"/>
    <w:rsid w:val="00301486"/>
    <w:rsid w:val="00301959"/>
    <w:rsid w:val="003057E0"/>
    <w:rsid w:val="00305B8A"/>
    <w:rsid w:val="00311F70"/>
    <w:rsid w:val="00317FA5"/>
    <w:rsid w:val="0032323C"/>
    <w:rsid w:val="00326845"/>
    <w:rsid w:val="00331BF9"/>
    <w:rsid w:val="00331E0B"/>
    <w:rsid w:val="0033495E"/>
    <w:rsid w:val="00334A79"/>
    <w:rsid w:val="00334D8D"/>
    <w:rsid w:val="00337345"/>
    <w:rsid w:val="00337DD2"/>
    <w:rsid w:val="00337E44"/>
    <w:rsid w:val="00337E86"/>
    <w:rsid w:val="003404D1"/>
    <w:rsid w:val="0034059B"/>
    <w:rsid w:val="00340E2E"/>
    <w:rsid w:val="0034148F"/>
    <w:rsid w:val="003443FF"/>
    <w:rsid w:val="00345698"/>
    <w:rsid w:val="00345F66"/>
    <w:rsid w:val="00350CDA"/>
    <w:rsid w:val="00352700"/>
    <w:rsid w:val="0035305B"/>
    <w:rsid w:val="00355808"/>
    <w:rsid w:val="00360FFC"/>
    <w:rsid w:val="00362C7E"/>
    <w:rsid w:val="00363601"/>
    <w:rsid w:val="00364FDE"/>
    <w:rsid w:val="003651D3"/>
    <w:rsid w:val="003652B6"/>
    <w:rsid w:val="0036625C"/>
    <w:rsid w:val="00367EDB"/>
    <w:rsid w:val="00375F8C"/>
    <w:rsid w:val="00376AC9"/>
    <w:rsid w:val="00376B6D"/>
    <w:rsid w:val="0038027D"/>
    <w:rsid w:val="0038032C"/>
    <w:rsid w:val="00380915"/>
    <w:rsid w:val="00381EBA"/>
    <w:rsid w:val="003918A1"/>
    <w:rsid w:val="00392A35"/>
    <w:rsid w:val="00393032"/>
    <w:rsid w:val="00393580"/>
    <w:rsid w:val="003936A3"/>
    <w:rsid w:val="00394B69"/>
    <w:rsid w:val="00397078"/>
    <w:rsid w:val="003A027B"/>
    <w:rsid w:val="003A4315"/>
    <w:rsid w:val="003A440F"/>
    <w:rsid w:val="003A6953"/>
    <w:rsid w:val="003A76D9"/>
    <w:rsid w:val="003B0A3F"/>
    <w:rsid w:val="003B56BF"/>
    <w:rsid w:val="003B6083"/>
    <w:rsid w:val="003C193B"/>
    <w:rsid w:val="003C3838"/>
    <w:rsid w:val="003C3880"/>
    <w:rsid w:val="003C3B5C"/>
    <w:rsid w:val="003C3BDB"/>
    <w:rsid w:val="003C3F3C"/>
    <w:rsid w:val="003C4D81"/>
    <w:rsid w:val="003C5847"/>
    <w:rsid w:val="003C5A17"/>
    <w:rsid w:val="003C7A3F"/>
    <w:rsid w:val="003D0681"/>
    <w:rsid w:val="003D0684"/>
    <w:rsid w:val="003D12F6"/>
    <w:rsid w:val="003D1426"/>
    <w:rsid w:val="003D3328"/>
    <w:rsid w:val="003D5B7B"/>
    <w:rsid w:val="003D74C2"/>
    <w:rsid w:val="003D7A1C"/>
    <w:rsid w:val="003E1234"/>
    <w:rsid w:val="003E2F4E"/>
    <w:rsid w:val="003E720A"/>
    <w:rsid w:val="003E7ED1"/>
    <w:rsid w:val="003F07A8"/>
    <w:rsid w:val="003F56AE"/>
    <w:rsid w:val="00402EA1"/>
    <w:rsid w:val="00403E6E"/>
    <w:rsid w:val="00403E79"/>
    <w:rsid w:val="0040670E"/>
    <w:rsid w:val="00406BE3"/>
    <w:rsid w:val="00407363"/>
    <w:rsid w:val="00410E6B"/>
    <w:rsid w:val="0041133B"/>
    <w:rsid w:val="004120A5"/>
    <w:rsid w:val="004127F8"/>
    <w:rsid w:val="004128A6"/>
    <w:rsid w:val="004129B4"/>
    <w:rsid w:val="00412ADA"/>
    <w:rsid w:val="00412F58"/>
    <w:rsid w:val="00413ACE"/>
    <w:rsid w:val="00417EF0"/>
    <w:rsid w:val="00420395"/>
    <w:rsid w:val="00422181"/>
    <w:rsid w:val="00422D52"/>
    <w:rsid w:val="004244A8"/>
    <w:rsid w:val="00425373"/>
    <w:rsid w:val="00425DC9"/>
    <w:rsid w:val="00425F72"/>
    <w:rsid w:val="00427736"/>
    <w:rsid w:val="00431869"/>
    <w:rsid w:val="00432C79"/>
    <w:rsid w:val="00432FBE"/>
    <w:rsid w:val="00434842"/>
    <w:rsid w:val="00434DBC"/>
    <w:rsid w:val="00435F43"/>
    <w:rsid w:val="0044100B"/>
    <w:rsid w:val="00441787"/>
    <w:rsid w:val="0044285C"/>
    <w:rsid w:val="00444F2D"/>
    <w:rsid w:val="00450356"/>
    <w:rsid w:val="00452034"/>
    <w:rsid w:val="00455FA6"/>
    <w:rsid w:val="004619C5"/>
    <w:rsid w:val="00462A48"/>
    <w:rsid w:val="004648CF"/>
    <w:rsid w:val="00466C70"/>
    <w:rsid w:val="004702C9"/>
    <w:rsid w:val="004719F4"/>
    <w:rsid w:val="00472E45"/>
    <w:rsid w:val="00473FEA"/>
    <w:rsid w:val="0047579D"/>
    <w:rsid w:val="0048075F"/>
    <w:rsid w:val="00483262"/>
    <w:rsid w:val="00484107"/>
    <w:rsid w:val="00485CC5"/>
    <w:rsid w:val="00485DA7"/>
    <w:rsid w:val="0049343F"/>
    <w:rsid w:val="00494EB9"/>
    <w:rsid w:val="004964FC"/>
    <w:rsid w:val="004A145E"/>
    <w:rsid w:val="004A194B"/>
    <w:rsid w:val="004A1F15"/>
    <w:rsid w:val="004A2A81"/>
    <w:rsid w:val="004A4AEA"/>
    <w:rsid w:val="004A502D"/>
    <w:rsid w:val="004A511D"/>
    <w:rsid w:val="004A73AE"/>
    <w:rsid w:val="004A7BD7"/>
    <w:rsid w:val="004B27C6"/>
    <w:rsid w:val="004C03FB"/>
    <w:rsid w:val="004C15C2"/>
    <w:rsid w:val="004C36D8"/>
    <w:rsid w:val="004D1248"/>
    <w:rsid w:val="004D1E3C"/>
    <w:rsid w:val="004D29CA"/>
    <w:rsid w:val="004D4169"/>
    <w:rsid w:val="004D44B6"/>
    <w:rsid w:val="004D65B1"/>
    <w:rsid w:val="004D685A"/>
    <w:rsid w:val="004D6E14"/>
    <w:rsid w:val="004D7A70"/>
    <w:rsid w:val="004E22D7"/>
    <w:rsid w:val="004E2B54"/>
    <w:rsid w:val="004E2FBA"/>
    <w:rsid w:val="004E4AEB"/>
    <w:rsid w:val="004F3E8D"/>
    <w:rsid w:val="004F4BC2"/>
    <w:rsid w:val="004F4E17"/>
    <w:rsid w:val="0050082F"/>
    <w:rsid w:val="00500C56"/>
    <w:rsid w:val="00500F11"/>
    <w:rsid w:val="00501713"/>
    <w:rsid w:val="00503FB8"/>
    <w:rsid w:val="0050498A"/>
    <w:rsid w:val="00504D9E"/>
    <w:rsid w:val="00505747"/>
    <w:rsid w:val="00505ED8"/>
    <w:rsid w:val="00506366"/>
    <w:rsid w:val="00506568"/>
    <w:rsid w:val="00506F62"/>
    <w:rsid w:val="005112BD"/>
    <w:rsid w:val="0051551B"/>
    <w:rsid w:val="00520C57"/>
    <w:rsid w:val="00521149"/>
    <w:rsid w:val="00522538"/>
    <w:rsid w:val="00522D94"/>
    <w:rsid w:val="00523500"/>
    <w:rsid w:val="0052393A"/>
    <w:rsid w:val="00524321"/>
    <w:rsid w:val="00527FF0"/>
    <w:rsid w:val="0053064B"/>
    <w:rsid w:val="00530D5E"/>
    <w:rsid w:val="00533D89"/>
    <w:rsid w:val="0053405F"/>
    <w:rsid w:val="00536564"/>
    <w:rsid w:val="00540DAF"/>
    <w:rsid w:val="00544597"/>
    <w:rsid w:val="00544FFE"/>
    <w:rsid w:val="005473F5"/>
    <w:rsid w:val="005477E7"/>
    <w:rsid w:val="00552794"/>
    <w:rsid w:val="00552B5F"/>
    <w:rsid w:val="00553DE1"/>
    <w:rsid w:val="005568FC"/>
    <w:rsid w:val="00561E0C"/>
    <w:rsid w:val="005624AA"/>
    <w:rsid w:val="00563199"/>
    <w:rsid w:val="005636B8"/>
    <w:rsid w:val="00564874"/>
    <w:rsid w:val="00565BE7"/>
    <w:rsid w:val="00566FA9"/>
    <w:rsid w:val="00567963"/>
    <w:rsid w:val="0057009A"/>
    <w:rsid w:val="00571260"/>
    <w:rsid w:val="0057189C"/>
    <w:rsid w:val="00572180"/>
    <w:rsid w:val="00573FC1"/>
    <w:rsid w:val="005741EE"/>
    <w:rsid w:val="0057668E"/>
    <w:rsid w:val="00581A1E"/>
    <w:rsid w:val="0059019C"/>
    <w:rsid w:val="00590C62"/>
    <w:rsid w:val="00593140"/>
    <w:rsid w:val="005955E3"/>
    <w:rsid w:val="00595E83"/>
    <w:rsid w:val="00596530"/>
    <w:rsid w:val="005967F3"/>
    <w:rsid w:val="005A06DF"/>
    <w:rsid w:val="005A0D14"/>
    <w:rsid w:val="005A0F05"/>
    <w:rsid w:val="005A290E"/>
    <w:rsid w:val="005A2C65"/>
    <w:rsid w:val="005A3619"/>
    <w:rsid w:val="005A409D"/>
    <w:rsid w:val="005A47DB"/>
    <w:rsid w:val="005A5527"/>
    <w:rsid w:val="005A5AE6"/>
    <w:rsid w:val="005B1206"/>
    <w:rsid w:val="005B37E8"/>
    <w:rsid w:val="005B3889"/>
    <w:rsid w:val="005C0056"/>
    <w:rsid w:val="005C3673"/>
    <w:rsid w:val="005D15D3"/>
    <w:rsid w:val="005E0D13"/>
    <w:rsid w:val="005E1E6C"/>
    <w:rsid w:val="005E4887"/>
    <w:rsid w:val="005E5047"/>
    <w:rsid w:val="005E515A"/>
    <w:rsid w:val="005E7205"/>
    <w:rsid w:val="005E7371"/>
    <w:rsid w:val="005E7A34"/>
    <w:rsid w:val="005F0AC3"/>
    <w:rsid w:val="005F1056"/>
    <w:rsid w:val="005F116C"/>
    <w:rsid w:val="005F1DC7"/>
    <w:rsid w:val="005F2131"/>
    <w:rsid w:val="005F266B"/>
    <w:rsid w:val="005F535C"/>
    <w:rsid w:val="006007DF"/>
    <w:rsid w:val="00604E93"/>
    <w:rsid w:val="00605369"/>
    <w:rsid w:val="00605EF6"/>
    <w:rsid w:val="00606455"/>
    <w:rsid w:val="006119DE"/>
    <w:rsid w:val="006120E3"/>
    <w:rsid w:val="00612943"/>
    <w:rsid w:val="00612B55"/>
    <w:rsid w:val="006138B8"/>
    <w:rsid w:val="00614929"/>
    <w:rsid w:val="00616511"/>
    <w:rsid w:val="006176ED"/>
    <w:rsid w:val="006202F3"/>
    <w:rsid w:val="0062097A"/>
    <w:rsid w:val="00621DA6"/>
    <w:rsid w:val="006231DB"/>
    <w:rsid w:val="006233F9"/>
    <w:rsid w:val="00623CFE"/>
    <w:rsid w:val="00626D2E"/>
    <w:rsid w:val="00627221"/>
    <w:rsid w:val="00627EE8"/>
    <w:rsid w:val="006316FA"/>
    <w:rsid w:val="0063343F"/>
    <w:rsid w:val="006335BF"/>
    <w:rsid w:val="0063472E"/>
    <w:rsid w:val="006349DC"/>
    <w:rsid w:val="00634D4E"/>
    <w:rsid w:val="006353E9"/>
    <w:rsid w:val="006370D2"/>
    <w:rsid w:val="00637DEA"/>
    <w:rsid w:val="0064074F"/>
    <w:rsid w:val="00641510"/>
    <w:rsid w:val="00641F55"/>
    <w:rsid w:val="006436B1"/>
    <w:rsid w:val="00645319"/>
    <w:rsid w:val="00645919"/>
    <w:rsid w:val="00645E4A"/>
    <w:rsid w:val="0064650A"/>
    <w:rsid w:val="00647D05"/>
    <w:rsid w:val="00650842"/>
    <w:rsid w:val="00653688"/>
    <w:rsid w:val="0066091B"/>
    <w:rsid w:val="0066187E"/>
    <w:rsid w:val="0066255C"/>
    <w:rsid w:val="0066402B"/>
    <w:rsid w:val="006660E9"/>
    <w:rsid w:val="00667249"/>
    <w:rsid w:val="00667558"/>
    <w:rsid w:val="006704F6"/>
    <w:rsid w:val="00671523"/>
    <w:rsid w:val="006754EF"/>
    <w:rsid w:val="00676C8D"/>
    <w:rsid w:val="00676F1F"/>
    <w:rsid w:val="00677381"/>
    <w:rsid w:val="00677414"/>
    <w:rsid w:val="00680E80"/>
    <w:rsid w:val="006815DA"/>
    <w:rsid w:val="00682391"/>
    <w:rsid w:val="006832CF"/>
    <w:rsid w:val="00683AB4"/>
    <w:rsid w:val="0068601E"/>
    <w:rsid w:val="0068670A"/>
    <w:rsid w:val="00690436"/>
    <w:rsid w:val="00691B33"/>
    <w:rsid w:val="006930D1"/>
    <w:rsid w:val="0069486B"/>
    <w:rsid w:val="006954FC"/>
    <w:rsid w:val="006A3019"/>
    <w:rsid w:val="006A39FC"/>
    <w:rsid w:val="006A4904"/>
    <w:rsid w:val="006A548F"/>
    <w:rsid w:val="006A6CF8"/>
    <w:rsid w:val="006A701A"/>
    <w:rsid w:val="006B27DF"/>
    <w:rsid w:val="006B29F1"/>
    <w:rsid w:val="006B5C8F"/>
    <w:rsid w:val="006B60A6"/>
    <w:rsid w:val="006B64DC"/>
    <w:rsid w:val="006B6F1A"/>
    <w:rsid w:val="006B7A91"/>
    <w:rsid w:val="006C2923"/>
    <w:rsid w:val="006C4A57"/>
    <w:rsid w:val="006C58E0"/>
    <w:rsid w:val="006D4704"/>
    <w:rsid w:val="006D521A"/>
    <w:rsid w:val="006D6A2D"/>
    <w:rsid w:val="006D777D"/>
    <w:rsid w:val="006E1E18"/>
    <w:rsid w:val="006E31CE"/>
    <w:rsid w:val="006E34D3"/>
    <w:rsid w:val="006E4F4D"/>
    <w:rsid w:val="006E7FEF"/>
    <w:rsid w:val="006F1435"/>
    <w:rsid w:val="006F14D1"/>
    <w:rsid w:val="006F3308"/>
    <w:rsid w:val="006F3E01"/>
    <w:rsid w:val="006F6B44"/>
    <w:rsid w:val="006F78C4"/>
    <w:rsid w:val="0070061A"/>
    <w:rsid w:val="007031A0"/>
    <w:rsid w:val="00703FDE"/>
    <w:rsid w:val="00705A29"/>
    <w:rsid w:val="00705C69"/>
    <w:rsid w:val="007073C7"/>
    <w:rsid w:val="00707498"/>
    <w:rsid w:val="007111B5"/>
    <w:rsid w:val="00711A65"/>
    <w:rsid w:val="00712090"/>
    <w:rsid w:val="00714133"/>
    <w:rsid w:val="00714DA4"/>
    <w:rsid w:val="007158B2"/>
    <w:rsid w:val="00716081"/>
    <w:rsid w:val="007228FD"/>
    <w:rsid w:val="00722B48"/>
    <w:rsid w:val="00722F34"/>
    <w:rsid w:val="00724164"/>
    <w:rsid w:val="00724CA4"/>
    <w:rsid w:val="00725DE7"/>
    <w:rsid w:val="00726313"/>
    <w:rsid w:val="0072636A"/>
    <w:rsid w:val="00726B44"/>
    <w:rsid w:val="00727A5E"/>
    <w:rsid w:val="007318DD"/>
    <w:rsid w:val="00733167"/>
    <w:rsid w:val="0073367C"/>
    <w:rsid w:val="00733A9D"/>
    <w:rsid w:val="0074025C"/>
    <w:rsid w:val="00740D2C"/>
    <w:rsid w:val="00742372"/>
    <w:rsid w:val="00742885"/>
    <w:rsid w:val="0074323B"/>
    <w:rsid w:val="00743340"/>
    <w:rsid w:val="0074482C"/>
    <w:rsid w:val="00744BF9"/>
    <w:rsid w:val="00745E46"/>
    <w:rsid w:val="007473A3"/>
    <w:rsid w:val="00751EC9"/>
    <w:rsid w:val="00752623"/>
    <w:rsid w:val="00753383"/>
    <w:rsid w:val="00754E57"/>
    <w:rsid w:val="00754F2B"/>
    <w:rsid w:val="00757B92"/>
    <w:rsid w:val="00760F1F"/>
    <w:rsid w:val="0076423E"/>
    <w:rsid w:val="007646CB"/>
    <w:rsid w:val="0076658F"/>
    <w:rsid w:val="00767937"/>
    <w:rsid w:val="0077031E"/>
    <w:rsid w:val="0077040A"/>
    <w:rsid w:val="00772512"/>
    <w:rsid w:val="00772D64"/>
    <w:rsid w:val="00774884"/>
    <w:rsid w:val="00774F37"/>
    <w:rsid w:val="00781A34"/>
    <w:rsid w:val="007871A5"/>
    <w:rsid w:val="00792609"/>
    <w:rsid w:val="007943E2"/>
    <w:rsid w:val="00794F2C"/>
    <w:rsid w:val="007A1632"/>
    <w:rsid w:val="007A3BC7"/>
    <w:rsid w:val="007A5401"/>
    <w:rsid w:val="007A5AC4"/>
    <w:rsid w:val="007A6AA7"/>
    <w:rsid w:val="007A7754"/>
    <w:rsid w:val="007B0EA9"/>
    <w:rsid w:val="007B0FDD"/>
    <w:rsid w:val="007B1EEC"/>
    <w:rsid w:val="007B2887"/>
    <w:rsid w:val="007B312F"/>
    <w:rsid w:val="007B3D2A"/>
    <w:rsid w:val="007B4429"/>
    <w:rsid w:val="007B4802"/>
    <w:rsid w:val="007B4C4C"/>
    <w:rsid w:val="007B55A6"/>
    <w:rsid w:val="007B649C"/>
    <w:rsid w:val="007B6668"/>
    <w:rsid w:val="007B6B33"/>
    <w:rsid w:val="007B75B8"/>
    <w:rsid w:val="007C1B66"/>
    <w:rsid w:val="007C2427"/>
    <w:rsid w:val="007C2701"/>
    <w:rsid w:val="007D0697"/>
    <w:rsid w:val="007D1486"/>
    <w:rsid w:val="007D1488"/>
    <w:rsid w:val="007D15A4"/>
    <w:rsid w:val="007D2192"/>
    <w:rsid w:val="007D37E8"/>
    <w:rsid w:val="007E0F12"/>
    <w:rsid w:val="007E2D14"/>
    <w:rsid w:val="007E7149"/>
    <w:rsid w:val="007F0021"/>
    <w:rsid w:val="007F036F"/>
    <w:rsid w:val="007F2507"/>
    <w:rsid w:val="007F2F52"/>
    <w:rsid w:val="007F30A8"/>
    <w:rsid w:val="007F65DE"/>
    <w:rsid w:val="007F744C"/>
    <w:rsid w:val="00801B85"/>
    <w:rsid w:val="00802A76"/>
    <w:rsid w:val="00805F28"/>
    <w:rsid w:val="0080749F"/>
    <w:rsid w:val="00811D46"/>
    <w:rsid w:val="008125B0"/>
    <w:rsid w:val="008144CB"/>
    <w:rsid w:val="00815429"/>
    <w:rsid w:val="00820DB1"/>
    <w:rsid w:val="00821717"/>
    <w:rsid w:val="008233C9"/>
    <w:rsid w:val="008237BB"/>
    <w:rsid w:val="00824210"/>
    <w:rsid w:val="0082592B"/>
    <w:rsid w:val="008263C0"/>
    <w:rsid w:val="00826AE6"/>
    <w:rsid w:val="00826B8C"/>
    <w:rsid w:val="00827E01"/>
    <w:rsid w:val="00830D06"/>
    <w:rsid w:val="0083161A"/>
    <w:rsid w:val="0083222B"/>
    <w:rsid w:val="008327B6"/>
    <w:rsid w:val="00834301"/>
    <w:rsid w:val="0083447E"/>
    <w:rsid w:val="008361A6"/>
    <w:rsid w:val="0083772E"/>
    <w:rsid w:val="008400FB"/>
    <w:rsid w:val="00840E84"/>
    <w:rsid w:val="00841422"/>
    <w:rsid w:val="00841B03"/>
    <w:rsid w:val="00841D3B"/>
    <w:rsid w:val="0084314C"/>
    <w:rsid w:val="00843171"/>
    <w:rsid w:val="0084585F"/>
    <w:rsid w:val="00846C02"/>
    <w:rsid w:val="00851E4B"/>
    <w:rsid w:val="00853861"/>
    <w:rsid w:val="00853A95"/>
    <w:rsid w:val="008555BA"/>
    <w:rsid w:val="008575C3"/>
    <w:rsid w:val="00857853"/>
    <w:rsid w:val="00863D28"/>
    <w:rsid w:val="008648C3"/>
    <w:rsid w:val="00865798"/>
    <w:rsid w:val="00876605"/>
    <w:rsid w:val="00877145"/>
    <w:rsid w:val="00877A54"/>
    <w:rsid w:val="00877B1C"/>
    <w:rsid w:val="00880806"/>
    <w:rsid w:val="00880F26"/>
    <w:rsid w:val="008903E4"/>
    <w:rsid w:val="0089059A"/>
    <w:rsid w:val="00893EBE"/>
    <w:rsid w:val="00894B3C"/>
    <w:rsid w:val="00896ABD"/>
    <w:rsid w:val="00896C2E"/>
    <w:rsid w:val="008A29CA"/>
    <w:rsid w:val="008A410C"/>
    <w:rsid w:val="008A5095"/>
    <w:rsid w:val="008A518C"/>
    <w:rsid w:val="008A608F"/>
    <w:rsid w:val="008A7CC5"/>
    <w:rsid w:val="008B1270"/>
    <w:rsid w:val="008B1A9A"/>
    <w:rsid w:val="008B32FD"/>
    <w:rsid w:val="008B3EBC"/>
    <w:rsid w:val="008B42E8"/>
    <w:rsid w:val="008B4FE6"/>
    <w:rsid w:val="008B6C37"/>
    <w:rsid w:val="008B7603"/>
    <w:rsid w:val="008C096E"/>
    <w:rsid w:val="008C4191"/>
    <w:rsid w:val="008D036C"/>
    <w:rsid w:val="008D324E"/>
    <w:rsid w:val="008D3352"/>
    <w:rsid w:val="008D3FEE"/>
    <w:rsid w:val="008D6EBC"/>
    <w:rsid w:val="008E131C"/>
    <w:rsid w:val="008E18F7"/>
    <w:rsid w:val="008E1E10"/>
    <w:rsid w:val="008E291B"/>
    <w:rsid w:val="008E4048"/>
    <w:rsid w:val="008E4F2F"/>
    <w:rsid w:val="008E74B0"/>
    <w:rsid w:val="008F0CEF"/>
    <w:rsid w:val="008F1CA8"/>
    <w:rsid w:val="008F38E5"/>
    <w:rsid w:val="009008A8"/>
    <w:rsid w:val="009013D7"/>
    <w:rsid w:val="00902038"/>
    <w:rsid w:val="00902FA8"/>
    <w:rsid w:val="0090535B"/>
    <w:rsid w:val="00905FD2"/>
    <w:rsid w:val="009063B0"/>
    <w:rsid w:val="00907106"/>
    <w:rsid w:val="009107FD"/>
    <w:rsid w:val="0091137C"/>
    <w:rsid w:val="00911567"/>
    <w:rsid w:val="009126AE"/>
    <w:rsid w:val="00914CE0"/>
    <w:rsid w:val="00917AAE"/>
    <w:rsid w:val="00920110"/>
    <w:rsid w:val="009251A9"/>
    <w:rsid w:val="00926092"/>
    <w:rsid w:val="009269FA"/>
    <w:rsid w:val="009270B4"/>
    <w:rsid w:val="009278CD"/>
    <w:rsid w:val="00927F1D"/>
    <w:rsid w:val="00930699"/>
    <w:rsid w:val="00930A2D"/>
    <w:rsid w:val="009310DD"/>
    <w:rsid w:val="00931F69"/>
    <w:rsid w:val="00934123"/>
    <w:rsid w:val="00934446"/>
    <w:rsid w:val="009351C4"/>
    <w:rsid w:val="00937303"/>
    <w:rsid w:val="00940CEB"/>
    <w:rsid w:val="00941E61"/>
    <w:rsid w:val="00944414"/>
    <w:rsid w:val="00945586"/>
    <w:rsid w:val="0094732A"/>
    <w:rsid w:val="00947A7F"/>
    <w:rsid w:val="00950361"/>
    <w:rsid w:val="00950555"/>
    <w:rsid w:val="00951A0B"/>
    <w:rsid w:val="009527CF"/>
    <w:rsid w:val="0095282A"/>
    <w:rsid w:val="00955774"/>
    <w:rsid w:val="009560B5"/>
    <w:rsid w:val="00956434"/>
    <w:rsid w:val="00960DFB"/>
    <w:rsid w:val="00961908"/>
    <w:rsid w:val="00961A8C"/>
    <w:rsid w:val="0096241E"/>
    <w:rsid w:val="00966B55"/>
    <w:rsid w:val="009703D6"/>
    <w:rsid w:val="0097181B"/>
    <w:rsid w:val="00972E8C"/>
    <w:rsid w:val="0097369A"/>
    <w:rsid w:val="0097610A"/>
    <w:rsid w:val="00976DC5"/>
    <w:rsid w:val="009818C7"/>
    <w:rsid w:val="00982DD4"/>
    <w:rsid w:val="009841E5"/>
    <w:rsid w:val="0098479F"/>
    <w:rsid w:val="00984A8A"/>
    <w:rsid w:val="009857B6"/>
    <w:rsid w:val="00985A8D"/>
    <w:rsid w:val="00986610"/>
    <w:rsid w:val="00987667"/>
    <w:rsid w:val="009877DC"/>
    <w:rsid w:val="0099158B"/>
    <w:rsid w:val="00991F96"/>
    <w:rsid w:val="009932A7"/>
    <w:rsid w:val="00996F0A"/>
    <w:rsid w:val="009A3846"/>
    <w:rsid w:val="009A3D11"/>
    <w:rsid w:val="009A5ED7"/>
    <w:rsid w:val="009A6911"/>
    <w:rsid w:val="009B049C"/>
    <w:rsid w:val="009B11C8"/>
    <w:rsid w:val="009B1E44"/>
    <w:rsid w:val="009B2BCF"/>
    <w:rsid w:val="009B2FF8"/>
    <w:rsid w:val="009B5BA3"/>
    <w:rsid w:val="009B62E0"/>
    <w:rsid w:val="009B6553"/>
    <w:rsid w:val="009C0E46"/>
    <w:rsid w:val="009C2C1F"/>
    <w:rsid w:val="009C785A"/>
    <w:rsid w:val="009C7872"/>
    <w:rsid w:val="009D0027"/>
    <w:rsid w:val="009D0655"/>
    <w:rsid w:val="009D1D83"/>
    <w:rsid w:val="009D281C"/>
    <w:rsid w:val="009D34A5"/>
    <w:rsid w:val="009D3D1A"/>
    <w:rsid w:val="009D4947"/>
    <w:rsid w:val="009D7BCC"/>
    <w:rsid w:val="009E0F62"/>
    <w:rsid w:val="009E18B7"/>
    <w:rsid w:val="009E1E98"/>
    <w:rsid w:val="009E2C1A"/>
    <w:rsid w:val="009E3ABE"/>
    <w:rsid w:val="009E3C4B"/>
    <w:rsid w:val="009E4755"/>
    <w:rsid w:val="009F0637"/>
    <w:rsid w:val="009F4767"/>
    <w:rsid w:val="009F5FDC"/>
    <w:rsid w:val="009F62A6"/>
    <w:rsid w:val="009F674F"/>
    <w:rsid w:val="009F799E"/>
    <w:rsid w:val="00A007B7"/>
    <w:rsid w:val="00A02020"/>
    <w:rsid w:val="00A056CB"/>
    <w:rsid w:val="00A07A29"/>
    <w:rsid w:val="00A07C8F"/>
    <w:rsid w:val="00A10FF1"/>
    <w:rsid w:val="00A12D4E"/>
    <w:rsid w:val="00A12FF6"/>
    <w:rsid w:val="00A1506B"/>
    <w:rsid w:val="00A155F1"/>
    <w:rsid w:val="00A17CB2"/>
    <w:rsid w:val="00A20BFD"/>
    <w:rsid w:val="00A23191"/>
    <w:rsid w:val="00A25E3C"/>
    <w:rsid w:val="00A26CA0"/>
    <w:rsid w:val="00A30B63"/>
    <w:rsid w:val="00A319C0"/>
    <w:rsid w:val="00A32471"/>
    <w:rsid w:val="00A3353C"/>
    <w:rsid w:val="00A33560"/>
    <w:rsid w:val="00A34BF7"/>
    <w:rsid w:val="00A35F52"/>
    <w:rsid w:val="00A371A5"/>
    <w:rsid w:val="00A40C44"/>
    <w:rsid w:val="00A4216B"/>
    <w:rsid w:val="00A42CF4"/>
    <w:rsid w:val="00A439E0"/>
    <w:rsid w:val="00A446EF"/>
    <w:rsid w:val="00A46553"/>
    <w:rsid w:val="00A47BDF"/>
    <w:rsid w:val="00A50C01"/>
    <w:rsid w:val="00A5180E"/>
    <w:rsid w:val="00A51CD7"/>
    <w:rsid w:val="00A52ADB"/>
    <w:rsid w:val="00A533E8"/>
    <w:rsid w:val="00A542D9"/>
    <w:rsid w:val="00A56E64"/>
    <w:rsid w:val="00A60614"/>
    <w:rsid w:val="00A624C3"/>
    <w:rsid w:val="00A628DF"/>
    <w:rsid w:val="00A63F14"/>
    <w:rsid w:val="00A64AC3"/>
    <w:rsid w:val="00A66295"/>
    <w:rsid w:val="00A6641C"/>
    <w:rsid w:val="00A70026"/>
    <w:rsid w:val="00A718D5"/>
    <w:rsid w:val="00A74199"/>
    <w:rsid w:val="00A7535E"/>
    <w:rsid w:val="00A75D73"/>
    <w:rsid w:val="00A76698"/>
    <w:rsid w:val="00A767D2"/>
    <w:rsid w:val="00A77302"/>
    <w:rsid w:val="00A77616"/>
    <w:rsid w:val="00A805DA"/>
    <w:rsid w:val="00A80BCE"/>
    <w:rsid w:val="00A811B4"/>
    <w:rsid w:val="00A8410A"/>
    <w:rsid w:val="00A871D0"/>
    <w:rsid w:val="00A87CDE"/>
    <w:rsid w:val="00A90EA7"/>
    <w:rsid w:val="00A90EA8"/>
    <w:rsid w:val="00A92BAF"/>
    <w:rsid w:val="00A93B4D"/>
    <w:rsid w:val="00A94737"/>
    <w:rsid w:val="00A94BA3"/>
    <w:rsid w:val="00A94FBC"/>
    <w:rsid w:val="00A9691D"/>
    <w:rsid w:val="00A96CBA"/>
    <w:rsid w:val="00A96DE6"/>
    <w:rsid w:val="00AA09E3"/>
    <w:rsid w:val="00AA1DFB"/>
    <w:rsid w:val="00AA4C4D"/>
    <w:rsid w:val="00AA5162"/>
    <w:rsid w:val="00AA5606"/>
    <w:rsid w:val="00AA6124"/>
    <w:rsid w:val="00AB0417"/>
    <w:rsid w:val="00AB14A6"/>
    <w:rsid w:val="00AB1ACD"/>
    <w:rsid w:val="00AB277F"/>
    <w:rsid w:val="00AB2794"/>
    <w:rsid w:val="00AB4099"/>
    <w:rsid w:val="00AB449A"/>
    <w:rsid w:val="00AB5DF6"/>
    <w:rsid w:val="00AB60F0"/>
    <w:rsid w:val="00AB6551"/>
    <w:rsid w:val="00AC0F3D"/>
    <w:rsid w:val="00AC31E1"/>
    <w:rsid w:val="00AD14F9"/>
    <w:rsid w:val="00AD2356"/>
    <w:rsid w:val="00AD35D6"/>
    <w:rsid w:val="00AD58C5"/>
    <w:rsid w:val="00AD6CFB"/>
    <w:rsid w:val="00AD7104"/>
    <w:rsid w:val="00AD75CE"/>
    <w:rsid w:val="00AE2104"/>
    <w:rsid w:val="00AE2B3F"/>
    <w:rsid w:val="00AE36C4"/>
    <w:rsid w:val="00AE472C"/>
    <w:rsid w:val="00AE5375"/>
    <w:rsid w:val="00AE6CF8"/>
    <w:rsid w:val="00AF1191"/>
    <w:rsid w:val="00AF3102"/>
    <w:rsid w:val="00AF3616"/>
    <w:rsid w:val="00AF36B3"/>
    <w:rsid w:val="00AF3E26"/>
    <w:rsid w:val="00AF4CAC"/>
    <w:rsid w:val="00AF7672"/>
    <w:rsid w:val="00B01FE0"/>
    <w:rsid w:val="00B0293C"/>
    <w:rsid w:val="00B0317C"/>
    <w:rsid w:val="00B03E0D"/>
    <w:rsid w:val="00B054F8"/>
    <w:rsid w:val="00B06110"/>
    <w:rsid w:val="00B06EE5"/>
    <w:rsid w:val="00B07407"/>
    <w:rsid w:val="00B1012C"/>
    <w:rsid w:val="00B12F5A"/>
    <w:rsid w:val="00B14FFC"/>
    <w:rsid w:val="00B151D3"/>
    <w:rsid w:val="00B17148"/>
    <w:rsid w:val="00B202D6"/>
    <w:rsid w:val="00B2219A"/>
    <w:rsid w:val="00B227EC"/>
    <w:rsid w:val="00B23410"/>
    <w:rsid w:val="00B34908"/>
    <w:rsid w:val="00B3581B"/>
    <w:rsid w:val="00B35C3B"/>
    <w:rsid w:val="00B35EC5"/>
    <w:rsid w:val="00B36B81"/>
    <w:rsid w:val="00B36FEE"/>
    <w:rsid w:val="00B370DD"/>
    <w:rsid w:val="00B37C80"/>
    <w:rsid w:val="00B5092B"/>
    <w:rsid w:val="00B5194E"/>
    <w:rsid w:val="00B51AF5"/>
    <w:rsid w:val="00B5278A"/>
    <w:rsid w:val="00B5311E"/>
    <w:rsid w:val="00B531FC"/>
    <w:rsid w:val="00B55347"/>
    <w:rsid w:val="00B57E5E"/>
    <w:rsid w:val="00B6039F"/>
    <w:rsid w:val="00B61F37"/>
    <w:rsid w:val="00B64D77"/>
    <w:rsid w:val="00B66F36"/>
    <w:rsid w:val="00B67252"/>
    <w:rsid w:val="00B7379B"/>
    <w:rsid w:val="00B7770F"/>
    <w:rsid w:val="00B77A89"/>
    <w:rsid w:val="00B77B27"/>
    <w:rsid w:val="00B804C7"/>
    <w:rsid w:val="00B8118F"/>
    <w:rsid w:val="00B8134E"/>
    <w:rsid w:val="00B81B55"/>
    <w:rsid w:val="00B84613"/>
    <w:rsid w:val="00B877BA"/>
    <w:rsid w:val="00B87AF0"/>
    <w:rsid w:val="00B9037B"/>
    <w:rsid w:val="00B909CE"/>
    <w:rsid w:val="00B910BD"/>
    <w:rsid w:val="00B929AE"/>
    <w:rsid w:val="00B93834"/>
    <w:rsid w:val="00B94D13"/>
    <w:rsid w:val="00B96337"/>
    <w:rsid w:val="00B96469"/>
    <w:rsid w:val="00B96EDA"/>
    <w:rsid w:val="00BA0DA2"/>
    <w:rsid w:val="00BA107D"/>
    <w:rsid w:val="00BA1AE4"/>
    <w:rsid w:val="00BA1C41"/>
    <w:rsid w:val="00BA2457"/>
    <w:rsid w:val="00BA2981"/>
    <w:rsid w:val="00BA48F9"/>
    <w:rsid w:val="00BA62A9"/>
    <w:rsid w:val="00BA6E41"/>
    <w:rsid w:val="00BA73F3"/>
    <w:rsid w:val="00BB0DCA"/>
    <w:rsid w:val="00BB345B"/>
    <w:rsid w:val="00BB3D2C"/>
    <w:rsid w:val="00BB6B80"/>
    <w:rsid w:val="00BB7127"/>
    <w:rsid w:val="00BC34C9"/>
    <w:rsid w:val="00BC3773"/>
    <w:rsid w:val="00BC381A"/>
    <w:rsid w:val="00BC5A48"/>
    <w:rsid w:val="00BC6AC0"/>
    <w:rsid w:val="00BC7E8F"/>
    <w:rsid w:val="00BD0962"/>
    <w:rsid w:val="00BD1EED"/>
    <w:rsid w:val="00BD252C"/>
    <w:rsid w:val="00BD2C6A"/>
    <w:rsid w:val="00BD3DAD"/>
    <w:rsid w:val="00BD4525"/>
    <w:rsid w:val="00BE39BD"/>
    <w:rsid w:val="00BE6185"/>
    <w:rsid w:val="00BE7548"/>
    <w:rsid w:val="00BE76F4"/>
    <w:rsid w:val="00BE7B78"/>
    <w:rsid w:val="00BE7F16"/>
    <w:rsid w:val="00BF0109"/>
    <w:rsid w:val="00BF0681"/>
    <w:rsid w:val="00BF069D"/>
    <w:rsid w:val="00BF0DA2"/>
    <w:rsid w:val="00BF109C"/>
    <w:rsid w:val="00BF1121"/>
    <w:rsid w:val="00BF34FA"/>
    <w:rsid w:val="00C004B6"/>
    <w:rsid w:val="00C00D8E"/>
    <w:rsid w:val="00C047A7"/>
    <w:rsid w:val="00C05DE5"/>
    <w:rsid w:val="00C07EE2"/>
    <w:rsid w:val="00C1239F"/>
    <w:rsid w:val="00C12978"/>
    <w:rsid w:val="00C1317A"/>
    <w:rsid w:val="00C16437"/>
    <w:rsid w:val="00C17CD3"/>
    <w:rsid w:val="00C20120"/>
    <w:rsid w:val="00C20E4A"/>
    <w:rsid w:val="00C21A6D"/>
    <w:rsid w:val="00C33027"/>
    <w:rsid w:val="00C35317"/>
    <w:rsid w:val="00C36147"/>
    <w:rsid w:val="00C37667"/>
    <w:rsid w:val="00C40474"/>
    <w:rsid w:val="00C42D4F"/>
    <w:rsid w:val="00C435DB"/>
    <w:rsid w:val="00C43E0B"/>
    <w:rsid w:val="00C44D73"/>
    <w:rsid w:val="00C4560A"/>
    <w:rsid w:val="00C47A99"/>
    <w:rsid w:val="00C50B42"/>
    <w:rsid w:val="00C516FF"/>
    <w:rsid w:val="00C52BFA"/>
    <w:rsid w:val="00C5321B"/>
    <w:rsid w:val="00C53C10"/>
    <w:rsid w:val="00C53D1D"/>
    <w:rsid w:val="00C53F26"/>
    <w:rsid w:val="00C540BC"/>
    <w:rsid w:val="00C61453"/>
    <w:rsid w:val="00C62EBE"/>
    <w:rsid w:val="00C64F7D"/>
    <w:rsid w:val="00C65194"/>
    <w:rsid w:val="00C659B4"/>
    <w:rsid w:val="00C66EB1"/>
    <w:rsid w:val="00C66F46"/>
    <w:rsid w:val="00C67309"/>
    <w:rsid w:val="00C72483"/>
    <w:rsid w:val="00C72B7B"/>
    <w:rsid w:val="00C7326C"/>
    <w:rsid w:val="00C7493D"/>
    <w:rsid w:val="00C75B04"/>
    <w:rsid w:val="00C75EF9"/>
    <w:rsid w:val="00C7614E"/>
    <w:rsid w:val="00C80D60"/>
    <w:rsid w:val="00C82FBD"/>
    <w:rsid w:val="00C832D2"/>
    <w:rsid w:val="00C83A60"/>
    <w:rsid w:val="00C85267"/>
    <w:rsid w:val="00C85FDE"/>
    <w:rsid w:val="00C8721B"/>
    <w:rsid w:val="00C87DE0"/>
    <w:rsid w:val="00C90F09"/>
    <w:rsid w:val="00C912B6"/>
    <w:rsid w:val="00C91964"/>
    <w:rsid w:val="00C92CE9"/>
    <w:rsid w:val="00C9372C"/>
    <w:rsid w:val="00C93C6B"/>
    <w:rsid w:val="00C94289"/>
    <w:rsid w:val="00C945EB"/>
    <w:rsid w:val="00C94612"/>
    <w:rsid w:val="00C9470E"/>
    <w:rsid w:val="00C94DC3"/>
    <w:rsid w:val="00C95CEB"/>
    <w:rsid w:val="00CA1054"/>
    <w:rsid w:val="00CA1E55"/>
    <w:rsid w:val="00CA63EB"/>
    <w:rsid w:val="00CA69F1"/>
    <w:rsid w:val="00CB3B02"/>
    <w:rsid w:val="00CB5965"/>
    <w:rsid w:val="00CB6991"/>
    <w:rsid w:val="00CC1610"/>
    <w:rsid w:val="00CC6194"/>
    <w:rsid w:val="00CC6305"/>
    <w:rsid w:val="00CC78A5"/>
    <w:rsid w:val="00CC7A78"/>
    <w:rsid w:val="00CD0516"/>
    <w:rsid w:val="00CD3914"/>
    <w:rsid w:val="00CD3E13"/>
    <w:rsid w:val="00CD51B1"/>
    <w:rsid w:val="00CD6E7D"/>
    <w:rsid w:val="00CD756B"/>
    <w:rsid w:val="00CE1721"/>
    <w:rsid w:val="00CE1D2A"/>
    <w:rsid w:val="00CE734F"/>
    <w:rsid w:val="00CF0FA8"/>
    <w:rsid w:val="00CF112E"/>
    <w:rsid w:val="00CF51FF"/>
    <w:rsid w:val="00CF5D6A"/>
    <w:rsid w:val="00CF5F4F"/>
    <w:rsid w:val="00D020CA"/>
    <w:rsid w:val="00D0277C"/>
    <w:rsid w:val="00D05547"/>
    <w:rsid w:val="00D06BAF"/>
    <w:rsid w:val="00D10893"/>
    <w:rsid w:val="00D11020"/>
    <w:rsid w:val="00D13843"/>
    <w:rsid w:val="00D2183B"/>
    <w:rsid w:val="00D218DC"/>
    <w:rsid w:val="00D24E56"/>
    <w:rsid w:val="00D250CA"/>
    <w:rsid w:val="00D27E91"/>
    <w:rsid w:val="00D31643"/>
    <w:rsid w:val="00D31AEB"/>
    <w:rsid w:val="00D32ECD"/>
    <w:rsid w:val="00D34C66"/>
    <w:rsid w:val="00D34C6E"/>
    <w:rsid w:val="00D35610"/>
    <w:rsid w:val="00D358B8"/>
    <w:rsid w:val="00D361E4"/>
    <w:rsid w:val="00D40208"/>
    <w:rsid w:val="00D439F6"/>
    <w:rsid w:val="00D456F8"/>
    <w:rsid w:val="00D459C6"/>
    <w:rsid w:val="00D47244"/>
    <w:rsid w:val="00D47F5E"/>
    <w:rsid w:val="00D50729"/>
    <w:rsid w:val="00D50C19"/>
    <w:rsid w:val="00D50CB2"/>
    <w:rsid w:val="00D5379E"/>
    <w:rsid w:val="00D56667"/>
    <w:rsid w:val="00D56DE4"/>
    <w:rsid w:val="00D61251"/>
    <w:rsid w:val="00D62643"/>
    <w:rsid w:val="00D626B9"/>
    <w:rsid w:val="00D62CF2"/>
    <w:rsid w:val="00D639B3"/>
    <w:rsid w:val="00D64C0F"/>
    <w:rsid w:val="00D673D5"/>
    <w:rsid w:val="00D7061E"/>
    <w:rsid w:val="00D72EFE"/>
    <w:rsid w:val="00D76227"/>
    <w:rsid w:val="00D77DF1"/>
    <w:rsid w:val="00D819A9"/>
    <w:rsid w:val="00D81BCC"/>
    <w:rsid w:val="00D84580"/>
    <w:rsid w:val="00D86AFF"/>
    <w:rsid w:val="00D929D8"/>
    <w:rsid w:val="00D92A8B"/>
    <w:rsid w:val="00D95A44"/>
    <w:rsid w:val="00D95D16"/>
    <w:rsid w:val="00D971EC"/>
    <w:rsid w:val="00D97C76"/>
    <w:rsid w:val="00D97E9D"/>
    <w:rsid w:val="00DA256E"/>
    <w:rsid w:val="00DA2A9F"/>
    <w:rsid w:val="00DA3B4F"/>
    <w:rsid w:val="00DA4B2C"/>
    <w:rsid w:val="00DA730E"/>
    <w:rsid w:val="00DA7B59"/>
    <w:rsid w:val="00DA7C33"/>
    <w:rsid w:val="00DB02B4"/>
    <w:rsid w:val="00DB16C2"/>
    <w:rsid w:val="00DB1AFF"/>
    <w:rsid w:val="00DB36A6"/>
    <w:rsid w:val="00DB538D"/>
    <w:rsid w:val="00DB638A"/>
    <w:rsid w:val="00DB6460"/>
    <w:rsid w:val="00DC0F59"/>
    <w:rsid w:val="00DC275C"/>
    <w:rsid w:val="00DC4B0D"/>
    <w:rsid w:val="00DC6CE1"/>
    <w:rsid w:val="00DC7FE1"/>
    <w:rsid w:val="00DD1C77"/>
    <w:rsid w:val="00DD23CE"/>
    <w:rsid w:val="00DD3F3F"/>
    <w:rsid w:val="00DD5572"/>
    <w:rsid w:val="00DD59CE"/>
    <w:rsid w:val="00DE0CFB"/>
    <w:rsid w:val="00DE2EFF"/>
    <w:rsid w:val="00DE470E"/>
    <w:rsid w:val="00DE5D80"/>
    <w:rsid w:val="00DE6EF8"/>
    <w:rsid w:val="00DF02E7"/>
    <w:rsid w:val="00DF356C"/>
    <w:rsid w:val="00DF58CD"/>
    <w:rsid w:val="00DF65DE"/>
    <w:rsid w:val="00DF7799"/>
    <w:rsid w:val="00DF7B42"/>
    <w:rsid w:val="00E019A5"/>
    <w:rsid w:val="00E02892"/>
    <w:rsid w:val="00E02EC8"/>
    <w:rsid w:val="00E037F5"/>
    <w:rsid w:val="00E040FA"/>
    <w:rsid w:val="00E042B0"/>
    <w:rsid w:val="00E04ECB"/>
    <w:rsid w:val="00E05A09"/>
    <w:rsid w:val="00E05BB6"/>
    <w:rsid w:val="00E06CA1"/>
    <w:rsid w:val="00E10006"/>
    <w:rsid w:val="00E125F6"/>
    <w:rsid w:val="00E13F27"/>
    <w:rsid w:val="00E172B8"/>
    <w:rsid w:val="00E17FB4"/>
    <w:rsid w:val="00E20B75"/>
    <w:rsid w:val="00E20D7B"/>
    <w:rsid w:val="00E214F2"/>
    <w:rsid w:val="00E2192A"/>
    <w:rsid w:val="00E223BC"/>
    <w:rsid w:val="00E2371E"/>
    <w:rsid w:val="00E24150"/>
    <w:rsid w:val="00E24BD7"/>
    <w:rsid w:val="00E26523"/>
    <w:rsid w:val="00E26809"/>
    <w:rsid w:val="00E30F6B"/>
    <w:rsid w:val="00E3125E"/>
    <w:rsid w:val="00E3412D"/>
    <w:rsid w:val="00E350C3"/>
    <w:rsid w:val="00E35B0D"/>
    <w:rsid w:val="00E36BE6"/>
    <w:rsid w:val="00E4029E"/>
    <w:rsid w:val="00E40303"/>
    <w:rsid w:val="00E41642"/>
    <w:rsid w:val="00E41D9F"/>
    <w:rsid w:val="00E43F4D"/>
    <w:rsid w:val="00E45127"/>
    <w:rsid w:val="00E50B3C"/>
    <w:rsid w:val="00E535FC"/>
    <w:rsid w:val="00E566A5"/>
    <w:rsid w:val="00E57322"/>
    <w:rsid w:val="00E579B4"/>
    <w:rsid w:val="00E57FBF"/>
    <w:rsid w:val="00E601A7"/>
    <w:rsid w:val="00E60357"/>
    <w:rsid w:val="00E60846"/>
    <w:rsid w:val="00E628CB"/>
    <w:rsid w:val="00E62AD9"/>
    <w:rsid w:val="00E638C8"/>
    <w:rsid w:val="00E65977"/>
    <w:rsid w:val="00E7141B"/>
    <w:rsid w:val="00E714B9"/>
    <w:rsid w:val="00E72AFD"/>
    <w:rsid w:val="00E7436E"/>
    <w:rsid w:val="00E74E3B"/>
    <w:rsid w:val="00E7509B"/>
    <w:rsid w:val="00E761F3"/>
    <w:rsid w:val="00E767D1"/>
    <w:rsid w:val="00E76BA3"/>
    <w:rsid w:val="00E85F0A"/>
    <w:rsid w:val="00E86590"/>
    <w:rsid w:val="00E87453"/>
    <w:rsid w:val="00E907FF"/>
    <w:rsid w:val="00E92E8D"/>
    <w:rsid w:val="00E94207"/>
    <w:rsid w:val="00E942FC"/>
    <w:rsid w:val="00EA2DF4"/>
    <w:rsid w:val="00EA42D1"/>
    <w:rsid w:val="00EA42EF"/>
    <w:rsid w:val="00EA496E"/>
    <w:rsid w:val="00EA5091"/>
    <w:rsid w:val="00EB0980"/>
    <w:rsid w:val="00EB21DF"/>
    <w:rsid w:val="00EB26F9"/>
    <w:rsid w:val="00EB2C5B"/>
    <w:rsid w:val="00EB2DD1"/>
    <w:rsid w:val="00EB3E32"/>
    <w:rsid w:val="00EB41C4"/>
    <w:rsid w:val="00EB43E4"/>
    <w:rsid w:val="00EB6B37"/>
    <w:rsid w:val="00EB7E5E"/>
    <w:rsid w:val="00EC10E5"/>
    <w:rsid w:val="00EC1578"/>
    <w:rsid w:val="00EC29FE"/>
    <w:rsid w:val="00EC2CE9"/>
    <w:rsid w:val="00EC3CD3"/>
    <w:rsid w:val="00EC3D82"/>
    <w:rsid w:val="00ED1375"/>
    <w:rsid w:val="00ED2E32"/>
    <w:rsid w:val="00ED3A3D"/>
    <w:rsid w:val="00ED538A"/>
    <w:rsid w:val="00ED6FBC"/>
    <w:rsid w:val="00EE1A6D"/>
    <w:rsid w:val="00EE2F16"/>
    <w:rsid w:val="00EE3861"/>
    <w:rsid w:val="00EE3E7F"/>
    <w:rsid w:val="00EE3F9E"/>
    <w:rsid w:val="00EE3FEC"/>
    <w:rsid w:val="00EE4A94"/>
    <w:rsid w:val="00EE7145"/>
    <w:rsid w:val="00EE7548"/>
    <w:rsid w:val="00EF1F72"/>
    <w:rsid w:val="00EF2E73"/>
    <w:rsid w:val="00EF4B88"/>
    <w:rsid w:val="00EF7683"/>
    <w:rsid w:val="00EF78F9"/>
    <w:rsid w:val="00EF7A2D"/>
    <w:rsid w:val="00F04F21"/>
    <w:rsid w:val="00F04F8D"/>
    <w:rsid w:val="00F05721"/>
    <w:rsid w:val="00F10AD0"/>
    <w:rsid w:val="00F11144"/>
    <w:rsid w:val="00F116CC"/>
    <w:rsid w:val="00F11735"/>
    <w:rsid w:val="00F12BD1"/>
    <w:rsid w:val="00F1451D"/>
    <w:rsid w:val="00F15327"/>
    <w:rsid w:val="00F168CF"/>
    <w:rsid w:val="00F22201"/>
    <w:rsid w:val="00F22D1E"/>
    <w:rsid w:val="00F23A19"/>
    <w:rsid w:val="00F24936"/>
    <w:rsid w:val="00F2555C"/>
    <w:rsid w:val="00F31579"/>
    <w:rsid w:val="00F31BAD"/>
    <w:rsid w:val="00F31DF3"/>
    <w:rsid w:val="00F32089"/>
    <w:rsid w:val="00F32DF3"/>
    <w:rsid w:val="00F33A3B"/>
    <w:rsid w:val="00F33AE5"/>
    <w:rsid w:val="00F35170"/>
    <w:rsid w:val="00F35698"/>
    <w:rsid w:val="00F3597D"/>
    <w:rsid w:val="00F36CF2"/>
    <w:rsid w:val="00F377BC"/>
    <w:rsid w:val="00F4071A"/>
    <w:rsid w:val="00F41036"/>
    <w:rsid w:val="00F41CFB"/>
    <w:rsid w:val="00F4376D"/>
    <w:rsid w:val="00F45399"/>
    <w:rsid w:val="00F465EA"/>
    <w:rsid w:val="00F46A3A"/>
    <w:rsid w:val="00F504DA"/>
    <w:rsid w:val="00F54E7B"/>
    <w:rsid w:val="00F55A88"/>
    <w:rsid w:val="00F57712"/>
    <w:rsid w:val="00F61EB3"/>
    <w:rsid w:val="00F62A7F"/>
    <w:rsid w:val="00F63436"/>
    <w:rsid w:val="00F64A51"/>
    <w:rsid w:val="00F67566"/>
    <w:rsid w:val="00F714EB"/>
    <w:rsid w:val="00F74005"/>
    <w:rsid w:val="00F74FC1"/>
    <w:rsid w:val="00F7507F"/>
    <w:rsid w:val="00F76884"/>
    <w:rsid w:val="00F81909"/>
    <w:rsid w:val="00F83D24"/>
    <w:rsid w:val="00F83DD9"/>
    <w:rsid w:val="00F83F40"/>
    <w:rsid w:val="00F8480C"/>
    <w:rsid w:val="00F863A2"/>
    <w:rsid w:val="00F86F8C"/>
    <w:rsid w:val="00F946EC"/>
    <w:rsid w:val="00F964F9"/>
    <w:rsid w:val="00FA0736"/>
    <w:rsid w:val="00FA117A"/>
    <w:rsid w:val="00FA4AF8"/>
    <w:rsid w:val="00FA79B5"/>
    <w:rsid w:val="00FB089C"/>
    <w:rsid w:val="00FB1A02"/>
    <w:rsid w:val="00FB1D05"/>
    <w:rsid w:val="00FB386A"/>
    <w:rsid w:val="00FB6749"/>
    <w:rsid w:val="00FC0786"/>
    <w:rsid w:val="00FC39D7"/>
    <w:rsid w:val="00FC49EF"/>
    <w:rsid w:val="00FD0792"/>
    <w:rsid w:val="00FD3274"/>
    <w:rsid w:val="00FD47F7"/>
    <w:rsid w:val="00FD739A"/>
    <w:rsid w:val="00FD7D7A"/>
    <w:rsid w:val="00FE1939"/>
    <w:rsid w:val="00FE22A0"/>
    <w:rsid w:val="00FE26EB"/>
    <w:rsid w:val="00FE36E2"/>
    <w:rsid w:val="00FE634B"/>
    <w:rsid w:val="00FF11AD"/>
    <w:rsid w:val="00FF2971"/>
    <w:rsid w:val="00FF34D4"/>
    <w:rsid w:val="00FF43E1"/>
    <w:rsid w:val="00FF55BA"/>
    <w:rsid w:val="00FF5DA3"/>
    <w:rsid w:val="00FF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698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paragraph" w:customStyle="1" w:styleId="Tekstpodstawowy21">
    <w:name w:val="Tekst podstawowy 21"/>
    <w:basedOn w:val="Normalny"/>
    <w:rsid w:val="00B6039F"/>
    <w:pPr>
      <w:spacing w:line="360" w:lineRule="auto"/>
      <w:jc w:val="both"/>
    </w:pPr>
    <w:rPr>
      <w:rFonts w:ascii="Times New Roman" w:eastAsia="Times New Roman" w:hAnsi="Times New Roman"/>
      <w:szCs w:val="24"/>
      <w:lang w:eastAsia="pl-PL"/>
    </w:rPr>
  </w:style>
  <w:style w:type="paragraph" w:styleId="Poprawka">
    <w:name w:val="Revision"/>
    <w:hidden/>
    <w:uiPriority w:val="99"/>
    <w:semiHidden/>
    <w:rsid w:val="007F65DE"/>
    <w:rPr>
      <w:sz w:val="22"/>
      <w:szCs w:val="22"/>
      <w:lang w:eastAsia="en-US"/>
    </w:rPr>
  </w:style>
  <w:style w:type="paragraph" w:customStyle="1" w:styleId="Default">
    <w:name w:val="Default"/>
    <w:rsid w:val="006508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7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iej.szymczak@mf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31DD0-7730-40D3-9339-CA75A1A67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1562</Words>
  <Characters>10972</Characters>
  <Application>Microsoft Office Word</Application>
  <DocSecurity>4</DocSecurity>
  <Lines>91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Nazwa projektu</vt:lpstr>
      <vt:lpstr/>
    </vt:vector>
  </TitlesOfParts>
  <LinksUpToDate>false</LinksUpToDate>
  <CharactersWithSpaces>12509</CharactersWithSpaces>
  <SharedDoc>false</SharedDoc>
  <HLinks>
    <vt:vector size="6" baseType="variant">
      <vt:variant>
        <vt:i4>8060976</vt:i4>
      </vt:variant>
      <vt:variant>
        <vt:i4>0</vt:i4>
      </vt:variant>
      <vt:variant>
        <vt:i4>0</vt:i4>
      </vt:variant>
      <vt:variant>
        <vt:i4>5</vt:i4>
      </vt:variant>
      <vt:variant>
        <vt:lpwstr>http://www.rcl.gov.pl/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projektu</dc:title>
  <dc:creator/>
  <cp:lastModifiedBy/>
  <cp:revision>1</cp:revision>
  <dcterms:created xsi:type="dcterms:W3CDTF">2020-09-14T07:25:00Z</dcterms:created>
  <dcterms:modified xsi:type="dcterms:W3CDTF">2020-09-14T07:25:00Z</dcterms:modified>
</cp:coreProperties>
</file>