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136"/>
        <w:gridCol w:w="434"/>
        <w:gridCol w:w="317"/>
        <w:gridCol w:w="253"/>
        <w:gridCol w:w="570"/>
        <w:gridCol w:w="115"/>
        <w:gridCol w:w="1422"/>
        <w:gridCol w:w="10"/>
      </w:tblGrid>
      <w:tr w:rsidR="006A701A" w:rsidRPr="008B4FE6" w14:paraId="07A6305A" w14:textId="77777777" w:rsidTr="00676C8D">
        <w:trPr>
          <w:gridAfter w:val="1"/>
          <w:wAfter w:w="10" w:type="dxa"/>
          <w:trHeight w:val="1611"/>
        </w:trPr>
        <w:tc>
          <w:tcPr>
            <w:tcW w:w="6631" w:type="dxa"/>
            <w:gridSpan w:val="17"/>
          </w:tcPr>
          <w:p w14:paraId="72742508" w14:textId="77777777" w:rsidR="006A701A" w:rsidRPr="008B4FE6" w:rsidRDefault="006A701A" w:rsidP="00F525C4">
            <w:pPr>
              <w:spacing w:before="120" w:line="240" w:lineRule="auto"/>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58BDC5AF" w14:textId="7A927DFB" w:rsidR="00E80658" w:rsidRPr="00073FF5" w:rsidRDefault="00E13682" w:rsidP="00F525C4">
            <w:pPr>
              <w:spacing w:line="240" w:lineRule="auto"/>
              <w:rPr>
                <w:rFonts w:ascii="Times New Roman" w:hAnsi="Times New Roman"/>
                <w:iCs/>
                <w:color w:val="000000"/>
              </w:rPr>
            </w:pPr>
            <w:r w:rsidRPr="005558F9">
              <w:rPr>
                <w:rFonts w:ascii="Times New Roman" w:hAnsi="Times New Roman"/>
                <w:color w:val="000000"/>
              </w:rPr>
              <w:t>Projekt u</w:t>
            </w:r>
            <w:r>
              <w:rPr>
                <w:rFonts w:ascii="Times New Roman" w:hAnsi="Times New Roman"/>
                <w:color w:val="000000"/>
              </w:rPr>
              <w:t>stawy</w:t>
            </w:r>
            <w:r w:rsidRPr="00D55A75">
              <w:rPr>
                <w:rFonts w:ascii="Times New Roman" w:hAnsi="Times New Roman"/>
                <w:color w:val="000000"/>
              </w:rPr>
              <w:t xml:space="preserve"> </w:t>
            </w:r>
            <w:r w:rsidRPr="0018534B">
              <w:rPr>
                <w:rFonts w:ascii="Times New Roman" w:hAnsi="Times New Roman"/>
                <w:iCs/>
              </w:rPr>
              <w:t>o</w:t>
            </w:r>
            <w:r w:rsidR="005659B8" w:rsidRPr="0018534B">
              <w:rPr>
                <w:rFonts w:ascii="Times New Roman" w:hAnsi="Times New Roman"/>
                <w:iCs/>
              </w:rPr>
              <w:t xml:space="preserve"> zmianie ustawy o</w:t>
            </w:r>
            <w:r w:rsidRPr="0018534B">
              <w:rPr>
                <w:rFonts w:ascii="Times New Roman" w:hAnsi="Times New Roman"/>
                <w:iCs/>
              </w:rPr>
              <w:t xml:space="preserve"> zapasach ropy naftowej, produktów naftowych i gazu ziemnego oraz zasadach postępowania w sytuacjach zagrożenia bezpieczeństwa paliwowego państwa i zakłóceń na rynku naftowym</w:t>
            </w:r>
            <w:r w:rsidRPr="00073FF5">
              <w:rPr>
                <w:rFonts w:ascii="Times New Roman" w:hAnsi="Times New Roman"/>
                <w:iCs/>
                <w:color w:val="000000"/>
              </w:rPr>
              <w:t xml:space="preserve"> </w:t>
            </w:r>
          </w:p>
          <w:p w14:paraId="40EEE7B2" w14:textId="77777777" w:rsidR="006A701A" w:rsidRPr="008B4FE6" w:rsidRDefault="006A701A" w:rsidP="00616511">
            <w:pPr>
              <w:spacing w:before="120" w:line="240" w:lineRule="auto"/>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283B7C25" w14:textId="1680D62D" w:rsidR="006A701A" w:rsidRDefault="00053BE6" w:rsidP="00A52ADB">
            <w:pPr>
              <w:spacing w:line="240" w:lineRule="auto"/>
              <w:rPr>
                <w:rFonts w:ascii="Times New Roman" w:hAnsi="Times New Roman"/>
                <w:color w:val="000000"/>
              </w:rPr>
            </w:pPr>
            <w:r>
              <w:rPr>
                <w:rFonts w:ascii="Times New Roman" w:hAnsi="Times New Roman"/>
                <w:color w:val="000000"/>
              </w:rPr>
              <w:t xml:space="preserve">Ministerstwo </w:t>
            </w:r>
            <w:r w:rsidR="00C606A8">
              <w:rPr>
                <w:rFonts w:ascii="Times New Roman" w:hAnsi="Times New Roman"/>
                <w:color w:val="000000"/>
              </w:rPr>
              <w:t>Klimatu</w:t>
            </w:r>
          </w:p>
          <w:p w14:paraId="69FFA18F" w14:textId="77777777" w:rsidR="00C606A8" w:rsidRDefault="00C606A8" w:rsidP="001B3460">
            <w:pPr>
              <w:spacing w:line="240" w:lineRule="auto"/>
              <w:rPr>
                <w:rFonts w:ascii="Times New Roman" w:hAnsi="Times New Roman"/>
                <w:color w:val="000000"/>
              </w:rPr>
            </w:pPr>
          </w:p>
          <w:p w14:paraId="2E9AA4A2" w14:textId="134CC92C" w:rsidR="001B3460"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459C0C4C" w14:textId="6F65FB34" w:rsidR="00086DC5" w:rsidRPr="00020132" w:rsidRDefault="00086DC5" w:rsidP="00086DC5">
            <w:pPr>
              <w:spacing w:line="240" w:lineRule="auto"/>
              <w:rPr>
                <w:rFonts w:ascii="Times New Roman" w:hAnsi="Times New Roman"/>
                <w:color w:val="000000"/>
              </w:rPr>
            </w:pPr>
            <w:r>
              <w:rPr>
                <w:rFonts w:ascii="Times New Roman" w:hAnsi="Times New Roman"/>
                <w:lang w:eastAsia="pl-PL"/>
              </w:rPr>
              <w:t>Piotr Dziadzio – Sekretarz Stanu</w:t>
            </w:r>
          </w:p>
          <w:p w14:paraId="195E566A" w14:textId="3662E557" w:rsidR="006A701A" w:rsidRDefault="006A701A" w:rsidP="00616511">
            <w:pPr>
              <w:spacing w:before="120" w:line="240" w:lineRule="auto"/>
              <w:rPr>
                <w:rFonts w:ascii="Times New Roman" w:hAnsi="Times New Roman"/>
                <w:b/>
                <w:color w:val="000000"/>
              </w:rPr>
            </w:pPr>
            <w:r w:rsidRPr="008B4FE6">
              <w:rPr>
                <w:rFonts w:ascii="Times New Roman" w:hAnsi="Times New Roman"/>
                <w:b/>
                <w:color w:val="000000"/>
              </w:rPr>
              <w:t>Kontakt do opiekuna merytorycznego projektu</w:t>
            </w:r>
          </w:p>
          <w:p w14:paraId="0B26E70D" w14:textId="369BD46B" w:rsidR="00E13682" w:rsidRDefault="00E13682" w:rsidP="00E13682">
            <w:pPr>
              <w:spacing w:line="240" w:lineRule="auto"/>
              <w:rPr>
                <w:rFonts w:ascii="Times New Roman" w:hAnsi="Times New Roman"/>
              </w:rPr>
            </w:pPr>
            <w:r>
              <w:rPr>
                <w:rFonts w:ascii="Times New Roman" w:hAnsi="Times New Roman"/>
                <w:color w:val="000000"/>
              </w:rPr>
              <w:t xml:space="preserve">Marta Kałkun, Departament </w:t>
            </w:r>
            <w:r w:rsidR="00173B76">
              <w:rPr>
                <w:rFonts w:ascii="Times New Roman" w:hAnsi="Times New Roman"/>
                <w:color w:val="000000"/>
              </w:rPr>
              <w:t>Elektroenergetyki</w:t>
            </w:r>
            <w:r>
              <w:rPr>
                <w:rFonts w:ascii="Times New Roman" w:hAnsi="Times New Roman"/>
                <w:color w:val="000000"/>
              </w:rPr>
              <w:t>,</w:t>
            </w:r>
            <w:r>
              <w:rPr>
                <w:rFonts w:ascii="Times New Roman" w:hAnsi="Times New Roman"/>
                <w:color w:val="000000"/>
              </w:rPr>
              <w:br/>
            </w:r>
            <w:hyperlink r:id="rId8" w:history="1">
              <w:r w:rsidRPr="0090569F">
                <w:rPr>
                  <w:rStyle w:val="Hipercze"/>
                  <w:rFonts w:ascii="Times New Roman" w:hAnsi="Times New Roman"/>
                </w:rPr>
                <w:t>marta.kalkun@klimat.gov.pl</w:t>
              </w:r>
            </w:hyperlink>
          </w:p>
          <w:p w14:paraId="5325E238" w14:textId="67A530B8" w:rsidR="00053BE6" w:rsidRPr="008B4FE6" w:rsidRDefault="00053BE6" w:rsidP="008B1896">
            <w:pPr>
              <w:spacing w:line="240" w:lineRule="auto"/>
              <w:ind w:hanging="34"/>
              <w:rPr>
                <w:rFonts w:ascii="Times New Roman" w:hAnsi="Times New Roman"/>
                <w:color w:val="000000"/>
              </w:rPr>
            </w:pPr>
          </w:p>
        </w:tc>
        <w:tc>
          <w:tcPr>
            <w:tcW w:w="4306" w:type="dxa"/>
            <w:gridSpan w:val="12"/>
            <w:shd w:val="clear" w:color="auto" w:fill="FFFFFF"/>
          </w:tcPr>
          <w:p w14:paraId="6F6463A5" w14:textId="25B68189"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0-08-10T00:00:00Z">
                  <w:dateFormat w:val="dd.MM.yyyy"/>
                  <w:lid w:val="pl-PL"/>
                  <w:storeMappedDataAs w:val="dateTime"/>
                  <w:calendar w:val="gregorian"/>
                </w:date>
              </w:sdtPr>
              <w:sdtEndPr/>
              <w:sdtContent>
                <w:r w:rsidR="002C04EB">
                  <w:rPr>
                    <w:rFonts w:ascii="Times New Roman" w:hAnsi="Times New Roman"/>
                    <w:b/>
                    <w:sz w:val="21"/>
                    <w:szCs w:val="21"/>
                  </w:rPr>
                  <w:t>10.08.2020</w:t>
                </w:r>
              </w:sdtContent>
            </w:sdt>
          </w:p>
          <w:p w14:paraId="794FA0F5" w14:textId="77777777" w:rsidR="00F76884" w:rsidRDefault="00F76884" w:rsidP="00F76884">
            <w:pPr>
              <w:spacing w:line="240" w:lineRule="auto"/>
              <w:rPr>
                <w:rFonts w:ascii="Times New Roman" w:hAnsi="Times New Roman"/>
                <w:b/>
              </w:rPr>
            </w:pPr>
          </w:p>
          <w:p w14:paraId="7EDEC61E"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43637B7D" w14:textId="4CA921CB" w:rsidR="00F76884" w:rsidRPr="00EF290C" w:rsidRDefault="00387388" w:rsidP="00F76884">
                <w:pPr>
                  <w:spacing w:line="240" w:lineRule="auto"/>
                  <w:rPr>
                    <w:rFonts w:ascii="Times New Roman" w:hAnsi="Times New Roman"/>
                  </w:rPr>
                </w:pPr>
                <w:r w:rsidDel="00A27083">
                  <w:rPr>
                    <w:rFonts w:ascii="Times New Roman" w:hAnsi="Times New Roman"/>
                  </w:rPr>
                  <w:t>Prawo UE</w:t>
                </w:r>
              </w:p>
            </w:sdtContent>
          </w:sdt>
          <w:p w14:paraId="5A85375C" w14:textId="43FBEBE5" w:rsidR="00BA2BB7" w:rsidRPr="005A0092" w:rsidRDefault="00387388" w:rsidP="00F76884">
            <w:pPr>
              <w:spacing w:line="240" w:lineRule="auto"/>
              <w:rPr>
                <w:rFonts w:ascii="Times New Roman" w:hAnsi="Times New Roman"/>
              </w:rPr>
            </w:pPr>
            <w:r w:rsidRPr="0018534B">
              <w:rPr>
                <w:rFonts w:ascii="Times New Roman" w:hAnsi="Times New Roman"/>
              </w:rPr>
              <w:t>Rozporządzenie Parlamentu Europejskiego i Rady (UE) 2017/1938 z dnia 25 października 2017 r. dotyczące środków zapewniających bezpieczeństwo dostaw gazu ziemnego i uchylające rozporządzenie (UE) nr 994/2010</w:t>
            </w:r>
          </w:p>
          <w:p w14:paraId="604B3DEE"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4193ADF9" w14:textId="73CA8C68" w:rsidR="006A701A" w:rsidRPr="008B4FE6" w:rsidRDefault="006A701A" w:rsidP="007943E2">
            <w:pPr>
              <w:spacing w:line="240" w:lineRule="auto"/>
              <w:rPr>
                <w:rFonts w:ascii="Times New Roman" w:hAnsi="Times New Roman"/>
                <w:color w:val="000000"/>
              </w:rPr>
            </w:pPr>
          </w:p>
          <w:p w14:paraId="5986137B"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586657E2" w14:textId="77777777" w:rsidTr="00676C8D">
        <w:trPr>
          <w:gridAfter w:val="1"/>
          <w:wAfter w:w="10" w:type="dxa"/>
          <w:trHeight w:val="142"/>
        </w:trPr>
        <w:tc>
          <w:tcPr>
            <w:tcW w:w="10937" w:type="dxa"/>
            <w:gridSpan w:val="29"/>
            <w:shd w:val="clear" w:color="auto" w:fill="99CCFF"/>
          </w:tcPr>
          <w:p w14:paraId="0D9997EF"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48C94628" w14:textId="77777777" w:rsidTr="00676C8D">
        <w:trPr>
          <w:gridAfter w:val="1"/>
          <w:wAfter w:w="10" w:type="dxa"/>
          <w:trHeight w:val="333"/>
        </w:trPr>
        <w:tc>
          <w:tcPr>
            <w:tcW w:w="10937" w:type="dxa"/>
            <w:gridSpan w:val="29"/>
            <w:shd w:val="clear" w:color="auto" w:fill="99CCFF"/>
            <w:vAlign w:val="center"/>
          </w:tcPr>
          <w:p w14:paraId="69464B72"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79BF8234" w14:textId="77777777" w:rsidTr="00676C8D">
        <w:trPr>
          <w:gridAfter w:val="1"/>
          <w:wAfter w:w="10" w:type="dxa"/>
          <w:trHeight w:val="142"/>
        </w:trPr>
        <w:tc>
          <w:tcPr>
            <w:tcW w:w="10937" w:type="dxa"/>
            <w:gridSpan w:val="29"/>
            <w:shd w:val="clear" w:color="auto" w:fill="FFFFFF"/>
          </w:tcPr>
          <w:p w14:paraId="710EE5F0" w14:textId="77777777" w:rsidR="006E6A25" w:rsidRPr="00B80224" w:rsidRDefault="006E6A25" w:rsidP="00E01C53">
            <w:pPr>
              <w:jc w:val="both"/>
              <w:rPr>
                <w:rFonts w:ascii="Times New Roman" w:hAnsi="Times New Roman"/>
                <w:sz w:val="10"/>
              </w:rPr>
            </w:pPr>
          </w:p>
          <w:p w14:paraId="032305F9" w14:textId="77777777" w:rsidR="00DC04E2" w:rsidRDefault="00DC04E2" w:rsidP="00DC04E2">
            <w:pPr>
              <w:pStyle w:val="Default"/>
            </w:pPr>
          </w:p>
          <w:p w14:paraId="7C335B9F" w14:textId="73BBF4F9" w:rsidR="00E13682" w:rsidRDefault="00E13682" w:rsidP="00E13682">
            <w:pPr>
              <w:ind w:firstLine="322"/>
              <w:jc w:val="both"/>
              <w:rPr>
                <w:rFonts w:ascii="Times New Roman" w:hAnsi="Times New Roman"/>
                <w:b/>
                <w:lang w:eastAsia="pl-PL"/>
              </w:rPr>
            </w:pPr>
            <w:r w:rsidRPr="00FE49E8">
              <w:rPr>
                <w:rFonts w:ascii="Times New Roman" w:hAnsi="Times New Roman"/>
                <w:lang w:eastAsia="pl-PL"/>
              </w:rPr>
              <w:t>W dniu 28 listopada 2019 r. Komisja Europejska wystosowała uzasadnioną opinię</w:t>
            </w:r>
            <w:r w:rsidR="00002FCE">
              <w:rPr>
                <w:rFonts w:ascii="Times New Roman" w:hAnsi="Times New Roman"/>
                <w:lang w:eastAsia="pl-PL"/>
              </w:rPr>
              <w:t xml:space="preserve">, w której – </w:t>
            </w:r>
            <w:r w:rsidRPr="00FE49E8">
              <w:rPr>
                <w:rFonts w:ascii="Times New Roman" w:hAnsi="Times New Roman"/>
                <w:lang w:eastAsia="pl-PL"/>
              </w:rPr>
              <w:t xml:space="preserve">mimo udzielenia przez Rząd Rzeczpospolitej Polskiej stosownych wyjaśnień w </w:t>
            </w:r>
            <w:r w:rsidR="00002FCE">
              <w:rPr>
                <w:rFonts w:ascii="Times New Roman" w:hAnsi="Times New Roman"/>
                <w:lang w:eastAsia="pl-PL"/>
              </w:rPr>
              <w:t xml:space="preserve">odpowiedzi na zarzuty formalne – </w:t>
            </w:r>
            <w:r w:rsidRPr="00FE49E8">
              <w:rPr>
                <w:rFonts w:ascii="Times New Roman" w:hAnsi="Times New Roman"/>
                <w:lang w:eastAsia="pl-PL"/>
              </w:rPr>
              <w:t xml:space="preserve">podtrzymała swoje stanowisko dotyczące </w:t>
            </w:r>
            <w:r w:rsidR="00076545" w:rsidRPr="00076545">
              <w:rPr>
                <w:rFonts w:ascii="Times New Roman" w:hAnsi="Times New Roman"/>
                <w:lang w:eastAsia="pl-PL"/>
              </w:rPr>
              <w:t xml:space="preserve">niezgodności </w:t>
            </w:r>
            <w:r w:rsidRPr="00FE49E8">
              <w:rPr>
                <w:rFonts w:ascii="Times New Roman" w:hAnsi="Times New Roman"/>
                <w:lang w:eastAsia="pl-PL"/>
              </w:rPr>
              <w:t xml:space="preserve">przepisów ustawy z dnia 16 lutego 2007 r. </w:t>
            </w:r>
            <w:r w:rsidRPr="0018534B">
              <w:rPr>
                <w:rFonts w:ascii="Times New Roman" w:hAnsi="Times New Roman"/>
                <w:lang w:eastAsia="pl-PL"/>
              </w:rPr>
              <w:t>o zapasach ropy naftowej, produktów naftowych i gazu ziemnego oraz zasadach postępowania w sytuacjach zagrożenia bezpieczeństwa paliwowego państwa i zakłóceń na rynku naftowym</w:t>
            </w:r>
            <w:r w:rsidRPr="00FE49E8">
              <w:rPr>
                <w:rFonts w:ascii="Times New Roman" w:hAnsi="Times New Roman"/>
                <w:i/>
                <w:iCs/>
                <w:lang w:eastAsia="pl-PL"/>
              </w:rPr>
              <w:t xml:space="preserve"> </w:t>
            </w:r>
            <w:r w:rsidRPr="00FE49E8">
              <w:rPr>
                <w:rFonts w:ascii="Times New Roman" w:hAnsi="Times New Roman"/>
                <w:color w:val="000000"/>
              </w:rPr>
              <w:t>(Dz. U. z 2020 r. poz. 411)</w:t>
            </w:r>
            <w:r w:rsidRPr="00FE49E8">
              <w:rPr>
                <w:rFonts w:ascii="Times New Roman" w:hAnsi="Times New Roman"/>
                <w:lang w:eastAsia="pl-PL"/>
              </w:rPr>
              <w:t xml:space="preserve">, zwanej dalej „ustawą </w:t>
            </w:r>
            <w:r w:rsidRPr="0018534B">
              <w:rPr>
                <w:rFonts w:ascii="Times New Roman" w:hAnsi="Times New Roman"/>
                <w:lang w:eastAsia="pl-PL"/>
              </w:rPr>
              <w:t>o zapasach</w:t>
            </w:r>
            <w:r w:rsidRPr="00FE49E8">
              <w:rPr>
                <w:rFonts w:ascii="Times New Roman" w:hAnsi="Times New Roman"/>
                <w:lang w:eastAsia="pl-PL"/>
              </w:rPr>
              <w:t>”</w:t>
            </w:r>
            <w:r w:rsidR="00076545">
              <w:rPr>
                <w:rFonts w:ascii="Times New Roman" w:hAnsi="Times New Roman"/>
                <w:lang w:eastAsia="pl-PL"/>
              </w:rPr>
              <w:t xml:space="preserve">, </w:t>
            </w:r>
            <w:r w:rsidR="00076545" w:rsidRPr="00076545">
              <w:rPr>
                <w:rFonts w:ascii="Times New Roman" w:hAnsi="Times New Roman"/>
                <w:lang w:eastAsia="pl-PL"/>
              </w:rPr>
              <w:t>z rozporządzeniem Parlamentu Europejskiego i Rady (UE) 2017/1938 z dnia 25 października 2017 r. dotyczącym środków zapewniających bezpieczeństwo dostaw gazu ziemnego i uchylającym rozporządzenie (UE) nr 994/2010</w:t>
            </w:r>
            <w:r w:rsidR="00C819B8">
              <w:rPr>
                <w:rFonts w:ascii="Times New Roman" w:hAnsi="Times New Roman"/>
                <w:lang w:eastAsia="pl-PL"/>
              </w:rPr>
              <w:t xml:space="preserve"> (dalej: „rozporządzenie 2017/1938”)</w:t>
            </w:r>
            <w:r w:rsidR="00002FCE">
              <w:rPr>
                <w:rFonts w:ascii="Times New Roman" w:hAnsi="Times New Roman"/>
                <w:lang w:eastAsia="pl-PL"/>
              </w:rPr>
              <w:t xml:space="preserve">. W ocenie Komisji polskie wymogi </w:t>
            </w:r>
            <w:r w:rsidRPr="00FE49E8">
              <w:rPr>
                <w:rFonts w:ascii="Times New Roman" w:hAnsi="Times New Roman"/>
                <w:lang w:eastAsia="pl-PL"/>
              </w:rPr>
              <w:t>dotycząc</w:t>
            </w:r>
            <w:r w:rsidR="00076545">
              <w:rPr>
                <w:rFonts w:ascii="Times New Roman" w:hAnsi="Times New Roman"/>
                <w:lang w:eastAsia="pl-PL"/>
              </w:rPr>
              <w:t>e</w:t>
            </w:r>
            <w:r w:rsidR="00002FCE">
              <w:rPr>
                <w:rFonts w:ascii="Times New Roman" w:hAnsi="Times New Roman"/>
                <w:lang w:eastAsia="pl-PL"/>
              </w:rPr>
              <w:t xml:space="preserve"> bezpieczeństwa dostaw </w:t>
            </w:r>
            <w:r w:rsidRPr="00FE49E8">
              <w:rPr>
                <w:rFonts w:ascii="Times New Roman" w:hAnsi="Times New Roman"/>
                <w:lang w:eastAsia="pl-PL"/>
              </w:rPr>
              <w:t xml:space="preserve">mają charakter dyskryminacyjny, zakłócający konkurencję na rynku gazu oraz nakładający nieuzasadnione obciążenia na przedsiębiorstwa funkcjonujące na polskim rynku gazu, a także nie zapewniają możliwości realizacji obowiązku na szczeblu regionalnym/unijnym przy użyciu infrastruktury innej niż lokalna. </w:t>
            </w:r>
            <w:r w:rsidRPr="00FE49E8">
              <w:rPr>
                <w:rFonts w:ascii="Times New Roman" w:hAnsi="Times New Roman"/>
                <w:b/>
                <w:lang w:eastAsia="pl-PL"/>
              </w:rPr>
              <w:t xml:space="preserve">W wyniku przeprowadzenia szczegółowych analiz zastrzeżeń podniesionych przez Komisję oraz dostępnych środków reagowania kryzysowego, Rząd RP zobowiązał się do podjęcia </w:t>
            </w:r>
            <w:r w:rsidR="00002FCE">
              <w:rPr>
                <w:rFonts w:ascii="Times New Roman" w:hAnsi="Times New Roman"/>
                <w:b/>
                <w:lang w:eastAsia="pl-PL"/>
              </w:rPr>
              <w:t>określonych</w:t>
            </w:r>
            <w:r w:rsidRPr="00FE49E8">
              <w:rPr>
                <w:rFonts w:ascii="Times New Roman" w:hAnsi="Times New Roman"/>
                <w:b/>
                <w:lang w:eastAsia="pl-PL"/>
              </w:rPr>
              <w:t xml:space="preserve"> prac legislacyjnych</w:t>
            </w:r>
            <w:r>
              <w:rPr>
                <w:rFonts w:ascii="Times New Roman" w:hAnsi="Times New Roman"/>
                <w:b/>
                <w:lang w:eastAsia="pl-PL"/>
              </w:rPr>
              <w:t>.</w:t>
            </w:r>
          </w:p>
          <w:p w14:paraId="594ED600" w14:textId="65A60CBB" w:rsidR="00E13682" w:rsidRPr="00FE49E8" w:rsidRDefault="00E13682" w:rsidP="00E13682">
            <w:pPr>
              <w:ind w:firstLine="322"/>
              <w:jc w:val="both"/>
              <w:rPr>
                <w:rFonts w:ascii="Times New Roman" w:hAnsi="Times New Roman"/>
                <w:lang w:eastAsia="pl-PL"/>
              </w:rPr>
            </w:pPr>
            <w:r w:rsidRPr="00FE49E8">
              <w:rPr>
                <w:rFonts w:ascii="Times New Roman" w:hAnsi="Times New Roman"/>
                <w:color w:val="000000"/>
              </w:rPr>
              <w:t xml:space="preserve">Obecnie, zgodnie z przepisami ustawy </w:t>
            </w:r>
            <w:r w:rsidRPr="0018534B">
              <w:rPr>
                <w:rFonts w:ascii="Times New Roman" w:hAnsi="Times New Roman"/>
                <w:iCs/>
              </w:rPr>
              <w:t>o zapasach</w:t>
            </w:r>
            <w:r w:rsidRPr="00FE49E8">
              <w:rPr>
                <w:rFonts w:ascii="Times New Roman" w:hAnsi="Times New Roman"/>
                <w:color w:val="000000"/>
              </w:rPr>
              <w:t xml:space="preserve"> </w:t>
            </w:r>
            <w:r w:rsidRPr="00FE49E8">
              <w:rPr>
                <w:rFonts w:ascii="Times New Roman" w:hAnsi="Times New Roman"/>
              </w:rPr>
              <w:t>obowiązkiem utrzymywania zapasów obowiązkowych objęte są wszystkie podmioty dokonujące przywozu gazu ziemnego z zagranicy, w tym skroplonego gazu zimnego (LNG). Celem tworzenia i utrzymywania zapasów obowiązkowych gazu ziemnego przez zobowiązane podmioty jest zapewnienie zaopatrzenia odbiorców w gaz ziemny w sytuacji wystąpienia zakłóceń w jego dostawach na rynek krajowy, który charakteryzuje się dużym uzależnieniem od importu z jednego kierunku. Dążąc do dywersyfikacji źródeł i kierunków dostaw gazu ziemnego, Rząd RP realizuje inwestycj</w:t>
            </w:r>
            <w:r w:rsidR="0087358D">
              <w:rPr>
                <w:rFonts w:ascii="Times New Roman" w:hAnsi="Times New Roman"/>
              </w:rPr>
              <w:t>e</w:t>
            </w:r>
            <w:r w:rsidRPr="00FE49E8">
              <w:rPr>
                <w:rFonts w:ascii="Times New Roman" w:hAnsi="Times New Roman"/>
              </w:rPr>
              <w:t xml:space="preserve"> takie jak:</w:t>
            </w:r>
          </w:p>
          <w:p w14:paraId="4074A5ED" w14:textId="77777777" w:rsidR="00E13682" w:rsidRPr="00FE49E8" w:rsidRDefault="00E13682" w:rsidP="00E13682">
            <w:pPr>
              <w:numPr>
                <w:ilvl w:val="0"/>
                <w:numId w:val="32"/>
              </w:numPr>
              <w:ind w:left="1031"/>
              <w:jc w:val="both"/>
              <w:rPr>
                <w:rFonts w:ascii="Times New Roman" w:hAnsi="Times New Roman"/>
                <w:lang w:eastAsia="pl-PL"/>
              </w:rPr>
            </w:pPr>
            <w:r w:rsidRPr="00FE49E8">
              <w:rPr>
                <w:rFonts w:ascii="Times New Roman" w:hAnsi="Times New Roman"/>
                <w:lang w:eastAsia="pl-PL"/>
              </w:rPr>
              <w:t>budowę korytarza gazowego Baltic Pipe, łączącego norweskie złoża z polskim systemem przesyłowym,</w:t>
            </w:r>
          </w:p>
          <w:p w14:paraId="560E4C77" w14:textId="21700FF4" w:rsidR="00E13682" w:rsidRPr="00FE49E8" w:rsidRDefault="00E13682" w:rsidP="00E13682">
            <w:pPr>
              <w:numPr>
                <w:ilvl w:val="0"/>
                <w:numId w:val="32"/>
              </w:numPr>
              <w:ind w:left="1031"/>
              <w:jc w:val="both"/>
              <w:rPr>
                <w:rFonts w:ascii="Times New Roman" w:hAnsi="Times New Roman"/>
                <w:lang w:eastAsia="pl-PL"/>
              </w:rPr>
            </w:pPr>
            <w:r w:rsidRPr="00FE49E8">
              <w:rPr>
                <w:rFonts w:ascii="Times New Roman" w:hAnsi="Times New Roman"/>
                <w:lang w:eastAsia="pl-PL"/>
              </w:rPr>
              <w:t>rozbudowę istniejącego terminalu LNG w Świnoujściu</w:t>
            </w:r>
            <w:r w:rsidR="0008124A">
              <w:rPr>
                <w:rFonts w:ascii="Times New Roman" w:hAnsi="Times New Roman"/>
                <w:lang w:eastAsia="pl-PL"/>
              </w:rPr>
              <w:t>,</w:t>
            </w:r>
            <w:r w:rsidRPr="00FE49E8">
              <w:rPr>
                <w:rFonts w:ascii="Times New Roman" w:hAnsi="Times New Roman"/>
                <w:lang w:eastAsia="pl-PL"/>
              </w:rPr>
              <w:t xml:space="preserve"> oraz</w:t>
            </w:r>
          </w:p>
          <w:p w14:paraId="7D984320" w14:textId="77777777" w:rsidR="00E13682" w:rsidRPr="00FE49E8" w:rsidRDefault="00E13682" w:rsidP="00E13682">
            <w:pPr>
              <w:numPr>
                <w:ilvl w:val="0"/>
                <w:numId w:val="32"/>
              </w:numPr>
              <w:ind w:left="1031"/>
              <w:jc w:val="both"/>
              <w:rPr>
                <w:rFonts w:ascii="Times New Roman" w:hAnsi="Times New Roman"/>
                <w:lang w:eastAsia="pl-PL"/>
              </w:rPr>
            </w:pPr>
            <w:r w:rsidRPr="00FE49E8">
              <w:rPr>
                <w:rFonts w:ascii="Times New Roman" w:hAnsi="Times New Roman"/>
                <w:lang w:eastAsia="pl-PL"/>
              </w:rPr>
              <w:t>rozbudowę połączeń międzysystemowych z państwami sąsiadującymi (Litwą i Słowacją).</w:t>
            </w:r>
          </w:p>
          <w:p w14:paraId="4717D1FF" w14:textId="77777777" w:rsidR="00002FCE" w:rsidRPr="002C04EB" w:rsidRDefault="00E13682" w:rsidP="00E13682">
            <w:pPr>
              <w:ind w:firstLine="322"/>
              <w:jc w:val="both"/>
              <w:rPr>
                <w:rFonts w:ascii="Times New Roman" w:hAnsi="Times New Roman"/>
                <w:lang w:eastAsia="pl-PL"/>
              </w:rPr>
            </w:pPr>
            <w:r w:rsidRPr="00FE49E8">
              <w:rPr>
                <w:rFonts w:ascii="Times New Roman" w:hAnsi="Times New Roman"/>
                <w:lang w:eastAsia="pl-PL"/>
              </w:rPr>
              <w:t xml:space="preserve">Do czasu ukończenia ww. inwestycji system gazowy </w:t>
            </w:r>
            <w:r w:rsidRPr="00B72C5E">
              <w:rPr>
                <w:rFonts w:ascii="Times New Roman" w:hAnsi="Times New Roman"/>
                <w:lang w:eastAsia="pl-PL"/>
              </w:rPr>
              <w:t>Polski</w:t>
            </w:r>
            <w:r w:rsidRPr="002C04EB">
              <w:rPr>
                <w:rFonts w:ascii="Times New Roman" w:hAnsi="Times New Roman"/>
                <w:lang w:eastAsia="pl-PL"/>
              </w:rPr>
              <w:t xml:space="preserve"> pozostanie wrażliwy na zakłócenia dostaw gazu. Niemniej jednak, Rząd RP dostrzegł możliwość podjęcia określonych działań dostosowujących stopniowo polski system bezpieczeństwa dostaw gazu ziemnego do rozwoju infrastruktury dywersyfikacyjnej, uwzględniając wyznaczone prawnie i zaakceptowane przez Komisję terminy uwolnienia cen gazu ziemnego.</w:t>
            </w:r>
          </w:p>
          <w:p w14:paraId="7A3FC02F" w14:textId="7945EEF3" w:rsidR="00002FCE" w:rsidRPr="002C04EB" w:rsidRDefault="00002FCE" w:rsidP="00E13682">
            <w:pPr>
              <w:ind w:firstLine="322"/>
              <w:jc w:val="both"/>
              <w:rPr>
                <w:rFonts w:ascii="Times New Roman" w:hAnsi="Times New Roman"/>
                <w:lang w:eastAsia="pl-PL"/>
              </w:rPr>
            </w:pPr>
            <w:r w:rsidRPr="002C04EB">
              <w:rPr>
                <w:rFonts w:ascii="Times New Roman" w:hAnsi="Times New Roman"/>
                <w:lang w:eastAsia="pl-PL"/>
              </w:rPr>
              <w:t>Ponadto, w związku ze zmianami</w:t>
            </w:r>
            <w:r w:rsidR="00915902" w:rsidRPr="002C04EB">
              <w:rPr>
                <w:rFonts w:ascii="Times New Roman" w:hAnsi="Times New Roman"/>
                <w:lang w:eastAsia="pl-PL"/>
              </w:rPr>
              <w:t>,</w:t>
            </w:r>
            <w:r w:rsidRPr="002C04EB">
              <w:rPr>
                <w:rFonts w:ascii="Times New Roman" w:hAnsi="Times New Roman"/>
                <w:lang w:eastAsia="pl-PL"/>
              </w:rPr>
              <w:t xml:space="preserve"> jakie nastąpiły w ostatnich kilkunastu latach na rynku gazu ziemnego, konieczna jest zmiana przepisów regulujących mechanizm utrzymywania zapasów obowiązkowych gazu ziemnego. Z tego samego powodu niezbędne jest również uaktualnienie przepis</w:t>
            </w:r>
            <w:r w:rsidR="00666C22" w:rsidRPr="002C04EB">
              <w:rPr>
                <w:rFonts w:ascii="Times New Roman" w:hAnsi="Times New Roman"/>
                <w:lang w:eastAsia="pl-PL"/>
              </w:rPr>
              <w:t>u</w:t>
            </w:r>
            <w:r w:rsidRPr="002C04EB">
              <w:rPr>
                <w:rFonts w:ascii="Times New Roman" w:hAnsi="Times New Roman"/>
                <w:lang w:eastAsia="pl-PL"/>
              </w:rPr>
              <w:t xml:space="preserve"> stanowiącego upoważnienie ustawowe do wydania </w:t>
            </w:r>
            <w:r w:rsidR="001C2293" w:rsidRPr="002C04EB">
              <w:rPr>
                <w:rFonts w:ascii="Times New Roman" w:hAnsi="Times New Roman"/>
                <w:lang w:eastAsia="pl-PL"/>
              </w:rPr>
              <w:t xml:space="preserve">przez Radę Ministrów </w:t>
            </w:r>
            <w:r w:rsidRPr="002C04EB">
              <w:rPr>
                <w:rFonts w:ascii="Times New Roman" w:hAnsi="Times New Roman"/>
                <w:lang w:eastAsia="pl-PL"/>
              </w:rPr>
              <w:t xml:space="preserve">rozporządzenia w sprawie sposobu i trybu wprowadzania ograniczeń w poborze gazu ziemnego. </w:t>
            </w:r>
          </w:p>
          <w:p w14:paraId="6FADCDDD" w14:textId="463D9764" w:rsidR="006E6A25" w:rsidRPr="001C2293" w:rsidRDefault="00E13682" w:rsidP="001C2293">
            <w:pPr>
              <w:ind w:firstLine="322"/>
              <w:jc w:val="both"/>
              <w:rPr>
                <w:rFonts w:ascii="TimesNewRomanPSMT" w:hAnsi="TimesNewRomanPSMT" w:cs="TimesNewRomanPSMT"/>
                <w:lang w:eastAsia="pl-PL"/>
              </w:rPr>
            </w:pPr>
            <w:r>
              <w:rPr>
                <w:rFonts w:ascii="TimesNewRomanPSMT" w:hAnsi="TimesNewRomanPSMT" w:cs="TimesNewRomanPSMT"/>
                <w:lang w:eastAsia="pl-PL"/>
              </w:rPr>
              <w:t xml:space="preserve"> </w:t>
            </w:r>
          </w:p>
        </w:tc>
      </w:tr>
      <w:tr w:rsidR="006A701A" w:rsidRPr="008B4FE6" w14:paraId="01422E05" w14:textId="77777777" w:rsidTr="00676C8D">
        <w:trPr>
          <w:gridAfter w:val="1"/>
          <w:wAfter w:w="10" w:type="dxa"/>
          <w:trHeight w:val="142"/>
        </w:trPr>
        <w:tc>
          <w:tcPr>
            <w:tcW w:w="10937" w:type="dxa"/>
            <w:gridSpan w:val="29"/>
            <w:shd w:val="clear" w:color="auto" w:fill="99CCFF"/>
            <w:vAlign w:val="center"/>
          </w:tcPr>
          <w:p w14:paraId="42F30CE3"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1CCEADC0" w14:textId="77777777" w:rsidTr="00676C8D">
        <w:trPr>
          <w:gridAfter w:val="1"/>
          <w:wAfter w:w="10" w:type="dxa"/>
          <w:trHeight w:val="142"/>
        </w:trPr>
        <w:tc>
          <w:tcPr>
            <w:tcW w:w="10937" w:type="dxa"/>
            <w:gridSpan w:val="29"/>
            <w:shd w:val="clear" w:color="auto" w:fill="auto"/>
          </w:tcPr>
          <w:p w14:paraId="1900CEC0" w14:textId="3F83E9F6" w:rsidR="006E6A25" w:rsidRDefault="006E6A25" w:rsidP="006E6A25">
            <w:pPr>
              <w:jc w:val="both"/>
              <w:rPr>
                <w:rFonts w:ascii="Times New Roman" w:hAnsi="Times New Roman"/>
              </w:rPr>
            </w:pPr>
          </w:p>
          <w:p w14:paraId="185EF897" w14:textId="77777777" w:rsidR="00E13682" w:rsidRPr="0074551E" w:rsidRDefault="00E13682" w:rsidP="00E13682">
            <w:pPr>
              <w:spacing w:after="120"/>
              <w:ind w:firstLine="322"/>
              <w:jc w:val="both"/>
              <w:rPr>
                <w:rFonts w:ascii="Times New Roman" w:hAnsi="Times New Roman"/>
              </w:rPr>
            </w:pPr>
            <w:r>
              <w:rPr>
                <w:rFonts w:ascii="Times New Roman" w:hAnsi="Times New Roman"/>
              </w:rPr>
              <w:t xml:space="preserve">W odpowiedzi na uzasadnioną opinię, Rząd RP zobowiązał się do dokonania w ustawie </w:t>
            </w:r>
            <w:r w:rsidRPr="0018534B">
              <w:rPr>
                <w:rFonts w:ascii="Times New Roman" w:hAnsi="Times New Roman"/>
                <w:iCs/>
              </w:rPr>
              <w:t>o zapasach</w:t>
            </w:r>
            <w:r>
              <w:rPr>
                <w:rFonts w:ascii="Times New Roman" w:hAnsi="Times New Roman"/>
              </w:rPr>
              <w:t xml:space="preserve"> zmiany polegającej na ustanowieniu mechanizmu </w:t>
            </w:r>
            <w:r w:rsidRPr="0074551E">
              <w:rPr>
                <w:rFonts w:ascii="Times New Roman" w:hAnsi="Times New Roman"/>
              </w:rPr>
              <w:t xml:space="preserve">stopniowego znoszenia obowiązku utrzymywania zapasów obowiązkowych gazu ziemnego z podmiotów, które korzystają z usług regazyfikacji lub przeładunku skroplonego gazu ziemnego LNG. Mechanizm ten </w:t>
            </w:r>
            <w:r w:rsidRPr="0074551E">
              <w:rPr>
                <w:rFonts w:ascii="Times New Roman" w:hAnsi="Times New Roman"/>
              </w:rPr>
              <w:lastRenderedPageBreak/>
              <w:t>ma być skorelowany ze zmianami struktury polskiego rynku gazu ziemnego, tj. jego wzrostem i uwolnieniem cen dla odbiorców gazu ziemnego z dniem 1 stycznia 2024 r. oraz terminami oddania do użytkowania infrastruktury dywersyfikacyjnej, w szczególności nowych zdolności LNG. Pozwoli to na utrzymanie poziomu zapasów obowiązkowych na stabilnym poziomie, odpowiadającym zużyciu odbiorców chronionych. Biorąc pod uwagę prowadzone obecnie inwestycje w zakresie rozbudowy zdolności regazyfikacyjnych, można przyjąć, że możliwe jest całkowite zwolnienie z obowiązku utrzymywania zapasów obowiązkowych od przywozu LNG od dnia 1 października 2023 r. przy stopniowym zmniejszaniu ich wymiaru, tj. o:</w:t>
            </w:r>
          </w:p>
          <w:p w14:paraId="0E736CA2" w14:textId="77777777" w:rsidR="00E13682" w:rsidRPr="0074551E" w:rsidRDefault="00E13682" w:rsidP="00E13682">
            <w:pPr>
              <w:pStyle w:val="Akapitzlist"/>
              <w:ind w:left="0" w:firstLine="425"/>
              <w:contextualSpacing w:val="0"/>
              <w:jc w:val="both"/>
              <w:rPr>
                <w:rFonts w:ascii="Times New Roman" w:hAnsi="Times New Roman"/>
                <w:lang w:eastAsia="pl-PL"/>
              </w:rPr>
            </w:pPr>
            <w:r w:rsidRPr="0074551E">
              <w:rPr>
                <w:rFonts w:ascii="Times New Roman" w:hAnsi="Times New Roman"/>
                <w:lang w:eastAsia="pl-PL"/>
              </w:rPr>
              <w:t>- 1/3 - od dnia 1 października 2021 r.</w:t>
            </w:r>
          </w:p>
          <w:p w14:paraId="7D1B4A08" w14:textId="6BB96773" w:rsidR="00E13682" w:rsidRDefault="00E13682" w:rsidP="00E13682">
            <w:pPr>
              <w:pStyle w:val="Akapitzlist"/>
              <w:ind w:left="0" w:firstLine="425"/>
              <w:contextualSpacing w:val="0"/>
              <w:jc w:val="both"/>
              <w:rPr>
                <w:rFonts w:ascii="Times New Roman" w:hAnsi="Times New Roman"/>
                <w:lang w:eastAsia="pl-PL"/>
              </w:rPr>
            </w:pPr>
            <w:r w:rsidRPr="0074551E">
              <w:rPr>
                <w:rFonts w:ascii="Times New Roman" w:hAnsi="Times New Roman"/>
                <w:lang w:eastAsia="pl-PL"/>
              </w:rPr>
              <w:t>- 2/3 - od dnia 1 października 2022 r.</w:t>
            </w:r>
          </w:p>
          <w:p w14:paraId="42C29586" w14:textId="77777777" w:rsidR="0008124A" w:rsidRDefault="0008124A" w:rsidP="00E13682">
            <w:pPr>
              <w:pStyle w:val="Akapitzlist"/>
              <w:ind w:left="0" w:firstLine="425"/>
              <w:contextualSpacing w:val="0"/>
              <w:jc w:val="both"/>
              <w:rPr>
                <w:rFonts w:ascii="Times New Roman" w:hAnsi="Times New Roman"/>
                <w:lang w:eastAsia="pl-PL"/>
              </w:rPr>
            </w:pPr>
          </w:p>
          <w:p w14:paraId="78C1CFB5" w14:textId="4574062F" w:rsidR="0008124A" w:rsidRDefault="0008124A" w:rsidP="00C76C65">
            <w:pPr>
              <w:pStyle w:val="Akapitzlist"/>
              <w:ind w:left="0" w:firstLine="344"/>
              <w:contextualSpacing w:val="0"/>
              <w:jc w:val="both"/>
              <w:rPr>
                <w:rFonts w:ascii="Times New Roman" w:hAnsi="Times New Roman"/>
                <w:lang w:eastAsia="pl-PL"/>
              </w:rPr>
            </w:pPr>
            <w:r>
              <w:rPr>
                <w:rFonts w:ascii="Times New Roman" w:hAnsi="Times New Roman"/>
                <w:lang w:eastAsia="pl-PL"/>
              </w:rPr>
              <w:t xml:space="preserve">Ponadto, w celu dostosowania przepisów ustawy </w:t>
            </w:r>
            <w:r w:rsidRPr="0018534B">
              <w:rPr>
                <w:rFonts w:ascii="Times New Roman" w:hAnsi="Times New Roman"/>
                <w:iCs/>
                <w:lang w:eastAsia="pl-PL"/>
              </w:rPr>
              <w:t>o zapasach</w:t>
            </w:r>
            <w:r>
              <w:rPr>
                <w:rFonts w:ascii="Times New Roman" w:hAnsi="Times New Roman"/>
                <w:lang w:eastAsia="pl-PL"/>
              </w:rPr>
              <w:t xml:space="preserve"> do obecnych warunków panujących na rynku gazu ziemnego</w:t>
            </w:r>
            <w:r w:rsidR="00763221">
              <w:rPr>
                <w:rFonts w:ascii="Times New Roman" w:hAnsi="Times New Roman"/>
                <w:lang w:eastAsia="pl-PL"/>
              </w:rPr>
              <w:t xml:space="preserve"> oraz obowiązujących przepisów prawa unijnego</w:t>
            </w:r>
            <w:r>
              <w:rPr>
                <w:rFonts w:ascii="Times New Roman" w:hAnsi="Times New Roman"/>
                <w:lang w:eastAsia="pl-PL"/>
              </w:rPr>
              <w:t xml:space="preserve">, planuje się </w:t>
            </w:r>
            <w:r w:rsidR="00EA60EF">
              <w:rPr>
                <w:rFonts w:ascii="Times New Roman" w:hAnsi="Times New Roman"/>
                <w:lang w:eastAsia="pl-PL"/>
              </w:rPr>
              <w:t>w szczególności</w:t>
            </w:r>
            <w:r>
              <w:rPr>
                <w:rFonts w:ascii="Times New Roman" w:hAnsi="Times New Roman"/>
                <w:lang w:eastAsia="pl-PL"/>
              </w:rPr>
              <w:t>:</w:t>
            </w:r>
          </w:p>
          <w:p w14:paraId="1833A54F" w14:textId="41F5BFC7" w:rsidR="0008124A" w:rsidRDefault="00763221" w:rsidP="00E13682">
            <w:pPr>
              <w:pStyle w:val="Akapitzlist"/>
              <w:ind w:left="0" w:firstLine="425"/>
              <w:contextualSpacing w:val="0"/>
              <w:jc w:val="both"/>
              <w:rPr>
                <w:rFonts w:ascii="Times New Roman" w:hAnsi="Times New Roman"/>
                <w:lang w:eastAsia="pl-PL"/>
              </w:rPr>
            </w:pPr>
            <w:r>
              <w:rPr>
                <w:rFonts w:ascii="Times New Roman" w:hAnsi="Times New Roman"/>
                <w:lang w:eastAsia="pl-PL"/>
              </w:rPr>
              <w:t>1)</w:t>
            </w:r>
            <w:r w:rsidR="0008124A">
              <w:rPr>
                <w:rFonts w:ascii="Times New Roman" w:hAnsi="Times New Roman"/>
                <w:lang w:eastAsia="pl-PL"/>
              </w:rPr>
              <w:t xml:space="preserve"> </w:t>
            </w:r>
            <w:r>
              <w:rPr>
                <w:rFonts w:ascii="Times New Roman" w:hAnsi="Times New Roman"/>
                <w:lang w:eastAsia="pl-PL"/>
              </w:rPr>
              <w:t>wprowadzenie definicji odbiorcy chronionego, wobec którego nie mają zastosowania ograniczenia w poborze</w:t>
            </w:r>
            <w:r w:rsidR="00EA60EF">
              <w:rPr>
                <w:rFonts w:ascii="Times New Roman" w:hAnsi="Times New Roman"/>
                <w:lang w:eastAsia="pl-PL"/>
              </w:rPr>
              <w:t xml:space="preserve"> gazu ziemnego;</w:t>
            </w:r>
          </w:p>
          <w:p w14:paraId="3511AC08" w14:textId="4D46AE7B" w:rsidR="00763221" w:rsidRDefault="00763221" w:rsidP="00763221">
            <w:pPr>
              <w:pStyle w:val="Akapitzlist"/>
              <w:ind w:left="0" w:firstLine="425"/>
              <w:contextualSpacing w:val="0"/>
              <w:jc w:val="both"/>
              <w:rPr>
                <w:rFonts w:ascii="Times New Roman" w:hAnsi="Times New Roman"/>
                <w:szCs w:val="24"/>
              </w:rPr>
            </w:pPr>
            <w:r>
              <w:rPr>
                <w:rFonts w:ascii="Times New Roman" w:hAnsi="Times New Roman"/>
                <w:lang w:eastAsia="pl-PL"/>
              </w:rPr>
              <w:t>2) skorelowanie terminów przekazywania przez zobowiązane podmioty dokumentów</w:t>
            </w:r>
            <w:r w:rsidR="00927F32">
              <w:rPr>
                <w:rFonts w:ascii="Times New Roman" w:hAnsi="Times New Roman"/>
                <w:lang w:eastAsia="pl-PL"/>
              </w:rPr>
              <w:t xml:space="preserve"> i informacji</w:t>
            </w:r>
            <w:r>
              <w:rPr>
                <w:rFonts w:ascii="Times New Roman" w:hAnsi="Times New Roman"/>
                <w:lang w:eastAsia="pl-PL"/>
              </w:rPr>
              <w:t xml:space="preserve"> – umożliwiających operatorowi systemu gazowe weryfikację </w:t>
            </w:r>
            <w:r w:rsidRPr="00763221">
              <w:rPr>
                <w:rFonts w:ascii="Times New Roman" w:hAnsi="Times New Roman"/>
                <w:szCs w:val="24"/>
              </w:rPr>
              <w:t>technicznych możliwości dostarczenia całkowitej ilości zapasów</w:t>
            </w:r>
            <w:r w:rsidR="00927F32">
              <w:rPr>
                <w:rFonts w:ascii="Times New Roman" w:hAnsi="Times New Roman"/>
                <w:szCs w:val="24"/>
              </w:rPr>
              <w:t xml:space="preserve"> obowiązkowych</w:t>
            </w:r>
            <w:r w:rsidRPr="00763221">
              <w:rPr>
                <w:rFonts w:ascii="Times New Roman" w:hAnsi="Times New Roman"/>
                <w:szCs w:val="24"/>
              </w:rPr>
              <w:t xml:space="preserve"> gazu ziemnego do </w:t>
            </w:r>
            <w:r w:rsidR="00927F32">
              <w:rPr>
                <w:rFonts w:ascii="Times New Roman" w:hAnsi="Times New Roman"/>
                <w:szCs w:val="24"/>
              </w:rPr>
              <w:t xml:space="preserve">krajowego </w:t>
            </w:r>
            <w:r w:rsidRPr="00763221">
              <w:rPr>
                <w:rFonts w:ascii="Times New Roman" w:hAnsi="Times New Roman"/>
                <w:szCs w:val="24"/>
              </w:rPr>
              <w:t>systemu gazowego</w:t>
            </w:r>
            <w:r>
              <w:rPr>
                <w:rFonts w:ascii="Times New Roman" w:hAnsi="Times New Roman"/>
                <w:szCs w:val="24"/>
              </w:rPr>
              <w:t xml:space="preserve"> – z </w:t>
            </w:r>
            <w:r w:rsidR="00EA60EF">
              <w:rPr>
                <w:rFonts w:ascii="Times New Roman" w:hAnsi="Times New Roman"/>
                <w:szCs w:val="24"/>
              </w:rPr>
              <w:t>początkiem roku gazowego</w:t>
            </w:r>
            <w:r w:rsidR="00DF076B">
              <w:rPr>
                <w:rFonts w:ascii="Times New Roman" w:hAnsi="Times New Roman"/>
                <w:szCs w:val="24"/>
              </w:rPr>
              <w:t>, tj. momentem kiedy materializuje się obowiązek utrzymywania zapasów obowiązkowych gazu ziemnego</w:t>
            </w:r>
            <w:r w:rsidR="00EA60EF">
              <w:rPr>
                <w:rFonts w:ascii="Times New Roman" w:hAnsi="Times New Roman"/>
                <w:szCs w:val="24"/>
              </w:rPr>
              <w:t>;</w:t>
            </w:r>
          </w:p>
          <w:p w14:paraId="5F69FDDF" w14:textId="1DF6E8EA" w:rsidR="00EA60EF" w:rsidRPr="000C6015" w:rsidRDefault="00EA60EF" w:rsidP="00763221">
            <w:pPr>
              <w:pStyle w:val="Akapitzlist"/>
              <w:ind w:left="0" w:firstLine="425"/>
              <w:contextualSpacing w:val="0"/>
              <w:jc w:val="both"/>
              <w:rPr>
                <w:rFonts w:ascii="Times New Roman" w:hAnsi="Times New Roman"/>
                <w:szCs w:val="24"/>
              </w:rPr>
            </w:pPr>
            <w:r w:rsidRPr="000C6015">
              <w:rPr>
                <w:rFonts w:ascii="Times New Roman" w:hAnsi="Times New Roman"/>
                <w:szCs w:val="24"/>
              </w:rPr>
              <w:t xml:space="preserve">3) </w:t>
            </w:r>
            <w:r w:rsidR="00DF076B" w:rsidRPr="000C6015">
              <w:rPr>
                <w:rFonts w:ascii="Times New Roman" w:hAnsi="Times New Roman"/>
                <w:szCs w:val="24"/>
              </w:rPr>
              <w:t>usprawni</w:t>
            </w:r>
            <w:r w:rsidR="00A40A6C" w:rsidRPr="000C6015">
              <w:rPr>
                <w:rFonts w:ascii="Times New Roman" w:hAnsi="Times New Roman"/>
                <w:szCs w:val="24"/>
              </w:rPr>
              <w:t>enie</w:t>
            </w:r>
            <w:r w:rsidR="00DF076B" w:rsidRPr="000C6015">
              <w:rPr>
                <w:rFonts w:ascii="Times New Roman" w:hAnsi="Times New Roman"/>
                <w:szCs w:val="24"/>
              </w:rPr>
              <w:t xml:space="preserve"> proces</w:t>
            </w:r>
            <w:r w:rsidR="00A40A6C" w:rsidRPr="000C6015">
              <w:rPr>
                <w:rFonts w:ascii="Times New Roman" w:hAnsi="Times New Roman"/>
                <w:szCs w:val="24"/>
              </w:rPr>
              <w:t>u</w:t>
            </w:r>
            <w:r w:rsidR="00DF076B" w:rsidRPr="000C6015">
              <w:rPr>
                <w:rFonts w:ascii="Times New Roman" w:hAnsi="Times New Roman"/>
                <w:szCs w:val="24"/>
              </w:rPr>
              <w:t xml:space="preserve"> zawierania tzw. „umów biletowych”;</w:t>
            </w:r>
          </w:p>
          <w:p w14:paraId="001CECF7" w14:textId="245219F9" w:rsidR="00B37535" w:rsidRPr="002C04EB" w:rsidRDefault="00DF076B" w:rsidP="00DF076B">
            <w:pPr>
              <w:pStyle w:val="Akapitzlist"/>
              <w:ind w:left="0" w:firstLine="425"/>
              <w:contextualSpacing w:val="0"/>
              <w:jc w:val="both"/>
              <w:rPr>
                <w:rFonts w:ascii="Times New Roman" w:hAnsi="Times New Roman"/>
                <w:lang w:eastAsia="pl-PL"/>
              </w:rPr>
            </w:pPr>
            <w:r w:rsidRPr="000C6015">
              <w:rPr>
                <w:rFonts w:ascii="Times New Roman" w:hAnsi="Times New Roman"/>
                <w:szCs w:val="24"/>
              </w:rPr>
              <w:t xml:space="preserve">4) </w:t>
            </w:r>
            <w:r w:rsidR="00666C22" w:rsidRPr="000C6015">
              <w:rPr>
                <w:rFonts w:ascii="Times New Roman" w:hAnsi="Times New Roman"/>
                <w:szCs w:val="24"/>
              </w:rPr>
              <w:t>dokona</w:t>
            </w:r>
            <w:r w:rsidR="00A40A6C" w:rsidRPr="000C6015">
              <w:rPr>
                <w:rFonts w:ascii="Times New Roman" w:hAnsi="Times New Roman"/>
                <w:szCs w:val="24"/>
              </w:rPr>
              <w:t>nie</w:t>
            </w:r>
            <w:r w:rsidR="00666C22" w:rsidRPr="00A35131">
              <w:rPr>
                <w:rFonts w:ascii="Times New Roman" w:hAnsi="Times New Roman"/>
                <w:szCs w:val="24"/>
              </w:rPr>
              <w:t xml:space="preserve"> zmiany </w:t>
            </w:r>
            <w:r w:rsidRPr="00A35131">
              <w:rPr>
                <w:rFonts w:ascii="Times New Roman" w:hAnsi="Times New Roman"/>
                <w:szCs w:val="24"/>
              </w:rPr>
              <w:t xml:space="preserve">przepisu </w:t>
            </w:r>
            <w:r w:rsidRPr="002C04EB">
              <w:rPr>
                <w:rFonts w:ascii="Times New Roman" w:hAnsi="Times New Roman"/>
                <w:lang w:eastAsia="pl-PL"/>
              </w:rPr>
              <w:t xml:space="preserve">stanowiącego upoważnienie ustawowe do wydania przez Radę Ministrów rozporządzenia w sprawie sposobu i trybu wprowadzania ograniczeń w poborze gazu ziemnego, aby możliwe było </w:t>
            </w:r>
            <w:r w:rsidR="00C71345" w:rsidRPr="002C04EB">
              <w:rPr>
                <w:rFonts w:ascii="Times New Roman" w:hAnsi="Times New Roman"/>
                <w:lang w:eastAsia="pl-PL"/>
              </w:rPr>
              <w:t>wprowadzenie rozwiązań, które pozwolą na zapewnienie bezpiecznych dostaw do odbiorców, biorąc pod uwagę obecnie istniejące na rynku gazu ziemnego uwarunkowania</w:t>
            </w:r>
            <w:r w:rsidR="00B37535" w:rsidRPr="002C04EB">
              <w:rPr>
                <w:rFonts w:ascii="Times New Roman" w:hAnsi="Times New Roman"/>
                <w:lang w:eastAsia="pl-PL"/>
              </w:rPr>
              <w:t>;</w:t>
            </w:r>
          </w:p>
          <w:p w14:paraId="24592A32" w14:textId="26DF32A4" w:rsidR="00B37535" w:rsidRPr="002C04EB" w:rsidRDefault="00B37535" w:rsidP="00DF076B">
            <w:pPr>
              <w:pStyle w:val="Akapitzlist"/>
              <w:ind w:left="0" w:firstLine="425"/>
              <w:contextualSpacing w:val="0"/>
              <w:jc w:val="both"/>
              <w:rPr>
                <w:rFonts w:ascii="Times New Roman" w:hAnsi="Times New Roman"/>
                <w:lang w:eastAsia="pl-PL"/>
              </w:rPr>
            </w:pPr>
            <w:r w:rsidRPr="002C04EB">
              <w:rPr>
                <w:rFonts w:ascii="Times New Roman" w:hAnsi="Times New Roman"/>
                <w:lang w:eastAsia="pl-PL"/>
              </w:rPr>
              <w:t>5) rezygnację z przepisu zwalniającego przedsiębiorstwa energetyczne z odpowiedzialności za skutki wprowadzanych ograniczeń w poborze gazu ziemnego</w:t>
            </w:r>
            <w:r w:rsidR="00D67651" w:rsidRPr="002C04EB">
              <w:rPr>
                <w:rFonts w:ascii="Times New Roman" w:hAnsi="Times New Roman"/>
                <w:lang w:eastAsia="pl-PL"/>
              </w:rPr>
              <w:t xml:space="preserve">, który jest </w:t>
            </w:r>
            <w:r w:rsidR="00666C22" w:rsidRPr="002C04EB">
              <w:rPr>
                <w:rFonts w:ascii="Times New Roman" w:hAnsi="Times New Roman"/>
                <w:lang w:eastAsia="pl-PL"/>
              </w:rPr>
              <w:t>niezgodny</w:t>
            </w:r>
            <w:r w:rsidR="00D67651" w:rsidRPr="002C04EB">
              <w:rPr>
                <w:rFonts w:ascii="Times New Roman" w:hAnsi="Times New Roman"/>
                <w:lang w:eastAsia="pl-PL"/>
              </w:rPr>
              <w:t xml:space="preserve"> z prawem unijnym</w:t>
            </w:r>
            <w:r w:rsidRPr="002C04EB">
              <w:rPr>
                <w:rFonts w:ascii="Times New Roman" w:hAnsi="Times New Roman"/>
                <w:lang w:eastAsia="pl-PL"/>
              </w:rPr>
              <w:t>;</w:t>
            </w:r>
          </w:p>
          <w:p w14:paraId="2F9E2B8D" w14:textId="5AB39D4D" w:rsidR="00D67651" w:rsidRPr="002C04EB" w:rsidRDefault="00B37535" w:rsidP="00DF076B">
            <w:pPr>
              <w:pStyle w:val="Akapitzlist"/>
              <w:ind w:left="0" w:firstLine="425"/>
              <w:contextualSpacing w:val="0"/>
              <w:jc w:val="both"/>
              <w:rPr>
                <w:rFonts w:ascii="Times New Roman" w:hAnsi="Times New Roman"/>
                <w:lang w:eastAsia="pl-PL"/>
              </w:rPr>
            </w:pPr>
            <w:r w:rsidRPr="002C04EB">
              <w:rPr>
                <w:rFonts w:ascii="Times New Roman" w:hAnsi="Times New Roman"/>
                <w:lang w:eastAsia="pl-PL"/>
              </w:rPr>
              <w:t xml:space="preserve">6) </w:t>
            </w:r>
            <w:r w:rsidR="00D67651" w:rsidRPr="002C04EB">
              <w:rPr>
                <w:rFonts w:ascii="Times New Roman" w:hAnsi="Times New Roman"/>
                <w:lang w:eastAsia="pl-PL"/>
              </w:rPr>
              <w:t>umożliwienie określania stopni zasilania w dowolnej ilości</w:t>
            </w:r>
            <w:r w:rsidR="00666C22" w:rsidRPr="002C04EB">
              <w:rPr>
                <w:rFonts w:ascii="Times New Roman" w:hAnsi="Times New Roman"/>
                <w:lang w:eastAsia="pl-PL"/>
              </w:rPr>
              <w:t xml:space="preserve">, aby możliwe było </w:t>
            </w:r>
            <w:r w:rsidR="00FB55E6" w:rsidRPr="002C04EB">
              <w:rPr>
                <w:rFonts w:ascii="Times New Roman" w:hAnsi="Times New Roman"/>
                <w:lang w:eastAsia="pl-PL"/>
              </w:rPr>
              <w:t>zapewnienie efektywności</w:t>
            </w:r>
            <w:r w:rsidR="00D67651" w:rsidRPr="002C04EB">
              <w:rPr>
                <w:rFonts w:ascii="Times New Roman" w:hAnsi="Times New Roman"/>
                <w:lang w:eastAsia="pl-PL"/>
              </w:rPr>
              <w:t xml:space="preserve"> mechanizmu wprowadzania ograniczeń w poborze gazu ziemnego;</w:t>
            </w:r>
          </w:p>
          <w:p w14:paraId="60EF62B5" w14:textId="347DBD72" w:rsidR="00900B5B" w:rsidRPr="00A35131" w:rsidRDefault="00D67651" w:rsidP="00795189">
            <w:pPr>
              <w:pStyle w:val="Akapitzlist"/>
              <w:tabs>
                <w:tab w:val="left" w:pos="4809"/>
              </w:tabs>
              <w:ind w:left="0" w:firstLine="425"/>
              <w:contextualSpacing w:val="0"/>
              <w:jc w:val="both"/>
              <w:rPr>
                <w:rFonts w:ascii="Times New Roman" w:hAnsi="Times New Roman"/>
                <w:szCs w:val="24"/>
              </w:rPr>
            </w:pPr>
            <w:r w:rsidRPr="002C04EB">
              <w:rPr>
                <w:rFonts w:ascii="Times New Roman" w:hAnsi="Times New Roman"/>
                <w:lang w:eastAsia="pl-PL"/>
              </w:rPr>
              <w:t xml:space="preserve">7) </w:t>
            </w:r>
            <w:r w:rsidR="00FB55E6" w:rsidRPr="002C04EB">
              <w:rPr>
                <w:rFonts w:ascii="Times New Roman" w:hAnsi="Times New Roman"/>
                <w:lang w:eastAsia="pl-PL"/>
              </w:rPr>
              <w:t xml:space="preserve">rezygnację z instytucji </w:t>
            </w:r>
            <w:r w:rsidR="00FB55E6" w:rsidRPr="000C6015">
              <w:rPr>
                <w:rFonts w:ascii="Times New Roman" w:hAnsi="Times New Roman"/>
                <w:szCs w:val="24"/>
              </w:rPr>
              <w:t>autoryzowan</w:t>
            </w:r>
            <w:r w:rsidR="00491299" w:rsidRPr="000C6015">
              <w:rPr>
                <w:rFonts w:ascii="Times New Roman" w:hAnsi="Times New Roman"/>
                <w:szCs w:val="24"/>
              </w:rPr>
              <w:t>ego</w:t>
            </w:r>
            <w:r w:rsidR="00FB55E6" w:rsidRPr="000C6015">
              <w:rPr>
                <w:rFonts w:ascii="Times New Roman" w:hAnsi="Times New Roman"/>
                <w:szCs w:val="24"/>
              </w:rPr>
              <w:t xml:space="preserve"> audytor</w:t>
            </w:r>
            <w:r w:rsidR="00491299" w:rsidRPr="000C6015">
              <w:rPr>
                <w:rFonts w:ascii="Times New Roman" w:hAnsi="Times New Roman"/>
                <w:szCs w:val="24"/>
              </w:rPr>
              <w:t>a</w:t>
            </w:r>
            <w:r w:rsidR="00FB55E6" w:rsidRPr="000C6015">
              <w:rPr>
                <w:rFonts w:ascii="Times New Roman" w:hAnsi="Times New Roman"/>
                <w:szCs w:val="24"/>
              </w:rPr>
              <w:t xml:space="preserve"> w dziedzinie energetyki przemysłowej</w:t>
            </w:r>
            <w:r w:rsidR="00FB55E6" w:rsidRPr="002C04EB">
              <w:rPr>
                <w:rFonts w:ascii="Times New Roman" w:hAnsi="Times New Roman"/>
                <w:lang w:eastAsia="pl-PL"/>
              </w:rPr>
              <w:t xml:space="preserve"> i </w:t>
            </w:r>
            <w:r w:rsidRPr="002C04EB">
              <w:rPr>
                <w:rFonts w:ascii="Times New Roman" w:hAnsi="Times New Roman"/>
                <w:lang w:eastAsia="pl-PL"/>
              </w:rPr>
              <w:t xml:space="preserve">umożliwienie dokonywania weryfikacji </w:t>
            </w:r>
            <w:r w:rsidRPr="000C6015">
              <w:rPr>
                <w:rFonts w:ascii="Times New Roman" w:hAnsi="Times New Roman"/>
                <w:szCs w:val="24"/>
              </w:rPr>
              <w:t xml:space="preserve">podawanych przez odbiorców informacji – dotyczących minimalnych ilości gazu ziemnego, których pobór nie powoduje zagrożenia bezpieczeństwa osób oraz uszkodzenia lub zniszczenia obiektów technologicznych – </w:t>
            </w:r>
            <w:r w:rsidR="00FB55E6" w:rsidRPr="000C6015">
              <w:rPr>
                <w:rFonts w:ascii="Times New Roman" w:hAnsi="Times New Roman"/>
                <w:szCs w:val="24"/>
              </w:rPr>
              <w:t>przez operatora w oparciu o dane historyczne</w:t>
            </w:r>
            <w:r w:rsidR="00795189" w:rsidRPr="00A35131">
              <w:rPr>
                <w:rFonts w:ascii="Times New Roman" w:hAnsi="Times New Roman"/>
                <w:szCs w:val="24"/>
              </w:rPr>
              <w:t>.</w:t>
            </w:r>
          </w:p>
          <w:p w14:paraId="1EEFCBC9" w14:textId="77777777" w:rsidR="00CD5D53" w:rsidRDefault="005A0092" w:rsidP="00CD5D53">
            <w:pPr>
              <w:pStyle w:val="Akapitzlist"/>
              <w:tabs>
                <w:tab w:val="left" w:pos="4809"/>
              </w:tabs>
              <w:ind w:left="0" w:firstLine="425"/>
              <w:contextualSpacing w:val="0"/>
              <w:jc w:val="both"/>
              <w:rPr>
                <w:rFonts w:ascii="Times New Roman" w:hAnsi="Times New Roman"/>
                <w:szCs w:val="24"/>
              </w:rPr>
            </w:pPr>
            <w:r w:rsidRPr="005A0092">
              <w:rPr>
                <w:rFonts w:ascii="Times New Roman" w:hAnsi="Times New Roman"/>
                <w:szCs w:val="24"/>
              </w:rPr>
              <w:t xml:space="preserve">Nie jest możliwe osiągnięcie zakładanych celów </w:t>
            </w:r>
            <w:r>
              <w:rPr>
                <w:rFonts w:ascii="Times New Roman" w:hAnsi="Times New Roman"/>
                <w:szCs w:val="24"/>
              </w:rPr>
              <w:t>za pomocą innych środków</w:t>
            </w:r>
            <w:r w:rsidRPr="005A0092">
              <w:rPr>
                <w:rFonts w:ascii="Times New Roman" w:hAnsi="Times New Roman"/>
                <w:szCs w:val="24"/>
              </w:rPr>
              <w:t xml:space="preserve"> niż przez </w:t>
            </w:r>
            <w:r>
              <w:rPr>
                <w:rFonts w:ascii="Times New Roman" w:hAnsi="Times New Roman"/>
                <w:szCs w:val="24"/>
              </w:rPr>
              <w:t>dokonanie nowelizacji ustawy o zapasach</w:t>
            </w:r>
            <w:r w:rsidRPr="005A0092">
              <w:rPr>
                <w:rFonts w:ascii="Times New Roman" w:hAnsi="Times New Roman"/>
                <w:szCs w:val="24"/>
              </w:rPr>
              <w:t>.</w:t>
            </w:r>
            <w:r w:rsidR="00CD5D53">
              <w:rPr>
                <w:rFonts w:ascii="Times New Roman" w:hAnsi="Times New Roman"/>
                <w:szCs w:val="24"/>
              </w:rPr>
              <w:t xml:space="preserve"> Należy przy tym podkreślić, że projektowane zmiany nie będą miały wpływu na zwiększenie obciążenia Urzędu Regulacji Energetyki, ponieważ liczba postępowań administracyjnych dotyczących weryfikacji wielkości zapasów obowiązkowych gazu ziemnego, prowadzonych przez ten podmiot, nie ulegnie zmianie.</w:t>
            </w:r>
          </w:p>
          <w:p w14:paraId="7062E3EB" w14:textId="3ED8D1A7" w:rsidR="00CD5D53" w:rsidRPr="00795189" w:rsidRDefault="00CD5D53" w:rsidP="00CD5D53">
            <w:pPr>
              <w:pStyle w:val="Akapitzlist"/>
              <w:tabs>
                <w:tab w:val="left" w:pos="4809"/>
              </w:tabs>
              <w:ind w:left="0" w:firstLine="425"/>
              <w:contextualSpacing w:val="0"/>
              <w:jc w:val="both"/>
              <w:rPr>
                <w:rFonts w:ascii="Times New Roman" w:hAnsi="Times New Roman"/>
                <w:szCs w:val="24"/>
              </w:rPr>
            </w:pPr>
          </w:p>
        </w:tc>
      </w:tr>
      <w:tr w:rsidR="006A701A" w:rsidRPr="008B4FE6" w14:paraId="6CA4987E" w14:textId="77777777" w:rsidTr="00676C8D">
        <w:trPr>
          <w:gridAfter w:val="1"/>
          <w:wAfter w:w="10" w:type="dxa"/>
          <w:trHeight w:val="307"/>
        </w:trPr>
        <w:tc>
          <w:tcPr>
            <w:tcW w:w="10937" w:type="dxa"/>
            <w:gridSpan w:val="29"/>
            <w:shd w:val="clear" w:color="auto" w:fill="99CCFF"/>
            <w:vAlign w:val="center"/>
          </w:tcPr>
          <w:p w14:paraId="3FEC707F"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2F6F86FF" w14:textId="77777777" w:rsidTr="00676C8D">
        <w:trPr>
          <w:gridAfter w:val="1"/>
          <w:wAfter w:w="10" w:type="dxa"/>
          <w:trHeight w:val="142"/>
        </w:trPr>
        <w:tc>
          <w:tcPr>
            <w:tcW w:w="10937" w:type="dxa"/>
            <w:gridSpan w:val="29"/>
            <w:shd w:val="clear" w:color="auto" w:fill="auto"/>
          </w:tcPr>
          <w:p w14:paraId="3266A349" w14:textId="77777777" w:rsidR="00B80224" w:rsidRPr="00B80224" w:rsidRDefault="00B80224" w:rsidP="00900B5B">
            <w:pPr>
              <w:spacing w:line="240" w:lineRule="auto"/>
              <w:jc w:val="both"/>
              <w:rPr>
                <w:rFonts w:ascii="Times New Roman" w:hAnsi="Times New Roman"/>
                <w:sz w:val="10"/>
              </w:rPr>
            </w:pPr>
          </w:p>
          <w:p w14:paraId="23EEFFFD" w14:textId="73612B06" w:rsidR="0066282D" w:rsidRDefault="0066282D" w:rsidP="00E13682">
            <w:pPr>
              <w:spacing w:line="240" w:lineRule="auto"/>
              <w:jc w:val="both"/>
              <w:rPr>
                <w:rFonts w:ascii="Times New Roman" w:hAnsi="Times New Roman"/>
                <w:color w:val="000000"/>
                <w:spacing w:val="-2"/>
              </w:rPr>
            </w:pPr>
          </w:p>
          <w:p w14:paraId="596BBBE7" w14:textId="77777777" w:rsidR="0066282D" w:rsidRPr="00E93767" w:rsidRDefault="0066282D" w:rsidP="00DC05B9">
            <w:pPr>
              <w:ind w:firstLine="486"/>
              <w:jc w:val="both"/>
              <w:rPr>
                <w:rFonts w:ascii="Times New Roman" w:hAnsi="Times New Roman"/>
              </w:rPr>
            </w:pPr>
            <w:r w:rsidRPr="00EE442C">
              <w:rPr>
                <w:rFonts w:ascii="Times New Roman" w:hAnsi="Times New Roman"/>
              </w:rPr>
              <w:t xml:space="preserve">Z uwagi na zróżnicowanie rynków gazu ziemnego wynikające ze specyficznych uwarunkowań w poszczególnych państwach członkowskich, ustanowione przez te państwa systemy bezpieczeństwa dostaw oraz środki, na których opierają się te systemy, różnią się od siebie w znaczący sposób. </w:t>
            </w:r>
          </w:p>
          <w:p w14:paraId="7F9D8520" w14:textId="77777777" w:rsidR="0066282D" w:rsidRPr="00E93767" w:rsidRDefault="0066282D" w:rsidP="00DC05B9">
            <w:pPr>
              <w:ind w:firstLine="486"/>
              <w:jc w:val="both"/>
              <w:rPr>
                <w:rFonts w:ascii="Times New Roman" w:hAnsi="Times New Roman"/>
              </w:rPr>
            </w:pPr>
            <w:r w:rsidRPr="00E93767">
              <w:rPr>
                <w:rFonts w:ascii="Times New Roman" w:hAnsi="Times New Roman"/>
              </w:rPr>
              <w:t>Im bardziej zliberalizowany i konkurencyjny rynek gazu ziemnego, w tym większym stopniu państwo buduje system bezpieczeństwa dostaw w oparciu o środki rynkowe i eliminuje bądź znacząco ogranicza stosowanie środków o charakterze nierynkowym. Im bardziej państwo członkowskie pozostaje uzależnione od importu gazu ziemnego, tym bardziej występuje tendencja do budowania systemu bezpieczeństwa dostaw na środkach o charakterze nierynkowym, w szczególności  wykorzystaniu zapasów obowiązkowych.</w:t>
            </w:r>
          </w:p>
          <w:p w14:paraId="4B317A7B" w14:textId="77777777" w:rsidR="000D05F9" w:rsidRPr="00E93767" w:rsidRDefault="0066282D" w:rsidP="00DC05B9">
            <w:pPr>
              <w:ind w:firstLine="486"/>
              <w:jc w:val="both"/>
              <w:rPr>
                <w:rFonts w:ascii="Times New Roman" w:hAnsi="Times New Roman"/>
              </w:rPr>
            </w:pPr>
            <w:r w:rsidRPr="00E93767">
              <w:rPr>
                <w:rFonts w:ascii="Times New Roman" w:hAnsi="Times New Roman"/>
              </w:rPr>
              <w:t>Należy jednocześnie zaznaczyć, że tylko w we Francji, Włoszech i na Węgrzech system bezpieczeństwa dostaw gazu ziemnego został oparty w tak dużym zakresie na zapasach obowiązkowych jak w Rzeczypospolitej Polskiej. Jednocześnie każde z ww. państw członkowskich przyjęło odmienną metodologię ustalania wielkości zapasów obowiązkowych oraz sposób realizacji tego obowiązku, a same zapasy obowiązkowe przyjmują postać zapasów sezonowych, tj. podmioty zobowiązane do utrzymywania zapasów mają obowiązek je zatłoczyć przed sezonem zimowym, ale jednocześnie mają prawo wykorzystywać je stosownie do potrzeby podczas sezonu zimowego.</w:t>
            </w:r>
          </w:p>
          <w:p w14:paraId="7A42CC53" w14:textId="621BFCC8" w:rsidR="00DC05B9" w:rsidRPr="000C6015" w:rsidRDefault="000D05F9" w:rsidP="00DC05B9">
            <w:pPr>
              <w:ind w:firstLine="486"/>
              <w:jc w:val="both"/>
              <w:rPr>
                <w:rFonts w:ascii="Times New Roman" w:hAnsi="Times New Roman"/>
                <w:color w:val="000000"/>
                <w:spacing w:val="-2"/>
              </w:rPr>
            </w:pPr>
            <w:r w:rsidRPr="002C04EB">
              <w:rPr>
                <w:rFonts w:ascii="Times New Roman" w:hAnsi="Times New Roman"/>
                <w:lang w:eastAsia="pl-PL"/>
              </w:rPr>
              <w:lastRenderedPageBreak/>
              <w:t xml:space="preserve">Głównym elementem zapewniającym bezpieczeństwo energetyczne kraju jest dywersyfikacja źródeł i kierunków dostaw gazu ziemnego, jak również rozbudowa infrastruktury gazowej, w szczególności połączeń międzysystemowych. Dzięki konsekwentnie realizowanym inwestycjom, mającym na celu uniezależnienie Polski od dostaw gazu ziemnego z kierunku wschodniego, możliwe </w:t>
            </w:r>
            <w:r w:rsidR="00DC05B9" w:rsidRPr="002C04EB">
              <w:rPr>
                <w:rFonts w:ascii="Times New Roman" w:hAnsi="Times New Roman"/>
                <w:lang w:eastAsia="pl-PL"/>
              </w:rPr>
              <w:t xml:space="preserve">stało się stopniowe znoszenie obowiązku utrzymywania zapasów obowiązkowych gazu ziemnego z podmiotów, które korzystają z usług regazyfikacji lub przeładunku skroplonego gazu ziemnego LNG. </w:t>
            </w:r>
          </w:p>
          <w:p w14:paraId="6844B8B9" w14:textId="77777777" w:rsidR="00900B5B" w:rsidRPr="00B80224" w:rsidRDefault="00900B5B" w:rsidP="00900B5B">
            <w:pPr>
              <w:spacing w:line="240" w:lineRule="auto"/>
              <w:jc w:val="both"/>
              <w:rPr>
                <w:rFonts w:ascii="Times New Roman" w:hAnsi="Times New Roman"/>
                <w:color w:val="000000"/>
                <w:spacing w:val="-2"/>
                <w:sz w:val="10"/>
              </w:rPr>
            </w:pPr>
          </w:p>
        </w:tc>
      </w:tr>
      <w:tr w:rsidR="006A701A" w:rsidRPr="008B4FE6" w14:paraId="1E9B8ABB" w14:textId="77777777" w:rsidTr="00676C8D">
        <w:trPr>
          <w:gridAfter w:val="1"/>
          <w:wAfter w:w="10" w:type="dxa"/>
          <w:trHeight w:val="359"/>
        </w:trPr>
        <w:tc>
          <w:tcPr>
            <w:tcW w:w="10937" w:type="dxa"/>
            <w:gridSpan w:val="29"/>
            <w:shd w:val="clear" w:color="auto" w:fill="99CCFF"/>
            <w:vAlign w:val="center"/>
          </w:tcPr>
          <w:p w14:paraId="649AB841"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14:paraId="7F5A7556" w14:textId="77777777" w:rsidTr="00483B49">
        <w:trPr>
          <w:gridAfter w:val="1"/>
          <w:wAfter w:w="10" w:type="dxa"/>
          <w:trHeight w:val="142"/>
        </w:trPr>
        <w:tc>
          <w:tcPr>
            <w:tcW w:w="2668" w:type="dxa"/>
            <w:gridSpan w:val="3"/>
            <w:shd w:val="clear" w:color="auto" w:fill="auto"/>
          </w:tcPr>
          <w:p w14:paraId="5025D7BD"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56D24327"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866" w:type="dxa"/>
            <w:gridSpan w:val="12"/>
            <w:shd w:val="clear" w:color="auto" w:fill="auto"/>
          </w:tcPr>
          <w:p w14:paraId="5B6712AC"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111" w:type="dxa"/>
            <w:gridSpan w:val="6"/>
            <w:shd w:val="clear" w:color="auto" w:fill="auto"/>
          </w:tcPr>
          <w:p w14:paraId="1C4432B8"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E13682" w:rsidRPr="008B4FE6" w14:paraId="0693C1FA" w14:textId="77777777" w:rsidTr="00483B49">
        <w:trPr>
          <w:gridAfter w:val="1"/>
          <w:wAfter w:w="10" w:type="dxa"/>
          <w:trHeight w:val="142"/>
        </w:trPr>
        <w:tc>
          <w:tcPr>
            <w:tcW w:w="2668" w:type="dxa"/>
            <w:gridSpan w:val="3"/>
            <w:shd w:val="clear" w:color="auto" w:fill="auto"/>
          </w:tcPr>
          <w:p w14:paraId="4C5462CC" w14:textId="71BC85E7" w:rsidR="00E13682" w:rsidRPr="004A1FFC" w:rsidRDefault="00E13682" w:rsidP="005C74DB">
            <w:pPr>
              <w:spacing w:line="240" w:lineRule="auto"/>
              <w:rPr>
                <w:rFonts w:ascii="Times New Roman" w:hAnsi="Times New Roman"/>
                <w:color w:val="000000"/>
              </w:rPr>
            </w:pPr>
            <w:r w:rsidRPr="004A1FFC">
              <w:rPr>
                <w:rFonts w:ascii="Times New Roman" w:hAnsi="Times New Roman"/>
                <w:color w:val="000000"/>
              </w:rPr>
              <w:t xml:space="preserve">Podmioty </w:t>
            </w:r>
            <w:r w:rsidR="005C74DB">
              <w:rPr>
                <w:rFonts w:ascii="Times New Roman" w:hAnsi="Times New Roman"/>
                <w:color w:val="000000"/>
              </w:rPr>
              <w:t xml:space="preserve">mogące potencjalnie </w:t>
            </w:r>
            <w:r w:rsidRPr="004A1FFC">
              <w:rPr>
                <w:rFonts w:ascii="Times New Roman" w:hAnsi="Times New Roman"/>
                <w:color w:val="000000"/>
              </w:rPr>
              <w:t>korzysta</w:t>
            </w:r>
            <w:r w:rsidR="005C74DB">
              <w:rPr>
                <w:rFonts w:ascii="Times New Roman" w:hAnsi="Times New Roman"/>
                <w:color w:val="000000"/>
              </w:rPr>
              <w:t>ć</w:t>
            </w:r>
            <w:r w:rsidRPr="004A1FFC">
              <w:rPr>
                <w:rFonts w:ascii="Times New Roman" w:hAnsi="Times New Roman"/>
                <w:color w:val="000000"/>
              </w:rPr>
              <w:t xml:space="preserve"> z usług regazyfikacji lub przeładunku skroplonego gazu ziemnego (LNG)</w:t>
            </w:r>
          </w:p>
        </w:tc>
        <w:tc>
          <w:tcPr>
            <w:tcW w:w="2292" w:type="dxa"/>
            <w:gridSpan w:val="8"/>
            <w:shd w:val="clear" w:color="auto" w:fill="auto"/>
          </w:tcPr>
          <w:p w14:paraId="5C5EFE01" w14:textId="6869F184" w:rsidR="00E13682" w:rsidRPr="004A1FFC" w:rsidRDefault="005C74DB" w:rsidP="00E13682">
            <w:pPr>
              <w:spacing w:line="240" w:lineRule="auto"/>
              <w:rPr>
                <w:rFonts w:ascii="Times New Roman" w:hAnsi="Times New Roman"/>
                <w:color w:val="000000"/>
                <w:spacing w:val="-2"/>
              </w:rPr>
            </w:pPr>
            <w:r>
              <w:rPr>
                <w:rFonts w:ascii="Times New Roman" w:hAnsi="Times New Roman"/>
                <w:color w:val="000000"/>
                <w:spacing w:val="-2"/>
              </w:rPr>
              <w:t>187</w:t>
            </w:r>
          </w:p>
        </w:tc>
        <w:tc>
          <w:tcPr>
            <w:tcW w:w="2866" w:type="dxa"/>
            <w:gridSpan w:val="12"/>
            <w:shd w:val="clear" w:color="auto" w:fill="auto"/>
          </w:tcPr>
          <w:p w14:paraId="43435AA8" w14:textId="1AE2D29C" w:rsidR="00C30438" w:rsidRPr="004A1FFC" w:rsidRDefault="005C74DB" w:rsidP="00E53EA1">
            <w:pPr>
              <w:spacing w:line="240" w:lineRule="auto"/>
              <w:rPr>
                <w:rFonts w:ascii="Times New Roman" w:hAnsi="Times New Roman"/>
              </w:rPr>
            </w:pPr>
            <w:r w:rsidRPr="000F1FF3">
              <w:rPr>
                <w:rFonts w:ascii="Times New Roman" w:hAnsi="Times New Roman"/>
              </w:rPr>
              <w:t>Dostępny na stronie internetowej Urzędu Regulacji Energetyki</w:t>
            </w:r>
            <w:r>
              <w:rPr>
                <w:rFonts w:ascii="Times New Roman" w:hAnsi="Times New Roman"/>
              </w:rPr>
              <w:t xml:space="preserve"> </w:t>
            </w:r>
            <w:r w:rsidRPr="000F1FF3">
              <w:rPr>
                <w:rFonts w:ascii="Times New Roman" w:hAnsi="Times New Roman"/>
                <w:i/>
              </w:rPr>
              <w:t>Rejestr przedsiębiorstw energetycznych posiadających koncesję w zakresie innym niż paliwa ciekłe</w:t>
            </w:r>
            <w:r w:rsidDel="005C74DB">
              <w:rPr>
                <w:rFonts w:ascii="Times New Roman" w:hAnsi="Times New Roman"/>
              </w:rPr>
              <w:t xml:space="preserve"> </w:t>
            </w:r>
          </w:p>
        </w:tc>
        <w:tc>
          <w:tcPr>
            <w:tcW w:w="3111" w:type="dxa"/>
            <w:gridSpan w:val="6"/>
            <w:shd w:val="clear" w:color="auto" w:fill="auto"/>
          </w:tcPr>
          <w:p w14:paraId="4E5DFBDA" w14:textId="2B5277AE" w:rsidR="00E13682" w:rsidRPr="004A1FFC" w:rsidRDefault="00E13682" w:rsidP="00E13682">
            <w:pPr>
              <w:pStyle w:val="Akapitzlist"/>
              <w:numPr>
                <w:ilvl w:val="0"/>
                <w:numId w:val="25"/>
              </w:numPr>
              <w:spacing w:line="240" w:lineRule="auto"/>
              <w:ind w:left="326" w:hanging="252"/>
              <w:rPr>
                <w:rFonts w:ascii="Times New Roman" w:hAnsi="Times New Roman"/>
                <w:color w:val="000000"/>
                <w:spacing w:val="-2"/>
              </w:rPr>
            </w:pPr>
            <w:r w:rsidRPr="004A1FFC">
              <w:rPr>
                <w:rFonts w:ascii="Times New Roman" w:hAnsi="Times New Roman"/>
                <w:color w:val="000000"/>
                <w:spacing w:val="-2"/>
              </w:rPr>
              <w:t xml:space="preserve">Stopniowe znoszenie obowiązku utrzymywania przez te podmioty zapasów obowiązkowych gazu ziemnego </w:t>
            </w:r>
          </w:p>
        </w:tc>
      </w:tr>
      <w:tr w:rsidR="00805957" w:rsidRPr="008B4FE6" w14:paraId="0E476DF7" w14:textId="77777777" w:rsidTr="00483B49">
        <w:trPr>
          <w:gridAfter w:val="1"/>
          <w:wAfter w:w="10" w:type="dxa"/>
          <w:trHeight w:val="142"/>
        </w:trPr>
        <w:tc>
          <w:tcPr>
            <w:tcW w:w="2668" w:type="dxa"/>
            <w:gridSpan w:val="3"/>
            <w:shd w:val="clear" w:color="auto" w:fill="auto"/>
          </w:tcPr>
          <w:p w14:paraId="15BC7C02" w14:textId="40C660CA" w:rsidR="00805957" w:rsidRPr="004A1FFC" w:rsidRDefault="00805957" w:rsidP="009A59F0">
            <w:pPr>
              <w:spacing w:line="240" w:lineRule="auto"/>
              <w:rPr>
                <w:rFonts w:ascii="Times New Roman" w:hAnsi="Times New Roman"/>
                <w:color w:val="000000"/>
              </w:rPr>
            </w:pPr>
            <w:r w:rsidRPr="004A1FFC">
              <w:rPr>
                <w:rFonts w:ascii="Times New Roman" w:hAnsi="Times New Roman"/>
              </w:rPr>
              <w:t>Przedsiębiorstwa energetyczne wykonujące działalność gospodarczą w zakresie obrotu gazem ziemnym z zagranicą i podmioty dokonujący przywozu gazu ziemnego</w:t>
            </w:r>
          </w:p>
        </w:tc>
        <w:tc>
          <w:tcPr>
            <w:tcW w:w="2292" w:type="dxa"/>
            <w:gridSpan w:val="8"/>
            <w:shd w:val="clear" w:color="auto" w:fill="auto"/>
          </w:tcPr>
          <w:p w14:paraId="7AEE0E39" w14:textId="09ACB527" w:rsidR="00805957" w:rsidRPr="004A1FFC" w:rsidRDefault="000F1FF3" w:rsidP="00A17CB2">
            <w:pPr>
              <w:spacing w:line="240" w:lineRule="auto"/>
              <w:rPr>
                <w:rStyle w:val="Odwoaniedokomentarza"/>
                <w:rFonts w:ascii="Times New Roman" w:hAnsi="Times New Roman"/>
                <w:sz w:val="22"/>
                <w:szCs w:val="22"/>
              </w:rPr>
            </w:pPr>
            <w:r>
              <w:rPr>
                <w:rStyle w:val="Odwoaniedokomentarza"/>
                <w:rFonts w:ascii="Times New Roman" w:hAnsi="Times New Roman"/>
                <w:sz w:val="22"/>
                <w:szCs w:val="22"/>
              </w:rPr>
              <w:t>52</w:t>
            </w:r>
          </w:p>
        </w:tc>
        <w:tc>
          <w:tcPr>
            <w:tcW w:w="2866" w:type="dxa"/>
            <w:gridSpan w:val="12"/>
            <w:shd w:val="clear" w:color="auto" w:fill="auto"/>
          </w:tcPr>
          <w:p w14:paraId="19A49513" w14:textId="78103505" w:rsidR="00805957" w:rsidRPr="004A1FFC" w:rsidRDefault="000F1FF3" w:rsidP="00A17CB2">
            <w:pPr>
              <w:spacing w:line="240" w:lineRule="auto"/>
              <w:rPr>
                <w:rFonts w:ascii="Times New Roman" w:hAnsi="Times New Roman"/>
              </w:rPr>
            </w:pPr>
            <w:r w:rsidRPr="000F1FF3">
              <w:rPr>
                <w:rFonts w:ascii="Times New Roman" w:hAnsi="Times New Roman"/>
              </w:rPr>
              <w:t>Dostępny na stronie internetowej Urzędu Regulacji Energetyki</w:t>
            </w:r>
            <w:r>
              <w:rPr>
                <w:rFonts w:ascii="Times New Roman" w:hAnsi="Times New Roman"/>
              </w:rPr>
              <w:t xml:space="preserve"> </w:t>
            </w:r>
            <w:r w:rsidRPr="000F1FF3">
              <w:rPr>
                <w:rFonts w:ascii="Times New Roman" w:hAnsi="Times New Roman"/>
                <w:i/>
              </w:rPr>
              <w:t>Rejestr przedsiębiorstw energetycznych posiadających koncesję w zakresie innym niż paliwa ciekłe</w:t>
            </w:r>
          </w:p>
        </w:tc>
        <w:tc>
          <w:tcPr>
            <w:tcW w:w="3111" w:type="dxa"/>
            <w:gridSpan w:val="6"/>
            <w:shd w:val="clear" w:color="auto" w:fill="auto"/>
          </w:tcPr>
          <w:p w14:paraId="59F7B0D3" w14:textId="5892994C" w:rsidR="00805957" w:rsidRPr="004A1FFC" w:rsidRDefault="00805957" w:rsidP="004A1FFC">
            <w:pPr>
              <w:pStyle w:val="Akapitzlist"/>
              <w:numPr>
                <w:ilvl w:val="0"/>
                <w:numId w:val="25"/>
              </w:numPr>
              <w:spacing w:line="240" w:lineRule="auto"/>
              <w:ind w:left="311" w:hanging="283"/>
              <w:rPr>
                <w:rFonts w:ascii="Times New Roman" w:hAnsi="Times New Roman"/>
                <w:color w:val="000000"/>
                <w:spacing w:val="-2"/>
              </w:rPr>
            </w:pPr>
            <w:r w:rsidRPr="004A1FFC">
              <w:rPr>
                <w:rFonts w:ascii="Times New Roman" w:hAnsi="Times New Roman"/>
                <w:color w:val="000000"/>
                <w:spacing w:val="-2"/>
              </w:rPr>
              <w:t>Obowiązek przekazywania informacji o miejscu magazynowania zapasów obowiązkowych gazu ziemnego</w:t>
            </w:r>
            <w:r w:rsidR="00A66172" w:rsidRPr="004A1FFC">
              <w:rPr>
                <w:rFonts w:ascii="Times New Roman" w:hAnsi="Times New Roman"/>
                <w:color w:val="000000"/>
                <w:spacing w:val="-2"/>
              </w:rPr>
              <w:t xml:space="preserve"> oraz dokumentów umożliwiających dokonanie stosownej weryfikacji,</w:t>
            </w:r>
            <w:r w:rsidRPr="004A1FFC">
              <w:rPr>
                <w:rFonts w:ascii="Times New Roman" w:hAnsi="Times New Roman"/>
                <w:color w:val="000000"/>
                <w:spacing w:val="-2"/>
              </w:rPr>
              <w:t xml:space="preserve"> </w:t>
            </w:r>
            <w:r w:rsidR="00120F0E">
              <w:rPr>
                <w:rFonts w:ascii="Times New Roman" w:hAnsi="Times New Roman"/>
                <w:color w:val="000000"/>
                <w:spacing w:val="-2"/>
              </w:rPr>
              <w:t xml:space="preserve">również </w:t>
            </w:r>
            <w:r w:rsidRPr="004A1FFC">
              <w:rPr>
                <w:rFonts w:ascii="Times New Roman" w:hAnsi="Times New Roman"/>
                <w:color w:val="000000"/>
                <w:spacing w:val="-2"/>
              </w:rPr>
              <w:t>na żądanie właściwego operatora</w:t>
            </w:r>
          </w:p>
        </w:tc>
      </w:tr>
      <w:tr w:rsidR="00805957" w:rsidRPr="008B4FE6" w14:paraId="51317E61" w14:textId="77777777" w:rsidTr="00483B49">
        <w:trPr>
          <w:gridAfter w:val="1"/>
          <w:wAfter w:w="10" w:type="dxa"/>
          <w:trHeight w:val="142"/>
        </w:trPr>
        <w:tc>
          <w:tcPr>
            <w:tcW w:w="2668" w:type="dxa"/>
            <w:gridSpan w:val="3"/>
            <w:shd w:val="clear" w:color="auto" w:fill="auto"/>
          </w:tcPr>
          <w:p w14:paraId="3205A8BF" w14:textId="436345DF" w:rsidR="00805957" w:rsidRPr="004A1FFC" w:rsidRDefault="00A66172" w:rsidP="00A60722">
            <w:pPr>
              <w:spacing w:line="240" w:lineRule="auto"/>
              <w:rPr>
                <w:rFonts w:ascii="Times New Roman" w:hAnsi="Times New Roman"/>
                <w:color w:val="000000"/>
              </w:rPr>
            </w:pPr>
            <w:r w:rsidRPr="004A1FFC">
              <w:rPr>
                <w:rFonts w:ascii="Times New Roman" w:hAnsi="Times New Roman"/>
              </w:rPr>
              <w:t xml:space="preserve">Przedsiębiorstwa energetyczne wykonujące działalność gospodarczą w zakresie obrotu gazem ziemnym z zagranicą i </w:t>
            </w:r>
            <w:r w:rsidR="00AF0760">
              <w:rPr>
                <w:rFonts w:ascii="Times New Roman" w:hAnsi="Times New Roman"/>
              </w:rPr>
              <w:t>p</w:t>
            </w:r>
            <w:r w:rsidRPr="004A1FFC">
              <w:rPr>
                <w:rFonts w:ascii="Times New Roman" w:hAnsi="Times New Roman"/>
              </w:rPr>
              <w:t xml:space="preserve">rzedsiębiorstwa energetyczne wykonujące działalność gospodarczą w zakresie obrotu paliwami gazowymi, </w:t>
            </w:r>
            <w:r w:rsidR="00A60722">
              <w:rPr>
                <w:rFonts w:ascii="Times New Roman" w:hAnsi="Times New Roman"/>
              </w:rPr>
              <w:t>potencjalnie mogące</w:t>
            </w:r>
            <w:r w:rsidR="00A60722" w:rsidRPr="004A1FFC">
              <w:rPr>
                <w:rFonts w:ascii="Times New Roman" w:hAnsi="Times New Roman"/>
              </w:rPr>
              <w:t xml:space="preserve"> </w:t>
            </w:r>
            <w:r w:rsidRPr="004A1FFC">
              <w:rPr>
                <w:rFonts w:ascii="Times New Roman" w:hAnsi="Times New Roman"/>
              </w:rPr>
              <w:t xml:space="preserve">zawierać  tzw. umowy biletowe </w:t>
            </w:r>
          </w:p>
        </w:tc>
        <w:tc>
          <w:tcPr>
            <w:tcW w:w="2292" w:type="dxa"/>
            <w:gridSpan w:val="8"/>
            <w:shd w:val="clear" w:color="auto" w:fill="auto"/>
          </w:tcPr>
          <w:p w14:paraId="1E2785E0" w14:textId="527C4B96" w:rsidR="00805957" w:rsidRPr="004A1FFC" w:rsidRDefault="00C30F0C" w:rsidP="00A17CB2">
            <w:pPr>
              <w:spacing w:line="240" w:lineRule="auto"/>
              <w:rPr>
                <w:rStyle w:val="Odwoaniedokomentarza"/>
                <w:rFonts w:ascii="Times New Roman" w:hAnsi="Times New Roman"/>
                <w:sz w:val="22"/>
                <w:szCs w:val="22"/>
              </w:rPr>
            </w:pPr>
            <w:r>
              <w:rPr>
                <w:rStyle w:val="Odwoaniedokomentarza"/>
                <w:rFonts w:ascii="Times New Roman" w:hAnsi="Times New Roman"/>
                <w:sz w:val="22"/>
                <w:szCs w:val="22"/>
              </w:rPr>
              <w:t>187</w:t>
            </w:r>
          </w:p>
        </w:tc>
        <w:tc>
          <w:tcPr>
            <w:tcW w:w="2866" w:type="dxa"/>
            <w:gridSpan w:val="12"/>
            <w:shd w:val="clear" w:color="auto" w:fill="auto"/>
          </w:tcPr>
          <w:p w14:paraId="6D4797B9" w14:textId="6A38703B" w:rsidR="00805957" w:rsidRPr="004A1FFC" w:rsidRDefault="00C30F0C" w:rsidP="00A17CB2">
            <w:pPr>
              <w:spacing w:line="240" w:lineRule="auto"/>
              <w:rPr>
                <w:rFonts w:ascii="Times New Roman" w:hAnsi="Times New Roman"/>
              </w:rPr>
            </w:pPr>
            <w:r w:rsidRPr="000F1FF3">
              <w:rPr>
                <w:rFonts w:ascii="Times New Roman" w:hAnsi="Times New Roman"/>
              </w:rPr>
              <w:t>Dostępny na stronie internetowej Urzędu Regulacji Energetyki</w:t>
            </w:r>
            <w:r>
              <w:rPr>
                <w:rFonts w:ascii="Times New Roman" w:hAnsi="Times New Roman"/>
              </w:rPr>
              <w:t xml:space="preserve"> </w:t>
            </w:r>
            <w:r w:rsidRPr="000F1FF3">
              <w:rPr>
                <w:rFonts w:ascii="Times New Roman" w:hAnsi="Times New Roman"/>
                <w:i/>
              </w:rPr>
              <w:t>Rejestr przedsiębiorstw energetycznych posiadających koncesję w zakresie innym niż paliwa ciekłe</w:t>
            </w:r>
          </w:p>
        </w:tc>
        <w:tc>
          <w:tcPr>
            <w:tcW w:w="3111" w:type="dxa"/>
            <w:gridSpan w:val="6"/>
            <w:shd w:val="clear" w:color="auto" w:fill="auto"/>
          </w:tcPr>
          <w:p w14:paraId="6E947AA2" w14:textId="715150A9" w:rsidR="00805957" w:rsidRPr="004A1FFC" w:rsidRDefault="00A66172" w:rsidP="004A1FFC">
            <w:pPr>
              <w:pStyle w:val="Akapitzlist"/>
              <w:numPr>
                <w:ilvl w:val="0"/>
                <w:numId w:val="25"/>
              </w:numPr>
              <w:spacing w:line="240" w:lineRule="auto"/>
              <w:ind w:left="311" w:hanging="283"/>
              <w:rPr>
                <w:rFonts w:ascii="Times New Roman" w:hAnsi="Times New Roman"/>
                <w:color w:val="000000"/>
                <w:spacing w:val="-2"/>
              </w:rPr>
            </w:pPr>
            <w:r w:rsidRPr="004A1FFC">
              <w:rPr>
                <w:rFonts w:ascii="Times New Roman" w:hAnsi="Times New Roman"/>
                <w:color w:val="000000"/>
                <w:spacing w:val="-2"/>
              </w:rPr>
              <w:t>Obowiązek konsultowania z uczestnikami rynku warunków</w:t>
            </w:r>
            <w:r w:rsidR="00C37399" w:rsidRPr="004A1FFC">
              <w:rPr>
                <w:rFonts w:ascii="Times New Roman" w:hAnsi="Times New Roman"/>
                <w:color w:val="000000"/>
                <w:spacing w:val="-2"/>
              </w:rPr>
              <w:t>, na jakich tzw. umowa biletowa będzie wykonywania</w:t>
            </w:r>
          </w:p>
        </w:tc>
      </w:tr>
      <w:tr w:rsidR="00805957" w:rsidRPr="008B4FE6" w14:paraId="552FA362" w14:textId="77777777" w:rsidTr="00483B49">
        <w:trPr>
          <w:gridAfter w:val="1"/>
          <w:wAfter w:w="10" w:type="dxa"/>
          <w:trHeight w:val="142"/>
        </w:trPr>
        <w:tc>
          <w:tcPr>
            <w:tcW w:w="2668" w:type="dxa"/>
            <w:gridSpan w:val="3"/>
            <w:shd w:val="clear" w:color="auto" w:fill="auto"/>
          </w:tcPr>
          <w:p w14:paraId="4281AB6D" w14:textId="1A6CD927" w:rsidR="00805957" w:rsidRPr="004A1FFC" w:rsidRDefault="00AF0760" w:rsidP="00AF0760">
            <w:pPr>
              <w:spacing w:line="240" w:lineRule="auto"/>
              <w:rPr>
                <w:rFonts w:ascii="Times New Roman" w:hAnsi="Times New Roman"/>
                <w:color w:val="000000"/>
              </w:rPr>
            </w:pPr>
            <w:r w:rsidRPr="004A1FFC">
              <w:rPr>
                <w:rFonts w:ascii="Times New Roman" w:hAnsi="Times New Roman"/>
                <w:color w:val="000000"/>
              </w:rPr>
              <w:t>Operator</w:t>
            </w:r>
            <w:r>
              <w:rPr>
                <w:rFonts w:ascii="Times New Roman" w:hAnsi="Times New Roman"/>
                <w:color w:val="000000"/>
              </w:rPr>
              <w:t>zy</w:t>
            </w:r>
            <w:r w:rsidRPr="004A1FFC">
              <w:rPr>
                <w:rFonts w:ascii="Times New Roman" w:hAnsi="Times New Roman"/>
                <w:color w:val="000000"/>
              </w:rPr>
              <w:t xml:space="preserve"> systemu przesyłowego gazowego</w:t>
            </w:r>
            <w:r>
              <w:rPr>
                <w:rFonts w:ascii="Times New Roman" w:hAnsi="Times New Roman"/>
                <w:color w:val="000000"/>
              </w:rPr>
              <w:t>, o</w:t>
            </w:r>
            <w:r w:rsidR="004A1FFC" w:rsidRPr="004A1FFC">
              <w:rPr>
                <w:rFonts w:ascii="Times New Roman" w:hAnsi="Times New Roman"/>
                <w:color w:val="000000"/>
              </w:rPr>
              <w:t>perator</w:t>
            </w:r>
            <w:r>
              <w:rPr>
                <w:rFonts w:ascii="Times New Roman" w:hAnsi="Times New Roman"/>
                <w:color w:val="000000"/>
              </w:rPr>
              <w:t>zy</w:t>
            </w:r>
            <w:r w:rsidR="004A1FFC" w:rsidRPr="004A1FFC">
              <w:rPr>
                <w:rFonts w:ascii="Times New Roman" w:hAnsi="Times New Roman"/>
                <w:color w:val="000000"/>
              </w:rPr>
              <w:t xml:space="preserve"> systemu </w:t>
            </w:r>
            <w:r>
              <w:rPr>
                <w:rFonts w:ascii="Times New Roman" w:hAnsi="Times New Roman"/>
                <w:color w:val="000000"/>
              </w:rPr>
              <w:t>dystrybucyjnego</w:t>
            </w:r>
            <w:r w:rsidR="004A1FFC" w:rsidRPr="004A1FFC">
              <w:rPr>
                <w:rFonts w:ascii="Times New Roman" w:hAnsi="Times New Roman"/>
                <w:color w:val="000000"/>
              </w:rPr>
              <w:t xml:space="preserve"> gazowego i operator</w:t>
            </w:r>
            <w:r>
              <w:rPr>
                <w:rFonts w:ascii="Times New Roman" w:hAnsi="Times New Roman"/>
                <w:color w:val="000000"/>
              </w:rPr>
              <w:t>zy</w:t>
            </w:r>
            <w:r w:rsidR="004A1FFC" w:rsidRPr="004A1FFC">
              <w:rPr>
                <w:rFonts w:ascii="Times New Roman" w:hAnsi="Times New Roman"/>
                <w:color w:val="000000"/>
              </w:rPr>
              <w:t xml:space="preserve"> systemów połączonych gazowych</w:t>
            </w:r>
          </w:p>
        </w:tc>
        <w:tc>
          <w:tcPr>
            <w:tcW w:w="2292" w:type="dxa"/>
            <w:gridSpan w:val="8"/>
            <w:shd w:val="clear" w:color="auto" w:fill="auto"/>
          </w:tcPr>
          <w:p w14:paraId="039A4E4A" w14:textId="364EB32C" w:rsidR="00805957" w:rsidRPr="004A1FFC" w:rsidRDefault="00AF0760" w:rsidP="00A17CB2">
            <w:pPr>
              <w:spacing w:line="240" w:lineRule="auto"/>
              <w:rPr>
                <w:rStyle w:val="Odwoaniedokomentarza"/>
                <w:rFonts w:ascii="Times New Roman" w:hAnsi="Times New Roman"/>
                <w:sz w:val="22"/>
                <w:szCs w:val="22"/>
              </w:rPr>
            </w:pPr>
            <w:r>
              <w:rPr>
                <w:rStyle w:val="Odwoaniedokomentarza"/>
                <w:rFonts w:ascii="Times New Roman" w:hAnsi="Times New Roman"/>
                <w:sz w:val="22"/>
                <w:szCs w:val="22"/>
              </w:rPr>
              <w:t>51</w:t>
            </w:r>
          </w:p>
        </w:tc>
        <w:tc>
          <w:tcPr>
            <w:tcW w:w="2866" w:type="dxa"/>
            <w:gridSpan w:val="12"/>
            <w:shd w:val="clear" w:color="auto" w:fill="auto"/>
          </w:tcPr>
          <w:p w14:paraId="51BA309E" w14:textId="5080A07A" w:rsidR="00805957" w:rsidRPr="004A1FFC" w:rsidRDefault="000F1FF3" w:rsidP="00A17CB2">
            <w:pPr>
              <w:spacing w:line="240" w:lineRule="auto"/>
              <w:rPr>
                <w:rFonts w:ascii="Times New Roman" w:hAnsi="Times New Roman"/>
              </w:rPr>
            </w:pPr>
            <w:r w:rsidRPr="000F1FF3">
              <w:rPr>
                <w:rFonts w:ascii="Times New Roman" w:hAnsi="Times New Roman"/>
              </w:rPr>
              <w:t xml:space="preserve">Dostępny na stronie internetowej Urzędu Regulacji Energetyki </w:t>
            </w:r>
            <w:r w:rsidRPr="000F1FF3">
              <w:rPr>
                <w:rFonts w:ascii="Times New Roman" w:hAnsi="Times New Roman"/>
                <w:i/>
              </w:rPr>
              <w:t>Wykaz przedsiębiorstw energetycznych zajmujących się przesyłaniem, dystrybucją, magazynowaniem paliw gazowych, skraplaniem gazu ziemnego lub regazyfikacją skroplonego gazu ziemnego, przesyłaniem dwutlenku węgla</w:t>
            </w:r>
          </w:p>
        </w:tc>
        <w:tc>
          <w:tcPr>
            <w:tcW w:w="3111" w:type="dxa"/>
            <w:gridSpan w:val="6"/>
            <w:shd w:val="clear" w:color="auto" w:fill="auto"/>
          </w:tcPr>
          <w:p w14:paraId="6EE7FF07" w14:textId="5D7732EB" w:rsidR="00805957" w:rsidRPr="004A1FFC" w:rsidRDefault="004A1FFC" w:rsidP="004A1FFC">
            <w:pPr>
              <w:pStyle w:val="Akapitzlist"/>
              <w:numPr>
                <w:ilvl w:val="0"/>
                <w:numId w:val="25"/>
              </w:numPr>
              <w:spacing w:line="240" w:lineRule="auto"/>
              <w:ind w:left="311" w:hanging="283"/>
              <w:rPr>
                <w:rFonts w:ascii="Times New Roman" w:hAnsi="Times New Roman"/>
                <w:color w:val="000000"/>
                <w:spacing w:val="-2"/>
              </w:rPr>
            </w:pPr>
            <w:r w:rsidRPr="004A1FFC">
              <w:rPr>
                <w:rFonts w:ascii="Times New Roman" w:hAnsi="Times New Roman"/>
                <w:color w:val="000000"/>
                <w:spacing w:val="-2"/>
              </w:rPr>
              <w:t>Dokonywanie weryfikacji informacji podawanych przez odbiorców w oparciu o dane historyczne</w:t>
            </w:r>
          </w:p>
        </w:tc>
      </w:tr>
      <w:tr w:rsidR="00E63EC9" w:rsidRPr="008B4FE6" w14:paraId="64030224" w14:textId="77777777" w:rsidTr="00676C8D">
        <w:trPr>
          <w:gridAfter w:val="1"/>
          <w:wAfter w:w="10" w:type="dxa"/>
          <w:trHeight w:val="302"/>
        </w:trPr>
        <w:tc>
          <w:tcPr>
            <w:tcW w:w="10937" w:type="dxa"/>
            <w:gridSpan w:val="29"/>
            <w:shd w:val="clear" w:color="auto" w:fill="99CCFF"/>
            <w:vAlign w:val="center"/>
          </w:tcPr>
          <w:p w14:paraId="719E612D" w14:textId="77777777" w:rsidR="00E63EC9" w:rsidRPr="008B4FE6" w:rsidRDefault="00E63EC9" w:rsidP="00E63EC9">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E63EC9" w:rsidRPr="008B4FE6" w14:paraId="557839AD" w14:textId="77777777" w:rsidTr="00676C8D">
        <w:trPr>
          <w:gridAfter w:val="1"/>
          <w:wAfter w:w="10" w:type="dxa"/>
          <w:trHeight w:val="342"/>
        </w:trPr>
        <w:tc>
          <w:tcPr>
            <w:tcW w:w="10937" w:type="dxa"/>
            <w:gridSpan w:val="29"/>
            <w:shd w:val="clear" w:color="auto" w:fill="FFFFFF"/>
          </w:tcPr>
          <w:p w14:paraId="71BBEBAD" w14:textId="027A6A15" w:rsidR="00E63EC9" w:rsidRDefault="00E63EC9" w:rsidP="00E63EC9">
            <w:pPr>
              <w:jc w:val="both"/>
              <w:rPr>
                <w:rFonts w:ascii="Times New Roman" w:hAnsi="Times New Roman"/>
              </w:rPr>
            </w:pPr>
          </w:p>
          <w:p w14:paraId="73E5BFB9" w14:textId="77777777" w:rsidR="005659B8" w:rsidRPr="005659B8" w:rsidRDefault="005659B8" w:rsidP="00C76C65">
            <w:pPr>
              <w:spacing w:line="240" w:lineRule="auto"/>
              <w:ind w:firstLine="344"/>
              <w:jc w:val="both"/>
              <w:rPr>
                <w:rFonts w:ascii="Times New Roman" w:eastAsia="Times New Roman" w:hAnsi="Times New Roman"/>
                <w:color w:val="000000"/>
                <w:spacing w:val="-2"/>
              </w:rPr>
            </w:pPr>
            <w:r w:rsidRPr="005659B8">
              <w:rPr>
                <w:rFonts w:ascii="Times New Roman" w:eastAsia="Times New Roman" w:hAnsi="Times New Roman"/>
                <w:color w:val="000000"/>
                <w:spacing w:val="-2"/>
              </w:rPr>
              <w:t>Zgodnie z art. 5 ustawy z dnia 7 lipca 2005 r. o działalności lobbingowej w procesie stanowienia prawa (Dz. U. z 2017 r. poz. 248) projekt zostanie zamieszczony na stronie Biuletynu Informacji Publicznej Rządowego Centrum Legislacji w zakładce Rządowy Proces Legislacyjny (</w:t>
            </w:r>
            <w:hyperlink r:id="rId9" w:history="1">
              <w:r w:rsidRPr="005659B8">
                <w:rPr>
                  <w:rFonts w:ascii="Times New Roman" w:eastAsia="Times New Roman" w:hAnsi="Times New Roman"/>
                  <w:color w:val="0000FF"/>
                  <w:spacing w:val="-2"/>
                  <w:u w:val="single"/>
                </w:rPr>
                <w:t>www.rcl.gov.pl</w:t>
              </w:r>
            </w:hyperlink>
            <w:r w:rsidRPr="005659B8">
              <w:rPr>
                <w:rFonts w:ascii="Times New Roman" w:eastAsia="Times New Roman" w:hAnsi="Times New Roman"/>
                <w:color w:val="000000"/>
                <w:spacing w:val="-2"/>
              </w:rPr>
              <w:t>).</w:t>
            </w:r>
          </w:p>
          <w:p w14:paraId="4FF91537" w14:textId="65943A69" w:rsidR="005659B8" w:rsidRPr="005659B8" w:rsidRDefault="005659B8" w:rsidP="00C76C65">
            <w:pPr>
              <w:spacing w:line="240" w:lineRule="auto"/>
              <w:ind w:firstLine="344"/>
              <w:jc w:val="both"/>
              <w:rPr>
                <w:rFonts w:ascii="Times New Roman" w:eastAsia="Times New Roman" w:hAnsi="Times New Roman"/>
                <w:lang w:eastAsia="pl-PL"/>
              </w:rPr>
            </w:pPr>
            <w:r w:rsidRPr="005659B8">
              <w:rPr>
                <w:rFonts w:ascii="Times New Roman" w:eastAsia="Times New Roman" w:hAnsi="Times New Roman"/>
                <w:lang w:eastAsia="pl-PL"/>
              </w:rPr>
              <w:t xml:space="preserve">W ramach konsultacji publicznych projekt zostanie przekazany do konsultacji z terminem </w:t>
            </w:r>
            <w:r w:rsidR="00015C82">
              <w:rPr>
                <w:rFonts w:ascii="Times New Roman" w:eastAsia="Times New Roman" w:hAnsi="Times New Roman"/>
                <w:lang w:eastAsia="pl-PL"/>
              </w:rPr>
              <w:t>21</w:t>
            </w:r>
            <w:r w:rsidR="00C76C65" w:rsidRPr="005659B8">
              <w:rPr>
                <w:rFonts w:ascii="Times New Roman" w:eastAsia="Times New Roman" w:hAnsi="Times New Roman"/>
                <w:lang w:eastAsia="pl-PL"/>
              </w:rPr>
              <w:t xml:space="preserve"> </w:t>
            </w:r>
            <w:r w:rsidRPr="005659B8">
              <w:rPr>
                <w:rFonts w:ascii="Times New Roman" w:eastAsia="Times New Roman" w:hAnsi="Times New Roman"/>
                <w:lang w:eastAsia="pl-PL"/>
              </w:rPr>
              <w:t xml:space="preserve">dni następującym podmiotom: </w:t>
            </w:r>
          </w:p>
          <w:p w14:paraId="21AFC64F" w14:textId="62DAA31B" w:rsidR="005659B8" w:rsidRDefault="00535BBB" w:rsidP="005659B8">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Izba Gospodarcza Gazownictwa,</w:t>
            </w:r>
          </w:p>
          <w:p w14:paraId="592FEFD7" w14:textId="308F7EEA" w:rsidR="00535BBB" w:rsidRDefault="00535BBB" w:rsidP="005659B8">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Towarzystwo Obrotu Energią,</w:t>
            </w:r>
          </w:p>
          <w:p w14:paraId="6E9FCE76" w14:textId="7497761A" w:rsidR="00535BBB" w:rsidRDefault="00535BBB" w:rsidP="005659B8">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OGP Gaz-System S.A.,</w:t>
            </w:r>
          </w:p>
          <w:p w14:paraId="4778A5D6" w14:textId="4B198E12" w:rsidR="00535BBB" w:rsidRDefault="00535BBB" w:rsidP="005659B8">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lastRenderedPageBreak/>
              <w:t>Polskie Górnictwo Naftowe i Gazownictwo S.A.,</w:t>
            </w:r>
          </w:p>
          <w:p w14:paraId="578D4357" w14:textId="185331F4" w:rsidR="00535BBB" w:rsidRDefault="00535BBB" w:rsidP="00535BBB">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Polskie Górnictwo Naftowe i Gazownictwo </w:t>
            </w:r>
            <w:r w:rsidR="00300F53">
              <w:rPr>
                <w:rFonts w:ascii="Times New Roman" w:eastAsia="Times New Roman" w:hAnsi="Times New Roman"/>
                <w:lang w:eastAsia="pl-PL"/>
              </w:rPr>
              <w:t>Obrót</w:t>
            </w:r>
            <w:r>
              <w:rPr>
                <w:rFonts w:ascii="Times New Roman" w:eastAsia="Times New Roman" w:hAnsi="Times New Roman"/>
                <w:lang w:eastAsia="pl-PL"/>
              </w:rPr>
              <w:t xml:space="preserve"> Detaliczny sp. z o.o.,</w:t>
            </w:r>
          </w:p>
          <w:p w14:paraId="10D2A0E1" w14:textId="5414A52A" w:rsidR="00535BBB" w:rsidRDefault="00535BBB" w:rsidP="00535BBB">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 xml:space="preserve">Polskie Górnictwo Naftowe i Gazownictwo </w:t>
            </w:r>
            <w:r w:rsidRPr="00300F53">
              <w:rPr>
                <w:rStyle w:val="Uwydatnienie"/>
                <w:rFonts w:ascii="Times New Roman" w:hAnsi="Times New Roman"/>
                <w:i w:val="0"/>
              </w:rPr>
              <w:t>Supply &amp; Trading</w:t>
            </w:r>
            <w:r w:rsidRPr="00300F53">
              <w:rPr>
                <w:rStyle w:val="st"/>
                <w:rFonts w:ascii="Times New Roman" w:hAnsi="Times New Roman"/>
              </w:rPr>
              <w:t xml:space="preserve"> GmbH</w:t>
            </w:r>
            <w:r w:rsidR="003154F7" w:rsidRPr="00300F53">
              <w:rPr>
                <w:rStyle w:val="st"/>
                <w:rFonts w:ascii="Times New Roman" w:hAnsi="Times New Roman"/>
              </w:rPr>
              <w:t>,</w:t>
            </w:r>
          </w:p>
          <w:p w14:paraId="3EE92238" w14:textId="72021B00" w:rsidR="00535BBB" w:rsidRDefault="00232ABC" w:rsidP="00535BBB">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Polska Spółka Gazownictwa sp. z o.o.,</w:t>
            </w:r>
          </w:p>
          <w:p w14:paraId="36C293C0" w14:textId="4E2C7936" w:rsidR="00535BBB" w:rsidRDefault="00535BBB" w:rsidP="00535BBB">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EuRoPol Gaz S.A.,</w:t>
            </w:r>
          </w:p>
          <w:p w14:paraId="1B32F7FE" w14:textId="4AB0111E" w:rsidR="00535BBB" w:rsidRDefault="00535BBB" w:rsidP="00535BBB">
            <w:pPr>
              <w:numPr>
                <w:ilvl w:val="0"/>
                <w:numId w:val="33"/>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Gas Storage Poland sp. z o.o.,</w:t>
            </w:r>
          </w:p>
          <w:p w14:paraId="5EAED7BE" w14:textId="09FE726D" w:rsidR="00535BBB" w:rsidRPr="00927BA5" w:rsidRDefault="00192B7B" w:rsidP="00535BBB">
            <w:pPr>
              <w:numPr>
                <w:ilvl w:val="0"/>
                <w:numId w:val="33"/>
              </w:numPr>
              <w:spacing w:line="240" w:lineRule="auto"/>
              <w:contextualSpacing/>
              <w:jc w:val="both"/>
              <w:rPr>
                <w:rFonts w:ascii="Times New Roman" w:eastAsia="Times New Roman" w:hAnsi="Times New Roman"/>
                <w:lang w:eastAsia="pl-PL"/>
              </w:rPr>
            </w:pPr>
            <w:r w:rsidRPr="00927BA5">
              <w:rPr>
                <w:rFonts w:ascii="Times New Roman" w:hAnsi="Times New Roman"/>
              </w:rPr>
              <w:t>PKN Orlen SA.,</w:t>
            </w:r>
          </w:p>
          <w:p w14:paraId="61E9070A" w14:textId="77777777" w:rsidR="00927BA5" w:rsidRPr="00927BA5" w:rsidRDefault="00192B7B" w:rsidP="00535BBB">
            <w:pPr>
              <w:numPr>
                <w:ilvl w:val="0"/>
                <w:numId w:val="33"/>
              </w:numPr>
              <w:spacing w:line="240" w:lineRule="auto"/>
              <w:contextualSpacing/>
              <w:jc w:val="both"/>
              <w:rPr>
                <w:rFonts w:ascii="Times New Roman" w:eastAsia="Times New Roman" w:hAnsi="Times New Roman"/>
                <w:lang w:val="en-US" w:eastAsia="pl-PL"/>
              </w:rPr>
            </w:pPr>
            <w:r w:rsidRPr="00927BA5">
              <w:rPr>
                <w:rFonts w:ascii="Times New Roman" w:hAnsi="Times New Roman"/>
                <w:lang w:val="en-US"/>
              </w:rPr>
              <w:t>Fortum Marketing and Sales Polska S.A.</w:t>
            </w:r>
            <w:r w:rsidR="00927BA5" w:rsidRPr="00927BA5">
              <w:rPr>
                <w:rFonts w:ascii="Times New Roman" w:hAnsi="Times New Roman"/>
                <w:lang w:val="en-US"/>
              </w:rPr>
              <w:t>,</w:t>
            </w:r>
          </w:p>
          <w:p w14:paraId="3B34CFC8" w14:textId="735D87EC" w:rsidR="00927BA5" w:rsidRPr="00927BA5" w:rsidRDefault="00927BA5" w:rsidP="00535BBB">
            <w:pPr>
              <w:numPr>
                <w:ilvl w:val="0"/>
                <w:numId w:val="33"/>
              </w:numPr>
              <w:spacing w:line="240" w:lineRule="auto"/>
              <w:contextualSpacing/>
              <w:jc w:val="both"/>
              <w:rPr>
                <w:rFonts w:ascii="Times New Roman" w:eastAsia="Times New Roman" w:hAnsi="Times New Roman"/>
                <w:lang w:eastAsia="pl-PL"/>
              </w:rPr>
            </w:pPr>
            <w:r w:rsidRPr="00927BA5">
              <w:rPr>
                <w:rFonts w:ascii="Times New Roman" w:hAnsi="Times New Roman"/>
              </w:rPr>
              <w:t xml:space="preserve">Shell Polska </w:t>
            </w:r>
            <w:r w:rsidR="00BA3739">
              <w:rPr>
                <w:rFonts w:ascii="Times New Roman" w:hAnsi="Times New Roman"/>
              </w:rPr>
              <w:t>s</w:t>
            </w:r>
            <w:r w:rsidRPr="00927BA5">
              <w:rPr>
                <w:rFonts w:ascii="Times New Roman" w:hAnsi="Times New Roman"/>
              </w:rPr>
              <w:t>p. z o.o.,</w:t>
            </w:r>
          </w:p>
          <w:p w14:paraId="017867B0" w14:textId="698C511A" w:rsidR="00192B7B" w:rsidRPr="00927BA5" w:rsidRDefault="00927BA5" w:rsidP="00535BBB">
            <w:pPr>
              <w:numPr>
                <w:ilvl w:val="0"/>
                <w:numId w:val="33"/>
              </w:numPr>
              <w:spacing w:line="240" w:lineRule="auto"/>
              <w:contextualSpacing/>
              <w:jc w:val="both"/>
              <w:rPr>
                <w:rFonts w:ascii="Times New Roman" w:eastAsia="Times New Roman" w:hAnsi="Times New Roman"/>
                <w:lang w:eastAsia="pl-PL"/>
              </w:rPr>
            </w:pPr>
            <w:r w:rsidRPr="00927BA5">
              <w:rPr>
                <w:rStyle w:val="Uwydatnienie"/>
                <w:rFonts w:ascii="Times New Roman" w:hAnsi="Times New Roman"/>
                <w:i w:val="0"/>
              </w:rPr>
              <w:t>Europejska Federacja Przedsiębiorstw Obrotu Energią</w:t>
            </w:r>
            <w:r w:rsidRPr="00927BA5">
              <w:rPr>
                <w:rStyle w:val="st"/>
                <w:rFonts w:ascii="Times New Roman" w:hAnsi="Times New Roman"/>
              </w:rPr>
              <w:t xml:space="preserve"> (EFET).</w:t>
            </w:r>
          </w:p>
          <w:p w14:paraId="45BE4C46" w14:textId="77777777" w:rsidR="005659B8" w:rsidRPr="00927BA5" w:rsidRDefault="005659B8" w:rsidP="005659B8">
            <w:pPr>
              <w:spacing w:line="240" w:lineRule="auto"/>
              <w:jc w:val="both"/>
              <w:rPr>
                <w:rFonts w:ascii="Times New Roman" w:eastAsia="Times New Roman" w:hAnsi="Times New Roman"/>
                <w:lang w:eastAsia="pl-PL"/>
              </w:rPr>
            </w:pPr>
          </w:p>
          <w:p w14:paraId="3080FE6F" w14:textId="2C6FB77C" w:rsidR="005659B8" w:rsidRPr="005659B8" w:rsidRDefault="005659B8" w:rsidP="00300F53">
            <w:pPr>
              <w:spacing w:line="240" w:lineRule="auto"/>
              <w:ind w:firstLine="344"/>
              <w:jc w:val="both"/>
              <w:rPr>
                <w:rFonts w:ascii="Times New Roman" w:eastAsia="Times New Roman" w:hAnsi="Times New Roman"/>
                <w:lang w:eastAsia="pl-PL"/>
              </w:rPr>
            </w:pPr>
            <w:r w:rsidRPr="005659B8">
              <w:rPr>
                <w:rFonts w:ascii="Times New Roman" w:eastAsia="Times New Roman" w:hAnsi="Times New Roman"/>
                <w:lang w:eastAsia="pl-PL"/>
              </w:rPr>
              <w:t xml:space="preserve">Projekt rozporządzenia zostanie również przekazany do zaopiniowania z terminem </w:t>
            </w:r>
            <w:r w:rsidR="00015C82">
              <w:rPr>
                <w:rFonts w:ascii="Times New Roman" w:eastAsia="Times New Roman" w:hAnsi="Times New Roman"/>
                <w:lang w:eastAsia="pl-PL"/>
              </w:rPr>
              <w:t>21</w:t>
            </w:r>
            <w:r w:rsidR="00015C82" w:rsidRPr="005659B8">
              <w:rPr>
                <w:rFonts w:ascii="Times New Roman" w:eastAsia="Times New Roman" w:hAnsi="Times New Roman"/>
                <w:lang w:eastAsia="pl-PL"/>
              </w:rPr>
              <w:t xml:space="preserve"> </w:t>
            </w:r>
            <w:r w:rsidRPr="005659B8">
              <w:rPr>
                <w:rFonts w:ascii="Times New Roman" w:eastAsia="Times New Roman" w:hAnsi="Times New Roman"/>
                <w:lang w:eastAsia="pl-PL"/>
              </w:rPr>
              <w:t xml:space="preserve">dni następującym podmiotom: </w:t>
            </w:r>
          </w:p>
          <w:p w14:paraId="5FADBC78" w14:textId="482B78E1" w:rsidR="005659B8" w:rsidRPr="005659B8" w:rsidRDefault="0073461D" w:rsidP="005659B8">
            <w:pPr>
              <w:numPr>
                <w:ilvl w:val="0"/>
                <w:numId w:val="34"/>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Prezes</w:t>
            </w:r>
            <w:r w:rsidR="005659B8" w:rsidRPr="005659B8">
              <w:rPr>
                <w:rFonts w:ascii="Times New Roman" w:eastAsia="Times New Roman" w:hAnsi="Times New Roman"/>
                <w:lang w:eastAsia="pl-PL"/>
              </w:rPr>
              <w:t xml:space="preserve"> Urz</w:t>
            </w:r>
            <w:r w:rsidR="00300F53">
              <w:rPr>
                <w:rFonts w:ascii="Times New Roman" w:eastAsia="Times New Roman" w:hAnsi="Times New Roman"/>
                <w:lang w:eastAsia="pl-PL"/>
              </w:rPr>
              <w:t>ę</w:t>
            </w:r>
            <w:r w:rsidR="005659B8" w:rsidRPr="005659B8">
              <w:rPr>
                <w:rFonts w:ascii="Times New Roman" w:eastAsia="Times New Roman" w:hAnsi="Times New Roman"/>
                <w:lang w:eastAsia="pl-PL"/>
              </w:rPr>
              <w:t>d</w:t>
            </w:r>
            <w:r>
              <w:rPr>
                <w:rFonts w:ascii="Times New Roman" w:eastAsia="Times New Roman" w:hAnsi="Times New Roman"/>
                <w:lang w:eastAsia="pl-PL"/>
              </w:rPr>
              <w:t>u</w:t>
            </w:r>
            <w:r w:rsidR="005659B8" w:rsidRPr="005659B8">
              <w:rPr>
                <w:rFonts w:ascii="Times New Roman" w:eastAsia="Times New Roman" w:hAnsi="Times New Roman"/>
                <w:lang w:eastAsia="pl-PL"/>
              </w:rPr>
              <w:t xml:space="preserve"> Regulacji Energetyki</w:t>
            </w:r>
            <w:r w:rsidR="000943E7">
              <w:rPr>
                <w:rFonts w:ascii="Times New Roman" w:eastAsia="Times New Roman" w:hAnsi="Times New Roman"/>
                <w:lang w:eastAsia="pl-PL"/>
              </w:rPr>
              <w:t>,</w:t>
            </w:r>
          </w:p>
          <w:p w14:paraId="272420C3" w14:textId="3FEB7349" w:rsidR="005659B8" w:rsidRDefault="000943E7" w:rsidP="005659B8">
            <w:pPr>
              <w:numPr>
                <w:ilvl w:val="0"/>
                <w:numId w:val="34"/>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Prezes</w:t>
            </w:r>
            <w:r w:rsidR="00300F53">
              <w:rPr>
                <w:rFonts w:ascii="Times New Roman" w:eastAsia="Times New Roman" w:hAnsi="Times New Roman"/>
                <w:lang w:eastAsia="pl-PL"/>
              </w:rPr>
              <w:t xml:space="preserve"> </w:t>
            </w:r>
            <w:r>
              <w:rPr>
                <w:rFonts w:ascii="Times New Roman" w:eastAsia="Times New Roman" w:hAnsi="Times New Roman"/>
                <w:lang w:eastAsia="pl-PL"/>
              </w:rPr>
              <w:t>Urzędu Ochrony Konkurencji i Konsumentów,</w:t>
            </w:r>
          </w:p>
          <w:p w14:paraId="1B2A8BAE" w14:textId="46B29747" w:rsidR="000943E7" w:rsidRDefault="000943E7" w:rsidP="005659B8">
            <w:pPr>
              <w:numPr>
                <w:ilvl w:val="0"/>
                <w:numId w:val="34"/>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Prezes</w:t>
            </w:r>
            <w:r w:rsidR="00300F53">
              <w:rPr>
                <w:rFonts w:ascii="Times New Roman" w:eastAsia="Times New Roman" w:hAnsi="Times New Roman"/>
                <w:lang w:eastAsia="pl-PL"/>
              </w:rPr>
              <w:t xml:space="preserve"> </w:t>
            </w:r>
            <w:r>
              <w:rPr>
                <w:rFonts w:ascii="Times New Roman" w:eastAsia="Times New Roman" w:hAnsi="Times New Roman"/>
                <w:lang w:eastAsia="pl-PL"/>
              </w:rPr>
              <w:t>Prokuratorii Generalnej Rzeczypospolitej Polskiej,</w:t>
            </w:r>
          </w:p>
          <w:p w14:paraId="4C3D1A70" w14:textId="197F339B" w:rsidR="000943E7" w:rsidRPr="005659B8" w:rsidRDefault="000943E7" w:rsidP="005659B8">
            <w:pPr>
              <w:numPr>
                <w:ilvl w:val="0"/>
                <w:numId w:val="34"/>
              </w:numPr>
              <w:spacing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Rzecznik Małych i Średnich Przedsiębiorstw.</w:t>
            </w:r>
          </w:p>
          <w:p w14:paraId="30099229" w14:textId="77777777" w:rsidR="005659B8" w:rsidRPr="005659B8" w:rsidRDefault="005659B8" w:rsidP="005659B8">
            <w:pPr>
              <w:spacing w:line="240" w:lineRule="auto"/>
              <w:jc w:val="both"/>
              <w:rPr>
                <w:rFonts w:ascii="Times New Roman" w:eastAsia="Times New Roman" w:hAnsi="Times New Roman"/>
                <w:lang w:eastAsia="pl-PL"/>
              </w:rPr>
            </w:pPr>
          </w:p>
          <w:p w14:paraId="7A390702" w14:textId="74B84778" w:rsidR="005659B8" w:rsidRPr="00162A00" w:rsidRDefault="005659B8" w:rsidP="00300F53">
            <w:pPr>
              <w:spacing w:line="240" w:lineRule="auto"/>
              <w:ind w:firstLine="344"/>
              <w:jc w:val="both"/>
              <w:rPr>
                <w:rFonts w:ascii="Times New Roman" w:eastAsia="Times New Roman" w:hAnsi="Times New Roman"/>
                <w:lang w:eastAsia="pl-PL"/>
              </w:rPr>
            </w:pPr>
            <w:r w:rsidRPr="00162A00">
              <w:rPr>
                <w:rFonts w:ascii="Times New Roman" w:eastAsia="Times New Roman" w:hAnsi="Times New Roman"/>
                <w:lang w:eastAsia="pl-PL"/>
              </w:rPr>
              <w:t xml:space="preserve">Projekt </w:t>
            </w:r>
            <w:r w:rsidRPr="00300F53">
              <w:rPr>
                <w:rFonts w:ascii="Times New Roman" w:eastAsia="Times New Roman" w:hAnsi="Times New Roman"/>
                <w:lang w:eastAsia="pl-PL"/>
              </w:rPr>
              <w:t>nie dotyczy</w:t>
            </w:r>
            <w:r w:rsidRPr="00162A00">
              <w:rPr>
                <w:rFonts w:ascii="Times New Roman" w:eastAsia="Times New Roman" w:hAnsi="Times New Roman"/>
                <w:lang w:eastAsia="pl-PL"/>
              </w:rPr>
              <w:t xml:space="preserve"> spraw, o których mowa w art. 1 ustawy z dnia 24 lipca 2015 r. o Radzie Dialogu Społecznego i innych instytucji dialogu społecznego (Dz. U. z 2018 r. poz. 2232). </w:t>
            </w:r>
          </w:p>
          <w:p w14:paraId="78CEC8F1" w14:textId="35BB7509" w:rsidR="005659B8" w:rsidRPr="00162A00" w:rsidRDefault="005659B8" w:rsidP="00300F53">
            <w:pPr>
              <w:spacing w:line="240" w:lineRule="auto"/>
              <w:ind w:firstLine="344"/>
              <w:jc w:val="both"/>
              <w:rPr>
                <w:rFonts w:ascii="Times New Roman" w:eastAsia="Times New Roman" w:hAnsi="Times New Roman"/>
                <w:lang w:eastAsia="pl-PL"/>
              </w:rPr>
            </w:pPr>
            <w:r w:rsidRPr="00162A00">
              <w:rPr>
                <w:rFonts w:ascii="Times New Roman" w:eastAsia="Times New Roman" w:hAnsi="Times New Roman"/>
                <w:lang w:eastAsia="pl-PL"/>
              </w:rPr>
              <w:t xml:space="preserve">Z uwagi na zakres projektu, który </w:t>
            </w:r>
            <w:r w:rsidRPr="00300F53">
              <w:rPr>
                <w:rFonts w:ascii="Times New Roman" w:eastAsia="Times New Roman" w:hAnsi="Times New Roman"/>
                <w:lang w:eastAsia="pl-PL"/>
              </w:rPr>
              <w:t>nie dotyczy</w:t>
            </w:r>
            <w:r w:rsidRPr="00162A00">
              <w:rPr>
                <w:rFonts w:ascii="Times New Roman" w:eastAsia="Times New Roman" w:hAnsi="Times New Roman"/>
                <w:lang w:eastAsia="pl-PL"/>
              </w:rPr>
              <w:t xml:space="preserve"> problematyki zadań związków zawodowych oraz związków pracodawców, projekt </w:t>
            </w:r>
            <w:r w:rsidRPr="00300F53">
              <w:rPr>
                <w:rFonts w:ascii="Times New Roman" w:eastAsia="Times New Roman" w:hAnsi="Times New Roman"/>
                <w:lang w:eastAsia="pl-PL"/>
              </w:rPr>
              <w:t>nie podlega</w:t>
            </w:r>
            <w:r w:rsidRPr="00162A00">
              <w:rPr>
                <w:rFonts w:ascii="Times New Roman" w:eastAsia="Times New Roman" w:hAnsi="Times New Roman"/>
                <w:lang w:eastAsia="pl-PL"/>
              </w:rPr>
              <w:t xml:space="preserve"> opiniowaniu przez reprezentatywne związki zawodowe oraz organizacje pracodawców. </w:t>
            </w:r>
          </w:p>
          <w:p w14:paraId="7F38F28D" w14:textId="67D7B052" w:rsidR="005659B8" w:rsidRPr="00162A00" w:rsidRDefault="005659B8" w:rsidP="00300F53">
            <w:pPr>
              <w:spacing w:line="240" w:lineRule="auto"/>
              <w:ind w:firstLine="344"/>
              <w:jc w:val="both"/>
              <w:rPr>
                <w:rFonts w:ascii="Times New Roman" w:eastAsia="Times New Roman" w:hAnsi="Times New Roman"/>
                <w:lang w:eastAsia="pl-PL"/>
              </w:rPr>
            </w:pPr>
            <w:r w:rsidRPr="00162A00">
              <w:rPr>
                <w:rFonts w:ascii="Times New Roman" w:eastAsia="Times New Roman" w:hAnsi="Times New Roman"/>
                <w:lang w:eastAsia="pl-PL"/>
              </w:rPr>
              <w:t xml:space="preserve">Projekt </w:t>
            </w:r>
            <w:r w:rsidRPr="00300F53">
              <w:rPr>
                <w:rFonts w:ascii="Times New Roman" w:eastAsia="Times New Roman" w:hAnsi="Times New Roman"/>
                <w:lang w:eastAsia="pl-PL"/>
              </w:rPr>
              <w:t>nie podlega</w:t>
            </w:r>
            <w:r w:rsidRPr="00162A00">
              <w:rPr>
                <w:rFonts w:ascii="Times New Roman" w:eastAsia="Times New Roman" w:hAnsi="Times New Roman"/>
                <w:lang w:eastAsia="pl-PL"/>
              </w:rPr>
              <w:t xml:space="preserve"> opiniowaniu przez Komisję Wspólną Rządu i Samorządu Terytorialnego, gdyż </w:t>
            </w:r>
            <w:r w:rsidRPr="00300F53">
              <w:rPr>
                <w:rFonts w:ascii="Times New Roman" w:eastAsia="Times New Roman" w:hAnsi="Times New Roman"/>
                <w:lang w:eastAsia="pl-PL"/>
              </w:rPr>
              <w:t>nie dotyczy</w:t>
            </w:r>
            <w:r w:rsidRPr="00162A00">
              <w:rPr>
                <w:rFonts w:ascii="Times New Roman" w:eastAsia="Times New Roman" w:hAnsi="Times New Roman"/>
                <w:lang w:eastAsia="pl-PL"/>
              </w:rPr>
              <w:t xml:space="preserve"> spraw związanych z samorządem terytorialnym, o których mowa w ustawie z dnia 6 maja 2005 r. o Komisji Wspólnej Rządu i Samorządu Terytorialnego oraz o przedstawicielach Rzeczypospolitej Polskiej w Komitecie Regionów Unii Europejskiej (Dz. U. poz. 759).</w:t>
            </w:r>
          </w:p>
          <w:p w14:paraId="46BE0475" w14:textId="4748708D" w:rsidR="005659B8" w:rsidRPr="005659B8" w:rsidRDefault="005659B8" w:rsidP="00300F53">
            <w:pPr>
              <w:spacing w:line="240" w:lineRule="auto"/>
              <w:ind w:firstLine="344"/>
              <w:jc w:val="both"/>
              <w:rPr>
                <w:rFonts w:ascii="Times New Roman" w:eastAsia="Times New Roman" w:hAnsi="Times New Roman"/>
                <w:color w:val="000000"/>
                <w:spacing w:val="-2"/>
              </w:rPr>
            </w:pPr>
            <w:r w:rsidRPr="0073461D">
              <w:rPr>
                <w:rFonts w:ascii="Times New Roman" w:eastAsia="Times New Roman" w:hAnsi="Times New Roman"/>
                <w:lang w:eastAsia="pl-PL"/>
              </w:rPr>
              <w:t xml:space="preserve">Projekt </w:t>
            </w:r>
            <w:r w:rsidR="0018534B" w:rsidRPr="0073461D">
              <w:rPr>
                <w:rFonts w:ascii="Times New Roman" w:eastAsia="Times New Roman" w:hAnsi="Times New Roman"/>
                <w:lang w:eastAsia="pl-PL"/>
              </w:rPr>
              <w:t xml:space="preserve">ustawy </w:t>
            </w:r>
            <w:r w:rsidRPr="00300F53">
              <w:rPr>
                <w:rFonts w:ascii="Times New Roman" w:eastAsia="Times New Roman" w:hAnsi="Times New Roman"/>
                <w:lang w:eastAsia="pl-PL"/>
              </w:rPr>
              <w:t>nie wymaga</w:t>
            </w:r>
            <w:r w:rsidRPr="00162A00">
              <w:rPr>
                <w:rFonts w:ascii="Times New Roman" w:eastAsia="Times New Roman" w:hAnsi="Times New Roman"/>
                <w:lang w:eastAsia="pl-PL"/>
              </w:rPr>
              <w:t xml:space="preserve"> przedłożenia</w:t>
            </w:r>
            <w:r w:rsidRPr="005659B8">
              <w:rPr>
                <w:rFonts w:ascii="Times New Roman" w:eastAsia="Times New Roman" w:hAnsi="Times New Roman"/>
                <w:lang w:eastAsia="pl-PL"/>
              </w:rPr>
              <w:t xml:space="preserve"> instytucjom i organom Unii Europejskiej, w tym Europejskiemu Bankowi Centralnemu, w celu uzyskania opinii, dokonania powiadomienia, konsultacji albo uzgodnień, o których mowa w § 39 uchwały nr 190 Rady Ministrów z dnia 29 października 2013 r. – Regulamin pracy Rady Ministrów (M. P. z 2016 r. poz. 1006, z późn. zm).</w:t>
            </w:r>
          </w:p>
          <w:p w14:paraId="34AFC07D" w14:textId="18547379" w:rsidR="00E63EC9" w:rsidRPr="00B37C80" w:rsidRDefault="00944138" w:rsidP="00A40A6C">
            <w:pPr>
              <w:spacing w:line="240" w:lineRule="auto"/>
              <w:ind w:firstLine="344"/>
              <w:jc w:val="both"/>
              <w:rPr>
                <w:rFonts w:ascii="Times New Roman" w:hAnsi="Times New Roman"/>
                <w:color w:val="000000"/>
                <w:spacing w:val="-2"/>
              </w:rPr>
            </w:pPr>
            <w:r w:rsidRPr="005659B8">
              <w:rPr>
                <w:rFonts w:ascii="Times New Roman" w:eastAsia="Times New Roman" w:hAnsi="Times New Roman"/>
                <w:lang w:eastAsia="pl-PL"/>
              </w:rPr>
              <w:t>Wyniki opiniowania i konsultacji publicznych zostaną omówione w raporcie z opiniowania i konsultacji publicznych udostępnionym na stronie Rządowego Centrum Legislacji, w zakładce Rządowy Proces Legislacyjny.</w:t>
            </w:r>
            <w:r w:rsidR="00300F53" w:rsidRPr="005659B8" w:rsidDel="00300F53">
              <w:rPr>
                <w:rFonts w:ascii="Times New Roman" w:eastAsia="Times New Roman" w:hAnsi="Times New Roman"/>
                <w:lang w:eastAsia="pl-PL"/>
              </w:rPr>
              <w:t xml:space="preserve"> </w:t>
            </w:r>
          </w:p>
        </w:tc>
      </w:tr>
      <w:tr w:rsidR="00E63EC9" w:rsidRPr="008B4FE6" w14:paraId="1DC7845D" w14:textId="77777777" w:rsidTr="00676C8D">
        <w:trPr>
          <w:gridAfter w:val="1"/>
          <w:wAfter w:w="10" w:type="dxa"/>
          <w:trHeight w:val="363"/>
        </w:trPr>
        <w:tc>
          <w:tcPr>
            <w:tcW w:w="10937" w:type="dxa"/>
            <w:gridSpan w:val="29"/>
            <w:shd w:val="clear" w:color="auto" w:fill="99CCFF"/>
            <w:vAlign w:val="center"/>
          </w:tcPr>
          <w:p w14:paraId="00497985" w14:textId="77777777" w:rsidR="00E63EC9" w:rsidRPr="008B4FE6" w:rsidRDefault="00E63EC9" w:rsidP="00E63EC9">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E63EC9" w:rsidRPr="008B4FE6" w14:paraId="7D059ADA" w14:textId="77777777" w:rsidTr="00676C8D">
        <w:trPr>
          <w:gridAfter w:val="1"/>
          <w:wAfter w:w="10" w:type="dxa"/>
          <w:trHeight w:val="142"/>
        </w:trPr>
        <w:tc>
          <w:tcPr>
            <w:tcW w:w="3133" w:type="dxa"/>
            <w:gridSpan w:val="4"/>
            <w:vMerge w:val="restart"/>
            <w:shd w:val="clear" w:color="auto" w:fill="FFFFFF"/>
          </w:tcPr>
          <w:p w14:paraId="0A2D9B3D" w14:textId="77777777" w:rsidR="00E63EC9" w:rsidRPr="00C53F26" w:rsidRDefault="00E63EC9" w:rsidP="00E63EC9">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12A91E8C" w14:textId="77777777" w:rsidR="00E63EC9" w:rsidRPr="00C53F26" w:rsidRDefault="00E63EC9" w:rsidP="00E63EC9">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E63EC9" w:rsidRPr="008B4FE6" w14:paraId="62247F15" w14:textId="77777777" w:rsidTr="00676C8D">
        <w:trPr>
          <w:gridAfter w:val="1"/>
          <w:wAfter w:w="10" w:type="dxa"/>
          <w:trHeight w:val="142"/>
        </w:trPr>
        <w:tc>
          <w:tcPr>
            <w:tcW w:w="3133" w:type="dxa"/>
            <w:gridSpan w:val="4"/>
            <w:vMerge/>
            <w:shd w:val="clear" w:color="auto" w:fill="FFFFFF"/>
          </w:tcPr>
          <w:p w14:paraId="5B128DA9" w14:textId="77777777" w:rsidR="00E63EC9" w:rsidRPr="00C53F26" w:rsidRDefault="00E63EC9" w:rsidP="00E63EC9">
            <w:pPr>
              <w:spacing w:before="40" w:after="40" w:line="240" w:lineRule="auto"/>
              <w:rPr>
                <w:rFonts w:ascii="Times New Roman" w:hAnsi="Times New Roman"/>
                <w:i/>
                <w:color w:val="000000"/>
                <w:sz w:val="21"/>
                <w:szCs w:val="21"/>
              </w:rPr>
            </w:pPr>
          </w:p>
        </w:tc>
        <w:tc>
          <w:tcPr>
            <w:tcW w:w="569" w:type="dxa"/>
            <w:gridSpan w:val="2"/>
            <w:shd w:val="clear" w:color="auto" w:fill="FFFFFF"/>
          </w:tcPr>
          <w:p w14:paraId="71D17EF5"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0D0072CB"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65409DE6"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7AF67DAF"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5D408973"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0FE5E9C1"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24556F3"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92566D8"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6AE739A5"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439B633B"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3B3AA4AD" w14:textId="77777777" w:rsidR="00E63EC9" w:rsidRPr="00C53F26" w:rsidRDefault="00E63EC9" w:rsidP="00E63EC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53CC5D4F" w14:textId="77777777" w:rsidR="00E63EC9" w:rsidRPr="00C53F26" w:rsidRDefault="00E63EC9" w:rsidP="00E63EC9">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E63EC9" w:rsidRPr="008B4FE6" w14:paraId="570B4A84" w14:textId="77777777" w:rsidTr="00676C8D">
        <w:trPr>
          <w:trHeight w:val="321"/>
        </w:trPr>
        <w:tc>
          <w:tcPr>
            <w:tcW w:w="3133" w:type="dxa"/>
            <w:gridSpan w:val="4"/>
            <w:shd w:val="clear" w:color="auto" w:fill="FFFFFF"/>
            <w:vAlign w:val="center"/>
          </w:tcPr>
          <w:p w14:paraId="2D2C2B3C" w14:textId="77777777" w:rsidR="00E63EC9" w:rsidRPr="00C53F26" w:rsidRDefault="00E63EC9" w:rsidP="00E63EC9">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12837823" w14:textId="00D0D356"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8A49A4D" w14:textId="664841C3"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DC04FAB" w14:textId="7D0FC688"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15BD28D8" w14:textId="61403BE7"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14D49228" w14:textId="7846E75A"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39F7B809" w14:textId="5326711D"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6F5C1140" w14:textId="04CE4479"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3A0EB83D" w14:textId="78258EC0"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1BEDCE4" w14:textId="53E24FD0"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22D03C5" w14:textId="2C1CC657"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43F6A0D1" w14:textId="66F1C108"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67843C54" w14:textId="63875068" w:rsidR="00E63EC9" w:rsidRPr="00B37C80" w:rsidRDefault="00E63EC9" w:rsidP="00E63EC9">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E63EC9" w:rsidRPr="008B4FE6" w14:paraId="50B728EE" w14:textId="77777777" w:rsidTr="00676C8D">
        <w:trPr>
          <w:trHeight w:val="321"/>
        </w:trPr>
        <w:tc>
          <w:tcPr>
            <w:tcW w:w="3133" w:type="dxa"/>
            <w:gridSpan w:val="4"/>
            <w:shd w:val="clear" w:color="auto" w:fill="FFFFFF"/>
            <w:vAlign w:val="center"/>
          </w:tcPr>
          <w:p w14:paraId="67368849" w14:textId="77777777" w:rsidR="00E63EC9" w:rsidRPr="00C53F26" w:rsidRDefault="00E63EC9" w:rsidP="00E63EC9">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32174CA9" w14:textId="59249353"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42E4B7B3" w14:textId="6B34C66B"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B6832BB" w14:textId="62ACECF5"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476F0E91" w14:textId="1F0B5709"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A8EBA54" w14:textId="1116BA8E"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208EE057" w14:textId="2FFF9B99"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24412972" w14:textId="7C011764"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72DFCAF6" w14:textId="50EB5D39"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E7A2353" w14:textId="70644452"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EA9E69D" w14:textId="519DFE37"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57010F78" w14:textId="352E6AB5"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5EBB40F0" w14:textId="50C07CB7" w:rsidR="00E63EC9" w:rsidRPr="00B37C80" w:rsidRDefault="00E63EC9" w:rsidP="00E63EC9">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E63EC9" w:rsidRPr="008B4FE6" w14:paraId="6D8742A8" w14:textId="77777777" w:rsidTr="00676C8D">
        <w:trPr>
          <w:trHeight w:val="344"/>
        </w:trPr>
        <w:tc>
          <w:tcPr>
            <w:tcW w:w="3133" w:type="dxa"/>
            <w:gridSpan w:val="4"/>
            <w:shd w:val="clear" w:color="auto" w:fill="FFFFFF"/>
            <w:vAlign w:val="center"/>
          </w:tcPr>
          <w:p w14:paraId="1DAA01F6" w14:textId="77777777" w:rsidR="00E63EC9" w:rsidRPr="00C53F26" w:rsidRDefault="00E63EC9" w:rsidP="00E63EC9">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E1A097E" w14:textId="037D65F4"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7EAF96B" w14:textId="7CBD0393"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C6F651F" w14:textId="7A3F189B"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18873BA4" w14:textId="619FFC66"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1707D334" w14:textId="51A2CC44"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223E3674" w14:textId="6D83262A"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47BBBB55" w14:textId="5B5C14D0"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080E98C1" w14:textId="76975DA1"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306D4AB" w14:textId="27EFE32C"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28197293" w14:textId="38EAE83A"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734D2BB2" w14:textId="26DBB95C"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729231A4" w14:textId="5662D26A"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E63EC9" w:rsidRPr="008B4FE6" w14:paraId="3653FDAF" w14:textId="77777777" w:rsidTr="00676C8D">
        <w:trPr>
          <w:trHeight w:val="344"/>
        </w:trPr>
        <w:tc>
          <w:tcPr>
            <w:tcW w:w="3133" w:type="dxa"/>
            <w:gridSpan w:val="4"/>
            <w:shd w:val="clear" w:color="auto" w:fill="FFFFFF"/>
            <w:vAlign w:val="center"/>
          </w:tcPr>
          <w:p w14:paraId="79151E64" w14:textId="77777777" w:rsidR="00E63EC9" w:rsidRPr="00C53F26" w:rsidRDefault="00E63EC9" w:rsidP="00E63EC9">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3A3BC9CE" w14:textId="282F1E1A"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22B9B7D5" w14:textId="32A28D02"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49CE319B" w14:textId="21085D18"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0651EF3D" w14:textId="58E8339D"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1053A82B" w14:textId="5F10FC54"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74672527" w14:textId="29AD0ABE"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34093777" w14:textId="6E81E7E6"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60A19217" w14:textId="08AA4A56"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16E6F99" w14:textId="07F26863"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4BC01FE" w14:textId="799B58B5"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6BA55D10" w14:textId="57A7012D"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41F02F51" w14:textId="3CE50B11" w:rsidR="00E63EC9" w:rsidRPr="00B37C80" w:rsidRDefault="00E63EC9" w:rsidP="00E63EC9">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A4A" w:rsidRPr="008B4FE6" w14:paraId="6EB780E5" w14:textId="77777777" w:rsidTr="00676C8D">
        <w:trPr>
          <w:trHeight w:val="330"/>
        </w:trPr>
        <w:tc>
          <w:tcPr>
            <w:tcW w:w="3133" w:type="dxa"/>
            <w:gridSpan w:val="4"/>
            <w:shd w:val="clear" w:color="auto" w:fill="FFFFFF"/>
            <w:vAlign w:val="center"/>
          </w:tcPr>
          <w:p w14:paraId="4F37F272" w14:textId="77777777" w:rsidR="00800A4A" w:rsidRPr="00C53F26" w:rsidRDefault="00800A4A" w:rsidP="00800A4A">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305CF162" w14:textId="1B561263"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8A4FAA4" w14:textId="7E7A37DE"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C304EB3" w14:textId="6C08CFE7"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1448233D" w14:textId="50B20E0A"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2E7C9887" w14:textId="56433D5F"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7CF443D0" w14:textId="5F2DE1A5"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41DA7B6C" w14:textId="06CB430E"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75BDB79F" w14:textId="02DF33C0"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A3A435B" w14:textId="376749BB"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8369F72" w14:textId="3E971A15"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628FCAC1" w14:textId="6661D400"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41622F25" w14:textId="217ADA98"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A4A" w:rsidRPr="008B4FE6" w14:paraId="51F3425A" w14:textId="77777777" w:rsidTr="00676C8D">
        <w:trPr>
          <w:trHeight w:val="330"/>
        </w:trPr>
        <w:tc>
          <w:tcPr>
            <w:tcW w:w="3133" w:type="dxa"/>
            <w:gridSpan w:val="4"/>
            <w:shd w:val="clear" w:color="auto" w:fill="FFFFFF"/>
            <w:vAlign w:val="center"/>
          </w:tcPr>
          <w:p w14:paraId="10D8C4F5" w14:textId="77777777" w:rsidR="00800A4A" w:rsidRPr="00C53F26" w:rsidRDefault="00800A4A" w:rsidP="00800A4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708B6E7" w14:textId="42A652F0"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45DBC32" w14:textId="06B6DB51"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2B09A2CE" w14:textId="4B7CABA1"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2BB78E1B" w14:textId="58CCACD3"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BD37069" w14:textId="3F63EDCD"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398C3460" w14:textId="5251535A"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52C2249C" w14:textId="760ABD44"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7D03576D" w14:textId="00ED3F77"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43DD9E0" w14:textId="610AA6FC"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3DC21CB" w14:textId="6A47D90C"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3F094429" w14:textId="02AE8DED"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6188A372" w14:textId="4DF6E019" w:rsidR="00800A4A" w:rsidRPr="00B37C80" w:rsidRDefault="00800A4A" w:rsidP="00800A4A">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B53" w:rsidRPr="008B4FE6" w14:paraId="17E09395" w14:textId="77777777" w:rsidTr="00676C8D">
        <w:trPr>
          <w:trHeight w:val="351"/>
        </w:trPr>
        <w:tc>
          <w:tcPr>
            <w:tcW w:w="3133" w:type="dxa"/>
            <w:gridSpan w:val="4"/>
            <w:shd w:val="clear" w:color="auto" w:fill="FFFFFF"/>
            <w:vAlign w:val="center"/>
          </w:tcPr>
          <w:p w14:paraId="7C454CC9"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99FAFE9" w14:textId="0E471374"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4E2C3EE8" w14:textId="57C20C8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12762C24" w14:textId="4A666FA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5A881D18" w14:textId="56D63BB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2D10E84" w14:textId="73BF05A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1926ADE8" w14:textId="024977EC"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7BEA497C" w14:textId="578A4384"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661220B1" w14:textId="6E4D144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07D0FE0" w14:textId="1E105CF6"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8D6DB98" w14:textId="74CB096E"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25B31A2E" w14:textId="2C35A66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630026E2" w14:textId="213E084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B53" w:rsidRPr="008B4FE6" w14:paraId="5CC17E5F" w14:textId="77777777" w:rsidTr="00676C8D">
        <w:trPr>
          <w:trHeight w:val="351"/>
        </w:trPr>
        <w:tc>
          <w:tcPr>
            <w:tcW w:w="3133" w:type="dxa"/>
            <w:gridSpan w:val="4"/>
            <w:shd w:val="clear" w:color="auto" w:fill="FFFFFF"/>
            <w:vAlign w:val="center"/>
          </w:tcPr>
          <w:p w14:paraId="1D8A68B0"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1DEEC32" w14:textId="63CF4DA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40182636" w14:textId="22E1CCD1"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97EBC9B" w14:textId="4B7B31A9"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0E168218" w14:textId="502D020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108988E5" w14:textId="69B39404"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0755792F" w14:textId="2942569D"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7516B831" w14:textId="710193D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03A531E1" w14:textId="64923C0E"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37744CD" w14:textId="5916DCE5"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419751ED" w14:textId="5D25280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652EC8D6" w14:textId="757DE23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4EDBAE7B" w14:textId="795C6F55"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B53" w:rsidRPr="008B4FE6" w14:paraId="56AC47D0" w14:textId="77777777" w:rsidTr="00676C8D">
        <w:trPr>
          <w:trHeight w:val="360"/>
        </w:trPr>
        <w:tc>
          <w:tcPr>
            <w:tcW w:w="3133" w:type="dxa"/>
            <w:gridSpan w:val="4"/>
            <w:shd w:val="clear" w:color="auto" w:fill="FFFFFF"/>
            <w:vAlign w:val="center"/>
          </w:tcPr>
          <w:p w14:paraId="0619EC9D"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2B96FE4E" w14:textId="6A280CC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AA6C3CF" w14:textId="1D7F4D12"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4AB2D55C" w14:textId="37BC5B0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49AFF93F" w14:textId="4FFD94F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EF9C305" w14:textId="4E492EC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4EBB8E8D" w14:textId="68959BEE"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0C589B41" w14:textId="4E8BE66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3E48D2E5" w14:textId="681301A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ACF8392" w14:textId="3C33C773"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5F72C7D" w14:textId="297767D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067296F3" w14:textId="64D652A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75158C17" w14:textId="0D2DC47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r>
      <w:tr w:rsidR="00800B53" w:rsidRPr="008B4FE6" w14:paraId="3F38D018" w14:textId="77777777" w:rsidTr="00676C8D">
        <w:trPr>
          <w:trHeight w:val="360"/>
        </w:trPr>
        <w:tc>
          <w:tcPr>
            <w:tcW w:w="3133" w:type="dxa"/>
            <w:gridSpan w:val="4"/>
            <w:shd w:val="clear" w:color="auto" w:fill="FFFFFF"/>
            <w:vAlign w:val="center"/>
          </w:tcPr>
          <w:p w14:paraId="2A4BE156"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3C1073DD" w14:textId="2FD5A22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E39B409" w14:textId="31BA851D"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6BC936F" w14:textId="5B91864C"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6B71052E" w14:textId="78D9E68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69E09937" w14:textId="5A6CB4FC"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6862B536" w14:textId="17680463"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2DCEB77A" w14:textId="0C7CFF7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6E619B82" w14:textId="3261463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197C26A" w14:textId="58D022A5"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260A1D79" w14:textId="43CDEC4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6D1970F0" w14:textId="4DEE65E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040E9A0E" w14:textId="4DC8A11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B53" w:rsidRPr="008B4FE6" w14:paraId="024281A1" w14:textId="77777777" w:rsidTr="00676C8D">
        <w:trPr>
          <w:trHeight w:val="357"/>
        </w:trPr>
        <w:tc>
          <w:tcPr>
            <w:tcW w:w="3133" w:type="dxa"/>
            <w:gridSpan w:val="4"/>
            <w:shd w:val="clear" w:color="auto" w:fill="FFFFFF"/>
            <w:vAlign w:val="center"/>
          </w:tcPr>
          <w:p w14:paraId="01940DBA"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7DF465A" w14:textId="24D8DC74"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B9AC3DD" w14:textId="2E8E139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B58BA1B" w14:textId="1B92BD09"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55E8849C" w14:textId="676ABDB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5434369A" w14:textId="04FBE45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721F9B4B" w14:textId="4E741B4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419574EC" w14:textId="574635D3"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1DB35223" w14:textId="3B8BB5B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362B860" w14:textId="79C82EE9"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D47DC11" w14:textId="0FBC8846"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48D263EC" w14:textId="4EC4A0F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4A50365E" w14:textId="68613FFC"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B53" w:rsidRPr="008B4FE6" w14:paraId="615A5137" w14:textId="77777777" w:rsidTr="00676C8D">
        <w:trPr>
          <w:trHeight w:val="357"/>
        </w:trPr>
        <w:tc>
          <w:tcPr>
            <w:tcW w:w="3133" w:type="dxa"/>
            <w:gridSpan w:val="4"/>
            <w:shd w:val="clear" w:color="auto" w:fill="FFFFFF"/>
            <w:vAlign w:val="center"/>
          </w:tcPr>
          <w:p w14:paraId="4C73A9EC"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C4A9191" w14:textId="75E08F3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23BF0F17" w14:textId="42E34E0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3B2ADA9" w14:textId="253557F5"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28BD111A" w14:textId="0A7C1DA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7845CAB7" w14:textId="568B8795"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287EB822" w14:textId="41DD4422"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3"/>
            <w:shd w:val="clear" w:color="auto" w:fill="FFFFFF"/>
          </w:tcPr>
          <w:p w14:paraId="206AA853" w14:textId="608BA07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69" w:type="dxa"/>
            <w:gridSpan w:val="3"/>
            <w:shd w:val="clear" w:color="auto" w:fill="FFFFFF"/>
          </w:tcPr>
          <w:p w14:paraId="36C845EE" w14:textId="6799014D"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3C2F83C4" w14:textId="73D3C6A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gridSpan w:val="2"/>
            <w:shd w:val="clear" w:color="auto" w:fill="FFFFFF"/>
          </w:tcPr>
          <w:p w14:paraId="05DEDAE9" w14:textId="1E78F326"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570" w:type="dxa"/>
            <w:shd w:val="clear" w:color="auto" w:fill="FFFFFF"/>
          </w:tcPr>
          <w:p w14:paraId="5180D4EA" w14:textId="2114C3A9"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547" w:type="dxa"/>
            <w:gridSpan w:val="3"/>
            <w:shd w:val="clear" w:color="auto" w:fill="FFFFFF"/>
          </w:tcPr>
          <w:p w14:paraId="5674FEA8" w14:textId="34A2EF7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pacing w:val="-2"/>
                <w:sz w:val="21"/>
                <w:szCs w:val="21"/>
              </w:rPr>
              <w:t>-</w:t>
            </w:r>
          </w:p>
        </w:tc>
      </w:tr>
      <w:tr w:rsidR="00800B53" w:rsidRPr="008B4FE6" w14:paraId="14260C08" w14:textId="77777777" w:rsidTr="00676C8D">
        <w:trPr>
          <w:gridAfter w:val="1"/>
          <w:wAfter w:w="10" w:type="dxa"/>
          <w:trHeight w:val="348"/>
        </w:trPr>
        <w:tc>
          <w:tcPr>
            <w:tcW w:w="2243" w:type="dxa"/>
            <w:gridSpan w:val="2"/>
            <w:shd w:val="clear" w:color="auto" w:fill="FFFFFF"/>
            <w:vAlign w:val="center"/>
          </w:tcPr>
          <w:p w14:paraId="60EA912E" w14:textId="77777777" w:rsidR="00800B53" w:rsidRPr="00C53F26" w:rsidRDefault="00800B53" w:rsidP="00800B53">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21D088A0" w14:textId="77777777" w:rsidR="00800B53" w:rsidRPr="00B37C80" w:rsidRDefault="00800B53" w:rsidP="00800B53">
            <w:pPr>
              <w:spacing w:line="240" w:lineRule="auto"/>
              <w:jc w:val="both"/>
              <w:rPr>
                <w:rFonts w:ascii="Times New Roman" w:hAnsi="Times New Roman"/>
                <w:color w:val="000000"/>
                <w:sz w:val="21"/>
                <w:szCs w:val="21"/>
              </w:rPr>
            </w:pPr>
          </w:p>
          <w:p w14:paraId="63CB9528" w14:textId="77777777" w:rsidR="00800B53" w:rsidRPr="00B37C80" w:rsidRDefault="00800B53" w:rsidP="00277883">
            <w:pPr>
              <w:pStyle w:val="Default"/>
              <w:jc w:val="both"/>
              <w:rPr>
                <w:sz w:val="21"/>
                <w:szCs w:val="21"/>
              </w:rPr>
            </w:pPr>
          </w:p>
        </w:tc>
      </w:tr>
      <w:tr w:rsidR="00800B53" w:rsidRPr="008B4FE6" w14:paraId="21C12534" w14:textId="77777777" w:rsidTr="00CE7510">
        <w:trPr>
          <w:gridAfter w:val="1"/>
          <w:wAfter w:w="10" w:type="dxa"/>
          <w:trHeight w:val="1309"/>
        </w:trPr>
        <w:tc>
          <w:tcPr>
            <w:tcW w:w="2243" w:type="dxa"/>
            <w:gridSpan w:val="2"/>
            <w:shd w:val="clear" w:color="auto" w:fill="FFFFFF"/>
          </w:tcPr>
          <w:p w14:paraId="12A842FC" w14:textId="77777777" w:rsidR="00800B53" w:rsidRPr="00C53F26" w:rsidRDefault="00800B53"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5C1E7A3D" w14:textId="77777777" w:rsidR="00800B53" w:rsidRPr="00C53F26" w:rsidRDefault="00800B53" w:rsidP="00800B53">
            <w:pPr>
              <w:spacing w:line="240" w:lineRule="auto"/>
              <w:jc w:val="both"/>
              <w:rPr>
                <w:rFonts w:ascii="Times New Roman" w:hAnsi="Times New Roman"/>
                <w:color w:val="000000"/>
                <w:sz w:val="21"/>
                <w:szCs w:val="21"/>
              </w:rPr>
            </w:pPr>
          </w:p>
          <w:p w14:paraId="184454F2" w14:textId="77777777" w:rsidR="00800B53" w:rsidRPr="00C53F26" w:rsidRDefault="00800B53" w:rsidP="00800B53">
            <w:pPr>
              <w:spacing w:line="240" w:lineRule="auto"/>
              <w:jc w:val="both"/>
              <w:rPr>
                <w:rFonts w:ascii="Times New Roman" w:hAnsi="Times New Roman"/>
                <w:color w:val="000000"/>
                <w:sz w:val="21"/>
                <w:szCs w:val="21"/>
              </w:rPr>
            </w:pPr>
          </w:p>
          <w:p w14:paraId="70AEA9A8" w14:textId="77777777" w:rsidR="00800B53" w:rsidRPr="00C53F26" w:rsidRDefault="00800B53" w:rsidP="00800B53">
            <w:pPr>
              <w:spacing w:line="240" w:lineRule="auto"/>
              <w:jc w:val="both"/>
              <w:rPr>
                <w:rFonts w:ascii="Times New Roman" w:hAnsi="Times New Roman"/>
                <w:color w:val="000000"/>
                <w:sz w:val="21"/>
                <w:szCs w:val="21"/>
              </w:rPr>
            </w:pPr>
          </w:p>
          <w:p w14:paraId="77AF78FB" w14:textId="77777777" w:rsidR="00800B53" w:rsidRPr="00C53F26" w:rsidRDefault="00800B53" w:rsidP="00800B53">
            <w:pPr>
              <w:spacing w:line="240" w:lineRule="auto"/>
              <w:jc w:val="both"/>
              <w:rPr>
                <w:rFonts w:ascii="Times New Roman" w:hAnsi="Times New Roman"/>
                <w:color w:val="000000"/>
                <w:sz w:val="21"/>
                <w:szCs w:val="21"/>
              </w:rPr>
            </w:pPr>
          </w:p>
        </w:tc>
      </w:tr>
      <w:tr w:rsidR="00800B53" w:rsidRPr="008B4FE6" w14:paraId="33681618" w14:textId="77777777" w:rsidTr="00676C8D">
        <w:trPr>
          <w:gridAfter w:val="1"/>
          <w:wAfter w:w="10" w:type="dxa"/>
          <w:trHeight w:val="345"/>
        </w:trPr>
        <w:tc>
          <w:tcPr>
            <w:tcW w:w="10937" w:type="dxa"/>
            <w:gridSpan w:val="29"/>
            <w:shd w:val="clear" w:color="auto" w:fill="99CCFF"/>
          </w:tcPr>
          <w:p w14:paraId="09BD04A6" w14:textId="7C6F93F9" w:rsidR="00800B53" w:rsidRPr="008B4FE6" w:rsidRDefault="00800B53" w:rsidP="00800B53">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oraz na sytuację ekonomiczną i finansową osób niepełnosprawnych i osób starszych </w:t>
            </w:r>
          </w:p>
        </w:tc>
      </w:tr>
      <w:tr w:rsidR="00800B53" w:rsidRPr="008B4FE6" w14:paraId="7D025205" w14:textId="77777777" w:rsidTr="00676C8D">
        <w:trPr>
          <w:gridAfter w:val="1"/>
          <w:wAfter w:w="10" w:type="dxa"/>
          <w:trHeight w:val="142"/>
        </w:trPr>
        <w:tc>
          <w:tcPr>
            <w:tcW w:w="10937" w:type="dxa"/>
            <w:gridSpan w:val="29"/>
            <w:shd w:val="clear" w:color="auto" w:fill="FFFFFF"/>
          </w:tcPr>
          <w:p w14:paraId="3B245CA1" w14:textId="77777777" w:rsidR="00800B53" w:rsidRPr="00301959" w:rsidRDefault="00800B53" w:rsidP="00800B53">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800B53" w:rsidRPr="008B4FE6" w14:paraId="45ECAA0F" w14:textId="77777777" w:rsidTr="00676C8D">
        <w:trPr>
          <w:gridAfter w:val="1"/>
          <w:wAfter w:w="10" w:type="dxa"/>
          <w:trHeight w:val="142"/>
        </w:trPr>
        <w:tc>
          <w:tcPr>
            <w:tcW w:w="3889" w:type="dxa"/>
            <w:gridSpan w:val="7"/>
            <w:shd w:val="clear" w:color="auto" w:fill="FFFFFF"/>
          </w:tcPr>
          <w:p w14:paraId="5D11793C" w14:textId="77777777" w:rsidR="00800B53" w:rsidRPr="00301959" w:rsidRDefault="00800B53"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0264D089" w14:textId="77777777" w:rsidR="00800B53" w:rsidRPr="00301959" w:rsidRDefault="00800B53" w:rsidP="00800B5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70A0D429" w14:textId="77777777" w:rsidR="00800B53" w:rsidRPr="00301959" w:rsidRDefault="00800B53" w:rsidP="00800B5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64F8122B" w14:textId="77777777" w:rsidR="00800B53" w:rsidRPr="00301959" w:rsidRDefault="00800B53" w:rsidP="00800B5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1BDDF455" w14:textId="77777777" w:rsidR="00800B53" w:rsidRPr="00301959" w:rsidRDefault="00800B53" w:rsidP="00800B5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2CF32C42" w14:textId="77777777" w:rsidR="00800B53" w:rsidRPr="00301959" w:rsidRDefault="00800B53" w:rsidP="00800B5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07F5AF7B" w14:textId="77777777" w:rsidR="00800B53" w:rsidRPr="00301959" w:rsidRDefault="00800B53" w:rsidP="00800B53">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7759AA71" w14:textId="77777777" w:rsidR="00800B53" w:rsidRPr="001B3460" w:rsidRDefault="00800B53" w:rsidP="00800B53">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800B53" w:rsidRPr="008B4FE6" w14:paraId="283E9028" w14:textId="77777777" w:rsidTr="006956D5">
        <w:trPr>
          <w:gridAfter w:val="1"/>
          <w:wAfter w:w="10" w:type="dxa"/>
          <w:trHeight w:val="142"/>
        </w:trPr>
        <w:tc>
          <w:tcPr>
            <w:tcW w:w="1596" w:type="dxa"/>
            <w:vMerge w:val="restart"/>
            <w:shd w:val="clear" w:color="auto" w:fill="FFFFFF"/>
          </w:tcPr>
          <w:p w14:paraId="2344E8C7" w14:textId="77777777" w:rsidR="00800B53" w:rsidRDefault="00800B53" w:rsidP="00800B53">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25A2E047" w14:textId="77777777" w:rsidR="00800B53" w:rsidRDefault="00800B53" w:rsidP="00800B53">
            <w:pPr>
              <w:rPr>
                <w:rFonts w:ascii="Times New Roman" w:hAnsi="Times New Roman"/>
                <w:spacing w:val="-2"/>
                <w:sz w:val="21"/>
                <w:szCs w:val="21"/>
              </w:rPr>
            </w:pPr>
            <w:r>
              <w:rPr>
                <w:rFonts w:ascii="Times New Roman" w:hAnsi="Times New Roman"/>
                <w:spacing w:val="-2"/>
                <w:sz w:val="21"/>
                <w:szCs w:val="21"/>
              </w:rPr>
              <w:t xml:space="preserve">(w mln zł, </w:t>
            </w:r>
          </w:p>
          <w:p w14:paraId="7482D04B" w14:textId="77777777" w:rsidR="00800B53" w:rsidRPr="00301959" w:rsidRDefault="00800B53" w:rsidP="00800B53">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597DB88B" w14:textId="77777777" w:rsidR="00800B53" w:rsidRPr="00301959" w:rsidRDefault="00800B53"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vAlign w:val="center"/>
          </w:tcPr>
          <w:p w14:paraId="471D8A88" w14:textId="2EC31D7A"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5"/>
            <w:shd w:val="clear" w:color="auto" w:fill="FFFFFF"/>
            <w:vAlign w:val="center"/>
          </w:tcPr>
          <w:p w14:paraId="53585BAC" w14:textId="0E4EA1F2"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4"/>
            <w:shd w:val="clear" w:color="auto" w:fill="FFFFFF"/>
            <w:vAlign w:val="center"/>
          </w:tcPr>
          <w:p w14:paraId="7FC1AE45" w14:textId="79A7857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7" w:type="dxa"/>
            <w:gridSpan w:val="3"/>
            <w:shd w:val="clear" w:color="auto" w:fill="FFFFFF"/>
            <w:vAlign w:val="center"/>
          </w:tcPr>
          <w:p w14:paraId="444796A3" w14:textId="2AB85484"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4"/>
            <w:shd w:val="clear" w:color="auto" w:fill="FFFFFF"/>
            <w:vAlign w:val="center"/>
          </w:tcPr>
          <w:p w14:paraId="096AB193" w14:textId="7C8F129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vAlign w:val="center"/>
          </w:tcPr>
          <w:p w14:paraId="5D2B1D62" w14:textId="17C9CF87"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422" w:type="dxa"/>
            <w:shd w:val="clear" w:color="auto" w:fill="FFFFFF"/>
            <w:vAlign w:val="center"/>
          </w:tcPr>
          <w:p w14:paraId="5A130F4B" w14:textId="342B3467" w:rsidR="00800B53" w:rsidRPr="00B37C80" w:rsidRDefault="00800B53" w:rsidP="00800B53">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800B53" w:rsidRPr="008B4FE6" w14:paraId="738E68C6" w14:textId="77777777" w:rsidTr="006956D5">
        <w:trPr>
          <w:gridAfter w:val="1"/>
          <w:wAfter w:w="10" w:type="dxa"/>
          <w:trHeight w:val="142"/>
        </w:trPr>
        <w:tc>
          <w:tcPr>
            <w:tcW w:w="1596" w:type="dxa"/>
            <w:vMerge/>
            <w:shd w:val="clear" w:color="auto" w:fill="FFFFFF"/>
          </w:tcPr>
          <w:p w14:paraId="032D1531" w14:textId="77777777" w:rsidR="00800B53" w:rsidRPr="00301959" w:rsidRDefault="00800B53" w:rsidP="00800B53">
            <w:pPr>
              <w:spacing w:line="240" w:lineRule="auto"/>
              <w:rPr>
                <w:rFonts w:ascii="Times New Roman" w:hAnsi="Times New Roman"/>
                <w:color w:val="000000"/>
                <w:sz w:val="21"/>
                <w:szCs w:val="21"/>
              </w:rPr>
            </w:pPr>
          </w:p>
        </w:tc>
        <w:tc>
          <w:tcPr>
            <w:tcW w:w="2293" w:type="dxa"/>
            <w:gridSpan w:val="6"/>
            <w:shd w:val="clear" w:color="auto" w:fill="FFFFFF"/>
          </w:tcPr>
          <w:p w14:paraId="7392B74A" w14:textId="77777777" w:rsidR="00800B53" w:rsidRPr="00301959" w:rsidRDefault="00800B53"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vAlign w:val="center"/>
          </w:tcPr>
          <w:p w14:paraId="5E8E7E74" w14:textId="78861C65"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5"/>
            <w:shd w:val="clear" w:color="auto" w:fill="FFFFFF"/>
            <w:vAlign w:val="center"/>
          </w:tcPr>
          <w:p w14:paraId="1B96208E" w14:textId="4BFC4BB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4"/>
            <w:shd w:val="clear" w:color="auto" w:fill="FFFFFF"/>
            <w:vAlign w:val="center"/>
          </w:tcPr>
          <w:p w14:paraId="696B9717" w14:textId="28F2BE5F"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7" w:type="dxa"/>
            <w:gridSpan w:val="3"/>
            <w:shd w:val="clear" w:color="auto" w:fill="FFFFFF"/>
            <w:vAlign w:val="center"/>
          </w:tcPr>
          <w:p w14:paraId="5F902D56" w14:textId="037E1024"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4"/>
            <w:shd w:val="clear" w:color="auto" w:fill="FFFFFF"/>
            <w:vAlign w:val="center"/>
          </w:tcPr>
          <w:p w14:paraId="3928303B" w14:textId="163DEF73"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vAlign w:val="center"/>
          </w:tcPr>
          <w:p w14:paraId="55CF282A" w14:textId="6117D55C"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422" w:type="dxa"/>
            <w:shd w:val="clear" w:color="auto" w:fill="FFFFFF"/>
            <w:vAlign w:val="center"/>
          </w:tcPr>
          <w:p w14:paraId="0744C035" w14:textId="6A61084E" w:rsidR="00800B53" w:rsidRPr="00B37C80" w:rsidRDefault="00800B53" w:rsidP="00800B53">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800B53" w:rsidRPr="008B4FE6" w14:paraId="09149686" w14:textId="77777777" w:rsidTr="006956D5">
        <w:trPr>
          <w:gridAfter w:val="1"/>
          <w:wAfter w:w="10" w:type="dxa"/>
          <w:trHeight w:val="142"/>
        </w:trPr>
        <w:tc>
          <w:tcPr>
            <w:tcW w:w="1596" w:type="dxa"/>
            <w:vMerge/>
            <w:shd w:val="clear" w:color="auto" w:fill="FFFFFF"/>
          </w:tcPr>
          <w:p w14:paraId="3956649F" w14:textId="77777777" w:rsidR="00800B53" w:rsidRPr="00301959" w:rsidRDefault="00800B53" w:rsidP="00800B53">
            <w:pPr>
              <w:spacing w:line="240" w:lineRule="auto"/>
              <w:rPr>
                <w:rFonts w:ascii="Times New Roman" w:hAnsi="Times New Roman"/>
                <w:color w:val="000000"/>
                <w:sz w:val="21"/>
                <w:szCs w:val="21"/>
              </w:rPr>
            </w:pPr>
          </w:p>
        </w:tc>
        <w:tc>
          <w:tcPr>
            <w:tcW w:w="2293" w:type="dxa"/>
            <w:gridSpan w:val="6"/>
            <w:shd w:val="clear" w:color="auto" w:fill="FFFFFF"/>
          </w:tcPr>
          <w:p w14:paraId="425F08CB" w14:textId="3F47A6A9" w:rsidR="00800B53" w:rsidRPr="00301959" w:rsidRDefault="00800B53" w:rsidP="00800B53">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Pr>
                <w:rFonts w:ascii="Times New Roman" w:hAnsi="Times New Roman"/>
                <w:sz w:val="21"/>
                <w:szCs w:val="21"/>
              </w:rPr>
              <w:t>, osoby niepełnosprawne i osoby starsze</w:t>
            </w:r>
          </w:p>
        </w:tc>
        <w:tc>
          <w:tcPr>
            <w:tcW w:w="937" w:type="dxa"/>
            <w:gridSpan w:val="2"/>
            <w:shd w:val="clear" w:color="auto" w:fill="FFFFFF"/>
            <w:vAlign w:val="center"/>
          </w:tcPr>
          <w:p w14:paraId="52E13633" w14:textId="27888908"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5"/>
            <w:shd w:val="clear" w:color="auto" w:fill="FFFFFF"/>
            <w:vAlign w:val="center"/>
          </w:tcPr>
          <w:p w14:paraId="24E9364B" w14:textId="3BFDB293"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4"/>
            <w:shd w:val="clear" w:color="auto" w:fill="FFFFFF"/>
            <w:vAlign w:val="center"/>
          </w:tcPr>
          <w:p w14:paraId="21D4A713" w14:textId="0EB893DD"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7" w:type="dxa"/>
            <w:gridSpan w:val="3"/>
            <w:shd w:val="clear" w:color="auto" w:fill="FFFFFF"/>
            <w:vAlign w:val="center"/>
          </w:tcPr>
          <w:p w14:paraId="761A56D8" w14:textId="5A0D2C52"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4"/>
            <w:shd w:val="clear" w:color="auto" w:fill="FFFFFF"/>
            <w:vAlign w:val="center"/>
          </w:tcPr>
          <w:p w14:paraId="6B829F97" w14:textId="466A37FB"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vAlign w:val="center"/>
          </w:tcPr>
          <w:p w14:paraId="0D315F44" w14:textId="73F26B20" w:rsidR="00800B53" w:rsidRPr="00B37C80" w:rsidRDefault="00800B53" w:rsidP="00800B53">
            <w:pPr>
              <w:spacing w:line="240" w:lineRule="auto"/>
              <w:jc w:val="center"/>
              <w:rPr>
                <w:rFonts w:ascii="Times New Roman" w:hAnsi="Times New Roman"/>
                <w:color w:val="000000"/>
                <w:sz w:val="21"/>
                <w:szCs w:val="21"/>
              </w:rPr>
            </w:pPr>
            <w:r>
              <w:rPr>
                <w:rFonts w:ascii="Times New Roman" w:hAnsi="Times New Roman"/>
                <w:color w:val="000000"/>
                <w:sz w:val="21"/>
                <w:szCs w:val="21"/>
              </w:rPr>
              <w:t>-</w:t>
            </w:r>
          </w:p>
        </w:tc>
        <w:tc>
          <w:tcPr>
            <w:tcW w:w="1422" w:type="dxa"/>
            <w:shd w:val="clear" w:color="auto" w:fill="FFFFFF"/>
            <w:vAlign w:val="center"/>
          </w:tcPr>
          <w:p w14:paraId="3A206D79" w14:textId="3604ADC0" w:rsidR="00800B53" w:rsidRPr="00B37C80" w:rsidRDefault="00800B53" w:rsidP="00800B53">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w:t>
            </w:r>
          </w:p>
        </w:tc>
      </w:tr>
      <w:tr w:rsidR="00027768" w:rsidRPr="008B4FE6" w14:paraId="3250EBC4" w14:textId="77777777" w:rsidTr="00FC6E73">
        <w:trPr>
          <w:gridAfter w:val="1"/>
          <w:wAfter w:w="10" w:type="dxa"/>
          <w:trHeight w:val="329"/>
        </w:trPr>
        <w:tc>
          <w:tcPr>
            <w:tcW w:w="1596" w:type="dxa"/>
            <w:vMerge w:val="restart"/>
            <w:shd w:val="clear" w:color="auto" w:fill="FFFFFF"/>
          </w:tcPr>
          <w:p w14:paraId="22F2C722" w14:textId="77777777" w:rsidR="00027768" w:rsidRPr="00301959" w:rsidRDefault="00027768"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56CE376C" w14:textId="77777777" w:rsidR="00027768" w:rsidRPr="00301959" w:rsidRDefault="00027768"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vMerge w:val="restart"/>
            <w:shd w:val="clear" w:color="auto" w:fill="FFFFFF"/>
            <w:vAlign w:val="center"/>
          </w:tcPr>
          <w:p w14:paraId="11C4AE50" w14:textId="55E4504C" w:rsidR="009A1F5E" w:rsidRDefault="00027768" w:rsidP="00E81D0F">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Proponowane rozwiązanie</w:t>
            </w:r>
            <w:r w:rsidRPr="00FC6E73">
              <w:rPr>
                <w:rFonts w:ascii="Times New Roman" w:hAnsi="Times New Roman"/>
                <w:color w:val="000000"/>
                <w:spacing w:val="-2"/>
                <w:sz w:val="21"/>
                <w:szCs w:val="21"/>
              </w:rPr>
              <w:t xml:space="preserve"> </w:t>
            </w:r>
            <w:r>
              <w:rPr>
                <w:rFonts w:ascii="Times New Roman" w:hAnsi="Times New Roman"/>
                <w:color w:val="000000"/>
                <w:spacing w:val="-2"/>
                <w:sz w:val="21"/>
                <w:szCs w:val="21"/>
              </w:rPr>
              <w:t>pozytywnie</w:t>
            </w:r>
            <w:r w:rsidRPr="00FC6E73">
              <w:rPr>
                <w:rFonts w:ascii="Times New Roman" w:hAnsi="Times New Roman"/>
                <w:color w:val="000000"/>
                <w:spacing w:val="-2"/>
                <w:sz w:val="21"/>
                <w:szCs w:val="21"/>
              </w:rPr>
              <w:t xml:space="preserve"> wpłyn</w:t>
            </w:r>
            <w:r>
              <w:rPr>
                <w:rFonts w:ascii="Times New Roman" w:hAnsi="Times New Roman"/>
                <w:color w:val="000000"/>
                <w:spacing w:val="-2"/>
                <w:sz w:val="21"/>
                <w:szCs w:val="21"/>
              </w:rPr>
              <w:t>ie</w:t>
            </w:r>
            <w:r w:rsidRPr="00FC6E73">
              <w:rPr>
                <w:rFonts w:ascii="Times New Roman" w:hAnsi="Times New Roman"/>
                <w:color w:val="000000"/>
                <w:spacing w:val="-2"/>
                <w:sz w:val="21"/>
                <w:szCs w:val="21"/>
              </w:rPr>
              <w:t xml:space="preserve"> na funkcj</w:t>
            </w:r>
            <w:r>
              <w:rPr>
                <w:rFonts w:ascii="Times New Roman" w:hAnsi="Times New Roman"/>
                <w:color w:val="000000"/>
                <w:spacing w:val="-2"/>
                <w:sz w:val="21"/>
                <w:szCs w:val="21"/>
              </w:rPr>
              <w:t>onowanie przedsiębiorstw energetycznych korzystających z usług regazyfikacji lub przeładunku skroplonego gazu ziemnego, w związku ze stopniowym znoszeniem z nich obowiązku utrzymywania zapasów obowiązkowych gazu ziemnego.</w:t>
            </w:r>
            <w:r w:rsidR="009A1F5E">
              <w:rPr>
                <w:rFonts w:ascii="Times New Roman" w:hAnsi="Times New Roman"/>
                <w:color w:val="000000"/>
                <w:spacing w:val="-2"/>
                <w:sz w:val="21"/>
                <w:szCs w:val="21"/>
              </w:rPr>
              <w:t xml:space="preserve"> Przy czym, w chwili obecnej, projektowana zmiana będzie miała wpływ tylko na jedną spółkę.   </w:t>
            </w:r>
          </w:p>
          <w:p w14:paraId="22491315" w14:textId="54DEC94B" w:rsidR="00027768" w:rsidRDefault="00C567F6" w:rsidP="00A27083">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Proponowane zmiany spowodują zmniejszenie poziomu zapasów obowiązkowych gazu ziemnego, jednak nie </w:t>
            </w:r>
            <w:r w:rsidR="00A27083">
              <w:rPr>
                <w:rFonts w:ascii="Times New Roman" w:hAnsi="Times New Roman"/>
                <w:color w:val="000000"/>
                <w:spacing w:val="-2"/>
                <w:sz w:val="21"/>
                <w:szCs w:val="21"/>
              </w:rPr>
              <w:t xml:space="preserve">będą miały wpływu </w:t>
            </w:r>
            <w:r>
              <w:rPr>
                <w:rFonts w:ascii="Times New Roman" w:hAnsi="Times New Roman"/>
                <w:color w:val="000000"/>
                <w:spacing w:val="-2"/>
                <w:sz w:val="21"/>
                <w:szCs w:val="21"/>
              </w:rPr>
              <w:t>na bezpieczeństwo dostaw teg</w:t>
            </w:r>
            <w:r w:rsidR="00A27083">
              <w:rPr>
                <w:rFonts w:ascii="Times New Roman" w:hAnsi="Times New Roman"/>
                <w:color w:val="000000"/>
                <w:spacing w:val="-2"/>
                <w:sz w:val="21"/>
                <w:szCs w:val="21"/>
              </w:rPr>
              <w:t>o paliwa do</w:t>
            </w:r>
            <w:r w:rsidR="0007296F">
              <w:rPr>
                <w:rFonts w:ascii="Times New Roman" w:hAnsi="Times New Roman"/>
                <w:color w:val="000000"/>
                <w:spacing w:val="-2"/>
                <w:sz w:val="21"/>
                <w:szCs w:val="21"/>
              </w:rPr>
              <w:t xml:space="preserve"> dużych</w:t>
            </w:r>
            <w:r w:rsidR="00A27083">
              <w:rPr>
                <w:rFonts w:ascii="Times New Roman" w:hAnsi="Times New Roman"/>
                <w:color w:val="000000"/>
                <w:spacing w:val="-2"/>
                <w:sz w:val="21"/>
                <w:szCs w:val="21"/>
              </w:rPr>
              <w:t xml:space="preserve"> odbiorców końcowych</w:t>
            </w:r>
            <w:r>
              <w:rPr>
                <w:rFonts w:ascii="Times New Roman" w:hAnsi="Times New Roman"/>
                <w:color w:val="000000"/>
                <w:spacing w:val="-2"/>
                <w:sz w:val="21"/>
                <w:szCs w:val="21"/>
              </w:rPr>
              <w:t>.</w:t>
            </w:r>
            <w:r w:rsidR="00A27083">
              <w:rPr>
                <w:rFonts w:ascii="Times New Roman" w:hAnsi="Times New Roman"/>
                <w:color w:val="000000"/>
                <w:spacing w:val="-2"/>
                <w:sz w:val="21"/>
                <w:szCs w:val="21"/>
              </w:rPr>
              <w:t xml:space="preserve"> Rynek LNG charakteryzuje się dużą płynnością, co w przypadku nagłej potrzeby (np. w razie wystąpienia zwiększonego zapotrzebowania na gaz ziemny) stwarza warunki do zawierania dodatkowych umów (spotowych).</w:t>
            </w:r>
          </w:p>
          <w:p w14:paraId="2B0480ED" w14:textId="77777777" w:rsidR="00210C12" w:rsidRDefault="00F37CF9" w:rsidP="00497E48">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Zgodnie z rozporządzeniem 2017/1938 państwa członkowskie UE zobowiązane </w:t>
            </w:r>
            <w:r w:rsidR="00210C12">
              <w:rPr>
                <w:rFonts w:ascii="Times New Roman" w:hAnsi="Times New Roman"/>
                <w:color w:val="000000"/>
                <w:spacing w:val="-2"/>
                <w:sz w:val="21"/>
                <w:szCs w:val="21"/>
              </w:rPr>
              <w:t>są</w:t>
            </w:r>
            <w:r>
              <w:rPr>
                <w:rFonts w:ascii="Times New Roman" w:hAnsi="Times New Roman"/>
                <w:color w:val="000000"/>
                <w:spacing w:val="-2"/>
                <w:sz w:val="21"/>
                <w:szCs w:val="21"/>
              </w:rPr>
              <w:t xml:space="preserve"> do ograniczenia nadzwyczajnych środków zapewnienia bezpieczeństwa dostaw (takich jak np. zapasy obowiązkowe) </w:t>
            </w:r>
            <w:r w:rsidR="00210C12">
              <w:rPr>
                <w:rFonts w:ascii="Times New Roman" w:hAnsi="Times New Roman"/>
                <w:color w:val="000000"/>
                <w:spacing w:val="-2"/>
                <w:sz w:val="21"/>
                <w:szCs w:val="21"/>
              </w:rPr>
              <w:t>jedynie do odbiorców najbardziej wrażliwych, tj. w szczególności do odbiorców w gospodarstwach domowych. Pozostali odbiorcy, w szczególności duzi przedsiębiorcy jako podmioty profesjonalne, korzystając z dostępnych środków rynkowych, powinny samodzielnie zadbać o odpowiedni poziom dostaw, w szczególności poprzez zawarcie dodatkowych umów na dostawy gazu ziemnego lub zapasy handlowe. Rolą państwa i przedsiębiorstw energetycznych jest jedynie zapewnienie wystarczających połączeń międzysystemowych oraz swobodnego dostępu do nich</w:t>
            </w:r>
            <w:r>
              <w:rPr>
                <w:rFonts w:ascii="Times New Roman" w:hAnsi="Times New Roman"/>
                <w:color w:val="000000"/>
                <w:spacing w:val="-2"/>
                <w:sz w:val="21"/>
                <w:szCs w:val="21"/>
              </w:rPr>
              <w:t>.</w:t>
            </w:r>
            <w:r w:rsidR="00210C12">
              <w:rPr>
                <w:rFonts w:ascii="Times New Roman" w:hAnsi="Times New Roman"/>
                <w:color w:val="000000"/>
                <w:spacing w:val="-2"/>
                <w:sz w:val="21"/>
                <w:szCs w:val="21"/>
              </w:rPr>
              <w:t xml:space="preserve"> </w:t>
            </w:r>
          </w:p>
          <w:p w14:paraId="5BC0C676" w14:textId="584FC1B0" w:rsidR="00210C12" w:rsidRDefault="00A27083" w:rsidP="003B5ECE">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Projektowane znoszenie obowiązku utrzymywania zapasów obowiązkowych od przywozu LNG następować będzie stopniowo, umożliwiając tym samym dostosowanie się rynku i funkcjonujących na nich podmiotów do projektowanych rozwiązań. Równolegle ze stopniowym zmniejszaniem wielkości zapasów obowiązkowych postępować będą inwestycje w zakresie zwiększenia zdolności importowych</w:t>
            </w:r>
            <w:r w:rsidR="00210C12">
              <w:rPr>
                <w:rFonts w:ascii="Times New Roman" w:hAnsi="Times New Roman"/>
                <w:color w:val="000000"/>
                <w:spacing w:val="-2"/>
                <w:sz w:val="21"/>
                <w:szCs w:val="21"/>
              </w:rPr>
              <w:t>, tj. b</w:t>
            </w:r>
            <w:r>
              <w:rPr>
                <w:rFonts w:ascii="Times New Roman" w:hAnsi="Times New Roman"/>
                <w:color w:val="000000"/>
                <w:spacing w:val="-2"/>
                <w:sz w:val="21"/>
                <w:szCs w:val="21"/>
              </w:rPr>
              <w:t>udowa Baltic Pipe, rozbudowa terminalu LNG w Świnoujściu oraz połączeń międzysystemowych z Litwą i Słowacją. Ich zakończenie sprawi, że po 2022 r. zdolności dostaw do Polski</w:t>
            </w:r>
            <w:r w:rsidR="00C819B8">
              <w:rPr>
                <w:rFonts w:ascii="Times New Roman" w:hAnsi="Times New Roman"/>
                <w:color w:val="000000"/>
                <w:spacing w:val="-2"/>
                <w:sz w:val="21"/>
                <w:szCs w:val="21"/>
              </w:rPr>
              <w:t xml:space="preserve"> </w:t>
            </w:r>
            <w:r>
              <w:rPr>
                <w:rFonts w:ascii="Times New Roman" w:hAnsi="Times New Roman"/>
                <w:color w:val="000000"/>
                <w:spacing w:val="-2"/>
                <w:sz w:val="21"/>
                <w:szCs w:val="21"/>
              </w:rPr>
              <w:t>ulegną zwiększeniu z obecnych ok. 30 mld m</w:t>
            </w:r>
            <w:r w:rsidRPr="00295184">
              <w:rPr>
                <w:rFonts w:ascii="Times New Roman" w:hAnsi="Times New Roman"/>
                <w:color w:val="000000"/>
                <w:spacing w:val="-2"/>
                <w:sz w:val="21"/>
                <w:szCs w:val="21"/>
                <w:vertAlign w:val="superscript"/>
              </w:rPr>
              <w:t>3</w:t>
            </w:r>
            <w:r>
              <w:rPr>
                <w:rFonts w:ascii="Times New Roman" w:hAnsi="Times New Roman"/>
                <w:color w:val="000000"/>
                <w:spacing w:val="-2"/>
                <w:sz w:val="21"/>
                <w:szCs w:val="21"/>
              </w:rPr>
              <w:t xml:space="preserve"> do ok 50 mld m</w:t>
            </w:r>
            <w:r w:rsidRPr="00295184">
              <w:rPr>
                <w:rFonts w:ascii="Times New Roman" w:hAnsi="Times New Roman"/>
                <w:color w:val="000000"/>
                <w:spacing w:val="-2"/>
                <w:sz w:val="21"/>
                <w:szCs w:val="21"/>
                <w:vertAlign w:val="superscript"/>
              </w:rPr>
              <w:t>3</w:t>
            </w:r>
            <w:r>
              <w:rPr>
                <w:rFonts w:ascii="Times New Roman" w:hAnsi="Times New Roman"/>
                <w:color w:val="000000"/>
                <w:spacing w:val="-2"/>
                <w:sz w:val="21"/>
                <w:szCs w:val="21"/>
              </w:rPr>
              <w:t xml:space="preserve"> rocznie.</w:t>
            </w:r>
            <w:r w:rsidR="001E76CC">
              <w:rPr>
                <w:rFonts w:ascii="Times New Roman" w:hAnsi="Times New Roman"/>
                <w:color w:val="000000"/>
                <w:spacing w:val="-2"/>
                <w:sz w:val="21"/>
                <w:szCs w:val="21"/>
              </w:rPr>
              <w:t xml:space="preserve"> Dzięki odpowiednio rozwiniętej infrastrukturze dywersyfikacyjnej </w:t>
            </w:r>
            <w:r w:rsidR="00210C12">
              <w:rPr>
                <w:rFonts w:ascii="Times New Roman" w:hAnsi="Times New Roman"/>
                <w:color w:val="000000"/>
                <w:spacing w:val="-2"/>
                <w:sz w:val="21"/>
                <w:szCs w:val="21"/>
              </w:rPr>
              <w:t>dostawy gazu ziemnego będą mogły być realizowane bez przeszkód z</w:t>
            </w:r>
            <w:r w:rsidR="001E76CC">
              <w:rPr>
                <w:rFonts w:ascii="Times New Roman" w:hAnsi="Times New Roman"/>
                <w:color w:val="000000"/>
                <w:spacing w:val="-2"/>
                <w:sz w:val="21"/>
                <w:szCs w:val="21"/>
              </w:rPr>
              <w:t xml:space="preserve"> różnych kierunków.</w:t>
            </w:r>
            <w:r w:rsidR="00210C12">
              <w:rPr>
                <w:rFonts w:ascii="Times New Roman" w:hAnsi="Times New Roman"/>
                <w:color w:val="000000"/>
                <w:spacing w:val="-2"/>
                <w:sz w:val="21"/>
                <w:szCs w:val="21"/>
              </w:rPr>
              <w:t xml:space="preserve"> </w:t>
            </w:r>
          </w:p>
          <w:p w14:paraId="4030FC6E" w14:textId="678176C2" w:rsidR="00A27083" w:rsidRPr="00FC6E73" w:rsidRDefault="006C0909">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W odniesieniu do sektora </w:t>
            </w:r>
            <w:r w:rsidRPr="00301959">
              <w:rPr>
                <w:rFonts w:ascii="Times New Roman" w:hAnsi="Times New Roman"/>
                <w:color w:val="000000"/>
                <w:sz w:val="21"/>
                <w:szCs w:val="21"/>
              </w:rPr>
              <w:t>mikro-, małych i średnich przedsiębiorstw</w:t>
            </w:r>
            <w:r>
              <w:rPr>
                <w:rFonts w:ascii="Times New Roman" w:hAnsi="Times New Roman"/>
                <w:color w:val="000000"/>
                <w:sz w:val="21"/>
                <w:szCs w:val="21"/>
              </w:rPr>
              <w:t xml:space="preserve"> ocenia się, że</w:t>
            </w:r>
            <w:r>
              <w:rPr>
                <w:rFonts w:ascii="Times New Roman" w:hAnsi="Times New Roman"/>
                <w:color w:val="000000"/>
                <w:spacing w:val="-2"/>
                <w:sz w:val="21"/>
                <w:szCs w:val="21"/>
              </w:rPr>
              <w:t xml:space="preserve"> proponowane zmiany również nie będą miały wpływu na poziom bezpieczeństwa dostaw gazu ziemnego. Zapasy obowiązkowe nie stanowią jedynego mechanizmu zapewniającego niezakłócone dostawy do odbiorców końcowych. Odpowiednia ilość gazu ziemnego w systemie gazowym w przypadku zakłóceń będzie zapewniona m.in. dzięki możliwości wprowadzenia przez dostawców dodatkowych ilości gazu poprzez nowe połączenia międzysystemowe </w:t>
            </w:r>
          </w:p>
        </w:tc>
      </w:tr>
      <w:tr w:rsidR="00027768" w:rsidRPr="008B4FE6" w14:paraId="08E60624" w14:textId="77777777" w:rsidTr="00FC6E73">
        <w:trPr>
          <w:gridAfter w:val="1"/>
          <w:wAfter w:w="10" w:type="dxa"/>
          <w:trHeight w:val="1083"/>
        </w:trPr>
        <w:tc>
          <w:tcPr>
            <w:tcW w:w="1596" w:type="dxa"/>
            <w:vMerge/>
            <w:shd w:val="clear" w:color="auto" w:fill="FFFFFF"/>
          </w:tcPr>
          <w:p w14:paraId="657195F1" w14:textId="77777777" w:rsidR="00027768" w:rsidRPr="00301959" w:rsidRDefault="00027768" w:rsidP="00800B53">
            <w:pPr>
              <w:spacing w:line="240" w:lineRule="auto"/>
              <w:rPr>
                <w:rFonts w:ascii="Times New Roman" w:hAnsi="Times New Roman"/>
                <w:color w:val="000000"/>
                <w:sz w:val="21"/>
                <w:szCs w:val="21"/>
              </w:rPr>
            </w:pPr>
          </w:p>
        </w:tc>
        <w:tc>
          <w:tcPr>
            <w:tcW w:w="2293" w:type="dxa"/>
            <w:gridSpan w:val="6"/>
            <w:shd w:val="clear" w:color="auto" w:fill="FFFFFF"/>
          </w:tcPr>
          <w:p w14:paraId="5192334A" w14:textId="77777777" w:rsidR="00027768" w:rsidRPr="00301959" w:rsidRDefault="00027768"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vMerge/>
            <w:shd w:val="clear" w:color="auto" w:fill="FFFFFF"/>
            <w:vAlign w:val="center"/>
          </w:tcPr>
          <w:p w14:paraId="70C67792" w14:textId="79A178C4" w:rsidR="00027768" w:rsidRPr="00FC6E73" w:rsidRDefault="00027768" w:rsidP="00800A4A">
            <w:pPr>
              <w:spacing w:line="240" w:lineRule="auto"/>
              <w:jc w:val="both"/>
              <w:rPr>
                <w:rFonts w:ascii="Times New Roman" w:hAnsi="Times New Roman"/>
                <w:color w:val="000000"/>
                <w:spacing w:val="-2"/>
                <w:sz w:val="21"/>
                <w:szCs w:val="21"/>
              </w:rPr>
            </w:pPr>
          </w:p>
        </w:tc>
      </w:tr>
      <w:tr w:rsidR="00800B53" w:rsidRPr="008B4FE6" w14:paraId="4CFBE134" w14:textId="77777777" w:rsidTr="006956D5">
        <w:trPr>
          <w:gridAfter w:val="1"/>
          <w:wAfter w:w="10" w:type="dxa"/>
          <w:trHeight w:val="596"/>
        </w:trPr>
        <w:tc>
          <w:tcPr>
            <w:tcW w:w="1596" w:type="dxa"/>
            <w:vMerge/>
            <w:shd w:val="clear" w:color="auto" w:fill="FFFFFF"/>
          </w:tcPr>
          <w:p w14:paraId="7B864E58" w14:textId="77777777" w:rsidR="00800B53" w:rsidRPr="00301959" w:rsidRDefault="00800B53" w:rsidP="00800B53">
            <w:pPr>
              <w:spacing w:line="240" w:lineRule="auto"/>
              <w:rPr>
                <w:rFonts w:ascii="Times New Roman" w:hAnsi="Times New Roman"/>
                <w:color w:val="000000"/>
                <w:sz w:val="21"/>
                <w:szCs w:val="21"/>
              </w:rPr>
            </w:pPr>
          </w:p>
        </w:tc>
        <w:tc>
          <w:tcPr>
            <w:tcW w:w="2293" w:type="dxa"/>
            <w:gridSpan w:val="6"/>
            <w:shd w:val="clear" w:color="auto" w:fill="FFFFFF"/>
          </w:tcPr>
          <w:p w14:paraId="6A7879CE" w14:textId="0F6E96A7" w:rsidR="00800B53" w:rsidRPr="00301959" w:rsidRDefault="00800B53" w:rsidP="00800B53">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Pr>
                <w:rFonts w:ascii="Times New Roman" w:hAnsi="Times New Roman"/>
                <w:sz w:val="21"/>
                <w:szCs w:val="21"/>
              </w:rPr>
              <w:t>, osoby niepełnosprawne i osoby starsze</w:t>
            </w:r>
          </w:p>
        </w:tc>
        <w:tc>
          <w:tcPr>
            <w:tcW w:w="7048" w:type="dxa"/>
            <w:gridSpan w:val="22"/>
            <w:shd w:val="clear" w:color="auto" w:fill="FFFFFF"/>
            <w:vAlign w:val="center"/>
          </w:tcPr>
          <w:p w14:paraId="6630F1EA" w14:textId="68B4859E" w:rsidR="00C819B8" w:rsidRDefault="007B39A7" w:rsidP="007B39A7">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Proponowane zmiany nie wpłyn</w:t>
            </w:r>
            <w:r w:rsidR="006C0909">
              <w:rPr>
                <w:rFonts w:ascii="Times New Roman" w:hAnsi="Times New Roman"/>
                <w:color w:val="000000"/>
                <w:spacing w:val="-2"/>
                <w:sz w:val="21"/>
                <w:szCs w:val="21"/>
              </w:rPr>
              <w:t>ą</w:t>
            </w:r>
            <w:r>
              <w:rPr>
                <w:rFonts w:ascii="Times New Roman" w:hAnsi="Times New Roman"/>
                <w:color w:val="000000"/>
                <w:spacing w:val="-2"/>
                <w:sz w:val="21"/>
                <w:szCs w:val="21"/>
              </w:rPr>
              <w:t xml:space="preserve"> negatywnie na bezpieczeństwo dostaw tego paliwa do </w:t>
            </w:r>
            <w:r w:rsidR="0007296F">
              <w:rPr>
                <w:rFonts w:ascii="Times New Roman" w:hAnsi="Times New Roman"/>
                <w:color w:val="000000"/>
                <w:spacing w:val="-2"/>
                <w:sz w:val="21"/>
                <w:szCs w:val="21"/>
              </w:rPr>
              <w:t xml:space="preserve">małych </w:t>
            </w:r>
            <w:r>
              <w:rPr>
                <w:rFonts w:ascii="Times New Roman" w:hAnsi="Times New Roman"/>
                <w:color w:val="000000"/>
                <w:spacing w:val="-2"/>
                <w:sz w:val="21"/>
                <w:szCs w:val="21"/>
              </w:rPr>
              <w:t>odbiorców</w:t>
            </w:r>
            <w:r w:rsidR="0007296F">
              <w:rPr>
                <w:rFonts w:ascii="Times New Roman" w:hAnsi="Times New Roman"/>
                <w:color w:val="000000"/>
                <w:spacing w:val="-2"/>
                <w:sz w:val="21"/>
                <w:szCs w:val="21"/>
              </w:rPr>
              <w:t xml:space="preserve">, w tym odbiorców gospodarstwach domowych, </w:t>
            </w:r>
            <w:r w:rsidR="0007296F">
              <w:rPr>
                <w:rFonts w:ascii="Times New Roman" w:hAnsi="Times New Roman"/>
                <w:sz w:val="21"/>
                <w:szCs w:val="21"/>
              </w:rPr>
              <w:t>osób niepełnosprawnych i osób starszych</w:t>
            </w:r>
            <w:r>
              <w:rPr>
                <w:rFonts w:ascii="Times New Roman" w:hAnsi="Times New Roman"/>
                <w:color w:val="000000"/>
                <w:spacing w:val="-2"/>
                <w:sz w:val="21"/>
                <w:szCs w:val="21"/>
              </w:rPr>
              <w:t>.</w:t>
            </w:r>
          </w:p>
          <w:p w14:paraId="2AE5CD25" w14:textId="7A860521" w:rsidR="00BF41CD" w:rsidRPr="00FC6E73" w:rsidRDefault="00C819B8" w:rsidP="000C6015">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Zapasy obowiązkowe nie stanowią jedynego mechanizmu zapewniającego niezakłócone dostawy do odbiorców końcowych. </w:t>
            </w:r>
            <w:r w:rsidR="006C0909">
              <w:rPr>
                <w:rFonts w:ascii="Times New Roman" w:hAnsi="Times New Roman"/>
                <w:color w:val="000000"/>
                <w:spacing w:val="-2"/>
                <w:sz w:val="21"/>
                <w:szCs w:val="21"/>
              </w:rPr>
              <w:t>Odpowiednia ilość gazu ziemnego w systemie gazowym w przypadku zakłóceń będzie zapewniona m.in. dzięki możliwości wprowadzenia przez dostawców dodatkowych strumieni gazu przez nowe połączenia międzysystemowe.</w:t>
            </w:r>
            <w:r w:rsidR="007B39A7">
              <w:rPr>
                <w:rFonts w:ascii="Times New Roman" w:hAnsi="Times New Roman"/>
                <w:color w:val="000000"/>
                <w:spacing w:val="-2"/>
                <w:sz w:val="21"/>
                <w:szCs w:val="21"/>
              </w:rPr>
              <w:t xml:space="preserve"> </w:t>
            </w:r>
          </w:p>
        </w:tc>
      </w:tr>
      <w:tr w:rsidR="00800B53" w:rsidRPr="008B4FE6" w14:paraId="7F769BA7" w14:textId="77777777" w:rsidTr="00676C8D">
        <w:trPr>
          <w:gridAfter w:val="1"/>
          <w:wAfter w:w="10" w:type="dxa"/>
          <w:trHeight w:val="142"/>
        </w:trPr>
        <w:tc>
          <w:tcPr>
            <w:tcW w:w="1596" w:type="dxa"/>
            <w:shd w:val="clear" w:color="auto" w:fill="FFFFFF"/>
          </w:tcPr>
          <w:p w14:paraId="7E49CF02" w14:textId="77777777" w:rsidR="00800B53" w:rsidRPr="00301959" w:rsidRDefault="00800B53"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7097835F" w14:textId="6556552A" w:rsidR="00800B53" w:rsidRPr="00301959" w:rsidRDefault="00800B53" w:rsidP="00800B53">
            <w:pPr>
              <w:spacing w:line="240" w:lineRule="auto"/>
              <w:rPr>
                <w:rFonts w:ascii="Times New Roman" w:hAnsi="Times New Roman"/>
                <w:color w:val="000000"/>
                <w:sz w:val="21"/>
                <w:szCs w:val="21"/>
              </w:rPr>
            </w:pPr>
          </w:p>
        </w:tc>
        <w:tc>
          <w:tcPr>
            <w:tcW w:w="7048" w:type="dxa"/>
            <w:gridSpan w:val="22"/>
            <w:shd w:val="clear" w:color="auto" w:fill="FFFFFF"/>
          </w:tcPr>
          <w:p w14:paraId="1757C342" w14:textId="77777777" w:rsidR="00800B53" w:rsidRPr="006956D5" w:rsidRDefault="00800B53" w:rsidP="00800B53">
            <w:pPr>
              <w:jc w:val="both"/>
              <w:rPr>
                <w:rFonts w:ascii="Times New Roman" w:hAnsi="Times New Roman"/>
                <w:sz w:val="10"/>
                <w:szCs w:val="10"/>
              </w:rPr>
            </w:pPr>
          </w:p>
          <w:p w14:paraId="7F97D941" w14:textId="4DADE8F9" w:rsidR="00342CF2" w:rsidRPr="00FC6E73" w:rsidRDefault="00342CF2" w:rsidP="00800B53">
            <w:pPr>
              <w:jc w:val="both"/>
              <w:rPr>
                <w:rFonts w:ascii="Times New Roman" w:hAnsi="Times New Roman"/>
                <w:color w:val="000000"/>
                <w:spacing w:val="-2"/>
                <w:sz w:val="21"/>
                <w:szCs w:val="21"/>
              </w:rPr>
            </w:pPr>
          </w:p>
        </w:tc>
      </w:tr>
      <w:tr w:rsidR="00800B53" w:rsidRPr="008B4FE6" w14:paraId="129D9EB6" w14:textId="77777777" w:rsidTr="00676C8D">
        <w:trPr>
          <w:gridAfter w:val="1"/>
          <w:wAfter w:w="10" w:type="dxa"/>
          <w:trHeight w:val="1643"/>
        </w:trPr>
        <w:tc>
          <w:tcPr>
            <w:tcW w:w="2243" w:type="dxa"/>
            <w:gridSpan w:val="2"/>
            <w:shd w:val="clear" w:color="auto" w:fill="FFFFFF"/>
          </w:tcPr>
          <w:p w14:paraId="36115B07" w14:textId="77777777" w:rsidR="00800B53" w:rsidRPr="00301959" w:rsidRDefault="00800B53" w:rsidP="00800B53">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31A7EF8C" w14:textId="348E8541" w:rsidR="00800B53" w:rsidRPr="00301959" w:rsidRDefault="00800B53" w:rsidP="00800B53">
            <w:pPr>
              <w:jc w:val="both"/>
              <w:rPr>
                <w:rFonts w:ascii="Times New Roman" w:hAnsi="Times New Roman"/>
                <w:color w:val="000000"/>
                <w:sz w:val="21"/>
                <w:szCs w:val="21"/>
              </w:rPr>
            </w:pPr>
          </w:p>
        </w:tc>
      </w:tr>
      <w:tr w:rsidR="00800B53" w:rsidRPr="008B4FE6" w14:paraId="44F7BC8A" w14:textId="77777777" w:rsidTr="00676C8D">
        <w:trPr>
          <w:gridAfter w:val="1"/>
          <w:wAfter w:w="10" w:type="dxa"/>
          <w:trHeight w:val="342"/>
        </w:trPr>
        <w:tc>
          <w:tcPr>
            <w:tcW w:w="10937" w:type="dxa"/>
            <w:gridSpan w:val="29"/>
            <w:shd w:val="clear" w:color="auto" w:fill="99CCFF"/>
            <w:vAlign w:val="center"/>
          </w:tcPr>
          <w:p w14:paraId="43DE5F38" w14:textId="77777777" w:rsidR="00800B53" w:rsidRPr="008B4FE6" w:rsidRDefault="00800B53" w:rsidP="00800B5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800B53" w:rsidRPr="008B4FE6" w14:paraId="3DFE488E" w14:textId="77777777" w:rsidTr="00676C8D">
        <w:trPr>
          <w:gridAfter w:val="1"/>
          <w:wAfter w:w="10" w:type="dxa"/>
          <w:trHeight w:val="151"/>
        </w:trPr>
        <w:tc>
          <w:tcPr>
            <w:tcW w:w="10937" w:type="dxa"/>
            <w:gridSpan w:val="29"/>
            <w:shd w:val="clear" w:color="auto" w:fill="FFFFFF"/>
          </w:tcPr>
          <w:p w14:paraId="6F08C1C3" w14:textId="4E99178F" w:rsidR="00800B53" w:rsidRPr="008B4FE6" w:rsidRDefault="003953F1" w:rsidP="00800B53">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BB6C39">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1A5FDA">
              <w:rPr>
                <w:rFonts w:ascii="Times New Roman" w:hAnsi="Times New Roman"/>
                <w:color w:val="000000"/>
                <w:spacing w:val="-2"/>
              </w:rPr>
              <w:t>nie dotyczy</w:t>
            </w:r>
          </w:p>
        </w:tc>
      </w:tr>
      <w:tr w:rsidR="00800B53" w:rsidRPr="008B4FE6" w14:paraId="6E357D65" w14:textId="77777777" w:rsidTr="00676C8D">
        <w:trPr>
          <w:gridAfter w:val="1"/>
          <w:wAfter w:w="10" w:type="dxa"/>
          <w:trHeight w:val="946"/>
        </w:trPr>
        <w:tc>
          <w:tcPr>
            <w:tcW w:w="5111" w:type="dxa"/>
            <w:gridSpan w:val="12"/>
            <w:shd w:val="clear" w:color="auto" w:fill="FFFFFF"/>
          </w:tcPr>
          <w:p w14:paraId="5F324D05" w14:textId="77777777" w:rsidR="00800B53" w:rsidRDefault="00800B53" w:rsidP="00800B53">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27C1A610" w14:textId="77777777" w:rsidR="00800B53" w:rsidRDefault="003953F1" w:rsidP="00800B53">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tak</w:t>
            </w:r>
          </w:p>
          <w:p w14:paraId="4B0C8735" w14:textId="3B16A197" w:rsidR="00800B53" w:rsidRDefault="003953F1" w:rsidP="00800B53">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6D63CF">
                  <w:rPr>
                    <w:rFonts w:ascii="MS Gothic" w:eastAsia="MS Gothic" w:hAnsi="MS Gothic" w:hint="eastAsia"/>
                    <w:color w:val="000000"/>
                  </w:rPr>
                  <w:t>☐</w:t>
                </w:r>
              </w:sdtContent>
            </w:sdt>
            <w:r w:rsidR="00800B53">
              <w:rPr>
                <w:rFonts w:ascii="Times New Roman" w:hAnsi="Times New Roman"/>
                <w:color w:val="000000"/>
              </w:rPr>
              <w:t xml:space="preserve"> nie</w:t>
            </w:r>
          </w:p>
          <w:p w14:paraId="3AABDC76" w14:textId="5CA13FD4" w:rsidR="00800B53" w:rsidRDefault="003953F1" w:rsidP="00800B53">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6D63CF">
                  <w:rPr>
                    <w:rFonts w:ascii="MS Gothic" w:eastAsia="MS Gothic" w:hAnsi="MS Gothic" w:hint="eastAsia"/>
                    <w:color w:val="000000"/>
                  </w:rPr>
                  <w:t>☒</w:t>
                </w:r>
              </w:sdtContent>
            </w:sdt>
            <w:r w:rsidR="00800B53">
              <w:rPr>
                <w:rFonts w:ascii="Times New Roman" w:hAnsi="Times New Roman"/>
                <w:color w:val="000000"/>
              </w:rPr>
              <w:t xml:space="preserve"> nie dotyczy</w:t>
            </w:r>
          </w:p>
        </w:tc>
      </w:tr>
      <w:tr w:rsidR="00800B53" w:rsidRPr="008B4FE6" w14:paraId="39345B4A" w14:textId="77777777" w:rsidTr="00676C8D">
        <w:trPr>
          <w:gridAfter w:val="1"/>
          <w:wAfter w:w="10" w:type="dxa"/>
          <w:trHeight w:val="1245"/>
        </w:trPr>
        <w:tc>
          <w:tcPr>
            <w:tcW w:w="5111" w:type="dxa"/>
            <w:gridSpan w:val="12"/>
            <w:shd w:val="clear" w:color="auto" w:fill="FFFFFF"/>
          </w:tcPr>
          <w:p w14:paraId="1518866D" w14:textId="7C6ED12C"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EndPr/>
              <w:sdtContent>
                <w:r w:rsidR="00E52F44">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zmniejszenie liczby dokumentów</w:t>
            </w:r>
            <w:r w:rsidR="00800B53">
              <w:rPr>
                <w:rFonts w:ascii="Times New Roman" w:hAnsi="Times New Roman"/>
                <w:color w:val="000000"/>
                <w:spacing w:val="-2"/>
              </w:rPr>
              <w:t xml:space="preserve"> </w:t>
            </w:r>
          </w:p>
          <w:p w14:paraId="68E9CB74" w14:textId="35C105E8"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EndPr/>
              <w:sdtContent>
                <w:r w:rsidR="00E52F44">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zmniejszenie liczby procedur</w:t>
            </w:r>
          </w:p>
          <w:p w14:paraId="6C2F0265" w14:textId="77777777" w:rsidR="00800B53"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skrócenie czasu</w:t>
            </w:r>
            <w:r w:rsidR="00800B53">
              <w:rPr>
                <w:rFonts w:ascii="Times New Roman" w:hAnsi="Times New Roman"/>
                <w:color w:val="000000"/>
                <w:spacing w:val="-2"/>
              </w:rPr>
              <w:t xml:space="preserve"> na załatwienie sprawy</w:t>
            </w:r>
          </w:p>
          <w:p w14:paraId="627BD40D" w14:textId="77777777" w:rsidR="00800B53" w:rsidRPr="008B4FE6" w:rsidRDefault="003953F1" w:rsidP="00800B53">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inne:</w:t>
            </w:r>
            <w:r w:rsidR="00800B53" w:rsidRPr="008B4FE6">
              <w:rPr>
                <w:rFonts w:ascii="Times New Roman" w:hAnsi="Times New Roman"/>
                <w:color w:val="000000"/>
              </w:rPr>
              <w:t xml:space="preserve"> </w:t>
            </w:r>
            <w:r w:rsidR="00800B53">
              <w:rPr>
                <w:rFonts w:ascii="Times New Roman" w:hAnsi="Times New Roman"/>
                <w:color w:val="000000"/>
              </w:rPr>
              <w:t>…</w:t>
            </w:r>
          </w:p>
        </w:tc>
        <w:tc>
          <w:tcPr>
            <w:tcW w:w="5826" w:type="dxa"/>
            <w:gridSpan w:val="17"/>
            <w:shd w:val="clear" w:color="auto" w:fill="FFFFFF"/>
          </w:tcPr>
          <w:p w14:paraId="4382DE33" w14:textId="77777777"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zwiększenie liczby dokumentów</w:t>
            </w:r>
          </w:p>
          <w:p w14:paraId="0E931E73" w14:textId="77777777"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w:t>
            </w:r>
            <w:r w:rsidR="00800B53" w:rsidRPr="008B4FE6">
              <w:rPr>
                <w:rFonts w:ascii="Times New Roman" w:hAnsi="Times New Roman"/>
                <w:color w:val="000000"/>
                <w:spacing w:val="-2"/>
              </w:rPr>
              <w:t>zwiększenie liczby procedur</w:t>
            </w:r>
          </w:p>
          <w:p w14:paraId="3D03E60A" w14:textId="77777777"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wydłużenie czasu</w:t>
            </w:r>
            <w:r w:rsidR="00800B53">
              <w:rPr>
                <w:rFonts w:ascii="Times New Roman" w:hAnsi="Times New Roman"/>
                <w:color w:val="000000"/>
                <w:spacing w:val="-2"/>
              </w:rPr>
              <w:t xml:space="preserve"> na załatwienie sprawy</w:t>
            </w:r>
          </w:p>
          <w:p w14:paraId="599CD351" w14:textId="5B7B79EC" w:rsidR="00800B53" w:rsidRPr="008B4FE6" w:rsidRDefault="003953F1" w:rsidP="00800B53">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8E16BD">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inne:</w:t>
            </w:r>
            <w:r w:rsidR="00800B53" w:rsidRPr="008B4FE6">
              <w:rPr>
                <w:rFonts w:ascii="Times New Roman" w:hAnsi="Times New Roman"/>
                <w:color w:val="000000"/>
              </w:rPr>
              <w:t xml:space="preserve"> </w:t>
            </w:r>
            <w:r w:rsidR="008E16BD">
              <w:rPr>
                <w:rFonts w:ascii="Times New Roman" w:hAnsi="Times New Roman"/>
                <w:color w:val="000000"/>
              </w:rPr>
              <w:t>…</w:t>
            </w:r>
          </w:p>
          <w:p w14:paraId="7063A16A" w14:textId="77777777" w:rsidR="00800B53" w:rsidRPr="008B4FE6" w:rsidRDefault="00800B53" w:rsidP="00800B53">
            <w:pPr>
              <w:spacing w:line="240" w:lineRule="auto"/>
              <w:rPr>
                <w:rFonts w:ascii="Times New Roman" w:hAnsi="Times New Roman"/>
                <w:color w:val="000000"/>
              </w:rPr>
            </w:pPr>
          </w:p>
        </w:tc>
      </w:tr>
      <w:tr w:rsidR="00800B53" w:rsidRPr="008B4FE6" w14:paraId="21C061CD" w14:textId="77777777" w:rsidTr="00676C8D">
        <w:trPr>
          <w:gridAfter w:val="1"/>
          <w:wAfter w:w="10" w:type="dxa"/>
          <w:trHeight w:val="870"/>
        </w:trPr>
        <w:tc>
          <w:tcPr>
            <w:tcW w:w="5111" w:type="dxa"/>
            <w:gridSpan w:val="12"/>
            <w:shd w:val="clear" w:color="auto" w:fill="FFFFFF"/>
          </w:tcPr>
          <w:p w14:paraId="289F026C" w14:textId="77777777" w:rsidR="00800B53" w:rsidRPr="008B4FE6" w:rsidRDefault="00800B53" w:rsidP="00800B53">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772CA938" w14:textId="77777777" w:rsidR="00800B53" w:rsidRDefault="003953F1" w:rsidP="00800B53">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tak</w:t>
            </w:r>
          </w:p>
          <w:p w14:paraId="0764CE32" w14:textId="77777777" w:rsidR="00800B53" w:rsidRDefault="003953F1" w:rsidP="00800B53">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nie</w:t>
            </w:r>
          </w:p>
          <w:p w14:paraId="41470997" w14:textId="31BF12F0" w:rsidR="00800B53" w:rsidRDefault="003953F1" w:rsidP="00800B53">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6A51BF">
                  <w:rPr>
                    <w:rFonts w:ascii="MS Gothic" w:eastAsia="MS Gothic" w:hAnsi="MS Gothic" w:hint="eastAsia"/>
                    <w:color w:val="000000"/>
                  </w:rPr>
                  <w:t>☒</w:t>
                </w:r>
              </w:sdtContent>
            </w:sdt>
            <w:r w:rsidR="00800B53">
              <w:rPr>
                <w:rFonts w:ascii="Times New Roman" w:hAnsi="Times New Roman"/>
                <w:color w:val="000000"/>
              </w:rPr>
              <w:t xml:space="preserve"> nie dotyczy</w:t>
            </w:r>
          </w:p>
          <w:p w14:paraId="5D47ACE3" w14:textId="77777777" w:rsidR="00800B53" w:rsidRPr="008B4FE6" w:rsidRDefault="00800B53" w:rsidP="00800B53">
            <w:pPr>
              <w:spacing w:line="240" w:lineRule="auto"/>
              <w:rPr>
                <w:rFonts w:ascii="Times New Roman" w:hAnsi="Times New Roman"/>
                <w:color w:val="000000"/>
              </w:rPr>
            </w:pPr>
          </w:p>
        </w:tc>
      </w:tr>
      <w:tr w:rsidR="00800B53" w:rsidRPr="008B4FE6" w14:paraId="43FD63C0" w14:textId="77777777" w:rsidTr="00676C8D">
        <w:trPr>
          <w:gridAfter w:val="1"/>
          <w:wAfter w:w="10" w:type="dxa"/>
          <w:trHeight w:val="630"/>
        </w:trPr>
        <w:tc>
          <w:tcPr>
            <w:tcW w:w="10937" w:type="dxa"/>
            <w:gridSpan w:val="29"/>
            <w:shd w:val="clear" w:color="auto" w:fill="FFFFFF"/>
          </w:tcPr>
          <w:p w14:paraId="6C74A713" w14:textId="657C540E" w:rsidR="00800B53" w:rsidRDefault="00800B53" w:rsidP="00800B53">
            <w:pPr>
              <w:spacing w:line="240" w:lineRule="auto"/>
              <w:jc w:val="both"/>
              <w:rPr>
                <w:rFonts w:ascii="Times New Roman" w:hAnsi="Times New Roman"/>
                <w:color w:val="000000"/>
              </w:rPr>
            </w:pPr>
            <w:r>
              <w:rPr>
                <w:rFonts w:ascii="Times New Roman" w:hAnsi="Times New Roman"/>
                <w:color w:val="000000"/>
              </w:rPr>
              <w:t>Komentarz:</w:t>
            </w:r>
          </w:p>
          <w:p w14:paraId="6A4A6B25" w14:textId="54BBF606" w:rsidR="00800B53" w:rsidRPr="00B837BE" w:rsidRDefault="00E52F44" w:rsidP="006557AA">
            <w:pPr>
              <w:jc w:val="both"/>
              <w:rPr>
                <w:rFonts w:ascii="Times New Roman" w:hAnsi="Times New Roman"/>
                <w:lang w:eastAsia="pl-PL"/>
              </w:rPr>
            </w:pPr>
            <w:r>
              <w:rPr>
                <w:rFonts w:ascii="Times New Roman" w:hAnsi="Times New Roman"/>
                <w:lang w:eastAsia="pl-PL"/>
              </w:rPr>
              <w:t>Projekt ustawy zakłada zniesienie obowiązku utrzymywania zapasów obowiązkowych gazu ziemnego</w:t>
            </w:r>
            <w:r w:rsidR="00E559F7">
              <w:rPr>
                <w:rFonts w:ascii="Times New Roman" w:hAnsi="Times New Roman"/>
                <w:lang w:eastAsia="pl-PL"/>
              </w:rPr>
              <w:t xml:space="preserve"> </w:t>
            </w:r>
            <w:r w:rsidR="00E559F7" w:rsidRPr="0074551E">
              <w:rPr>
                <w:rFonts w:ascii="Times New Roman" w:hAnsi="Times New Roman"/>
              </w:rPr>
              <w:t>od przywozu LNG</w:t>
            </w:r>
            <w:r>
              <w:rPr>
                <w:rFonts w:ascii="Times New Roman" w:hAnsi="Times New Roman"/>
                <w:lang w:eastAsia="pl-PL"/>
              </w:rPr>
              <w:t>, co ograniczy konieczność przedkładania organom administracji publicznej dokumentów, związanych z realizacją tego obowiązku.</w:t>
            </w:r>
            <w:r w:rsidR="00E559F7">
              <w:rPr>
                <w:rFonts w:ascii="Times New Roman" w:hAnsi="Times New Roman"/>
                <w:lang w:eastAsia="pl-PL"/>
              </w:rPr>
              <w:t xml:space="preserve"> Ponadto, operator </w:t>
            </w:r>
            <w:r w:rsidR="00DD5541">
              <w:rPr>
                <w:rFonts w:ascii="Times New Roman" w:hAnsi="Times New Roman"/>
                <w:lang w:eastAsia="pl-PL"/>
              </w:rPr>
              <w:t xml:space="preserve">systemu przesyłowego gazowego i operator systemów połączonych gazowych przekazywać będą ministrowi właściwemu do spraw energii jedynie zbiorczą informacje o wynikach dokonanej przez nich weryfikacji, a nie jak dotychczas każdorazowo. </w:t>
            </w:r>
            <w:r w:rsidR="00513D58">
              <w:rPr>
                <w:rFonts w:ascii="Times New Roman" w:hAnsi="Times New Roman"/>
                <w:lang w:eastAsia="pl-PL"/>
              </w:rPr>
              <w:t xml:space="preserve">Projekt przewiduje również rezygnację z instytucji </w:t>
            </w:r>
            <w:r w:rsidR="006557AA">
              <w:rPr>
                <w:rFonts w:ascii="Times New Roman" w:hAnsi="Times New Roman"/>
                <w:lang w:eastAsia="pl-PL"/>
              </w:rPr>
              <w:t>autoryzowanych audytorów w dziedzinie energetyki przemysłowej.</w:t>
            </w:r>
          </w:p>
        </w:tc>
      </w:tr>
      <w:tr w:rsidR="00800B53" w:rsidRPr="008B4FE6" w14:paraId="78560B7B" w14:textId="77777777" w:rsidTr="00676C8D">
        <w:trPr>
          <w:gridAfter w:val="1"/>
          <w:wAfter w:w="10" w:type="dxa"/>
          <w:trHeight w:val="142"/>
        </w:trPr>
        <w:tc>
          <w:tcPr>
            <w:tcW w:w="10937" w:type="dxa"/>
            <w:gridSpan w:val="29"/>
            <w:shd w:val="clear" w:color="auto" w:fill="99CCFF"/>
          </w:tcPr>
          <w:p w14:paraId="6AE89982" w14:textId="77777777" w:rsidR="00800B53" w:rsidRPr="008B4FE6" w:rsidRDefault="00800B53" w:rsidP="00800B53">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800B53" w:rsidRPr="008B4FE6" w14:paraId="33F81A21" w14:textId="77777777" w:rsidTr="00676C8D">
        <w:trPr>
          <w:gridAfter w:val="1"/>
          <w:wAfter w:w="10" w:type="dxa"/>
          <w:trHeight w:val="142"/>
        </w:trPr>
        <w:tc>
          <w:tcPr>
            <w:tcW w:w="10937" w:type="dxa"/>
            <w:gridSpan w:val="29"/>
            <w:shd w:val="clear" w:color="auto" w:fill="auto"/>
          </w:tcPr>
          <w:p w14:paraId="5EA4B06C" w14:textId="77777777" w:rsidR="00800B53" w:rsidRPr="00BE167B" w:rsidRDefault="00800B53" w:rsidP="00800B53">
            <w:pPr>
              <w:spacing w:line="240" w:lineRule="auto"/>
              <w:jc w:val="both"/>
              <w:rPr>
                <w:rFonts w:ascii="Times New Roman" w:hAnsi="Times New Roman"/>
                <w:color w:val="000000"/>
                <w:sz w:val="10"/>
              </w:rPr>
            </w:pPr>
          </w:p>
          <w:p w14:paraId="1803663F" w14:textId="3BD5B744" w:rsidR="00800B53" w:rsidRPr="009600F5" w:rsidRDefault="00E52F44" w:rsidP="00800B53">
            <w:pPr>
              <w:spacing w:line="240" w:lineRule="auto"/>
              <w:jc w:val="both"/>
              <w:rPr>
                <w:rFonts w:ascii="Times New Roman" w:hAnsi="Times New Roman"/>
                <w:color w:val="000000"/>
                <w:sz w:val="21"/>
                <w:szCs w:val="21"/>
              </w:rPr>
            </w:pPr>
            <w:r>
              <w:rPr>
                <w:rFonts w:ascii="Times New Roman" w:hAnsi="Times New Roman"/>
                <w:color w:val="000000"/>
                <w:sz w:val="21"/>
                <w:szCs w:val="21"/>
              </w:rPr>
              <w:t>Przedmiotowa regulacja</w:t>
            </w:r>
            <w:r w:rsidR="00800B53" w:rsidRPr="009600F5">
              <w:rPr>
                <w:rFonts w:ascii="Times New Roman" w:hAnsi="Times New Roman"/>
                <w:color w:val="000000"/>
                <w:sz w:val="21"/>
                <w:szCs w:val="21"/>
              </w:rPr>
              <w:t xml:space="preserve"> nie będzie miał</w:t>
            </w:r>
            <w:r>
              <w:rPr>
                <w:rFonts w:ascii="Times New Roman" w:hAnsi="Times New Roman"/>
                <w:color w:val="000000"/>
                <w:sz w:val="21"/>
                <w:szCs w:val="21"/>
              </w:rPr>
              <w:t>a</w:t>
            </w:r>
            <w:r w:rsidR="00800B53" w:rsidRPr="009600F5">
              <w:rPr>
                <w:rFonts w:ascii="Times New Roman" w:hAnsi="Times New Roman"/>
                <w:color w:val="000000"/>
                <w:sz w:val="21"/>
                <w:szCs w:val="21"/>
              </w:rPr>
              <w:t xml:space="preserve"> wpływu na rynek pracy.</w:t>
            </w:r>
          </w:p>
          <w:p w14:paraId="55763C67" w14:textId="77777777" w:rsidR="00800B53" w:rsidRPr="00BE167B" w:rsidRDefault="00800B53" w:rsidP="00800B53">
            <w:pPr>
              <w:spacing w:line="240" w:lineRule="auto"/>
              <w:jc w:val="both"/>
              <w:rPr>
                <w:rFonts w:ascii="Times New Roman" w:hAnsi="Times New Roman"/>
                <w:color w:val="000000"/>
                <w:sz w:val="10"/>
              </w:rPr>
            </w:pPr>
          </w:p>
        </w:tc>
      </w:tr>
      <w:tr w:rsidR="00800B53" w:rsidRPr="008B4FE6" w14:paraId="716DDA96" w14:textId="77777777" w:rsidTr="00676C8D">
        <w:trPr>
          <w:gridAfter w:val="1"/>
          <w:wAfter w:w="10" w:type="dxa"/>
          <w:trHeight w:val="142"/>
        </w:trPr>
        <w:tc>
          <w:tcPr>
            <w:tcW w:w="10937" w:type="dxa"/>
            <w:gridSpan w:val="29"/>
            <w:shd w:val="clear" w:color="auto" w:fill="99CCFF"/>
          </w:tcPr>
          <w:p w14:paraId="500F2E3E" w14:textId="77777777" w:rsidR="00800B53" w:rsidRPr="008B4FE6" w:rsidRDefault="00800B53" w:rsidP="00800B53">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800B53" w:rsidRPr="008B4FE6" w14:paraId="51A9D196" w14:textId="77777777" w:rsidTr="00676C8D">
        <w:trPr>
          <w:gridAfter w:val="1"/>
          <w:wAfter w:w="10" w:type="dxa"/>
          <w:trHeight w:val="1031"/>
        </w:trPr>
        <w:tc>
          <w:tcPr>
            <w:tcW w:w="3547" w:type="dxa"/>
            <w:gridSpan w:val="5"/>
            <w:shd w:val="clear" w:color="auto" w:fill="FFFFFF"/>
          </w:tcPr>
          <w:p w14:paraId="1E679312" w14:textId="77777777" w:rsidR="00800B53" w:rsidRPr="008B4FE6" w:rsidRDefault="00800B53" w:rsidP="00800B53">
            <w:pPr>
              <w:spacing w:line="240" w:lineRule="auto"/>
              <w:rPr>
                <w:rFonts w:ascii="Times New Roman" w:hAnsi="Times New Roman"/>
                <w:color w:val="000000"/>
              </w:rPr>
            </w:pPr>
          </w:p>
          <w:p w14:paraId="0681E6A5" w14:textId="77777777"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w:t>
            </w:r>
            <w:r w:rsidR="00800B53" w:rsidRPr="008B4FE6">
              <w:rPr>
                <w:rFonts w:ascii="Times New Roman" w:hAnsi="Times New Roman"/>
                <w:color w:val="000000"/>
                <w:spacing w:val="-2"/>
              </w:rPr>
              <w:t>środowisko naturalne</w:t>
            </w:r>
          </w:p>
          <w:p w14:paraId="4079F7E5" w14:textId="77777777" w:rsidR="00800B53" w:rsidRDefault="003953F1" w:rsidP="00800B53">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w:t>
            </w:r>
            <w:r w:rsidR="00800B53" w:rsidRPr="008B4FE6">
              <w:rPr>
                <w:rFonts w:ascii="Times New Roman" w:hAnsi="Times New Roman"/>
                <w:color w:val="000000"/>
              </w:rPr>
              <w:t>sytuacja i rozwój regionalny</w:t>
            </w:r>
          </w:p>
          <w:p w14:paraId="2227EFA0" w14:textId="77777777"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 xml:space="preserve">inne: </w:t>
            </w:r>
            <w:r w:rsidR="00800B53">
              <w:rPr>
                <w:rFonts w:ascii="Times New Roman" w:hAnsi="Times New Roman"/>
                <w:color w:val="000000"/>
              </w:rPr>
              <w:t>…</w:t>
            </w:r>
          </w:p>
        </w:tc>
        <w:tc>
          <w:tcPr>
            <w:tcW w:w="3687" w:type="dxa"/>
            <w:gridSpan w:val="15"/>
            <w:shd w:val="clear" w:color="auto" w:fill="FFFFFF"/>
          </w:tcPr>
          <w:p w14:paraId="71208206" w14:textId="77777777" w:rsidR="00800B53" w:rsidRPr="008B4FE6" w:rsidRDefault="00800B53" w:rsidP="00800B53">
            <w:pPr>
              <w:spacing w:line="240" w:lineRule="auto"/>
              <w:rPr>
                <w:rFonts w:ascii="Times New Roman" w:hAnsi="Times New Roman"/>
                <w:color w:val="000000"/>
              </w:rPr>
            </w:pPr>
          </w:p>
          <w:p w14:paraId="0729032A" w14:textId="77777777" w:rsidR="00800B53" w:rsidRPr="008B4FE6"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demografia</w:t>
            </w:r>
          </w:p>
          <w:p w14:paraId="4B6B13C9" w14:textId="77777777" w:rsidR="00800B53" w:rsidRPr="008B4FE6" w:rsidRDefault="003953F1" w:rsidP="00800B53">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800B53">
                  <w:rPr>
                    <w:rFonts w:ascii="MS Gothic" w:eastAsia="MS Gothic" w:hAnsi="MS Gothic" w:hint="eastAsia"/>
                    <w:color w:val="000000"/>
                  </w:rPr>
                  <w:t>☐</w:t>
                </w:r>
              </w:sdtContent>
            </w:sdt>
            <w:r w:rsidR="00800B53">
              <w:rPr>
                <w:rFonts w:ascii="Times New Roman" w:hAnsi="Times New Roman"/>
                <w:color w:val="000000"/>
              </w:rPr>
              <w:t xml:space="preserve"> mienie państwowe</w:t>
            </w:r>
          </w:p>
        </w:tc>
        <w:tc>
          <w:tcPr>
            <w:tcW w:w="3703" w:type="dxa"/>
            <w:gridSpan w:val="9"/>
            <w:shd w:val="clear" w:color="auto" w:fill="FFFFFF"/>
          </w:tcPr>
          <w:p w14:paraId="65E2E254" w14:textId="77777777" w:rsidR="00800B53" w:rsidRPr="008B4FE6" w:rsidRDefault="00800B53" w:rsidP="00800B53">
            <w:pPr>
              <w:spacing w:line="240" w:lineRule="auto"/>
              <w:rPr>
                <w:rFonts w:ascii="Times New Roman" w:hAnsi="Times New Roman"/>
                <w:color w:val="000000"/>
              </w:rPr>
            </w:pPr>
          </w:p>
          <w:p w14:paraId="4C11A853" w14:textId="77777777" w:rsidR="00800B53" w:rsidRDefault="003953F1" w:rsidP="00800B53">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w:t>
            </w:r>
            <w:r w:rsidR="00800B53" w:rsidRPr="008B4FE6">
              <w:rPr>
                <w:rFonts w:ascii="Times New Roman" w:hAnsi="Times New Roman"/>
                <w:color w:val="000000"/>
                <w:spacing w:val="-2"/>
              </w:rPr>
              <w:t>informatyzacja</w:t>
            </w:r>
          </w:p>
          <w:p w14:paraId="5C736300" w14:textId="77777777" w:rsidR="00800B53" w:rsidRPr="008B4FE6" w:rsidRDefault="003953F1" w:rsidP="00800B53">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800B53">
                  <w:rPr>
                    <w:rFonts w:ascii="MS Gothic" w:eastAsia="MS Gothic" w:hAnsi="MS Gothic" w:hint="eastAsia"/>
                    <w:color w:val="000000"/>
                    <w:spacing w:val="-2"/>
                  </w:rPr>
                  <w:t>☐</w:t>
                </w:r>
              </w:sdtContent>
            </w:sdt>
            <w:r w:rsidR="00800B53">
              <w:rPr>
                <w:rFonts w:ascii="Times New Roman" w:hAnsi="Times New Roman"/>
                <w:color w:val="000000"/>
                <w:spacing w:val="-2"/>
              </w:rPr>
              <w:t xml:space="preserve"> zdrowie</w:t>
            </w:r>
          </w:p>
        </w:tc>
      </w:tr>
      <w:tr w:rsidR="00800B53" w:rsidRPr="008B4FE6" w14:paraId="44EBAEBB" w14:textId="77777777" w:rsidTr="00676C8D">
        <w:trPr>
          <w:gridAfter w:val="1"/>
          <w:wAfter w:w="10" w:type="dxa"/>
          <w:trHeight w:val="712"/>
        </w:trPr>
        <w:tc>
          <w:tcPr>
            <w:tcW w:w="2243" w:type="dxa"/>
            <w:gridSpan w:val="2"/>
            <w:shd w:val="clear" w:color="auto" w:fill="FFFFFF"/>
            <w:vAlign w:val="center"/>
          </w:tcPr>
          <w:p w14:paraId="7ADA587B" w14:textId="77777777" w:rsidR="00800B53" w:rsidRPr="008B4FE6" w:rsidRDefault="00800B53" w:rsidP="00800B53">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25816397" w14:textId="77777777" w:rsidR="00800B53" w:rsidRPr="008B4FE6" w:rsidRDefault="00800B53" w:rsidP="00800B53">
            <w:pPr>
              <w:spacing w:line="240" w:lineRule="auto"/>
              <w:jc w:val="both"/>
              <w:rPr>
                <w:rFonts w:ascii="Times New Roman" w:hAnsi="Times New Roman"/>
                <w:color w:val="000000"/>
                <w:spacing w:val="-2"/>
              </w:rPr>
            </w:pPr>
          </w:p>
          <w:p w14:paraId="0FA998CA" w14:textId="69567E87" w:rsidR="00800B53" w:rsidRPr="008265B2" w:rsidRDefault="008265B2" w:rsidP="00800B53">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Brak</w:t>
            </w:r>
            <w:r w:rsidR="00C14590">
              <w:rPr>
                <w:rFonts w:ascii="Times New Roman" w:hAnsi="Times New Roman"/>
                <w:color w:val="000000"/>
                <w:spacing w:val="-2"/>
                <w:sz w:val="21"/>
                <w:szCs w:val="21"/>
              </w:rPr>
              <w:t>.</w:t>
            </w:r>
          </w:p>
          <w:p w14:paraId="78573726" w14:textId="77777777" w:rsidR="00800B53" w:rsidRPr="008B4FE6" w:rsidRDefault="00800B53" w:rsidP="00800B53">
            <w:pPr>
              <w:spacing w:line="240" w:lineRule="auto"/>
              <w:jc w:val="both"/>
              <w:rPr>
                <w:rFonts w:ascii="Times New Roman" w:hAnsi="Times New Roman"/>
                <w:color w:val="000000"/>
                <w:spacing w:val="-2"/>
              </w:rPr>
            </w:pPr>
          </w:p>
        </w:tc>
      </w:tr>
      <w:tr w:rsidR="00800B53" w:rsidRPr="008B4FE6" w14:paraId="787120AB" w14:textId="77777777" w:rsidTr="00676C8D">
        <w:trPr>
          <w:gridAfter w:val="1"/>
          <w:wAfter w:w="10" w:type="dxa"/>
          <w:trHeight w:val="142"/>
        </w:trPr>
        <w:tc>
          <w:tcPr>
            <w:tcW w:w="10937" w:type="dxa"/>
            <w:gridSpan w:val="29"/>
            <w:shd w:val="clear" w:color="auto" w:fill="99CCFF"/>
          </w:tcPr>
          <w:p w14:paraId="209B1493" w14:textId="77777777" w:rsidR="00800B53" w:rsidRPr="00627221" w:rsidRDefault="00800B53" w:rsidP="00800B53">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52F44" w:rsidRPr="008B4FE6" w14:paraId="66692950" w14:textId="77777777" w:rsidTr="00676C8D">
        <w:trPr>
          <w:gridAfter w:val="1"/>
          <w:wAfter w:w="10" w:type="dxa"/>
          <w:trHeight w:val="142"/>
        </w:trPr>
        <w:tc>
          <w:tcPr>
            <w:tcW w:w="10937" w:type="dxa"/>
            <w:gridSpan w:val="29"/>
            <w:shd w:val="clear" w:color="auto" w:fill="FFFFFF"/>
          </w:tcPr>
          <w:p w14:paraId="0C5B4843" w14:textId="77777777" w:rsidR="008265B2" w:rsidRPr="008265B2" w:rsidRDefault="008265B2" w:rsidP="00E52F44">
            <w:pPr>
              <w:spacing w:line="240" w:lineRule="auto"/>
              <w:jc w:val="both"/>
              <w:rPr>
                <w:rFonts w:ascii="Times New Roman" w:hAnsi="Times New Roman"/>
                <w:color w:val="000000"/>
                <w:spacing w:val="-2"/>
                <w:sz w:val="10"/>
                <w:szCs w:val="10"/>
              </w:rPr>
            </w:pPr>
          </w:p>
          <w:p w14:paraId="245B7D10" w14:textId="7E024225" w:rsidR="00E52F44" w:rsidRDefault="00E52F44" w:rsidP="00E52F44">
            <w:pPr>
              <w:spacing w:line="240" w:lineRule="auto"/>
              <w:jc w:val="both"/>
              <w:rPr>
                <w:rFonts w:ascii="Times New Roman" w:hAnsi="Times New Roman"/>
                <w:color w:val="000000"/>
                <w:spacing w:val="-2"/>
              </w:rPr>
            </w:pPr>
            <w:r>
              <w:rPr>
                <w:rFonts w:ascii="Times New Roman" w:hAnsi="Times New Roman"/>
                <w:color w:val="000000"/>
                <w:spacing w:val="-2"/>
              </w:rPr>
              <w:t>Planuje się, że ustawa wejdzie w życie po upływie 1</w:t>
            </w:r>
            <w:r w:rsidR="006D63CF">
              <w:rPr>
                <w:rFonts w:ascii="Times New Roman" w:hAnsi="Times New Roman"/>
                <w:color w:val="000000"/>
                <w:spacing w:val="-2"/>
              </w:rPr>
              <w:t xml:space="preserve">4 dni od dnia jej opublikowania, z wyjątkiem przepisów dotyczących </w:t>
            </w:r>
            <w:r w:rsidR="008A3789">
              <w:rPr>
                <w:rFonts w:ascii="Times New Roman" w:hAnsi="Times New Roman"/>
                <w:color w:val="000000"/>
                <w:spacing w:val="-2"/>
              </w:rPr>
              <w:t xml:space="preserve">całkowitego </w:t>
            </w:r>
            <w:r w:rsidR="006D63CF">
              <w:rPr>
                <w:rFonts w:ascii="Times New Roman" w:hAnsi="Times New Roman"/>
                <w:color w:val="000000"/>
                <w:spacing w:val="-2"/>
              </w:rPr>
              <w:t xml:space="preserve">zwolnienia </w:t>
            </w:r>
            <w:r w:rsidR="006D63CF" w:rsidRPr="0074551E">
              <w:rPr>
                <w:rFonts w:ascii="Times New Roman" w:hAnsi="Times New Roman"/>
              </w:rPr>
              <w:t>z obowiązku utrzymywania zapasów obowiązkowych od przywozu LNG</w:t>
            </w:r>
            <w:r w:rsidR="00155B46">
              <w:rPr>
                <w:rFonts w:ascii="Times New Roman" w:hAnsi="Times New Roman"/>
              </w:rPr>
              <w:t>, które zaczną obowiązywać</w:t>
            </w:r>
            <w:r w:rsidR="006D63CF" w:rsidRPr="0074551E">
              <w:rPr>
                <w:rFonts w:ascii="Times New Roman" w:hAnsi="Times New Roman"/>
              </w:rPr>
              <w:t xml:space="preserve"> od 1 października 2023 r.</w:t>
            </w:r>
          </w:p>
          <w:p w14:paraId="27A4554D" w14:textId="24EFF374" w:rsidR="008265B2" w:rsidRPr="008265B2" w:rsidRDefault="008265B2" w:rsidP="00E52F44">
            <w:pPr>
              <w:spacing w:line="240" w:lineRule="auto"/>
              <w:jc w:val="both"/>
              <w:rPr>
                <w:rFonts w:ascii="Times New Roman" w:hAnsi="Times New Roman"/>
                <w:spacing w:val="-2"/>
                <w:sz w:val="10"/>
                <w:szCs w:val="10"/>
              </w:rPr>
            </w:pPr>
          </w:p>
        </w:tc>
      </w:tr>
      <w:tr w:rsidR="00E52F44" w:rsidRPr="008B4FE6" w14:paraId="46875650" w14:textId="77777777" w:rsidTr="00676C8D">
        <w:trPr>
          <w:gridAfter w:val="1"/>
          <w:wAfter w:w="10" w:type="dxa"/>
          <w:trHeight w:val="142"/>
        </w:trPr>
        <w:tc>
          <w:tcPr>
            <w:tcW w:w="10937" w:type="dxa"/>
            <w:gridSpan w:val="29"/>
            <w:shd w:val="clear" w:color="auto" w:fill="99CCFF"/>
          </w:tcPr>
          <w:p w14:paraId="6B62C0B2" w14:textId="77777777" w:rsidR="00E52F44" w:rsidRPr="008B4FE6" w:rsidRDefault="00E52F44" w:rsidP="00E52F4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52F44" w:rsidRPr="008B4FE6" w14:paraId="22AC52B0" w14:textId="77777777" w:rsidTr="00676C8D">
        <w:trPr>
          <w:gridAfter w:val="1"/>
          <w:wAfter w:w="10" w:type="dxa"/>
          <w:trHeight w:val="142"/>
        </w:trPr>
        <w:tc>
          <w:tcPr>
            <w:tcW w:w="10937" w:type="dxa"/>
            <w:gridSpan w:val="29"/>
            <w:shd w:val="clear" w:color="auto" w:fill="FFFFFF"/>
          </w:tcPr>
          <w:p w14:paraId="09EC0597" w14:textId="77777777" w:rsidR="008265B2" w:rsidRPr="008265B2" w:rsidRDefault="008265B2" w:rsidP="00E52F44">
            <w:pPr>
              <w:jc w:val="both"/>
              <w:rPr>
                <w:rFonts w:ascii="Times New Roman" w:hAnsi="Times New Roman"/>
                <w:color w:val="000000"/>
                <w:spacing w:val="-2"/>
                <w:sz w:val="10"/>
                <w:szCs w:val="10"/>
              </w:rPr>
            </w:pPr>
          </w:p>
          <w:p w14:paraId="79FAC476" w14:textId="77777777" w:rsidR="00E52F44" w:rsidRDefault="00E52F44" w:rsidP="00E52F44">
            <w:pPr>
              <w:jc w:val="both"/>
              <w:rPr>
                <w:rFonts w:ascii="Times New Roman" w:hAnsi="Times New Roman"/>
                <w:color w:val="000000"/>
                <w:spacing w:val="-2"/>
              </w:rPr>
            </w:pPr>
            <w:r w:rsidRPr="00D55A75">
              <w:rPr>
                <w:rFonts w:ascii="Times New Roman" w:hAnsi="Times New Roman"/>
                <w:color w:val="000000"/>
                <w:spacing w:val="-2"/>
              </w:rPr>
              <w:t>Nie rekomenduje się wskazywania konkretnych mierników do ewaluacji.</w:t>
            </w:r>
          </w:p>
          <w:p w14:paraId="18662BD5" w14:textId="3E9F227C" w:rsidR="008265B2" w:rsidRPr="00BE167B" w:rsidRDefault="008265B2" w:rsidP="00E52F44">
            <w:pPr>
              <w:jc w:val="both"/>
              <w:rPr>
                <w:rFonts w:ascii="Times New Roman" w:hAnsi="Times New Roman"/>
                <w:color w:val="000000"/>
                <w:spacing w:val="-2"/>
                <w:sz w:val="10"/>
                <w:szCs w:val="10"/>
              </w:rPr>
            </w:pPr>
          </w:p>
        </w:tc>
      </w:tr>
      <w:tr w:rsidR="00E52F44" w:rsidRPr="008B4FE6" w14:paraId="6697CA6D" w14:textId="77777777" w:rsidTr="00676C8D">
        <w:trPr>
          <w:gridAfter w:val="1"/>
          <w:wAfter w:w="10" w:type="dxa"/>
          <w:trHeight w:val="142"/>
        </w:trPr>
        <w:tc>
          <w:tcPr>
            <w:tcW w:w="10937" w:type="dxa"/>
            <w:gridSpan w:val="29"/>
            <w:shd w:val="clear" w:color="auto" w:fill="99CCFF"/>
          </w:tcPr>
          <w:p w14:paraId="47ECE847" w14:textId="77777777" w:rsidR="00E52F44" w:rsidRPr="008B4FE6" w:rsidRDefault="00E52F44" w:rsidP="00E52F44">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E52F44" w:rsidRPr="008B4FE6" w14:paraId="3924B4BE" w14:textId="77777777" w:rsidTr="00676C8D">
        <w:trPr>
          <w:gridAfter w:val="1"/>
          <w:wAfter w:w="10" w:type="dxa"/>
          <w:trHeight w:val="142"/>
        </w:trPr>
        <w:tc>
          <w:tcPr>
            <w:tcW w:w="10937" w:type="dxa"/>
            <w:gridSpan w:val="29"/>
            <w:shd w:val="clear" w:color="auto" w:fill="FFFFFF"/>
          </w:tcPr>
          <w:p w14:paraId="790AD2BC" w14:textId="77777777" w:rsidR="00E52F44" w:rsidRPr="00BE167B" w:rsidRDefault="00E52F44" w:rsidP="00E52F44">
            <w:pPr>
              <w:spacing w:line="240" w:lineRule="auto"/>
              <w:jc w:val="both"/>
              <w:rPr>
                <w:rFonts w:ascii="Times New Roman" w:hAnsi="Times New Roman"/>
                <w:color w:val="000000"/>
                <w:spacing w:val="-2"/>
                <w:sz w:val="10"/>
                <w:szCs w:val="10"/>
              </w:rPr>
            </w:pPr>
          </w:p>
          <w:p w14:paraId="683DA13F" w14:textId="11D6D089" w:rsidR="00E52F44" w:rsidRPr="009600F5" w:rsidRDefault="00E52F44" w:rsidP="00E52F44">
            <w:pPr>
              <w:spacing w:line="240" w:lineRule="auto"/>
              <w:jc w:val="both"/>
              <w:rPr>
                <w:rFonts w:ascii="Times New Roman" w:hAnsi="Times New Roman"/>
                <w:color w:val="000000"/>
                <w:spacing w:val="-2"/>
                <w:sz w:val="21"/>
                <w:szCs w:val="21"/>
              </w:rPr>
            </w:pPr>
            <w:r w:rsidRPr="009600F5">
              <w:rPr>
                <w:rFonts w:ascii="Times New Roman" w:hAnsi="Times New Roman"/>
                <w:color w:val="000000"/>
                <w:spacing w:val="-2"/>
                <w:sz w:val="21"/>
                <w:szCs w:val="21"/>
              </w:rPr>
              <w:t xml:space="preserve">Brak. </w:t>
            </w:r>
          </w:p>
          <w:p w14:paraId="1F5FCC13" w14:textId="77777777" w:rsidR="00E52F44" w:rsidRPr="00BE167B" w:rsidRDefault="00E52F44" w:rsidP="00E52F44">
            <w:pPr>
              <w:spacing w:line="240" w:lineRule="auto"/>
              <w:jc w:val="both"/>
              <w:rPr>
                <w:rFonts w:ascii="Times New Roman" w:hAnsi="Times New Roman"/>
                <w:color w:val="000000"/>
                <w:spacing w:val="-2"/>
                <w:sz w:val="10"/>
                <w:szCs w:val="10"/>
              </w:rPr>
            </w:pPr>
          </w:p>
        </w:tc>
      </w:tr>
    </w:tbl>
    <w:p w14:paraId="5036AD92" w14:textId="77777777" w:rsidR="006176ED" w:rsidRPr="00522D94" w:rsidRDefault="006176ED" w:rsidP="00AC7C50">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3255" w14:textId="77777777" w:rsidR="003953F1" w:rsidRDefault="003953F1" w:rsidP="00044739">
      <w:pPr>
        <w:spacing w:line="240" w:lineRule="auto"/>
      </w:pPr>
      <w:r>
        <w:separator/>
      </w:r>
    </w:p>
  </w:endnote>
  <w:endnote w:type="continuationSeparator" w:id="0">
    <w:p w14:paraId="6D631828" w14:textId="77777777" w:rsidR="003953F1" w:rsidRDefault="003953F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E3FBD" w14:textId="77777777" w:rsidR="003953F1" w:rsidRDefault="003953F1" w:rsidP="00044739">
      <w:pPr>
        <w:spacing w:line="240" w:lineRule="auto"/>
      </w:pPr>
      <w:r>
        <w:separator/>
      </w:r>
    </w:p>
  </w:footnote>
  <w:footnote w:type="continuationSeparator" w:id="0">
    <w:p w14:paraId="1874404F" w14:textId="77777777" w:rsidR="003953F1" w:rsidRDefault="003953F1"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93AA1"/>
    <w:multiLevelType w:val="hybridMultilevel"/>
    <w:tmpl w:val="C76633CA"/>
    <w:lvl w:ilvl="0" w:tplc="CB0C409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A413DA"/>
    <w:multiLevelType w:val="hybridMultilevel"/>
    <w:tmpl w:val="A0D8F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2C497D"/>
    <w:multiLevelType w:val="hybridMultilevel"/>
    <w:tmpl w:val="B6E6226E"/>
    <w:lvl w:ilvl="0" w:tplc="CB0C409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366839"/>
    <w:multiLevelType w:val="hybridMultilevel"/>
    <w:tmpl w:val="1A5CBAEC"/>
    <w:lvl w:ilvl="0" w:tplc="A5A66C5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4"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5E73A64"/>
    <w:multiLevelType w:val="hybridMultilevel"/>
    <w:tmpl w:val="B5762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523DE6"/>
    <w:multiLevelType w:val="hybridMultilevel"/>
    <w:tmpl w:val="C11CF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5" w15:restartNumberingAfterBreak="0">
    <w:nsid w:val="688344F9"/>
    <w:multiLevelType w:val="hybridMultilevel"/>
    <w:tmpl w:val="8110E8EC"/>
    <w:lvl w:ilvl="0" w:tplc="EE0E57C2">
      <w:start w:val="3"/>
      <w:numFmt w:val="bullet"/>
      <w:lvlText w:val=""/>
      <w:lvlJc w:val="left"/>
      <w:pPr>
        <w:ind w:left="1287" w:hanging="360"/>
      </w:pPr>
      <w:rPr>
        <w:rFonts w:ascii="Symbol" w:eastAsia="Times New Roman" w:hAnsi="Symbol"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AB44F21"/>
    <w:multiLevelType w:val="hybridMultilevel"/>
    <w:tmpl w:val="F00CA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AF3E80"/>
    <w:multiLevelType w:val="hybridMultilevel"/>
    <w:tmpl w:val="D2C206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73A48FE"/>
    <w:multiLevelType w:val="hybridMultilevel"/>
    <w:tmpl w:val="D37CDD32"/>
    <w:lvl w:ilvl="0" w:tplc="CB0C409A">
      <w:start w:val="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9078CB"/>
    <w:multiLevelType w:val="hybridMultilevel"/>
    <w:tmpl w:val="A19A0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6030F"/>
    <w:multiLevelType w:val="hybridMultilevel"/>
    <w:tmpl w:val="2C506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70004"/>
    <w:multiLevelType w:val="hybridMultilevel"/>
    <w:tmpl w:val="719E492E"/>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num w:numId="1">
    <w:abstractNumId w:val="4"/>
  </w:num>
  <w:num w:numId="2">
    <w:abstractNumId w:val="0"/>
  </w:num>
  <w:num w:numId="3">
    <w:abstractNumId w:val="12"/>
  </w:num>
  <w:num w:numId="4">
    <w:abstractNumId w:val="23"/>
  </w:num>
  <w:num w:numId="5">
    <w:abstractNumId w:val="1"/>
  </w:num>
  <w:num w:numId="6">
    <w:abstractNumId w:val="9"/>
  </w:num>
  <w:num w:numId="7">
    <w:abstractNumId w:val="15"/>
  </w:num>
  <w:num w:numId="8">
    <w:abstractNumId w:val="6"/>
  </w:num>
  <w:num w:numId="9">
    <w:abstractNumId w:val="17"/>
  </w:num>
  <w:num w:numId="10">
    <w:abstractNumId w:val="14"/>
  </w:num>
  <w:num w:numId="11">
    <w:abstractNumId w:val="16"/>
  </w:num>
  <w:num w:numId="12">
    <w:abstractNumId w:val="3"/>
  </w:num>
  <w:num w:numId="13">
    <w:abstractNumId w:val="13"/>
  </w:num>
  <w:num w:numId="14">
    <w:abstractNumId w:val="24"/>
  </w:num>
  <w:num w:numId="15">
    <w:abstractNumId w:val="19"/>
  </w:num>
  <w:num w:numId="16">
    <w:abstractNumId w:val="22"/>
  </w:num>
  <w:num w:numId="17">
    <w:abstractNumId w:val="7"/>
  </w:num>
  <w:num w:numId="18">
    <w:abstractNumId w:val="27"/>
  </w:num>
  <w:num w:numId="19">
    <w:abstractNumId w:val="30"/>
  </w:num>
  <w:num w:numId="20">
    <w:abstractNumId w:val="20"/>
  </w:num>
  <w:num w:numId="21">
    <w:abstractNumId w:val="8"/>
  </w:num>
  <w:num w:numId="22">
    <w:abstractNumId w:val="32"/>
  </w:num>
  <w:num w:numId="23">
    <w:abstractNumId w:val="21"/>
  </w:num>
  <w:num w:numId="24">
    <w:abstractNumId w:val="10"/>
  </w:num>
  <w:num w:numId="25">
    <w:abstractNumId w:val="2"/>
  </w:num>
  <w:num w:numId="26">
    <w:abstractNumId w:val="29"/>
  </w:num>
  <w:num w:numId="27">
    <w:abstractNumId w:val="11"/>
  </w:num>
  <w:num w:numId="28">
    <w:abstractNumId w:val="28"/>
  </w:num>
  <w:num w:numId="29">
    <w:abstractNumId w:val="25"/>
  </w:num>
  <w:num w:numId="30">
    <w:abstractNumId w:val="33"/>
  </w:num>
  <w:num w:numId="31">
    <w:abstractNumId w:val="18"/>
  </w:num>
  <w:num w:numId="32">
    <w:abstractNumId w:val="26"/>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2FCE"/>
    <w:rsid w:val="00004C6A"/>
    <w:rsid w:val="00011039"/>
    <w:rsid w:val="00012D11"/>
    <w:rsid w:val="00013EB5"/>
    <w:rsid w:val="00015C82"/>
    <w:rsid w:val="00023836"/>
    <w:rsid w:val="00027768"/>
    <w:rsid w:val="00034246"/>
    <w:rsid w:val="000356A9"/>
    <w:rsid w:val="00044138"/>
    <w:rsid w:val="00044739"/>
    <w:rsid w:val="000451C5"/>
    <w:rsid w:val="00050B17"/>
    <w:rsid w:val="00051637"/>
    <w:rsid w:val="00053BE6"/>
    <w:rsid w:val="00056681"/>
    <w:rsid w:val="000648A7"/>
    <w:rsid w:val="0006618B"/>
    <w:rsid w:val="000670C0"/>
    <w:rsid w:val="00071B99"/>
    <w:rsid w:val="0007296F"/>
    <w:rsid w:val="00073FF5"/>
    <w:rsid w:val="000756E5"/>
    <w:rsid w:val="00076545"/>
    <w:rsid w:val="0007704E"/>
    <w:rsid w:val="00080EC8"/>
    <w:rsid w:val="0008124A"/>
    <w:rsid w:val="00086DC5"/>
    <w:rsid w:val="00092756"/>
    <w:rsid w:val="000943E7"/>
    <w:rsid w:val="000944AC"/>
    <w:rsid w:val="00094CB9"/>
    <w:rsid w:val="000956B2"/>
    <w:rsid w:val="000969E7"/>
    <w:rsid w:val="000A23DE"/>
    <w:rsid w:val="000A4020"/>
    <w:rsid w:val="000B54FB"/>
    <w:rsid w:val="000C29B0"/>
    <w:rsid w:val="000C6015"/>
    <w:rsid w:val="000C76FC"/>
    <w:rsid w:val="000D05F9"/>
    <w:rsid w:val="000D38FC"/>
    <w:rsid w:val="000D4D90"/>
    <w:rsid w:val="000E2D10"/>
    <w:rsid w:val="000F1FF3"/>
    <w:rsid w:val="000F3204"/>
    <w:rsid w:val="000F5A58"/>
    <w:rsid w:val="000F7401"/>
    <w:rsid w:val="001011F4"/>
    <w:rsid w:val="0010548B"/>
    <w:rsid w:val="001072D1"/>
    <w:rsid w:val="00116F72"/>
    <w:rsid w:val="00117017"/>
    <w:rsid w:val="00117029"/>
    <w:rsid w:val="00117130"/>
    <w:rsid w:val="00120F0E"/>
    <w:rsid w:val="00130E8E"/>
    <w:rsid w:val="0013216E"/>
    <w:rsid w:val="001401B5"/>
    <w:rsid w:val="001422B9"/>
    <w:rsid w:val="0014665F"/>
    <w:rsid w:val="001518CF"/>
    <w:rsid w:val="00153464"/>
    <w:rsid w:val="00153B78"/>
    <w:rsid w:val="001541B3"/>
    <w:rsid w:val="00155B15"/>
    <w:rsid w:val="00155B46"/>
    <w:rsid w:val="00161CD3"/>
    <w:rsid w:val="001625BE"/>
    <w:rsid w:val="00162A00"/>
    <w:rsid w:val="001643A4"/>
    <w:rsid w:val="001727BB"/>
    <w:rsid w:val="00173B76"/>
    <w:rsid w:val="00177A4C"/>
    <w:rsid w:val="0018034E"/>
    <w:rsid w:val="00180D25"/>
    <w:rsid w:val="001814B8"/>
    <w:rsid w:val="00182D0C"/>
    <w:rsid w:val="0018318D"/>
    <w:rsid w:val="0018534B"/>
    <w:rsid w:val="0018572C"/>
    <w:rsid w:val="00187E79"/>
    <w:rsid w:val="00187F0D"/>
    <w:rsid w:val="00190823"/>
    <w:rsid w:val="00192B7B"/>
    <w:rsid w:val="00192CC5"/>
    <w:rsid w:val="001956A7"/>
    <w:rsid w:val="00196961"/>
    <w:rsid w:val="001A118A"/>
    <w:rsid w:val="001A1F2C"/>
    <w:rsid w:val="001A27F4"/>
    <w:rsid w:val="001A2D95"/>
    <w:rsid w:val="001B3460"/>
    <w:rsid w:val="001B4CA1"/>
    <w:rsid w:val="001B75D8"/>
    <w:rsid w:val="001C005B"/>
    <w:rsid w:val="001C1060"/>
    <w:rsid w:val="001C2293"/>
    <w:rsid w:val="001C314C"/>
    <w:rsid w:val="001C3C63"/>
    <w:rsid w:val="001D4732"/>
    <w:rsid w:val="001D6A3C"/>
    <w:rsid w:val="001D6D51"/>
    <w:rsid w:val="001E76CC"/>
    <w:rsid w:val="001F653A"/>
    <w:rsid w:val="001F6979"/>
    <w:rsid w:val="00202BC6"/>
    <w:rsid w:val="00205141"/>
    <w:rsid w:val="0020516B"/>
    <w:rsid w:val="00210C12"/>
    <w:rsid w:val="00211186"/>
    <w:rsid w:val="00213559"/>
    <w:rsid w:val="00213EFD"/>
    <w:rsid w:val="002172F1"/>
    <w:rsid w:val="00223188"/>
    <w:rsid w:val="00223C7B"/>
    <w:rsid w:val="00224AB1"/>
    <w:rsid w:val="002250FB"/>
    <w:rsid w:val="0022687A"/>
    <w:rsid w:val="00230728"/>
    <w:rsid w:val="00232ABC"/>
    <w:rsid w:val="00234040"/>
    <w:rsid w:val="002355F3"/>
    <w:rsid w:val="00235CD2"/>
    <w:rsid w:val="0023684A"/>
    <w:rsid w:val="002514CA"/>
    <w:rsid w:val="00254DED"/>
    <w:rsid w:val="00255619"/>
    <w:rsid w:val="00255DAD"/>
    <w:rsid w:val="00256108"/>
    <w:rsid w:val="00260F33"/>
    <w:rsid w:val="002613BD"/>
    <w:rsid w:val="002624F1"/>
    <w:rsid w:val="00270C81"/>
    <w:rsid w:val="00271558"/>
    <w:rsid w:val="00274862"/>
    <w:rsid w:val="00277883"/>
    <w:rsid w:val="00282D72"/>
    <w:rsid w:val="00283402"/>
    <w:rsid w:val="00290FD6"/>
    <w:rsid w:val="00294259"/>
    <w:rsid w:val="00295184"/>
    <w:rsid w:val="002A089F"/>
    <w:rsid w:val="002A0B0C"/>
    <w:rsid w:val="002A2C81"/>
    <w:rsid w:val="002B3D1A"/>
    <w:rsid w:val="002C04EB"/>
    <w:rsid w:val="002C27D0"/>
    <w:rsid w:val="002C2C9B"/>
    <w:rsid w:val="002D17D6"/>
    <w:rsid w:val="002D18D7"/>
    <w:rsid w:val="002D21CE"/>
    <w:rsid w:val="002D2A5D"/>
    <w:rsid w:val="002E3DA3"/>
    <w:rsid w:val="002E450F"/>
    <w:rsid w:val="002E53F4"/>
    <w:rsid w:val="002E6B38"/>
    <w:rsid w:val="002E6D63"/>
    <w:rsid w:val="002E6E2B"/>
    <w:rsid w:val="002F500B"/>
    <w:rsid w:val="00300991"/>
    <w:rsid w:val="00300DFF"/>
    <w:rsid w:val="00300F53"/>
    <w:rsid w:val="00301959"/>
    <w:rsid w:val="00305B8A"/>
    <w:rsid w:val="003112D9"/>
    <w:rsid w:val="00311572"/>
    <w:rsid w:val="00313F95"/>
    <w:rsid w:val="003154F7"/>
    <w:rsid w:val="003168C0"/>
    <w:rsid w:val="00321FF2"/>
    <w:rsid w:val="00331BF9"/>
    <w:rsid w:val="0033495E"/>
    <w:rsid w:val="00334A79"/>
    <w:rsid w:val="00334D8D"/>
    <w:rsid w:val="00337345"/>
    <w:rsid w:val="00337DD2"/>
    <w:rsid w:val="003404D1"/>
    <w:rsid w:val="00342CF2"/>
    <w:rsid w:val="003433F0"/>
    <w:rsid w:val="003443FF"/>
    <w:rsid w:val="00355808"/>
    <w:rsid w:val="00360B8F"/>
    <w:rsid w:val="00362C7E"/>
    <w:rsid w:val="00363309"/>
    <w:rsid w:val="00363601"/>
    <w:rsid w:val="00371857"/>
    <w:rsid w:val="00376AC9"/>
    <w:rsid w:val="00387388"/>
    <w:rsid w:val="00393032"/>
    <w:rsid w:val="00394B69"/>
    <w:rsid w:val="003953F1"/>
    <w:rsid w:val="00397078"/>
    <w:rsid w:val="003A52DE"/>
    <w:rsid w:val="003A6953"/>
    <w:rsid w:val="003B5ECE"/>
    <w:rsid w:val="003B6083"/>
    <w:rsid w:val="003C194B"/>
    <w:rsid w:val="003C3612"/>
    <w:rsid w:val="003C3838"/>
    <w:rsid w:val="003C5847"/>
    <w:rsid w:val="003D05DB"/>
    <w:rsid w:val="003D0681"/>
    <w:rsid w:val="003D12F6"/>
    <w:rsid w:val="003D1426"/>
    <w:rsid w:val="003D240F"/>
    <w:rsid w:val="003E2F4E"/>
    <w:rsid w:val="003E720A"/>
    <w:rsid w:val="003F3D8E"/>
    <w:rsid w:val="00401789"/>
    <w:rsid w:val="00403E6E"/>
    <w:rsid w:val="004129B4"/>
    <w:rsid w:val="0041539F"/>
    <w:rsid w:val="00417EF0"/>
    <w:rsid w:val="00421BFE"/>
    <w:rsid w:val="00422181"/>
    <w:rsid w:val="004244A8"/>
    <w:rsid w:val="00425F72"/>
    <w:rsid w:val="00427736"/>
    <w:rsid w:val="00435C00"/>
    <w:rsid w:val="00441787"/>
    <w:rsid w:val="00444F2D"/>
    <w:rsid w:val="00452034"/>
    <w:rsid w:val="0045226B"/>
    <w:rsid w:val="00455FA6"/>
    <w:rsid w:val="004578E0"/>
    <w:rsid w:val="004627F3"/>
    <w:rsid w:val="00466C70"/>
    <w:rsid w:val="004702C9"/>
    <w:rsid w:val="004713FD"/>
    <w:rsid w:val="00472E45"/>
    <w:rsid w:val="00473FEA"/>
    <w:rsid w:val="00475436"/>
    <w:rsid w:val="0047579D"/>
    <w:rsid w:val="00483262"/>
    <w:rsid w:val="00483B49"/>
    <w:rsid w:val="00484107"/>
    <w:rsid w:val="00485CC5"/>
    <w:rsid w:val="00490C7D"/>
    <w:rsid w:val="00491299"/>
    <w:rsid w:val="0049343F"/>
    <w:rsid w:val="004964FC"/>
    <w:rsid w:val="00497E48"/>
    <w:rsid w:val="004A145E"/>
    <w:rsid w:val="004A1F15"/>
    <w:rsid w:val="004A1FFC"/>
    <w:rsid w:val="004A2A81"/>
    <w:rsid w:val="004A7BD7"/>
    <w:rsid w:val="004C15C2"/>
    <w:rsid w:val="004C36D8"/>
    <w:rsid w:val="004C506D"/>
    <w:rsid w:val="004D1248"/>
    <w:rsid w:val="004D1E3C"/>
    <w:rsid w:val="004D3037"/>
    <w:rsid w:val="004D4169"/>
    <w:rsid w:val="004D6E14"/>
    <w:rsid w:val="004F0575"/>
    <w:rsid w:val="004F4E17"/>
    <w:rsid w:val="0050082F"/>
    <w:rsid w:val="00500C56"/>
    <w:rsid w:val="00501713"/>
    <w:rsid w:val="005045D6"/>
    <w:rsid w:val="00506568"/>
    <w:rsid w:val="00513D58"/>
    <w:rsid w:val="0051551B"/>
    <w:rsid w:val="00516DD9"/>
    <w:rsid w:val="00520C57"/>
    <w:rsid w:val="00522D94"/>
    <w:rsid w:val="00532AD4"/>
    <w:rsid w:val="00532F09"/>
    <w:rsid w:val="00533D89"/>
    <w:rsid w:val="00535BBB"/>
    <w:rsid w:val="0053631D"/>
    <w:rsid w:val="00536564"/>
    <w:rsid w:val="00544597"/>
    <w:rsid w:val="00544FFE"/>
    <w:rsid w:val="00546C77"/>
    <w:rsid w:val="005473F5"/>
    <w:rsid w:val="005477E7"/>
    <w:rsid w:val="00552794"/>
    <w:rsid w:val="00553EBC"/>
    <w:rsid w:val="00556B2C"/>
    <w:rsid w:val="00563199"/>
    <w:rsid w:val="00564874"/>
    <w:rsid w:val="005659B8"/>
    <w:rsid w:val="00567963"/>
    <w:rsid w:val="0057009A"/>
    <w:rsid w:val="00571260"/>
    <w:rsid w:val="0057189C"/>
    <w:rsid w:val="00573FC1"/>
    <w:rsid w:val="005741EE"/>
    <w:rsid w:val="0057668E"/>
    <w:rsid w:val="00581E4D"/>
    <w:rsid w:val="005929F0"/>
    <w:rsid w:val="00595E83"/>
    <w:rsid w:val="00596530"/>
    <w:rsid w:val="005967F3"/>
    <w:rsid w:val="005A0092"/>
    <w:rsid w:val="005A06DF"/>
    <w:rsid w:val="005A5527"/>
    <w:rsid w:val="005A5AE6"/>
    <w:rsid w:val="005A7C83"/>
    <w:rsid w:val="005B1206"/>
    <w:rsid w:val="005B37E8"/>
    <w:rsid w:val="005C0056"/>
    <w:rsid w:val="005C74DB"/>
    <w:rsid w:val="005D1124"/>
    <w:rsid w:val="005D61D6"/>
    <w:rsid w:val="005E0756"/>
    <w:rsid w:val="005E0D13"/>
    <w:rsid w:val="005E5047"/>
    <w:rsid w:val="005E7205"/>
    <w:rsid w:val="005E7371"/>
    <w:rsid w:val="005F116C"/>
    <w:rsid w:val="005F2131"/>
    <w:rsid w:val="005F441B"/>
    <w:rsid w:val="00603FFE"/>
    <w:rsid w:val="00605EF6"/>
    <w:rsid w:val="00606455"/>
    <w:rsid w:val="00614929"/>
    <w:rsid w:val="00616511"/>
    <w:rsid w:val="006176ED"/>
    <w:rsid w:val="006202F3"/>
    <w:rsid w:val="0062097A"/>
    <w:rsid w:val="00621DA6"/>
    <w:rsid w:val="00623CFE"/>
    <w:rsid w:val="00627221"/>
    <w:rsid w:val="00627EE8"/>
    <w:rsid w:val="006316AD"/>
    <w:rsid w:val="006316FA"/>
    <w:rsid w:val="0063275A"/>
    <w:rsid w:val="006345EE"/>
    <w:rsid w:val="006370D2"/>
    <w:rsid w:val="0064074F"/>
    <w:rsid w:val="00641F55"/>
    <w:rsid w:val="00641FCB"/>
    <w:rsid w:val="00645E4A"/>
    <w:rsid w:val="00653688"/>
    <w:rsid w:val="006557AA"/>
    <w:rsid w:val="00655AB5"/>
    <w:rsid w:val="0066091B"/>
    <w:rsid w:val="0066282D"/>
    <w:rsid w:val="006660E9"/>
    <w:rsid w:val="00666C22"/>
    <w:rsid w:val="00667249"/>
    <w:rsid w:val="00667558"/>
    <w:rsid w:val="0067109A"/>
    <w:rsid w:val="00671523"/>
    <w:rsid w:val="006754EF"/>
    <w:rsid w:val="00676C8D"/>
    <w:rsid w:val="00676F1F"/>
    <w:rsid w:val="00677381"/>
    <w:rsid w:val="00677414"/>
    <w:rsid w:val="006832CF"/>
    <w:rsid w:val="006856B7"/>
    <w:rsid w:val="0068601E"/>
    <w:rsid w:val="0069486B"/>
    <w:rsid w:val="006956D5"/>
    <w:rsid w:val="006A4904"/>
    <w:rsid w:val="006A51BF"/>
    <w:rsid w:val="006A548F"/>
    <w:rsid w:val="006A701A"/>
    <w:rsid w:val="006B64DC"/>
    <w:rsid w:val="006B7A91"/>
    <w:rsid w:val="006C0909"/>
    <w:rsid w:val="006C1D9C"/>
    <w:rsid w:val="006D3167"/>
    <w:rsid w:val="006D4704"/>
    <w:rsid w:val="006D63CF"/>
    <w:rsid w:val="006D6A2D"/>
    <w:rsid w:val="006E1E18"/>
    <w:rsid w:val="006E20EC"/>
    <w:rsid w:val="006E31CE"/>
    <w:rsid w:val="006E34D3"/>
    <w:rsid w:val="006E3D7A"/>
    <w:rsid w:val="006E6A25"/>
    <w:rsid w:val="006F1435"/>
    <w:rsid w:val="006F78C4"/>
    <w:rsid w:val="007031A0"/>
    <w:rsid w:val="00705A29"/>
    <w:rsid w:val="00707498"/>
    <w:rsid w:val="00711A65"/>
    <w:rsid w:val="00713946"/>
    <w:rsid w:val="00714133"/>
    <w:rsid w:val="00714DA4"/>
    <w:rsid w:val="007158B2"/>
    <w:rsid w:val="00716081"/>
    <w:rsid w:val="00722B48"/>
    <w:rsid w:val="00724164"/>
    <w:rsid w:val="00725DE7"/>
    <w:rsid w:val="0072636A"/>
    <w:rsid w:val="00726B44"/>
    <w:rsid w:val="007318DD"/>
    <w:rsid w:val="00733167"/>
    <w:rsid w:val="0073461D"/>
    <w:rsid w:val="00740D2C"/>
    <w:rsid w:val="007415D0"/>
    <w:rsid w:val="00744BF9"/>
    <w:rsid w:val="00752623"/>
    <w:rsid w:val="00760F1F"/>
    <w:rsid w:val="00763221"/>
    <w:rsid w:val="0076423E"/>
    <w:rsid w:val="007646CB"/>
    <w:rsid w:val="00765B75"/>
    <w:rsid w:val="0076658F"/>
    <w:rsid w:val="0077040A"/>
    <w:rsid w:val="00772D64"/>
    <w:rsid w:val="00792609"/>
    <w:rsid w:val="00792887"/>
    <w:rsid w:val="007943E2"/>
    <w:rsid w:val="00794F2C"/>
    <w:rsid w:val="00795189"/>
    <w:rsid w:val="007A3BC7"/>
    <w:rsid w:val="007A3FCB"/>
    <w:rsid w:val="007A5AC4"/>
    <w:rsid w:val="007B0FDD"/>
    <w:rsid w:val="007B1120"/>
    <w:rsid w:val="007B39A7"/>
    <w:rsid w:val="007B4802"/>
    <w:rsid w:val="007B6668"/>
    <w:rsid w:val="007B6B33"/>
    <w:rsid w:val="007C2701"/>
    <w:rsid w:val="007C56D1"/>
    <w:rsid w:val="007D1096"/>
    <w:rsid w:val="007D2192"/>
    <w:rsid w:val="007E109E"/>
    <w:rsid w:val="007E1809"/>
    <w:rsid w:val="007F0021"/>
    <w:rsid w:val="007F2F52"/>
    <w:rsid w:val="00800A4A"/>
    <w:rsid w:val="00800B53"/>
    <w:rsid w:val="00801F71"/>
    <w:rsid w:val="00804437"/>
    <w:rsid w:val="00805957"/>
    <w:rsid w:val="00805F28"/>
    <w:rsid w:val="008061A8"/>
    <w:rsid w:val="008063DF"/>
    <w:rsid w:val="00806913"/>
    <w:rsid w:val="0080749F"/>
    <w:rsid w:val="00811D46"/>
    <w:rsid w:val="008125B0"/>
    <w:rsid w:val="008144CB"/>
    <w:rsid w:val="008148A0"/>
    <w:rsid w:val="00821717"/>
    <w:rsid w:val="00824210"/>
    <w:rsid w:val="008263C0"/>
    <w:rsid w:val="008265B2"/>
    <w:rsid w:val="00841422"/>
    <w:rsid w:val="00841D3B"/>
    <w:rsid w:val="0084314C"/>
    <w:rsid w:val="00843171"/>
    <w:rsid w:val="00856799"/>
    <w:rsid w:val="008575C3"/>
    <w:rsid w:val="00863D28"/>
    <w:rsid w:val="008648C3"/>
    <w:rsid w:val="0087050E"/>
    <w:rsid w:val="0087358D"/>
    <w:rsid w:val="008770B3"/>
    <w:rsid w:val="0088001E"/>
    <w:rsid w:val="00880F26"/>
    <w:rsid w:val="00886C72"/>
    <w:rsid w:val="00891D50"/>
    <w:rsid w:val="00896C2E"/>
    <w:rsid w:val="008A3789"/>
    <w:rsid w:val="008A5095"/>
    <w:rsid w:val="008A608F"/>
    <w:rsid w:val="008B1896"/>
    <w:rsid w:val="008B1A9A"/>
    <w:rsid w:val="008B4C80"/>
    <w:rsid w:val="008B4FE6"/>
    <w:rsid w:val="008B6159"/>
    <w:rsid w:val="008B6C37"/>
    <w:rsid w:val="008D1EED"/>
    <w:rsid w:val="008D3AFB"/>
    <w:rsid w:val="008E16BD"/>
    <w:rsid w:val="008E18F7"/>
    <w:rsid w:val="008E1E10"/>
    <w:rsid w:val="008E291B"/>
    <w:rsid w:val="008E4F2F"/>
    <w:rsid w:val="008E74B0"/>
    <w:rsid w:val="009008A8"/>
    <w:rsid w:val="00900B5B"/>
    <w:rsid w:val="009063B0"/>
    <w:rsid w:val="00907106"/>
    <w:rsid w:val="009103ED"/>
    <w:rsid w:val="009107FD"/>
    <w:rsid w:val="00910D25"/>
    <w:rsid w:val="0091137C"/>
    <w:rsid w:val="00911567"/>
    <w:rsid w:val="00915902"/>
    <w:rsid w:val="00917AAE"/>
    <w:rsid w:val="00917C2F"/>
    <w:rsid w:val="009251A9"/>
    <w:rsid w:val="00927BA5"/>
    <w:rsid w:val="00927F32"/>
    <w:rsid w:val="00930699"/>
    <w:rsid w:val="00931F69"/>
    <w:rsid w:val="00934123"/>
    <w:rsid w:val="00940745"/>
    <w:rsid w:val="00944138"/>
    <w:rsid w:val="00955774"/>
    <w:rsid w:val="00955C2C"/>
    <w:rsid w:val="009560B5"/>
    <w:rsid w:val="0095799D"/>
    <w:rsid w:val="009600F5"/>
    <w:rsid w:val="00965903"/>
    <w:rsid w:val="009703D6"/>
    <w:rsid w:val="009711DD"/>
    <w:rsid w:val="0097181B"/>
    <w:rsid w:val="00976DC5"/>
    <w:rsid w:val="009772CF"/>
    <w:rsid w:val="009818C7"/>
    <w:rsid w:val="00982DD4"/>
    <w:rsid w:val="009841E5"/>
    <w:rsid w:val="0098479F"/>
    <w:rsid w:val="00984A8A"/>
    <w:rsid w:val="009857B6"/>
    <w:rsid w:val="00985A8D"/>
    <w:rsid w:val="00986610"/>
    <w:rsid w:val="009877DC"/>
    <w:rsid w:val="00990E97"/>
    <w:rsid w:val="00991F96"/>
    <w:rsid w:val="00996F0A"/>
    <w:rsid w:val="009A0658"/>
    <w:rsid w:val="009A1D86"/>
    <w:rsid w:val="009A1F5E"/>
    <w:rsid w:val="009A3F60"/>
    <w:rsid w:val="009A59F0"/>
    <w:rsid w:val="009B049C"/>
    <w:rsid w:val="009B11C8"/>
    <w:rsid w:val="009B2BCF"/>
    <w:rsid w:val="009B2FF8"/>
    <w:rsid w:val="009B5BA3"/>
    <w:rsid w:val="009C7B3E"/>
    <w:rsid w:val="009D0027"/>
    <w:rsid w:val="009D0655"/>
    <w:rsid w:val="009D164E"/>
    <w:rsid w:val="009E1E98"/>
    <w:rsid w:val="009E3ABE"/>
    <w:rsid w:val="009E3C4B"/>
    <w:rsid w:val="009F0637"/>
    <w:rsid w:val="009F62A6"/>
    <w:rsid w:val="009F674F"/>
    <w:rsid w:val="009F799E"/>
    <w:rsid w:val="00A00441"/>
    <w:rsid w:val="00A02020"/>
    <w:rsid w:val="00A03A19"/>
    <w:rsid w:val="00A056CB"/>
    <w:rsid w:val="00A07A29"/>
    <w:rsid w:val="00A10FF1"/>
    <w:rsid w:val="00A14A1B"/>
    <w:rsid w:val="00A1506B"/>
    <w:rsid w:val="00A17CB2"/>
    <w:rsid w:val="00A23191"/>
    <w:rsid w:val="00A27083"/>
    <w:rsid w:val="00A272D8"/>
    <w:rsid w:val="00A319C0"/>
    <w:rsid w:val="00A33560"/>
    <w:rsid w:val="00A35131"/>
    <w:rsid w:val="00A356E2"/>
    <w:rsid w:val="00A364E4"/>
    <w:rsid w:val="00A371A5"/>
    <w:rsid w:val="00A40A6C"/>
    <w:rsid w:val="00A45CA1"/>
    <w:rsid w:val="00A46306"/>
    <w:rsid w:val="00A47BDF"/>
    <w:rsid w:val="00A51CD7"/>
    <w:rsid w:val="00A52ADB"/>
    <w:rsid w:val="00A533E8"/>
    <w:rsid w:val="00A542D9"/>
    <w:rsid w:val="00A56E64"/>
    <w:rsid w:val="00A60722"/>
    <w:rsid w:val="00A624C3"/>
    <w:rsid w:val="00A6610C"/>
    <w:rsid w:val="00A66172"/>
    <w:rsid w:val="00A6641C"/>
    <w:rsid w:val="00A70E8E"/>
    <w:rsid w:val="00A747F7"/>
    <w:rsid w:val="00A767D2"/>
    <w:rsid w:val="00A77616"/>
    <w:rsid w:val="00A805DA"/>
    <w:rsid w:val="00A811B4"/>
    <w:rsid w:val="00A84D92"/>
    <w:rsid w:val="00A859F2"/>
    <w:rsid w:val="00A87CDE"/>
    <w:rsid w:val="00A92BAF"/>
    <w:rsid w:val="00A94737"/>
    <w:rsid w:val="00A94BA3"/>
    <w:rsid w:val="00A95455"/>
    <w:rsid w:val="00A96CBA"/>
    <w:rsid w:val="00AB1ACD"/>
    <w:rsid w:val="00AB277F"/>
    <w:rsid w:val="00AB4099"/>
    <w:rsid w:val="00AB449A"/>
    <w:rsid w:val="00AC0176"/>
    <w:rsid w:val="00AC2715"/>
    <w:rsid w:val="00AC7C50"/>
    <w:rsid w:val="00AD14F9"/>
    <w:rsid w:val="00AD35D6"/>
    <w:rsid w:val="00AD58C5"/>
    <w:rsid w:val="00AE2B82"/>
    <w:rsid w:val="00AE36C4"/>
    <w:rsid w:val="00AE472C"/>
    <w:rsid w:val="00AE5375"/>
    <w:rsid w:val="00AE6CF8"/>
    <w:rsid w:val="00AF0760"/>
    <w:rsid w:val="00AF4CAC"/>
    <w:rsid w:val="00B03E0D"/>
    <w:rsid w:val="00B054F8"/>
    <w:rsid w:val="00B11D5B"/>
    <w:rsid w:val="00B2219A"/>
    <w:rsid w:val="00B35595"/>
    <w:rsid w:val="00B3581B"/>
    <w:rsid w:val="00B36B81"/>
    <w:rsid w:val="00B36FEE"/>
    <w:rsid w:val="00B37535"/>
    <w:rsid w:val="00B37C80"/>
    <w:rsid w:val="00B4002B"/>
    <w:rsid w:val="00B503B4"/>
    <w:rsid w:val="00B5092B"/>
    <w:rsid w:val="00B5194E"/>
    <w:rsid w:val="00B51AF5"/>
    <w:rsid w:val="00B531FC"/>
    <w:rsid w:val="00B55347"/>
    <w:rsid w:val="00B57E5E"/>
    <w:rsid w:val="00B61F37"/>
    <w:rsid w:val="00B72C5E"/>
    <w:rsid w:val="00B745AD"/>
    <w:rsid w:val="00B7770F"/>
    <w:rsid w:val="00B77A89"/>
    <w:rsid w:val="00B77B27"/>
    <w:rsid w:val="00B80224"/>
    <w:rsid w:val="00B8134E"/>
    <w:rsid w:val="00B81B55"/>
    <w:rsid w:val="00B837BE"/>
    <w:rsid w:val="00B84613"/>
    <w:rsid w:val="00B87AF0"/>
    <w:rsid w:val="00B9037B"/>
    <w:rsid w:val="00B910BD"/>
    <w:rsid w:val="00B9189C"/>
    <w:rsid w:val="00B93834"/>
    <w:rsid w:val="00B93895"/>
    <w:rsid w:val="00B96469"/>
    <w:rsid w:val="00BA0DA2"/>
    <w:rsid w:val="00BA2981"/>
    <w:rsid w:val="00BA2BB7"/>
    <w:rsid w:val="00BA3739"/>
    <w:rsid w:val="00BA42EE"/>
    <w:rsid w:val="00BA48F9"/>
    <w:rsid w:val="00BB0DCA"/>
    <w:rsid w:val="00BB1D8B"/>
    <w:rsid w:val="00BB2666"/>
    <w:rsid w:val="00BB2AD4"/>
    <w:rsid w:val="00BB6B80"/>
    <w:rsid w:val="00BB6C39"/>
    <w:rsid w:val="00BC3773"/>
    <w:rsid w:val="00BC381A"/>
    <w:rsid w:val="00BD0962"/>
    <w:rsid w:val="00BD0DA0"/>
    <w:rsid w:val="00BD1EED"/>
    <w:rsid w:val="00BD5007"/>
    <w:rsid w:val="00BE167B"/>
    <w:rsid w:val="00BE79DB"/>
    <w:rsid w:val="00BF0DA2"/>
    <w:rsid w:val="00BF109C"/>
    <w:rsid w:val="00BF34FA"/>
    <w:rsid w:val="00BF41CD"/>
    <w:rsid w:val="00C004B6"/>
    <w:rsid w:val="00C025DE"/>
    <w:rsid w:val="00C047A7"/>
    <w:rsid w:val="00C05DE5"/>
    <w:rsid w:val="00C064EC"/>
    <w:rsid w:val="00C14590"/>
    <w:rsid w:val="00C20953"/>
    <w:rsid w:val="00C23FE9"/>
    <w:rsid w:val="00C30438"/>
    <w:rsid w:val="00C30F0C"/>
    <w:rsid w:val="00C33027"/>
    <w:rsid w:val="00C368C1"/>
    <w:rsid w:val="00C37399"/>
    <w:rsid w:val="00C37667"/>
    <w:rsid w:val="00C435DB"/>
    <w:rsid w:val="00C44D73"/>
    <w:rsid w:val="00C50B42"/>
    <w:rsid w:val="00C516FF"/>
    <w:rsid w:val="00C52BFA"/>
    <w:rsid w:val="00C53D1D"/>
    <w:rsid w:val="00C53F26"/>
    <w:rsid w:val="00C540BC"/>
    <w:rsid w:val="00C5499D"/>
    <w:rsid w:val="00C567F6"/>
    <w:rsid w:val="00C606A8"/>
    <w:rsid w:val="00C62A6B"/>
    <w:rsid w:val="00C63FC3"/>
    <w:rsid w:val="00C64F7D"/>
    <w:rsid w:val="00C67309"/>
    <w:rsid w:val="00C71345"/>
    <w:rsid w:val="00C7614E"/>
    <w:rsid w:val="00C76C65"/>
    <w:rsid w:val="00C77BF1"/>
    <w:rsid w:val="00C80A14"/>
    <w:rsid w:val="00C80D60"/>
    <w:rsid w:val="00C819B8"/>
    <w:rsid w:val="00C82FBD"/>
    <w:rsid w:val="00C85267"/>
    <w:rsid w:val="00C86E63"/>
    <w:rsid w:val="00C8721B"/>
    <w:rsid w:val="00C92033"/>
    <w:rsid w:val="00C9372C"/>
    <w:rsid w:val="00C9470E"/>
    <w:rsid w:val="00C95CEB"/>
    <w:rsid w:val="00CA1054"/>
    <w:rsid w:val="00CA3970"/>
    <w:rsid w:val="00CA63EB"/>
    <w:rsid w:val="00CA69F1"/>
    <w:rsid w:val="00CB6991"/>
    <w:rsid w:val="00CC3E9D"/>
    <w:rsid w:val="00CC3FF4"/>
    <w:rsid w:val="00CC6194"/>
    <w:rsid w:val="00CC6305"/>
    <w:rsid w:val="00CC78A5"/>
    <w:rsid w:val="00CD0516"/>
    <w:rsid w:val="00CD0C0F"/>
    <w:rsid w:val="00CD5D53"/>
    <w:rsid w:val="00CD756B"/>
    <w:rsid w:val="00CE734F"/>
    <w:rsid w:val="00CE7510"/>
    <w:rsid w:val="00CF112E"/>
    <w:rsid w:val="00CF5F4F"/>
    <w:rsid w:val="00D06AE7"/>
    <w:rsid w:val="00D10436"/>
    <w:rsid w:val="00D10493"/>
    <w:rsid w:val="00D218DC"/>
    <w:rsid w:val="00D24E56"/>
    <w:rsid w:val="00D31643"/>
    <w:rsid w:val="00D31AEB"/>
    <w:rsid w:val="00D32ECD"/>
    <w:rsid w:val="00D361E4"/>
    <w:rsid w:val="00D41EE0"/>
    <w:rsid w:val="00D4205C"/>
    <w:rsid w:val="00D42A8F"/>
    <w:rsid w:val="00D439F6"/>
    <w:rsid w:val="00D459C6"/>
    <w:rsid w:val="00D50729"/>
    <w:rsid w:val="00D50C19"/>
    <w:rsid w:val="00D51E52"/>
    <w:rsid w:val="00D5379E"/>
    <w:rsid w:val="00D54618"/>
    <w:rsid w:val="00D62643"/>
    <w:rsid w:val="00D64C0F"/>
    <w:rsid w:val="00D67651"/>
    <w:rsid w:val="00D72EFE"/>
    <w:rsid w:val="00D73206"/>
    <w:rsid w:val="00D76227"/>
    <w:rsid w:val="00D77DF1"/>
    <w:rsid w:val="00D86AFF"/>
    <w:rsid w:val="00D95A44"/>
    <w:rsid w:val="00D95D16"/>
    <w:rsid w:val="00D97C76"/>
    <w:rsid w:val="00DA4F15"/>
    <w:rsid w:val="00DB02B4"/>
    <w:rsid w:val="00DB05E8"/>
    <w:rsid w:val="00DB0D8E"/>
    <w:rsid w:val="00DB538D"/>
    <w:rsid w:val="00DC04E2"/>
    <w:rsid w:val="00DC05B9"/>
    <w:rsid w:val="00DC275C"/>
    <w:rsid w:val="00DC4B0D"/>
    <w:rsid w:val="00DC7FE1"/>
    <w:rsid w:val="00DD3F3F"/>
    <w:rsid w:val="00DD5541"/>
    <w:rsid w:val="00DD5572"/>
    <w:rsid w:val="00DE5D80"/>
    <w:rsid w:val="00DE6883"/>
    <w:rsid w:val="00DF076B"/>
    <w:rsid w:val="00DF58CD"/>
    <w:rsid w:val="00DF65DE"/>
    <w:rsid w:val="00E019A5"/>
    <w:rsid w:val="00E01C53"/>
    <w:rsid w:val="00E02EC8"/>
    <w:rsid w:val="00E037F5"/>
    <w:rsid w:val="00E04ECB"/>
    <w:rsid w:val="00E05A09"/>
    <w:rsid w:val="00E06CA1"/>
    <w:rsid w:val="00E13682"/>
    <w:rsid w:val="00E172B8"/>
    <w:rsid w:val="00E17FB4"/>
    <w:rsid w:val="00E20B75"/>
    <w:rsid w:val="00E214F2"/>
    <w:rsid w:val="00E21D38"/>
    <w:rsid w:val="00E2371E"/>
    <w:rsid w:val="00E24BD7"/>
    <w:rsid w:val="00E26523"/>
    <w:rsid w:val="00E26809"/>
    <w:rsid w:val="00E3412D"/>
    <w:rsid w:val="00E35276"/>
    <w:rsid w:val="00E45F26"/>
    <w:rsid w:val="00E52F44"/>
    <w:rsid w:val="00E53EA1"/>
    <w:rsid w:val="00E559F7"/>
    <w:rsid w:val="00E57322"/>
    <w:rsid w:val="00E628CB"/>
    <w:rsid w:val="00E62AD9"/>
    <w:rsid w:val="00E638C8"/>
    <w:rsid w:val="00E63EC9"/>
    <w:rsid w:val="00E7509B"/>
    <w:rsid w:val="00E774E2"/>
    <w:rsid w:val="00E80658"/>
    <w:rsid w:val="00E81D0F"/>
    <w:rsid w:val="00E85714"/>
    <w:rsid w:val="00E86590"/>
    <w:rsid w:val="00E900CB"/>
    <w:rsid w:val="00E900E0"/>
    <w:rsid w:val="00E907FF"/>
    <w:rsid w:val="00E91102"/>
    <w:rsid w:val="00E92A5B"/>
    <w:rsid w:val="00E93767"/>
    <w:rsid w:val="00EA42D1"/>
    <w:rsid w:val="00EA42EF"/>
    <w:rsid w:val="00EA60EF"/>
    <w:rsid w:val="00EB2DD1"/>
    <w:rsid w:val="00EB32E1"/>
    <w:rsid w:val="00EB49CB"/>
    <w:rsid w:val="00EB6B37"/>
    <w:rsid w:val="00EC29FE"/>
    <w:rsid w:val="00EC3C70"/>
    <w:rsid w:val="00ED3A3D"/>
    <w:rsid w:val="00ED538A"/>
    <w:rsid w:val="00ED6B49"/>
    <w:rsid w:val="00ED6FBC"/>
    <w:rsid w:val="00EE2F16"/>
    <w:rsid w:val="00EE3861"/>
    <w:rsid w:val="00EE3B8F"/>
    <w:rsid w:val="00EE442C"/>
    <w:rsid w:val="00EE54AF"/>
    <w:rsid w:val="00EF290C"/>
    <w:rsid w:val="00EF2E73"/>
    <w:rsid w:val="00EF3EED"/>
    <w:rsid w:val="00EF6C63"/>
    <w:rsid w:val="00EF7683"/>
    <w:rsid w:val="00EF7A2D"/>
    <w:rsid w:val="00F04F8D"/>
    <w:rsid w:val="00F10AD0"/>
    <w:rsid w:val="00F116CC"/>
    <w:rsid w:val="00F12BD1"/>
    <w:rsid w:val="00F13C49"/>
    <w:rsid w:val="00F15327"/>
    <w:rsid w:val="00F168CF"/>
    <w:rsid w:val="00F20F37"/>
    <w:rsid w:val="00F2555C"/>
    <w:rsid w:val="00F31DAF"/>
    <w:rsid w:val="00F31DF3"/>
    <w:rsid w:val="00F33AE5"/>
    <w:rsid w:val="00F357D5"/>
    <w:rsid w:val="00F3597D"/>
    <w:rsid w:val="00F37CF9"/>
    <w:rsid w:val="00F4376D"/>
    <w:rsid w:val="00F45399"/>
    <w:rsid w:val="00F465EA"/>
    <w:rsid w:val="00F46E88"/>
    <w:rsid w:val="00F525C4"/>
    <w:rsid w:val="00F54E7B"/>
    <w:rsid w:val="00F54FF2"/>
    <w:rsid w:val="00F55A88"/>
    <w:rsid w:val="00F56793"/>
    <w:rsid w:val="00F601E5"/>
    <w:rsid w:val="00F640D5"/>
    <w:rsid w:val="00F72399"/>
    <w:rsid w:val="00F74005"/>
    <w:rsid w:val="00F74EF5"/>
    <w:rsid w:val="00F76884"/>
    <w:rsid w:val="00F83D24"/>
    <w:rsid w:val="00F83DD9"/>
    <w:rsid w:val="00F83F40"/>
    <w:rsid w:val="00F853A2"/>
    <w:rsid w:val="00F936E7"/>
    <w:rsid w:val="00F95305"/>
    <w:rsid w:val="00FA117A"/>
    <w:rsid w:val="00FB386A"/>
    <w:rsid w:val="00FB55E6"/>
    <w:rsid w:val="00FC0786"/>
    <w:rsid w:val="00FC49EF"/>
    <w:rsid w:val="00FC6E73"/>
    <w:rsid w:val="00FE170B"/>
    <w:rsid w:val="00FE36E2"/>
    <w:rsid w:val="00FE7F66"/>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5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8770B3"/>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locked/>
    <w:rsid w:val="008770B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Punkt. 1,Styl 1,TABELA,źródła"/>
    <w:basedOn w:val="Normalny"/>
    <w:link w:val="AkapitzlistZnak"/>
    <w:uiPriority w:val="34"/>
    <w:qFormat/>
    <w:rsid w:val="00397078"/>
    <w:pPr>
      <w:ind w:left="720"/>
      <w:contextualSpacing/>
    </w:pPr>
  </w:style>
  <w:style w:type="character" w:styleId="Odwoaniedokomentarza">
    <w:name w:val="annotation reference"/>
    <w:uiPriority w:val="99"/>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USTustnpkodeksu">
    <w:name w:val="UST(§) – ust. (§ np. kodeksu)"/>
    <w:basedOn w:val="Normalny"/>
    <w:uiPriority w:val="12"/>
    <w:qFormat/>
    <w:rsid w:val="004578E0"/>
    <w:pPr>
      <w:suppressAutoHyphens/>
      <w:autoSpaceDE w:val="0"/>
      <w:autoSpaceDN w:val="0"/>
      <w:adjustRightInd w:val="0"/>
      <w:spacing w:line="360" w:lineRule="auto"/>
      <w:ind w:firstLine="510"/>
      <w:jc w:val="both"/>
    </w:pPr>
    <w:rPr>
      <w:rFonts w:ascii="Times" w:eastAsia="Times New Roman" w:hAnsi="Times" w:cs="Arial"/>
      <w:bCs/>
      <w:sz w:val="24"/>
      <w:szCs w:val="20"/>
      <w:lang w:eastAsia="pl-PL"/>
    </w:rPr>
  </w:style>
  <w:style w:type="character" w:customStyle="1" w:styleId="Nagwek4Znak">
    <w:name w:val="Nagłówek 4 Znak"/>
    <w:basedOn w:val="Domylnaczcionkaakapitu"/>
    <w:link w:val="Nagwek4"/>
    <w:rsid w:val="008770B3"/>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rsid w:val="008770B3"/>
    <w:rPr>
      <w:rFonts w:asciiTheme="majorHAnsi" w:eastAsiaTheme="majorEastAsia" w:hAnsiTheme="majorHAnsi" w:cstheme="majorBidi"/>
      <w:color w:val="365F91" w:themeColor="accent1" w:themeShade="BF"/>
      <w:sz w:val="22"/>
      <w:szCs w:val="22"/>
      <w:lang w:eastAsia="en-US"/>
    </w:rPr>
  </w:style>
  <w:style w:type="paragraph" w:customStyle="1" w:styleId="Default">
    <w:name w:val="Default"/>
    <w:rsid w:val="00F95305"/>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Punkt. 1 Znak,Styl 1 Znak,TABELA Znak,źródła Znak"/>
    <w:link w:val="Akapitzlist"/>
    <w:uiPriority w:val="34"/>
    <w:locked/>
    <w:rsid w:val="00E13682"/>
    <w:rPr>
      <w:sz w:val="22"/>
      <w:szCs w:val="22"/>
      <w:lang w:eastAsia="en-US"/>
    </w:rPr>
  </w:style>
  <w:style w:type="character" w:customStyle="1" w:styleId="st">
    <w:name w:val="st"/>
    <w:basedOn w:val="Domylnaczcionkaakapitu"/>
    <w:rsid w:val="00535BBB"/>
  </w:style>
  <w:style w:type="character" w:styleId="Uwydatnienie">
    <w:name w:val="Emphasis"/>
    <w:basedOn w:val="Domylnaczcionkaakapitu"/>
    <w:uiPriority w:val="20"/>
    <w:qFormat/>
    <w:locked/>
    <w:rsid w:val="00535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2751956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kalkun@klim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l.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4210D"/>
    <w:rsid w:val="00042BA1"/>
    <w:rsid w:val="001A2DBB"/>
    <w:rsid w:val="001A4B2E"/>
    <w:rsid w:val="001D043B"/>
    <w:rsid w:val="002164E0"/>
    <w:rsid w:val="00287B44"/>
    <w:rsid w:val="002C6678"/>
    <w:rsid w:val="00302E89"/>
    <w:rsid w:val="00442E30"/>
    <w:rsid w:val="00476A60"/>
    <w:rsid w:val="00543310"/>
    <w:rsid w:val="00580D39"/>
    <w:rsid w:val="005A765F"/>
    <w:rsid w:val="005B3E92"/>
    <w:rsid w:val="006152E1"/>
    <w:rsid w:val="00631654"/>
    <w:rsid w:val="00661375"/>
    <w:rsid w:val="006B4687"/>
    <w:rsid w:val="006C75F1"/>
    <w:rsid w:val="007302CC"/>
    <w:rsid w:val="00784C61"/>
    <w:rsid w:val="00847B33"/>
    <w:rsid w:val="00857DBE"/>
    <w:rsid w:val="008B326E"/>
    <w:rsid w:val="008C7CA2"/>
    <w:rsid w:val="009251E7"/>
    <w:rsid w:val="00A2315A"/>
    <w:rsid w:val="00A37F76"/>
    <w:rsid w:val="00A45C65"/>
    <w:rsid w:val="00A7287E"/>
    <w:rsid w:val="00AD66A9"/>
    <w:rsid w:val="00AF362B"/>
    <w:rsid w:val="00B2581D"/>
    <w:rsid w:val="00B5039B"/>
    <w:rsid w:val="00BE0FA0"/>
    <w:rsid w:val="00C12051"/>
    <w:rsid w:val="00C3565E"/>
    <w:rsid w:val="00D01DCC"/>
    <w:rsid w:val="00D61E4C"/>
    <w:rsid w:val="00D8096D"/>
    <w:rsid w:val="00DF427A"/>
    <w:rsid w:val="00E63BEF"/>
    <w:rsid w:val="00EB4ECD"/>
    <w:rsid w:val="00F306CA"/>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3DD7-C512-4BBE-AFA8-F050E7B7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17993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20950</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subject/>
  <dc:creator/>
  <cp:keywords>ocena skutków regulacji</cp:keywords>
  <dc:description/>
  <cp:lastModifiedBy/>
  <cp:revision>1</cp:revision>
  <dcterms:created xsi:type="dcterms:W3CDTF">2020-08-31T09:53:00Z</dcterms:created>
  <dcterms:modified xsi:type="dcterms:W3CDTF">2020-08-31T09:53:00Z</dcterms:modified>
</cp:coreProperties>
</file>