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4"/>
        <w:gridCol w:w="650"/>
        <w:gridCol w:w="200"/>
        <w:gridCol w:w="225"/>
        <w:gridCol w:w="626"/>
        <w:gridCol w:w="595"/>
        <w:gridCol w:w="255"/>
        <w:gridCol w:w="682"/>
        <w:gridCol w:w="134"/>
        <w:gridCol w:w="35"/>
        <w:gridCol w:w="116"/>
        <w:gridCol w:w="653"/>
        <w:gridCol w:w="81"/>
        <w:gridCol w:w="786"/>
        <w:gridCol w:w="65"/>
        <w:gridCol w:w="6"/>
        <w:gridCol w:w="532"/>
        <w:gridCol w:w="312"/>
        <w:gridCol w:w="93"/>
        <w:gridCol w:w="317"/>
        <w:gridCol w:w="441"/>
        <w:gridCol w:w="180"/>
        <w:gridCol w:w="670"/>
        <w:gridCol w:w="268"/>
        <w:gridCol w:w="583"/>
        <w:gridCol w:w="992"/>
      </w:tblGrid>
      <w:tr w:rsidR="00600E96" w:rsidRPr="008B4FE6" w14:paraId="119A7D05" w14:textId="77777777" w:rsidTr="00332697">
        <w:trPr>
          <w:trHeight w:val="1611"/>
        </w:trPr>
        <w:tc>
          <w:tcPr>
            <w:tcW w:w="7023" w:type="dxa"/>
            <w:gridSpan w:val="15"/>
          </w:tcPr>
          <w:p w14:paraId="2520E441" w14:textId="77777777" w:rsidR="00600E96" w:rsidRPr="008B4FE6" w:rsidRDefault="00600E96" w:rsidP="00600E96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9E160BC" w14:textId="77777777" w:rsidR="00600E96" w:rsidRPr="008B4FE6" w:rsidRDefault="003B4BFE" w:rsidP="00600E9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600E96">
              <w:rPr>
                <w:rFonts w:ascii="Times New Roman" w:hAnsi="Times New Roman"/>
                <w:color w:val="000000"/>
              </w:rPr>
              <w:t xml:space="preserve">rojekt ustawy </w:t>
            </w:r>
            <w:r w:rsidR="00600E96" w:rsidRPr="00F67139">
              <w:rPr>
                <w:rFonts w:ascii="Times New Roman" w:hAnsi="Times New Roman"/>
                <w:color w:val="000000"/>
              </w:rPr>
              <w:t xml:space="preserve">o zmianie ustawy o odpadach </w:t>
            </w:r>
          </w:p>
          <w:p w14:paraId="5649054E" w14:textId="77777777" w:rsidR="00600E96" w:rsidRPr="008B4FE6" w:rsidRDefault="00600E96" w:rsidP="00600E96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A5D68A9" w14:textId="77777777" w:rsidR="00600E96" w:rsidRDefault="008B6F90" w:rsidP="00EA553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</w:t>
            </w:r>
          </w:p>
          <w:p w14:paraId="7C8507BD" w14:textId="77777777" w:rsidR="00600E96" w:rsidRDefault="00600E96" w:rsidP="00600E96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1686D087" w14:textId="77777777" w:rsidR="00600E96" w:rsidRPr="00C54FA1" w:rsidRDefault="00EA5535" w:rsidP="00600E9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Pan Jacek Ozdoba – Sekretarz Stanu</w:t>
            </w:r>
            <w:r w:rsidR="00D042B1">
              <w:rPr>
                <w:rFonts w:ascii="Times New Roman" w:hAnsi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4"/>
              </w:rPr>
              <w:t>Ministerstwo Klimatu</w:t>
            </w:r>
          </w:p>
          <w:p w14:paraId="4CFA900D" w14:textId="77777777" w:rsidR="00600E96" w:rsidRDefault="00600E96" w:rsidP="00600E96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37527BA" w14:textId="77777777" w:rsidR="00600E96" w:rsidRDefault="00EA5535" w:rsidP="00600E96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Sebastian </w:t>
            </w:r>
            <w:proofErr w:type="spellStart"/>
            <w:r>
              <w:rPr>
                <w:rFonts w:ascii="Times New Roman" w:hAnsi="Times New Roman"/>
                <w:color w:val="000000"/>
              </w:rPr>
              <w:t>Sękalski</w:t>
            </w:r>
            <w:proofErr w:type="spellEnd"/>
            <w:r w:rsidR="00600E96" w:rsidRPr="00C54FA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starszy specjalista w Departamencie Gospodarki Odpadami</w:t>
            </w:r>
            <w:r w:rsidR="00600E96">
              <w:rPr>
                <w:rFonts w:ascii="Times New Roman" w:hAnsi="Times New Roman"/>
                <w:color w:val="000000"/>
              </w:rPr>
              <w:t xml:space="preserve">, Ministerstwo </w:t>
            </w:r>
            <w:r>
              <w:rPr>
                <w:rFonts w:ascii="Times New Roman" w:hAnsi="Times New Roman"/>
                <w:color w:val="000000"/>
              </w:rPr>
              <w:t>Klimatu</w:t>
            </w:r>
          </w:p>
          <w:p w14:paraId="0081DEB8" w14:textId="77777777" w:rsidR="00600E96" w:rsidRPr="00A823A2" w:rsidRDefault="00600E96" w:rsidP="00EA5535">
            <w:pPr>
              <w:spacing w:line="240" w:lineRule="auto"/>
              <w:ind w:hanging="45"/>
              <w:rPr>
                <w:rFonts w:ascii="Times New Roman" w:hAnsi="Times New Roman"/>
                <w:color w:val="000000"/>
                <w:lang w:val="en-US"/>
              </w:rPr>
            </w:pPr>
            <w:r w:rsidRPr="00A823A2">
              <w:rPr>
                <w:rFonts w:ascii="Times New Roman" w:hAnsi="Times New Roman"/>
                <w:color w:val="000000"/>
                <w:lang w:val="en-US"/>
              </w:rPr>
              <w:t>tel.: 22 </w:t>
            </w:r>
            <w:r w:rsidR="00EA5535" w:rsidRPr="00A823A2">
              <w:rPr>
                <w:rFonts w:ascii="Times New Roman" w:hAnsi="Times New Roman"/>
                <w:color w:val="000000"/>
                <w:lang w:val="en-US"/>
              </w:rPr>
              <w:t>36-92-825</w:t>
            </w:r>
            <w:r w:rsidRPr="00A823A2">
              <w:rPr>
                <w:rFonts w:ascii="Times New Roman" w:hAnsi="Times New Roman"/>
                <w:color w:val="000000"/>
                <w:lang w:val="en-US"/>
              </w:rPr>
              <w:t xml:space="preserve">, e-mail: </w:t>
            </w:r>
            <w:r w:rsidR="00EA5535" w:rsidRPr="00A823A2">
              <w:rPr>
                <w:rFonts w:ascii="Times New Roman" w:hAnsi="Times New Roman"/>
                <w:lang w:val="en-US"/>
              </w:rPr>
              <w:t>sebastian.sekalski@klimat.gov.pl</w:t>
            </w:r>
          </w:p>
        </w:tc>
        <w:tc>
          <w:tcPr>
            <w:tcW w:w="4459" w:type="dxa"/>
            <w:gridSpan w:val="12"/>
            <w:shd w:val="clear" w:color="auto" w:fill="FFFFFF"/>
          </w:tcPr>
          <w:p w14:paraId="1149EBA6" w14:textId="3AC4D30D" w:rsidR="00600E96" w:rsidRPr="00642825" w:rsidRDefault="00600E96" w:rsidP="00600E96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65E1C">
              <w:rPr>
                <w:rFonts w:ascii="Times New Roman" w:hAnsi="Times New Roman"/>
                <w:sz w:val="21"/>
                <w:szCs w:val="21"/>
              </w:rPr>
              <w:t>0</w:t>
            </w:r>
            <w:r w:rsidR="006F04FF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032748">
              <w:rPr>
                <w:rFonts w:ascii="Times New Roman" w:hAnsi="Times New Roman"/>
                <w:sz w:val="21"/>
                <w:szCs w:val="21"/>
              </w:rPr>
              <w:t>0</w:t>
            </w:r>
            <w:r w:rsidR="006F04FF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032748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5BE1F8A0" w14:textId="77777777" w:rsidR="00600E96" w:rsidRDefault="00600E96" w:rsidP="00600E9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70BF5BF" w14:textId="77777777" w:rsidR="00600E96" w:rsidRPr="0065019F" w:rsidRDefault="00600E96" w:rsidP="00600E96">
            <w:pPr>
              <w:spacing w:line="240" w:lineRule="auto"/>
              <w:rPr>
                <w:rFonts w:ascii="Times New Roman" w:hAnsi="Times New Roman"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  <w:bookmarkEnd w:id="2"/>
            <w:r w:rsidR="0099737F">
              <w:rPr>
                <w:rFonts w:ascii="Times New Roman" w:hAnsi="Times New Roman"/>
                <w:b/>
              </w:rPr>
              <w:t xml:space="preserve"> </w:t>
            </w:r>
            <w:r w:rsidR="00265E1C">
              <w:rPr>
                <w:rFonts w:ascii="Times New Roman" w:hAnsi="Times New Roman"/>
              </w:rPr>
              <w:t xml:space="preserve">Przejęcie procedowania projektu ustawy wraz z oceną skutków regulacji i wyliczonymi skutkami finansowymi od Ministerstwa Rozwoju </w:t>
            </w:r>
          </w:p>
          <w:p w14:paraId="70DF537C" w14:textId="77777777" w:rsidR="00600E96" w:rsidRPr="008B4FE6" w:rsidRDefault="00600E96" w:rsidP="00600E96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D042B1">
              <w:rPr>
                <w:rFonts w:ascii="Times New Roman" w:hAnsi="Times New Roman"/>
                <w:b/>
                <w:color w:val="000000"/>
              </w:rPr>
              <w:t xml:space="preserve"> RM –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A7A38">
              <w:rPr>
                <w:rFonts w:ascii="Times New Roman" w:hAnsi="Times New Roman"/>
                <w:b/>
                <w:color w:val="000000"/>
              </w:rPr>
              <w:t>UD33</w:t>
            </w:r>
          </w:p>
          <w:p w14:paraId="4292B79B" w14:textId="77777777" w:rsidR="00600E96" w:rsidRPr="008B4FE6" w:rsidRDefault="00600E96" w:rsidP="006A7A3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0A7E62C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6EBAD5C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2D2BF4B" w14:textId="77777777" w:rsidTr="00332697">
        <w:trPr>
          <w:trHeight w:val="333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1435E65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866A9C1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FFFFFF"/>
          </w:tcPr>
          <w:p w14:paraId="1A018DB8" w14:textId="00DF26B9" w:rsidR="001C6792" w:rsidRDefault="00200081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162399">
              <w:rPr>
                <w:rFonts w:ascii="Times New Roman" w:hAnsi="Times New Roman"/>
                <w:color w:val="000000"/>
              </w:rPr>
              <w:t>d 2013 r. obserwuje się zwiększający się udział szarej strefy</w:t>
            </w:r>
            <w:r w:rsidR="00207984">
              <w:rPr>
                <w:rFonts w:ascii="Times New Roman" w:hAnsi="Times New Roman"/>
                <w:color w:val="000000"/>
              </w:rPr>
              <w:t xml:space="preserve"> </w:t>
            </w:r>
            <w:r w:rsidR="007C7723">
              <w:rPr>
                <w:rFonts w:ascii="Times New Roman" w:hAnsi="Times New Roman"/>
                <w:color w:val="000000"/>
              </w:rPr>
              <w:t>w sektorze gospodarki odpadami</w:t>
            </w:r>
            <w:r w:rsidR="00F5754F">
              <w:rPr>
                <w:rFonts w:ascii="Times New Roman" w:hAnsi="Times New Roman"/>
                <w:color w:val="000000"/>
              </w:rPr>
              <w:t>.</w:t>
            </w:r>
          </w:p>
          <w:p w14:paraId="48A68DDB" w14:textId="36A93CE8" w:rsidR="001C6792" w:rsidRDefault="00663EE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3EE0">
              <w:rPr>
                <w:rFonts w:ascii="Times New Roman" w:hAnsi="Times New Roman"/>
                <w:color w:val="000000"/>
              </w:rPr>
              <w:t>W ocenie Narodowego Funduszu Ochrony Środowiska i Gospodarki Wodnej wartość rynku szarej strefy wynosi obecnie około 3,5-4,0 mld zł, zaś poza legalnym obrotem znajduje się około 8 mln ton różnych odpadów.</w:t>
            </w:r>
            <w:r w:rsidR="00AC60D7">
              <w:rPr>
                <w:rFonts w:ascii="Times New Roman" w:hAnsi="Times New Roman"/>
                <w:color w:val="000000"/>
              </w:rPr>
              <w:t xml:space="preserve"> Z kolei wartość szarej strefy zgodnie z szacunkami ekspertów Krajowej Izby Gospodarczej wynosi między </w:t>
            </w:r>
            <w:r w:rsidR="008A1BB0">
              <w:rPr>
                <w:rFonts w:ascii="Times New Roman" w:hAnsi="Times New Roman"/>
                <w:color w:val="000000"/>
              </w:rPr>
              <w:t xml:space="preserve">od </w:t>
            </w:r>
            <w:r w:rsidR="00AC60D7">
              <w:rPr>
                <w:rFonts w:ascii="Times New Roman" w:hAnsi="Times New Roman"/>
                <w:color w:val="000000"/>
              </w:rPr>
              <w:t>2,7 mld zł do nawet 6 mld zł. Natomiast w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2018 r. wartość polskiego rynku odpadów komunalnych wyniosła </w:t>
            </w:r>
            <w:r w:rsidR="006201C4">
              <w:rPr>
                <w:rFonts w:ascii="Times New Roman" w:hAnsi="Times New Roman"/>
                <w:color w:val="000000"/>
              </w:rPr>
              <w:t xml:space="preserve">w przybliżeniu </w:t>
            </w:r>
            <w:r w:rsidR="001C6792" w:rsidRPr="005513F7">
              <w:rPr>
                <w:rFonts w:ascii="Times New Roman" w:hAnsi="Times New Roman"/>
                <w:color w:val="000000"/>
              </w:rPr>
              <w:t>7</w:t>
            </w:r>
            <w:r w:rsidR="006201C4">
              <w:rPr>
                <w:rFonts w:ascii="Times New Roman" w:hAnsi="Times New Roman"/>
                <w:color w:val="000000"/>
              </w:rPr>
              <w:t>,</w:t>
            </w:r>
            <w:r w:rsidR="001C6792" w:rsidRPr="005513F7">
              <w:rPr>
                <w:rFonts w:ascii="Times New Roman" w:hAnsi="Times New Roman"/>
                <w:color w:val="000000"/>
              </w:rPr>
              <w:t>2 mld PLN</w:t>
            </w:r>
            <w:r w:rsidR="00AC60D7">
              <w:rPr>
                <w:rFonts w:ascii="Times New Roman" w:hAnsi="Times New Roman"/>
                <w:color w:val="000000"/>
              </w:rPr>
              <w:t>, a</w:t>
            </w:r>
            <w:r w:rsidR="006201C4">
              <w:rPr>
                <w:rFonts w:ascii="Times New Roman" w:hAnsi="Times New Roman"/>
                <w:color w:val="000000"/>
              </w:rPr>
              <w:t xml:space="preserve"> w</w:t>
            </w:r>
            <w:r w:rsidR="001C6792">
              <w:rPr>
                <w:rFonts w:ascii="Times New Roman" w:hAnsi="Times New Roman"/>
                <w:color w:val="000000"/>
              </w:rPr>
              <w:t>artość rynku pozostałych odpadów przekr</w:t>
            </w:r>
            <w:r w:rsidR="008A1BB0">
              <w:rPr>
                <w:rFonts w:ascii="Times New Roman" w:hAnsi="Times New Roman"/>
                <w:color w:val="000000"/>
              </w:rPr>
              <w:t>oczyła</w:t>
            </w:r>
            <w:r w:rsidR="001C6792">
              <w:rPr>
                <w:rFonts w:ascii="Times New Roman" w:hAnsi="Times New Roman"/>
                <w:color w:val="000000"/>
              </w:rPr>
              <w:t xml:space="preserve"> 7 mld zł. Szacuje się, że w związku ze </w:t>
            </w:r>
            <w:r w:rsidR="001C6792" w:rsidRPr="005513F7">
              <w:rPr>
                <w:rFonts w:ascii="Times New Roman" w:hAnsi="Times New Roman"/>
                <w:color w:val="000000"/>
              </w:rPr>
              <w:t>wzrost</w:t>
            </w:r>
            <w:r w:rsidR="001C6792">
              <w:rPr>
                <w:rFonts w:ascii="Times New Roman" w:hAnsi="Times New Roman"/>
                <w:color w:val="000000"/>
              </w:rPr>
              <w:t>em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wolumenu odpadów </w:t>
            </w:r>
            <w:r w:rsidR="001C6792">
              <w:rPr>
                <w:rFonts w:ascii="Times New Roman" w:hAnsi="Times New Roman"/>
                <w:color w:val="000000"/>
              </w:rPr>
              <w:t>skorelowanym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ze wzrostem zamożności i konsumpcji prywatnej polskiego społeczeństwa</w:t>
            </w:r>
            <w:r w:rsidR="00552AE4">
              <w:rPr>
                <w:rFonts w:ascii="Times New Roman" w:hAnsi="Times New Roman"/>
                <w:color w:val="000000"/>
              </w:rPr>
              <w:t>,</w:t>
            </w:r>
            <w:r w:rsidR="001C6792">
              <w:rPr>
                <w:rFonts w:ascii="Times New Roman" w:hAnsi="Times New Roman"/>
                <w:color w:val="000000"/>
              </w:rPr>
              <w:t xml:space="preserve"> w</w:t>
            </w:r>
            <w:r w:rsidR="001C6792" w:rsidRPr="005513F7">
              <w:rPr>
                <w:rFonts w:ascii="Times New Roman" w:hAnsi="Times New Roman"/>
                <w:color w:val="000000"/>
              </w:rPr>
              <w:t>ciąż umiarkowany</w:t>
            </w:r>
            <w:r w:rsidR="001C6792">
              <w:rPr>
                <w:rFonts w:ascii="Times New Roman" w:hAnsi="Times New Roman"/>
                <w:color w:val="000000"/>
              </w:rPr>
              <w:t>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poziom</w:t>
            </w:r>
            <w:r w:rsidR="001C6792">
              <w:rPr>
                <w:rFonts w:ascii="Times New Roman" w:hAnsi="Times New Roman"/>
                <w:color w:val="000000"/>
              </w:rPr>
              <w:t>em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świadomości ekologicznej społeczeństwa</w:t>
            </w:r>
            <w:r w:rsidR="001C6792">
              <w:rPr>
                <w:rFonts w:ascii="Times New Roman" w:hAnsi="Times New Roman"/>
                <w:color w:val="000000"/>
              </w:rPr>
              <w:t xml:space="preserve"> oraz r</w:t>
            </w:r>
            <w:r w:rsidR="001C6792" w:rsidRPr="005513F7">
              <w:rPr>
                <w:rFonts w:ascii="Times New Roman" w:hAnsi="Times New Roman"/>
                <w:color w:val="000000"/>
              </w:rPr>
              <w:t>elatywnie niski</w:t>
            </w:r>
            <w:r w:rsidR="001C6792">
              <w:rPr>
                <w:rFonts w:ascii="Times New Roman" w:hAnsi="Times New Roman"/>
                <w:color w:val="000000"/>
              </w:rPr>
              <w:t>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poziom</w:t>
            </w:r>
            <w:r w:rsidR="001C6792">
              <w:rPr>
                <w:rFonts w:ascii="Times New Roman" w:hAnsi="Times New Roman"/>
                <w:color w:val="000000"/>
              </w:rPr>
              <w:t>em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odpadów </w:t>
            </w:r>
            <w:r w:rsidR="001C6792" w:rsidRPr="00A823A2">
              <w:rPr>
                <w:rFonts w:ascii="Times New Roman" w:hAnsi="Times New Roman"/>
                <w:i/>
                <w:color w:val="000000"/>
              </w:rPr>
              <w:t>per capita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</w:t>
            </w:r>
            <w:r w:rsidR="001C6792">
              <w:rPr>
                <w:rFonts w:ascii="Times New Roman" w:hAnsi="Times New Roman"/>
                <w:color w:val="000000"/>
              </w:rPr>
              <w:t xml:space="preserve">w stosunku do </w:t>
            </w:r>
            <w:r w:rsidR="0099737F">
              <w:rPr>
                <w:rFonts w:ascii="Times New Roman" w:hAnsi="Times New Roman"/>
                <w:color w:val="000000"/>
              </w:rPr>
              <w:t>innych p</w:t>
            </w:r>
            <w:r w:rsidR="001C6792">
              <w:rPr>
                <w:rFonts w:ascii="Times New Roman" w:hAnsi="Times New Roman"/>
                <w:color w:val="000000"/>
              </w:rPr>
              <w:t>aństw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UE</w:t>
            </w:r>
            <w:r w:rsidR="001C6792">
              <w:rPr>
                <w:rFonts w:ascii="Times New Roman" w:hAnsi="Times New Roman"/>
                <w:color w:val="000000"/>
              </w:rPr>
              <w:t xml:space="preserve">, </w:t>
            </w:r>
            <w:r w:rsidR="001C6792" w:rsidRPr="005513F7">
              <w:rPr>
                <w:rFonts w:ascii="Times New Roman" w:hAnsi="Times New Roman"/>
                <w:color w:val="000000"/>
              </w:rPr>
              <w:t>spowodowany</w:t>
            </w:r>
            <w:r w:rsidR="0048061A">
              <w:rPr>
                <w:rFonts w:ascii="Times New Roman" w:hAnsi="Times New Roman"/>
                <w:color w:val="000000"/>
              </w:rPr>
              <w:t>m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 m.in. </w:t>
            </w:r>
            <w:r w:rsidR="001C6792">
              <w:rPr>
                <w:rFonts w:ascii="Times New Roman" w:hAnsi="Times New Roman"/>
                <w:color w:val="000000"/>
              </w:rPr>
              <w:t xml:space="preserve">ciągle </w:t>
            </w:r>
            <w:r w:rsidR="001C6792" w:rsidRPr="005513F7">
              <w:rPr>
                <w:rFonts w:ascii="Times New Roman" w:hAnsi="Times New Roman"/>
                <w:color w:val="000000"/>
              </w:rPr>
              <w:t xml:space="preserve">niższą zamożnością społeczeństwa w porównaniu do </w:t>
            </w:r>
            <w:r w:rsidR="006201C4">
              <w:rPr>
                <w:rFonts w:ascii="Times New Roman" w:hAnsi="Times New Roman"/>
                <w:color w:val="000000"/>
              </w:rPr>
              <w:t xml:space="preserve">krajów </w:t>
            </w:r>
            <w:r w:rsidR="001C6792" w:rsidRPr="005513F7">
              <w:rPr>
                <w:rFonts w:ascii="Times New Roman" w:hAnsi="Times New Roman"/>
                <w:color w:val="000000"/>
              </w:rPr>
              <w:t>Europy Zachodniej i</w:t>
            </w:r>
            <w:r w:rsidR="00B60F09">
              <w:rPr>
                <w:rFonts w:ascii="Times New Roman" w:hAnsi="Times New Roman"/>
                <w:color w:val="000000"/>
              </w:rPr>
              <w:t> </w:t>
            </w:r>
            <w:r w:rsidR="001C6792" w:rsidRPr="005513F7">
              <w:rPr>
                <w:rFonts w:ascii="Times New Roman" w:hAnsi="Times New Roman"/>
                <w:color w:val="000000"/>
              </w:rPr>
              <w:t>Północnej</w:t>
            </w:r>
            <w:r w:rsidR="001C6792">
              <w:rPr>
                <w:rFonts w:ascii="Times New Roman" w:hAnsi="Times New Roman"/>
                <w:color w:val="000000"/>
              </w:rPr>
              <w:t xml:space="preserve"> można spodziewać się, że do 2023 r. wartość rynku odpadów komunalnych wzrośnie o ok. 14 proc.</w:t>
            </w:r>
            <w:r w:rsidR="006201C4">
              <w:rPr>
                <w:rFonts w:ascii="Times New Roman" w:hAnsi="Times New Roman"/>
                <w:color w:val="000000"/>
              </w:rPr>
              <w:t xml:space="preserve">, czyli </w:t>
            </w:r>
            <w:r w:rsidR="001C6792">
              <w:rPr>
                <w:rFonts w:ascii="Times New Roman" w:hAnsi="Times New Roman"/>
                <w:color w:val="000000"/>
              </w:rPr>
              <w:t xml:space="preserve">do </w:t>
            </w:r>
            <w:r w:rsidR="006201C4">
              <w:rPr>
                <w:rFonts w:ascii="Times New Roman" w:hAnsi="Times New Roman"/>
                <w:color w:val="000000"/>
              </w:rPr>
              <w:t xml:space="preserve">ok. </w:t>
            </w:r>
            <w:r w:rsidR="001C6792">
              <w:rPr>
                <w:rFonts w:ascii="Times New Roman" w:hAnsi="Times New Roman"/>
                <w:color w:val="000000"/>
              </w:rPr>
              <w:t>8</w:t>
            </w:r>
            <w:r w:rsidR="00B60F09">
              <w:rPr>
                <w:rFonts w:ascii="Times New Roman" w:hAnsi="Times New Roman"/>
                <w:color w:val="000000"/>
              </w:rPr>
              <w:t> </w:t>
            </w:r>
            <w:r w:rsidR="001C6792">
              <w:rPr>
                <w:rFonts w:ascii="Times New Roman" w:hAnsi="Times New Roman"/>
                <w:color w:val="000000"/>
              </w:rPr>
              <w:t xml:space="preserve">mld </w:t>
            </w:r>
            <w:r w:rsidR="0099737F">
              <w:rPr>
                <w:rFonts w:ascii="Times New Roman" w:hAnsi="Times New Roman"/>
                <w:color w:val="000000"/>
              </w:rPr>
              <w:t>zł</w:t>
            </w:r>
            <w:r w:rsidR="001C6792">
              <w:rPr>
                <w:rFonts w:ascii="Times New Roman" w:hAnsi="Times New Roman"/>
                <w:color w:val="000000"/>
              </w:rPr>
              <w:t>.</w:t>
            </w:r>
          </w:p>
          <w:p w14:paraId="389CE55F" w14:textId="77777777" w:rsidR="00445E16" w:rsidRDefault="00CF281E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1C6792">
              <w:rPr>
                <w:rFonts w:ascii="Times New Roman" w:hAnsi="Times New Roman"/>
                <w:color w:val="000000"/>
              </w:rPr>
              <w:t>drębnym problemem pozostającym poza legalną częścią obrotu gospodarczego jest kwestia porzuconych odpadów. Tylko</w:t>
            </w:r>
            <w:r w:rsidR="00445E16">
              <w:rPr>
                <w:rFonts w:ascii="Times New Roman" w:hAnsi="Times New Roman"/>
                <w:color w:val="000000"/>
              </w:rPr>
              <w:t xml:space="preserve"> w 2018 r. Inspekcja Ochrony Środowiska ujawniła 471 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przypadków nielegalnych działań </w:t>
            </w:r>
            <w:r w:rsidR="006201C4">
              <w:rPr>
                <w:rFonts w:ascii="Times New Roman" w:hAnsi="Times New Roman"/>
                <w:color w:val="000000"/>
              </w:rPr>
              <w:t>w gospodarce odpadami,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 </w:t>
            </w:r>
            <w:r w:rsidR="006201C4">
              <w:rPr>
                <w:rFonts w:ascii="Times New Roman" w:hAnsi="Times New Roman"/>
                <w:color w:val="000000"/>
              </w:rPr>
              <w:t xml:space="preserve">związanych z postępowaniem niezgodnym 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z </w:t>
            </w:r>
            <w:r w:rsidR="006201C4">
              <w:rPr>
                <w:rFonts w:ascii="Times New Roman" w:hAnsi="Times New Roman"/>
                <w:color w:val="000000"/>
              </w:rPr>
              <w:t xml:space="preserve">przepisami dotyczącymi </w:t>
            </w:r>
            <w:r w:rsidR="00445E16" w:rsidRPr="00486CCD">
              <w:rPr>
                <w:rFonts w:ascii="Times New Roman" w:hAnsi="Times New Roman"/>
                <w:color w:val="000000"/>
              </w:rPr>
              <w:t>spalania</w:t>
            </w:r>
            <w:r w:rsidR="00B60F09">
              <w:rPr>
                <w:rFonts w:ascii="Times New Roman" w:hAnsi="Times New Roman"/>
                <w:color w:val="000000"/>
              </w:rPr>
              <w:t>,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 niewłaściw</w:t>
            </w:r>
            <w:r w:rsidR="006201C4">
              <w:rPr>
                <w:rFonts w:ascii="Times New Roman" w:hAnsi="Times New Roman"/>
                <w:color w:val="000000"/>
              </w:rPr>
              <w:t>ą rekultywacją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 wyrobisk </w:t>
            </w:r>
            <w:r w:rsidR="00B60F09">
              <w:rPr>
                <w:rFonts w:ascii="Times New Roman" w:hAnsi="Times New Roman"/>
                <w:color w:val="000000"/>
              </w:rPr>
              <w:t>oraz</w:t>
            </w:r>
            <w:r w:rsidR="006201C4">
              <w:rPr>
                <w:rFonts w:ascii="Times New Roman" w:hAnsi="Times New Roman"/>
                <w:color w:val="000000"/>
              </w:rPr>
              <w:t xml:space="preserve"> porzucaniem</w:t>
            </w:r>
            <w:r w:rsidR="00445E16" w:rsidRPr="00486CCD">
              <w:rPr>
                <w:rFonts w:ascii="Times New Roman" w:hAnsi="Times New Roman"/>
                <w:color w:val="000000"/>
              </w:rPr>
              <w:t xml:space="preserve"> odpadów.</w:t>
            </w:r>
          </w:p>
          <w:p w14:paraId="76184D0B" w14:textId="15925093" w:rsidR="00445E16" w:rsidRDefault="00445E16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Masa zinwentaryzowanych odpadów przechowywanych nielegalnie lub porzuconych wynosi ok. 3,25 mln ton, a koszty ich prawidłowego usunięcia sięgają 1,5 mld zł</w:t>
            </w:r>
            <w:r w:rsidR="00AC0CD8">
              <w:rPr>
                <w:rFonts w:ascii="Times New Roman" w:hAnsi="Times New Roman"/>
                <w:color w:val="000000"/>
              </w:rPr>
              <w:t xml:space="preserve"> (według cen z początku 2018 r</w:t>
            </w:r>
            <w:r w:rsidR="00A823A2">
              <w:rPr>
                <w:rFonts w:ascii="Times New Roman" w:hAnsi="Times New Roman"/>
                <w:color w:val="000000"/>
              </w:rPr>
              <w:t>.</w:t>
            </w:r>
            <w:r w:rsidR="00AC0CD8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. Ponadto należy wskazać, że nie wszystkie nielegalne składowiska zostały zinwentaryzowane i służby Inspekcji Ochrony Środowiska natykają się na kolejne porzucone (czasem wiele lat temu) odpady, których prawidłowe zagospodarowanie również będzie musiało zostać opłacone </w:t>
            </w:r>
            <w:r w:rsidR="00DA75C9">
              <w:rPr>
                <w:rFonts w:ascii="Times New Roman" w:hAnsi="Times New Roman"/>
                <w:color w:val="000000"/>
              </w:rPr>
              <w:t xml:space="preserve">przez zobowiązanych, przy udziale </w:t>
            </w:r>
            <w:r>
              <w:rPr>
                <w:rFonts w:ascii="Times New Roman" w:hAnsi="Times New Roman"/>
                <w:color w:val="000000"/>
              </w:rPr>
              <w:t>środków</w:t>
            </w:r>
            <w:r w:rsidR="00DA75C9">
              <w:rPr>
                <w:rFonts w:ascii="Times New Roman" w:hAnsi="Times New Roman"/>
                <w:color w:val="000000"/>
              </w:rPr>
              <w:t xml:space="preserve"> publicznych</w:t>
            </w:r>
            <w:r>
              <w:rPr>
                <w:rFonts w:ascii="Times New Roman" w:hAnsi="Times New Roman"/>
                <w:color w:val="000000"/>
              </w:rPr>
              <w:t>. Biorąc pod uwagę koszty realnie przeprowadzonych działań wymagane faktycznie zagregowane nakłady mogą być wielokroć wyższe.</w:t>
            </w:r>
            <w:r w:rsidR="00AC0CD8">
              <w:rPr>
                <w:rFonts w:ascii="Times New Roman" w:hAnsi="Times New Roman"/>
                <w:color w:val="000000"/>
              </w:rPr>
              <w:t xml:space="preserve"> Posługując się ofertami składanymi w dotychczas rozpoznanych postępowaniach o udzielenia zamówień na zagospodarowanie porzuconych odpadów realne koszty mogą wynosić nawet ponad 9 mld zł</w:t>
            </w:r>
            <w:r w:rsidR="00032748">
              <w:rPr>
                <w:rFonts w:ascii="Times New Roman" w:hAnsi="Times New Roman"/>
                <w:color w:val="000000"/>
              </w:rPr>
              <w:t xml:space="preserve"> (</w:t>
            </w:r>
            <w:r w:rsidR="00C62B9C">
              <w:rPr>
                <w:rFonts w:ascii="Times New Roman" w:hAnsi="Times New Roman"/>
                <w:color w:val="000000"/>
              </w:rPr>
              <w:t xml:space="preserve">przyjęto uśredniony </w:t>
            </w:r>
            <w:r w:rsidR="00032748">
              <w:rPr>
                <w:rFonts w:ascii="Times New Roman" w:hAnsi="Times New Roman"/>
                <w:color w:val="000000"/>
              </w:rPr>
              <w:t>koszt usunięcia porzuconych odpadów 3 tys. zł za tonę</w:t>
            </w:r>
            <w:r w:rsidR="00C62B9C">
              <w:rPr>
                <w:rFonts w:ascii="Times New Roman" w:hAnsi="Times New Roman"/>
                <w:color w:val="000000"/>
              </w:rPr>
              <w:t>)</w:t>
            </w:r>
            <w:r w:rsidR="00AC0CD8">
              <w:rPr>
                <w:rFonts w:ascii="Times New Roman" w:hAnsi="Times New Roman"/>
                <w:color w:val="000000"/>
              </w:rPr>
              <w:t>.</w:t>
            </w:r>
          </w:p>
          <w:p w14:paraId="1D508F8A" w14:textId="77777777" w:rsidR="00207984" w:rsidRDefault="00207984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Nielegalne </w:t>
            </w:r>
            <w:r w:rsidR="00624FB7">
              <w:rPr>
                <w:rFonts w:ascii="Times New Roman" w:hAnsi="Times New Roman"/>
                <w:color w:val="000000"/>
              </w:rPr>
              <w:t xml:space="preserve">gospodarowanie </w:t>
            </w:r>
            <w:r>
              <w:rPr>
                <w:rFonts w:ascii="Times New Roman" w:hAnsi="Times New Roman"/>
                <w:color w:val="000000"/>
              </w:rPr>
              <w:t>odpad</w:t>
            </w:r>
            <w:r w:rsidR="00624FB7">
              <w:rPr>
                <w:rFonts w:ascii="Times New Roman" w:hAnsi="Times New Roman"/>
                <w:color w:val="000000"/>
              </w:rPr>
              <w:t>ami</w:t>
            </w:r>
            <w:r>
              <w:rPr>
                <w:rFonts w:ascii="Times New Roman" w:hAnsi="Times New Roman"/>
                <w:color w:val="000000"/>
              </w:rPr>
              <w:t xml:space="preserve"> skutkuje m.in:.</w:t>
            </w:r>
          </w:p>
          <w:p w14:paraId="369F7461" w14:textId="77777777" w:rsidR="006A701A" w:rsidRDefault="00F67139" w:rsidP="004515E2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zanieczyszczeni</w:t>
            </w:r>
            <w:r w:rsidR="00207984">
              <w:rPr>
                <w:rFonts w:ascii="Times New Roman" w:hAnsi="Times New Roman"/>
                <w:color w:val="000000"/>
              </w:rPr>
              <w:t>em</w:t>
            </w:r>
            <w:r>
              <w:rPr>
                <w:rFonts w:ascii="Times New Roman" w:hAnsi="Times New Roman"/>
                <w:color w:val="000000"/>
              </w:rPr>
              <w:t xml:space="preserve"> środowiska naturalnego (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porzucanie odpadów komunalnych </w:t>
            </w:r>
            <w:r w:rsidR="000B6B12">
              <w:rPr>
                <w:rFonts w:ascii="Times New Roman" w:hAnsi="Times New Roman"/>
                <w:color w:val="000000"/>
              </w:rPr>
              <w:t>lub</w:t>
            </w:r>
            <w:r w:rsidR="000B6B12" w:rsidRPr="00162399">
              <w:rPr>
                <w:rFonts w:ascii="Times New Roman" w:hAnsi="Times New Roman"/>
                <w:color w:val="000000"/>
              </w:rPr>
              <w:t xml:space="preserve"> </w:t>
            </w:r>
            <w:r w:rsidR="00207984" w:rsidRPr="00162399">
              <w:rPr>
                <w:rFonts w:ascii="Times New Roman" w:hAnsi="Times New Roman"/>
                <w:color w:val="000000"/>
              </w:rPr>
              <w:t>niebezpiecznych w</w:t>
            </w:r>
            <w:r w:rsidR="00C26458">
              <w:rPr>
                <w:rFonts w:ascii="Times New Roman" w:hAnsi="Times New Roman"/>
                <w:color w:val="000000"/>
              </w:rPr>
              <w:t> </w:t>
            </w:r>
            <w:r w:rsidR="00207984" w:rsidRPr="00162399">
              <w:rPr>
                <w:rFonts w:ascii="Times New Roman" w:hAnsi="Times New Roman"/>
                <w:color w:val="000000"/>
              </w:rPr>
              <w:t>miejscac</w:t>
            </w:r>
            <w:r w:rsidR="00EE7AF5">
              <w:rPr>
                <w:rFonts w:ascii="Times New Roman" w:hAnsi="Times New Roman"/>
                <w:color w:val="000000"/>
              </w:rPr>
              <w:t xml:space="preserve">h na ten cel nieprzeznaczonych </w:t>
            </w:r>
            <w:r w:rsidR="00207984" w:rsidRPr="00162399">
              <w:rPr>
                <w:rFonts w:ascii="Times New Roman" w:hAnsi="Times New Roman"/>
                <w:color w:val="000000"/>
              </w:rPr>
              <w:t>np. wyrobiskach, nielegalnych magazynach, itp.), nielegaln</w:t>
            </w:r>
            <w:r w:rsidR="00207984">
              <w:rPr>
                <w:rFonts w:ascii="Times New Roman" w:hAnsi="Times New Roman"/>
                <w:color w:val="000000"/>
              </w:rPr>
              <w:t>e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 </w:t>
            </w:r>
            <w:r w:rsidR="00624FB7">
              <w:rPr>
                <w:rFonts w:ascii="Times New Roman" w:hAnsi="Times New Roman"/>
                <w:color w:val="000000"/>
              </w:rPr>
              <w:t>przetwarzanie</w:t>
            </w:r>
            <w:r w:rsidR="00624FB7" w:rsidRPr="00162399">
              <w:rPr>
                <w:rFonts w:ascii="Times New Roman" w:hAnsi="Times New Roman"/>
                <w:color w:val="000000"/>
              </w:rPr>
              <w:t xml:space="preserve"> </w:t>
            </w:r>
            <w:r w:rsidR="00207984" w:rsidRPr="00162399">
              <w:rPr>
                <w:rFonts w:ascii="Times New Roman" w:hAnsi="Times New Roman"/>
                <w:color w:val="000000"/>
              </w:rPr>
              <w:t>odpad</w:t>
            </w:r>
            <w:r w:rsidR="00624FB7">
              <w:rPr>
                <w:rFonts w:ascii="Times New Roman" w:hAnsi="Times New Roman"/>
                <w:color w:val="000000"/>
              </w:rPr>
              <w:t>ów, w tym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 odzysk odpadów </w:t>
            </w:r>
            <w:r w:rsidR="00624FB7">
              <w:rPr>
                <w:rFonts w:ascii="Times New Roman" w:hAnsi="Times New Roman"/>
                <w:color w:val="000000"/>
              </w:rPr>
              <w:t>poza instalacjami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, </w:t>
            </w:r>
            <w:r w:rsidR="00624FB7">
              <w:rPr>
                <w:rFonts w:ascii="Times New Roman" w:hAnsi="Times New Roman"/>
                <w:color w:val="000000"/>
              </w:rPr>
              <w:t xml:space="preserve">i </w:t>
            </w:r>
            <w:r w:rsidR="00207984" w:rsidRPr="00162399">
              <w:rPr>
                <w:rFonts w:ascii="Times New Roman" w:hAnsi="Times New Roman"/>
                <w:color w:val="000000"/>
              </w:rPr>
              <w:t>demontaż pojazdów wycofanych z</w:t>
            </w:r>
            <w:r w:rsidR="00C26458">
              <w:rPr>
                <w:rFonts w:ascii="Times New Roman" w:hAnsi="Times New Roman"/>
                <w:color w:val="000000"/>
              </w:rPr>
              <w:t> </w:t>
            </w:r>
            <w:r w:rsidR="00207984" w:rsidRPr="00162399">
              <w:rPr>
                <w:rFonts w:ascii="Times New Roman" w:hAnsi="Times New Roman"/>
                <w:color w:val="000000"/>
              </w:rPr>
              <w:t>eksploatacji</w:t>
            </w:r>
            <w:r w:rsidR="00624FB7">
              <w:rPr>
                <w:rFonts w:ascii="Times New Roman" w:hAnsi="Times New Roman"/>
                <w:color w:val="000000"/>
              </w:rPr>
              <w:t xml:space="preserve"> poza stacjami demontażu pojazdów,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 czy nielegaln</w:t>
            </w:r>
            <w:r w:rsidR="00207984">
              <w:rPr>
                <w:rFonts w:ascii="Times New Roman" w:hAnsi="Times New Roman"/>
                <w:color w:val="000000"/>
              </w:rPr>
              <w:t>e</w:t>
            </w:r>
            <w:r w:rsidR="00207984" w:rsidRPr="00162399">
              <w:rPr>
                <w:rFonts w:ascii="Times New Roman" w:hAnsi="Times New Roman"/>
                <w:color w:val="000000"/>
              </w:rPr>
              <w:t xml:space="preserve"> przemieszczanie odpadów z zagranicy</w:t>
            </w:r>
            <w:r w:rsidR="00207984">
              <w:rPr>
                <w:rFonts w:ascii="Times New Roman" w:hAnsi="Times New Roman"/>
                <w:color w:val="000000"/>
              </w:rPr>
              <w:t>)</w:t>
            </w:r>
            <w:r w:rsidR="0042143A">
              <w:rPr>
                <w:rFonts w:ascii="Times New Roman" w:hAnsi="Times New Roman"/>
                <w:color w:val="000000"/>
              </w:rPr>
              <w:t>;</w:t>
            </w:r>
          </w:p>
          <w:p w14:paraId="1E407F83" w14:textId="4278B57F" w:rsidR="00F67139" w:rsidRPr="00B37C80" w:rsidRDefault="00F67139" w:rsidP="004515E2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niekorzystną sytuacj</w:t>
            </w:r>
            <w:r w:rsidR="00207984">
              <w:rPr>
                <w:rFonts w:ascii="Times New Roman" w:hAnsi="Times New Roman"/>
                <w:color w:val="000000"/>
              </w:rPr>
              <w:t>ą</w:t>
            </w:r>
            <w:r>
              <w:rPr>
                <w:rFonts w:ascii="Times New Roman" w:hAnsi="Times New Roman"/>
                <w:color w:val="000000"/>
              </w:rPr>
              <w:t xml:space="preserve"> dla podmiotów przetwarzających odpady zgodnie z przepisami (trudno im konkurować ceną z przedsiębiorstwami działającymi w szarej strefie)</w:t>
            </w:r>
            <w:r w:rsidR="0042143A">
              <w:rPr>
                <w:rFonts w:ascii="Times New Roman" w:hAnsi="Times New Roman"/>
                <w:color w:val="000000"/>
              </w:rPr>
              <w:t>;</w:t>
            </w:r>
          </w:p>
          <w:p w14:paraId="2B688900" w14:textId="77777777" w:rsidR="006A701A" w:rsidRDefault="0042143A" w:rsidP="004515E2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duż</w:t>
            </w:r>
            <w:r w:rsidR="00207984">
              <w:rPr>
                <w:rFonts w:ascii="Times New Roman" w:hAnsi="Times New Roman"/>
                <w:color w:val="000000"/>
              </w:rPr>
              <w:t>ymi</w:t>
            </w:r>
            <w:r>
              <w:rPr>
                <w:rFonts w:ascii="Times New Roman" w:hAnsi="Times New Roman"/>
                <w:color w:val="000000"/>
              </w:rPr>
              <w:t xml:space="preserve"> koszt</w:t>
            </w:r>
            <w:r w:rsidR="00511487">
              <w:rPr>
                <w:rFonts w:ascii="Times New Roman" w:hAnsi="Times New Roman"/>
                <w:color w:val="000000"/>
              </w:rPr>
              <w:t>ami</w:t>
            </w:r>
            <w:r>
              <w:rPr>
                <w:rFonts w:ascii="Times New Roman" w:hAnsi="Times New Roman"/>
                <w:color w:val="000000"/>
              </w:rPr>
              <w:t xml:space="preserve"> ponoszon</w:t>
            </w:r>
            <w:r w:rsidR="00207984">
              <w:rPr>
                <w:rFonts w:ascii="Times New Roman" w:hAnsi="Times New Roman"/>
                <w:color w:val="000000"/>
              </w:rPr>
              <w:t>ymi</w:t>
            </w:r>
            <w:r>
              <w:rPr>
                <w:rFonts w:ascii="Times New Roman" w:hAnsi="Times New Roman"/>
                <w:color w:val="000000"/>
              </w:rPr>
              <w:t xml:space="preserve"> przez organy administracji (konieczność </w:t>
            </w:r>
            <w:r w:rsidR="00624FB7">
              <w:rPr>
                <w:rFonts w:ascii="Times New Roman" w:hAnsi="Times New Roman"/>
                <w:color w:val="000000"/>
              </w:rPr>
              <w:t>usunięcia i zagospodarowania</w:t>
            </w:r>
            <w:r>
              <w:rPr>
                <w:rFonts w:ascii="Times New Roman" w:hAnsi="Times New Roman"/>
                <w:color w:val="000000"/>
              </w:rPr>
              <w:t xml:space="preserve"> porzuconych odpadów, w tym w szczególności odpadów niebezpiecznych</w:t>
            </w:r>
            <w:r w:rsidR="00624FB7">
              <w:rPr>
                <w:rFonts w:ascii="Times New Roman" w:hAnsi="Times New Roman"/>
                <w:color w:val="000000"/>
              </w:rPr>
              <w:t xml:space="preserve"> oraz </w:t>
            </w:r>
            <w:proofErr w:type="spellStart"/>
            <w:r w:rsidR="00624FB7">
              <w:rPr>
                <w:rFonts w:ascii="Times New Roman" w:hAnsi="Times New Roman"/>
                <w:color w:val="000000"/>
              </w:rPr>
              <w:t>remediacji</w:t>
            </w:r>
            <w:proofErr w:type="spellEnd"/>
            <w:r w:rsidR="00624FB7">
              <w:rPr>
                <w:rFonts w:ascii="Times New Roman" w:hAnsi="Times New Roman"/>
                <w:color w:val="000000"/>
              </w:rPr>
              <w:t xml:space="preserve"> zanieczyszczeń </w:t>
            </w:r>
            <w:r w:rsidR="009C495D">
              <w:rPr>
                <w:rFonts w:ascii="Times New Roman" w:hAnsi="Times New Roman"/>
                <w:color w:val="000000"/>
              </w:rPr>
              <w:t>spowodowanych przez te odpady</w:t>
            </w:r>
            <w:r>
              <w:rPr>
                <w:rFonts w:ascii="Times New Roman" w:hAnsi="Times New Roman"/>
                <w:color w:val="000000"/>
              </w:rPr>
              <w:t>);</w:t>
            </w:r>
          </w:p>
          <w:p w14:paraId="645C989E" w14:textId="77777777" w:rsidR="0042143A" w:rsidRDefault="00AC0CD8" w:rsidP="004515E2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znacznym </w:t>
            </w:r>
            <w:r w:rsidR="0042143A">
              <w:rPr>
                <w:rFonts w:ascii="Times New Roman" w:hAnsi="Times New Roman"/>
                <w:color w:val="000000"/>
              </w:rPr>
              <w:t>uszczuplenie</w:t>
            </w:r>
            <w:r w:rsidR="00207984">
              <w:rPr>
                <w:rFonts w:ascii="Times New Roman" w:hAnsi="Times New Roman"/>
                <w:color w:val="000000"/>
              </w:rPr>
              <w:t>m</w:t>
            </w:r>
            <w:r w:rsidR="0042143A">
              <w:rPr>
                <w:rFonts w:ascii="Times New Roman" w:hAnsi="Times New Roman"/>
                <w:color w:val="000000"/>
              </w:rPr>
              <w:t xml:space="preserve"> wpływów do budżetu z tytułu niezapłaconych podatków VAT i CIT/PIT;</w:t>
            </w:r>
          </w:p>
          <w:p w14:paraId="4F57DA83" w14:textId="77777777" w:rsidR="004055D2" w:rsidRPr="00B37C80" w:rsidRDefault="0042143A" w:rsidP="004515E2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0F09">
              <w:rPr>
                <w:rFonts w:ascii="Times New Roman" w:hAnsi="Times New Roman"/>
                <w:color w:val="000000"/>
              </w:rPr>
              <w:t>strat</w:t>
            </w:r>
            <w:r w:rsidR="00207984" w:rsidRPr="00B60F09">
              <w:rPr>
                <w:rFonts w:ascii="Times New Roman" w:hAnsi="Times New Roman"/>
                <w:color w:val="000000"/>
              </w:rPr>
              <w:t>ami</w:t>
            </w:r>
            <w:r w:rsidRPr="00B60F09">
              <w:rPr>
                <w:rFonts w:ascii="Times New Roman" w:hAnsi="Times New Roman"/>
                <w:color w:val="000000"/>
              </w:rPr>
              <w:t xml:space="preserve"> z tytułu należnych opłat </w:t>
            </w:r>
            <w:r w:rsidR="009C495D" w:rsidRPr="00B60F09">
              <w:rPr>
                <w:rFonts w:ascii="Times New Roman" w:hAnsi="Times New Roman"/>
                <w:color w:val="000000"/>
              </w:rPr>
              <w:t>śro</w:t>
            </w:r>
            <w:r w:rsidR="00EE7AF5" w:rsidRPr="00B60F09">
              <w:rPr>
                <w:rFonts w:ascii="Times New Roman" w:hAnsi="Times New Roman"/>
                <w:color w:val="000000"/>
              </w:rPr>
              <w:t>dowiskowych (szczególnie z tytułu opłat</w:t>
            </w:r>
            <w:r w:rsidR="009C495D" w:rsidRPr="00B60F09">
              <w:rPr>
                <w:rFonts w:ascii="Times New Roman" w:hAnsi="Times New Roman"/>
                <w:color w:val="000000"/>
              </w:rPr>
              <w:t xml:space="preserve"> za korzystanie ze środowiska – za umieszczenie odpadów na składowisku)</w:t>
            </w:r>
            <w:r w:rsidRPr="00B60F0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1C14A9AD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158B4CF9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82E59A5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auto"/>
          </w:tcPr>
          <w:p w14:paraId="5FBE14AF" w14:textId="77777777" w:rsidR="000350F6" w:rsidRDefault="00422402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związku z wprowadzeniem obowiązku korzystania z 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7F4620">
              <w:rPr>
                <w:rFonts w:ascii="Times New Roman" w:hAnsi="Times New Roman"/>
                <w:color w:val="000000"/>
                <w:spacing w:val="-2"/>
              </w:rPr>
              <w:t xml:space="preserve">azy danych o produktach i opakowaniach oraz o gospodarce odpadami </w:t>
            </w:r>
            <w:r w:rsidR="008A366D">
              <w:rPr>
                <w:rFonts w:ascii="Times New Roman" w:hAnsi="Times New Roman"/>
                <w:color w:val="000000"/>
                <w:spacing w:val="-2"/>
              </w:rPr>
              <w:t xml:space="preserve">(BDO)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zakresie dokumentowania </w:t>
            </w:r>
            <w:r w:rsidR="008A366D">
              <w:rPr>
                <w:rFonts w:ascii="Times New Roman" w:hAnsi="Times New Roman"/>
                <w:color w:val="000000"/>
                <w:spacing w:val="-2"/>
              </w:rPr>
              <w:t>obrotu odpadami proponuje się</w:t>
            </w:r>
            <w:r w:rsidR="008D61D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A366D">
              <w:rPr>
                <w:rFonts w:ascii="Times New Roman" w:hAnsi="Times New Roman"/>
                <w:color w:val="000000"/>
                <w:spacing w:val="-2"/>
              </w:rPr>
              <w:t xml:space="preserve"> aby dane z BDO weryfikować z danymi posiadanymi przez Krajową Administrację Skarbową</w:t>
            </w:r>
            <w:r w:rsidR="004657A2">
              <w:rPr>
                <w:rFonts w:ascii="Times New Roman" w:hAnsi="Times New Roman"/>
                <w:color w:val="000000"/>
                <w:spacing w:val="-2"/>
              </w:rPr>
              <w:t xml:space="preserve"> (KAS)</w:t>
            </w:r>
            <w:r w:rsidR="008A366D">
              <w:rPr>
                <w:rFonts w:ascii="Times New Roman" w:hAnsi="Times New Roman"/>
                <w:color w:val="000000"/>
                <w:spacing w:val="-2"/>
              </w:rPr>
              <w:t xml:space="preserve"> pochodzącymi z JPK VAT</w:t>
            </w:r>
            <w:r w:rsidR="000350F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A2C5851" w14:textId="77777777" w:rsidR="008B6F90" w:rsidRPr="008B6F90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lastRenderedPageBreak/>
              <w:t>Proponowane zmiany wprowadzają możliwość, weryfikacji prawdziwości dokonywanych czynności z zakresu gospodarki odpadami, ewidencjonowanych w systemie gospodarki odpadami poprzez odniesienie do informacji o rzeczywiście dokonanych czynnościach, ewidencjonowanych i nadzorowanych w ramach administracji skarbowej. Dokumenty potwierdzające wykonanie us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ługi odbioru lub przyjęcia odpadów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będą zintegrowane z 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informacjami dotyczącymi odpowiedniej faktury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VAT lub rachunku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dokumentujących daną czynność z zakresu gospodarowania odpadami, co pozwoli właściwym organom na weryfikację prawdziwości wprowadzanych informacji do systemu gospodarowania odpadami oraz umożliwi efektywniejsze wykonywanie zadań administracji skarbowej. W wyniku 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tego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nastąpi uproszczenie nadzoru  nad rynkiem odpadów dzięki zintegrowaniu informacji agregowanych w obrębie systemu gospodarowania odpadami z informacjami agregowanymi przez organy skarbowe.</w:t>
            </w:r>
          </w:p>
          <w:p w14:paraId="3244CDA1" w14:textId="77777777" w:rsidR="008B6F90" w:rsidRPr="008B6F90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Zintegrowanie informacji w ramach administracji publicznej umożliwi agregację 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danych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transakcyjnych z 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danymi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pozyskiwanymi w ramach prowadzonych działań nadzoru nad rynkiem odpadów. Zastosowana agregacja, wspomoże wydajność systemu kontroli nad gospodarką odpadami, co w oczywisty sposób umożliwi realizację zakładanych powyżej celów, do których należą przede wszystkim, priorytety gospodarki o biegu zamkniętym oraz wprowadzenie uczciwych podstaw konkurencji dla podmiotów funkcjonujących na rynku odpadów. </w:t>
            </w:r>
          </w:p>
          <w:p w14:paraId="149167CB" w14:textId="0CB08A2F" w:rsidR="008B6F90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t>Proponowana zmiana przyniesie także zwiększenie wpływów do budżetu państwa w postaci wpływów z podatków</w:t>
            </w:r>
            <w:r w:rsidR="00920A5D">
              <w:rPr>
                <w:rFonts w:ascii="Times New Roman" w:hAnsi="Times New Roman"/>
                <w:color w:val="000000"/>
                <w:szCs w:val="24"/>
              </w:rPr>
              <w:t xml:space="preserve"> VAT, </w:t>
            </w:r>
            <w:r w:rsidRPr="00696F1B">
              <w:rPr>
                <w:rFonts w:ascii="Times New Roman" w:hAnsi="Times New Roman"/>
                <w:color w:val="000000"/>
                <w:szCs w:val="24"/>
              </w:rPr>
              <w:t>CIT oraz opłat środowiskowych z eliminowanej szarej strefy w obszarze środowiska.</w:t>
            </w:r>
          </w:p>
          <w:p w14:paraId="2947831B" w14:textId="77777777" w:rsidR="00940971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t>N</w:t>
            </w:r>
            <w:r>
              <w:rPr>
                <w:rFonts w:ascii="Times New Roman" w:hAnsi="Times New Roman"/>
                <w:color w:val="000000"/>
                <w:spacing w:val="-2"/>
              </w:rPr>
              <w:t>iniejsza n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>owelizacja ustawy z dnia 14 grudnia 2012 r. o odpadach (Dz. U. z 20</w:t>
            </w:r>
            <w:r w:rsidR="004515E2">
              <w:rPr>
                <w:rFonts w:ascii="Times New Roman" w:hAnsi="Times New Roman"/>
                <w:color w:val="000000"/>
                <w:spacing w:val="-2"/>
              </w:rPr>
              <w:t>20 r. poz. 797 i 875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>) zwana dalej „ustawą o odpadach”, obejmu</w:t>
            </w:r>
            <w:r w:rsidR="00920A5D">
              <w:rPr>
                <w:rFonts w:ascii="Times New Roman" w:hAnsi="Times New Roman"/>
                <w:color w:val="000000"/>
                <w:spacing w:val="-2"/>
              </w:rPr>
              <w:t>je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zmiany</w:t>
            </w:r>
            <w:r w:rsidR="00920A5D">
              <w:rPr>
                <w:rFonts w:ascii="Times New Roman" w:hAnsi="Times New Roman"/>
                <w:color w:val="000000"/>
                <w:spacing w:val="-2"/>
              </w:rPr>
              <w:t xml:space="preserve"> przepisów dotyczących ewidencji odpadów tj.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art. 66, art. 67, art. 79, art. 83, art. 180  oraz dodani</w:t>
            </w:r>
            <w:r w:rsidR="00920A5D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nowego art. 72a ustawy o odpadach, </w:t>
            </w:r>
            <w:r w:rsidR="00920A5D">
              <w:rPr>
                <w:rFonts w:ascii="Times New Roman" w:hAnsi="Times New Roman"/>
                <w:color w:val="000000"/>
                <w:spacing w:val="-2"/>
              </w:rPr>
              <w:t xml:space="preserve">które 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>ma</w:t>
            </w:r>
            <w:r w:rsidR="00920A5D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na celu ściślejszą kontrolę przekazywania odpadów. Omawiana ewidencja stanowi podstawę przeprowadzenia kontroli podmiotów wykonujących czynności z zakresu  gospodarowania odpadami przez organy inspekcji ochrony środowiska. W obecnym systemie nie jest wymagane, aby dokumenty ewidencji odpadów zawierały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 xml:space="preserve"> informację o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faktur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ze lub rachun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, dokumentujące daną czynność z zakresu gospodarowania odpadami. Wprowadzona zmiana ma zapobiec nieprawidłowościom powstałym w zakresie przekazywania odpadów. Projektowane zmiany umożliwią weryfikację informacji zawartych w dokumencie ewidencyjnym utworzonym w Bazie danych o produktach i opakowaniach oraz o gospodarce odpadami, dalej jako „BDO” z danymi ewidencjonowanymi przez administrację skarbową. </w:t>
            </w:r>
          </w:p>
          <w:p w14:paraId="377D6AAA" w14:textId="77777777" w:rsidR="008B6F90" w:rsidRPr="008B6F90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Bieżący dostęp do informacji dotyczących 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przekazywanych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odpadów za pomocą BDO pozwoli na nadzór nad strumieniem odpadów oraz sprawne reagowanie w przypadkach stwierdzenia podejrzenia naruszeń. Narzędzie to usprawni pracę organów administracji publicznej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a 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szczególności organów, właściwych do spraw środowiska, które powinny odgrywać kluczową rolę w systemie ochrony środowiska, takich jak 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Inspekcja Ochrony Środowiska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>, organ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ścigania, 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jak również Krajowa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Administracj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 Skarbow</w:t>
            </w:r>
            <w:r w:rsidR="0094097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 xml:space="preserve"> (KAS)</w:t>
            </w:r>
            <w:r w:rsidRPr="008B6F90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171DD03" w14:textId="77777777" w:rsidR="008B6F90" w:rsidRPr="008B6F90" w:rsidRDefault="008B6F9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6F90">
              <w:rPr>
                <w:rFonts w:ascii="Times New Roman" w:hAnsi="Times New Roman"/>
                <w:color w:val="000000"/>
                <w:spacing w:val="-2"/>
              </w:rPr>
              <w:t>Przyjęte w ustawie rozwiązania pozwolą zoptymalizować i usprawnić monitoring systemu gospodarowania odpadami, skutkiem tych działań będzie zwiększenie zakresu i poprawa jakości informacji o stanie środowiska niezbędnych do planowania działań ochronnych i oceny ich skuteczności.</w:t>
            </w:r>
          </w:p>
          <w:p w14:paraId="6838B373" w14:textId="77777777" w:rsidR="00EB2C86" w:rsidRDefault="007F4620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Planuje się, że w ramach BDO przedsiębiorcy będą rejestrowali </w:t>
            </w:r>
            <w:r w:rsidR="00EB2C86">
              <w:rPr>
                <w:rFonts w:ascii="Times New Roman" w:hAnsi="Times New Roman"/>
                <w:color w:val="000000"/>
                <w:spacing w:val="-2"/>
              </w:rPr>
              <w:t>informację</w:t>
            </w:r>
            <w:r w:rsidR="00EB2C86" w:rsidRPr="00EB2C86">
              <w:rPr>
                <w:rFonts w:ascii="Times New Roman" w:hAnsi="Times New Roman"/>
                <w:color w:val="000000"/>
                <w:spacing w:val="-2"/>
              </w:rPr>
              <w:t xml:space="preserve"> o fakturze, o której mowa w art. 106b ustawy z dnia 11 marca 2004 r. o podatku od towarów i usług</w:t>
            </w:r>
            <w:r w:rsidR="00A823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823A2" w:rsidRPr="00A823A2">
              <w:rPr>
                <w:rFonts w:ascii="Times New Roman" w:hAnsi="Times New Roman"/>
              </w:rPr>
              <w:t>(Dz. U. z 2020 r. poz. 106, 568, 1065 i 1106)</w:t>
            </w:r>
            <w:r w:rsidR="00EB2C86" w:rsidRPr="00EB2C86">
              <w:rPr>
                <w:rFonts w:ascii="Times New Roman" w:hAnsi="Times New Roman"/>
                <w:color w:val="000000"/>
                <w:spacing w:val="-2"/>
              </w:rPr>
              <w:t>, lub fakturze korygującej, rachunku, o którym mowa w art. 87 § 1 ustawy z dnia 27 sierpnia 1997 r.</w:t>
            </w:r>
            <w:r w:rsidR="00A823A2">
              <w:rPr>
                <w:rFonts w:ascii="Times New Roman" w:hAnsi="Times New Roman"/>
                <w:color w:val="000000"/>
                <w:spacing w:val="-2"/>
              </w:rPr>
              <w:t xml:space="preserve"> -</w:t>
            </w:r>
            <w:r w:rsidR="00EB2C86" w:rsidRPr="00EB2C86">
              <w:rPr>
                <w:rFonts w:ascii="Times New Roman" w:hAnsi="Times New Roman"/>
                <w:color w:val="000000"/>
                <w:spacing w:val="-2"/>
              </w:rPr>
              <w:t xml:space="preserve"> Ordynacja podatkowa</w:t>
            </w:r>
            <w:r w:rsidR="00A823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823A2">
              <w:rPr>
                <w:rFonts w:ascii="Times New Roman" w:hAnsi="Times New Roman"/>
              </w:rPr>
              <w:t>(Dz. U. z 2020 r. poz. 1325),</w:t>
            </w:r>
            <w:r w:rsidR="00EB2C86" w:rsidRPr="00EB2C86">
              <w:rPr>
                <w:rFonts w:ascii="Times New Roman" w:hAnsi="Times New Roman"/>
                <w:color w:val="000000"/>
                <w:spacing w:val="-2"/>
              </w:rPr>
              <w:t xml:space="preserve"> lub rachunku korygującym</w:t>
            </w:r>
            <w:r w:rsidR="00EB2C8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57A2">
              <w:rPr>
                <w:rFonts w:ascii="Times New Roman" w:hAnsi="Times New Roman"/>
                <w:color w:val="000000"/>
                <w:spacing w:val="-2"/>
              </w:rPr>
              <w:t xml:space="preserve">dokumentujących </w:t>
            </w:r>
            <w:r w:rsidR="00EB2C86" w:rsidRPr="00EB2C86">
              <w:rPr>
                <w:rFonts w:ascii="Times New Roman" w:hAnsi="Times New Roman"/>
                <w:color w:val="000000"/>
                <w:spacing w:val="-2"/>
              </w:rPr>
              <w:t>co najmniej jedną czynność</w:t>
            </w:r>
            <w:r w:rsidR="00EB2C8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657A2">
              <w:rPr>
                <w:rFonts w:ascii="Times New Roman" w:hAnsi="Times New Roman"/>
                <w:color w:val="000000"/>
                <w:spacing w:val="-2"/>
              </w:rPr>
              <w:t>z zakresu gospodarowania odpadam</w:t>
            </w:r>
            <w:r w:rsidR="00EB2C86">
              <w:rPr>
                <w:rFonts w:ascii="Times New Roman" w:hAnsi="Times New Roman"/>
                <w:color w:val="000000"/>
                <w:spacing w:val="-2"/>
              </w:rPr>
              <w:t xml:space="preserve">i, </w:t>
            </w:r>
            <w:r w:rsidR="00E36967">
              <w:rPr>
                <w:rFonts w:ascii="Times New Roman" w:hAnsi="Times New Roman"/>
                <w:color w:val="000000"/>
                <w:spacing w:val="-2"/>
              </w:rPr>
              <w:t>obejmujące:</w:t>
            </w:r>
            <w:r w:rsidR="00EB2C8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2492A2D" w14:textId="77777777" w:rsid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2C86">
              <w:rPr>
                <w:rFonts w:ascii="Times New Roman" w:hAnsi="Times New Roman"/>
                <w:color w:val="000000"/>
                <w:spacing w:val="-2"/>
              </w:rPr>
              <w:t>numer takiej faktury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lub</w:t>
            </w:r>
            <w:r w:rsidRPr="00EB2C86">
              <w:rPr>
                <w:rFonts w:ascii="Times New Roman" w:hAnsi="Times New Roman"/>
                <w:color w:val="000000"/>
                <w:spacing w:val="-2"/>
              </w:rPr>
              <w:t xml:space="preserve"> rachunku, </w:t>
            </w:r>
          </w:p>
          <w:p w14:paraId="2BE3F3AA" w14:textId="77777777" w:rsid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2C86">
              <w:rPr>
                <w:rFonts w:ascii="Times New Roman" w:hAnsi="Times New Roman"/>
                <w:color w:val="000000"/>
                <w:spacing w:val="-2"/>
              </w:rPr>
              <w:t>datę wystawienia faktury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lub</w:t>
            </w:r>
            <w:r w:rsidRPr="00EB2C86">
              <w:rPr>
                <w:rFonts w:ascii="Times New Roman" w:hAnsi="Times New Roman"/>
                <w:color w:val="000000"/>
                <w:spacing w:val="-2"/>
              </w:rPr>
              <w:t xml:space="preserve"> rachunku, </w:t>
            </w:r>
          </w:p>
          <w:p w14:paraId="63078923" w14:textId="77777777" w:rsid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2C86">
              <w:rPr>
                <w:rFonts w:ascii="Times New Roman" w:hAnsi="Times New Roman"/>
                <w:color w:val="000000"/>
                <w:spacing w:val="-2"/>
              </w:rPr>
              <w:t xml:space="preserve">numer identyfikacji podatkowej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(NIP) </w:t>
            </w:r>
            <w:r w:rsidRPr="00EB2C86">
              <w:rPr>
                <w:rFonts w:ascii="Times New Roman" w:hAnsi="Times New Roman"/>
                <w:color w:val="000000"/>
                <w:spacing w:val="-2"/>
              </w:rPr>
              <w:t xml:space="preserve">nabywcy, </w:t>
            </w:r>
          </w:p>
          <w:p w14:paraId="3324EF63" w14:textId="6BB1D89B" w:rsid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2C86">
              <w:rPr>
                <w:rFonts w:ascii="Times New Roman" w:hAnsi="Times New Roman"/>
                <w:color w:val="000000"/>
                <w:spacing w:val="-2"/>
              </w:rPr>
              <w:t>kod odpadu i jego  mas</w:t>
            </w:r>
            <w:r w:rsidR="00A823A2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EB2C86">
              <w:rPr>
                <w:rFonts w:ascii="Times New Roman" w:hAnsi="Times New Roman"/>
                <w:color w:val="000000"/>
                <w:spacing w:val="-2"/>
              </w:rPr>
              <w:t xml:space="preserve"> [w tonach/Mg], </w:t>
            </w:r>
          </w:p>
          <w:p w14:paraId="2B00837B" w14:textId="6390BBDD" w:rsid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wartość sprzedaży netto</w:t>
            </w:r>
            <w:r w:rsidR="00302530">
              <w:rPr>
                <w:rFonts w:ascii="Times New Roman" w:hAnsi="Times New Roman"/>
                <w:color w:val="000000"/>
                <w:spacing w:val="-2"/>
              </w:rPr>
              <w:t xml:space="preserve"> (w przypadku faktury)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DC0C958" w14:textId="77777777" w:rsidR="00EB2C86" w:rsidRPr="00EB2C86" w:rsidRDefault="00EB2C86" w:rsidP="004515E2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B2C86">
              <w:rPr>
                <w:rFonts w:ascii="Times New Roman" w:hAnsi="Times New Roman"/>
                <w:color w:val="000000"/>
                <w:spacing w:val="-2"/>
              </w:rPr>
              <w:t>kwotę należności ogółem</w:t>
            </w:r>
            <w:r w:rsidR="00F91D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7F90FA1" w14:textId="77777777" w:rsidR="002A61EA" w:rsidRDefault="002A61EA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Podmiotami zobowiązanymi do </w:t>
            </w:r>
            <w:r w:rsidR="00CB38D5">
              <w:rPr>
                <w:rFonts w:ascii="Times New Roman" w:hAnsi="Times New Roman"/>
                <w:color w:val="000000"/>
                <w:spacing w:val="-2"/>
              </w:rPr>
              <w:t xml:space="preserve">wprowadzania do BDO zestawu danych faktur VAT </w:t>
            </w:r>
            <w:r w:rsidR="008B6F90">
              <w:rPr>
                <w:rFonts w:ascii="Times New Roman" w:hAnsi="Times New Roman"/>
                <w:color w:val="000000"/>
                <w:spacing w:val="-2"/>
              </w:rPr>
              <w:t xml:space="preserve">i rachunków </w:t>
            </w:r>
            <w:r w:rsidR="00CB38D5">
              <w:rPr>
                <w:rFonts w:ascii="Times New Roman" w:hAnsi="Times New Roman"/>
                <w:color w:val="000000"/>
                <w:spacing w:val="-2"/>
              </w:rPr>
              <w:t>będą tylko ich wystawcy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E7535A">
              <w:rPr>
                <w:rFonts w:ascii="Times New Roman" w:hAnsi="Times New Roman"/>
                <w:color w:val="000000"/>
                <w:spacing w:val="-2"/>
              </w:rPr>
              <w:t xml:space="preserve">Ograniczy to liczbę 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>podmiotów</w:t>
            </w:r>
            <w:r w:rsidR="000C4762">
              <w:rPr>
                <w:rFonts w:ascii="Times New Roman" w:hAnsi="Times New Roman"/>
                <w:color w:val="000000"/>
                <w:spacing w:val="-2"/>
              </w:rPr>
              <w:t xml:space="preserve"> objętych nowymi obowiązkami. Większość podmiotów zarejestrowanych w BDO to wprowadzający do Polski odpowiednio produkty, pojazdy, baterie i akumulatory, produkty w opakowaniach i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C4762">
              <w:rPr>
                <w:rFonts w:ascii="Times New Roman" w:hAnsi="Times New Roman"/>
                <w:color w:val="000000"/>
                <w:spacing w:val="-2"/>
              </w:rPr>
              <w:t xml:space="preserve">opakowania. Te podmioty co do zasady nie wystawiają faktur w ramach gospodarki odpadami – są nabywcami usług 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>związanej ze zbieraniem</w:t>
            </w:r>
            <w:r w:rsidR="000C4762">
              <w:rPr>
                <w:rFonts w:ascii="Times New Roman" w:hAnsi="Times New Roman"/>
                <w:color w:val="000000"/>
                <w:spacing w:val="-2"/>
              </w:rPr>
              <w:t xml:space="preserve"> odpadów. </w:t>
            </w:r>
            <w:r w:rsidR="006D284D">
              <w:rPr>
                <w:rFonts w:ascii="Times New Roman" w:hAnsi="Times New Roman"/>
                <w:color w:val="000000"/>
                <w:spacing w:val="-2"/>
              </w:rPr>
              <w:t>Wstępna analiza danych z BDO (stan na 21 stycznia 2020 r.) wskazuje, że ok. 30% podmiotów, które zarejestrowały się w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>BDO</w:t>
            </w:r>
            <w:r w:rsidR="006D284D">
              <w:rPr>
                <w:rFonts w:ascii="Times New Roman" w:hAnsi="Times New Roman"/>
                <w:color w:val="000000"/>
                <w:spacing w:val="-2"/>
              </w:rPr>
              <w:t xml:space="preserve"> będzie zobowiązana do wprowadzania dodatkowych danych – o fakturach VAT.</w:t>
            </w:r>
          </w:p>
          <w:p w14:paraId="28D98B73" w14:textId="77777777" w:rsidR="00D72C9E" w:rsidRDefault="003E4883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Opisane wyżej rozwiązania </w:t>
            </w:r>
            <w:r w:rsidR="00D4570B">
              <w:rPr>
                <w:rFonts w:ascii="Times New Roman" w:hAnsi="Times New Roman"/>
                <w:color w:val="000000"/>
                <w:spacing w:val="-2"/>
              </w:rPr>
              <w:t>pozwol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D4570B">
              <w:rPr>
                <w:rFonts w:ascii="Times New Roman" w:hAnsi="Times New Roman"/>
                <w:color w:val="000000"/>
                <w:spacing w:val="-2"/>
              </w:rPr>
              <w:t xml:space="preserve"> połączyć pracownikom 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>administracji skarbowej</w:t>
            </w:r>
            <w:r w:rsidR="00D4570B">
              <w:rPr>
                <w:rFonts w:ascii="Times New Roman" w:hAnsi="Times New Roman"/>
                <w:color w:val="000000"/>
                <w:spacing w:val="-2"/>
              </w:rPr>
              <w:t xml:space="preserve"> konkretną fakturę (dane o niej zawarte w JPK VAT) z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4570B">
              <w:rPr>
                <w:rFonts w:ascii="Times New Roman" w:hAnsi="Times New Roman"/>
                <w:color w:val="000000"/>
                <w:spacing w:val="-2"/>
              </w:rPr>
              <w:t>odpowiednim dokumentem z zakresu gospodarowania odpadami</w:t>
            </w:r>
            <w:r w:rsidR="004B4EBE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350F6">
              <w:rPr>
                <w:rFonts w:ascii="Times New Roman" w:hAnsi="Times New Roman"/>
                <w:color w:val="000000"/>
                <w:spacing w:val="-2"/>
              </w:rPr>
              <w:t xml:space="preserve">Dzięki temu </w:t>
            </w:r>
            <w:r w:rsidR="00D72C9E">
              <w:rPr>
                <w:rFonts w:ascii="Times New Roman" w:hAnsi="Times New Roman"/>
                <w:color w:val="000000"/>
                <w:spacing w:val="-2"/>
              </w:rPr>
              <w:t xml:space="preserve">będzie można zintegrować dane </w:t>
            </w:r>
            <w:r w:rsidR="00511487">
              <w:rPr>
                <w:rFonts w:ascii="Times New Roman" w:hAnsi="Times New Roman"/>
                <w:color w:val="000000"/>
                <w:spacing w:val="-2"/>
              </w:rPr>
              <w:t>dotyczące</w:t>
            </w:r>
            <w:r w:rsidR="00D72C9E">
              <w:rPr>
                <w:rFonts w:ascii="Times New Roman" w:hAnsi="Times New Roman"/>
                <w:color w:val="000000"/>
                <w:spacing w:val="-2"/>
              </w:rPr>
              <w:t xml:space="preserve"> masy i rodzaju odpadów, posiadacza i terminów z danymi podatkowymi.</w:t>
            </w:r>
            <w:r w:rsidR="00BF2C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72C9E">
              <w:rPr>
                <w:rFonts w:ascii="Times New Roman" w:hAnsi="Times New Roman"/>
                <w:color w:val="000000"/>
                <w:spacing w:val="-2"/>
              </w:rPr>
              <w:t xml:space="preserve">Krajowa Administracja Skarbowa oraz Inspekcja Ochrony Środowiska otrzymają dodatkowe, efektywne narzędzie do weryfikacji </w:t>
            </w:r>
            <w:r w:rsidR="00B05FF0">
              <w:rPr>
                <w:rFonts w:ascii="Times New Roman" w:hAnsi="Times New Roman"/>
                <w:color w:val="000000"/>
                <w:spacing w:val="-2"/>
              </w:rPr>
              <w:t xml:space="preserve">zgodności prowadzenia gospodarki odpadami z obowiązującymi przepisami prawa. </w:t>
            </w:r>
          </w:p>
          <w:p w14:paraId="3CC78D46" w14:textId="77777777" w:rsidR="00025762" w:rsidRDefault="00025762" w:rsidP="004515E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Ponieważ zakres danych gromadzonych w BDO reguluje ustawa o odpadach, jedynym możliwym sposobem wprowadzenia wyżej opisanej zmiany jest nowelizacja </w:t>
            </w:r>
            <w:r w:rsidR="00174F59">
              <w:rPr>
                <w:rFonts w:ascii="Times New Roman" w:hAnsi="Times New Roman"/>
                <w:color w:val="000000"/>
                <w:spacing w:val="-2"/>
              </w:rPr>
              <w:t>tej ustawy i</w:t>
            </w:r>
            <w:r w:rsidR="00506118">
              <w:rPr>
                <w:rFonts w:ascii="Times New Roman" w:hAnsi="Times New Roman"/>
                <w:color w:val="000000"/>
                <w:spacing w:val="-2"/>
              </w:rPr>
              <w:t xml:space="preserve"> przepisów powiązanych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E838FBE" w14:textId="6F6C2FB2" w:rsidR="00025762" w:rsidRPr="00B37C80" w:rsidRDefault="00025762" w:rsidP="00AC14D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Oczekiwanym efektem – w związku z wdrożeniem nowych możliwości analizy danych podchodzących z baz administracyjnych</w:t>
            </w:r>
            <w:r w:rsidR="00D042B1">
              <w:rPr>
                <w:rFonts w:ascii="Times New Roman" w:hAnsi="Times New Roman"/>
                <w:color w:val="000000"/>
                <w:spacing w:val="-2"/>
              </w:rPr>
              <w:t>, ma być zmniejszenie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szarej strefy w obrocie odpadami, w szczególności odpadami komunalnymi</w:t>
            </w:r>
            <w:r w:rsidR="00D042B1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042B1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r w:rsidR="00BF2CAF">
              <w:rPr>
                <w:rFonts w:ascii="Times New Roman" w:hAnsi="Times New Roman"/>
                <w:color w:val="000000"/>
                <w:spacing w:val="-2"/>
              </w:rPr>
              <w:t xml:space="preserve"> wpływów do budżetu państwa.</w:t>
            </w:r>
            <w:r w:rsidR="005207E4">
              <w:rPr>
                <w:rFonts w:ascii="Times New Roman" w:hAnsi="Times New Roman"/>
                <w:color w:val="000000"/>
                <w:spacing w:val="-2"/>
              </w:rPr>
              <w:t xml:space="preserve"> Zmniejszenie szarej strefy poprawi konkurencyjność firm działających legalnie, które nie będą już musiały walczyć o klienta z 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 xml:space="preserve">podmiotami łamiącymi przepisy, które </w:t>
            </w:r>
            <w:r w:rsidR="005207E4">
              <w:rPr>
                <w:rFonts w:ascii="Times New Roman" w:hAnsi="Times New Roman"/>
                <w:color w:val="000000"/>
                <w:spacing w:val="-2"/>
              </w:rPr>
              <w:t>oferują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 xml:space="preserve"> zaniżone </w:t>
            </w:r>
            <w:r w:rsidR="005207E4">
              <w:rPr>
                <w:rFonts w:ascii="Times New Roman" w:hAnsi="Times New Roman"/>
                <w:color w:val="000000"/>
                <w:spacing w:val="-2"/>
              </w:rPr>
              <w:t>ceny</w:t>
            </w:r>
            <w:r w:rsidR="00AC14D3">
              <w:rPr>
                <w:rFonts w:ascii="Times New Roman" w:hAnsi="Times New Roman"/>
                <w:color w:val="000000"/>
                <w:spacing w:val="-2"/>
              </w:rPr>
              <w:t xml:space="preserve"> z tego rodzaju usługi</w:t>
            </w:r>
            <w:r w:rsidR="005207E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53DC388" w14:textId="77777777" w:rsidTr="00332697">
        <w:trPr>
          <w:trHeight w:val="307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1531DED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E2BEDE7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auto"/>
          </w:tcPr>
          <w:p w14:paraId="1D82F673" w14:textId="77777777" w:rsidR="006A701A" w:rsidRDefault="001112E8" w:rsidP="001112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 d</w:t>
            </w:r>
            <w:r w:rsidR="00B26155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t. szczegółowych mechanizmów łączenia danych z systemów przetwarzania odpadów oraz systemów podatkowych w innych krajach UE/OECD.</w:t>
            </w:r>
          </w:p>
          <w:p w14:paraId="44355C8A" w14:textId="77777777" w:rsidR="00FA2D3F" w:rsidRPr="00B37C80" w:rsidRDefault="00FA2D3F" w:rsidP="001112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8F56F3C" w14:textId="77777777" w:rsidTr="00332697">
        <w:trPr>
          <w:trHeight w:val="359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0652939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15F510F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6AB9270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5C1B871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271A831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3F245F0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1C2AD3F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70B59665" w14:textId="77777777" w:rsidR="00260F33" w:rsidRPr="00DD6563" w:rsidRDefault="00DD6563" w:rsidP="00DD65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63">
              <w:rPr>
                <w:rFonts w:ascii="Times New Roman" w:hAnsi="Times New Roman"/>
                <w:color w:val="000000"/>
              </w:rPr>
              <w:t>Sprzedawc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DD6563">
              <w:rPr>
                <w:rFonts w:ascii="Times New Roman" w:hAnsi="Times New Roman"/>
                <w:color w:val="000000"/>
              </w:rPr>
              <w:t xml:space="preserve"> odpadów i pośredni</w:t>
            </w:r>
            <w:r>
              <w:rPr>
                <w:rFonts w:ascii="Times New Roman" w:hAnsi="Times New Roman"/>
                <w:color w:val="000000"/>
              </w:rPr>
              <w:t>cy</w:t>
            </w:r>
            <w:r w:rsidRPr="00DD6563">
              <w:rPr>
                <w:rFonts w:ascii="Times New Roman" w:hAnsi="Times New Roman"/>
                <w:color w:val="000000"/>
              </w:rPr>
              <w:t xml:space="preserve"> w obrocie odpadami niebędący posiadaczami odpadów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01579AE7" w14:textId="77777777" w:rsidR="00260F33" w:rsidRPr="00B37C80" w:rsidRDefault="00DD6563" w:rsidP="00F913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F913B7">
              <w:rPr>
                <w:rFonts w:ascii="Times New Roman" w:hAnsi="Times New Roman"/>
                <w:color w:val="000000"/>
                <w:spacing w:val="-2"/>
              </w:rPr>
              <w:t>4500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F913B7">
              <w:rPr>
                <w:rFonts w:ascii="Times New Roman" w:hAnsi="Times New Roman"/>
                <w:color w:val="000000"/>
                <w:spacing w:val="-2"/>
              </w:rPr>
              <w:t xml:space="preserve">szacunkowe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dane z </w:t>
            </w:r>
            <w:r w:rsidR="00F913B7">
              <w:rPr>
                <w:rFonts w:ascii="Times New Roman" w:hAnsi="Times New Roman"/>
                <w:color w:val="000000"/>
                <w:spacing w:val="-2"/>
              </w:rPr>
              <w:t>17 lutego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2020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8DE4D49" w14:textId="77777777" w:rsidR="00260F33" w:rsidRPr="00B37C80" w:rsidRDefault="00DD656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BDO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2347BA4C" w14:textId="77777777" w:rsidR="00260F33" w:rsidRPr="00B37C80" w:rsidRDefault="00DD6563" w:rsidP="0081302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 prowadzenie kart obrotu odpadami i obowiązek wprowadzania do BDO danych FVAT które są podstawą płatności za odpady.</w:t>
            </w:r>
          </w:p>
        </w:tc>
      </w:tr>
      <w:tr w:rsidR="00813023" w:rsidRPr="008B4FE6" w14:paraId="1D4AA663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747D0B7C" w14:textId="77777777" w:rsidR="00813023" w:rsidRDefault="000E4205" w:rsidP="00C7454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zarejestrowane w BDO, które wystawiają FVAT za usługi związane z gospodarowanie</w:t>
            </w:r>
            <w:r w:rsidR="00F06C0C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 xml:space="preserve"> odpadami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7C2E8213" w14:textId="77777777" w:rsidR="00813023" w:rsidRPr="005332B6" w:rsidRDefault="00F913B7" w:rsidP="00FA2D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511C99">
              <w:rPr>
                <w:rFonts w:ascii="Times New Roman" w:hAnsi="Times New Roman"/>
                <w:color w:val="000000"/>
                <w:spacing w:val="-2"/>
              </w:rPr>
              <w:t>24 tys. (</w:t>
            </w:r>
            <w:r w:rsidR="00BE3664">
              <w:rPr>
                <w:rFonts w:ascii="Times New Roman" w:hAnsi="Times New Roman"/>
                <w:color w:val="000000"/>
                <w:spacing w:val="-2"/>
              </w:rPr>
              <w:t>szacunkowe</w:t>
            </w:r>
            <w:r w:rsidR="00511C99">
              <w:rPr>
                <w:rFonts w:ascii="Times New Roman" w:hAnsi="Times New Roman"/>
                <w:color w:val="000000"/>
                <w:spacing w:val="-2"/>
              </w:rPr>
              <w:t xml:space="preserve"> dane </w:t>
            </w:r>
            <w:r w:rsidR="00F06C0C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511C99">
              <w:rPr>
                <w:rFonts w:ascii="Times New Roman" w:hAnsi="Times New Roman"/>
                <w:color w:val="000000"/>
                <w:spacing w:val="-2"/>
              </w:rPr>
              <w:t xml:space="preserve"> 17 lutego 2020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11C99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F411C66" w14:textId="77777777" w:rsidR="00813023" w:rsidRDefault="000E420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BDO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1FEB3485" w14:textId="77777777" w:rsidR="00813023" w:rsidRDefault="00511C99" w:rsidP="00E804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Obowiązek wprowadzania do BDO danych z FVAT które są podstawą płatności za usługi lub dostawy związane z gospodarką odpadami wska</w:t>
            </w:r>
            <w:r w:rsidR="003979E8">
              <w:rPr>
                <w:rFonts w:ascii="Times New Roman" w:hAnsi="Times New Roman"/>
                <w:color w:val="000000"/>
                <w:spacing w:val="-2"/>
              </w:rPr>
              <w:t>zanych na danym KPO/KPOK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22D73" w:rsidRPr="008B4FE6" w14:paraId="3658963E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53DDF629" w14:textId="77777777" w:rsidR="00F22D73" w:rsidRDefault="00F22D73" w:rsidP="00C7454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Inspekcja Ochrony Środowiska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053966B4" w14:textId="77777777" w:rsidR="00F22D73" w:rsidRDefault="00F22D73" w:rsidP="00C74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625B8C6" w14:textId="77777777" w:rsidR="00F22D73" w:rsidRDefault="00F22D7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n/d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702E2BF0" w14:textId="77777777" w:rsidR="00F22D73" w:rsidRDefault="00F22D73" w:rsidP="00C74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Weryfikacja połączonych danych z systemu JPK_VAT oraz BDO – </w:t>
            </w:r>
            <w:r w:rsidR="00511487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>
              <w:rPr>
                <w:rFonts w:ascii="Times New Roman" w:hAnsi="Times New Roman"/>
                <w:color w:val="000000"/>
                <w:spacing w:val="-2"/>
              </w:rPr>
              <w:t>porozumieniu z KAS.</w:t>
            </w:r>
          </w:p>
        </w:tc>
      </w:tr>
      <w:tr w:rsidR="00813023" w:rsidRPr="008B4FE6" w14:paraId="4D9CF123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7F888C54" w14:textId="77777777" w:rsidR="00813023" w:rsidRDefault="00813023" w:rsidP="00C7454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Krajowa Administracja Skarbowa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347C817B" w14:textId="77777777" w:rsidR="00813023" w:rsidRDefault="00813023" w:rsidP="00C74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2780150A" w14:textId="77777777" w:rsidR="00813023" w:rsidRDefault="0081302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n/d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77B3F3CD" w14:textId="77777777" w:rsidR="00813023" w:rsidRDefault="00813023" w:rsidP="00C74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Weryfikacja połączonych danych z systemu JPK_VAT oraz BDO.</w:t>
            </w:r>
          </w:p>
        </w:tc>
      </w:tr>
      <w:tr w:rsidR="00AC14D3" w:rsidRPr="008B4FE6" w14:paraId="612FD7AF" w14:textId="77777777" w:rsidTr="00332697">
        <w:trPr>
          <w:trHeight w:val="142"/>
        </w:trPr>
        <w:tc>
          <w:tcPr>
            <w:tcW w:w="3060" w:type="dxa"/>
            <w:gridSpan w:val="5"/>
            <w:shd w:val="clear" w:color="auto" w:fill="auto"/>
          </w:tcPr>
          <w:p w14:paraId="18DBBAB0" w14:textId="77777777" w:rsidR="00AC14D3" w:rsidRDefault="00AC14D3" w:rsidP="00C7454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4095A5CA" w14:textId="77777777" w:rsidR="00AC14D3" w:rsidRDefault="00AC14D3" w:rsidP="00C7454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8060488" w14:textId="77777777" w:rsidR="00AC14D3" w:rsidRDefault="00AC14D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n/d</w:t>
            </w:r>
          </w:p>
        </w:tc>
        <w:tc>
          <w:tcPr>
            <w:tcW w:w="3134" w:type="dxa"/>
            <w:gridSpan w:val="6"/>
            <w:shd w:val="clear" w:color="auto" w:fill="auto"/>
          </w:tcPr>
          <w:p w14:paraId="29E8C08E" w14:textId="77777777" w:rsidR="00AC14D3" w:rsidRDefault="00AC14D3" w:rsidP="00AC1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Zmiana związana z nowymi etatami wynikającymi z rozszerzenia funkcjonalności BDO i konieczności weryfikacji dodatkowych danych oraz merytorycznego wsparcia w zakresie nowego modułu </w:t>
            </w:r>
          </w:p>
        </w:tc>
      </w:tr>
      <w:tr w:rsidR="006A701A" w:rsidRPr="008B4FE6" w14:paraId="4F6B3EAB" w14:textId="77777777" w:rsidTr="00332697">
        <w:trPr>
          <w:trHeight w:val="302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03723516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163B914" w14:textId="77777777" w:rsidTr="00332697">
        <w:trPr>
          <w:trHeight w:val="342"/>
        </w:trPr>
        <w:tc>
          <w:tcPr>
            <w:tcW w:w="11482" w:type="dxa"/>
            <w:gridSpan w:val="27"/>
            <w:shd w:val="clear" w:color="auto" w:fill="FFFFFF"/>
          </w:tcPr>
          <w:p w14:paraId="58B18928" w14:textId="5018E25D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ustawy nie będzie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 przedmiotem </w:t>
            </w:r>
            <w:proofErr w:type="spellStart"/>
            <w:r w:rsidRPr="00105717">
              <w:rPr>
                <w:rFonts w:ascii="Times New Roman" w:hAnsi="Times New Roman"/>
                <w:color w:val="000000"/>
                <w:spacing w:val="-2"/>
              </w:rPr>
              <w:t>prekonsultacji</w:t>
            </w:r>
            <w:proofErr w:type="spellEnd"/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</w:rPr>
              <w:t>Zostanie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  przekazany do konsultacji publicznych, opiniowania i uzgodnień, zgodnie z § 142 ust. 1 uchwały nr 190 Rady Ministrów z dnia 29 października 2013 r. – Regulamin pracy Rady Ministrów (M. P. z 2016 r. poz. 1006,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proofErr w:type="spellStart"/>
            <w:r w:rsidRPr="00105717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10571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D086F">
              <w:rPr>
                <w:rFonts w:ascii="Times New Roman" w:hAnsi="Times New Roman"/>
                <w:color w:val="000000"/>
                <w:spacing w:val="-2"/>
              </w:rPr>
              <w:t xml:space="preserve"> zm.). Przy czym projekt </w:t>
            </w:r>
            <w:r>
              <w:rPr>
                <w:rFonts w:ascii="Times New Roman" w:hAnsi="Times New Roman"/>
                <w:color w:val="000000"/>
                <w:spacing w:val="-2"/>
              </w:rPr>
              <w:t>zostanie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D086F">
              <w:rPr>
                <w:rFonts w:ascii="Times New Roman" w:hAnsi="Times New Roman"/>
                <w:color w:val="000000"/>
                <w:spacing w:val="-2"/>
              </w:rPr>
              <w:t xml:space="preserve">poddany </w:t>
            </w:r>
            <w:r w:rsidR="003D086F" w:rsidRPr="003D086F">
              <w:rPr>
                <w:rFonts w:ascii="Times New Roman" w:hAnsi="Times New Roman"/>
                <w:color w:val="000000"/>
                <w:spacing w:val="-2"/>
              </w:rPr>
              <w:t>procedurze konsultacji publicznych z następującymi instytucjami, organizacjami i przedsiębiorstwami związanymi pośrednio lub bezpośrednio z gospodarowaniem odpadami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040C8C2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4" w:name="_Hlk50446915"/>
            <w:r w:rsidRPr="003D086F">
              <w:rPr>
                <w:rFonts w:ascii="Times New Roman" w:hAnsi="Times New Roman"/>
                <w:color w:val="000000"/>
                <w:spacing w:val="-2"/>
              </w:rPr>
              <w:t>Stowarzyszeniem Polskich Przedsiębiorców Gospodarki Odpadami;</w:t>
            </w:r>
          </w:p>
          <w:p w14:paraId="4062901F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Krajową Izbą Gospodarczej; </w:t>
            </w:r>
          </w:p>
          <w:p w14:paraId="203FC058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Hutniczą Izbą Przemysłowo-Handlową; </w:t>
            </w:r>
          </w:p>
          <w:p w14:paraId="48C2A398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Izbą Gospodarczą Metali Nieżelaznych i Recyklingu; </w:t>
            </w:r>
          </w:p>
          <w:p w14:paraId="6E0ADDD3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Polską Izbą Ekologii;</w:t>
            </w:r>
          </w:p>
          <w:p w14:paraId="31ECDF2A" w14:textId="58D2C0AB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Ogólnopol</w:t>
            </w:r>
            <w:r>
              <w:rPr>
                <w:rFonts w:ascii="Times New Roman" w:hAnsi="Times New Roman"/>
                <w:color w:val="000000"/>
                <w:spacing w:val="-2"/>
              </w:rPr>
              <w:t>ską Izbą Gospodarczą Ochrony Środowiska;</w:t>
            </w:r>
          </w:p>
          <w:p w14:paraId="673A1D4E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Polską Izbą Gospodarki Odpadami;  </w:t>
            </w:r>
          </w:p>
          <w:p w14:paraId="3B832B61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Krajową Izbą Gospodarczą Elektroniki i Telekomunikacji;</w:t>
            </w:r>
          </w:p>
          <w:p w14:paraId="3223ED40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Polską Izbą Informatyki i Telekomunikacji;</w:t>
            </w:r>
          </w:p>
          <w:p w14:paraId="27516EE4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Krajową Izbą Gospodarki Odpadami;</w:t>
            </w:r>
          </w:p>
          <w:p w14:paraId="7A17F4F8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Instytutem na Rzecz Ekorozwoju;</w:t>
            </w:r>
          </w:p>
          <w:p w14:paraId="041DCDA0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Instytutem Metali Nieżelaznych w Gliwicach;</w:t>
            </w:r>
          </w:p>
          <w:p w14:paraId="06662C99" w14:textId="41E36C61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Instytutem Ochrony Środowiska</w:t>
            </w:r>
            <w:r>
              <w:rPr>
                <w:rFonts w:ascii="Times New Roman" w:hAnsi="Times New Roman"/>
                <w:color w:val="000000"/>
                <w:spacing w:val="-2"/>
              </w:rPr>
              <w:t>- Państwowy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em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Badawczy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3D086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8C9A946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Instytutem Chemii Przemysłowej;</w:t>
            </w:r>
          </w:p>
          <w:p w14:paraId="0B6FA50B" w14:textId="155ABE42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Państwowym Instytutem Geologicznym</w:t>
            </w:r>
            <w:r w:rsidR="008A1BB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Państwowy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Badawczy</w:t>
            </w:r>
            <w:r w:rsidR="008708EF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3D086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51B5CD4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Akademią Górniczo-Hutniczą w Krakowie;</w:t>
            </w:r>
          </w:p>
          <w:p w14:paraId="2EA26B3E" w14:textId="77777777" w:rsid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Instytutem Ekologii Terenów Uprzemysłowionych;</w:t>
            </w:r>
          </w:p>
          <w:p w14:paraId="767130B5" w14:textId="3B906C95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</w:rPr>
              <w:t xml:space="preserve">Polskim </w:t>
            </w:r>
            <w:r w:rsidRPr="003D086F">
              <w:rPr>
                <w:rFonts w:ascii="Times New Roman" w:hAnsi="Times New Roman"/>
                <w:iCs/>
              </w:rPr>
              <w:t>Stowarzyszeniem</w:t>
            </w:r>
            <w:r w:rsidRPr="003D086F">
              <w:rPr>
                <w:rFonts w:ascii="Times New Roman" w:hAnsi="Times New Roman"/>
              </w:rPr>
              <w:t xml:space="preserve"> Przemysłu Kosmetycznego i Detergentowego</w:t>
            </w:r>
            <w:r w:rsidRPr="003D086F">
              <w:rPr>
                <w:rFonts w:ascii="Times New Roman" w:hAnsi="Times New Roman"/>
                <w:iCs/>
              </w:rPr>
              <w:t>;</w:t>
            </w:r>
          </w:p>
          <w:p w14:paraId="07A7F9A5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D086F">
              <w:rPr>
                <w:rFonts w:ascii="Times New Roman" w:hAnsi="Times New Roman"/>
                <w:color w:val="000000"/>
                <w:spacing w:val="-2"/>
              </w:rPr>
              <w:lastRenderedPageBreak/>
              <w:t>Rekopol</w:t>
            </w:r>
            <w:proofErr w:type="spellEnd"/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Organizacją Odzysku Opakowań S.A.;</w:t>
            </w:r>
          </w:p>
          <w:p w14:paraId="5220E7E3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Krajową Izbą Gospodarczą Przemysłu Spożywczego i Opakowań;</w:t>
            </w:r>
          </w:p>
          <w:p w14:paraId="536CCB1A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D086F">
              <w:rPr>
                <w:rFonts w:ascii="Times New Roman" w:hAnsi="Times New Roman"/>
                <w:color w:val="000000"/>
                <w:spacing w:val="-2"/>
              </w:rPr>
              <w:t>ElektroEko</w:t>
            </w:r>
            <w:proofErr w:type="spellEnd"/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Organizacją Odzysku Sprzętu Elektrycznego i Elektronicznego S.A.;</w:t>
            </w:r>
          </w:p>
          <w:p w14:paraId="0FB883E8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D086F">
              <w:rPr>
                <w:rFonts w:ascii="Times New Roman" w:hAnsi="Times New Roman"/>
                <w:color w:val="000000"/>
                <w:spacing w:val="-2"/>
              </w:rPr>
              <w:t>Auraeko</w:t>
            </w:r>
            <w:proofErr w:type="spellEnd"/>
            <w:r w:rsidRPr="003D086F">
              <w:rPr>
                <w:rFonts w:ascii="Times New Roman" w:hAnsi="Times New Roman"/>
                <w:color w:val="000000"/>
                <w:spacing w:val="-2"/>
              </w:rPr>
              <w:t xml:space="preserve"> Organizacją Odzysku Sprzętu Elektrycznego i Elektronicznego S.A.;</w:t>
            </w:r>
          </w:p>
          <w:p w14:paraId="34A91E7E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Polskim Stowarzyszeniem Stacji Demontażu Pojazdów EKO-AUTO;</w:t>
            </w:r>
          </w:p>
          <w:p w14:paraId="57039EFD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Stowarzyszeniem Forum Recyklingu Samochodów FORS;</w:t>
            </w:r>
          </w:p>
          <w:p w14:paraId="40F73A3C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Stowarzyszeniem GPP Ekologia;</w:t>
            </w:r>
          </w:p>
          <w:p w14:paraId="6781DFF8" w14:textId="77777777" w:rsidR="003D086F" w:rsidRPr="003D086F" w:rsidRDefault="003D086F" w:rsidP="003D086F">
            <w:pPr>
              <w:pStyle w:val="Akapitzlist"/>
              <w:numPr>
                <w:ilvl w:val="0"/>
                <w:numId w:val="32"/>
              </w:numPr>
              <w:tabs>
                <w:tab w:val="num" w:pos="18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86F">
              <w:rPr>
                <w:rFonts w:ascii="Times New Roman" w:hAnsi="Times New Roman"/>
                <w:color w:val="000000"/>
                <w:spacing w:val="-2"/>
              </w:rPr>
              <w:t>ERP Polska S.A.</w:t>
            </w:r>
          </w:p>
          <w:bookmarkEnd w:id="4"/>
          <w:p w14:paraId="18CF1F95" w14:textId="77777777" w:rsidR="00105717" w:rsidRDefault="00105717" w:rsidP="004D53A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03ED005" w14:textId="2BF5FE1E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ustawy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>przekazany do zaopiniowania:</w:t>
            </w:r>
          </w:p>
          <w:p w14:paraId="44BF241C" w14:textId="16382F01" w:rsidR="00105717" w:rsidRP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wojewodom;</w:t>
            </w:r>
          </w:p>
          <w:p w14:paraId="73D92D45" w14:textId="77777777" w:rsidR="00105717" w:rsidRP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marszałkom województw;</w:t>
            </w:r>
          </w:p>
          <w:p w14:paraId="6DAAADDE" w14:textId="77777777" w:rsidR="00105717" w:rsidRP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Prezesowi Głównego Urzędu Statystycznego;</w:t>
            </w:r>
          </w:p>
          <w:p w14:paraId="47DD1CF4" w14:textId="77777777" w:rsidR="00105717" w:rsidRP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Prezesowi Urzędu Ochrony Danych Osobowych;</w:t>
            </w:r>
          </w:p>
          <w:p w14:paraId="08AC877F" w14:textId="77777777" w:rsidR="00105717" w:rsidRP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Głównemu Geodecie Kraju;</w:t>
            </w:r>
          </w:p>
          <w:p w14:paraId="5DD6D838" w14:textId="08B7DCB2" w:rsidR="00105717" w:rsidRDefault="00105717" w:rsidP="008708E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Głównemu Inspektoratowi Sanitarnemu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38BBE64" w14:textId="77777777" w:rsidR="00105717" w:rsidRDefault="00105717" w:rsidP="004D53A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4FEB4CE" w14:textId="76977574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nie dotyczy praw i interesów związków pracodawców oraz zadań związków zawodowych, projekt nie podlega opiniowaniu przez reprezentatywne organizacje pracodawców i związki zawodowe. </w:t>
            </w:r>
          </w:p>
          <w:p w14:paraId="54962C08" w14:textId="1C34B67E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Ponadto projekt nie będzie również 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 xml:space="preserve">kierowany do zaopiniowania przez Komisję Wspólną Rządu i Samorządu Terytorialnego, zgodnie z ustawą z dnia 6 maja 2005 r. o Komisji Wspólnej Rządu i Samorządu Terytorialnego oraz o przedstawicielach Rzeczypospolitej Polskiej w Komitecie Regionów Unii Europejskiej (Dz. U. </w:t>
            </w:r>
            <w:r w:rsidR="008A1BB0">
              <w:rPr>
                <w:rFonts w:ascii="Times New Roman" w:hAnsi="Times New Roman"/>
                <w:color w:val="000000"/>
                <w:spacing w:val="-2"/>
              </w:rPr>
              <w:t xml:space="preserve">Nr 90 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>poz. 759).</w:t>
            </w:r>
          </w:p>
          <w:p w14:paraId="21595A18" w14:textId="7213A56F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Projekt nie dotyczy spraw, o których mowa w art. 1 ustawy z dnia 24 lipca 2015 r. o Radzie Dialogu Społecznego i innych instytucji dialogu społecznego (Dz. U. z 2018 r. poz. 2232</w:t>
            </w:r>
            <w:r w:rsidR="008A1BB0">
              <w:rPr>
                <w:rFonts w:ascii="Times New Roman" w:hAnsi="Times New Roman"/>
                <w:color w:val="000000"/>
                <w:spacing w:val="-2"/>
              </w:rPr>
              <w:t xml:space="preserve"> i z 2020 r. poz. 568</w:t>
            </w:r>
            <w:r w:rsidRPr="00105717">
              <w:rPr>
                <w:rFonts w:ascii="Times New Roman" w:hAnsi="Times New Roman"/>
                <w:color w:val="000000"/>
                <w:spacing w:val="-2"/>
              </w:rPr>
              <w:t>), dlatego nie podlega opiniowaniu przez Radę Dialogu Społecznego.</w:t>
            </w:r>
          </w:p>
          <w:p w14:paraId="7BE21EB6" w14:textId="31CD4F33" w:rsidR="00105717" w:rsidRPr="00105717" w:rsidRDefault="0010571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05717">
              <w:rPr>
                <w:rFonts w:ascii="Times New Roman" w:hAnsi="Times New Roman"/>
                <w:color w:val="000000"/>
                <w:spacing w:val="-2"/>
              </w:rPr>
              <w:t>Projekt nie podlega także opiniowaniu, konsultacjom ani uzgodnieniom z organami i instytucjami Unii Europejskiej, w tym z Europejskim Bankiem Centralnym.</w:t>
            </w:r>
          </w:p>
          <w:p w14:paraId="6050105E" w14:textId="4AD55E54" w:rsidR="004D53A7" w:rsidRDefault="004D53A7" w:rsidP="0010571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ustawy zostanie udostępniony w Biuletynie Informacji Publicznej na stronie podmiotowej Rządowego Centrum Legislacji w serwisie Rządowy Proces Legislacyjny. </w:t>
            </w:r>
          </w:p>
          <w:p w14:paraId="7A90D5B7" w14:textId="236C4F2B" w:rsidR="006A701A" w:rsidRPr="00332697" w:rsidRDefault="006A701A" w:rsidP="0033269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A701A" w:rsidRPr="008B4FE6" w14:paraId="26F87E58" w14:textId="77777777" w:rsidTr="00332697">
        <w:trPr>
          <w:trHeight w:val="363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09C007D0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07E604C0" w14:textId="77777777" w:rsidTr="00332697">
        <w:trPr>
          <w:trHeight w:val="142"/>
        </w:trPr>
        <w:tc>
          <w:tcPr>
            <w:tcW w:w="1701" w:type="dxa"/>
            <w:vMerge w:val="restart"/>
            <w:shd w:val="clear" w:color="auto" w:fill="FFFFFF"/>
          </w:tcPr>
          <w:p w14:paraId="2613D042" w14:textId="77777777" w:rsidR="00260F33" w:rsidRPr="00C53F26" w:rsidRDefault="00821717" w:rsidP="00B32DE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B32D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2019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9781" w:type="dxa"/>
            <w:gridSpan w:val="26"/>
            <w:shd w:val="clear" w:color="auto" w:fill="FFFFFF"/>
          </w:tcPr>
          <w:p w14:paraId="61294918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  <w:r w:rsidR="003326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332697" w:rsidRPr="00332697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(obliczenia wykonane na podstawie danych Ministerstwa Finansów oraz Narodowego Funduszu Ochrony Środowiska i Gospodarki Wodnej)</w:t>
            </w:r>
          </w:p>
        </w:tc>
      </w:tr>
      <w:tr w:rsidR="00332697" w:rsidRPr="008B4FE6" w14:paraId="32D80E69" w14:textId="77777777" w:rsidTr="00332697">
        <w:trPr>
          <w:trHeight w:val="142"/>
        </w:trPr>
        <w:tc>
          <w:tcPr>
            <w:tcW w:w="1701" w:type="dxa"/>
            <w:vMerge/>
            <w:shd w:val="clear" w:color="auto" w:fill="FFFFFF"/>
          </w:tcPr>
          <w:p w14:paraId="1E50E3DD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</w:tcPr>
          <w:p w14:paraId="20424BE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A66ED1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9A2046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78F27E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9FB806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40797F9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02119C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60E6B12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D27C29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602FD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A18D61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75D977DB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32697" w:rsidRPr="008B4FE6" w14:paraId="0D7561F9" w14:textId="77777777" w:rsidTr="00332697">
        <w:trPr>
          <w:trHeight w:val="321"/>
        </w:trPr>
        <w:tc>
          <w:tcPr>
            <w:tcW w:w="1701" w:type="dxa"/>
            <w:shd w:val="clear" w:color="auto" w:fill="FFFFFF"/>
            <w:vAlign w:val="center"/>
          </w:tcPr>
          <w:p w14:paraId="25ADA3BE" w14:textId="77777777" w:rsidR="007426F4" w:rsidRPr="000B2E95" w:rsidRDefault="007426F4" w:rsidP="003326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5" w:name="_Hlk26896293"/>
            <w:r w:rsidRPr="000B2E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</w:t>
            </w:r>
            <w:r w:rsidR="003326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0B2E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ogółem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16F827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DEC21C2" w14:textId="77777777" w:rsidR="007426F4" w:rsidRPr="00EB2C86" w:rsidRDefault="00332697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2 523,10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6D8013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2 195,53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7B390FF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2 265,82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ECE3D5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2 038,03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913D6A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1 891,52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91E5FF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1 945,27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D537EE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2 000,61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737983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2 057,63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AD84AD5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2 116,37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6BB8BB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2 176,86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EBF07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21 210,74</w:t>
            </w:r>
          </w:p>
        </w:tc>
      </w:tr>
      <w:bookmarkEnd w:id="5"/>
      <w:tr w:rsidR="00332697" w:rsidRPr="008B4FE6" w14:paraId="717E89DE" w14:textId="77777777" w:rsidTr="00332697">
        <w:trPr>
          <w:trHeight w:val="321"/>
        </w:trPr>
        <w:tc>
          <w:tcPr>
            <w:tcW w:w="1701" w:type="dxa"/>
            <w:shd w:val="clear" w:color="auto" w:fill="FFFFFF"/>
            <w:vAlign w:val="center"/>
          </w:tcPr>
          <w:p w14:paraId="6B3C4547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23A9B00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D58F930" w14:textId="77777777" w:rsidR="007426F4" w:rsidRPr="00EB2C86" w:rsidRDefault="00332697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1 847,20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5C640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1 388,63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765D3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1 422,75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FE3372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1 158,75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AC714F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984,51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27C9DC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1 011,04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31BE995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1 038,37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780E612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1 066,53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AB2AD6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1 095,52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3B308C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1 125,39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4BB9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12 138,69</w:t>
            </w:r>
          </w:p>
        </w:tc>
      </w:tr>
      <w:tr w:rsidR="00332697" w:rsidRPr="008B4FE6" w14:paraId="1BB48B52" w14:textId="77777777" w:rsidTr="00332697">
        <w:trPr>
          <w:trHeight w:val="344"/>
        </w:trPr>
        <w:tc>
          <w:tcPr>
            <w:tcW w:w="1701" w:type="dxa"/>
            <w:shd w:val="clear" w:color="auto" w:fill="FFFFFF"/>
            <w:vAlign w:val="center"/>
          </w:tcPr>
          <w:p w14:paraId="1E7BF1F3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3FDCB20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A6647E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675,9</w:t>
            </w:r>
            <w:r w:rsidR="0033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0E1CC2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707,55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162B0F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739,08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22BCCA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770,66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557AD4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793,76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F9EC7D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817,58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3964A40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842,1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64F540D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867,36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FC5369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893,39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BCC51C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920,19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6A93C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8 027,57</w:t>
            </w:r>
          </w:p>
        </w:tc>
      </w:tr>
      <w:tr w:rsidR="00332697" w:rsidRPr="008B4FE6" w14:paraId="4150E727" w14:textId="77777777" w:rsidTr="00332697">
        <w:trPr>
          <w:trHeight w:val="344"/>
        </w:trPr>
        <w:tc>
          <w:tcPr>
            <w:tcW w:w="1701" w:type="dxa"/>
            <w:shd w:val="clear" w:color="auto" w:fill="FFFFFF"/>
            <w:vAlign w:val="center"/>
          </w:tcPr>
          <w:p w14:paraId="78518195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NFOŚiGW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9E5253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D0B09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F12E73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34,77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33C434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69EECE8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38,02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9758D60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39,63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DBD532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40,83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32C9AC5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42,05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413A650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43,31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42F29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44,61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B609EE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45,95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C27D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365,57</w:t>
            </w:r>
          </w:p>
        </w:tc>
      </w:tr>
      <w:tr w:rsidR="00332697" w:rsidRPr="008B4FE6" w14:paraId="0E845022" w14:textId="77777777" w:rsidTr="00332697">
        <w:trPr>
          <w:trHeight w:val="344"/>
        </w:trPr>
        <w:tc>
          <w:tcPr>
            <w:tcW w:w="1701" w:type="dxa"/>
            <w:shd w:val="clear" w:color="auto" w:fill="FFFFFF"/>
            <w:vAlign w:val="center"/>
          </w:tcPr>
          <w:p w14:paraId="57C095AA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WFOŚiGW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14:paraId="123A741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83C428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50928C5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64,58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B6DD92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67,59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0312B0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94C6E4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73,62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4307A1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75,82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2C93A7F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78,09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CD5E81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80,43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34840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82,85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ABAE98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85,33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9E7F3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678,91</w:t>
            </w:r>
          </w:p>
        </w:tc>
      </w:tr>
      <w:tr w:rsidR="00332697" w:rsidRPr="008B4FE6" w14:paraId="7E2707C5" w14:textId="77777777" w:rsidTr="00332697">
        <w:trPr>
          <w:trHeight w:val="330"/>
        </w:trPr>
        <w:tc>
          <w:tcPr>
            <w:tcW w:w="1701" w:type="dxa"/>
            <w:shd w:val="clear" w:color="auto" w:fill="FFFFFF"/>
            <w:vAlign w:val="center"/>
          </w:tcPr>
          <w:p w14:paraId="0502DD54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9F1A31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60AF02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CAB6AC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72CE628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560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086626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3E79C30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03C244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7E47E42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270950E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B71EE4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4,46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CE3E3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3638A0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1 044,46</w:t>
            </w:r>
          </w:p>
        </w:tc>
      </w:tr>
      <w:tr w:rsidR="00332697" w:rsidRPr="008B4FE6" w14:paraId="0B70B4BA" w14:textId="77777777" w:rsidTr="00332697">
        <w:trPr>
          <w:trHeight w:val="330"/>
        </w:trPr>
        <w:tc>
          <w:tcPr>
            <w:tcW w:w="1701" w:type="dxa"/>
            <w:shd w:val="clear" w:color="auto" w:fill="FFFFFF"/>
            <w:vAlign w:val="center"/>
          </w:tcPr>
          <w:p w14:paraId="3A6212DE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F7AA3B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EE69D5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2FA70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F27212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4B2F301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C544C8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9099C8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0C6E90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69E72A8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4576D9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913F20E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39BF6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32697" w:rsidRPr="008B4FE6" w14:paraId="30F4E504" w14:textId="77777777" w:rsidTr="00332697">
        <w:trPr>
          <w:trHeight w:val="351"/>
        </w:trPr>
        <w:tc>
          <w:tcPr>
            <w:tcW w:w="1701" w:type="dxa"/>
            <w:shd w:val="clear" w:color="auto" w:fill="FFFFFF"/>
            <w:vAlign w:val="center"/>
          </w:tcPr>
          <w:p w14:paraId="7DD20308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7CCB445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D098FF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2E44F1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BBB222F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51B567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74D00012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A9F964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754A5E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556DDB7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289862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EC4DC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717DD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32697" w:rsidRPr="008B4FE6" w14:paraId="2F0995A4" w14:textId="77777777" w:rsidTr="00332697">
        <w:trPr>
          <w:trHeight w:val="351"/>
        </w:trPr>
        <w:tc>
          <w:tcPr>
            <w:tcW w:w="1701" w:type="dxa"/>
            <w:shd w:val="clear" w:color="auto" w:fill="FFFFFF"/>
            <w:vAlign w:val="center"/>
          </w:tcPr>
          <w:p w14:paraId="3E028A5E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NFOŚiGW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2830FA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FCCC9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541A2EA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2139E56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5AE0CF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134B47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DFB939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75AE73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2564381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0C7A1E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59B819F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C8950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949</w:t>
            </w:r>
          </w:p>
        </w:tc>
      </w:tr>
      <w:tr w:rsidR="00332697" w:rsidRPr="008B4FE6" w14:paraId="72B8DE0D" w14:textId="77777777" w:rsidTr="00332697">
        <w:trPr>
          <w:trHeight w:val="351"/>
        </w:trPr>
        <w:tc>
          <w:tcPr>
            <w:tcW w:w="1701" w:type="dxa"/>
            <w:shd w:val="clear" w:color="auto" w:fill="FFFFFF"/>
            <w:vAlign w:val="center"/>
          </w:tcPr>
          <w:p w14:paraId="1DBE9098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WFOŚiGW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14:paraId="32BDCCC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6665CB7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FFFB19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C06C1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2ABF65B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A16A52D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1CB77F4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5C5BCDC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2DEB0915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CC83735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7FAB829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77B073" w14:textId="77777777" w:rsidR="007426F4" w:rsidRPr="00EB2C86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C86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</w:tr>
      <w:tr w:rsidR="00332697" w:rsidRPr="008B4FE6" w14:paraId="6192C240" w14:textId="77777777" w:rsidTr="00332697">
        <w:trPr>
          <w:trHeight w:val="360"/>
        </w:trPr>
        <w:tc>
          <w:tcPr>
            <w:tcW w:w="1701" w:type="dxa"/>
            <w:shd w:val="clear" w:color="auto" w:fill="FFFFFF"/>
            <w:vAlign w:val="center"/>
          </w:tcPr>
          <w:p w14:paraId="392B945B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7E735CF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C081C5E" w14:textId="77777777" w:rsidR="007426F4" w:rsidRPr="00F91DF3" w:rsidRDefault="00332697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2 418,10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3517A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1 935,53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5D8D216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1 705,82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A0051DC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1 988,03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395143C8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1 871,52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DA227D8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1 925,27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0DF81A7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1 987,61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297DCAFF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2 045,63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9E15E9E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2 111,91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F7C64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2 176,86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7DE3A2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20 166,28</w:t>
            </w:r>
          </w:p>
        </w:tc>
      </w:tr>
      <w:tr w:rsidR="00332697" w:rsidRPr="008B4FE6" w14:paraId="5E10AE73" w14:textId="77777777" w:rsidTr="00332697">
        <w:trPr>
          <w:trHeight w:val="360"/>
        </w:trPr>
        <w:tc>
          <w:tcPr>
            <w:tcW w:w="1701" w:type="dxa"/>
            <w:shd w:val="clear" w:color="auto" w:fill="FFFFFF"/>
            <w:vAlign w:val="center"/>
          </w:tcPr>
          <w:p w14:paraId="5632E997" w14:textId="77777777" w:rsidR="00EB2C86" w:rsidRPr="000B2E95" w:rsidRDefault="00EB2C86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7A38259C" w14:textId="77777777" w:rsidR="00EB2C86" w:rsidRPr="00F91DF3" w:rsidRDefault="00EB2C86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707D71E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1847,2</w:t>
            </w:r>
            <w:r w:rsidR="0033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D48711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1 388,62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E4E89F8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1 422,75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760FAD0E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1158,75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26EFA9B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984,51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690E45A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1 011,04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7F951494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1 038,37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15436156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1 066,53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4F9E58D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1 095,52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1E82CBD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1 125,39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091253" w14:textId="77777777" w:rsidR="00EB2C86" w:rsidRPr="00F91DF3" w:rsidRDefault="00EB2C86" w:rsidP="00F91D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12</w:t>
            </w:r>
            <w:r w:rsidR="00F91D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1DF3">
              <w:rPr>
                <w:rFonts w:ascii="Times New Roman" w:hAnsi="Times New Roman"/>
                <w:sz w:val="16"/>
                <w:szCs w:val="16"/>
              </w:rPr>
              <w:t>138,69</w:t>
            </w:r>
          </w:p>
        </w:tc>
      </w:tr>
      <w:tr w:rsidR="00332697" w:rsidRPr="008B4FE6" w14:paraId="7C4F4478" w14:textId="77777777" w:rsidTr="00332697">
        <w:trPr>
          <w:trHeight w:val="357"/>
        </w:trPr>
        <w:tc>
          <w:tcPr>
            <w:tcW w:w="1701" w:type="dxa"/>
            <w:shd w:val="clear" w:color="auto" w:fill="FFFFFF"/>
            <w:vAlign w:val="center"/>
          </w:tcPr>
          <w:p w14:paraId="410169BD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E424A1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0D9FB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675,9</w:t>
            </w:r>
            <w:r w:rsidR="0033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7571747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707,55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324AEE6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739,08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215686F0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770,66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F83642B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793,76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A67F9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817,58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4792A92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842,1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0762DE16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867,36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6EEAA8F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893,39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D123579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920,19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9A30CE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8 027,57</w:t>
            </w:r>
          </w:p>
        </w:tc>
      </w:tr>
      <w:tr w:rsidR="00332697" w:rsidRPr="008B4FE6" w14:paraId="3BA2385F" w14:textId="77777777" w:rsidTr="00332697">
        <w:trPr>
          <w:trHeight w:val="357"/>
        </w:trPr>
        <w:tc>
          <w:tcPr>
            <w:tcW w:w="1701" w:type="dxa"/>
            <w:shd w:val="clear" w:color="auto" w:fill="FFFFFF"/>
            <w:vAlign w:val="center"/>
          </w:tcPr>
          <w:p w14:paraId="0802B6B1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t>NFOŚiGW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B276AF5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23F1DDB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-100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A694748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-215,23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3E05E23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-463,61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71883B67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-6,98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25BE4B1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A6120F5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25,83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B3A3BDC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32,05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74172D20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33,31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82B2C65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40,61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B52FDA0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45,95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D8C248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-583,44</w:t>
            </w:r>
          </w:p>
        </w:tc>
      </w:tr>
      <w:tr w:rsidR="00332697" w:rsidRPr="008B4FE6" w14:paraId="0AD99D80" w14:textId="77777777" w:rsidTr="00332697">
        <w:trPr>
          <w:trHeight w:val="357"/>
        </w:trPr>
        <w:tc>
          <w:tcPr>
            <w:tcW w:w="1701" w:type="dxa"/>
            <w:shd w:val="clear" w:color="auto" w:fill="FFFFFF"/>
            <w:vAlign w:val="center"/>
          </w:tcPr>
          <w:p w14:paraId="595963C9" w14:textId="77777777" w:rsidR="007426F4" w:rsidRPr="000B2E95" w:rsidRDefault="007426F4" w:rsidP="007426F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B2E9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WFOŚiGW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14:paraId="5555F69A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DE250F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E4886C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54,58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F66FD25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7,59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D0A5C84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65,6</w:t>
            </w:r>
            <w:r w:rsidR="0033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18C1941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68,62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6B1C2A3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70,82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C848988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75,09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14:paraId="339D0797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78,43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A38F5F6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82,38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640AA7E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85,33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D99297" w14:textId="77777777" w:rsidR="007426F4" w:rsidRPr="00F91DF3" w:rsidRDefault="007426F4" w:rsidP="001E09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DF3">
              <w:rPr>
                <w:rFonts w:ascii="Times New Roman" w:hAnsi="Times New Roman"/>
                <w:sz w:val="16"/>
                <w:szCs w:val="16"/>
              </w:rPr>
              <w:t>583,44</w:t>
            </w:r>
          </w:p>
        </w:tc>
      </w:tr>
      <w:tr w:rsidR="006A701A" w:rsidRPr="008B4FE6" w14:paraId="76799630" w14:textId="77777777" w:rsidTr="00332697">
        <w:trPr>
          <w:trHeight w:val="348"/>
        </w:trPr>
        <w:tc>
          <w:tcPr>
            <w:tcW w:w="1701" w:type="dxa"/>
            <w:shd w:val="clear" w:color="auto" w:fill="FFFFFF"/>
            <w:vAlign w:val="center"/>
          </w:tcPr>
          <w:p w14:paraId="597BE787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781" w:type="dxa"/>
            <w:gridSpan w:val="26"/>
            <w:shd w:val="clear" w:color="auto" w:fill="FFFFFF"/>
            <w:vAlign w:val="center"/>
          </w:tcPr>
          <w:p w14:paraId="016E1072" w14:textId="0D25E24A" w:rsidR="006A701A" w:rsidRPr="00332697" w:rsidRDefault="00C74541" w:rsidP="00607A0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2697">
              <w:rPr>
                <w:rFonts w:ascii="Times New Roman" w:hAnsi="Times New Roman"/>
                <w:color w:val="000000"/>
              </w:rPr>
              <w:t>Koszty zmiany w systemie informatycznym Bazy Danych Odpadowych z</w:t>
            </w:r>
            <w:r w:rsidR="002F56DD" w:rsidRPr="00332697">
              <w:rPr>
                <w:rFonts w:ascii="Times New Roman" w:hAnsi="Times New Roman"/>
                <w:color w:val="000000"/>
              </w:rPr>
              <w:t>ostaną pokryte w ramach projektu</w:t>
            </w:r>
            <w:r w:rsidRPr="00332697">
              <w:rPr>
                <w:rFonts w:ascii="Times New Roman" w:hAnsi="Times New Roman"/>
                <w:color w:val="000000"/>
              </w:rPr>
              <w:t xml:space="preserve"> realizowanego przez Instytut Ochrony Środowiska</w:t>
            </w:r>
            <w:r w:rsidR="006B646F">
              <w:rPr>
                <w:rFonts w:ascii="Times New Roman" w:hAnsi="Times New Roman"/>
                <w:color w:val="000000"/>
              </w:rPr>
              <w:t>- Państwowy Instytut Badawczy</w:t>
            </w:r>
            <w:r w:rsidR="001828AC" w:rsidRPr="00332697">
              <w:rPr>
                <w:rFonts w:ascii="Times New Roman" w:hAnsi="Times New Roman"/>
                <w:color w:val="000000"/>
              </w:rPr>
              <w:t xml:space="preserve"> z</w:t>
            </w:r>
            <w:r w:rsidR="00D042B1" w:rsidRPr="00332697">
              <w:rPr>
                <w:rFonts w:ascii="Times New Roman" w:hAnsi="Times New Roman"/>
                <w:color w:val="000000"/>
              </w:rPr>
              <w:t>e</w:t>
            </w:r>
            <w:r w:rsidR="001828AC" w:rsidRPr="00332697">
              <w:rPr>
                <w:rFonts w:ascii="Times New Roman" w:hAnsi="Times New Roman"/>
                <w:color w:val="000000"/>
              </w:rPr>
              <w:t xml:space="preserve"> środków NFOŚiGW</w:t>
            </w:r>
            <w:r w:rsidRPr="00332697">
              <w:rPr>
                <w:rFonts w:ascii="Times New Roman" w:hAnsi="Times New Roman"/>
                <w:color w:val="000000"/>
              </w:rPr>
              <w:t>.</w:t>
            </w:r>
            <w:r w:rsidR="001828AC" w:rsidRPr="00332697">
              <w:rPr>
                <w:rFonts w:ascii="Times New Roman" w:hAnsi="Times New Roman"/>
                <w:color w:val="000000"/>
              </w:rPr>
              <w:t xml:space="preserve"> Koszty usuwania „porzuconych odpadów” będą współfinansowane ze środków funduszy środowiskowych.</w:t>
            </w:r>
          </w:p>
        </w:tc>
      </w:tr>
      <w:tr w:rsidR="00E24BD7" w:rsidRPr="008B4FE6" w14:paraId="3B7C1BC3" w14:textId="77777777" w:rsidTr="00332697">
        <w:trPr>
          <w:trHeight w:val="1926"/>
        </w:trPr>
        <w:tc>
          <w:tcPr>
            <w:tcW w:w="1701" w:type="dxa"/>
            <w:shd w:val="clear" w:color="auto" w:fill="FFFFFF"/>
          </w:tcPr>
          <w:p w14:paraId="3183B928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781" w:type="dxa"/>
            <w:gridSpan w:val="26"/>
            <w:shd w:val="clear" w:color="auto" w:fill="FFFFFF"/>
          </w:tcPr>
          <w:p w14:paraId="2563135E" w14:textId="3031D0F8" w:rsidR="001E36E0" w:rsidRPr="00332697" w:rsidRDefault="00162399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bookmarkStart w:id="6" w:name="_Hlk26896615"/>
            <w:r w:rsidRPr="00332697">
              <w:rPr>
                <w:rFonts w:ascii="Times New Roman" w:hAnsi="Times New Roman"/>
              </w:rPr>
              <w:t>W</w:t>
            </w:r>
            <w:r w:rsidR="00DD08F6" w:rsidRPr="00332697">
              <w:rPr>
                <w:rFonts w:ascii="Times New Roman" w:hAnsi="Times New Roman"/>
              </w:rPr>
              <w:t>edłu</w:t>
            </w:r>
            <w:r w:rsidRPr="00332697">
              <w:rPr>
                <w:rFonts w:ascii="Times New Roman" w:hAnsi="Times New Roman"/>
              </w:rPr>
              <w:t xml:space="preserve">g szacunków </w:t>
            </w:r>
            <w:r w:rsidR="001E36E0" w:rsidRPr="00332697">
              <w:rPr>
                <w:rFonts w:ascii="Times New Roman" w:hAnsi="Times New Roman"/>
              </w:rPr>
              <w:t xml:space="preserve">podmiotów funkcjonujących w branży odpadowej i administracji publicznej, </w:t>
            </w:r>
            <w:r w:rsidRPr="00332697">
              <w:rPr>
                <w:rFonts w:ascii="Times New Roman" w:hAnsi="Times New Roman"/>
              </w:rPr>
              <w:t>szara strefa w gospodarce odpadami powod</w:t>
            </w:r>
            <w:r w:rsidR="00B87B85" w:rsidRPr="00332697">
              <w:rPr>
                <w:rFonts w:ascii="Times New Roman" w:hAnsi="Times New Roman"/>
              </w:rPr>
              <w:t>uje</w:t>
            </w:r>
            <w:r w:rsidRPr="00332697">
              <w:rPr>
                <w:rFonts w:ascii="Times New Roman" w:hAnsi="Times New Roman"/>
              </w:rPr>
              <w:t xml:space="preserve"> </w:t>
            </w:r>
            <w:r w:rsidR="001741F5" w:rsidRPr="00332697">
              <w:rPr>
                <w:rFonts w:ascii="Times New Roman" w:hAnsi="Times New Roman"/>
              </w:rPr>
              <w:t xml:space="preserve">znaczne </w:t>
            </w:r>
            <w:r w:rsidRPr="00332697">
              <w:rPr>
                <w:rFonts w:ascii="Times New Roman" w:hAnsi="Times New Roman"/>
              </w:rPr>
              <w:t>uszczupleni</w:t>
            </w:r>
            <w:r w:rsidR="001741F5" w:rsidRPr="00332697">
              <w:rPr>
                <w:rFonts w:ascii="Times New Roman" w:hAnsi="Times New Roman"/>
              </w:rPr>
              <w:t xml:space="preserve">e dochodów państwa. </w:t>
            </w:r>
            <w:r w:rsidR="0020363D" w:rsidRPr="00332697">
              <w:rPr>
                <w:rFonts w:ascii="Times New Roman" w:hAnsi="Times New Roman"/>
              </w:rPr>
              <w:t xml:space="preserve">Przywoływane w audycie otwarcia GIOŚ z 10 lutego 2016 r. </w:t>
            </w:r>
            <w:r w:rsidR="001E36E0" w:rsidRPr="00332697">
              <w:rPr>
                <w:rFonts w:ascii="Times New Roman" w:hAnsi="Times New Roman"/>
              </w:rPr>
              <w:t>szacunki przewidywały, że budżet państwa z tytułu szarej strefy</w:t>
            </w:r>
            <w:r w:rsidR="00D042B1" w:rsidRPr="00332697">
              <w:rPr>
                <w:rFonts w:ascii="Times New Roman" w:hAnsi="Times New Roman"/>
              </w:rPr>
              <w:t xml:space="preserve"> w branży odpadowej traci </w:t>
            </w:r>
            <w:r w:rsidR="001E36E0" w:rsidRPr="00332697">
              <w:rPr>
                <w:rFonts w:ascii="Times New Roman" w:hAnsi="Times New Roman"/>
              </w:rPr>
              <w:t xml:space="preserve">2 mld PLN rocznie. </w:t>
            </w:r>
            <w:r w:rsidR="009170E7" w:rsidRPr="00332697">
              <w:rPr>
                <w:rFonts w:ascii="Times New Roman" w:hAnsi="Times New Roman"/>
              </w:rPr>
              <w:t>W szczególności d</w:t>
            </w:r>
            <w:r w:rsidR="001E36E0" w:rsidRPr="00332697">
              <w:rPr>
                <w:rFonts w:ascii="Times New Roman" w:hAnsi="Times New Roman"/>
              </w:rPr>
              <w:t xml:space="preserve">ochody państwa są uszczuplane o ok. 585 mln zł rocznie z tytułu luki w </w:t>
            </w:r>
            <w:r w:rsidR="00D042B1" w:rsidRPr="00332697">
              <w:rPr>
                <w:rFonts w:ascii="Times New Roman" w:hAnsi="Times New Roman"/>
              </w:rPr>
              <w:t xml:space="preserve">podatku </w:t>
            </w:r>
            <w:r w:rsidR="001E36E0" w:rsidRPr="00332697">
              <w:rPr>
                <w:rFonts w:ascii="Times New Roman" w:hAnsi="Times New Roman"/>
              </w:rPr>
              <w:t>VAT, ok. 172 mln zł w skali roku z tytułu luki w CIT/PIT</w:t>
            </w:r>
            <w:r w:rsidR="009B3EF4" w:rsidRPr="00332697">
              <w:rPr>
                <w:rFonts w:ascii="Times New Roman" w:hAnsi="Times New Roman"/>
              </w:rPr>
              <w:t>.</w:t>
            </w:r>
            <w:r w:rsidR="00785EB1" w:rsidRPr="00332697">
              <w:rPr>
                <w:rFonts w:ascii="Times New Roman" w:hAnsi="Times New Roman"/>
              </w:rPr>
              <w:t xml:space="preserve"> </w:t>
            </w:r>
            <w:r w:rsidR="00332697">
              <w:rPr>
                <w:rFonts w:ascii="Times New Roman" w:hAnsi="Times New Roman"/>
              </w:rPr>
              <w:t>Ponadto p</w:t>
            </w:r>
            <w:r w:rsidR="00A85C56" w:rsidRPr="00332697">
              <w:rPr>
                <w:rFonts w:ascii="Times New Roman" w:hAnsi="Times New Roman"/>
              </w:rPr>
              <w:t>otencjalne dochody z likwidacji szarej strefy</w:t>
            </w:r>
            <w:r w:rsidR="001741F5" w:rsidRPr="00332697">
              <w:rPr>
                <w:rFonts w:ascii="Times New Roman" w:hAnsi="Times New Roman"/>
              </w:rPr>
              <w:t xml:space="preserve"> i uszczelnienia rynku odpadów</w:t>
            </w:r>
            <w:r w:rsidR="00A85C56" w:rsidRPr="00332697">
              <w:rPr>
                <w:rFonts w:ascii="Times New Roman" w:hAnsi="Times New Roman"/>
              </w:rPr>
              <w:t xml:space="preserve"> zostały oszacowane w OSR do projektu ustawy o zmianie ustawy o Inspekcji Ochrony Środowiska oraz niektórych innych ustaw (druk sejmowy 2662 kadencji 2015</w:t>
            </w:r>
            <w:r w:rsidR="002F56DD" w:rsidRPr="00332697">
              <w:rPr>
                <w:rFonts w:ascii="Times New Roman" w:hAnsi="Times New Roman"/>
              </w:rPr>
              <w:t>-2019).</w:t>
            </w:r>
          </w:p>
          <w:p w14:paraId="64EABCD6" w14:textId="6FB25105" w:rsidR="001E36E0" w:rsidRPr="00332697" w:rsidRDefault="008A1BB0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ocenie Narodowego Funduszu Ochrony Środowiska i Gospodarki Wodnej </w:t>
            </w:r>
            <w:r w:rsidRPr="00663EE0">
              <w:rPr>
                <w:rFonts w:ascii="Times New Roman" w:hAnsi="Times New Roman"/>
                <w:color w:val="000000"/>
              </w:rPr>
              <w:t>wartość rynku szarej strefy wynosi obecnie około 3,5-4,0 mld zł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1E36E0" w:rsidRPr="00332697">
              <w:rPr>
                <w:rFonts w:ascii="Times New Roman" w:hAnsi="Times New Roman"/>
              </w:rPr>
              <w:t>Z kolei</w:t>
            </w:r>
            <w:r w:rsidR="00A5470D" w:rsidRPr="00332697">
              <w:rPr>
                <w:rFonts w:ascii="Times New Roman" w:hAnsi="Times New Roman"/>
              </w:rPr>
              <w:t xml:space="preserve"> we wrześniu 2019 r, </w:t>
            </w:r>
            <w:r w:rsidR="001E36E0" w:rsidRPr="00332697">
              <w:rPr>
                <w:rFonts w:ascii="Times New Roman" w:hAnsi="Times New Roman"/>
              </w:rPr>
              <w:t>Krajowa Izba Gospodarcza wskaz</w:t>
            </w:r>
            <w:r w:rsidR="00607A01" w:rsidRPr="00332697">
              <w:rPr>
                <w:rFonts w:ascii="Times New Roman" w:hAnsi="Times New Roman"/>
              </w:rPr>
              <w:t>ała</w:t>
            </w:r>
            <w:r w:rsidR="001E36E0" w:rsidRPr="00332697">
              <w:rPr>
                <w:rFonts w:ascii="Times New Roman" w:hAnsi="Times New Roman"/>
              </w:rPr>
              <w:t>, że</w:t>
            </w:r>
            <w:r w:rsidR="006B646F">
              <w:rPr>
                <w:rFonts w:ascii="Times New Roman" w:hAnsi="Times New Roman"/>
              </w:rPr>
              <w:t>,</w:t>
            </w:r>
            <w:r w:rsidR="00F82C80" w:rsidRPr="00332697">
              <w:rPr>
                <w:rFonts w:ascii="Times New Roman" w:hAnsi="Times New Roman"/>
              </w:rPr>
              <w:t xml:space="preserve"> o ile</w:t>
            </w:r>
            <w:r w:rsidR="00332697">
              <w:rPr>
                <w:rFonts w:ascii="Times New Roman" w:hAnsi="Times New Roman"/>
              </w:rPr>
              <w:t xml:space="preserve"> zgodnie z danymi w 2016 r.</w:t>
            </w:r>
            <w:r w:rsidR="001E36E0" w:rsidRPr="00332697">
              <w:rPr>
                <w:rFonts w:ascii="Times New Roman" w:hAnsi="Times New Roman"/>
              </w:rPr>
              <w:t xml:space="preserve"> szara strefa w polskiej gospodarce była szacowana na 20 proc.</w:t>
            </w:r>
            <w:r w:rsidR="00F82C80" w:rsidRPr="00332697">
              <w:rPr>
                <w:rFonts w:ascii="Times New Roman" w:hAnsi="Times New Roman"/>
              </w:rPr>
              <w:t xml:space="preserve"> (</w:t>
            </w:r>
            <w:r w:rsidR="001E36E0" w:rsidRPr="00332697">
              <w:rPr>
                <w:rFonts w:ascii="Times New Roman" w:hAnsi="Times New Roman"/>
              </w:rPr>
              <w:t xml:space="preserve">podczas gdy w całej UE było to 12 proc., a w państwach </w:t>
            </w:r>
            <w:r w:rsidR="0051111C" w:rsidRPr="00332697">
              <w:rPr>
                <w:rFonts w:ascii="Times New Roman" w:hAnsi="Times New Roman"/>
              </w:rPr>
              <w:t xml:space="preserve">tzw. </w:t>
            </w:r>
            <w:r w:rsidR="00976E18" w:rsidRPr="00332697">
              <w:rPr>
                <w:rFonts w:ascii="Times New Roman" w:hAnsi="Times New Roman"/>
              </w:rPr>
              <w:t>„</w:t>
            </w:r>
            <w:r w:rsidR="001E36E0" w:rsidRPr="00332697">
              <w:rPr>
                <w:rFonts w:ascii="Times New Roman" w:hAnsi="Times New Roman"/>
              </w:rPr>
              <w:t>starej piętnastki</w:t>
            </w:r>
            <w:r w:rsidR="00976E18" w:rsidRPr="00332697">
              <w:rPr>
                <w:rFonts w:ascii="Times New Roman" w:hAnsi="Times New Roman"/>
              </w:rPr>
              <w:t>”</w:t>
            </w:r>
            <w:r w:rsidR="001E36E0" w:rsidRPr="00332697">
              <w:rPr>
                <w:rFonts w:ascii="Times New Roman" w:hAnsi="Times New Roman"/>
              </w:rPr>
              <w:t xml:space="preserve"> </w:t>
            </w:r>
            <w:r w:rsidR="0051111C" w:rsidRPr="00332697">
              <w:rPr>
                <w:rFonts w:ascii="Times New Roman" w:hAnsi="Times New Roman"/>
              </w:rPr>
              <w:t>szara strefa wynosiła</w:t>
            </w:r>
            <w:r w:rsidR="001E36E0" w:rsidRPr="00332697">
              <w:rPr>
                <w:rFonts w:ascii="Times New Roman" w:hAnsi="Times New Roman"/>
              </w:rPr>
              <w:t xml:space="preserve"> 5-6 proc</w:t>
            </w:r>
            <w:r w:rsidR="00F82C80" w:rsidRPr="00332697">
              <w:rPr>
                <w:rFonts w:ascii="Times New Roman" w:hAnsi="Times New Roman"/>
              </w:rPr>
              <w:t xml:space="preserve">), </w:t>
            </w:r>
            <w:r w:rsidR="00B87B85" w:rsidRPr="00332697">
              <w:rPr>
                <w:rFonts w:ascii="Times New Roman" w:hAnsi="Times New Roman"/>
              </w:rPr>
              <w:t xml:space="preserve">istnienie szarej strefy w sektorze odpadów </w:t>
            </w:r>
            <w:r w:rsidR="00F82C80" w:rsidRPr="00332697">
              <w:rPr>
                <w:rFonts w:ascii="Times New Roman" w:hAnsi="Times New Roman"/>
              </w:rPr>
              <w:t xml:space="preserve">w 2019 r. jest znacząco wyższe i </w:t>
            </w:r>
            <w:r w:rsidR="00B87B85" w:rsidRPr="00332697">
              <w:rPr>
                <w:rFonts w:ascii="Times New Roman" w:hAnsi="Times New Roman"/>
              </w:rPr>
              <w:t xml:space="preserve">może </w:t>
            </w:r>
            <w:r w:rsidR="00F82C80" w:rsidRPr="00332697">
              <w:rPr>
                <w:rFonts w:ascii="Times New Roman" w:hAnsi="Times New Roman"/>
              </w:rPr>
              <w:t>skutkować stratami</w:t>
            </w:r>
            <w:r w:rsidR="00B87B85" w:rsidRPr="00332697">
              <w:rPr>
                <w:rFonts w:ascii="Times New Roman" w:hAnsi="Times New Roman"/>
              </w:rPr>
              <w:t xml:space="preserve"> nawet</w:t>
            </w:r>
            <w:r w:rsidR="00332697" w:rsidRPr="00332697">
              <w:rPr>
                <w:rFonts w:ascii="Times New Roman" w:hAnsi="Times New Roman"/>
              </w:rPr>
              <w:t xml:space="preserve"> </w:t>
            </w:r>
            <w:r w:rsidR="00F82C80" w:rsidRPr="00332697">
              <w:rPr>
                <w:rFonts w:ascii="Times New Roman" w:hAnsi="Times New Roman"/>
              </w:rPr>
              <w:t>w wysokości</w:t>
            </w:r>
            <w:r w:rsidR="00B87B85" w:rsidRPr="00332697">
              <w:rPr>
                <w:rFonts w:ascii="Times New Roman" w:hAnsi="Times New Roman"/>
              </w:rPr>
              <w:t xml:space="preserve"> 6 mld zł rocznie</w:t>
            </w:r>
            <w:r w:rsidR="001E36E0" w:rsidRPr="00332697">
              <w:rPr>
                <w:rFonts w:ascii="Times New Roman" w:hAnsi="Times New Roman"/>
              </w:rPr>
              <w:t>.</w:t>
            </w:r>
          </w:p>
          <w:p w14:paraId="1C5B46B8" w14:textId="3D9C5132" w:rsidR="001E36E0" w:rsidRPr="00332697" w:rsidRDefault="001E36E0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32697">
              <w:rPr>
                <w:rFonts w:ascii="Times New Roman" w:hAnsi="Times New Roman"/>
              </w:rPr>
              <w:t xml:space="preserve">Biorąc pod uwagę </w:t>
            </w:r>
            <w:r w:rsidR="00F82C80" w:rsidRPr="00332697">
              <w:rPr>
                <w:rFonts w:ascii="Times New Roman" w:hAnsi="Times New Roman"/>
              </w:rPr>
              <w:t xml:space="preserve">historyczne </w:t>
            </w:r>
            <w:r w:rsidRPr="00332697">
              <w:rPr>
                <w:rFonts w:ascii="Times New Roman" w:hAnsi="Times New Roman"/>
              </w:rPr>
              <w:t xml:space="preserve">tendencje do niedoszacowania olbrzymiej szarej strefy w sektorze odpadów (audyt otwarcia GIOŚ wskazuje na ponad 40% rynku, niektórzy eksperci branżowi wskazują nawet do 50% rynku), można </w:t>
            </w:r>
            <w:r w:rsidR="00F82C80" w:rsidRPr="00332697">
              <w:rPr>
                <w:rFonts w:ascii="Times New Roman" w:hAnsi="Times New Roman"/>
              </w:rPr>
              <w:t xml:space="preserve">szacować na podstawie średniej z powyższych danych, że istnienie szarej strefy skutkuje zmniejszeniem dochodów publicznych w </w:t>
            </w:r>
            <w:r w:rsidR="00307BCB" w:rsidRPr="00332697">
              <w:rPr>
                <w:rFonts w:ascii="Times New Roman" w:hAnsi="Times New Roman"/>
              </w:rPr>
              <w:t xml:space="preserve">szczególności </w:t>
            </w:r>
            <w:r w:rsidR="00607A01" w:rsidRPr="00332697">
              <w:rPr>
                <w:rFonts w:ascii="Times New Roman" w:hAnsi="Times New Roman"/>
              </w:rPr>
              <w:t xml:space="preserve">ok. </w:t>
            </w:r>
            <w:r w:rsidR="00F82C80" w:rsidRPr="00332697">
              <w:rPr>
                <w:rFonts w:ascii="Times New Roman" w:hAnsi="Times New Roman"/>
              </w:rPr>
              <w:t>770 mln z tytułu VAT</w:t>
            </w:r>
            <w:r w:rsidR="00307BCB" w:rsidRPr="00332697">
              <w:rPr>
                <w:rFonts w:ascii="Times New Roman" w:hAnsi="Times New Roman"/>
              </w:rPr>
              <w:t xml:space="preserve"> i</w:t>
            </w:r>
            <w:r w:rsidR="00F82C80" w:rsidRPr="00332697">
              <w:rPr>
                <w:rFonts w:ascii="Times New Roman" w:hAnsi="Times New Roman"/>
              </w:rPr>
              <w:t xml:space="preserve"> </w:t>
            </w:r>
            <w:r w:rsidR="00607A01" w:rsidRPr="00332697">
              <w:rPr>
                <w:rFonts w:ascii="Times New Roman" w:hAnsi="Times New Roman"/>
              </w:rPr>
              <w:t xml:space="preserve">ok. </w:t>
            </w:r>
            <w:r w:rsidR="00E8043F" w:rsidRPr="00332697">
              <w:rPr>
                <w:rFonts w:ascii="Times New Roman" w:hAnsi="Times New Roman"/>
              </w:rPr>
              <w:t>235 mln z tytułu PIT/CIT.</w:t>
            </w:r>
          </w:p>
          <w:p w14:paraId="74B4C6AD" w14:textId="77777777" w:rsidR="00332697" w:rsidRDefault="00785EB1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32697">
              <w:rPr>
                <w:rFonts w:ascii="Times New Roman" w:hAnsi="Times New Roman"/>
              </w:rPr>
              <w:t>Dodatkowo oszacowany na 9 mld zł koszt zagospodarowania, w tym unieszkodliwienia, „porzuconych odpadów” ponoszony przez zobowiązanych i współfinansowany ze środków funduszy środowiskowych według wstępnych szacunków wygeneruje wpływy do bud</w:t>
            </w:r>
            <w:r w:rsidR="007426F4" w:rsidRPr="00332697">
              <w:rPr>
                <w:rFonts w:ascii="Times New Roman" w:hAnsi="Times New Roman"/>
              </w:rPr>
              <w:t>żetu państwa w wysokości ok. 2,2</w:t>
            </w:r>
            <w:r w:rsidRPr="00332697">
              <w:rPr>
                <w:rFonts w:ascii="Times New Roman" w:hAnsi="Times New Roman"/>
              </w:rPr>
              <w:t xml:space="preserve"> mld zł, w</w:t>
            </w:r>
            <w:r w:rsidR="00332697">
              <w:rPr>
                <w:rFonts w:ascii="Times New Roman" w:hAnsi="Times New Roman"/>
              </w:rPr>
              <w:t> </w:t>
            </w:r>
            <w:r w:rsidRPr="00332697">
              <w:rPr>
                <w:rFonts w:ascii="Times New Roman" w:hAnsi="Times New Roman"/>
              </w:rPr>
              <w:t>szczególności z ty</w:t>
            </w:r>
            <w:r w:rsidR="00332697">
              <w:rPr>
                <w:rFonts w:ascii="Times New Roman" w:hAnsi="Times New Roman"/>
              </w:rPr>
              <w:t>tułu podatku VAT w kwocie ok 1,</w:t>
            </w:r>
            <w:r w:rsidR="007426F4" w:rsidRPr="00332697">
              <w:rPr>
                <w:rFonts w:ascii="Times New Roman" w:hAnsi="Times New Roman"/>
              </w:rPr>
              <w:t>7</w:t>
            </w:r>
            <w:r w:rsidRPr="00332697">
              <w:rPr>
                <w:rFonts w:ascii="Times New Roman" w:hAnsi="Times New Roman"/>
              </w:rPr>
              <w:t xml:space="preserve"> ml</w:t>
            </w:r>
            <w:r w:rsidR="00463831">
              <w:rPr>
                <w:rFonts w:ascii="Times New Roman" w:hAnsi="Times New Roman"/>
              </w:rPr>
              <w:t>d</w:t>
            </w:r>
            <w:r w:rsidRPr="00332697">
              <w:rPr>
                <w:rFonts w:ascii="Times New Roman" w:hAnsi="Times New Roman"/>
              </w:rPr>
              <w:t xml:space="preserve"> zł oraz </w:t>
            </w:r>
            <w:r w:rsidR="00332697">
              <w:rPr>
                <w:rFonts w:ascii="Times New Roman" w:hAnsi="Times New Roman"/>
              </w:rPr>
              <w:t xml:space="preserve">podatków PIT i </w:t>
            </w:r>
            <w:r w:rsidR="007426F4" w:rsidRPr="00332697">
              <w:rPr>
                <w:rFonts w:ascii="Times New Roman" w:hAnsi="Times New Roman"/>
              </w:rPr>
              <w:t>CIT w kwocie ok. 50</w:t>
            </w:r>
            <w:r w:rsidRPr="00332697">
              <w:rPr>
                <w:rFonts w:ascii="Times New Roman" w:hAnsi="Times New Roman"/>
              </w:rPr>
              <w:t xml:space="preserve">0 mln zł. </w:t>
            </w:r>
          </w:p>
          <w:p w14:paraId="5636BFC6" w14:textId="77777777" w:rsidR="00BD580C" w:rsidRPr="00332697" w:rsidRDefault="00785EB1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32697">
              <w:rPr>
                <w:rFonts w:ascii="Times New Roman" w:hAnsi="Times New Roman"/>
              </w:rPr>
              <w:t>Przewiduje się, że usunięcie „porzuconych odpadów”, stanowiących w znacznej części zagrożenia dla życia, zdrowia i środowiska, nastąpi w ciągu najbliższych trzech lat.</w:t>
            </w:r>
            <w:r w:rsidR="00BD580C" w:rsidRPr="00332697">
              <w:rPr>
                <w:rFonts w:ascii="Times New Roman" w:hAnsi="Times New Roman"/>
              </w:rPr>
              <w:t xml:space="preserve"> W przypadku części „porzuconych odpadów” jedynym sposobem ich zagospodarowania może okazać się ich unieszkodliwienie poprzez składowanie. W</w:t>
            </w:r>
            <w:r w:rsidR="00410127">
              <w:rPr>
                <w:rFonts w:ascii="Times New Roman" w:hAnsi="Times New Roman"/>
              </w:rPr>
              <w:t> </w:t>
            </w:r>
            <w:r w:rsidR="00BD580C" w:rsidRPr="00332697">
              <w:rPr>
                <w:rFonts w:ascii="Times New Roman" w:hAnsi="Times New Roman"/>
              </w:rPr>
              <w:t>związku z tym dodatkowym źródłem wpływów do sektora finansów publicznych mogą być opłaty środowiskowe za składowanie odpadów ponoszone przez zobowiązanych.</w:t>
            </w:r>
          </w:p>
          <w:p w14:paraId="0D68028C" w14:textId="77777777" w:rsidR="00166812" w:rsidRDefault="003B3430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32697">
              <w:rPr>
                <w:rFonts w:ascii="Times New Roman" w:hAnsi="Times New Roman"/>
              </w:rPr>
              <w:t>Ponadto d</w:t>
            </w:r>
            <w:r w:rsidR="002F56DD" w:rsidRPr="00332697">
              <w:rPr>
                <w:rFonts w:ascii="Times New Roman" w:hAnsi="Times New Roman"/>
              </w:rPr>
              <w:t>ane w tabeli powyżej</w:t>
            </w:r>
            <w:r w:rsidR="00A85C56" w:rsidRPr="00332697">
              <w:rPr>
                <w:rFonts w:ascii="Times New Roman" w:hAnsi="Times New Roman"/>
              </w:rPr>
              <w:t xml:space="preserve"> odzwierciedlają potencjalne dochody w</w:t>
            </w:r>
            <w:r w:rsidR="00B4526D" w:rsidRPr="00332697">
              <w:rPr>
                <w:rFonts w:ascii="Times New Roman" w:hAnsi="Times New Roman"/>
              </w:rPr>
              <w:t>edług</w:t>
            </w:r>
            <w:r w:rsidR="00A85C56" w:rsidRPr="00332697">
              <w:rPr>
                <w:rFonts w:ascii="Times New Roman" w:hAnsi="Times New Roman"/>
              </w:rPr>
              <w:t xml:space="preserve"> szacunków przygotowanych </w:t>
            </w:r>
            <w:r w:rsidR="00166812" w:rsidRPr="00332697">
              <w:rPr>
                <w:rFonts w:ascii="Times New Roman" w:hAnsi="Times New Roman"/>
              </w:rPr>
              <w:t>w</w:t>
            </w:r>
            <w:r w:rsidR="001E36E0" w:rsidRPr="00332697">
              <w:rPr>
                <w:rFonts w:ascii="Times New Roman" w:hAnsi="Times New Roman"/>
              </w:rPr>
              <w:t xml:space="preserve"> oparciu o dane historyczne i dane rynkowe z</w:t>
            </w:r>
            <w:r w:rsidR="00166812" w:rsidRPr="00332697">
              <w:rPr>
                <w:rFonts w:ascii="Times New Roman" w:hAnsi="Times New Roman"/>
              </w:rPr>
              <w:t xml:space="preserve"> 201</w:t>
            </w:r>
            <w:r w:rsidR="001741F5" w:rsidRPr="00332697">
              <w:rPr>
                <w:rFonts w:ascii="Times New Roman" w:hAnsi="Times New Roman"/>
              </w:rPr>
              <w:t>9</w:t>
            </w:r>
            <w:r w:rsidR="00166812" w:rsidRPr="00332697">
              <w:rPr>
                <w:rFonts w:ascii="Times New Roman" w:hAnsi="Times New Roman"/>
              </w:rPr>
              <w:t xml:space="preserve"> r.</w:t>
            </w:r>
            <w:bookmarkEnd w:id="6"/>
          </w:p>
          <w:p w14:paraId="6A3672BF" w14:textId="77777777" w:rsidR="007F2CCF" w:rsidRDefault="007F2CCF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Skutkiem projektowanej zmiany </w:t>
            </w:r>
            <w:r w:rsidR="00360A45">
              <w:rPr>
                <w:rFonts w:ascii="Times New Roman" w:hAnsi="Times New Roman"/>
              </w:rPr>
              <w:t>w zakresie wprowadzenia nowego modułu w BDO</w:t>
            </w:r>
            <w:r>
              <w:rPr>
                <w:rFonts w:ascii="Times New Roman" w:hAnsi="Times New Roman"/>
              </w:rPr>
              <w:t xml:space="preserve"> będzie konieczność zwiększenia </w:t>
            </w:r>
            <w:r w:rsidR="00360A45">
              <w:rPr>
                <w:rFonts w:ascii="Times New Roman" w:hAnsi="Times New Roman"/>
              </w:rPr>
              <w:t xml:space="preserve">od 2021 r. </w:t>
            </w:r>
            <w:r>
              <w:rPr>
                <w:rFonts w:ascii="Times New Roman" w:hAnsi="Times New Roman"/>
              </w:rPr>
              <w:t xml:space="preserve">miejsc pracy </w:t>
            </w:r>
            <w:r w:rsidR="00584624">
              <w:rPr>
                <w:rFonts w:ascii="Times New Roman" w:hAnsi="Times New Roman"/>
              </w:rPr>
              <w:t xml:space="preserve">(z 9 do 15 etatów) </w:t>
            </w:r>
            <w:r>
              <w:rPr>
                <w:rFonts w:ascii="Times New Roman" w:hAnsi="Times New Roman"/>
              </w:rPr>
              <w:t>w Ministerst</w:t>
            </w:r>
            <w:r w:rsidR="0042515D">
              <w:rPr>
                <w:rFonts w:ascii="Times New Roman" w:hAnsi="Times New Roman"/>
              </w:rPr>
              <w:t>wie Klimatu, w stosunku do poprzedni</w:t>
            </w:r>
            <w:r w:rsidR="00360A45">
              <w:rPr>
                <w:rFonts w:ascii="Times New Roman" w:hAnsi="Times New Roman"/>
              </w:rPr>
              <w:t>ej ich liczby</w:t>
            </w:r>
            <w:r w:rsidR="0042515D">
              <w:rPr>
                <w:rFonts w:ascii="Times New Roman" w:hAnsi="Times New Roman"/>
              </w:rPr>
              <w:t xml:space="preserve"> w</w:t>
            </w:r>
            <w:r w:rsidR="00360A45">
              <w:rPr>
                <w:rFonts w:ascii="Times New Roman" w:hAnsi="Times New Roman"/>
              </w:rPr>
              <w:t>skazanej w ocenie</w:t>
            </w:r>
            <w:r w:rsidR="0042515D">
              <w:rPr>
                <w:rFonts w:ascii="Times New Roman" w:hAnsi="Times New Roman"/>
              </w:rPr>
              <w:t xml:space="preserve"> skutków regulacji do przejętej ustawy z dnia 24 listopada 2017 r. o zmianie ustawy oraz niektórych innych ustaw (Dz. U. poz. 2422)</w:t>
            </w:r>
            <w:r w:rsidR="00D42F9B">
              <w:rPr>
                <w:rFonts w:ascii="Times New Roman" w:hAnsi="Times New Roman"/>
              </w:rPr>
              <w:t>,</w:t>
            </w:r>
            <w:r w:rsidR="0042515D">
              <w:rPr>
                <w:rFonts w:ascii="Times New Roman" w:hAnsi="Times New Roman"/>
              </w:rPr>
              <w:t xml:space="preserve"> w następującym podziale na lata:</w:t>
            </w:r>
          </w:p>
          <w:p w14:paraId="45DD0AF0" w14:textId="77777777" w:rsidR="00C53CFE" w:rsidRDefault="00C53CFE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w 2021 r. przew</w:t>
            </w:r>
            <w:r w:rsidR="00584624">
              <w:rPr>
                <w:rFonts w:ascii="Times New Roman" w:hAnsi="Times New Roman"/>
              </w:rPr>
              <w:t>iduje się zatrudnienie 15 osób (w tym 1 osoba w GIOŚ), łączny koszt wynagrodzeń wraz z pochodnymi to 1,</w:t>
            </w:r>
            <w:r w:rsidR="005F12F8">
              <w:rPr>
                <w:rFonts w:ascii="Times New Roman" w:hAnsi="Times New Roman"/>
              </w:rPr>
              <w:t>972</w:t>
            </w:r>
            <w:r w:rsidR="00584624">
              <w:rPr>
                <w:rFonts w:ascii="Times New Roman" w:hAnsi="Times New Roman"/>
              </w:rPr>
              <w:t xml:space="preserve"> mln zł,</w:t>
            </w:r>
          </w:p>
          <w:p w14:paraId="4BF97533" w14:textId="77777777" w:rsidR="00584624" w:rsidRDefault="00584624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w 2022 r. przewiduje się zatrudnienie 15 osób (w tym 1 osoba w GIOŚ), łączny koszt wynagrodzeń wraz z pochodnymi to 1,</w:t>
            </w:r>
            <w:r w:rsidR="005F12F8">
              <w:rPr>
                <w:rFonts w:ascii="Times New Roman" w:hAnsi="Times New Roman"/>
              </w:rPr>
              <w:t xml:space="preserve"> 972</w:t>
            </w:r>
            <w:r>
              <w:rPr>
                <w:rFonts w:ascii="Times New Roman" w:hAnsi="Times New Roman"/>
              </w:rPr>
              <w:t xml:space="preserve"> mln zł,</w:t>
            </w:r>
          </w:p>
          <w:p w14:paraId="3C120177" w14:textId="77777777" w:rsidR="00584624" w:rsidRDefault="00584624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w 2023 r. przewiduje się zatrudnienie 15 osób (w tym 1 osoba w GIOŚ), łączny koszt wynagrodzeń wraz z pochodnymi to 1,</w:t>
            </w:r>
            <w:r w:rsidR="005F12F8">
              <w:rPr>
                <w:rFonts w:ascii="Times New Roman" w:hAnsi="Times New Roman"/>
              </w:rPr>
              <w:t>972</w:t>
            </w:r>
            <w:r>
              <w:rPr>
                <w:rFonts w:ascii="Times New Roman" w:hAnsi="Times New Roman"/>
              </w:rPr>
              <w:t xml:space="preserve"> mln zł,</w:t>
            </w:r>
          </w:p>
          <w:p w14:paraId="19CF0734" w14:textId="77777777" w:rsidR="00584624" w:rsidRDefault="00584624" w:rsidP="0033269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w 2024 r. przewiduje się zatrudnienie 15 osób (w tym 1 osoba w GIOŚ), łączny koszt wynagrodzeń wraz z pochodnymi to 1,</w:t>
            </w:r>
            <w:r w:rsidR="005F12F8">
              <w:rPr>
                <w:rFonts w:ascii="Times New Roman" w:hAnsi="Times New Roman"/>
              </w:rPr>
              <w:t xml:space="preserve"> 972</w:t>
            </w:r>
            <w:r>
              <w:rPr>
                <w:rFonts w:ascii="Times New Roman" w:hAnsi="Times New Roman"/>
              </w:rPr>
              <w:t xml:space="preserve"> mln zł,</w:t>
            </w:r>
          </w:p>
          <w:p w14:paraId="3654089E" w14:textId="77777777" w:rsidR="00D42F9B" w:rsidRDefault="00584624" w:rsidP="00D42F9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w 2025 r. przewiduje się zatrudnienie 15 osób (w tym 1 osoba w GIOŚ), łączny koszt wynagrodzeń wraz z pochodnymi to 1,</w:t>
            </w:r>
            <w:r w:rsidR="005F12F8">
              <w:rPr>
                <w:rFonts w:ascii="Times New Roman" w:hAnsi="Times New Roman"/>
              </w:rPr>
              <w:t xml:space="preserve"> 972</w:t>
            </w:r>
            <w:r>
              <w:rPr>
                <w:rFonts w:ascii="Times New Roman" w:hAnsi="Times New Roman"/>
              </w:rPr>
              <w:t xml:space="preserve"> mln zł.</w:t>
            </w:r>
            <w:r w:rsidR="00070322">
              <w:rPr>
                <w:rFonts w:ascii="Times New Roman" w:hAnsi="Times New Roman"/>
              </w:rPr>
              <w:t xml:space="preserve"> </w:t>
            </w:r>
          </w:p>
          <w:p w14:paraId="50DB6E1D" w14:textId="77777777" w:rsidR="00626426" w:rsidRDefault="005F12F8" w:rsidP="00273B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Powyższy planowany</w:t>
            </w:r>
            <w:r w:rsidR="00D42F9B">
              <w:rPr>
                <w:rFonts w:ascii="Times New Roman" w:hAnsi="Times New Roman"/>
              </w:rPr>
              <w:t xml:space="preserve"> wzrost etatów nie będzie związany z koniecznością zwiększenia finansowania z budżetu państwa przewidzianego na ten cel w regule finansowania określonej w art. 251 ust. 1 ustawy o odp</w:t>
            </w:r>
            <w:r>
              <w:rPr>
                <w:rFonts w:ascii="Times New Roman" w:hAnsi="Times New Roman"/>
              </w:rPr>
              <w:t>a</w:t>
            </w:r>
            <w:r w:rsidR="00D42F9B">
              <w:rPr>
                <w:rFonts w:ascii="Times New Roman" w:hAnsi="Times New Roman"/>
              </w:rPr>
              <w:t>dach</w:t>
            </w:r>
            <w:r>
              <w:rPr>
                <w:rFonts w:ascii="Times New Roman" w:hAnsi="Times New Roman"/>
              </w:rPr>
              <w:t>.</w:t>
            </w:r>
            <w:r w:rsidR="000E063F">
              <w:rPr>
                <w:rFonts w:ascii="Times New Roman" w:hAnsi="Times New Roman"/>
              </w:rPr>
              <w:t xml:space="preserve"> </w:t>
            </w:r>
          </w:p>
          <w:p w14:paraId="0D1C2AC6" w14:textId="77777777" w:rsidR="00626426" w:rsidRDefault="000E063F" w:rsidP="00273B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Ponadto ze względu na fakt, że reguła finansowania jest określana na 10 lat, to finansowanie BDO z budżetu państwa</w:t>
            </w:r>
            <w:r w:rsidR="00626426">
              <w:rPr>
                <w:rFonts w:ascii="Times New Roman" w:hAnsi="Times New Roman"/>
              </w:rPr>
              <w:t xml:space="preserve"> w dalszych latach, poczynając od 2026 r., będzie odbywało się według kwoty dla ostatniego roku wskazanego w ww. regule (tj. 2025 r.). </w:t>
            </w:r>
          </w:p>
          <w:p w14:paraId="0CA1B869" w14:textId="77777777" w:rsidR="00F369B8" w:rsidRPr="00F369B8" w:rsidRDefault="00F369B8" w:rsidP="00F369B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 xml:space="preserve">Projektowana zmiana przewiduje konieczność wytworzenia i wdrożenia dodatkowego modułu BDO. Z przeprowadzonych przez Instytut Ochrony Środowiska- Państwowy Instytut Badawczy analiz wynika, że koszt wytworzenia i wdrożenia nowego elementu bazy wraz z pozostałymi kosztami związanymi z innymi zadaniami dotyczącymi funkcjonowania BDO wyniesie </w:t>
            </w:r>
            <w:r w:rsidR="00B456FF">
              <w:rPr>
                <w:rFonts w:ascii="Times New Roman" w:hAnsi="Times New Roman"/>
              </w:rPr>
              <w:t>15</w:t>
            </w:r>
            <w:r w:rsidRPr="00F369B8">
              <w:rPr>
                <w:rFonts w:ascii="Times New Roman" w:hAnsi="Times New Roman"/>
              </w:rPr>
              <w:t>,</w:t>
            </w:r>
            <w:r w:rsidR="00B456FF">
              <w:rPr>
                <w:rFonts w:ascii="Times New Roman" w:hAnsi="Times New Roman"/>
              </w:rPr>
              <w:t>44</w:t>
            </w:r>
            <w:r w:rsidRPr="00F369B8">
              <w:rPr>
                <w:rFonts w:ascii="Times New Roman" w:hAnsi="Times New Roman"/>
              </w:rPr>
              <w:t xml:space="preserve"> mln. </w:t>
            </w:r>
          </w:p>
          <w:p w14:paraId="332C5CC0" w14:textId="77777777" w:rsidR="006D13C9" w:rsidRPr="006D13C9" w:rsidRDefault="006D13C9" w:rsidP="006D13C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6D13C9">
              <w:rPr>
                <w:rFonts w:ascii="Times New Roman" w:hAnsi="Times New Roman"/>
              </w:rPr>
              <w:t xml:space="preserve">Ponadto nowy moduł będzie wiązał się również z koniecznością zapewnienia odpowiedniej dodatkowej infrastruktury, za którą odpowiada Ministerstwo Klimatu. Zwiększenie finansowania utrzymania i rozwoju infrastruktury teleinformatycznej BDO jest również niezbędne w związku z systematycznie rosnącym obciążeniem usługi oraz planowanym uruchomieniem dodatkowych funkcjonalności. Zmiany te będą implikowały zwiększenie utylizacji infrastruktury teleinformatycznej BDO we wszystkich ośrodkach obliczeniowych. Z uwagi na to niezbędny jest zakup </w:t>
            </w:r>
            <w:r w:rsidR="00FD1D50">
              <w:rPr>
                <w:rFonts w:ascii="Times New Roman" w:hAnsi="Times New Roman"/>
              </w:rPr>
              <w:t xml:space="preserve">m.in. </w:t>
            </w:r>
            <w:r w:rsidRPr="006D13C9">
              <w:rPr>
                <w:rFonts w:ascii="Times New Roman" w:hAnsi="Times New Roman"/>
              </w:rPr>
              <w:t>dodatkowych serwerów, routera brzegowego</w:t>
            </w:r>
            <w:r w:rsidR="00FD1D50">
              <w:rPr>
                <w:rFonts w:ascii="Times New Roman" w:hAnsi="Times New Roman"/>
              </w:rPr>
              <w:t>,</w:t>
            </w:r>
            <w:r w:rsidRPr="006D13C9">
              <w:rPr>
                <w:rFonts w:ascii="Times New Roman" w:hAnsi="Times New Roman"/>
              </w:rPr>
              <w:t xml:space="preserve"> pokrycie dodatkowych kosztów obsługi chmury</w:t>
            </w:r>
            <w:r w:rsidR="00FD1D50">
              <w:rPr>
                <w:rFonts w:ascii="Times New Roman" w:hAnsi="Times New Roman"/>
              </w:rPr>
              <w:t>, licencji</w:t>
            </w:r>
            <w:r w:rsidRPr="006D13C9">
              <w:rPr>
                <w:rFonts w:ascii="Times New Roman" w:hAnsi="Times New Roman"/>
              </w:rPr>
              <w:t xml:space="preserve"> oraz łącza internetowego.</w:t>
            </w:r>
          </w:p>
          <w:p w14:paraId="47EF0BF7" w14:textId="77777777" w:rsidR="006D13C9" w:rsidRPr="006D13C9" w:rsidRDefault="006D13C9" w:rsidP="006D13C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6D13C9">
              <w:rPr>
                <w:rFonts w:ascii="Times New Roman" w:hAnsi="Times New Roman"/>
              </w:rPr>
              <w:t>W związku z powyższym przewiduje się, że największe koszty poniesione zostaną w 2021 r., jednak zwiększenia wymaga również reguła finansowania o kolejne lata, która uwzględniać będzie dodatkowe koszty związane z utrzymaniem infrastruktury.</w:t>
            </w:r>
          </w:p>
          <w:p w14:paraId="38AAD0E2" w14:textId="77777777" w:rsidR="00F369B8" w:rsidRPr="00F369B8" w:rsidRDefault="00F369B8" w:rsidP="00F369B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Zatem, konieczna jest zmiana reguły finansowania w zakresie maksymalnych limitów wydatków Narodowego Funduszu Ochrony Środowiska i Gospodarki Wodnej, określona w art. 251 ust. 3 pkt 6 – 13 ustawy o odpadach, uwzględniająca środki na dodatkowe działania w 2020 r. i 2021 r. oraz w latach kolejnych, przedstawiająca się w następujący sposób:</w:t>
            </w:r>
          </w:p>
          <w:p w14:paraId="0C1C32E4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 xml:space="preserve">6) 2021 r. – </w:t>
            </w:r>
            <w:r w:rsidR="00B456FF">
              <w:rPr>
                <w:rFonts w:ascii="Times New Roman" w:hAnsi="Times New Roman"/>
              </w:rPr>
              <w:t>1</w:t>
            </w:r>
            <w:r w:rsidR="006D13C9">
              <w:rPr>
                <w:rFonts w:ascii="Times New Roman" w:hAnsi="Times New Roman"/>
              </w:rPr>
              <w:t>7</w:t>
            </w:r>
            <w:r w:rsidRPr="00F369B8">
              <w:rPr>
                <w:rFonts w:ascii="Times New Roman" w:hAnsi="Times New Roman"/>
              </w:rPr>
              <w:t> </w:t>
            </w:r>
            <w:r w:rsidR="006D13C9">
              <w:rPr>
                <w:rFonts w:ascii="Times New Roman" w:hAnsi="Times New Roman"/>
              </w:rPr>
              <w:t>4</w:t>
            </w:r>
            <w:r w:rsidR="004C2BA0">
              <w:rPr>
                <w:rFonts w:ascii="Times New Roman" w:hAnsi="Times New Roman"/>
              </w:rPr>
              <w:t>00</w:t>
            </w:r>
            <w:r w:rsidRPr="00F369B8">
              <w:rPr>
                <w:rFonts w:ascii="Times New Roman" w:hAnsi="Times New Roman"/>
              </w:rPr>
              <w:t xml:space="preserve"> tys. zł;</w:t>
            </w:r>
          </w:p>
          <w:p w14:paraId="30D8FE90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7) 2022 r. – 3600 tys. zł;</w:t>
            </w:r>
          </w:p>
          <w:p w14:paraId="0FAABAD3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8) 2023 r. – 2860 tys. zł;</w:t>
            </w:r>
          </w:p>
          <w:p w14:paraId="23CDE255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9) 2024 r. – 2860 tys. zł;</w:t>
            </w:r>
          </w:p>
          <w:p w14:paraId="2C709AC4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10) 2025 r. – 2860 tys. zł;</w:t>
            </w:r>
          </w:p>
          <w:p w14:paraId="76EE1A68" w14:textId="77777777" w:rsidR="00F369B8" w:rsidRPr="00F369B8" w:rsidRDefault="00776E3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 2026 r. – 2860</w:t>
            </w:r>
            <w:r w:rsidR="00F369B8" w:rsidRPr="00F369B8">
              <w:rPr>
                <w:rFonts w:ascii="Times New Roman" w:hAnsi="Times New Roman"/>
              </w:rPr>
              <w:t xml:space="preserve"> tys. zł;</w:t>
            </w:r>
          </w:p>
          <w:p w14:paraId="2777F361" w14:textId="77777777" w:rsidR="00F369B8" w:rsidRPr="00F369B8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12) 2027 r. – 2860 tys. zł;</w:t>
            </w:r>
          </w:p>
          <w:p w14:paraId="3FC0A3C9" w14:textId="77777777" w:rsidR="00360A45" w:rsidRDefault="00F369B8" w:rsidP="00F369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69B8">
              <w:rPr>
                <w:rFonts w:ascii="Times New Roman" w:hAnsi="Times New Roman"/>
              </w:rPr>
              <w:t>13) 2028 r. – 2860 tys. zł.</w:t>
            </w:r>
          </w:p>
          <w:p w14:paraId="5C581DCD" w14:textId="77777777" w:rsidR="009E08FA" w:rsidRPr="009E08FA" w:rsidRDefault="009E08FA" w:rsidP="009E08FA">
            <w:pPr>
              <w:spacing w:before="12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W przypadku, gdy projekt ustawy zostanie przyjęty po ogłoszeniu ustawy budżetowej na rok 2021, należy dostosować powyższą regułę przez odpowiednie przesuniecie wskazanych kwot i terminów finansowania w celu zapewnienia środków na realizację zadań z zakresu BDO.</w:t>
            </w:r>
          </w:p>
        </w:tc>
      </w:tr>
      <w:tr w:rsidR="006A701A" w:rsidRPr="008B4FE6" w14:paraId="30C68A08" w14:textId="77777777" w:rsidTr="00332697">
        <w:trPr>
          <w:trHeight w:val="345"/>
        </w:trPr>
        <w:tc>
          <w:tcPr>
            <w:tcW w:w="11482" w:type="dxa"/>
            <w:gridSpan w:val="27"/>
            <w:shd w:val="clear" w:color="auto" w:fill="99CCFF"/>
          </w:tcPr>
          <w:p w14:paraId="2341DCF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968D739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FFFFFF"/>
          </w:tcPr>
          <w:p w14:paraId="4BAA2561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16254E69" w14:textId="77777777" w:rsidTr="00332697">
        <w:trPr>
          <w:trHeight w:val="142"/>
        </w:trPr>
        <w:tc>
          <w:tcPr>
            <w:tcW w:w="4281" w:type="dxa"/>
            <w:gridSpan w:val="7"/>
            <w:shd w:val="clear" w:color="auto" w:fill="FFFFFF"/>
          </w:tcPr>
          <w:p w14:paraId="26158F8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2F33F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1EA288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20D48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85F59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2B84A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78E1DD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5" w:type="dxa"/>
            <w:gridSpan w:val="2"/>
            <w:shd w:val="clear" w:color="auto" w:fill="FFFFFF"/>
          </w:tcPr>
          <w:p w14:paraId="421AB883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5FE27B04" w14:textId="77777777" w:rsidTr="00332697">
        <w:trPr>
          <w:trHeight w:val="142"/>
        </w:trPr>
        <w:tc>
          <w:tcPr>
            <w:tcW w:w="1701" w:type="dxa"/>
            <w:vMerge w:val="restart"/>
            <w:shd w:val="clear" w:color="auto" w:fill="FFFFFF"/>
          </w:tcPr>
          <w:p w14:paraId="303DDD4D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05F8D91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CC6CF29" w14:textId="77777777" w:rsidR="002E6D63" w:rsidRPr="00301959" w:rsidRDefault="006F78C4" w:rsidP="00805ED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</w:t>
            </w:r>
            <w:r w:rsidR="00805ED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2019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580" w:type="dxa"/>
            <w:gridSpan w:val="6"/>
            <w:shd w:val="clear" w:color="auto" w:fill="FFFFFF"/>
          </w:tcPr>
          <w:p w14:paraId="72064FC7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2F771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F943B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A7958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2031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D2A777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4137330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14:paraId="7DAC8E7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6E4FDB0" w14:textId="77777777" w:rsidTr="00332697">
        <w:trPr>
          <w:trHeight w:val="142"/>
        </w:trPr>
        <w:tc>
          <w:tcPr>
            <w:tcW w:w="1701" w:type="dxa"/>
            <w:vMerge/>
            <w:shd w:val="clear" w:color="auto" w:fill="FFFFFF"/>
          </w:tcPr>
          <w:p w14:paraId="0E96382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shd w:val="clear" w:color="auto" w:fill="FFFFFF"/>
          </w:tcPr>
          <w:p w14:paraId="33F5C328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4CA0D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C2FA4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0822A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2719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FE5E9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580A9D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14:paraId="040174A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FC8E698" w14:textId="77777777" w:rsidTr="00332697">
        <w:trPr>
          <w:trHeight w:val="142"/>
        </w:trPr>
        <w:tc>
          <w:tcPr>
            <w:tcW w:w="1701" w:type="dxa"/>
            <w:vMerge/>
            <w:shd w:val="clear" w:color="auto" w:fill="FFFFFF"/>
          </w:tcPr>
          <w:p w14:paraId="59E52CA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shd w:val="clear" w:color="auto" w:fill="FFFFFF"/>
          </w:tcPr>
          <w:p w14:paraId="47EF6CE5" w14:textId="77777777" w:rsidR="002E6D63" w:rsidRPr="00301959" w:rsidRDefault="00A92BAF" w:rsidP="00D042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</w:t>
            </w:r>
            <w:r w:rsidR="00D042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315FB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30BC4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2D0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B03CAE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8B321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60C9A9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14:paraId="0C9308E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2D8984F" w14:textId="77777777" w:rsidTr="00332697">
        <w:trPr>
          <w:trHeight w:val="142"/>
        </w:trPr>
        <w:tc>
          <w:tcPr>
            <w:tcW w:w="1701" w:type="dxa"/>
            <w:vMerge w:val="restart"/>
            <w:shd w:val="clear" w:color="auto" w:fill="FFFFFF"/>
          </w:tcPr>
          <w:p w14:paraId="59435844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580" w:type="dxa"/>
            <w:gridSpan w:val="6"/>
            <w:shd w:val="clear" w:color="auto" w:fill="FFFFFF"/>
          </w:tcPr>
          <w:p w14:paraId="079E1D12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201" w:type="dxa"/>
            <w:gridSpan w:val="20"/>
            <w:shd w:val="clear" w:color="auto" w:fill="FFFFFF"/>
          </w:tcPr>
          <w:p w14:paraId="57CDF263" w14:textId="77777777" w:rsidR="008A608F" w:rsidRPr="00C23414" w:rsidRDefault="00B967C7" w:rsidP="00C234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414">
              <w:rPr>
                <w:rFonts w:ascii="Times New Roman" w:hAnsi="Times New Roman"/>
                <w:color w:val="000000"/>
                <w:spacing w:val="-2"/>
              </w:rPr>
              <w:t>Ułatwienie funkcjonowania firm przetwarzających odpady zgodnie z przepisami prawa – poprzez zmniejszenie presji konkurencyjnej ze strony podmiotów działających nielegalnie.</w:t>
            </w:r>
          </w:p>
        </w:tc>
      </w:tr>
      <w:tr w:rsidR="008A608F" w:rsidRPr="008B4FE6" w14:paraId="153AEE80" w14:textId="77777777" w:rsidTr="00332697">
        <w:trPr>
          <w:trHeight w:val="142"/>
        </w:trPr>
        <w:tc>
          <w:tcPr>
            <w:tcW w:w="1701" w:type="dxa"/>
            <w:vMerge/>
            <w:shd w:val="clear" w:color="auto" w:fill="FFFFFF"/>
          </w:tcPr>
          <w:p w14:paraId="1A57C819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shd w:val="clear" w:color="auto" w:fill="FFFFFF"/>
          </w:tcPr>
          <w:p w14:paraId="34A41FCE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201" w:type="dxa"/>
            <w:gridSpan w:val="20"/>
            <w:shd w:val="clear" w:color="auto" w:fill="FFFFFF"/>
          </w:tcPr>
          <w:p w14:paraId="1764E892" w14:textId="77777777" w:rsidR="008A608F" w:rsidRPr="00C23414" w:rsidRDefault="00B967C7" w:rsidP="00C234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414">
              <w:rPr>
                <w:rFonts w:ascii="Times New Roman" w:hAnsi="Times New Roman"/>
                <w:color w:val="000000"/>
                <w:spacing w:val="-2"/>
              </w:rPr>
              <w:t>Ułatwienie funkcjonowania firm przetwarzających odpady zgodnie z przepisami prawa – poprzez zmniejszenie presji konkurencyjnej ze strony podmiotów działających nielegalnie.</w:t>
            </w:r>
          </w:p>
        </w:tc>
      </w:tr>
      <w:tr w:rsidR="009E3C4B" w:rsidRPr="008B4FE6" w14:paraId="0D655B07" w14:textId="77777777" w:rsidTr="00332697">
        <w:trPr>
          <w:trHeight w:val="596"/>
        </w:trPr>
        <w:tc>
          <w:tcPr>
            <w:tcW w:w="1701" w:type="dxa"/>
            <w:vMerge/>
            <w:shd w:val="clear" w:color="auto" w:fill="FFFFFF"/>
          </w:tcPr>
          <w:p w14:paraId="10DC6697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shd w:val="clear" w:color="auto" w:fill="FFFFFF"/>
          </w:tcPr>
          <w:p w14:paraId="72586A45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01" w:type="dxa"/>
            <w:gridSpan w:val="20"/>
            <w:shd w:val="clear" w:color="auto" w:fill="FFFFFF"/>
          </w:tcPr>
          <w:p w14:paraId="44F1DAD8" w14:textId="77777777" w:rsidR="009E3C4B" w:rsidRPr="00C23414" w:rsidRDefault="00805EDE" w:rsidP="002732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414">
              <w:rPr>
                <w:rFonts w:ascii="Times New Roman" w:hAnsi="Times New Roman"/>
                <w:color w:val="000000"/>
                <w:spacing w:val="-2"/>
              </w:rPr>
              <w:t>Brak bezpośredniego wpływu</w:t>
            </w:r>
            <w:r w:rsidR="00B32DEE" w:rsidRPr="00C23414">
              <w:rPr>
                <w:rFonts w:ascii="Times New Roman" w:hAnsi="Times New Roman"/>
                <w:color w:val="000000"/>
                <w:spacing w:val="-2"/>
              </w:rPr>
              <w:t xml:space="preserve"> na rodzinę, obywateli, gospodarstwa domowe, w tym </w:t>
            </w:r>
            <w:r w:rsidR="000058BB" w:rsidRPr="00C23414">
              <w:rPr>
                <w:rFonts w:ascii="Times New Roman" w:hAnsi="Times New Roman"/>
                <w:color w:val="000000"/>
                <w:spacing w:val="-2"/>
              </w:rPr>
              <w:t xml:space="preserve">na sytuację </w:t>
            </w:r>
            <w:r w:rsidR="00B32DEE" w:rsidRPr="00C23414">
              <w:rPr>
                <w:rFonts w:ascii="Times New Roman" w:hAnsi="Times New Roman"/>
                <w:color w:val="000000"/>
                <w:spacing w:val="-2"/>
              </w:rPr>
              <w:t>os</w:t>
            </w:r>
            <w:r w:rsidR="000058BB" w:rsidRPr="00C23414">
              <w:rPr>
                <w:rFonts w:ascii="Times New Roman" w:hAnsi="Times New Roman"/>
                <w:color w:val="000000"/>
                <w:spacing w:val="-2"/>
              </w:rPr>
              <w:t>ób</w:t>
            </w:r>
            <w:r w:rsidR="00B32DEE" w:rsidRPr="00C23414">
              <w:rPr>
                <w:rFonts w:ascii="Times New Roman" w:hAnsi="Times New Roman"/>
                <w:color w:val="000000"/>
                <w:spacing w:val="-2"/>
              </w:rPr>
              <w:t xml:space="preserve"> starsz</w:t>
            </w:r>
            <w:r w:rsidR="000058BB" w:rsidRPr="00C23414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B32DEE" w:rsidRPr="00C23414">
              <w:rPr>
                <w:rFonts w:ascii="Times New Roman" w:hAnsi="Times New Roman"/>
                <w:color w:val="000000"/>
                <w:spacing w:val="-2"/>
              </w:rPr>
              <w:t xml:space="preserve"> i os</w:t>
            </w:r>
            <w:r w:rsidR="000058BB" w:rsidRPr="00C23414">
              <w:rPr>
                <w:rFonts w:ascii="Times New Roman" w:hAnsi="Times New Roman"/>
                <w:color w:val="000000"/>
                <w:spacing w:val="-2"/>
              </w:rPr>
              <w:t>ób</w:t>
            </w:r>
            <w:r w:rsidR="00B32DEE" w:rsidRPr="00C23414">
              <w:rPr>
                <w:rFonts w:ascii="Times New Roman" w:hAnsi="Times New Roman"/>
                <w:color w:val="000000"/>
                <w:spacing w:val="-2"/>
              </w:rPr>
              <w:t xml:space="preserve"> niepełnosprawn</w:t>
            </w:r>
            <w:r w:rsidR="000058BB" w:rsidRPr="00C23414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C23414">
              <w:rPr>
                <w:rFonts w:ascii="Times New Roman" w:hAnsi="Times New Roman"/>
                <w:color w:val="000000"/>
                <w:spacing w:val="-2"/>
              </w:rPr>
              <w:t xml:space="preserve">. Wpływ pośredni to zwiększenie bezpieczeństwa ekologicznego – mniej </w:t>
            </w:r>
            <w:r w:rsidR="0027320D">
              <w:rPr>
                <w:rFonts w:ascii="Times New Roman" w:hAnsi="Times New Roman"/>
                <w:color w:val="000000"/>
                <w:spacing w:val="-2"/>
              </w:rPr>
              <w:t>nielegalnych składowisk</w:t>
            </w:r>
            <w:r w:rsidRPr="00C23414">
              <w:rPr>
                <w:rFonts w:ascii="Times New Roman" w:hAnsi="Times New Roman"/>
                <w:color w:val="000000"/>
                <w:spacing w:val="-2"/>
              </w:rPr>
              <w:t xml:space="preserve"> itp. </w:t>
            </w:r>
          </w:p>
        </w:tc>
      </w:tr>
      <w:tr w:rsidR="005E7371" w:rsidRPr="008B4FE6" w14:paraId="6F1A42EB" w14:textId="77777777" w:rsidTr="00332697">
        <w:trPr>
          <w:trHeight w:val="142"/>
        </w:trPr>
        <w:tc>
          <w:tcPr>
            <w:tcW w:w="1701" w:type="dxa"/>
            <w:shd w:val="clear" w:color="auto" w:fill="FFFFFF"/>
          </w:tcPr>
          <w:p w14:paraId="0461C4C2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580" w:type="dxa"/>
            <w:gridSpan w:val="6"/>
            <w:shd w:val="clear" w:color="auto" w:fill="FFFFFF"/>
          </w:tcPr>
          <w:p w14:paraId="35C5F635" w14:textId="77777777" w:rsidR="005E7371" w:rsidRPr="00301959" w:rsidRDefault="0013007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Przedsiębiorcy zobowiązani do rejestracji w BDO</w:t>
            </w:r>
          </w:p>
        </w:tc>
        <w:tc>
          <w:tcPr>
            <w:tcW w:w="7201" w:type="dxa"/>
            <w:gridSpan w:val="20"/>
            <w:shd w:val="clear" w:color="auto" w:fill="FFFFFF"/>
          </w:tcPr>
          <w:p w14:paraId="06831DC8" w14:textId="77777777" w:rsidR="001C7125" w:rsidRPr="00C23414" w:rsidRDefault="0013007A" w:rsidP="002732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414">
              <w:rPr>
                <w:rFonts w:ascii="Times New Roman" w:hAnsi="Times New Roman"/>
                <w:color w:val="000000"/>
                <w:spacing w:val="-2"/>
              </w:rPr>
              <w:t>Koszty obsługi BDO zwiększą się nieznacznie w związku z k</w:t>
            </w:r>
            <w:r w:rsidR="001C7125" w:rsidRPr="00C23414">
              <w:rPr>
                <w:rFonts w:ascii="Times New Roman" w:hAnsi="Times New Roman"/>
                <w:color w:val="000000"/>
                <w:spacing w:val="-2"/>
              </w:rPr>
              <w:t xml:space="preserve">oniecznością </w:t>
            </w:r>
            <w:r w:rsidR="00CD7369" w:rsidRPr="00C23414">
              <w:rPr>
                <w:rFonts w:ascii="Times New Roman" w:hAnsi="Times New Roman"/>
                <w:color w:val="000000"/>
                <w:spacing w:val="-2"/>
              </w:rPr>
              <w:t xml:space="preserve">uzupełniania w bazie danych dotyczących </w:t>
            </w:r>
            <w:r w:rsidR="0027320D">
              <w:rPr>
                <w:rFonts w:ascii="Times New Roman" w:hAnsi="Times New Roman"/>
                <w:color w:val="000000"/>
                <w:spacing w:val="-2"/>
              </w:rPr>
              <w:t xml:space="preserve">faktur </w:t>
            </w:r>
            <w:r w:rsidR="001C7125" w:rsidRPr="00C23414">
              <w:rPr>
                <w:rFonts w:ascii="Times New Roman" w:hAnsi="Times New Roman"/>
                <w:color w:val="000000"/>
                <w:spacing w:val="-2"/>
              </w:rPr>
              <w:t xml:space="preserve">VAT za </w:t>
            </w:r>
            <w:r w:rsidR="0027320D">
              <w:rPr>
                <w:rFonts w:ascii="Times New Roman" w:hAnsi="Times New Roman"/>
                <w:color w:val="000000"/>
                <w:spacing w:val="-2"/>
              </w:rPr>
              <w:t>przekazywane odpady</w:t>
            </w:r>
            <w:r w:rsidR="001C7125" w:rsidRPr="00C2341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24BD7" w:rsidRPr="003B3430" w14:paraId="779F4C70" w14:textId="77777777" w:rsidTr="00332697">
        <w:trPr>
          <w:trHeight w:val="1643"/>
        </w:trPr>
        <w:tc>
          <w:tcPr>
            <w:tcW w:w="2635" w:type="dxa"/>
            <w:gridSpan w:val="3"/>
            <w:shd w:val="clear" w:color="auto" w:fill="FFFFFF"/>
          </w:tcPr>
          <w:p w14:paraId="5D86133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847" w:type="dxa"/>
            <w:gridSpan w:val="24"/>
            <w:shd w:val="clear" w:color="auto" w:fill="FFFFFF"/>
            <w:vAlign w:val="center"/>
          </w:tcPr>
          <w:p w14:paraId="7B9C7A99" w14:textId="77777777" w:rsidR="00E24BD7" w:rsidRPr="00C23414" w:rsidRDefault="0027320D" w:rsidP="00C2341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obowiązku wpisu do rejestru</w:t>
            </w:r>
            <w:r w:rsidR="00C74541" w:rsidRPr="00C23414">
              <w:rPr>
                <w:rFonts w:ascii="Times New Roman" w:hAnsi="Times New Roman"/>
              </w:rPr>
              <w:t xml:space="preserve"> w BDO wyłączone są podmioty takie jak:</w:t>
            </w:r>
          </w:p>
          <w:p w14:paraId="3D183A51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osoby fizyczne oraz jednostki organizacyjne niebędące przedsiębiorcami wykorzystujące odpady na potrzeby własne np. wykorzystanie gruzu, betonu z rozbiórek i remontów do utwardzania powierzchni lub budowy fundamentów;</w:t>
            </w:r>
          </w:p>
          <w:p w14:paraId="6581FD48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osoby fizyczne prowadzące działalność gospodarczą lub przedsiębiorcy, którzy w ramach prowadzonej działalności wytwarzają jedynie odpady o składzie i charakterze odpadów komunalnych i objęci są systemem odbioru odpadów komunalnych (np. drobne usługi, działalność administracyjno-biurowa, zakłady fryzjerskie, kosmetyczne, o ile nie wytwarzają np. odpadów niebezpiecznych);</w:t>
            </w:r>
          </w:p>
          <w:p w14:paraId="46DE946A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władający powierzchnią ziemi, na której są stosowane komunalne osady ściekowe;</w:t>
            </w:r>
          </w:p>
          <w:p w14:paraId="63F07781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prowadzący działalność inną niż działalność gospodarcza w zakresie gospodarowania odpadami (tzw. nieprofesjonalna działalność w zakresie zbierania odpadów), np., systemy zbierania odpadów w szkołach, placówkach oświatowo-wychowawczych, np. zbieranie nakrętek podczas akcji charytatywnych ;</w:t>
            </w:r>
          </w:p>
          <w:p w14:paraId="1B257744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 xml:space="preserve">transportujący wytworzone przez siebie odpady; np. właściciel nieruchomości transportujący skoszoną trawę do </w:t>
            </w:r>
            <w:r w:rsidR="005A3ED5">
              <w:rPr>
                <w:rFonts w:ascii="Times New Roman" w:hAnsi="Times New Roman"/>
              </w:rPr>
              <w:t>punktu selektywnego zbierania odpadów komunalnych</w:t>
            </w:r>
            <w:r w:rsidRPr="00C23414">
              <w:rPr>
                <w:rFonts w:ascii="Times New Roman" w:hAnsi="Times New Roman"/>
              </w:rPr>
              <w:t>,</w:t>
            </w:r>
          </w:p>
          <w:p w14:paraId="075D38A9" w14:textId="77777777" w:rsidR="00C74541" w:rsidRPr="00C23414" w:rsidRDefault="00C7454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rolnik gospodarujący na powierzchni użytków rolnych poniżej 75 ha, o ile nie podlega wpisowi z tytułu innej działalności, np. rolnik, który uprawia pszenicę na powierzchni 50</w:t>
            </w:r>
            <w:r w:rsidR="00FA2D3F" w:rsidRPr="00C23414">
              <w:rPr>
                <w:rFonts w:ascii="Times New Roman" w:hAnsi="Times New Roman"/>
              </w:rPr>
              <w:t> </w:t>
            </w:r>
            <w:r w:rsidRPr="00C23414">
              <w:rPr>
                <w:rFonts w:ascii="Times New Roman" w:hAnsi="Times New Roman"/>
              </w:rPr>
              <w:t>ha.</w:t>
            </w:r>
          </w:p>
          <w:p w14:paraId="1E534D6A" w14:textId="77777777" w:rsidR="00E24BD7" w:rsidRPr="00C23414" w:rsidRDefault="003320B1" w:rsidP="00C23414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23414">
              <w:rPr>
                <w:rFonts w:ascii="Times New Roman" w:hAnsi="Times New Roman"/>
              </w:rPr>
              <w:t>przedsiębiorcy, którzy będą wytwarzać tylko odpady, dla których nie ma obowiązku prowadzenia ewidencji o kodach i w ilościach określonych w rozporządzeniu Ministra Klimatu z dnia 23 grudnia 2019 r. w sprawie rodzajów odpadów i ilości odpadów, dla których nie ma obowiązku prowadzenia ewidencji odpadów.</w:t>
            </w:r>
          </w:p>
          <w:p w14:paraId="7CCDA0D0" w14:textId="77777777" w:rsidR="005F62AC" w:rsidRPr="00C23414" w:rsidRDefault="005F62AC" w:rsidP="00A40ED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3414">
              <w:rPr>
                <w:rFonts w:ascii="Times New Roman" w:hAnsi="Times New Roman"/>
              </w:rPr>
              <w:t>Oznacza to, że nie wszyscy przedsiębiorcy będą zobowiązani do korzystania z BDO – i</w:t>
            </w:r>
            <w:r w:rsidR="00FA2D3F" w:rsidRPr="00C23414">
              <w:rPr>
                <w:rFonts w:ascii="Times New Roman" w:hAnsi="Times New Roman"/>
              </w:rPr>
              <w:t> </w:t>
            </w:r>
            <w:r w:rsidRPr="00C23414">
              <w:rPr>
                <w:rFonts w:ascii="Times New Roman" w:hAnsi="Times New Roman"/>
              </w:rPr>
              <w:t>w</w:t>
            </w:r>
            <w:r w:rsidR="00FA2D3F" w:rsidRPr="00C23414">
              <w:rPr>
                <w:rFonts w:ascii="Times New Roman" w:hAnsi="Times New Roman"/>
              </w:rPr>
              <w:t> </w:t>
            </w:r>
            <w:r w:rsidRPr="00C23414">
              <w:rPr>
                <w:rFonts w:ascii="Times New Roman" w:hAnsi="Times New Roman"/>
              </w:rPr>
              <w:t>konsekwencji do uzupełniania w BDO danych d</w:t>
            </w:r>
            <w:r w:rsidR="00B4526D" w:rsidRPr="00C23414">
              <w:rPr>
                <w:rFonts w:ascii="Times New Roman" w:hAnsi="Times New Roman"/>
              </w:rPr>
              <w:t>o</w:t>
            </w:r>
            <w:r w:rsidRPr="00C23414">
              <w:rPr>
                <w:rFonts w:ascii="Times New Roman" w:hAnsi="Times New Roman"/>
              </w:rPr>
              <w:t xml:space="preserve">t. </w:t>
            </w:r>
            <w:r w:rsidR="005A3ED5">
              <w:rPr>
                <w:rFonts w:ascii="Times New Roman" w:hAnsi="Times New Roman"/>
              </w:rPr>
              <w:t xml:space="preserve">faktury </w:t>
            </w:r>
            <w:r w:rsidRPr="00C23414">
              <w:rPr>
                <w:rFonts w:ascii="Times New Roman" w:hAnsi="Times New Roman"/>
              </w:rPr>
              <w:t xml:space="preserve">VAT za </w:t>
            </w:r>
            <w:r w:rsidR="005A3ED5">
              <w:rPr>
                <w:rFonts w:ascii="Times New Roman" w:hAnsi="Times New Roman"/>
              </w:rPr>
              <w:t>przekazywane</w:t>
            </w:r>
            <w:r w:rsidRPr="00C23414">
              <w:rPr>
                <w:rFonts w:ascii="Times New Roman" w:hAnsi="Times New Roman"/>
              </w:rPr>
              <w:t xml:space="preserve"> odpad</w:t>
            </w:r>
            <w:r w:rsidR="005A3ED5">
              <w:rPr>
                <w:rFonts w:ascii="Times New Roman" w:hAnsi="Times New Roman"/>
              </w:rPr>
              <w:t>y</w:t>
            </w:r>
            <w:r w:rsidRPr="00C23414">
              <w:rPr>
                <w:rFonts w:ascii="Times New Roman" w:hAnsi="Times New Roman"/>
              </w:rPr>
              <w:t>.</w:t>
            </w:r>
            <w:r w:rsidR="00805EDE" w:rsidRPr="00C23414">
              <w:rPr>
                <w:rFonts w:ascii="Times New Roman" w:hAnsi="Times New Roman"/>
              </w:rPr>
              <w:t xml:space="preserve"> Dodatkowo przewiduje się, że przedsiębiorcy będą zawierali umowy</w:t>
            </w:r>
            <w:r w:rsidR="008D61D2" w:rsidRPr="00C23414">
              <w:rPr>
                <w:rFonts w:ascii="Times New Roman" w:hAnsi="Times New Roman"/>
              </w:rPr>
              <w:t>,</w:t>
            </w:r>
            <w:r w:rsidR="00805EDE" w:rsidRPr="00C23414">
              <w:rPr>
                <w:rFonts w:ascii="Times New Roman" w:hAnsi="Times New Roman"/>
              </w:rPr>
              <w:t xml:space="preserve"> na podstawie których podmioty świadczące usługę będą zobowiązane do zagospodarowania odpadów związanych z jej wykonaniem. Na przykład w ramach remontu pomieszczeń wykonawca będzie zobowiązany zagospodarować powstałe odpady. Zmniejszy to potencjalnie liczbę </w:t>
            </w:r>
            <w:r w:rsidR="00A40EDA">
              <w:rPr>
                <w:rFonts w:ascii="Times New Roman" w:hAnsi="Times New Roman"/>
              </w:rPr>
              <w:t>podmiotów</w:t>
            </w:r>
            <w:r w:rsidR="00805EDE" w:rsidRPr="00C23414">
              <w:rPr>
                <w:rFonts w:ascii="Times New Roman" w:hAnsi="Times New Roman"/>
              </w:rPr>
              <w:t xml:space="preserve">, które będą musiały korzystać </w:t>
            </w:r>
            <w:r w:rsidR="00A40EDA">
              <w:rPr>
                <w:rFonts w:ascii="Times New Roman" w:hAnsi="Times New Roman"/>
              </w:rPr>
              <w:t>modułu faktur w</w:t>
            </w:r>
            <w:r w:rsidR="00805EDE" w:rsidRPr="00C23414">
              <w:rPr>
                <w:rFonts w:ascii="Times New Roman" w:hAnsi="Times New Roman"/>
              </w:rPr>
              <w:t xml:space="preserve"> BDO.</w:t>
            </w:r>
          </w:p>
        </w:tc>
      </w:tr>
      <w:tr w:rsidR="006A701A" w:rsidRPr="008B4FE6" w14:paraId="188C76DC" w14:textId="77777777" w:rsidTr="00332697">
        <w:trPr>
          <w:trHeight w:val="342"/>
        </w:trPr>
        <w:tc>
          <w:tcPr>
            <w:tcW w:w="11482" w:type="dxa"/>
            <w:gridSpan w:val="27"/>
            <w:shd w:val="clear" w:color="auto" w:fill="99CCFF"/>
            <w:vAlign w:val="center"/>
          </w:tcPr>
          <w:p w14:paraId="35444EB6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54B01ED" w14:textId="77777777" w:rsidTr="00332697">
        <w:trPr>
          <w:trHeight w:val="151"/>
        </w:trPr>
        <w:tc>
          <w:tcPr>
            <w:tcW w:w="11482" w:type="dxa"/>
            <w:gridSpan w:val="27"/>
            <w:shd w:val="clear" w:color="auto" w:fill="FFFFFF"/>
          </w:tcPr>
          <w:p w14:paraId="5FB8881F" w14:textId="77777777" w:rsidR="00D86AFF" w:rsidRPr="008B4FE6" w:rsidRDefault="00E079C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72189094" w14:textId="77777777" w:rsidTr="00332697">
        <w:trPr>
          <w:trHeight w:val="946"/>
        </w:trPr>
        <w:tc>
          <w:tcPr>
            <w:tcW w:w="5503" w:type="dxa"/>
            <w:gridSpan w:val="12"/>
            <w:shd w:val="clear" w:color="auto" w:fill="FFFFFF"/>
          </w:tcPr>
          <w:p w14:paraId="6995B3D1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9" w:type="dxa"/>
            <w:gridSpan w:val="15"/>
            <w:shd w:val="clear" w:color="auto" w:fill="FFFFFF"/>
          </w:tcPr>
          <w:p w14:paraId="2F204726" w14:textId="77777777" w:rsidR="00D86AFF" w:rsidRDefault="00E079C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5E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45637B4" w14:textId="77777777" w:rsidR="00D86AFF" w:rsidRDefault="00E079C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A39F06" w14:textId="77777777" w:rsidR="00D86AFF" w:rsidRDefault="00E079CC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1AB47AAC" w14:textId="77777777" w:rsidTr="00332697">
        <w:trPr>
          <w:trHeight w:val="1245"/>
        </w:trPr>
        <w:tc>
          <w:tcPr>
            <w:tcW w:w="5503" w:type="dxa"/>
            <w:gridSpan w:val="12"/>
            <w:shd w:val="clear" w:color="auto" w:fill="FFFFFF"/>
          </w:tcPr>
          <w:p w14:paraId="336F7115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551FB15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51A4745" w14:textId="77777777" w:rsidR="001B3460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2CF876" w14:textId="77777777" w:rsidR="001B3460" w:rsidRPr="008B4FE6" w:rsidRDefault="00E079CC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9" w:type="dxa"/>
            <w:gridSpan w:val="15"/>
            <w:shd w:val="clear" w:color="auto" w:fill="FFFFFF"/>
          </w:tcPr>
          <w:p w14:paraId="04448AE8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491970F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5E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05CFDCD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A819C22" w14:textId="77777777" w:rsidR="001B3460" w:rsidRPr="008B4FE6" w:rsidRDefault="00E079CC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94F852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0255AA1D" w14:textId="77777777" w:rsidTr="00332697">
        <w:trPr>
          <w:trHeight w:val="870"/>
        </w:trPr>
        <w:tc>
          <w:tcPr>
            <w:tcW w:w="5503" w:type="dxa"/>
            <w:gridSpan w:val="12"/>
            <w:shd w:val="clear" w:color="auto" w:fill="FFFFFF"/>
          </w:tcPr>
          <w:p w14:paraId="18D2C6DE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9" w:type="dxa"/>
            <w:gridSpan w:val="15"/>
            <w:shd w:val="clear" w:color="auto" w:fill="FFFFFF"/>
          </w:tcPr>
          <w:p w14:paraId="6923F6D5" w14:textId="77777777" w:rsidR="00BF0DA2" w:rsidRDefault="00E079C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5E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3C12E76" w14:textId="77777777" w:rsidR="00BF0DA2" w:rsidRDefault="00E079C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20199E" w14:textId="77777777" w:rsidR="00BF0DA2" w:rsidRDefault="00E079CC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B839770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7D1A7AAA" w14:textId="77777777" w:rsidTr="00332697">
        <w:trPr>
          <w:trHeight w:val="630"/>
        </w:trPr>
        <w:tc>
          <w:tcPr>
            <w:tcW w:w="11482" w:type="dxa"/>
            <w:gridSpan w:val="27"/>
            <w:shd w:val="clear" w:color="auto" w:fill="FFFFFF"/>
          </w:tcPr>
          <w:p w14:paraId="2B6BC8EB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107A38E" w14:textId="77777777" w:rsidR="00805EDE" w:rsidRPr="00A72A69" w:rsidRDefault="00805EDE" w:rsidP="00A40E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2A69">
              <w:rPr>
                <w:rFonts w:ascii="Times New Roman" w:hAnsi="Times New Roman"/>
                <w:color w:val="000000"/>
              </w:rPr>
              <w:t xml:space="preserve">Proponowane rozwiązanie wprowadza </w:t>
            </w:r>
            <w:r w:rsidR="00A72A69" w:rsidRPr="00A72A69">
              <w:rPr>
                <w:rFonts w:ascii="Times New Roman" w:hAnsi="Times New Roman"/>
                <w:color w:val="000000"/>
              </w:rPr>
              <w:t xml:space="preserve">obowiązek wpisywania w BDO dodatkowo takich danych dotyczących </w:t>
            </w:r>
            <w:r w:rsidR="00A40EDA">
              <w:rPr>
                <w:rFonts w:ascii="Times New Roman" w:hAnsi="Times New Roman"/>
                <w:color w:val="000000"/>
              </w:rPr>
              <w:t xml:space="preserve">faktur </w:t>
            </w:r>
            <w:r w:rsidR="00A72A69" w:rsidRPr="00A72A69">
              <w:rPr>
                <w:rFonts w:ascii="Times New Roman" w:hAnsi="Times New Roman"/>
                <w:color w:val="000000"/>
              </w:rPr>
              <w:t xml:space="preserve">VAT za sprzedaż lub usługę związaną z </w:t>
            </w:r>
            <w:r w:rsidR="00E8043F">
              <w:rPr>
                <w:rFonts w:ascii="Times New Roman" w:hAnsi="Times New Roman"/>
                <w:color w:val="000000"/>
              </w:rPr>
              <w:t>gospodarką</w:t>
            </w:r>
            <w:r w:rsidR="00A72A69" w:rsidRPr="00A72A69">
              <w:rPr>
                <w:rFonts w:ascii="Times New Roman" w:hAnsi="Times New Roman"/>
                <w:color w:val="000000"/>
              </w:rPr>
              <w:t xml:space="preserve"> odpad</w:t>
            </w:r>
            <w:r w:rsidR="00E8043F">
              <w:rPr>
                <w:rFonts w:ascii="Times New Roman" w:hAnsi="Times New Roman"/>
                <w:color w:val="000000"/>
              </w:rPr>
              <w:t>ami</w:t>
            </w:r>
            <w:r w:rsidR="00A72A69" w:rsidRPr="00A72A69">
              <w:rPr>
                <w:rFonts w:ascii="Times New Roman" w:hAnsi="Times New Roman"/>
                <w:color w:val="000000"/>
              </w:rPr>
              <w:t xml:space="preserve">: data wystawienia, numer faktury, </w:t>
            </w:r>
            <w:r w:rsidR="00A72A69" w:rsidRPr="00A72A69">
              <w:rPr>
                <w:rFonts w:ascii="Times New Roman" w:hAnsi="Times New Roman"/>
                <w:color w:val="000000"/>
                <w:spacing w:val="-2"/>
              </w:rPr>
              <w:t>numer identyfikacji podatkowej nabywcy, wartość sprzedaży netto, kwotę należności ogółem.</w:t>
            </w:r>
          </w:p>
        </w:tc>
      </w:tr>
      <w:tr w:rsidR="001B3460" w:rsidRPr="008B4FE6" w14:paraId="78D27B90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7BE0C42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1BF41C28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auto"/>
          </w:tcPr>
          <w:p w14:paraId="3DDB2A57" w14:textId="77777777" w:rsidR="001B3460" w:rsidRPr="008B4FE6" w:rsidRDefault="00BC68A6" w:rsidP="005B5A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bezpośre</w:t>
            </w:r>
            <w:r w:rsidR="001C4A6F">
              <w:rPr>
                <w:rFonts w:ascii="Times New Roman" w:hAnsi="Times New Roman"/>
                <w:color w:val="000000"/>
              </w:rPr>
              <w:t>dniego wpływu.</w:t>
            </w:r>
          </w:p>
        </w:tc>
      </w:tr>
      <w:tr w:rsidR="001B3460" w:rsidRPr="008B4FE6" w14:paraId="481DD2F0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7EE8E81E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FD19E31" w14:textId="77777777" w:rsidTr="00332697">
        <w:trPr>
          <w:trHeight w:val="1031"/>
        </w:trPr>
        <w:tc>
          <w:tcPr>
            <w:tcW w:w="3686" w:type="dxa"/>
            <w:gridSpan w:val="6"/>
            <w:shd w:val="clear" w:color="auto" w:fill="FFFFFF"/>
          </w:tcPr>
          <w:p w14:paraId="3B322DC2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F124CE3" w14:textId="77777777" w:rsidR="001B3460" w:rsidRPr="008B4FE6" w:rsidRDefault="00E079C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5DC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C1C5909" w14:textId="77777777" w:rsidR="001B3460" w:rsidRDefault="00E079C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6908D6D" w14:textId="77777777" w:rsidR="001B3460" w:rsidRPr="008B4FE6" w:rsidRDefault="00E079CC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40" w:type="dxa"/>
            <w:gridSpan w:val="12"/>
            <w:shd w:val="clear" w:color="auto" w:fill="FFFFFF"/>
          </w:tcPr>
          <w:p w14:paraId="228E82A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037752B" w14:textId="77777777" w:rsidR="001B3460" w:rsidRPr="008B4FE6" w:rsidRDefault="00E079CC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A96E269" w14:textId="77777777" w:rsidR="001B3460" w:rsidRPr="008B4FE6" w:rsidRDefault="00E079C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6" w:type="dxa"/>
            <w:gridSpan w:val="9"/>
            <w:shd w:val="clear" w:color="auto" w:fill="FFFFFF"/>
          </w:tcPr>
          <w:p w14:paraId="0978D6A6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BCF658F" w14:textId="77777777" w:rsidR="001B3460" w:rsidRDefault="00E079CC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E78152F" w14:textId="77777777" w:rsidR="001B3460" w:rsidRPr="008B4FE6" w:rsidRDefault="00E079CC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05DC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18FB">
              <w:rPr>
                <w:rFonts w:ascii="Times New Roman" w:hAnsi="Times New Roman"/>
                <w:color w:val="000000"/>
              </w:rPr>
            </w:r>
            <w:r w:rsidR="008D1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0D145C4B" w14:textId="77777777" w:rsidTr="00332697">
        <w:trPr>
          <w:trHeight w:val="712"/>
        </w:trPr>
        <w:tc>
          <w:tcPr>
            <w:tcW w:w="2635" w:type="dxa"/>
            <w:gridSpan w:val="3"/>
            <w:shd w:val="clear" w:color="auto" w:fill="FFFFFF"/>
            <w:vAlign w:val="center"/>
          </w:tcPr>
          <w:p w14:paraId="67AE89C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7" w:type="dxa"/>
            <w:gridSpan w:val="24"/>
            <w:shd w:val="clear" w:color="auto" w:fill="FFFFFF"/>
            <w:vAlign w:val="center"/>
          </w:tcPr>
          <w:p w14:paraId="2DE8782D" w14:textId="77777777" w:rsidR="001B3460" w:rsidRDefault="00F05DC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Poprawa </w:t>
            </w:r>
            <w:r w:rsidR="001C4A6F">
              <w:rPr>
                <w:rFonts w:ascii="Times New Roman" w:hAnsi="Times New Roman"/>
                <w:color w:val="000000"/>
                <w:spacing w:val="-2"/>
              </w:rPr>
              <w:t>jakości środowiska naturalnego poprzez zmniejszenie ekspozycji niebezpiecznych i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C4A6F">
              <w:rPr>
                <w:rFonts w:ascii="Times New Roman" w:hAnsi="Times New Roman"/>
                <w:color w:val="000000"/>
                <w:spacing w:val="-2"/>
              </w:rPr>
              <w:t>groźnych substancji.</w:t>
            </w:r>
          </w:p>
          <w:p w14:paraId="4A572ADE" w14:textId="77777777" w:rsidR="001B3460" w:rsidRPr="008B4FE6" w:rsidRDefault="001C4A6F" w:rsidP="00A40E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Pośrednia poprawa jakości zdrowia obywateli związana ze zmniejszeniem emisji niebezpiecznych substancji do środowiska (lepsze powietrze, woda, jakoś</w:t>
            </w:r>
            <w:r w:rsidR="000058BB">
              <w:rPr>
                <w:rFonts w:ascii="Times New Roman" w:hAnsi="Times New Roman"/>
                <w:color w:val="000000"/>
                <w:spacing w:val="-2"/>
              </w:rPr>
              <w:t>ć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gleb, </w:t>
            </w:r>
            <w:r w:rsidR="00A40EDA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punktowych katastrof ekologicznych związanych np. z nielegalnym składowaniem niebezpiecznych odpadów na obszarach zamieszkałych).</w:t>
            </w:r>
          </w:p>
        </w:tc>
      </w:tr>
      <w:tr w:rsidR="001B3460" w:rsidRPr="008B4FE6" w14:paraId="74EC6E23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61257453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13BA4316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FFFFFF"/>
          </w:tcPr>
          <w:p w14:paraId="2D4A3AB0" w14:textId="77777777" w:rsidR="001B3460" w:rsidRPr="00B37C80" w:rsidRDefault="00C74541" w:rsidP="00A40ED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Implementacja nowych rozwiązań do </w:t>
            </w:r>
            <w:r w:rsidR="00A40EDA">
              <w:rPr>
                <w:rFonts w:ascii="Times New Roman" w:hAnsi="Times New Roman"/>
                <w:spacing w:val="-2"/>
              </w:rPr>
              <w:t>BDO</w:t>
            </w:r>
            <w:r w:rsidR="001C7125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nastąpi w pierwszym roku</w:t>
            </w:r>
            <w:r w:rsidR="001C7125">
              <w:rPr>
                <w:rFonts w:ascii="Times New Roman" w:hAnsi="Times New Roman"/>
                <w:spacing w:val="-2"/>
              </w:rPr>
              <w:t xml:space="preserve"> działania. Od</w:t>
            </w:r>
            <w:r w:rsidR="00FA2D3F">
              <w:rPr>
                <w:rFonts w:ascii="Times New Roman" w:hAnsi="Times New Roman"/>
                <w:spacing w:val="-2"/>
              </w:rPr>
              <w:t> </w:t>
            </w:r>
            <w:r w:rsidR="001C7125">
              <w:rPr>
                <w:rFonts w:ascii="Times New Roman" w:hAnsi="Times New Roman"/>
                <w:spacing w:val="-2"/>
              </w:rPr>
              <w:t>tego momentu podmioty zobowiązane do rejestracji będą przekazywały dane d</w:t>
            </w:r>
            <w:r w:rsidR="00B4526D">
              <w:rPr>
                <w:rFonts w:ascii="Times New Roman" w:hAnsi="Times New Roman"/>
                <w:spacing w:val="-2"/>
              </w:rPr>
              <w:t>o</w:t>
            </w:r>
            <w:r w:rsidR="001C7125">
              <w:rPr>
                <w:rFonts w:ascii="Times New Roman" w:hAnsi="Times New Roman"/>
                <w:spacing w:val="-2"/>
              </w:rPr>
              <w:t xml:space="preserve">t. </w:t>
            </w:r>
            <w:r w:rsidR="00A40EDA">
              <w:rPr>
                <w:rFonts w:ascii="Times New Roman" w:hAnsi="Times New Roman"/>
                <w:spacing w:val="-2"/>
              </w:rPr>
              <w:t xml:space="preserve">faktur </w:t>
            </w:r>
            <w:r w:rsidR="001C7125">
              <w:rPr>
                <w:rFonts w:ascii="Times New Roman" w:hAnsi="Times New Roman"/>
                <w:spacing w:val="-2"/>
              </w:rPr>
              <w:t xml:space="preserve">VAT w powiązaniu z dokumentami </w:t>
            </w:r>
            <w:r w:rsidR="00A40EDA">
              <w:rPr>
                <w:rFonts w:ascii="Times New Roman" w:hAnsi="Times New Roman"/>
                <w:spacing w:val="-2"/>
              </w:rPr>
              <w:t xml:space="preserve">ewidencji odpadów prowadzonych za pośrednictwem </w:t>
            </w:r>
            <w:r w:rsidR="001C7125">
              <w:rPr>
                <w:rFonts w:ascii="Times New Roman" w:hAnsi="Times New Roman"/>
                <w:spacing w:val="-2"/>
              </w:rPr>
              <w:t>BDO. Przewiduje się, że po pierwszym roku obowiązywania ustawy służby KAS będą mogły zoperacjonalizować dostępne dane i wykorzystać je do wyszukiwania podmiotów działających nielegalnie.</w:t>
            </w:r>
          </w:p>
        </w:tc>
      </w:tr>
      <w:tr w:rsidR="001B3460" w:rsidRPr="008B4FE6" w14:paraId="519CFBCD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6BAC71F7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18AC58FB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FFFFFF"/>
          </w:tcPr>
          <w:p w14:paraId="0E74D70B" w14:textId="77777777" w:rsidR="001B3460" w:rsidRDefault="00B9139C" w:rsidP="00B913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zakładanych efektów odbędzie się poprzez badanie wpływów z podatków VAT z tytułu usług związanych z</w:t>
            </w:r>
            <w:r w:rsidR="00FA2D3F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przetwarzaniem odpadów, oraz zmiany dynamiki dochodzenia do wymaganych poziomów przetwarzania odpadów (pożądanym rezultatem jest wzrost tempa w ujęciu rocznym)</w:t>
            </w:r>
            <w:r w:rsidR="001741F5">
              <w:rPr>
                <w:rFonts w:ascii="Times New Roman" w:hAnsi="Times New Roman"/>
                <w:color w:val="000000"/>
                <w:spacing w:val="-2"/>
              </w:rPr>
              <w:t xml:space="preserve"> i wyników finansowych spółek z branży odpadowej.</w:t>
            </w:r>
          </w:p>
          <w:p w14:paraId="336A863B" w14:textId="77777777" w:rsidR="00B9139C" w:rsidRPr="00B37C80" w:rsidRDefault="00B9139C" w:rsidP="00A85C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Efekty będą zbadane po 2 roku obowiązywania przepisów przez KAS oraz Ministerstwo </w:t>
            </w:r>
            <w:r w:rsidR="00A85C56">
              <w:rPr>
                <w:rFonts w:ascii="Times New Roman" w:hAnsi="Times New Roman"/>
                <w:color w:val="000000"/>
                <w:spacing w:val="-2"/>
              </w:rPr>
              <w:t>Klimatu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3BA14A05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99CCFF"/>
          </w:tcPr>
          <w:p w14:paraId="26DE5CF7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0E5C95DB" w14:textId="77777777" w:rsidTr="00332697">
        <w:trPr>
          <w:trHeight w:val="142"/>
        </w:trPr>
        <w:tc>
          <w:tcPr>
            <w:tcW w:w="11482" w:type="dxa"/>
            <w:gridSpan w:val="27"/>
            <w:shd w:val="clear" w:color="auto" w:fill="FFFFFF"/>
          </w:tcPr>
          <w:p w14:paraId="35A176F0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0ED9CAC" w14:textId="77777777" w:rsidR="006176ED" w:rsidRPr="00522D94" w:rsidRDefault="006176ED" w:rsidP="008D61D2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9C2E" w14:textId="77777777" w:rsidR="008D18FB" w:rsidRDefault="008D18FB" w:rsidP="00044739">
      <w:pPr>
        <w:spacing w:line="240" w:lineRule="auto"/>
      </w:pPr>
      <w:r>
        <w:separator/>
      </w:r>
    </w:p>
  </w:endnote>
  <w:endnote w:type="continuationSeparator" w:id="0">
    <w:p w14:paraId="6EF7337C" w14:textId="77777777" w:rsidR="008D18FB" w:rsidRDefault="008D18FB" w:rsidP="00044739">
      <w:pPr>
        <w:spacing w:line="240" w:lineRule="auto"/>
      </w:pPr>
      <w:r>
        <w:continuationSeparator/>
      </w:r>
    </w:p>
  </w:endnote>
  <w:endnote w:type="continuationNotice" w:id="1">
    <w:p w14:paraId="534ED64A" w14:textId="77777777" w:rsidR="008D18FB" w:rsidRDefault="008D18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3613" w14:textId="77777777" w:rsidR="008D18FB" w:rsidRDefault="008D18FB" w:rsidP="00044739">
      <w:pPr>
        <w:spacing w:line="240" w:lineRule="auto"/>
      </w:pPr>
      <w:r>
        <w:separator/>
      </w:r>
    </w:p>
  </w:footnote>
  <w:footnote w:type="continuationSeparator" w:id="0">
    <w:p w14:paraId="4845CDF8" w14:textId="77777777" w:rsidR="008D18FB" w:rsidRDefault="008D18FB" w:rsidP="00044739">
      <w:pPr>
        <w:spacing w:line="240" w:lineRule="auto"/>
      </w:pPr>
      <w:r>
        <w:continuationSeparator/>
      </w:r>
    </w:p>
  </w:footnote>
  <w:footnote w:type="continuationNotice" w:id="1">
    <w:p w14:paraId="2364C974" w14:textId="77777777" w:rsidR="008D18FB" w:rsidRDefault="008D18F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583"/>
    <w:multiLevelType w:val="hybridMultilevel"/>
    <w:tmpl w:val="9B2A3A82"/>
    <w:lvl w:ilvl="0" w:tplc="ED9E4668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DE8"/>
    <w:multiLevelType w:val="hybridMultilevel"/>
    <w:tmpl w:val="5C28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67822D8"/>
    <w:multiLevelType w:val="hybridMultilevel"/>
    <w:tmpl w:val="0548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5AA"/>
    <w:multiLevelType w:val="hybridMultilevel"/>
    <w:tmpl w:val="2EA03D58"/>
    <w:lvl w:ilvl="0" w:tplc="B38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073B"/>
    <w:multiLevelType w:val="hybridMultilevel"/>
    <w:tmpl w:val="2C984B32"/>
    <w:lvl w:ilvl="0" w:tplc="B38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0367D3"/>
    <w:multiLevelType w:val="hybridMultilevel"/>
    <w:tmpl w:val="E752F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7A95"/>
    <w:multiLevelType w:val="hybridMultilevel"/>
    <w:tmpl w:val="E7C8982E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63B69"/>
    <w:multiLevelType w:val="hybridMultilevel"/>
    <w:tmpl w:val="BB16AE1C"/>
    <w:lvl w:ilvl="0" w:tplc="7D0CB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F0F60"/>
    <w:multiLevelType w:val="hybridMultilevel"/>
    <w:tmpl w:val="EBB062CC"/>
    <w:lvl w:ilvl="0" w:tplc="B38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4DAB5BAF"/>
    <w:multiLevelType w:val="hybridMultilevel"/>
    <w:tmpl w:val="D540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3B60"/>
    <w:multiLevelType w:val="hybridMultilevel"/>
    <w:tmpl w:val="45FC4FB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211F"/>
    <w:multiLevelType w:val="hybridMultilevel"/>
    <w:tmpl w:val="95E02B4C"/>
    <w:lvl w:ilvl="0" w:tplc="B38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8114C"/>
    <w:multiLevelType w:val="hybridMultilevel"/>
    <w:tmpl w:val="8258EA96"/>
    <w:lvl w:ilvl="0" w:tplc="B38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2B1EC1"/>
    <w:multiLevelType w:val="hybridMultilevel"/>
    <w:tmpl w:val="2434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9"/>
  </w:num>
  <w:num w:numId="5">
    <w:abstractNumId w:val="3"/>
  </w:num>
  <w:num w:numId="6">
    <w:abstractNumId w:val="11"/>
  </w:num>
  <w:num w:numId="7">
    <w:abstractNumId w:val="20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4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9"/>
  </w:num>
  <w:num w:numId="18">
    <w:abstractNumId w:val="31"/>
  </w:num>
  <w:num w:numId="19">
    <w:abstractNumId w:val="33"/>
  </w:num>
  <w:num w:numId="20">
    <w:abstractNumId w:val="26"/>
  </w:num>
  <w:num w:numId="21">
    <w:abstractNumId w:val="10"/>
  </w:num>
  <w:num w:numId="22">
    <w:abstractNumId w:val="27"/>
  </w:num>
  <w:num w:numId="23">
    <w:abstractNumId w:val="2"/>
  </w:num>
  <w:num w:numId="24">
    <w:abstractNumId w:val="12"/>
  </w:num>
  <w:num w:numId="25">
    <w:abstractNumId w:val="32"/>
  </w:num>
  <w:num w:numId="26">
    <w:abstractNumId w:val="34"/>
  </w:num>
  <w:num w:numId="27">
    <w:abstractNumId w:val="19"/>
  </w:num>
  <w:num w:numId="28">
    <w:abstractNumId w:val="6"/>
  </w:num>
  <w:num w:numId="29">
    <w:abstractNumId w:val="17"/>
  </w:num>
  <w:num w:numId="30">
    <w:abstractNumId w:val="16"/>
  </w:num>
  <w:num w:numId="31">
    <w:abstractNumId w:val="23"/>
  </w:num>
  <w:num w:numId="32">
    <w:abstractNumId w:val="5"/>
  </w:num>
  <w:num w:numId="33">
    <w:abstractNumId w:val="0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markup="0"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8BB"/>
    <w:rsid w:val="00012D11"/>
    <w:rsid w:val="00013EB5"/>
    <w:rsid w:val="000178E8"/>
    <w:rsid w:val="00023836"/>
    <w:rsid w:val="00025762"/>
    <w:rsid w:val="00032748"/>
    <w:rsid w:val="00032B9F"/>
    <w:rsid w:val="000350F6"/>
    <w:rsid w:val="000356A9"/>
    <w:rsid w:val="00044138"/>
    <w:rsid w:val="00044739"/>
    <w:rsid w:val="00044A07"/>
    <w:rsid w:val="00051637"/>
    <w:rsid w:val="00056681"/>
    <w:rsid w:val="00060ABA"/>
    <w:rsid w:val="00062600"/>
    <w:rsid w:val="000648A7"/>
    <w:rsid w:val="0006618B"/>
    <w:rsid w:val="000670C0"/>
    <w:rsid w:val="00070322"/>
    <w:rsid w:val="00071B99"/>
    <w:rsid w:val="000756E5"/>
    <w:rsid w:val="0007704E"/>
    <w:rsid w:val="00080EC8"/>
    <w:rsid w:val="000860CC"/>
    <w:rsid w:val="00092B3B"/>
    <w:rsid w:val="000944AC"/>
    <w:rsid w:val="00094541"/>
    <w:rsid w:val="00094CB9"/>
    <w:rsid w:val="000956B2"/>
    <w:rsid w:val="000969E7"/>
    <w:rsid w:val="000A23DE"/>
    <w:rsid w:val="000A2A74"/>
    <w:rsid w:val="000A4020"/>
    <w:rsid w:val="000A7355"/>
    <w:rsid w:val="000B2E95"/>
    <w:rsid w:val="000B54FB"/>
    <w:rsid w:val="000B6B12"/>
    <w:rsid w:val="000C29B0"/>
    <w:rsid w:val="000C4762"/>
    <w:rsid w:val="000C481D"/>
    <w:rsid w:val="000C76FC"/>
    <w:rsid w:val="000D38FC"/>
    <w:rsid w:val="000D4D90"/>
    <w:rsid w:val="000D70AE"/>
    <w:rsid w:val="000E063F"/>
    <w:rsid w:val="000E2D10"/>
    <w:rsid w:val="000E4205"/>
    <w:rsid w:val="000F3204"/>
    <w:rsid w:val="00104348"/>
    <w:rsid w:val="0010548B"/>
    <w:rsid w:val="00105717"/>
    <w:rsid w:val="001072D1"/>
    <w:rsid w:val="001112E8"/>
    <w:rsid w:val="00117017"/>
    <w:rsid w:val="0013007A"/>
    <w:rsid w:val="00130E8E"/>
    <w:rsid w:val="0013216E"/>
    <w:rsid w:val="001401B5"/>
    <w:rsid w:val="001422B9"/>
    <w:rsid w:val="00144076"/>
    <w:rsid w:val="001458D7"/>
    <w:rsid w:val="0014665F"/>
    <w:rsid w:val="00153464"/>
    <w:rsid w:val="001541B3"/>
    <w:rsid w:val="00155B15"/>
    <w:rsid w:val="00162399"/>
    <w:rsid w:val="001625BE"/>
    <w:rsid w:val="00162F69"/>
    <w:rsid w:val="001643A4"/>
    <w:rsid w:val="00166812"/>
    <w:rsid w:val="001700B9"/>
    <w:rsid w:val="001727BB"/>
    <w:rsid w:val="001741F5"/>
    <w:rsid w:val="00174F59"/>
    <w:rsid w:val="00175352"/>
    <w:rsid w:val="00180D25"/>
    <w:rsid w:val="001828AC"/>
    <w:rsid w:val="0018318D"/>
    <w:rsid w:val="0018572C"/>
    <w:rsid w:val="00187CDD"/>
    <w:rsid w:val="00187E79"/>
    <w:rsid w:val="00187F0D"/>
    <w:rsid w:val="00192CC5"/>
    <w:rsid w:val="001956A7"/>
    <w:rsid w:val="001A118A"/>
    <w:rsid w:val="001A27F4"/>
    <w:rsid w:val="001A2D95"/>
    <w:rsid w:val="001A6981"/>
    <w:rsid w:val="001B3460"/>
    <w:rsid w:val="001B4CA1"/>
    <w:rsid w:val="001B75D8"/>
    <w:rsid w:val="001C1060"/>
    <w:rsid w:val="001C3C63"/>
    <w:rsid w:val="001C4A6F"/>
    <w:rsid w:val="001C6792"/>
    <w:rsid w:val="001C7125"/>
    <w:rsid w:val="001D4732"/>
    <w:rsid w:val="001D6A3C"/>
    <w:rsid w:val="001D6D51"/>
    <w:rsid w:val="001E09AE"/>
    <w:rsid w:val="001E36E0"/>
    <w:rsid w:val="001F653A"/>
    <w:rsid w:val="001F6979"/>
    <w:rsid w:val="00200081"/>
    <w:rsid w:val="00202BC6"/>
    <w:rsid w:val="0020363D"/>
    <w:rsid w:val="00205141"/>
    <w:rsid w:val="0020516B"/>
    <w:rsid w:val="00207984"/>
    <w:rsid w:val="00213559"/>
    <w:rsid w:val="00213EFD"/>
    <w:rsid w:val="002172F1"/>
    <w:rsid w:val="00223C7B"/>
    <w:rsid w:val="00224AB1"/>
    <w:rsid w:val="0022598C"/>
    <w:rsid w:val="0022687A"/>
    <w:rsid w:val="00230728"/>
    <w:rsid w:val="00234040"/>
    <w:rsid w:val="00235CD2"/>
    <w:rsid w:val="00237877"/>
    <w:rsid w:val="00240D63"/>
    <w:rsid w:val="00254983"/>
    <w:rsid w:val="00254DED"/>
    <w:rsid w:val="00255619"/>
    <w:rsid w:val="00255DAD"/>
    <w:rsid w:val="00256108"/>
    <w:rsid w:val="00260F33"/>
    <w:rsid w:val="002613BD"/>
    <w:rsid w:val="002624F1"/>
    <w:rsid w:val="00263F5A"/>
    <w:rsid w:val="00264BC2"/>
    <w:rsid w:val="00265E1C"/>
    <w:rsid w:val="00270C81"/>
    <w:rsid w:val="00271558"/>
    <w:rsid w:val="0027320D"/>
    <w:rsid w:val="00273B4C"/>
    <w:rsid w:val="00274862"/>
    <w:rsid w:val="00282D72"/>
    <w:rsid w:val="00283402"/>
    <w:rsid w:val="00290FD6"/>
    <w:rsid w:val="00294259"/>
    <w:rsid w:val="002A087F"/>
    <w:rsid w:val="002A2C81"/>
    <w:rsid w:val="002A4444"/>
    <w:rsid w:val="002A4688"/>
    <w:rsid w:val="002A61EA"/>
    <w:rsid w:val="002B177C"/>
    <w:rsid w:val="002B3D1A"/>
    <w:rsid w:val="002C27D0"/>
    <w:rsid w:val="002C2C9B"/>
    <w:rsid w:val="002C362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5470"/>
    <w:rsid w:val="002F56DD"/>
    <w:rsid w:val="002F7EE9"/>
    <w:rsid w:val="0030029C"/>
    <w:rsid w:val="00300991"/>
    <w:rsid w:val="0030174A"/>
    <w:rsid w:val="00301959"/>
    <w:rsid w:val="00302530"/>
    <w:rsid w:val="00305B8A"/>
    <w:rsid w:val="00307BCB"/>
    <w:rsid w:val="00317152"/>
    <w:rsid w:val="00331BF9"/>
    <w:rsid w:val="003320B1"/>
    <w:rsid w:val="00332697"/>
    <w:rsid w:val="0033495E"/>
    <w:rsid w:val="00334A79"/>
    <w:rsid w:val="00334D8D"/>
    <w:rsid w:val="00337345"/>
    <w:rsid w:val="00337DD2"/>
    <w:rsid w:val="003404D1"/>
    <w:rsid w:val="003443FF"/>
    <w:rsid w:val="00355808"/>
    <w:rsid w:val="00360A45"/>
    <w:rsid w:val="00362C7E"/>
    <w:rsid w:val="00363309"/>
    <w:rsid w:val="00363601"/>
    <w:rsid w:val="00376AC9"/>
    <w:rsid w:val="00380A7A"/>
    <w:rsid w:val="003873F6"/>
    <w:rsid w:val="00393032"/>
    <w:rsid w:val="00394B69"/>
    <w:rsid w:val="00397078"/>
    <w:rsid w:val="003979E8"/>
    <w:rsid w:val="003A31BA"/>
    <w:rsid w:val="003A6953"/>
    <w:rsid w:val="003B3430"/>
    <w:rsid w:val="003B4BFE"/>
    <w:rsid w:val="003B6083"/>
    <w:rsid w:val="003B6A11"/>
    <w:rsid w:val="003C3838"/>
    <w:rsid w:val="003C5847"/>
    <w:rsid w:val="003D0681"/>
    <w:rsid w:val="003D086F"/>
    <w:rsid w:val="003D12F6"/>
    <w:rsid w:val="003D1426"/>
    <w:rsid w:val="003E164F"/>
    <w:rsid w:val="003E2F4E"/>
    <w:rsid w:val="003E4883"/>
    <w:rsid w:val="003E720A"/>
    <w:rsid w:val="00403E6E"/>
    <w:rsid w:val="004055D2"/>
    <w:rsid w:val="004057BC"/>
    <w:rsid w:val="00410127"/>
    <w:rsid w:val="004129B4"/>
    <w:rsid w:val="00414079"/>
    <w:rsid w:val="00417EF0"/>
    <w:rsid w:val="004201A6"/>
    <w:rsid w:val="0042143A"/>
    <w:rsid w:val="00422181"/>
    <w:rsid w:val="00422402"/>
    <w:rsid w:val="004244A8"/>
    <w:rsid w:val="0042515D"/>
    <w:rsid w:val="00425F72"/>
    <w:rsid w:val="00427736"/>
    <w:rsid w:val="00432596"/>
    <w:rsid w:val="00441787"/>
    <w:rsid w:val="00444F2D"/>
    <w:rsid w:val="00445E16"/>
    <w:rsid w:val="004515E2"/>
    <w:rsid w:val="00452034"/>
    <w:rsid w:val="00455E23"/>
    <w:rsid w:val="00455FA6"/>
    <w:rsid w:val="00463831"/>
    <w:rsid w:val="00465408"/>
    <w:rsid w:val="004657A2"/>
    <w:rsid w:val="00466C70"/>
    <w:rsid w:val="004702C9"/>
    <w:rsid w:val="0047076B"/>
    <w:rsid w:val="00472E45"/>
    <w:rsid w:val="00473FEA"/>
    <w:rsid w:val="0047579D"/>
    <w:rsid w:val="00477A9C"/>
    <w:rsid w:val="0048061A"/>
    <w:rsid w:val="00483262"/>
    <w:rsid w:val="00483A8F"/>
    <w:rsid w:val="00484107"/>
    <w:rsid w:val="00485CC5"/>
    <w:rsid w:val="00486CCD"/>
    <w:rsid w:val="0049343F"/>
    <w:rsid w:val="00494EBC"/>
    <w:rsid w:val="004964FC"/>
    <w:rsid w:val="004A145E"/>
    <w:rsid w:val="004A1460"/>
    <w:rsid w:val="004A1F15"/>
    <w:rsid w:val="004A2A81"/>
    <w:rsid w:val="004A3759"/>
    <w:rsid w:val="004A7BD7"/>
    <w:rsid w:val="004B0070"/>
    <w:rsid w:val="004B1451"/>
    <w:rsid w:val="004B1B65"/>
    <w:rsid w:val="004B4EBE"/>
    <w:rsid w:val="004C15C2"/>
    <w:rsid w:val="004C2BA0"/>
    <w:rsid w:val="004C36D8"/>
    <w:rsid w:val="004C64D5"/>
    <w:rsid w:val="004C6A0C"/>
    <w:rsid w:val="004D1248"/>
    <w:rsid w:val="004D1E3C"/>
    <w:rsid w:val="004D4169"/>
    <w:rsid w:val="004D53A7"/>
    <w:rsid w:val="004D6E14"/>
    <w:rsid w:val="004D7960"/>
    <w:rsid w:val="004F4E17"/>
    <w:rsid w:val="0050082F"/>
    <w:rsid w:val="00500C56"/>
    <w:rsid w:val="00501713"/>
    <w:rsid w:val="00506118"/>
    <w:rsid w:val="00506568"/>
    <w:rsid w:val="00506A49"/>
    <w:rsid w:val="0051111C"/>
    <w:rsid w:val="00511487"/>
    <w:rsid w:val="00511C99"/>
    <w:rsid w:val="0051551B"/>
    <w:rsid w:val="005207E4"/>
    <w:rsid w:val="00520901"/>
    <w:rsid w:val="00520C57"/>
    <w:rsid w:val="00522D94"/>
    <w:rsid w:val="00524F2E"/>
    <w:rsid w:val="005332B6"/>
    <w:rsid w:val="00533D89"/>
    <w:rsid w:val="00536564"/>
    <w:rsid w:val="00537B40"/>
    <w:rsid w:val="005443AD"/>
    <w:rsid w:val="00544597"/>
    <w:rsid w:val="00544FFE"/>
    <w:rsid w:val="005473F5"/>
    <w:rsid w:val="005477E7"/>
    <w:rsid w:val="005513F7"/>
    <w:rsid w:val="00552794"/>
    <w:rsid w:val="00552AE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4624"/>
    <w:rsid w:val="005864DE"/>
    <w:rsid w:val="00595E1B"/>
    <w:rsid w:val="00595E83"/>
    <w:rsid w:val="00596530"/>
    <w:rsid w:val="005967F3"/>
    <w:rsid w:val="005A06DF"/>
    <w:rsid w:val="005A0A27"/>
    <w:rsid w:val="005A3ED5"/>
    <w:rsid w:val="005A5527"/>
    <w:rsid w:val="005A5AE6"/>
    <w:rsid w:val="005B1206"/>
    <w:rsid w:val="005B37E8"/>
    <w:rsid w:val="005B5A1C"/>
    <w:rsid w:val="005C0056"/>
    <w:rsid w:val="005C32DF"/>
    <w:rsid w:val="005D5B95"/>
    <w:rsid w:val="005D61D6"/>
    <w:rsid w:val="005E0BDB"/>
    <w:rsid w:val="005E0D13"/>
    <w:rsid w:val="005E22B0"/>
    <w:rsid w:val="005E47C0"/>
    <w:rsid w:val="005E5047"/>
    <w:rsid w:val="005E7205"/>
    <w:rsid w:val="005E7371"/>
    <w:rsid w:val="005F116C"/>
    <w:rsid w:val="005F12F8"/>
    <w:rsid w:val="005F2131"/>
    <w:rsid w:val="005F62AC"/>
    <w:rsid w:val="00600E96"/>
    <w:rsid w:val="00605EF6"/>
    <w:rsid w:val="00606455"/>
    <w:rsid w:val="00607A01"/>
    <w:rsid w:val="00614929"/>
    <w:rsid w:val="00616511"/>
    <w:rsid w:val="006176ED"/>
    <w:rsid w:val="006201C4"/>
    <w:rsid w:val="006202F3"/>
    <w:rsid w:val="0062097A"/>
    <w:rsid w:val="00621DA6"/>
    <w:rsid w:val="00623CFE"/>
    <w:rsid w:val="00624FB7"/>
    <w:rsid w:val="00626426"/>
    <w:rsid w:val="00627221"/>
    <w:rsid w:val="00627EE8"/>
    <w:rsid w:val="006316FA"/>
    <w:rsid w:val="00635CD8"/>
    <w:rsid w:val="006362B1"/>
    <w:rsid w:val="006370D2"/>
    <w:rsid w:val="0064074F"/>
    <w:rsid w:val="00641F55"/>
    <w:rsid w:val="00645E4A"/>
    <w:rsid w:val="00653688"/>
    <w:rsid w:val="00657822"/>
    <w:rsid w:val="0066091B"/>
    <w:rsid w:val="00663EE0"/>
    <w:rsid w:val="006660E9"/>
    <w:rsid w:val="00667249"/>
    <w:rsid w:val="00667558"/>
    <w:rsid w:val="00671523"/>
    <w:rsid w:val="00673D1F"/>
    <w:rsid w:val="006754EF"/>
    <w:rsid w:val="00676C8D"/>
    <w:rsid w:val="00676F1F"/>
    <w:rsid w:val="00677381"/>
    <w:rsid w:val="00677414"/>
    <w:rsid w:val="006832CF"/>
    <w:rsid w:val="0068601E"/>
    <w:rsid w:val="00691654"/>
    <w:rsid w:val="0069486B"/>
    <w:rsid w:val="006A24B3"/>
    <w:rsid w:val="006A4904"/>
    <w:rsid w:val="006A548F"/>
    <w:rsid w:val="006A701A"/>
    <w:rsid w:val="006A7A38"/>
    <w:rsid w:val="006B646F"/>
    <w:rsid w:val="006B64DC"/>
    <w:rsid w:val="006B7A91"/>
    <w:rsid w:val="006C30EF"/>
    <w:rsid w:val="006D0976"/>
    <w:rsid w:val="006D13C9"/>
    <w:rsid w:val="006D284D"/>
    <w:rsid w:val="006D4704"/>
    <w:rsid w:val="006D5C19"/>
    <w:rsid w:val="006D6A2D"/>
    <w:rsid w:val="006E1E18"/>
    <w:rsid w:val="006E31CE"/>
    <w:rsid w:val="006E34D3"/>
    <w:rsid w:val="006F04FF"/>
    <w:rsid w:val="006F1435"/>
    <w:rsid w:val="006F19C9"/>
    <w:rsid w:val="006F78C4"/>
    <w:rsid w:val="00701309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4E0A"/>
    <w:rsid w:val="00740D2C"/>
    <w:rsid w:val="007426F4"/>
    <w:rsid w:val="00744BF9"/>
    <w:rsid w:val="00752623"/>
    <w:rsid w:val="00755CA2"/>
    <w:rsid w:val="00760F1F"/>
    <w:rsid w:val="0076423E"/>
    <w:rsid w:val="007646CB"/>
    <w:rsid w:val="0076658F"/>
    <w:rsid w:val="0077040A"/>
    <w:rsid w:val="00772D64"/>
    <w:rsid w:val="00774B87"/>
    <w:rsid w:val="00776E38"/>
    <w:rsid w:val="0077718D"/>
    <w:rsid w:val="00785EB1"/>
    <w:rsid w:val="00792609"/>
    <w:rsid w:val="00792887"/>
    <w:rsid w:val="007928D1"/>
    <w:rsid w:val="007943E2"/>
    <w:rsid w:val="00794AA6"/>
    <w:rsid w:val="00794F2C"/>
    <w:rsid w:val="007953E0"/>
    <w:rsid w:val="007A05EA"/>
    <w:rsid w:val="007A3BC7"/>
    <w:rsid w:val="007A4200"/>
    <w:rsid w:val="007A5AC4"/>
    <w:rsid w:val="007A6AB0"/>
    <w:rsid w:val="007B0FDD"/>
    <w:rsid w:val="007B4802"/>
    <w:rsid w:val="007B6668"/>
    <w:rsid w:val="007B6B33"/>
    <w:rsid w:val="007B6C42"/>
    <w:rsid w:val="007C2701"/>
    <w:rsid w:val="007C7723"/>
    <w:rsid w:val="007D2192"/>
    <w:rsid w:val="007D5172"/>
    <w:rsid w:val="007E7143"/>
    <w:rsid w:val="007E7601"/>
    <w:rsid w:val="007F0021"/>
    <w:rsid w:val="007F2CCF"/>
    <w:rsid w:val="007F2F52"/>
    <w:rsid w:val="007F4620"/>
    <w:rsid w:val="00801F71"/>
    <w:rsid w:val="00805EDE"/>
    <w:rsid w:val="00805F28"/>
    <w:rsid w:val="0080749F"/>
    <w:rsid w:val="00811D46"/>
    <w:rsid w:val="008125B0"/>
    <w:rsid w:val="00813023"/>
    <w:rsid w:val="008144CB"/>
    <w:rsid w:val="00821717"/>
    <w:rsid w:val="00824210"/>
    <w:rsid w:val="008263C0"/>
    <w:rsid w:val="008267D8"/>
    <w:rsid w:val="00827B59"/>
    <w:rsid w:val="00841422"/>
    <w:rsid w:val="00841D3B"/>
    <w:rsid w:val="0084314C"/>
    <w:rsid w:val="00843171"/>
    <w:rsid w:val="00853016"/>
    <w:rsid w:val="008575C3"/>
    <w:rsid w:val="00863D28"/>
    <w:rsid w:val="008648C3"/>
    <w:rsid w:val="008708EF"/>
    <w:rsid w:val="00880F26"/>
    <w:rsid w:val="00896C2E"/>
    <w:rsid w:val="008A1BB0"/>
    <w:rsid w:val="008A366D"/>
    <w:rsid w:val="008A5095"/>
    <w:rsid w:val="008A5DF1"/>
    <w:rsid w:val="008A608F"/>
    <w:rsid w:val="008B1A9A"/>
    <w:rsid w:val="008B4FE6"/>
    <w:rsid w:val="008B6C37"/>
    <w:rsid w:val="008B6F90"/>
    <w:rsid w:val="008C3046"/>
    <w:rsid w:val="008C7756"/>
    <w:rsid w:val="008D18FB"/>
    <w:rsid w:val="008D61D2"/>
    <w:rsid w:val="008E18F7"/>
    <w:rsid w:val="008E1E10"/>
    <w:rsid w:val="008E24CA"/>
    <w:rsid w:val="008E291B"/>
    <w:rsid w:val="008E4F2F"/>
    <w:rsid w:val="008E74B0"/>
    <w:rsid w:val="008F11D5"/>
    <w:rsid w:val="008F195E"/>
    <w:rsid w:val="008F35E0"/>
    <w:rsid w:val="009008A8"/>
    <w:rsid w:val="009063B0"/>
    <w:rsid w:val="00907106"/>
    <w:rsid w:val="009107FD"/>
    <w:rsid w:val="0091093E"/>
    <w:rsid w:val="00910F5E"/>
    <w:rsid w:val="0091137C"/>
    <w:rsid w:val="00911567"/>
    <w:rsid w:val="009170E7"/>
    <w:rsid w:val="00917AAE"/>
    <w:rsid w:val="00920A5D"/>
    <w:rsid w:val="009251A9"/>
    <w:rsid w:val="00925E60"/>
    <w:rsid w:val="00930699"/>
    <w:rsid w:val="00931F69"/>
    <w:rsid w:val="00934123"/>
    <w:rsid w:val="00940971"/>
    <w:rsid w:val="00955774"/>
    <w:rsid w:val="009560B5"/>
    <w:rsid w:val="0095612E"/>
    <w:rsid w:val="009703D6"/>
    <w:rsid w:val="0097181B"/>
    <w:rsid w:val="00976DC5"/>
    <w:rsid w:val="00976E18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37F"/>
    <w:rsid w:val="009A168C"/>
    <w:rsid w:val="009A1D86"/>
    <w:rsid w:val="009B049C"/>
    <w:rsid w:val="009B0F02"/>
    <w:rsid w:val="009B11C8"/>
    <w:rsid w:val="009B2BCF"/>
    <w:rsid w:val="009B2FF8"/>
    <w:rsid w:val="009B3537"/>
    <w:rsid w:val="009B3EF4"/>
    <w:rsid w:val="009B5BA3"/>
    <w:rsid w:val="009C495D"/>
    <w:rsid w:val="009D0027"/>
    <w:rsid w:val="009D0655"/>
    <w:rsid w:val="009E08FA"/>
    <w:rsid w:val="009E1E98"/>
    <w:rsid w:val="009E23CA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6358"/>
    <w:rsid w:val="00A319C0"/>
    <w:rsid w:val="00A33560"/>
    <w:rsid w:val="00A364E4"/>
    <w:rsid w:val="00A371A5"/>
    <w:rsid w:val="00A40EDA"/>
    <w:rsid w:val="00A47BDF"/>
    <w:rsid w:val="00A51CD7"/>
    <w:rsid w:val="00A52ADB"/>
    <w:rsid w:val="00A533E8"/>
    <w:rsid w:val="00A542D9"/>
    <w:rsid w:val="00A5470D"/>
    <w:rsid w:val="00A5532E"/>
    <w:rsid w:val="00A56E64"/>
    <w:rsid w:val="00A624C3"/>
    <w:rsid w:val="00A6641C"/>
    <w:rsid w:val="00A72A69"/>
    <w:rsid w:val="00A767D2"/>
    <w:rsid w:val="00A77616"/>
    <w:rsid w:val="00A805DA"/>
    <w:rsid w:val="00A811B4"/>
    <w:rsid w:val="00A823A2"/>
    <w:rsid w:val="00A85C56"/>
    <w:rsid w:val="00A87CDE"/>
    <w:rsid w:val="00A92BAF"/>
    <w:rsid w:val="00A94737"/>
    <w:rsid w:val="00A949E1"/>
    <w:rsid w:val="00A94BA3"/>
    <w:rsid w:val="00A9572D"/>
    <w:rsid w:val="00A96CBA"/>
    <w:rsid w:val="00AA7E7A"/>
    <w:rsid w:val="00AB1ACD"/>
    <w:rsid w:val="00AB277F"/>
    <w:rsid w:val="00AB4099"/>
    <w:rsid w:val="00AB449A"/>
    <w:rsid w:val="00AB4977"/>
    <w:rsid w:val="00AB6C58"/>
    <w:rsid w:val="00AB797C"/>
    <w:rsid w:val="00AC0CD8"/>
    <w:rsid w:val="00AC0F02"/>
    <w:rsid w:val="00AC14D3"/>
    <w:rsid w:val="00AC47FE"/>
    <w:rsid w:val="00AC60D7"/>
    <w:rsid w:val="00AD14F9"/>
    <w:rsid w:val="00AD35D6"/>
    <w:rsid w:val="00AD58C5"/>
    <w:rsid w:val="00AE36C4"/>
    <w:rsid w:val="00AE472C"/>
    <w:rsid w:val="00AE5375"/>
    <w:rsid w:val="00AE6CF8"/>
    <w:rsid w:val="00AE7D1B"/>
    <w:rsid w:val="00AF046C"/>
    <w:rsid w:val="00AF4CAC"/>
    <w:rsid w:val="00B03E0D"/>
    <w:rsid w:val="00B054F8"/>
    <w:rsid w:val="00B05FF0"/>
    <w:rsid w:val="00B2219A"/>
    <w:rsid w:val="00B26155"/>
    <w:rsid w:val="00B32DEE"/>
    <w:rsid w:val="00B3581B"/>
    <w:rsid w:val="00B36B81"/>
    <w:rsid w:val="00B36FEE"/>
    <w:rsid w:val="00B37C80"/>
    <w:rsid w:val="00B4526D"/>
    <w:rsid w:val="00B456FF"/>
    <w:rsid w:val="00B5092B"/>
    <w:rsid w:val="00B5194E"/>
    <w:rsid w:val="00B51AF5"/>
    <w:rsid w:val="00B531FC"/>
    <w:rsid w:val="00B53B6A"/>
    <w:rsid w:val="00B549E3"/>
    <w:rsid w:val="00B55347"/>
    <w:rsid w:val="00B57E5E"/>
    <w:rsid w:val="00B60C16"/>
    <w:rsid w:val="00B60F09"/>
    <w:rsid w:val="00B61F37"/>
    <w:rsid w:val="00B64FCC"/>
    <w:rsid w:val="00B755A1"/>
    <w:rsid w:val="00B7770F"/>
    <w:rsid w:val="00B77A89"/>
    <w:rsid w:val="00B77B27"/>
    <w:rsid w:val="00B8134E"/>
    <w:rsid w:val="00B81B55"/>
    <w:rsid w:val="00B828D4"/>
    <w:rsid w:val="00B84613"/>
    <w:rsid w:val="00B87AF0"/>
    <w:rsid w:val="00B87B85"/>
    <w:rsid w:val="00B9037B"/>
    <w:rsid w:val="00B910BD"/>
    <w:rsid w:val="00B9139C"/>
    <w:rsid w:val="00B93834"/>
    <w:rsid w:val="00B96469"/>
    <w:rsid w:val="00B967C7"/>
    <w:rsid w:val="00BA0DA2"/>
    <w:rsid w:val="00BA2981"/>
    <w:rsid w:val="00BA42EE"/>
    <w:rsid w:val="00BA48F9"/>
    <w:rsid w:val="00BA5571"/>
    <w:rsid w:val="00BB0DCA"/>
    <w:rsid w:val="00BB2666"/>
    <w:rsid w:val="00BB6B80"/>
    <w:rsid w:val="00BC3773"/>
    <w:rsid w:val="00BC381A"/>
    <w:rsid w:val="00BC68A6"/>
    <w:rsid w:val="00BC691F"/>
    <w:rsid w:val="00BD0962"/>
    <w:rsid w:val="00BD1EED"/>
    <w:rsid w:val="00BD580C"/>
    <w:rsid w:val="00BD6AC2"/>
    <w:rsid w:val="00BE02D0"/>
    <w:rsid w:val="00BE3664"/>
    <w:rsid w:val="00BF0DA2"/>
    <w:rsid w:val="00BF109C"/>
    <w:rsid w:val="00BF2CAF"/>
    <w:rsid w:val="00BF30ED"/>
    <w:rsid w:val="00BF34FA"/>
    <w:rsid w:val="00C004B6"/>
    <w:rsid w:val="00C047A7"/>
    <w:rsid w:val="00C05DE5"/>
    <w:rsid w:val="00C16D7E"/>
    <w:rsid w:val="00C23414"/>
    <w:rsid w:val="00C26458"/>
    <w:rsid w:val="00C27624"/>
    <w:rsid w:val="00C33027"/>
    <w:rsid w:val="00C37667"/>
    <w:rsid w:val="00C435DB"/>
    <w:rsid w:val="00C44D73"/>
    <w:rsid w:val="00C44FCF"/>
    <w:rsid w:val="00C50B42"/>
    <w:rsid w:val="00C516FF"/>
    <w:rsid w:val="00C52BFA"/>
    <w:rsid w:val="00C53CFE"/>
    <w:rsid w:val="00C53D1D"/>
    <w:rsid w:val="00C53F26"/>
    <w:rsid w:val="00C540BC"/>
    <w:rsid w:val="00C54FA1"/>
    <w:rsid w:val="00C57186"/>
    <w:rsid w:val="00C62B9C"/>
    <w:rsid w:val="00C64F7D"/>
    <w:rsid w:val="00C65324"/>
    <w:rsid w:val="00C67309"/>
    <w:rsid w:val="00C71298"/>
    <w:rsid w:val="00C74541"/>
    <w:rsid w:val="00C7614E"/>
    <w:rsid w:val="00C77BF1"/>
    <w:rsid w:val="00C80D60"/>
    <w:rsid w:val="00C82FBD"/>
    <w:rsid w:val="00C85267"/>
    <w:rsid w:val="00C8721B"/>
    <w:rsid w:val="00C9372C"/>
    <w:rsid w:val="00C9470E"/>
    <w:rsid w:val="00C95AA1"/>
    <w:rsid w:val="00C95CEB"/>
    <w:rsid w:val="00CA1054"/>
    <w:rsid w:val="00CA63EB"/>
    <w:rsid w:val="00CA69F1"/>
    <w:rsid w:val="00CB38D5"/>
    <w:rsid w:val="00CB6991"/>
    <w:rsid w:val="00CC3C2F"/>
    <w:rsid w:val="00CC6194"/>
    <w:rsid w:val="00CC6305"/>
    <w:rsid w:val="00CC6A9C"/>
    <w:rsid w:val="00CC78A5"/>
    <w:rsid w:val="00CD0516"/>
    <w:rsid w:val="00CD7369"/>
    <w:rsid w:val="00CD756B"/>
    <w:rsid w:val="00CE734F"/>
    <w:rsid w:val="00CF112E"/>
    <w:rsid w:val="00CF281E"/>
    <w:rsid w:val="00CF4D5D"/>
    <w:rsid w:val="00CF5F4F"/>
    <w:rsid w:val="00D042B1"/>
    <w:rsid w:val="00D218DC"/>
    <w:rsid w:val="00D24E56"/>
    <w:rsid w:val="00D31643"/>
    <w:rsid w:val="00D31AEB"/>
    <w:rsid w:val="00D32ECD"/>
    <w:rsid w:val="00D361E4"/>
    <w:rsid w:val="00D42A8F"/>
    <w:rsid w:val="00D42F9B"/>
    <w:rsid w:val="00D439F6"/>
    <w:rsid w:val="00D4570B"/>
    <w:rsid w:val="00D459C6"/>
    <w:rsid w:val="00D50729"/>
    <w:rsid w:val="00D50C19"/>
    <w:rsid w:val="00D5379E"/>
    <w:rsid w:val="00D55C87"/>
    <w:rsid w:val="00D57C5B"/>
    <w:rsid w:val="00D62643"/>
    <w:rsid w:val="00D64C0F"/>
    <w:rsid w:val="00D66814"/>
    <w:rsid w:val="00D71C90"/>
    <w:rsid w:val="00D72C9E"/>
    <w:rsid w:val="00D72EFE"/>
    <w:rsid w:val="00D75D08"/>
    <w:rsid w:val="00D76227"/>
    <w:rsid w:val="00D77DF1"/>
    <w:rsid w:val="00D843FA"/>
    <w:rsid w:val="00D86AFF"/>
    <w:rsid w:val="00D87B4E"/>
    <w:rsid w:val="00D95A44"/>
    <w:rsid w:val="00D95D16"/>
    <w:rsid w:val="00D96BE4"/>
    <w:rsid w:val="00D97C76"/>
    <w:rsid w:val="00DA3F17"/>
    <w:rsid w:val="00DA75C9"/>
    <w:rsid w:val="00DB02B4"/>
    <w:rsid w:val="00DB538D"/>
    <w:rsid w:val="00DC275C"/>
    <w:rsid w:val="00DC4B0D"/>
    <w:rsid w:val="00DC5A21"/>
    <w:rsid w:val="00DC7FE1"/>
    <w:rsid w:val="00DD08F6"/>
    <w:rsid w:val="00DD3F3F"/>
    <w:rsid w:val="00DD5572"/>
    <w:rsid w:val="00DD6563"/>
    <w:rsid w:val="00DE5D80"/>
    <w:rsid w:val="00DF4490"/>
    <w:rsid w:val="00DF58CD"/>
    <w:rsid w:val="00DF65DE"/>
    <w:rsid w:val="00E019A5"/>
    <w:rsid w:val="00E02EC8"/>
    <w:rsid w:val="00E037F5"/>
    <w:rsid w:val="00E04ECB"/>
    <w:rsid w:val="00E051D3"/>
    <w:rsid w:val="00E05A09"/>
    <w:rsid w:val="00E06CA1"/>
    <w:rsid w:val="00E079CC"/>
    <w:rsid w:val="00E172B8"/>
    <w:rsid w:val="00E17FB4"/>
    <w:rsid w:val="00E20B75"/>
    <w:rsid w:val="00E214F2"/>
    <w:rsid w:val="00E2203E"/>
    <w:rsid w:val="00E2371E"/>
    <w:rsid w:val="00E24BD7"/>
    <w:rsid w:val="00E26523"/>
    <w:rsid w:val="00E26809"/>
    <w:rsid w:val="00E3412D"/>
    <w:rsid w:val="00E36967"/>
    <w:rsid w:val="00E511BE"/>
    <w:rsid w:val="00E5274A"/>
    <w:rsid w:val="00E53014"/>
    <w:rsid w:val="00E56B62"/>
    <w:rsid w:val="00E57322"/>
    <w:rsid w:val="00E628CB"/>
    <w:rsid w:val="00E62AD9"/>
    <w:rsid w:val="00E638C8"/>
    <w:rsid w:val="00E6587E"/>
    <w:rsid w:val="00E71C65"/>
    <w:rsid w:val="00E7509B"/>
    <w:rsid w:val="00E7535A"/>
    <w:rsid w:val="00E77593"/>
    <w:rsid w:val="00E8043F"/>
    <w:rsid w:val="00E86590"/>
    <w:rsid w:val="00E86A0F"/>
    <w:rsid w:val="00E907FF"/>
    <w:rsid w:val="00EA42D1"/>
    <w:rsid w:val="00EA42EF"/>
    <w:rsid w:val="00EA5535"/>
    <w:rsid w:val="00EB2C86"/>
    <w:rsid w:val="00EB2DD1"/>
    <w:rsid w:val="00EB6B37"/>
    <w:rsid w:val="00EC29FE"/>
    <w:rsid w:val="00EC3C70"/>
    <w:rsid w:val="00EC6A7A"/>
    <w:rsid w:val="00ED0EAB"/>
    <w:rsid w:val="00ED18FE"/>
    <w:rsid w:val="00ED3A3D"/>
    <w:rsid w:val="00ED538A"/>
    <w:rsid w:val="00ED6FBC"/>
    <w:rsid w:val="00EE2F16"/>
    <w:rsid w:val="00EE3861"/>
    <w:rsid w:val="00EE7AF5"/>
    <w:rsid w:val="00EF2E73"/>
    <w:rsid w:val="00EF7683"/>
    <w:rsid w:val="00EF7A2D"/>
    <w:rsid w:val="00F04F8D"/>
    <w:rsid w:val="00F05413"/>
    <w:rsid w:val="00F05DC0"/>
    <w:rsid w:val="00F06C0C"/>
    <w:rsid w:val="00F10AD0"/>
    <w:rsid w:val="00F116CC"/>
    <w:rsid w:val="00F12BD1"/>
    <w:rsid w:val="00F15327"/>
    <w:rsid w:val="00F168CF"/>
    <w:rsid w:val="00F21553"/>
    <w:rsid w:val="00F22D73"/>
    <w:rsid w:val="00F24395"/>
    <w:rsid w:val="00F2555C"/>
    <w:rsid w:val="00F275ED"/>
    <w:rsid w:val="00F31DF3"/>
    <w:rsid w:val="00F33AE5"/>
    <w:rsid w:val="00F3525A"/>
    <w:rsid w:val="00F3597D"/>
    <w:rsid w:val="00F369B8"/>
    <w:rsid w:val="00F4376D"/>
    <w:rsid w:val="00F45399"/>
    <w:rsid w:val="00F465EA"/>
    <w:rsid w:val="00F54E7B"/>
    <w:rsid w:val="00F55A88"/>
    <w:rsid w:val="00F5754F"/>
    <w:rsid w:val="00F67139"/>
    <w:rsid w:val="00F73E9A"/>
    <w:rsid w:val="00F74005"/>
    <w:rsid w:val="00F76884"/>
    <w:rsid w:val="00F81E47"/>
    <w:rsid w:val="00F82C80"/>
    <w:rsid w:val="00F83255"/>
    <w:rsid w:val="00F83B1F"/>
    <w:rsid w:val="00F83D24"/>
    <w:rsid w:val="00F83DD9"/>
    <w:rsid w:val="00F83F40"/>
    <w:rsid w:val="00F84A3B"/>
    <w:rsid w:val="00F85192"/>
    <w:rsid w:val="00F874B4"/>
    <w:rsid w:val="00F913B7"/>
    <w:rsid w:val="00F91DF3"/>
    <w:rsid w:val="00FA117A"/>
    <w:rsid w:val="00FA2D3F"/>
    <w:rsid w:val="00FA30AC"/>
    <w:rsid w:val="00FB386A"/>
    <w:rsid w:val="00FB5FDC"/>
    <w:rsid w:val="00FC0786"/>
    <w:rsid w:val="00FC49EF"/>
    <w:rsid w:val="00FC646F"/>
    <w:rsid w:val="00FD1D50"/>
    <w:rsid w:val="00FD4866"/>
    <w:rsid w:val="00FE36E2"/>
    <w:rsid w:val="00FE7264"/>
    <w:rsid w:val="00FF10D1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0A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A55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61EA"/>
    <w:rPr>
      <w:sz w:val="22"/>
      <w:szCs w:val="22"/>
      <w:lang w:eastAsia="en-US"/>
    </w:rPr>
  </w:style>
  <w:style w:type="paragraph" w:customStyle="1" w:styleId="PKTpunkt">
    <w:name w:val="PKT – punkt"/>
    <w:uiPriority w:val="13"/>
    <w:qFormat/>
    <w:rsid w:val="00FA30A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A19C-4BFF-44CC-A0B7-234D2DB8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4251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2020-09-21T05:38:00Z</dcterms:created>
  <dcterms:modified xsi:type="dcterms:W3CDTF">2020-09-21T05:38:00Z</dcterms:modified>
</cp:coreProperties>
</file>