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D277B" w14:textId="77777777" w:rsidR="00694FA6" w:rsidRDefault="00694FA6" w:rsidP="00A12529">
      <w:pPr>
        <w:pStyle w:val="ARTartustawynprozporzdzenia"/>
        <w:spacing w:after="120"/>
        <w:ind w:firstLine="0"/>
        <w:jc w:val="center"/>
        <w:rPr>
          <w:rStyle w:val="Ppogrubienie"/>
          <w:rFonts w:ascii="Times New Roman" w:hAnsi="Times New Roman" w:cs="Times New Roman"/>
          <w:spacing w:val="20"/>
          <w:szCs w:val="24"/>
        </w:rPr>
      </w:pPr>
    </w:p>
    <w:p w14:paraId="56738E0F" w14:textId="02F27989" w:rsidR="0077338E" w:rsidRDefault="0077338E" w:rsidP="00A12529">
      <w:pPr>
        <w:pStyle w:val="ARTartustawynprozporzdzenia"/>
        <w:spacing w:after="120"/>
        <w:ind w:firstLine="0"/>
        <w:jc w:val="center"/>
        <w:rPr>
          <w:rStyle w:val="Ppogrubienie"/>
          <w:rFonts w:ascii="Times New Roman" w:hAnsi="Times New Roman" w:cs="Times New Roman"/>
          <w:spacing w:val="20"/>
          <w:szCs w:val="24"/>
        </w:rPr>
      </w:pPr>
      <w:r w:rsidRPr="00D46357">
        <w:rPr>
          <w:rStyle w:val="Ppogrubienie"/>
          <w:rFonts w:ascii="Times New Roman" w:hAnsi="Times New Roman" w:cs="Times New Roman"/>
          <w:spacing w:val="20"/>
          <w:szCs w:val="24"/>
        </w:rPr>
        <w:t>UZASADNIENIE</w:t>
      </w:r>
    </w:p>
    <w:p w14:paraId="44D91AAB" w14:textId="08FF49AC" w:rsidR="00A174A4" w:rsidRDefault="00A174A4" w:rsidP="00DE38D2">
      <w:pPr>
        <w:spacing w:before="120" w:after="120" w:line="36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Zasadniczym celem nowelizacji </w:t>
      </w:r>
      <w:r w:rsidR="00395357" w:rsidRPr="00395357">
        <w:rPr>
          <w:rFonts w:ascii="Times New Roman" w:hAnsi="Times New Roman"/>
          <w:color w:val="000000"/>
          <w:sz w:val="24"/>
        </w:rPr>
        <w:t xml:space="preserve">ustawy </w:t>
      </w:r>
      <w:r w:rsidR="00395357" w:rsidRPr="00395357">
        <w:rPr>
          <w:rFonts w:ascii="Times New Roman" w:hAnsi="Times New Roman"/>
          <w:sz w:val="24"/>
          <w:lang w:eastAsia="pl-PL"/>
        </w:rPr>
        <w:t xml:space="preserve">z dnia 16 lutego 2007 r. </w:t>
      </w:r>
      <w:r w:rsidR="00395357" w:rsidRPr="00395357">
        <w:rPr>
          <w:rFonts w:ascii="Times New Roman" w:hAnsi="Times New Roman"/>
          <w:i/>
          <w:iCs/>
          <w:sz w:val="24"/>
          <w:lang w:eastAsia="pl-PL"/>
        </w:rPr>
        <w:t xml:space="preserve">o zapasach ropy naftowej, produktów naftowych i gazu ziemnego oraz zasadach postępowania w sytuacjach zagrożenia bezpieczeństwa paliwowego państwa i zakłóceń na rynku naftowym </w:t>
      </w:r>
      <w:r w:rsidR="00395357" w:rsidRPr="00395357">
        <w:rPr>
          <w:rFonts w:ascii="Times New Roman" w:hAnsi="Times New Roman"/>
          <w:color w:val="000000"/>
          <w:sz w:val="24"/>
        </w:rPr>
        <w:t>(Dz. U. z 2020 r. poz. 411)</w:t>
      </w:r>
      <w:r w:rsidR="00395357" w:rsidRPr="00395357">
        <w:rPr>
          <w:rFonts w:ascii="Times New Roman" w:hAnsi="Times New Roman"/>
          <w:sz w:val="24"/>
          <w:lang w:eastAsia="pl-PL"/>
        </w:rPr>
        <w:t xml:space="preserve">, zwanej dalej „ustawą </w:t>
      </w:r>
      <w:r w:rsidR="00395357" w:rsidRPr="00395357">
        <w:rPr>
          <w:rFonts w:ascii="Times New Roman" w:hAnsi="Times New Roman"/>
          <w:i/>
          <w:iCs/>
          <w:sz w:val="24"/>
          <w:lang w:eastAsia="pl-PL"/>
        </w:rPr>
        <w:t>o zapasach</w:t>
      </w:r>
      <w:r w:rsidR="00395357" w:rsidRPr="00395357">
        <w:rPr>
          <w:rFonts w:ascii="Times New Roman" w:hAnsi="Times New Roman"/>
          <w:sz w:val="24"/>
          <w:lang w:eastAsia="pl-PL"/>
        </w:rPr>
        <w:t xml:space="preserve">”, </w:t>
      </w:r>
      <w:r>
        <w:rPr>
          <w:rFonts w:ascii="Times New Roman" w:hAnsi="Times New Roman"/>
          <w:sz w:val="24"/>
          <w:lang w:eastAsia="pl-PL"/>
        </w:rPr>
        <w:t>jest</w:t>
      </w:r>
      <w:r w:rsidR="00DE38D2">
        <w:rPr>
          <w:rFonts w:ascii="Times New Roman" w:hAnsi="Times New Roman"/>
          <w:sz w:val="24"/>
          <w:lang w:eastAsia="pl-PL"/>
        </w:rPr>
        <w:t xml:space="preserve"> ustanowienie </w:t>
      </w:r>
      <w:r w:rsidR="00DE38D2" w:rsidRPr="00B5544C">
        <w:rPr>
          <w:rFonts w:ascii="Times New Roman" w:hAnsi="Times New Roman"/>
          <w:sz w:val="24"/>
          <w:szCs w:val="24"/>
        </w:rPr>
        <w:t>mechanizmu stopniowego znoszenia obowiązku utrzymywania zapasów obowiązkowych gazu ziemnego z podmiotów, które korzystają z usług regazyfikacji lub przeładunku skroplonego gazu ziemnego LNG.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65928A8" w14:textId="44BA0CE6" w:rsidR="004A4522" w:rsidRDefault="00395357" w:rsidP="00A174A4">
      <w:pPr>
        <w:spacing w:before="120" w:after="120" w:line="360" w:lineRule="auto"/>
        <w:ind w:firstLine="426"/>
        <w:jc w:val="both"/>
        <w:rPr>
          <w:rFonts w:ascii="Times New Roman" w:hAnsi="Times New Roman"/>
          <w:sz w:val="24"/>
        </w:rPr>
      </w:pPr>
      <w:r w:rsidRPr="00395357">
        <w:rPr>
          <w:rFonts w:ascii="Times New Roman" w:hAnsi="Times New Roman"/>
          <w:sz w:val="24"/>
        </w:rPr>
        <w:t>Celem tworzenia i utrzymywania zapasów obowiązkowych gazu ziemnego przez zobowiązane podmioty jest zapewnienie zaopatrzenia odbiorców w gaz ziemny w sytuacji wystąpienia zakłóceń w jego dostawach na rynek krajowy</w:t>
      </w:r>
      <w:r w:rsidR="00B122A2">
        <w:rPr>
          <w:rFonts w:ascii="Times New Roman" w:hAnsi="Times New Roman"/>
          <w:sz w:val="24"/>
        </w:rPr>
        <w:t>.</w:t>
      </w:r>
      <w:r w:rsidR="00A174A4">
        <w:rPr>
          <w:rFonts w:ascii="Times New Roman" w:hAnsi="Times New Roman"/>
          <w:sz w:val="24"/>
        </w:rPr>
        <w:t xml:space="preserve"> </w:t>
      </w:r>
      <w:r w:rsidR="00B122A2">
        <w:rPr>
          <w:rFonts w:ascii="Times New Roman" w:hAnsi="Times New Roman"/>
          <w:sz w:val="24"/>
        </w:rPr>
        <w:t xml:space="preserve">Polski rynek charakteryzuje się dużym uzależnieniem od dostaw gazu ziemnego z zagranicy, głównie z kierunku wschodniego. </w:t>
      </w:r>
      <w:r w:rsidR="00A174A4">
        <w:rPr>
          <w:rFonts w:ascii="Times New Roman" w:hAnsi="Times New Roman"/>
          <w:sz w:val="24"/>
        </w:rPr>
        <w:t xml:space="preserve">W związku z tym, </w:t>
      </w:r>
      <w:r w:rsidR="00040A0A">
        <w:rPr>
          <w:rFonts w:ascii="Times New Roman" w:hAnsi="Times New Roman"/>
          <w:sz w:val="24"/>
        </w:rPr>
        <w:t xml:space="preserve">Rząd RP konsekwentnie realizuje działania mające na celu dywersyfikacje źródeł i kierunków dostaw gazu ziemnego. </w:t>
      </w:r>
      <w:r w:rsidR="00B122A2">
        <w:rPr>
          <w:rFonts w:ascii="Times New Roman" w:hAnsi="Times New Roman"/>
          <w:sz w:val="24"/>
        </w:rPr>
        <w:t xml:space="preserve">W połowie 2016 r. przyjmowanie dostaw rozpoczął terminal regazyfikacyjny gazu ziemnego w postaci skroplonej (LNG – ang. </w:t>
      </w:r>
      <w:r w:rsidR="00B122A2" w:rsidRPr="00B122A2">
        <w:rPr>
          <w:rFonts w:ascii="Times New Roman" w:hAnsi="Times New Roman"/>
          <w:i/>
          <w:sz w:val="24"/>
        </w:rPr>
        <w:t>liquefied natural gas</w:t>
      </w:r>
      <w:r w:rsidR="00B122A2">
        <w:rPr>
          <w:rFonts w:ascii="Times New Roman" w:hAnsi="Times New Roman"/>
          <w:sz w:val="24"/>
        </w:rPr>
        <w:t>)</w:t>
      </w:r>
      <w:r w:rsidR="00A80039">
        <w:rPr>
          <w:rFonts w:ascii="Times New Roman" w:hAnsi="Times New Roman"/>
          <w:sz w:val="24"/>
        </w:rPr>
        <w:t xml:space="preserve"> w Świnoujściu</w:t>
      </w:r>
      <w:r w:rsidR="00B122A2">
        <w:rPr>
          <w:rFonts w:ascii="Times New Roman" w:hAnsi="Times New Roman"/>
          <w:sz w:val="24"/>
        </w:rPr>
        <w:t>, co stanowił</w:t>
      </w:r>
      <w:r w:rsidR="00A80039">
        <w:rPr>
          <w:rFonts w:ascii="Times New Roman" w:hAnsi="Times New Roman"/>
          <w:sz w:val="24"/>
        </w:rPr>
        <w:t>o isto</w:t>
      </w:r>
      <w:r w:rsidR="00B122A2">
        <w:rPr>
          <w:rFonts w:ascii="Times New Roman" w:hAnsi="Times New Roman"/>
          <w:sz w:val="24"/>
        </w:rPr>
        <w:t xml:space="preserve">tny krok w </w:t>
      </w:r>
      <w:r w:rsidR="000E5621">
        <w:rPr>
          <w:rFonts w:ascii="Times New Roman" w:hAnsi="Times New Roman"/>
          <w:sz w:val="24"/>
        </w:rPr>
        <w:t xml:space="preserve">stronę </w:t>
      </w:r>
      <w:r w:rsidR="00B122A2">
        <w:rPr>
          <w:rFonts w:ascii="Times New Roman" w:hAnsi="Times New Roman"/>
          <w:sz w:val="24"/>
        </w:rPr>
        <w:t xml:space="preserve">zróżnicowania kierunków, jak i dostawców gazu </w:t>
      </w:r>
      <w:r w:rsidR="004A4522">
        <w:rPr>
          <w:rFonts w:ascii="Times New Roman" w:hAnsi="Times New Roman"/>
          <w:sz w:val="24"/>
        </w:rPr>
        <w:t xml:space="preserve">ziemnego </w:t>
      </w:r>
      <w:r w:rsidR="00B122A2">
        <w:rPr>
          <w:rFonts w:ascii="Times New Roman" w:hAnsi="Times New Roman"/>
          <w:sz w:val="24"/>
        </w:rPr>
        <w:t xml:space="preserve">do Polski. </w:t>
      </w:r>
      <w:r w:rsidR="00A435E3">
        <w:rPr>
          <w:rFonts w:ascii="Times New Roman" w:hAnsi="Times New Roman"/>
          <w:sz w:val="24"/>
        </w:rPr>
        <w:t xml:space="preserve">Aktualnie </w:t>
      </w:r>
      <w:r w:rsidR="00A80039">
        <w:rPr>
          <w:rFonts w:ascii="Times New Roman" w:hAnsi="Times New Roman"/>
          <w:sz w:val="24"/>
        </w:rPr>
        <w:t>prowadzon</w:t>
      </w:r>
      <w:r w:rsidR="00040A0A">
        <w:rPr>
          <w:rFonts w:ascii="Times New Roman" w:hAnsi="Times New Roman"/>
          <w:sz w:val="24"/>
        </w:rPr>
        <w:t>e</w:t>
      </w:r>
      <w:r w:rsidR="00A80039">
        <w:rPr>
          <w:rFonts w:ascii="Times New Roman" w:hAnsi="Times New Roman"/>
          <w:sz w:val="24"/>
        </w:rPr>
        <w:t xml:space="preserve"> są pracę nad </w:t>
      </w:r>
      <w:r w:rsidR="00040A0A">
        <w:rPr>
          <w:rFonts w:ascii="Times New Roman" w:hAnsi="Times New Roman"/>
          <w:sz w:val="24"/>
        </w:rPr>
        <w:t xml:space="preserve">jego </w:t>
      </w:r>
      <w:r w:rsidR="00A80039">
        <w:rPr>
          <w:rFonts w:ascii="Times New Roman" w:hAnsi="Times New Roman"/>
          <w:sz w:val="24"/>
        </w:rPr>
        <w:t xml:space="preserve">rozbudową </w:t>
      </w:r>
      <w:r w:rsidR="00040A0A">
        <w:rPr>
          <w:rFonts w:ascii="Times New Roman" w:hAnsi="Times New Roman"/>
          <w:sz w:val="24"/>
        </w:rPr>
        <w:t>i zwiększeniem możliwości regazyfikacyjnych z obecnych 5 mld m</w:t>
      </w:r>
      <w:r w:rsidR="00040A0A" w:rsidRPr="00A80039">
        <w:rPr>
          <w:rFonts w:ascii="Times New Roman" w:hAnsi="Times New Roman"/>
          <w:sz w:val="24"/>
          <w:vertAlign w:val="superscript"/>
        </w:rPr>
        <w:t>3</w:t>
      </w:r>
      <w:r w:rsidR="00040A0A">
        <w:rPr>
          <w:rFonts w:ascii="Times New Roman" w:hAnsi="Times New Roman"/>
          <w:sz w:val="24"/>
          <w:vertAlign w:val="superscript"/>
        </w:rPr>
        <w:t xml:space="preserve"> </w:t>
      </w:r>
      <w:r w:rsidR="00A80039">
        <w:rPr>
          <w:rFonts w:ascii="Times New Roman" w:hAnsi="Times New Roman"/>
          <w:sz w:val="24"/>
        </w:rPr>
        <w:t xml:space="preserve">do </w:t>
      </w:r>
      <w:r w:rsidR="004A4522">
        <w:rPr>
          <w:rFonts w:ascii="Times New Roman" w:hAnsi="Times New Roman"/>
          <w:sz w:val="24"/>
        </w:rPr>
        <w:t>7,</w:t>
      </w:r>
      <w:r w:rsidR="00A80039">
        <w:rPr>
          <w:rFonts w:ascii="Times New Roman" w:hAnsi="Times New Roman"/>
          <w:sz w:val="24"/>
        </w:rPr>
        <w:t>5 mld m</w:t>
      </w:r>
      <w:r w:rsidR="00A80039" w:rsidRPr="00A80039">
        <w:rPr>
          <w:rFonts w:ascii="Times New Roman" w:hAnsi="Times New Roman"/>
          <w:sz w:val="24"/>
          <w:vertAlign w:val="superscript"/>
        </w:rPr>
        <w:t>3</w:t>
      </w:r>
      <w:r w:rsidR="00A80039">
        <w:rPr>
          <w:rFonts w:ascii="Times New Roman" w:hAnsi="Times New Roman"/>
          <w:sz w:val="24"/>
        </w:rPr>
        <w:t xml:space="preserve"> rocznie.</w:t>
      </w:r>
      <w:r w:rsidR="004A4522">
        <w:rPr>
          <w:rFonts w:ascii="Times New Roman" w:hAnsi="Times New Roman"/>
          <w:sz w:val="24"/>
        </w:rPr>
        <w:t xml:space="preserve"> </w:t>
      </w:r>
      <w:r w:rsidR="00A80039">
        <w:rPr>
          <w:rFonts w:ascii="Times New Roman" w:hAnsi="Times New Roman"/>
          <w:sz w:val="24"/>
        </w:rPr>
        <w:t xml:space="preserve">Dążąc do uniezależnienia się Polski od dostaw z kierunku wschodniego, Rząd RP podjął również </w:t>
      </w:r>
      <w:r w:rsidR="004A4522">
        <w:rPr>
          <w:rFonts w:ascii="Times New Roman" w:hAnsi="Times New Roman"/>
          <w:sz w:val="24"/>
        </w:rPr>
        <w:t xml:space="preserve">decyzję o budowie Baltic Pipe – gazociągu łączącego norweskie złoża z polskim systemem przesyłowym, oraz o rozbudowie </w:t>
      </w:r>
      <w:r w:rsidR="00A80039">
        <w:rPr>
          <w:rFonts w:ascii="Times New Roman" w:hAnsi="Times New Roman"/>
          <w:sz w:val="24"/>
        </w:rPr>
        <w:t xml:space="preserve">połączeń z państwami sąsiadującymi, takimi jak Litwa czy Słowacja. </w:t>
      </w:r>
    </w:p>
    <w:p w14:paraId="1D8165F3" w14:textId="381F7C59" w:rsidR="00D76649" w:rsidRPr="00A435E3" w:rsidRDefault="00395357" w:rsidP="00A435E3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649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D76649" w:rsidRPr="00D76649">
        <w:rPr>
          <w:rFonts w:ascii="Times New Roman" w:hAnsi="Times New Roman" w:cs="Times New Roman"/>
          <w:sz w:val="24"/>
          <w:szCs w:val="24"/>
          <w:lang w:eastAsia="pl-PL"/>
        </w:rPr>
        <w:t xml:space="preserve">opinii </w:t>
      </w:r>
      <w:r w:rsidR="00D76649" w:rsidRPr="0058455F">
        <w:rPr>
          <w:rFonts w:ascii="Times New Roman" w:hAnsi="Times New Roman" w:cs="Times New Roman"/>
          <w:sz w:val="24"/>
          <w:szCs w:val="24"/>
          <w:lang w:eastAsia="pl-PL"/>
        </w:rPr>
        <w:t xml:space="preserve">Komisji Europejskiej </w:t>
      </w:r>
      <w:r w:rsidR="00D76649" w:rsidRPr="0058455F">
        <w:rPr>
          <w:rFonts w:ascii="Times New Roman" w:hAnsi="Times New Roman" w:cs="Times New Roman"/>
          <w:bCs/>
          <w:sz w:val="24"/>
          <w:szCs w:val="24"/>
        </w:rPr>
        <w:t xml:space="preserve">uregulowane w ustawie </w:t>
      </w:r>
      <w:r w:rsidR="00D76649" w:rsidRPr="002A410C">
        <w:rPr>
          <w:rFonts w:ascii="Times New Roman" w:hAnsi="Times New Roman" w:cs="Times New Roman"/>
          <w:bCs/>
          <w:i/>
          <w:sz w:val="24"/>
          <w:szCs w:val="24"/>
        </w:rPr>
        <w:t>o zapasach</w:t>
      </w:r>
      <w:r w:rsidR="00D76649" w:rsidRPr="00743F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649" w:rsidRPr="00743FBE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 wymogi dotyczące magazynowan</w:t>
      </w:r>
      <w:r w:rsidR="00D76649" w:rsidRPr="00D76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nie są zgodne z prawem unijnym, w związku z </w:t>
      </w:r>
      <w:r w:rsidR="00A435E3">
        <w:rPr>
          <w:rFonts w:ascii="Times New Roman" w:eastAsia="Times New Roman" w:hAnsi="Times New Roman" w:cs="Times New Roman"/>
          <w:sz w:val="24"/>
          <w:szCs w:val="24"/>
          <w:lang w:eastAsia="pl-PL"/>
        </w:rPr>
        <w:t>czym</w:t>
      </w:r>
      <w:r w:rsidR="00A435E3" w:rsidRPr="00D76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6649" w:rsidRPr="00A435E3">
        <w:rPr>
          <w:rFonts w:ascii="Times New Roman" w:hAnsi="Times New Roman" w:cs="Times New Roman"/>
          <w:sz w:val="24"/>
          <w:szCs w:val="24"/>
        </w:rPr>
        <w:t xml:space="preserve">wystosowała uzasadnioną opinię (znak: SG-Greffe(2019) D/17483) w sprawie niewypełnienia przez Rzeczpospolitą Polską zobowiązań wynikających z rozporządzenia </w:t>
      </w:r>
      <w:r w:rsidR="00D76649" w:rsidRPr="00A435E3">
        <w:rPr>
          <w:rFonts w:ascii="Times New Roman" w:hAnsi="Times New Roman" w:cs="Times New Roman"/>
          <w:bCs/>
          <w:sz w:val="24"/>
          <w:szCs w:val="24"/>
        </w:rPr>
        <w:t>Parlamentu Europejskiego i Rady (UE) 2017/1938 z dnia 25 października 2017 r. dotyczącego środków zapewniających bezpieczeństwo dostaw gazu ziemnego i uchylającego rozporządzenie (UE) nr 994/2010</w:t>
      </w:r>
      <w:r w:rsidR="00700BE3">
        <w:rPr>
          <w:rFonts w:ascii="Times New Roman" w:hAnsi="Times New Roman" w:cs="Times New Roman"/>
          <w:bCs/>
          <w:sz w:val="24"/>
          <w:szCs w:val="24"/>
        </w:rPr>
        <w:t>, zwanego</w:t>
      </w:r>
      <w:r w:rsidR="00D76649" w:rsidRPr="00A435E3">
        <w:rPr>
          <w:rFonts w:ascii="Times New Roman" w:hAnsi="Times New Roman" w:cs="Times New Roman"/>
          <w:bCs/>
          <w:sz w:val="24"/>
          <w:szCs w:val="24"/>
        </w:rPr>
        <w:t xml:space="preserve"> dalej „rozporządzenie</w:t>
      </w:r>
      <w:r w:rsidR="00700BE3">
        <w:rPr>
          <w:rFonts w:ascii="Times New Roman" w:hAnsi="Times New Roman" w:cs="Times New Roman"/>
          <w:bCs/>
          <w:sz w:val="24"/>
          <w:szCs w:val="24"/>
        </w:rPr>
        <w:t>m</w:t>
      </w:r>
      <w:r w:rsidR="00D76649" w:rsidRPr="00A435E3">
        <w:rPr>
          <w:rFonts w:ascii="Times New Roman" w:hAnsi="Times New Roman" w:cs="Times New Roman"/>
          <w:bCs/>
          <w:sz w:val="24"/>
          <w:szCs w:val="24"/>
        </w:rPr>
        <w:t xml:space="preserve"> 2017/1938”. Uzasadniona opinia stanowi kolejny etap postępowania formalnego wszczętego przez Komisję w 2018 r.</w:t>
      </w:r>
    </w:p>
    <w:p w14:paraId="38316BE9" w14:textId="4C5EEA2B" w:rsidR="00B5544C" w:rsidRDefault="00395357" w:rsidP="00D76649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38CD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D76649">
        <w:rPr>
          <w:rFonts w:ascii="Times New Roman" w:hAnsi="Times New Roman" w:cs="Times New Roman"/>
          <w:sz w:val="24"/>
          <w:szCs w:val="24"/>
          <w:lang w:eastAsia="pl-PL"/>
        </w:rPr>
        <w:t>efekcie</w:t>
      </w:r>
      <w:r w:rsidR="00D76649" w:rsidRPr="00F738C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738CD">
        <w:rPr>
          <w:rFonts w:ascii="Times New Roman" w:hAnsi="Times New Roman" w:cs="Times New Roman"/>
          <w:sz w:val="24"/>
          <w:szCs w:val="24"/>
          <w:lang w:eastAsia="pl-PL"/>
        </w:rPr>
        <w:t xml:space="preserve">przeprowadzenia szczegółowych analiz zastrzeżeń podniesionych przez Komisję oraz dostępnych środków reagowania kryzysowego, </w:t>
      </w:r>
      <w:r w:rsidR="00F738CD" w:rsidRPr="00F738CD">
        <w:rPr>
          <w:rFonts w:ascii="Times New Roman" w:hAnsi="Times New Roman" w:cs="Times New Roman"/>
          <w:sz w:val="24"/>
          <w:szCs w:val="24"/>
          <w:lang w:eastAsia="pl-PL"/>
        </w:rPr>
        <w:t xml:space="preserve">dostrzeżono możliwość podjęcia </w:t>
      </w:r>
      <w:r w:rsidR="00BD3DD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określonych</w:t>
      </w:r>
      <w:r w:rsidR="00BD3DD5" w:rsidRPr="00F738C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738CD" w:rsidRPr="00F738CD">
        <w:rPr>
          <w:rFonts w:ascii="Times New Roman" w:hAnsi="Times New Roman" w:cs="Times New Roman"/>
          <w:sz w:val="24"/>
          <w:szCs w:val="24"/>
          <w:lang w:eastAsia="pl-PL"/>
        </w:rPr>
        <w:t>działań</w:t>
      </w:r>
      <w:r w:rsidR="00B5544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738CD" w:rsidRPr="00F738CD">
        <w:rPr>
          <w:rFonts w:ascii="Times New Roman" w:hAnsi="Times New Roman" w:cs="Times New Roman"/>
          <w:sz w:val="24"/>
          <w:szCs w:val="24"/>
          <w:lang w:eastAsia="pl-PL"/>
        </w:rPr>
        <w:t>dostosowujących stopniowo polski system bezpieczeństwa dostaw gazu ziemnego do rozwoju infrastruktury dywersyfikacyjnej, uwzględniając przy tym wyznaczone prawnie i zaakceptowane przez Komisję termin</w:t>
      </w:r>
      <w:r w:rsidR="00B5544C">
        <w:rPr>
          <w:rFonts w:ascii="Times New Roman" w:hAnsi="Times New Roman" w:cs="Times New Roman"/>
          <w:sz w:val="24"/>
          <w:szCs w:val="24"/>
          <w:lang w:eastAsia="pl-PL"/>
        </w:rPr>
        <w:t>y uwolnienia cen gazu ziemnego.</w:t>
      </w:r>
    </w:p>
    <w:p w14:paraId="11A1F8D6" w14:textId="6C066AFF" w:rsidR="00BD3DD5" w:rsidRDefault="00B5544C" w:rsidP="00B5544C">
      <w:pPr>
        <w:spacing w:before="120" w:after="12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544C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395357" w:rsidRPr="00B5544C">
        <w:rPr>
          <w:rFonts w:ascii="Times New Roman" w:hAnsi="Times New Roman"/>
          <w:sz w:val="24"/>
          <w:szCs w:val="24"/>
        </w:rPr>
        <w:t>odpowiedzi na uzasadnioną opinię</w:t>
      </w:r>
      <w:r>
        <w:rPr>
          <w:rFonts w:ascii="Times New Roman" w:hAnsi="Times New Roman"/>
          <w:sz w:val="24"/>
          <w:szCs w:val="24"/>
        </w:rPr>
        <w:t xml:space="preserve"> Komisji</w:t>
      </w:r>
      <w:r w:rsidR="00395357" w:rsidRPr="00B5544C">
        <w:rPr>
          <w:rFonts w:ascii="Times New Roman" w:hAnsi="Times New Roman"/>
          <w:sz w:val="24"/>
          <w:szCs w:val="24"/>
        </w:rPr>
        <w:t xml:space="preserve">, Rząd RP zobowiązał się do </w:t>
      </w:r>
      <w:r>
        <w:rPr>
          <w:rFonts w:ascii="Times New Roman" w:hAnsi="Times New Roman"/>
          <w:sz w:val="24"/>
          <w:szCs w:val="24"/>
        </w:rPr>
        <w:t>wprowadzenia</w:t>
      </w:r>
      <w:r w:rsidR="00395357" w:rsidRPr="00B5544C">
        <w:rPr>
          <w:rFonts w:ascii="Times New Roman" w:hAnsi="Times New Roman"/>
          <w:sz w:val="24"/>
          <w:szCs w:val="24"/>
        </w:rPr>
        <w:t xml:space="preserve"> w ustawie </w:t>
      </w:r>
      <w:r w:rsidR="00395357" w:rsidRPr="00B5544C">
        <w:rPr>
          <w:rFonts w:ascii="Times New Roman" w:hAnsi="Times New Roman"/>
          <w:i/>
          <w:sz w:val="24"/>
          <w:szCs w:val="24"/>
        </w:rPr>
        <w:t>o zapasach</w:t>
      </w:r>
      <w:r w:rsidR="00395357" w:rsidRPr="00B5544C">
        <w:rPr>
          <w:rFonts w:ascii="Times New Roman" w:hAnsi="Times New Roman"/>
          <w:sz w:val="24"/>
          <w:szCs w:val="24"/>
        </w:rPr>
        <w:t xml:space="preserve"> zmian polegając</w:t>
      </w:r>
      <w:r w:rsidR="00BD3DD5">
        <w:rPr>
          <w:rFonts w:ascii="Times New Roman" w:hAnsi="Times New Roman"/>
          <w:sz w:val="24"/>
          <w:szCs w:val="24"/>
        </w:rPr>
        <w:t>ych</w:t>
      </w:r>
      <w:r w:rsidR="00395357" w:rsidRPr="00B5544C">
        <w:rPr>
          <w:rFonts w:ascii="Times New Roman" w:hAnsi="Times New Roman"/>
          <w:sz w:val="24"/>
          <w:szCs w:val="24"/>
        </w:rPr>
        <w:t xml:space="preserve"> na ustanowieniu mechanizmu stopniowego znoszenia obowiązku utrzymywania zapasów obowiązkowych gazu ziemnego z podmiotów, które korzystają z usług regazyfikacji lub przeładunku skroplonego gazu ziemnego LNG. Mechanizm ten </w:t>
      </w:r>
      <w:r w:rsidR="00A12529">
        <w:rPr>
          <w:rFonts w:ascii="Times New Roman" w:hAnsi="Times New Roman"/>
          <w:sz w:val="24"/>
          <w:szCs w:val="24"/>
        </w:rPr>
        <w:t xml:space="preserve">będzie </w:t>
      </w:r>
      <w:r w:rsidR="00395357" w:rsidRPr="00B5544C">
        <w:rPr>
          <w:rFonts w:ascii="Times New Roman" w:hAnsi="Times New Roman"/>
          <w:sz w:val="24"/>
          <w:szCs w:val="24"/>
        </w:rPr>
        <w:t xml:space="preserve">skorelowany ze zmianami struktury polskiego rynku gazu ziemnego, tj. jego wzrostem i uwolnieniem cen dla odbiorców gazu ziemnego z dniem 1 stycznia 2024 r. oraz terminami oddania do użytkowania infrastruktury dywersyfikacyjnej, w szczególności nowych zdolności </w:t>
      </w:r>
      <w:r w:rsidR="00A12529">
        <w:rPr>
          <w:rFonts w:ascii="Times New Roman" w:hAnsi="Times New Roman"/>
          <w:sz w:val="24"/>
          <w:szCs w:val="24"/>
        </w:rPr>
        <w:t xml:space="preserve">regazyfikacyjnych terminalu </w:t>
      </w:r>
      <w:r w:rsidR="00395357" w:rsidRPr="00B5544C">
        <w:rPr>
          <w:rFonts w:ascii="Times New Roman" w:hAnsi="Times New Roman"/>
          <w:sz w:val="24"/>
          <w:szCs w:val="24"/>
        </w:rPr>
        <w:t xml:space="preserve">LNG. Pozwoli to na utrzymanie poziomu zapasów obowiązkowych na stabilnym poziomie, odpowiadającym zużyciu odbiorców chronionych. </w:t>
      </w:r>
    </w:p>
    <w:p w14:paraId="0E18421A" w14:textId="4D43A55B" w:rsidR="00395357" w:rsidRPr="00B5544C" w:rsidRDefault="00A12529" w:rsidP="00B5544C">
      <w:pPr>
        <w:spacing w:before="120" w:after="120" w:line="36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Mając na uwadze</w:t>
      </w:r>
      <w:r w:rsidR="00395357" w:rsidRPr="00B554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realizowane</w:t>
      </w:r>
      <w:r w:rsidR="00395357" w:rsidRPr="00B5544C">
        <w:rPr>
          <w:rFonts w:ascii="Times New Roman" w:hAnsi="Times New Roman"/>
          <w:sz w:val="24"/>
          <w:szCs w:val="24"/>
        </w:rPr>
        <w:t xml:space="preserve"> obecnie inwestycje w zakresie rozbudowy zdolności regazyfikacyjnych, </w:t>
      </w:r>
      <w:r w:rsidR="00BD3DD5">
        <w:rPr>
          <w:rFonts w:ascii="Times New Roman" w:hAnsi="Times New Roman"/>
          <w:sz w:val="24"/>
          <w:szCs w:val="24"/>
        </w:rPr>
        <w:t>przyjęto</w:t>
      </w:r>
      <w:r w:rsidR="00395357" w:rsidRPr="00B5544C">
        <w:rPr>
          <w:rFonts w:ascii="Times New Roman" w:hAnsi="Times New Roman"/>
          <w:sz w:val="24"/>
          <w:szCs w:val="24"/>
        </w:rPr>
        <w:t>, że możliwe jest całkowite zwolnienie z obowiązku utrzymywania zapasów obowiązkowych od przywozu LNG od dnia 1 października 2023 r. przy stopniowym zmniejszaniu ich wymiaru, tj. o:</w:t>
      </w:r>
    </w:p>
    <w:p w14:paraId="53ACAA26" w14:textId="20FB365A" w:rsidR="00395357" w:rsidRPr="00A12529" w:rsidRDefault="00395357" w:rsidP="00395357">
      <w:pPr>
        <w:pStyle w:val="Akapitzlist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2529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3B77A5">
        <w:rPr>
          <w:rFonts w:ascii="Times New Roman" w:hAnsi="Times New Roman"/>
          <w:sz w:val="24"/>
          <w:szCs w:val="24"/>
          <w:lang w:eastAsia="pl-PL"/>
        </w:rPr>
        <w:t>1/3</w:t>
      </w:r>
      <w:r w:rsidRPr="00A12529">
        <w:rPr>
          <w:rFonts w:ascii="Times New Roman" w:hAnsi="Times New Roman"/>
          <w:sz w:val="24"/>
          <w:szCs w:val="24"/>
          <w:lang w:eastAsia="pl-PL"/>
        </w:rPr>
        <w:t xml:space="preserve"> - od dnia 1 października 2021 r.</w:t>
      </w:r>
    </w:p>
    <w:p w14:paraId="28987847" w14:textId="77777777" w:rsidR="0058455F" w:rsidRDefault="00395357" w:rsidP="0058455F">
      <w:pPr>
        <w:pStyle w:val="Akapitzlist"/>
        <w:ind w:left="0" w:firstLine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12529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3B77A5">
        <w:rPr>
          <w:rFonts w:ascii="Times New Roman" w:hAnsi="Times New Roman"/>
          <w:sz w:val="24"/>
          <w:szCs w:val="24"/>
          <w:lang w:eastAsia="pl-PL"/>
        </w:rPr>
        <w:t>2/3</w:t>
      </w:r>
      <w:r w:rsidRPr="00A12529">
        <w:rPr>
          <w:rFonts w:ascii="Times New Roman" w:hAnsi="Times New Roman"/>
          <w:sz w:val="24"/>
          <w:szCs w:val="24"/>
          <w:lang w:eastAsia="pl-PL"/>
        </w:rPr>
        <w:t xml:space="preserve"> - od dnia 1 października 2022 r.</w:t>
      </w:r>
    </w:p>
    <w:p w14:paraId="29410DED" w14:textId="6D70A09B" w:rsidR="00BD3DD5" w:rsidRDefault="000E5621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Dodatkowo, u</w:t>
      </w:r>
      <w:r w:rsidR="0058455F" w:rsidRPr="0058455F">
        <w:rPr>
          <w:rFonts w:ascii="Times New Roman" w:hAnsi="Times New Roman" w:cs="Times New Roman"/>
          <w:sz w:val="24"/>
          <w:szCs w:val="24"/>
          <w:lang w:eastAsia="pl-PL"/>
        </w:rPr>
        <w:t>stawa przewiduje zmiany, któ</w:t>
      </w:r>
      <w:r w:rsidR="0058455F" w:rsidRPr="007473A5">
        <w:rPr>
          <w:rFonts w:ascii="Times New Roman" w:hAnsi="Times New Roman" w:cs="Times New Roman"/>
          <w:sz w:val="24"/>
          <w:szCs w:val="24"/>
          <w:lang w:eastAsia="pl-PL"/>
        </w:rPr>
        <w:t xml:space="preserve">rych celem jest </w:t>
      </w:r>
      <w:r w:rsidR="0058455F" w:rsidRPr="007473A5">
        <w:rPr>
          <w:rFonts w:ascii="Times New Roman" w:hAnsi="Times New Roman" w:cs="Times New Roman"/>
          <w:spacing w:val="-2"/>
          <w:sz w:val="24"/>
          <w:szCs w:val="24"/>
        </w:rPr>
        <w:t>usprawnienie mechanizmu utrzymywania zapa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sów obowiązkowych gazu ziemnego, w szczególności poprzez dostosowanie </w:t>
      </w:r>
      <w:r w:rsidR="00251AF9">
        <w:rPr>
          <w:rFonts w:ascii="Times New Roman" w:hAnsi="Times New Roman" w:cs="Times New Roman"/>
          <w:spacing w:val="-2"/>
          <w:sz w:val="24"/>
          <w:szCs w:val="24"/>
        </w:rPr>
        <w:t>istniejących przepisów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do obecnych warunków panujących na rynku</w:t>
      </w:r>
      <w:r w:rsidR="002758E5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F04257">
        <w:rPr>
          <w:rFonts w:ascii="Times New Roman" w:hAnsi="Times New Roman" w:cs="Times New Roman"/>
          <w:spacing w:val="-2"/>
          <w:sz w:val="24"/>
          <w:szCs w:val="24"/>
        </w:rPr>
        <w:t xml:space="preserve"> Usprawniona zostanie również procedura wprowadzania ograniczeń w poborze gazu ziemnego. W tym zakresie planuje się m.in. u</w:t>
      </w:r>
      <w:r w:rsidR="002758E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2758E5" w:rsidRPr="002758E5">
        <w:rPr>
          <w:rFonts w:ascii="Times New Roman" w:hAnsi="Times New Roman" w:cs="Times New Roman"/>
          <w:spacing w:val="-2"/>
          <w:sz w:val="24"/>
          <w:szCs w:val="24"/>
        </w:rPr>
        <w:t>ktualn</w:t>
      </w:r>
      <w:r w:rsidR="00F04257">
        <w:rPr>
          <w:rFonts w:ascii="Times New Roman" w:hAnsi="Times New Roman" w:cs="Times New Roman"/>
          <w:spacing w:val="-2"/>
          <w:sz w:val="24"/>
          <w:szCs w:val="24"/>
        </w:rPr>
        <w:t>ienie</w:t>
      </w:r>
      <w:r w:rsidR="002758E5" w:rsidRPr="002758E5">
        <w:rPr>
          <w:rFonts w:ascii="Times New Roman" w:hAnsi="Times New Roman" w:cs="Times New Roman"/>
          <w:spacing w:val="-2"/>
          <w:sz w:val="24"/>
          <w:szCs w:val="24"/>
        </w:rPr>
        <w:t xml:space="preserve"> przepis</w:t>
      </w:r>
      <w:r w:rsidR="00F04257">
        <w:rPr>
          <w:rFonts w:ascii="Times New Roman" w:hAnsi="Times New Roman" w:cs="Times New Roman"/>
          <w:spacing w:val="-2"/>
          <w:sz w:val="24"/>
          <w:szCs w:val="24"/>
        </w:rPr>
        <w:t>u</w:t>
      </w:r>
      <w:r w:rsidR="002758E5" w:rsidRPr="002758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758E5" w:rsidRPr="00BE730B">
        <w:rPr>
          <w:rFonts w:ascii="Times New Roman" w:hAnsi="Times New Roman" w:cs="Times New Roman"/>
          <w:sz w:val="24"/>
          <w:szCs w:val="24"/>
          <w:lang w:eastAsia="pl-PL"/>
        </w:rPr>
        <w:t>stanowiąc</w:t>
      </w:r>
      <w:r w:rsidR="00F04257">
        <w:rPr>
          <w:rFonts w:ascii="Times New Roman" w:hAnsi="Times New Roman" w:cs="Times New Roman"/>
          <w:sz w:val="24"/>
          <w:szCs w:val="24"/>
          <w:lang w:eastAsia="pl-PL"/>
        </w:rPr>
        <w:t>ego</w:t>
      </w:r>
      <w:r w:rsidR="002758E5" w:rsidRPr="00BE730B">
        <w:rPr>
          <w:rFonts w:ascii="Times New Roman" w:hAnsi="Times New Roman" w:cs="Times New Roman"/>
          <w:sz w:val="24"/>
          <w:szCs w:val="24"/>
          <w:lang w:eastAsia="pl-PL"/>
        </w:rPr>
        <w:t xml:space="preserve"> upoważnienie ustawowe do wydania przez Radę Ministrów rozporządzenia w sprawie sposobu i trybu wprowadzania ograniczeń w poborze gazu ziemnego.</w:t>
      </w:r>
    </w:p>
    <w:p w14:paraId="7DC49FAB" w14:textId="12121CF6" w:rsidR="008270DC" w:rsidRPr="00A12529" w:rsidRDefault="00A12529" w:rsidP="00BD3DD5">
      <w:pPr>
        <w:spacing w:before="120" w:after="12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12529">
        <w:rPr>
          <w:rFonts w:ascii="Times New Roman" w:hAnsi="Times New Roman" w:cs="Times New Roman"/>
          <w:b/>
          <w:sz w:val="24"/>
          <w:szCs w:val="24"/>
        </w:rPr>
        <w:t xml:space="preserve">zasadnienie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681D96" w:rsidRPr="00A12529">
        <w:rPr>
          <w:rFonts w:ascii="Times New Roman" w:hAnsi="Times New Roman" w:cs="Times New Roman"/>
          <w:b/>
          <w:sz w:val="24"/>
          <w:szCs w:val="24"/>
        </w:rPr>
        <w:t>zczegółowe</w:t>
      </w:r>
    </w:p>
    <w:p w14:paraId="2922E30A" w14:textId="7327A0FC" w:rsidR="0065460D" w:rsidRPr="00B92ABA" w:rsidRDefault="00694FA6" w:rsidP="00D13161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ABA">
        <w:rPr>
          <w:rFonts w:ascii="Times New Roman" w:hAnsi="Times New Roman" w:cs="Times New Roman"/>
          <w:b/>
          <w:sz w:val="24"/>
          <w:szCs w:val="24"/>
        </w:rPr>
        <w:t>1) zmian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65460D" w:rsidRPr="00B92ABA">
        <w:rPr>
          <w:rFonts w:ascii="Times New Roman" w:hAnsi="Times New Roman" w:cs="Times New Roman"/>
          <w:b/>
          <w:sz w:val="24"/>
          <w:szCs w:val="24"/>
        </w:rPr>
        <w:t xml:space="preserve"> odnośnik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65460D" w:rsidRPr="00B92ABA">
        <w:rPr>
          <w:rFonts w:ascii="Times New Roman" w:hAnsi="Times New Roman" w:cs="Times New Roman"/>
          <w:b/>
          <w:sz w:val="24"/>
          <w:szCs w:val="24"/>
        </w:rPr>
        <w:t xml:space="preserve"> nr 1 do tytułu ustawy </w:t>
      </w:r>
      <w:r w:rsidR="0065460D" w:rsidRPr="00B92ABA">
        <w:rPr>
          <w:rFonts w:ascii="Times New Roman" w:hAnsi="Times New Roman" w:cs="Times New Roman"/>
          <w:b/>
          <w:i/>
          <w:sz w:val="24"/>
          <w:szCs w:val="24"/>
        </w:rPr>
        <w:t>o zapasach</w:t>
      </w:r>
    </w:p>
    <w:p w14:paraId="79FA80CD" w14:textId="0E5F7B48" w:rsidR="0065460D" w:rsidRDefault="0065460D" w:rsidP="00D13161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ustawy służy stosowaniu rozporządzenia 2017/1938, co zgodnie z zasadami techniki prawodawczej, należy zaznaczyć w odnośniku do tytułu </w:t>
      </w:r>
      <w:r w:rsidR="005D5895">
        <w:rPr>
          <w:rFonts w:ascii="Times New Roman" w:hAnsi="Times New Roman" w:cs="Times New Roman"/>
          <w:sz w:val="24"/>
          <w:szCs w:val="24"/>
        </w:rPr>
        <w:t xml:space="preserve">projektowanej ustawy, a także </w:t>
      </w:r>
      <w:r>
        <w:rPr>
          <w:rFonts w:ascii="Times New Roman" w:hAnsi="Times New Roman" w:cs="Times New Roman"/>
          <w:sz w:val="24"/>
          <w:szCs w:val="24"/>
        </w:rPr>
        <w:t xml:space="preserve">obowiązującej ustawy </w:t>
      </w:r>
      <w:r w:rsidRPr="00B92ABA">
        <w:rPr>
          <w:rFonts w:ascii="Times New Roman" w:hAnsi="Times New Roman" w:cs="Times New Roman"/>
          <w:i/>
          <w:sz w:val="24"/>
          <w:szCs w:val="24"/>
        </w:rPr>
        <w:t>o zapasach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F557FB" w14:textId="77777777" w:rsidR="00475566" w:rsidRDefault="00475566" w:rsidP="00D13161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4D51A" w14:textId="0003D3BF" w:rsidR="0065460D" w:rsidRPr="00B92ABA" w:rsidRDefault="00694FA6" w:rsidP="00D13161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ABA">
        <w:rPr>
          <w:rFonts w:ascii="Times New Roman" w:hAnsi="Times New Roman" w:cs="Times New Roman"/>
          <w:b/>
          <w:sz w:val="24"/>
          <w:szCs w:val="24"/>
        </w:rPr>
        <w:lastRenderedPageBreak/>
        <w:t>2) zmiana</w:t>
      </w:r>
      <w:r w:rsidR="0065460D" w:rsidRPr="00B92ABA">
        <w:rPr>
          <w:rFonts w:ascii="Times New Roman" w:hAnsi="Times New Roman" w:cs="Times New Roman"/>
          <w:b/>
          <w:sz w:val="24"/>
          <w:szCs w:val="24"/>
        </w:rPr>
        <w:t xml:space="preserve"> art. 2 ustawy </w:t>
      </w:r>
      <w:r w:rsidR="0065460D" w:rsidRPr="00B92ABA">
        <w:rPr>
          <w:rFonts w:ascii="Times New Roman" w:hAnsi="Times New Roman" w:cs="Times New Roman"/>
          <w:b/>
          <w:i/>
          <w:sz w:val="24"/>
          <w:szCs w:val="24"/>
        </w:rPr>
        <w:t>o zapasach</w:t>
      </w:r>
    </w:p>
    <w:p w14:paraId="6060B865" w14:textId="05D04250" w:rsidR="00BD3DD5" w:rsidRDefault="00AF46DD" w:rsidP="00AB0325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51AF9">
        <w:rPr>
          <w:rFonts w:ascii="Times New Roman" w:hAnsi="Times New Roman" w:cs="Times New Roman"/>
          <w:sz w:val="24"/>
          <w:szCs w:val="24"/>
        </w:rPr>
        <w:t xml:space="preserve"> </w:t>
      </w:r>
      <w:r w:rsidR="00BD3DD5">
        <w:rPr>
          <w:rFonts w:ascii="Times New Roman" w:hAnsi="Times New Roman" w:cs="Times New Roman"/>
          <w:sz w:val="24"/>
          <w:szCs w:val="24"/>
        </w:rPr>
        <w:t xml:space="preserve">art. 2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B92ABA">
        <w:rPr>
          <w:rFonts w:ascii="Times New Roman" w:hAnsi="Times New Roman" w:cs="Times New Roman"/>
          <w:i/>
          <w:sz w:val="24"/>
          <w:szCs w:val="24"/>
        </w:rPr>
        <w:t>o zapasach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AF9">
        <w:rPr>
          <w:rFonts w:ascii="Times New Roman" w:hAnsi="Times New Roman" w:cs="Times New Roman"/>
          <w:sz w:val="24"/>
          <w:szCs w:val="24"/>
        </w:rPr>
        <w:t>dodana zosta</w:t>
      </w:r>
      <w:r w:rsidR="00F56F98">
        <w:rPr>
          <w:rFonts w:ascii="Times New Roman" w:hAnsi="Times New Roman" w:cs="Times New Roman"/>
          <w:sz w:val="24"/>
          <w:szCs w:val="24"/>
        </w:rPr>
        <w:t>ni</w:t>
      </w:r>
      <w:r w:rsidR="00251AF9">
        <w:rPr>
          <w:rFonts w:ascii="Times New Roman" w:hAnsi="Times New Roman" w:cs="Times New Roman"/>
          <w:sz w:val="24"/>
          <w:szCs w:val="24"/>
        </w:rPr>
        <w:t>e</w:t>
      </w:r>
      <w:r w:rsidR="00616114" w:rsidRPr="00616114">
        <w:rPr>
          <w:rFonts w:ascii="Times New Roman" w:hAnsi="Times New Roman" w:cs="Times New Roman"/>
          <w:sz w:val="24"/>
          <w:szCs w:val="24"/>
        </w:rPr>
        <w:t xml:space="preserve"> </w:t>
      </w:r>
      <w:r w:rsidR="00BD3DD5" w:rsidRPr="00616114">
        <w:rPr>
          <w:rFonts w:ascii="Times New Roman" w:hAnsi="Times New Roman" w:cs="Times New Roman"/>
          <w:sz w:val="24"/>
          <w:szCs w:val="24"/>
        </w:rPr>
        <w:t>definicj</w:t>
      </w:r>
      <w:r w:rsidR="00616114" w:rsidRPr="00616114">
        <w:rPr>
          <w:rFonts w:ascii="Times New Roman" w:hAnsi="Times New Roman" w:cs="Times New Roman"/>
          <w:sz w:val="24"/>
          <w:szCs w:val="24"/>
        </w:rPr>
        <w:t>a</w:t>
      </w:r>
      <w:r w:rsidR="00BD3DD5" w:rsidRPr="00616114">
        <w:rPr>
          <w:rFonts w:ascii="Times New Roman" w:hAnsi="Times New Roman" w:cs="Times New Roman"/>
          <w:sz w:val="24"/>
          <w:szCs w:val="24"/>
        </w:rPr>
        <w:t xml:space="preserve"> odbiorcy chronionego.</w:t>
      </w:r>
      <w:r w:rsidR="00616114" w:rsidRPr="00616114">
        <w:rPr>
          <w:rFonts w:ascii="Times New Roman" w:hAnsi="Times New Roman" w:cs="Times New Roman"/>
          <w:sz w:val="24"/>
          <w:szCs w:val="24"/>
        </w:rPr>
        <w:t xml:space="preserve"> </w:t>
      </w:r>
      <w:r w:rsidR="00251AF9">
        <w:rPr>
          <w:rFonts w:ascii="Times New Roman" w:hAnsi="Times New Roman" w:cs="Times New Roman"/>
          <w:sz w:val="24"/>
          <w:szCs w:val="24"/>
        </w:rPr>
        <w:t>Związane jest to z wejściem w życie r</w:t>
      </w:r>
      <w:r w:rsidR="00616114">
        <w:rPr>
          <w:rFonts w:ascii="Times New Roman" w:hAnsi="Times New Roman" w:cs="Times New Roman"/>
          <w:sz w:val="24"/>
          <w:szCs w:val="24"/>
        </w:rPr>
        <w:t>ozporządzeni</w:t>
      </w:r>
      <w:r w:rsidR="00251AF9">
        <w:rPr>
          <w:rFonts w:ascii="Times New Roman" w:hAnsi="Times New Roman" w:cs="Times New Roman"/>
          <w:sz w:val="24"/>
          <w:szCs w:val="24"/>
        </w:rPr>
        <w:t>a</w:t>
      </w:r>
      <w:r w:rsidR="00616114" w:rsidRPr="00BE730B">
        <w:rPr>
          <w:rFonts w:ascii="Times New Roman" w:hAnsi="Times New Roman" w:cs="Times New Roman"/>
          <w:sz w:val="24"/>
          <w:szCs w:val="24"/>
        </w:rPr>
        <w:t xml:space="preserve"> </w:t>
      </w:r>
      <w:r w:rsidR="000C4772" w:rsidRPr="00BE730B">
        <w:rPr>
          <w:rFonts w:ascii="Times New Roman" w:hAnsi="Times New Roman" w:cs="Times New Roman"/>
          <w:sz w:val="24"/>
          <w:szCs w:val="24"/>
        </w:rPr>
        <w:t>2017/1938</w:t>
      </w:r>
      <w:r w:rsidR="00251AF9">
        <w:rPr>
          <w:rFonts w:ascii="Times New Roman" w:hAnsi="Times New Roman" w:cs="Times New Roman"/>
          <w:sz w:val="24"/>
          <w:szCs w:val="24"/>
        </w:rPr>
        <w:t>, które</w:t>
      </w:r>
      <w:r w:rsidR="00616114" w:rsidRPr="00BE730B">
        <w:rPr>
          <w:rFonts w:ascii="Times New Roman" w:hAnsi="Times New Roman" w:cs="Times New Roman"/>
          <w:sz w:val="24"/>
          <w:szCs w:val="24"/>
        </w:rPr>
        <w:t xml:space="preserve"> zobowiązało państwa członkowskie do przyjęcia definicji „odbiorcy chronionego”, wobec którego nie mają zastosowania ogran</w:t>
      </w:r>
      <w:r w:rsidR="00893A88">
        <w:rPr>
          <w:rFonts w:ascii="Times New Roman" w:hAnsi="Times New Roman" w:cs="Times New Roman"/>
          <w:sz w:val="24"/>
          <w:szCs w:val="24"/>
        </w:rPr>
        <w:t xml:space="preserve">iczenia w </w:t>
      </w:r>
      <w:r w:rsidR="00893A88" w:rsidRPr="00041122">
        <w:rPr>
          <w:rFonts w:ascii="Times New Roman" w:hAnsi="Times New Roman" w:cs="Times New Roman"/>
          <w:sz w:val="24"/>
          <w:szCs w:val="24"/>
        </w:rPr>
        <w:t>poborze gazu ziemnego.</w:t>
      </w:r>
      <w:r w:rsidR="00616114" w:rsidRPr="005841E1">
        <w:rPr>
          <w:rFonts w:ascii="Times New Roman" w:hAnsi="Times New Roman" w:cs="Times New Roman"/>
          <w:sz w:val="24"/>
          <w:szCs w:val="24"/>
        </w:rPr>
        <w:t xml:space="preserve"> </w:t>
      </w:r>
      <w:r w:rsidR="00F56F98">
        <w:rPr>
          <w:rFonts w:ascii="Times New Roman" w:hAnsi="Times New Roman" w:cs="Times New Roman"/>
          <w:sz w:val="24"/>
          <w:szCs w:val="24"/>
        </w:rPr>
        <w:t xml:space="preserve">W </w:t>
      </w:r>
      <w:r w:rsidR="00F56F98" w:rsidRPr="00AB0325">
        <w:rPr>
          <w:rFonts w:ascii="Times New Roman" w:hAnsi="Times New Roman" w:cs="Times New Roman"/>
          <w:sz w:val="24"/>
          <w:szCs w:val="24"/>
        </w:rPr>
        <w:t xml:space="preserve">2018 r. Polska notyfikowała Komisji Europejskiej swoją definicję odbiorcy chronionego, wykazując przy tym, że spełnia ona warunek określony w </w:t>
      </w:r>
      <w:r w:rsidR="00F56F98" w:rsidRPr="00AB0325">
        <w:rPr>
          <w:rFonts w:ascii="Times New Roman" w:hAnsi="Times New Roman" w:cs="Times New Roman"/>
          <w:color w:val="000000"/>
          <w:sz w:val="24"/>
          <w:szCs w:val="24"/>
        </w:rPr>
        <w:t>art. 2 pkt 5 rozporządzenia nr 2017/1938</w:t>
      </w:r>
      <w:r w:rsidR="005D58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0325">
        <w:rPr>
          <w:rFonts w:ascii="Times New Roman" w:hAnsi="Times New Roman" w:cs="Times New Roman"/>
          <w:sz w:val="24"/>
          <w:szCs w:val="24"/>
        </w:rPr>
        <w:t xml:space="preserve"> </w:t>
      </w:r>
      <w:r w:rsidR="008E14F1">
        <w:rPr>
          <w:rFonts w:ascii="Times New Roman" w:hAnsi="Times New Roman" w:cs="Times New Roman"/>
          <w:sz w:val="24"/>
          <w:szCs w:val="24"/>
        </w:rPr>
        <w:t>stanowiący</w:t>
      </w:r>
      <w:r w:rsidR="00AB0325">
        <w:rPr>
          <w:rFonts w:ascii="Times New Roman" w:hAnsi="Times New Roman" w:cs="Times New Roman"/>
          <w:sz w:val="24"/>
          <w:szCs w:val="24"/>
        </w:rPr>
        <w:t xml:space="preserve">, iż </w:t>
      </w:r>
      <w:r w:rsidR="00AB0325" w:rsidRPr="00AB0325">
        <w:rPr>
          <w:rFonts w:ascii="Times New Roman" w:hAnsi="Times New Roman" w:cs="Times New Roman"/>
          <w:sz w:val="24"/>
          <w:szCs w:val="24"/>
        </w:rPr>
        <w:t>na małe lub średnie przedsiębiorstwa oraz na podmioty świadczące podstawowe usługi społeczne</w:t>
      </w:r>
      <w:r w:rsidR="00AB0325" w:rsidRPr="00B92ABA">
        <w:rPr>
          <w:rFonts w:ascii="Times New Roman" w:hAnsi="Times New Roman" w:cs="Times New Roman"/>
          <w:sz w:val="24"/>
          <w:szCs w:val="24"/>
        </w:rPr>
        <w:t xml:space="preserve"> nie</w:t>
      </w:r>
      <w:r w:rsidR="00AB0325" w:rsidRPr="00AB0325">
        <w:rPr>
          <w:rFonts w:ascii="Times New Roman" w:hAnsi="Times New Roman" w:cs="Times New Roman"/>
          <w:sz w:val="24"/>
          <w:szCs w:val="24"/>
        </w:rPr>
        <w:t xml:space="preserve"> </w:t>
      </w:r>
      <w:r w:rsidR="008E14F1">
        <w:rPr>
          <w:rFonts w:ascii="Times New Roman" w:hAnsi="Times New Roman" w:cs="Times New Roman"/>
          <w:sz w:val="24"/>
          <w:szCs w:val="24"/>
        </w:rPr>
        <w:t xml:space="preserve">może przypadać </w:t>
      </w:r>
      <w:r w:rsidR="00AB0325" w:rsidRPr="00AB0325">
        <w:rPr>
          <w:rFonts w:ascii="Times New Roman" w:hAnsi="Times New Roman" w:cs="Times New Roman"/>
          <w:sz w:val="24"/>
          <w:szCs w:val="24"/>
        </w:rPr>
        <w:t>łącznie więcej niż 20</w:t>
      </w:r>
      <w:r w:rsidR="00AB0325" w:rsidRPr="00B92ABA">
        <w:rPr>
          <w:rFonts w:ascii="Times New Roman" w:hAnsi="Times New Roman" w:cs="Times New Roman"/>
          <w:sz w:val="24"/>
          <w:szCs w:val="24"/>
        </w:rPr>
        <w:t>% całkowitego rocznego ostatecznego zużycia gazu w danym państwie członkowskim</w:t>
      </w:r>
      <w:r w:rsidR="00F56F98" w:rsidRPr="00AB0325">
        <w:rPr>
          <w:rFonts w:ascii="Times New Roman" w:hAnsi="Times New Roman" w:cs="Times New Roman"/>
          <w:sz w:val="24"/>
          <w:szCs w:val="24"/>
        </w:rPr>
        <w:t>.</w:t>
      </w:r>
      <w:r w:rsidR="00F56F98">
        <w:rPr>
          <w:rFonts w:ascii="Times New Roman" w:hAnsi="Times New Roman" w:cs="Times New Roman"/>
          <w:sz w:val="24"/>
          <w:szCs w:val="24"/>
        </w:rPr>
        <w:t xml:space="preserve"> </w:t>
      </w:r>
      <w:r w:rsidR="00D464D7">
        <w:rPr>
          <w:rFonts w:ascii="Times New Roman" w:hAnsi="Times New Roman" w:cs="Times New Roman"/>
          <w:sz w:val="24"/>
          <w:szCs w:val="24"/>
        </w:rPr>
        <w:t xml:space="preserve">Ponadto, wprowadzenie definicji odbiorcy chronionego do ustawy ma charakter porządkujący – zgodnie z dotychczas obowiązującymi przepisami ustawy </w:t>
      </w:r>
      <w:r w:rsidR="00D464D7" w:rsidRPr="00B92ABA">
        <w:rPr>
          <w:rFonts w:ascii="Times New Roman" w:hAnsi="Times New Roman" w:cs="Times New Roman"/>
          <w:i/>
          <w:sz w:val="24"/>
          <w:szCs w:val="24"/>
        </w:rPr>
        <w:t>o zapasach</w:t>
      </w:r>
      <w:r w:rsidR="00D464D7">
        <w:rPr>
          <w:rFonts w:ascii="Times New Roman" w:hAnsi="Times New Roman" w:cs="Times New Roman"/>
          <w:sz w:val="24"/>
          <w:szCs w:val="24"/>
        </w:rPr>
        <w:t xml:space="preserve"> ograniczeniami nie byli objęci jedynie odbiorcy gazu ziemnego w gospodarstwach domowych. To</w:t>
      </w:r>
      <w:r w:rsidR="00E628AE">
        <w:rPr>
          <w:rFonts w:ascii="Times New Roman" w:hAnsi="Times New Roman" w:cs="Times New Roman"/>
          <w:sz w:val="24"/>
          <w:szCs w:val="24"/>
        </w:rPr>
        <w:t>,</w:t>
      </w:r>
      <w:r w:rsidR="00D464D7">
        <w:rPr>
          <w:rFonts w:ascii="Times New Roman" w:hAnsi="Times New Roman" w:cs="Times New Roman"/>
          <w:sz w:val="24"/>
          <w:szCs w:val="24"/>
        </w:rPr>
        <w:t xml:space="preserve"> jakie inne podmioty </w:t>
      </w:r>
      <w:r w:rsidR="00E628AE">
        <w:rPr>
          <w:rFonts w:ascii="Times New Roman" w:hAnsi="Times New Roman" w:cs="Times New Roman"/>
          <w:sz w:val="24"/>
          <w:szCs w:val="24"/>
        </w:rPr>
        <w:t>nie podlegają ograniczeniom wynika</w:t>
      </w:r>
      <w:r w:rsidR="007744FF">
        <w:rPr>
          <w:rFonts w:ascii="Times New Roman" w:hAnsi="Times New Roman" w:cs="Times New Roman"/>
          <w:sz w:val="24"/>
          <w:szCs w:val="24"/>
        </w:rPr>
        <w:t>ło</w:t>
      </w:r>
      <w:r w:rsidR="00E628AE">
        <w:rPr>
          <w:rFonts w:ascii="Times New Roman" w:hAnsi="Times New Roman" w:cs="Times New Roman"/>
          <w:sz w:val="24"/>
          <w:szCs w:val="24"/>
        </w:rPr>
        <w:t xml:space="preserve"> zaś z r</w:t>
      </w:r>
      <w:r w:rsidR="00D464D7">
        <w:rPr>
          <w:rFonts w:ascii="Times New Roman" w:hAnsi="Times New Roman" w:cs="Times New Roman"/>
          <w:sz w:val="24"/>
          <w:szCs w:val="24"/>
        </w:rPr>
        <w:t>ozporzą</w:t>
      </w:r>
      <w:r w:rsidR="00E628AE">
        <w:rPr>
          <w:rFonts w:ascii="Times New Roman" w:hAnsi="Times New Roman" w:cs="Times New Roman"/>
          <w:sz w:val="24"/>
          <w:szCs w:val="24"/>
        </w:rPr>
        <w:t>dzenia</w:t>
      </w:r>
      <w:r w:rsidR="00D464D7">
        <w:rPr>
          <w:rFonts w:ascii="Times New Roman" w:hAnsi="Times New Roman" w:cs="Times New Roman"/>
          <w:sz w:val="24"/>
          <w:szCs w:val="24"/>
        </w:rPr>
        <w:t xml:space="preserve"> Rady Ministrów </w:t>
      </w:r>
      <w:r w:rsidR="00D464D7" w:rsidRPr="005D5895">
        <w:rPr>
          <w:rFonts w:ascii="Times New Roman" w:hAnsi="Times New Roman" w:cs="Times New Roman"/>
          <w:i/>
          <w:sz w:val="24"/>
          <w:szCs w:val="24"/>
        </w:rPr>
        <w:t>w sprawie sposobu i trybu wprowadzania ograniczeń w poborze gazu ziemnego</w:t>
      </w:r>
      <w:r w:rsidR="00D464D7">
        <w:rPr>
          <w:rFonts w:ascii="Times New Roman" w:hAnsi="Times New Roman" w:cs="Times New Roman"/>
          <w:sz w:val="24"/>
          <w:szCs w:val="24"/>
        </w:rPr>
        <w:t xml:space="preserve">. </w:t>
      </w:r>
      <w:r w:rsidR="00E628AE">
        <w:rPr>
          <w:rFonts w:ascii="Times New Roman" w:hAnsi="Times New Roman" w:cs="Times New Roman"/>
          <w:sz w:val="24"/>
          <w:szCs w:val="24"/>
        </w:rPr>
        <w:t xml:space="preserve">Jest ich jednak tak wiele, że ograniczenia w poborze gazu ziemnego nie pozwalają na osiągnięcie oszczędności w zużyciu gazu ziemnego wystarczającej dla zapewnienia bezpieczeństwa paliwowego państwa. Z tego względu za celowe uznano wprowadzenie precyzyjnej definicji odbiorcy chronionego, który nie podlega ograniczeniom, na gruncie ustawy. Natomiast w rozporządzeniu </w:t>
      </w:r>
      <w:r w:rsidR="005D5895">
        <w:rPr>
          <w:rFonts w:ascii="Times New Roman" w:hAnsi="Times New Roman" w:cs="Times New Roman"/>
          <w:sz w:val="24"/>
          <w:szCs w:val="24"/>
        </w:rPr>
        <w:t xml:space="preserve">Rady Ministrów </w:t>
      </w:r>
      <w:r w:rsidR="00E628AE">
        <w:rPr>
          <w:rFonts w:ascii="Times New Roman" w:hAnsi="Times New Roman" w:cs="Times New Roman"/>
          <w:sz w:val="24"/>
          <w:szCs w:val="24"/>
        </w:rPr>
        <w:t>docelowo dopuszczane będą jedynie wąskie wyjątki, zgodne z rozporządzeniem nr 2017/1938.</w:t>
      </w:r>
    </w:p>
    <w:p w14:paraId="794CEB01" w14:textId="1AA67663" w:rsidR="005841E1" w:rsidRPr="000D3C58" w:rsidRDefault="00D4514C" w:rsidP="005D589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Katalog odbiorców chronionych, </w:t>
      </w:r>
      <w:r w:rsidR="005841E1" w:rsidRPr="000D3C58">
        <w:rPr>
          <w:rFonts w:ascii="Times New Roman" w:hAnsi="Times New Roman" w:cs="Times New Roman"/>
          <w:color w:val="000000"/>
          <w:sz w:val="24"/>
          <w:szCs w:val="24"/>
        </w:rPr>
        <w:t>opracowan</w:t>
      </w:r>
      <w:r>
        <w:rPr>
          <w:rFonts w:ascii="Times New Roman" w:hAnsi="Times New Roman" w:cs="Times New Roman"/>
          <w:color w:val="000000"/>
          <w:sz w:val="24"/>
          <w:szCs w:val="24"/>
        </w:rPr>
        <w:t>y został</w:t>
      </w:r>
      <w:r w:rsidR="005841E1" w:rsidRPr="000D3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089">
        <w:rPr>
          <w:rFonts w:ascii="Times New Roman" w:hAnsi="Times New Roman" w:cs="Times New Roman"/>
          <w:color w:val="000000"/>
          <w:sz w:val="24"/>
          <w:szCs w:val="24"/>
        </w:rPr>
        <w:t xml:space="preserve">zgodnie z </w:t>
      </w:r>
      <w:r w:rsidR="005841E1" w:rsidRPr="000D3C58">
        <w:rPr>
          <w:rFonts w:ascii="Times New Roman" w:hAnsi="Times New Roman" w:cs="Times New Roman"/>
          <w:color w:val="000000"/>
          <w:sz w:val="24"/>
          <w:szCs w:val="24"/>
        </w:rPr>
        <w:t xml:space="preserve">art. 2 pkt 5 rozporządzenia nr 2017/1938.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efekcie </w:t>
      </w:r>
      <w:r w:rsidR="005841E1" w:rsidRPr="000D3C58">
        <w:rPr>
          <w:rFonts w:ascii="Times New Roman" w:hAnsi="Times New Roman" w:cs="Times New Roman"/>
          <w:color w:val="000000"/>
          <w:sz w:val="24"/>
          <w:szCs w:val="24"/>
        </w:rPr>
        <w:t>należą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niego</w:t>
      </w:r>
      <w:r w:rsidR="005841E1" w:rsidRPr="000D3C58">
        <w:rPr>
          <w:rFonts w:ascii="Times New Roman" w:hAnsi="Times New Roman" w:cs="Times New Roman"/>
          <w:color w:val="000000"/>
          <w:sz w:val="24"/>
          <w:szCs w:val="24"/>
        </w:rPr>
        <w:t xml:space="preserve"> następujące grupy podmiotów: </w:t>
      </w:r>
    </w:p>
    <w:p w14:paraId="16E0796E" w14:textId="77777777" w:rsidR="005841E1" w:rsidRPr="000D3C58" w:rsidRDefault="005841E1" w:rsidP="005841E1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C58">
        <w:rPr>
          <w:rFonts w:ascii="Times New Roman" w:hAnsi="Times New Roman" w:cs="Times New Roman"/>
          <w:color w:val="000000"/>
          <w:sz w:val="24"/>
          <w:szCs w:val="24"/>
        </w:rPr>
        <w:t>odbiorcy gazu ziemnego w gospodarstwach domowych;</w:t>
      </w:r>
    </w:p>
    <w:p w14:paraId="3C9F3260" w14:textId="77777777" w:rsidR="005841E1" w:rsidRPr="000D3C58" w:rsidRDefault="005841E1" w:rsidP="005841E1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C58">
        <w:rPr>
          <w:rFonts w:ascii="Times New Roman" w:hAnsi="Times New Roman" w:cs="Times New Roman"/>
          <w:color w:val="000000"/>
          <w:sz w:val="24"/>
          <w:szCs w:val="24"/>
        </w:rPr>
        <w:t>przedsiębiorcy, których moc umowna nie przekracza 710 kWh/h, przyłączonych do sieci dystrybucyjnej gazowej;</w:t>
      </w:r>
    </w:p>
    <w:p w14:paraId="425C564E" w14:textId="77777777" w:rsidR="005841E1" w:rsidRPr="000D3C58" w:rsidRDefault="005841E1" w:rsidP="005841E1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C58">
        <w:rPr>
          <w:rFonts w:ascii="Times New Roman" w:hAnsi="Times New Roman" w:cs="Times New Roman"/>
          <w:color w:val="000000"/>
          <w:sz w:val="24"/>
          <w:szCs w:val="24"/>
        </w:rPr>
        <w:t>przyłączone do sieci dystrybucyjnej lub przesyłowej gazowej:</w:t>
      </w:r>
    </w:p>
    <w:p w14:paraId="6B67C879" w14:textId="77777777" w:rsidR="005841E1" w:rsidRPr="000D3C58" w:rsidRDefault="005841E1" w:rsidP="005841E1">
      <w:pPr>
        <w:numPr>
          <w:ilvl w:val="0"/>
          <w:numId w:val="39"/>
        </w:numPr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C58">
        <w:rPr>
          <w:rFonts w:ascii="Times New Roman" w:hAnsi="Times New Roman" w:cs="Times New Roman"/>
          <w:color w:val="000000"/>
          <w:sz w:val="24"/>
          <w:szCs w:val="24"/>
        </w:rPr>
        <w:t>podmioty zapewniające świadczenie opieki zdrowotnej,</w:t>
      </w:r>
    </w:p>
    <w:p w14:paraId="0782B782" w14:textId="77777777" w:rsidR="005841E1" w:rsidRPr="000D3C58" w:rsidRDefault="005841E1" w:rsidP="005841E1">
      <w:pPr>
        <w:numPr>
          <w:ilvl w:val="0"/>
          <w:numId w:val="39"/>
        </w:numPr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C58">
        <w:rPr>
          <w:rFonts w:ascii="Times New Roman" w:hAnsi="Times New Roman" w:cs="Times New Roman"/>
          <w:color w:val="000000"/>
          <w:sz w:val="24"/>
          <w:szCs w:val="24"/>
        </w:rPr>
        <w:t>jednostki organizacyjne pomocy społecznej,</w:t>
      </w:r>
    </w:p>
    <w:p w14:paraId="3CC698EB" w14:textId="77777777" w:rsidR="005841E1" w:rsidRPr="000D3C58" w:rsidRDefault="005841E1" w:rsidP="005841E1">
      <w:pPr>
        <w:numPr>
          <w:ilvl w:val="0"/>
          <w:numId w:val="39"/>
        </w:numPr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C58">
        <w:rPr>
          <w:rFonts w:ascii="Times New Roman" w:hAnsi="Times New Roman" w:cs="Times New Roman"/>
          <w:color w:val="000000"/>
          <w:sz w:val="24"/>
          <w:szCs w:val="24"/>
        </w:rPr>
        <w:t>noclegownie i ogrzewalnie,</w:t>
      </w:r>
    </w:p>
    <w:p w14:paraId="29E54D08" w14:textId="77777777" w:rsidR="005841E1" w:rsidRPr="000D3C58" w:rsidRDefault="005841E1" w:rsidP="005841E1">
      <w:pPr>
        <w:numPr>
          <w:ilvl w:val="0"/>
          <w:numId w:val="39"/>
        </w:numPr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C58">
        <w:rPr>
          <w:rFonts w:ascii="Times New Roman" w:hAnsi="Times New Roman" w:cs="Times New Roman"/>
          <w:color w:val="000000"/>
          <w:sz w:val="24"/>
          <w:szCs w:val="24"/>
        </w:rPr>
        <w:t>jednostki organizacyjne wspierania rodziny i systemu pieczy zastępczej</w:t>
      </w:r>
    </w:p>
    <w:p w14:paraId="5CC907B1" w14:textId="77777777" w:rsidR="005841E1" w:rsidRPr="000D3C58" w:rsidRDefault="005841E1" w:rsidP="005841E1">
      <w:pPr>
        <w:numPr>
          <w:ilvl w:val="0"/>
          <w:numId w:val="39"/>
        </w:numPr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C58">
        <w:rPr>
          <w:rFonts w:ascii="Times New Roman" w:hAnsi="Times New Roman" w:cs="Times New Roman"/>
          <w:color w:val="000000"/>
          <w:sz w:val="24"/>
          <w:szCs w:val="24"/>
        </w:rPr>
        <w:t>jednostki systemu Państwowego Ratownictwa Medycznego oraz jednostki współpracujące z tym systemem,</w:t>
      </w:r>
    </w:p>
    <w:p w14:paraId="2738FEB3" w14:textId="77777777" w:rsidR="005841E1" w:rsidRPr="000D3C58" w:rsidRDefault="005841E1" w:rsidP="005841E1">
      <w:pPr>
        <w:numPr>
          <w:ilvl w:val="0"/>
          <w:numId w:val="39"/>
        </w:numPr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C58">
        <w:rPr>
          <w:rFonts w:ascii="Times New Roman" w:hAnsi="Times New Roman" w:cs="Times New Roman"/>
          <w:color w:val="000000"/>
          <w:sz w:val="24"/>
          <w:szCs w:val="24"/>
        </w:rPr>
        <w:t xml:space="preserve">podmioty stanowiące element systemu oświaty, w tym m.in. przedszkola </w:t>
      </w:r>
      <w:r w:rsidRPr="000D3C58">
        <w:rPr>
          <w:rFonts w:ascii="Times New Roman" w:hAnsi="Times New Roman" w:cs="Times New Roman"/>
          <w:color w:val="000000"/>
          <w:sz w:val="24"/>
          <w:szCs w:val="24"/>
        </w:rPr>
        <w:br/>
        <w:t>i szkoły,</w:t>
      </w:r>
    </w:p>
    <w:p w14:paraId="508FD3FF" w14:textId="77777777" w:rsidR="005841E1" w:rsidRPr="000D3C58" w:rsidRDefault="005841E1" w:rsidP="005841E1">
      <w:pPr>
        <w:numPr>
          <w:ilvl w:val="0"/>
          <w:numId w:val="39"/>
        </w:numPr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C58">
        <w:rPr>
          <w:rFonts w:ascii="Times New Roman" w:hAnsi="Times New Roman" w:cs="Times New Roman"/>
          <w:color w:val="000000"/>
          <w:sz w:val="24"/>
          <w:szCs w:val="24"/>
        </w:rPr>
        <w:lastRenderedPageBreak/>
        <w:t>organy administracji publicznej i urzędy je obsługujące,</w:t>
      </w:r>
    </w:p>
    <w:p w14:paraId="38C4B59A" w14:textId="77777777" w:rsidR="005841E1" w:rsidRPr="000D3C58" w:rsidRDefault="005841E1" w:rsidP="005841E1">
      <w:pPr>
        <w:numPr>
          <w:ilvl w:val="0"/>
          <w:numId w:val="39"/>
        </w:numPr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C58">
        <w:rPr>
          <w:rFonts w:ascii="Times New Roman" w:hAnsi="Times New Roman" w:cs="Times New Roman"/>
          <w:color w:val="000000"/>
          <w:sz w:val="24"/>
          <w:szCs w:val="24"/>
        </w:rPr>
        <w:t>podmioty prowadzące żłobki i kluby dziecięce</w:t>
      </w:r>
    </w:p>
    <w:p w14:paraId="6D77B839" w14:textId="77777777" w:rsidR="005841E1" w:rsidRPr="000D3C58" w:rsidRDefault="005841E1" w:rsidP="005841E1">
      <w:pPr>
        <w:numPr>
          <w:ilvl w:val="0"/>
          <w:numId w:val="39"/>
        </w:numPr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C58">
        <w:rPr>
          <w:rFonts w:ascii="Times New Roman" w:hAnsi="Times New Roman" w:cs="Times New Roman"/>
          <w:color w:val="000000"/>
          <w:sz w:val="24"/>
          <w:szCs w:val="24"/>
        </w:rPr>
        <w:t>przedsiębiorstwa wodociągowo-kanalizacyjne,</w:t>
      </w:r>
    </w:p>
    <w:p w14:paraId="24E35666" w14:textId="77777777" w:rsidR="005841E1" w:rsidRPr="000D3C58" w:rsidRDefault="005841E1" w:rsidP="005841E1">
      <w:pPr>
        <w:numPr>
          <w:ilvl w:val="0"/>
          <w:numId w:val="39"/>
        </w:numPr>
        <w:spacing w:after="0" w:line="360" w:lineRule="auto"/>
        <w:ind w:lef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C58">
        <w:rPr>
          <w:rFonts w:ascii="Times New Roman" w:hAnsi="Times New Roman" w:cs="Times New Roman"/>
          <w:color w:val="000000"/>
          <w:sz w:val="24"/>
          <w:szCs w:val="24"/>
        </w:rPr>
        <w:t>podmioty odpowiedzialne za gospodarowanie odpadami;</w:t>
      </w:r>
    </w:p>
    <w:p w14:paraId="40764BEA" w14:textId="7E4D4ADD" w:rsidR="005841E1" w:rsidRDefault="005841E1" w:rsidP="005841E1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C58">
        <w:rPr>
          <w:rFonts w:ascii="Times New Roman" w:hAnsi="Times New Roman" w:cs="Times New Roman"/>
          <w:color w:val="000000"/>
          <w:sz w:val="24"/>
          <w:szCs w:val="24"/>
        </w:rPr>
        <w:t>odbiorcy gazu ziemnego, w zakresie w jakim zajmują się wytwarzaniem lub zaopatrywaniem w ciepło wszystkich powyższych odbiorców chronionych</w:t>
      </w:r>
      <w:r w:rsidR="00BD700E">
        <w:rPr>
          <w:rFonts w:ascii="Times New Roman" w:hAnsi="Times New Roman" w:cs="Times New Roman"/>
          <w:color w:val="000000"/>
          <w:sz w:val="24"/>
          <w:szCs w:val="24"/>
        </w:rPr>
        <w:t>, w okresie od dnia 1 września do dnia 31 maja</w:t>
      </w:r>
      <w:r w:rsidRPr="000D3C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3DFACA" w14:textId="77777777" w:rsidR="00475566" w:rsidRDefault="00475566" w:rsidP="00B92ABA">
      <w:pPr>
        <w:spacing w:after="0" w:line="360" w:lineRule="auto"/>
        <w:ind w:left="10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A7E940" w14:textId="301CB9A4" w:rsidR="00F56F98" w:rsidRPr="00B92ABA" w:rsidRDefault="00F56F98" w:rsidP="00F56F98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ABA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694FA6" w:rsidRPr="00B92ABA">
        <w:rPr>
          <w:rFonts w:ascii="Times New Roman" w:hAnsi="Times New Roman" w:cs="Times New Roman"/>
          <w:b/>
          <w:sz w:val="24"/>
          <w:szCs w:val="24"/>
        </w:rPr>
        <w:t>zmiana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art. 2</w:t>
      </w:r>
      <w:r w:rsidR="00475566" w:rsidRPr="00B92ABA">
        <w:rPr>
          <w:rFonts w:ascii="Times New Roman" w:hAnsi="Times New Roman" w:cs="Times New Roman"/>
          <w:b/>
          <w:sz w:val="24"/>
          <w:szCs w:val="24"/>
        </w:rPr>
        <w:t>4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r w:rsidRPr="00B92ABA">
        <w:rPr>
          <w:rFonts w:ascii="Times New Roman" w:hAnsi="Times New Roman" w:cs="Times New Roman"/>
          <w:b/>
          <w:i/>
          <w:sz w:val="24"/>
          <w:szCs w:val="24"/>
        </w:rPr>
        <w:t>o zapasach</w:t>
      </w:r>
    </w:p>
    <w:p w14:paraId="009A2781" w14:textId="3E0952D5" w:rsidR="00B30C37" w:rsidRDefault="00D13161" w:rsidP="005841E1">
      <w:pPr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podjętym przez Rząd RP zobowiązaniem </w:t>
      </w:r>
      <w:r w:rsidR="005C454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C4546">
        <w:rPr>
          <w:rFonts w:ascii="Times New Roman" w:hAnsi="Times New Roman" w:cs="Times New Roman"/>
          <w:sz w:val="24"/>
          <w:szCs w:val="24"/>
        </w:rPr>
        <w:t xml:space="preserve">stopniowego </w:t>
      </w:r>
      <w:r>
        <w:rPr>
          <w:rFonts w:ascii="Times New Roman" w:hAnsi="Times New Roman" w:cs="Times New Roman"/>
          <w:sz w:val="24"/>
          <w:szCs w:val="24"/>
        </w:rPr>
        <w:t>zdejmowani</w:t>
      </w:r>
      <w:r w:rsidR="005C454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D1">
        <w:rPr>
          <w:rFonts w:ascii="Times New Roman" w:hAnsi="Times New Roman" w:cs="Times New Roman"/>
          <w:sz w:val="24"/>
          <w:szCs w:val="24"/>
        </w:rPr>
        <w:t>z podmiotów, które korzystają z usług regazyfikacji lub przeładunku skroplonego gazu ziemnego</w:t>
      </w:r>
      <w:r>
        <w:rPr>
          <w:rFonts w:ascii="Times New Roman" w:hAnsi="Times New Roman" w:cs="Times New Roman"/>
          <w:sz w:val="24"/>
          <w:szCs w:val="24"/>
        </w:rPr>
        <w:t xml:space="preserve">, obowiązku utrzymywania zapasów obowiązkowych, planuje się dokonanie zmian w art. 24 ust. 1a i 2. W ich efekcie, przy określaniu wielkości zapasów obowiązkowych, jakie zobowiązany podmiot powinien utrzymywać, od 1 października 2023 r. nie będzie uwzględniany przywóz </w:t>
      </w:r>
      <w:r w:rsidRPr="00EB61D3">
        <w:rPr>
          <w:rFonts w:ascii="Times New Roman" w:hAnsi="Times New Roman" w:cs="Times New Roman"/>
          <w:sz w:val="24"/>
          <w:szCs w:val="24"/>
        </w:rPr>
        <w:t>skroplonego gazu ziemnego dostarczanego z zagranicy do punktu dostawy tego gazu do terminalu, o którym mowa w art. 1 ust. 2 pkt 1 ustawy z dnia 24 kwietnia 2009 r. o inwestycjach w zakresie terminalu regazyfikacyjnego skroplonego gazu ziemnego w Świnoujściu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0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16881" w14:textId="0C61A115" w:rsidR="001E26EB" w:rsidRDefault="00475566" w:rsidP="00D13161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kolei </w:t>
      </w:r>
      <w:r w:rsidR="001F67EE">
        <w:rPr>
          <w:rFonts w:ascii="Times New Roman" w:hAnsi="Times New Roman" w:cs="Times New Roman"/>
          <w:sz w:val="24"/>
          <w:szCs w:val="24"/>
        </w:rPr>
        <w:t>w</w:t>
      </w:r>
      <w:r w:rsidR="00997F32" w:rsidRPr="001E26EB">
        <w:rPr>
          <w:rFonts w:ascii="Times New Roman" w:hAnsi="Times New Roman" w:cs="Times New Roman"/>
          <w:sz w:val="24"/>
          <w:szCs w:val="24"/>
        </w:rPr>
        <w:t xml:space="preserve"> art. 24 ust. 3a</w:t>
      </w:r>
      <w:r w:rsidR="00A10C36" w:rsidRPr="001E26EB">
        <w:rPr>
          <w:rFonts w:ascii="Times New Roman" w:hAnsi="Times New Roman" w:cs="Times New Roman"/>
          <w:sz w:val="24"/>
          <w:szCs w:val="24"/>
        </w:rPr>
        <w:t xml:space="preserve"> ustawy</w:t>
      </w:r>
      <w:r w:rsidR="00AF46DD">
        <w:rPr>
          <w:rFonts w:ascii="Times New Roman" w:hAnsi="Times New Roman" w:cs="Times New Roman"/>
          <w:sz w:val="24"/>
          <w:szCs w:val="24"/>
        </w:rPr>
        <w:t xml:space="preserve"> o zapasach</w:t>
      </w:r>
      <w:r w:rsidR="00A10C36" w:rsidRPr="001E26EB">
        <w:rPr>
          <w:rFonts w:ascii="Times New Roman" w:hAnsi="Times New Roman" w:cs="Times New Roman"/>
          <w:sz w:val="24"/>
          <w:szCs w:val="24"/>
        </w:rPr>
        <w:t xml:space="preserve"> </w:t>
      </w:r>
      <w:r w:rsidR="001E26EB" w:rsidRPr="001E26EB">
        <w:rPr>
          <w:rFonts w:ascii="Times New Roman" w:hAnsi="Times New Roman" w:cs="Times New Roman"/>
          <w:sz w:val="24"/>
          <w:szCs w:val="24"/>
        </w:rPr>
        <w:t xml:space="preserve">wprowadza się zmiany mające na celu określenie w jednym przepisie </w:t>
      </w:r>
      <w:r w:rsidR="001E26EB">
        <w:rPr>
          <w:rFonts w:ascii="Times New Roman" w:hAnsi="Times New Roman" w:cs="Times New Roman"/>
          <w:sz w:val="24"/>
          <w:szCs w:val="24"/>
        </w:rPr>
        <w:t xml:space="preserve">rodzajów </w:t>
      </w:r>
      <w:r w:rsidR="001E26EB" w:rsidRPr="001E26EB">
        <w:rPr>
          <w:rFonts w:ascii="Times New Roman" w:hAnsi="Times New Roman" w:cs="Times New Roman"/>
          <w:sz w:val="24"/>
          <w:szCs w:val="24"/>
        </w:rPr>
        <w:t xml:space="preserve">dokumentów oraz terminu ich </w:t>
      </w:r>
      <w:r w:rsidR="001E26EB">
        <w:rPr>
          <w:rFonts w:ascii="Times New Roman" w:hAnsi="Times New Roman" w:cs="Times New Roman"/>
          <w:sz w:val="24"/>
          <w:szCs w:val="24"/>
        </w:rPr>
        <w:t>przekazywania</w:t>
      </w:r>
      <w:r w:rsidR="001E26EB" w:rsidRPr="001E26EB">
        <w:rPr>
          <w:rFonts w:ascii="Times New Roman" w:hAnsi="Times New Roman" w:cs="Times New Roman"/>
          <w:sz w:val="24"/>
          <w:szCs w:val="24"/>
        </w:rPr>
        <w:t xml:space="preserve"> przez zobowiązane podmioty </w:t>
      </w:r>
      <w:r w:rsidR="001E26EB" w:rsidRPr="00BE730B">
        <w:rPr>
          <w:rFonts w:ascii="Times New Roman" w:hAnsi="Times New Roman" w:cs="Times New Roman"/>
          <w:sz w:val="24"/>
          <w:szCs w:val="24"/>
        </w:rPr>
        <w:t>operatorowi systemu przesyłowego gazowego lub operatorowi systemów połączonych gazowych</w:t>
      </w:r>
      <w:r w:rsidR="001E26EB">
        <w:rPr>
          <w:rFonts w:ascii="Times New Roman" w:hAnsi="Times New Roman" w:cs="Times New Roman"/>
          <w:sz w:val="24"/>
          <w:szCs w:val="24"/>
        </w:rPr>
        <w:t xml:space="preserve">, aby umożliwić mu dokonanie </w:t>
      </w:r>
      <w:r w:rsidR="001E26EB" w:rsidRPr="00BE730B">
        <w:rPr>
          <w:rFonts w:ascii="Times New Roman" w:hAnsi="Times New Roman" w:cs="Times New Roman"/>
          <w:sz w:val="24"/>
          <w:szCs w:val="24"/>
        </w:rPr>
        <w:t>weryfikacji technicznych możliwości dostarczenia całkowitej ilości zapasów gazu ziemnego z danej instalacji do systemu gazowego</w:t>
      </w:r>
      <w:r w:rsidR="001E26EB">
        <w:rPr>
          <w:rFonts w:ascii="Times New Roman" w:hAnsi="Times New Roman" w:cs="Times New Roman"/>
          <w:sz w:val="24"/>
          <w:szCs w:val="24"/>
        </w:rPr>
        <w:t>. Z</w:t>
      </w:r>
      <w:r w:rsidR="00A10C36">
        <w:rPr>
          <w:rFonts w:ascii="Times New Roman" w:hAnsi="Times New Roman" w:cs="Times New Roman"/>
          <w:sz w:val="24"/>
          <w:szCs w:val="24"/>
        </w:rPr>
        <w:t>mianie ulega termin przekazywania przez</w:t>
      </w:r>
      <w:r w:rsidR="001E26EB">
        <w:rPr>
          <w:rFonts w:ascii="Times New Roman" w:hAnsi="Times New Roman" w:cs="Times New Roman"/>
          <w:sz w:val="24"/>
          <w:szCs w:val="24"/>
        </w:rPr>
        <w:t>:</w:t>
      </w:r>
    </w:p>
    <w:p w14:paraId="364C2B5D" w14:textId="2374B956" w:rsidR="00A54FF7" w:rsidRDefault="00997F32" w:rsidP="00554515">
      <w:pPr>
        <w:pStyle w:val="Akapitzlist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30B">
        <w:rPr>
          <w:rFonts w:ascii="Times New Roman" w:hAnsi="Times New Roman" w:cs="Times New Roman"/>
          <w:sz w:val="24"/>
          <w:szCs w:val="24"/>
        </w:rPr>
        <w:t>operator</w:t>
      </w:r>
      <w:r w:rsidR="00A10C36" w:rsidRPr="00BE730B">
        <w:rPr>
          <w:rFonts w:ascii="Times New Roman" w:hAnsi="Times New Roman" w:cs="Times New Roman"/>
          <w:sz w:val="24"/>
          <w:szCs w:val="24"/>
        </w:rPr>
        <w:t>a</w:t>
      </w:r>
      <w:r w:rsidRPr="00BE730B">
        <w:rPr>
          <w:rFonts w:ascii="Times New Roman" w:hAnsi="Times New Roman" w:cs="Times New Roman"/>
          <w:sz w:val="24"/>
          <w:szCs w:val="24"/>
        </w:rPr>
        <w:t xml:space="preserve"> systemu magazynowania </w:t>
      </w:r>
      <w:r w:rsidR="001E26EB" w:rsidRPr="00BE730B">
        <w:rPr>
          <w:rFonts w:ascii="Times New Roman" w:hAnsi="Times New Roman" w:cs="Times New Roman"/>
          <w:sz w:val="24"/>
          <w:szCs w:val="24"/>
        </w:rPr>
        <w:t xml:space="preserve">– </w:t>
      </w:r>
      <w:r w:rsidRPr="00BE730B">
        <w:rPr>
          <w:rFonts w:ascii="Times New Roman" w:hAnsi="Times New Roman" w:cs="Times New Roman"/>
          <w:sz w:val="24"/>
          <w:szCs w:val="24"/>
        </w:rPr>
        <w:t>charakterystyk</w:t>
      </w:r>
      <w:r w:rsidR="00A10C36" w:rsidRPr="00BE730B">
        <w:rPr>
          <w:rFonts w:ascii="Times New Roman" w:hAnsi="Times New Roman" w:cs="Times New Roman"/>
          <w:sz w:val="24"/>
          <w:szCs w:val="24"/>
        </w:rPr>
        <w:t>i instalacji magazynowej</w:t>
      </w:r>
      <w:r w:rsidRPr="00BE730B">
        <w:rPr>
          <w:rFonts w:ascii="Times New Roman" w:hAnsi="Times New Roman" w:cs="Times New Roman"/>
          <w:sz w:val="24"/>
          <w:szCs w:val="24"/>
        </w:rPr>
        <w:t xml:space="preserve"> </w:t>
      </w:r>
      <w:r w:rsidR="00A10C36" w:rsidRPr="00BE730B">
        <w:rPr>
          <w:rFonts w:ascii="Times New Roman" w:hAnsi="Times New Roman" w:cs="Times New Roman"/>
          <w:sz w:val="24"/>
          <w:szCs w:val="24"/>
        </w:rPr>
        <w:t>wraz z wykazem podmiotów utrzymujących w niej zapasy obowiązkowe gazu ziemnego i ilością tych zapasów</w:t>
      </w:r>
      <w:r w:rsidR="001E26EB" w:rsidRPr="00BE730B">
        <w:rPr>
          <w:rFonts w:ascii="Times New Roman" w:hAnsi="Times New Roman" w:cs="Times New Roman"/>
          <w:sz w:val="24"/>
          <w:szCs w:val="24"/>
        </w:rPr>
        <w:t>, oraz</w:t>
      </w:r>
    </w:p>
    <w:p w14:paraId="2F68819C" w14:textId="156FC331" w:rsidR="001E26EB" w:rsidRPr="00BE730B" w:rsidRDefault="001E26EB" w:rsidP="00554515">
      <w:pPr>
        <w:pStyle w:val="Akapitzlist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30B">
        <w:rPr>
          <w:rFonts w:ascii="Times New Roman" w:hAnsi="Times New Roman" w:cs="Times New Roman"/>
          <w:sz w:val="24"/>
          <w:szCs w:val="24"/>
        </w:rPr>
        <w:t>podmioty zobowiązane – informacji o miejscu magazynowania zapasów obowiązkowych gazu ziemnego (</w:t>
      </w:r>
      <w:r w:rsidR="00AA55E9" w:rsidRPr="00BE730B">
        <w:rPr>
          <w:rFonts w:ascii="Times New Roman" w:hAnsi="Times New Roman" w:cs="Times New Roman"/>
          <w:sz w:val="24"/>
          <w:szCs w:val="24"/>
        </w:rPr>
        <w:t>dotychczas określony w art. 27 ust. 1)</w:t>
      </w:r>
      <w:r w:rsidR="00A10C36" w:rsidRPr="00BE73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40257" w14:textId="6A8EF23B" w:rsidR="00A54FF7" w:rsidRDefault="00A10C36" w:rsidP="001F67EE">
      <w:p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z </w:t>
      </w:r>
      <w:r w:rsidR="00F72A0B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 xml:space="preserve">15 czerwca każdego roku na </w:t>
      </w:r>
      <w:r w:rsidR="00F72A0B">
        <w:rPr>
          <w:rFonts w:ascii="Times New Roman" w:hAnsi="Times New Roman" w:cs="Times New Roman"/>
          <w:sz w:val="24"/>
          <w:szCs w:val="24"/>
        </w:rPr>
        <w:t xml:space="preserve">dzień </w:t>
      </w:r>
      <w:r w:rsidR="00BD4FD1">
        <w:rPr>
          <w:rFonts w:ascii="Times New Roman" w:hAnsi="Times New Roman" w:cs="Times New Roman"/>
          <w:sz w:val="24"/>
          <w:szCs w:val="24"/>
        </w:rPr>
        <w:t>1 września</w:t>
      </w:r>
      <w:r w:rsidR="00D63EC0">
        <w:rPr>
          <w:rFonts w:ascii="Times New Roman" w:hAnsi="Times New Roman" w:cs="Times New Roman"/>
          <w:sz w:val="24"/>
          <w:szCs w:val="24"/>
        </w:rPr>
        <w:t xml:space="preserve"> każdego roku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013CD" w14:textId="713F4A7D" w:rsidR="00F72A0B" w:rsidRDefault="00F72A0B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mają </w:t>
      </w:r>
      <w:r w:rsidR="00475566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 xml:space="preserve">być również przekazywane na żądanie właściwego operatora </w:t>
      </w:r>
      <w:r w:rsidR="00475566">
        <w:rPr>
          <w:rFonts w:ascii="Times New Roman" w:hAnsi="Times New Roman" w:cs="Times New Roman"/>
          <w:sz w:val="24"/>
          <w:szCs w:val="24"/>
        </w:rPr>
        <w:t>i</w:t>
      </w:r>
      <w:r w:rsidR="002E3B74">
        <w:rPr>
          <w:rFonts w:ascii="Times New Roman" w:hAnsi="Times New Roman" w:cs="Times New Roman"/>
          <w:sz w:val="24"/>
          <w:szCs w:val="24"/>
        </w:rPr>
        <w:t xml:space="preserve"> dotyczyć stanu na dzień </w:t>
      </w:r>
      <w:r w:rsidR="00BD4FD1">
        <w:rPr>
          <w:rFonts w:ascii="Times New Roman" w:hAnsi="Times New Roman" w:cs="Times New Roman"/>
          <w:sz w:val="24"/>
          <w:szCs w:val="24"/>
        </w:rPr>
        <w:t>25 sierpnia.</w:t>
      </w:r>
      <w:r w:rsidR="00AA5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CABA4" w14:textId="4550A587" w:rsidR="006E1748" w:rsidRDefault="00F72A0B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Powyższe pozwoli </w:t>
      </w:r>
      <w:r w:rsidR="00AA55E9">
        <w:rPr>
          <w:rFonts w:ascii="Times New Roman" w:hAnsi="Times New Roman" w:cs="Times New Roman"/>
          <w:sz w:val="24"/>
          <w:szCs w:val="24"/>
        </w:rPr>
        <w:t>na</w:t>
      </w:r>
      <w:r w:rsidR="00BD4FD1">
        <w:rPr>
          <w:rFonts w:ascii="Times New Roman" w:hAnsi="Times New Roman" w:cs="Times New Roman"/>
          <w:sz w:val="24"/>
          <w:szCs w:val="24"/>
        </w:rPr>
        <w:t xml:space="preserve"> dokonanie przez operatora stosownej weryfikacji przed rozpoczęciem r</w:t>
      </w:r>
      <w:r w:rsidR="00997F32" w:rsidRPr="00BE730B">
        <w:rPr>
          <w:rFonts w:ascii="Times New Roman" w:hAnsi="Times New Roman" w:cs="Times New Roman"/>
          <w:sz w:val="24"/>
          <w:szCs w:val="24"/>
        </w:rPr>
        <w:t>oku gazowego</w:t>
      </w:r>
      <w:r w:rsidR="00BD4FD1">
        <w:rPr>
          <w:rFonts w:ascii="Times New Roman" w:hAnsi="Times New Roman" w:cs="Times New Roman"/>
          <w:sz w:val="24"/>
          <w:szCs w:val="24"/>
        </w:rPr>
        <w:t>, tj. 1 października</w:t>
      </w:r>
      <w:r w:rsidR="00997F32" w:rsidRPr="00BE730B">
        <w:rPr>
          <w:rFonts w:ascii="Times New Roman" w:hAnsi="Times New Roman" w:cs="Times New Roman"/>
          <w:sz w:val="24"/>
          <w:szCs w:val="24"/>
        </w:rPr>
        <w:t xml:space="preserve">, </w:t>
      </w:r>
      <w:r w:rsidR="00BD4FD1">
        <w:rPr>
          <w:rFonts w:ascii="Times New Roman" w:hAnsi="Times New Roman" w:cs="Times New Roman"/>
          <w:sz w:val="24"/>
          <w:szCs w:val="24"/>
        </w:rPr>
        <w:t>czyli</w:t>
      </w:r>
      <w:r w:rsidR="00997F32" w:rsidRPr="00BE730B">
        <w:rPr>
          <w:rFonts w:ascii="Times New Roman" w:hAnsi="Times New Roman" w:cs="Times New Roman"/>
          <w:sz w:val="24"/>
          <w:szCs w:val="24"/>
        </w:rPr>
        <w:t xml:space="preserve"> datą z którą materializuje się obowiązek </w:t>
      </w:r>
      <w:r w:rsidR="00F40DBF">
        <w:rPr>
          <w:rFonts w:ascii="Times New Roman" w:hAnsi="Times New Roman" w:cs="Times New Roman"/>
          <w:sz w:val="24"/>
          <w:szCs w:val="24"/>
        </w:rPr>
        <w:t xml:space="preserve">utrzymywania </w:t>
      </w:r>
      <w:r w:rsidR="00997F32" w:rsidRPr="00BE730B">
        <w:rPr>
          <w:rFonts w:ascii="Times New Roman" w:hAnsi="Times New Roman" w:cs="Times New Roman"/>
          <w:sz w:val="24"/>
          <w:szCs w:val="24"/>
        </w:rPr>
        <w:t>zapas</w:t>
      </w:r>
      <w:r w:rsidR="00F40DBF">
        <w:rPr>
          <w:rFonts w:ascii="Times New Roman" w:hAnsi="Times New Roman" w:cs="Times New Roman"/>
          <w:sz w:val="24"/>
          <w:szCs w:val="24"/>
        </w:rPr>
        <w:t xml:space="preserve">ów </w:t>
      </w:r>
      <w:r w:rsidR="005E664C">
        <w:rPr>
          <w:rFonts w:ascii="Times New Roman" w:hAnsi="Times New Roman" w:cs="Times New Roman"/>
          <w:sz w:val="24"/>
          <w:szCs w:val="24"/>
        </w:rPr>
        <w:t>obowiązkowych gazu ziemnego</w:t>
      </w:r>
      <w:r w:rsidR="00997F32" w:rsidRPr="00BE730B">
        <w:rPr>
          <w:rFonts w:ascii="Times New Roman" w:hAnsi="Times New Roman" w:cs="Times New Roman"/>
          <w:sz w:val="24"/>
          <w:szCs w:val="24"/>
        </w:rPr>
        <w:t>.</w:t>
      </w:r>
      <w:r w:rsidR="000A75B6">
        <w:rPr>
          <w:rFonts w:ascii="Times New Roman" w:hAnsi="Times New Roman" w:cs="Times New Roman"/>
          <w:sz w:val="24"/>
          <w:szCs w:val="24"/>
        </w:rPr>
        <w:t xml:space="preserve"> Z</w:t>
      </w:r>
      <w:r w:rsidR="00997F32" w:rsidRPr="00A435E3">
        <w:rPr>
          <w:rFonts w:ascii="Times New Roman" w:hAnsi="Times New Roman" w:cs="Times New Roman"/>
          <w:sz w:val="24"/>
          <w:szCs w:val="24"/>
        </w:rPr>
        <w:t xml:space="preserve"> perspektywy bezpieczeństwa dostaw istotne jest określenie realnego stanu realizacji obowiązku </w:t>
      </w:r>
      <w:r w:rsidR="00F40DBF">
        <w:rPr>
          <w:rFonts w:ascii="Times New Roman" w:hAnsi="Times New Roman" w:cs="Times New Roman"/>
          <w:sz w:val="24"/>
          <w:szCs w:val="24"/>
        </w:rPr>
        <w:t xml:space="preserve">utrzymywania zapasów </w:t>
      </w:r>
      <w:r w:rsidR="005E664C">
        <w:rPr>
          <w:rFonts w:ascii="Times New Roman" w:hAnsi="Times New Roman" w:cs="Times New Roman"/>
          <w:sz w:val="24"/>
          <w:szCs w:val="24"/>
        </w:rPr>
        <w:t>obowiązkowych</w:t>
      </w:r>
      <w:r w:rsidR="00F40DBF" w:rsidRPr="00A435E3">
        <w:rPr>
          <w:rFonts w:ascii="Times New Roman" w:hAnsi="Times New Roman" w:cs="Times New Roman"/>
          <w:sz w:val="24"/>
          <w:szCs w:val="24"/>
        </w:rPr>
        <w:t xml:space="preserve"> </w:t>
      </w:r>
      <w:r w:rsidR="00997F32" w:rsidRPr="00A435E3">
        <w:rPr>
          <w:rFonts w:ascii="Times New Roman" w:hAnsi="Times New Roman" w:cs="Times New Roman"/>
          <w:sz w:val="24"/>
          <w:szCs w:val="24"/>
        </w:rPr>
        <w:t>na początku okresu, czyli przed zimowym szczytem zapotrzebowania na gaz ziemny</w:t>
      </w:r>
      <w:r w:rsidR="00F40DBF">
        <w:rPr>
          <w:rFonts w:ascii="Times New Roman" w:hAnsi="Times New Roman" w:cs="Times New Roman"/>
          <w:sz w:val="24"/>
          <w:szCs w:val="24"/>
        </w:rPr>
        <w:t>,</w:t>
      </w:r>
      <w:r w:rsidR="00997F32" w:rsidRPr="00A435E3">
        <w:rPr>
          <w:rFonts w:ascii="Times New Roman" w:hAnsi="Times New Roman" w:cs="Times New Roman"/>
          <w:sz w:val="24"/>
          <w:szCs w:val="24"/>
        </w:rPr>
        <w:t xml:space="preserve"> nie zaś na jego końcu, </w:t>
      </w:r>
      <w:r w:rsidR="000A75B6">
        <w:rPr>
          <w:rFonts w:ascii="Times New Roman" w:hAnsi="Times New Roman" w:cs="Times New Roman"/>
          <w:sz w:val="24"/>
          <w:szCs w:val="24"/>
        </w:rPr>
        <w:t>jak</w:t>
      </w:r>
      <w:r w:rsidR="00997F32" w:rsidRPr="00A435E3">
        <w:rPr>
          <w:rFonts w:ascii="Times New Roman" w:hAnsi="Times New Roman" w:cs="Times New Roman"/>
          <w:sz w:val="24"/>
          <w:szCs w:val="24"/>
        </w:rPr>
        <w:t xml:space="preserve"> wynika</w:t>
      </w:r>
      <w:r w:rsidR="00AA55E9">
        <w:rPr>
          <w:rFonts w:ascii="Times New Roman" w:hAnsi="Times New Roman" w:cs="Times New Roman"/>
          <w:sz w:val="24"/>
          <w:szCs w:val="24"/>
        </w:rPr>
        <w:t xml:space="preserve"> to</w:t>
      </w:r>
      <w:r w:rsidR="00997F32" w:rsidRPr="00A435E3">
        <w:rPr>
          <w:rFonts w:ascii="Times New Roman" w:hAnsi="Times New Roman" w:cs="Times New Roman"/>
          <w:sz w:val="24"/>
          <w:szCs w:val="24"/>
        </w:rPr>
        <w:t xml:space="preserve"> z </w:t>
      </w:r>
      <w:r w:rsidR="000A75B6">
        <w:rPr>
          <w:rFonts w:ascii="Times New Roman" w:hAnsi="Times New Roman" w:cs="Times New Roman"/>
          <w:sz w:val="24"/>
          <w:szCs w:val="24"/>
        </w:rPr>
        <w:t>dotychczas obowiązujących</w:t>
      </w:r>
      <w:r w:rsidR="00997F32" w:rsidRPr="00A435E3">
        <w:rPr>
          <w:rFonts w:ascii="Times New Roman" w:hAnsi="Times New Roman" w:cs="Times New Roman"/>
          <w:sz w:val="24"/>
          <w:szCs w:val="24"/>
        </w:rPr>
        <w:t xml:space="preserve"> przepisów.</w:t>
      </w:r>
      <w:r w:rsidR="006E17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65658" w14:textId="5CB93266" w:rsidR="00C53012" w:rsidRDefault="00AF46DD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36294">
        <w:rPr>
          <w:rFonts w:ascii="Times New Roman" w:hAnsi="Times New Roman" w:cs="Times New Roman"/>
          <w:sz w:val="24"/>
          <w:szCs w:val="24"/>
        </w:rPr>
        <w:t xml:space="preserve"> art. 24 ust. 3b </w:t>
      </w:r>
      <w:r>
        <w:rPr>
          <w:rFonts w:ascii="Times New Roman" w:hAnsi="Times New Roman" w:cs="Times New Roman"/>
          <w:sz w:val="24"/>
          <w:szCs w:val="24"/>
        </w:rPr>
        <w:t xml:space="preserve">ustawy o zapasach </w:t>
      </w:r>
      <w:r w:rsidR="00B46E74">
        <w:rPr>
          <w:rFonts w:ascii="Times New Roman" w:hAnsi="Times New Roman" w:cs="Times New Roman"/>
          <w:sz w:val="24"/>
          <w:szCs w:val="24"/>
        </w:rPr>
        <w:t xml:space="preserve">wprowadza się zmiany, polegające na zobowiązaniu </w:t>
      </w:r>
      <w:r w:rsidR="00836294">
        <w:rPr>
          <w:rFonts w:ascii="Times New Roman" w:hAnsi="Times New Roman" w:cs="Times New Roman"/>
          <w:sz w:val="24"/>
          <w:szCs w:val="24"/>
        </w:rPr>
        <w:t>operatora systemu przesyłowego lub operatora systemów połączonych gazowych</w:t>
      </w:r>
      <w:r w:rsidR="00B46E74">
        <w:rPr>
          <w:rFonts w:ascii="Times New Roman" w:hAnsi="Times New Roman" w:cs="Times New Roman"/>
          <w:sz w:val="24"/>
          <w:szCs w:val="24"/>
        </w:rPr>
        <w:t xml:space="preserve"> do</w:t>
      </w:r>
      <w:r w:rsidR="00B46E74" w:rsidRPr="00B46E74">
        <w:rPr>
          <w:rFonts w:ascii="Times New Roman" w:hAnsi="Times New Roman" w:cs="Times New Roman"/>
          <w:sz w:val="24"/>
          <w:szCs w:val="24"/>
        </w:rPr>
        <w:t xml:space="preserve"> </w:t>
      </w:r>
      <w:r w:rsidR="00B46E74">
        <w:rPr>
          <w:rFonts w:ascii="Times New Roman" w:hAnsi="Times New Roman" w:cs="Times New Roman"/>
          <w:sz w:val="24"/>
          <w:szCs w:val="24"/>
        </w:rPr>
        <w:t xml:space="preserve">przekazywania ministrowi właściwemu do spraw energii, informacji o wynikach dokonanej przez niego weryfikacji </w:t>
      </w:r>
      <w:r w:rsidR="00B46E74" w:rsidRPr="00BE730B">
        <w:rPr>
          <w:rFonts w:ascii="Times New Roman" w:hAnsi="Times New Roman" w:cs="Times New Roman"/>
          <w:sz w:val="24"/>
          <w:szCs w:val="24"/>
        </w:rPr>
        <w:t>technicznych możliwości dostarczania zapasów obowiązkowych gazu ziemnego do systemu gazowego</w:t>
      </w:r>
      <w:r w:rsidR="00B46E74">
        <w:rPr>
          <w:rFonts w:ascii="Times New Roman" w:hAnsi="Times New Roman" w:cs="Times New Roman"/>
          <w:sz w:val="24"/>
          <w:szCs w:val="24"/>
        </w:rPr>
        <w:t xml:space="preserve">, jedynie w formie zbiorczej. </w:t>
      </w:r>
      <w:r w:rsidR="00BD4FD1">
        <w:rPr>
          <w:rFonts w:ascii="Times New Roman" w:hAnsi="Times New Roman" w:cs="Times New Roman"/>
          <w:sz w:val="24"/>
          <w:szCs w:val="24"/>
        </w:rPr>
        <w:t xml:space="preserve">Zmniejszy to w efekcie </w:t>
      </w:r>
      <w:r w:rsidR="00B46E74">
        <w:rPr>
          <w:rFonts w:ascii="Times New Roman" w:hAnsi="Times New Roman" w:cs="Times New Roman"/>
          <w:sz w:val="24"/>
          <w:szCs w:val="24"/>
        </w:rPr>
        <w:t>obciążeni</w:t>
      </w:r>
      <w:r w:rsidR="00BD4FD1">
        <w:rPr>
          <w:rFonts w:ascii="Times New Roman" w:hAnsi="Times New Roman" w:cs="Times New Roman"/>
          <w:sz w:val="24"/>
          <w:szCs w:val="24"/>
        </w:rPr>
        <w:t>a</w:t>
      </w:r>
      <w:r w:rsidR="00B46E74">
        <w:rPr>
          <w:rFonts w:ascii="Times New Roman" w:hAnsi="Times New Roman" w:cs="Times New Roman"/>
          <w:sz w:val="24"/>
          <w:szCs w:val="24"/>
        </w:rPr>
        <w:t xml:space="preserve"> administracyjne uczestników rynku, poprzez ograniczenie przekazywania informacji do jednego dokumentu</w:t>
      </w:r>
      <w:r w:rsidR="00C53012">
        <w:rPr>
          <w:rFonts w:ascii="Times New Roman" w:hAnsi="Times New Roman" w:cs="Times New Roman"/>
          <w:sz w:val="24"/>
          <w:szCs w:val="24"/>
        </w:rPr>
        <w:t>, stanowiącego swoistego rodzaju podsumowanie</w:t>
      </w:r>
      <w:r w:rsidR="00B46E74">
        <w:rPr>
          <w:rFonts w:ascii="Times New Roman" w:hAnsi="Times New Roman" w:cs="Times New Roman"/>
          <w:sz w:val="24"/>
          <w:szCs w:val="24"/>
        </w:rPr>
        <w:t>.</w:t>
      </w:r>
      <w:r w:rsidR="00C53012">
        <w:rPr>
          <w:rFonts w:ascii="Times New Roman" w:hAnsi="Times New Roman" w:cs="Times New Roman"/>
          <w:sz w:val="24"/>
          <w:szCs w:val="24"/>
        </w:rPr>
        <w:t xml:space="preserve"> Zbiorcza infor</w:t>
      </w:r>
      <w:r w:rsidR="00BD4FD1">
        <w:rPr>
          <w:rFonts w:ascii="Times New Roman" w:hAnsi="Times New Roman" w:cs="Times New Roman"/>
          <w:sz w:val="24"/>
          <w:szCs w:val="24"/>
        </w:rPr>
        <w:t>macja powinna zostać przedstawia</w:t>
      </w:r>
      <w:r w:rsidR="00C53012">
        <w:rPr>
          <w:rFonts w:ascii="Times New Roman" w:hAnsi="Times New Roman" w:cs="Times New Roman"/>
          <w:sz w:val="24"/>
          <w:szCs w:val="24"/>
        </w:rPr>
        <w:t xml:space="preserve">na do </w:t>
      </w:r>
      <w:r w:rsidR="008032C9">
        <w:rPr>
          <w:rFonts w:ascii="Times New Roman" w:hAnsi="Times New Roman" w:cs="Times New Roman"/>
          <w:sz w:val="24"/>
          <w:szCs w:val="24"/>
        </w:rPr>
        <w:t xml:space="preserve">10 </w:t>
      </w:r>
      <w:r w:rsidR="00BD4FD1">
        <w:rPr>
          <w:rFonts w:ascii="Times New Roman" w:hAnsi="Times New Roman" w:cs="Times New Roman"/>
          <w:sz w:val="24"/>
          <w:szCs w:val="24"/>
        </w:rPr>
        <w:t>października</w:t>
      </w:r>
      <w:r w:rsidR="00C53012">
        <w:rPr>
          <w:rFonts w:ascii="Times New Roman" w:hAnsi="Times New Roman" w:cs="Times New Roman"/>
          <w:sz w:val="24"/>
          <w:szCs w:val="24"/>
        </w:rPr>
        <w:t xml:space="preserve"> każdego roku.</w:t>
      </w:r>
      <w:r w:rsidR="006E1748">
        <w:rPr>
          <w:rFonts w:ascii="Times New Roman" w:hAnsi="Times New Roman" w:cs="Times New Roman"/>
          <w:sz w:val="24"/>
          <w:szCs w:val="24"/>
        </w:rPr>
        <w:t xml:space="preserve"> Dodatkowo, z</w:t>
      </w:r>
      <w:r w:rsidR="00673BEF">
        <w:rPr>
          <w:rFonts w:ascii="Times New Roman" w:hAnsi="Times New Roman" w:cs="Times New Roman"/>
          <w:sz w:val="24"/>
          <w:szCs w:val="24"/>
        </w:rPr>
        <w:t> </w:t>
      </w:r>
      <w:r w:rsidR="006E1748">
        <w:rPr>
          <w:rFonts w:ascii="Times New Roman" w:hAnsi="Times New Roman" w:cs="Times New Roman"/>
          <w:sz w:val="24"/>
          <w:szCs w:val="24"/>
        </w:rPr>
        <w:t xml:space="preserve">uwagi na fakt, że powyższa zmiana wprowadzona zostało za pomocą wyliczenia, drugie zdanie dotychczas obowiązującego ust. 3b, zostało ujęte w nowo dodawanym ust. 3c, zachowując niezmienioną treść. </w:t>
      </w:r>
    </w:p>
    <w:p w14:paraId="3ED17C5C" w14:textId="77777777" w:rsidR="00256F44" w:rsidRDefault="00256F44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BD9B8C" w14:textId="4B5F2870" w:rsidR="006E1748" w:rsidRPr="00B92ABA" w:rsidRDefault="006E1748" w:rsidP="006E1748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ABA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694FA6" w:rsidRPr="00B92ABA">
        <w:rPr>
          <w:rFonts w:ascii="Times New Roman" w:hAnsi="Times New Roman" w:cs="Times New Roman"/>
          <w:b/>
          <w:sz w:val="24"/>
          <w:szCs w:val="24"/>
        </w:rPr>
        <w:t>zmiana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art. 24</w:t>
      </w:r>
      <w:r w:rsidR="00256F44" w:rsidRPr="00B92AB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ustawy </w:t>
      </w:r>
      <w:r w:rsidRPr="00B92ABA">
        <w:rPr>
          <w:rFonts w:ascii="Times New Roman" w:hAnsi="Times New Roman" w:cs="Times New Roman"/>
          <w:b/>
          <w:i/>
          <w:sz w:val="24"/>
          <w:szCs w:val="24"/>
        </w:rPr>
        <w:t>o zapasach</w:t>
      </w:r>
    </w:p>
    <w:p w14:paraId="0F41DEA9" w14:textId="216FB5F9" w:rsidR="00475566" w:rsidRDefault="00256F44" w:rsidP="00475566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75566" w:rsidRPr="001E26EB">
        <w:rPr>
          <w:rFonts w:ascii="Times New Roman" w:hAnsi="Times New Roman" w:cs="Times New Roman"/>
          <w:sz w:val="24"/>
          <w:szCs w:val="24"/>
        </w:rPr>
        <w:t>art. 24</w:t>
      </w:r>
      <w:r w:rsidR="00475566">
        <w:rPr>
          <w:rFonts w:ascii="Times New Roman" w:hAnsi="Times New Roman" w:cs="Times New Roman"/>
          <w:sz w:val="24"/>
          <w:szCs w:val="24"/>
        </w:rPr>
        <w:t>a</w:t>
      </w:r>
      <w:r w:rsidR="00475566" w:rsidRPr="001E26EB">
        <w:rPr>
          <w:rFonts w:ascii="Times New Roman" w:hAnsi="Times New Roman" w:cs="Times New Roman"/>
          <w:sz w:val="24"/>
          <w:szCs w:val="24"/>
        </w:rPr>
        <w:t xml:space="preserve"> ust. </w:t>
      </w:r>
      <w:r w:rsidR="00475566">
        <w:rPr>
          <w:rFonts w:ascii="Times New Roman" w:hAnsi="Times New Roman" w:cs="Times New Roman"/>
          <w:sz w:val="24"/>
          <w:szCs w:val="24"/>
        </w:rPr>
        <w:t>2</w:t>
      </w:r>
      <w:r w:rsidR="00475566" w:rsidRPr="001E26EB">
        <w:rPr>
          <w:rFonts w:ascii="Times New Roman" w:hAnsi="Times New Roman" w:cs="Times New Roman"/>
          <w:sz w:val="24"/>
          <w:szCs w:val="24"/>
        </w:rPr>
        <w:t xml:space="preserve"> ustawy </w:t>
      </w:r>
      <w:r w:rsidR="00475566" w:rsidRPr="00B92ABA">
        <w:rPr>
          <w:rFonts w:ascii="Times New Roman" w:hAnsi="Times New Roman" w:cs="Times New Roman"/>
          <w:i/>
          <w:sz w:val="24"/>
          <w:szCs w:val="24"/>
        </w:rPr>
        <w:t>o zapasach</w:t>
      </w:r>
      <w:r w:rsidR="00475566">
        <w:rPr>
          <w:rFonts w:ascii="Times New Roman" w:hAnsi="Times New Roman" w:cs="Times New Roman"/>
          <w:sz w:val="24"/>
          <w:szCs w:val="24"/>
        </w:rPr>
        <w:t xml:space="preserve"> </w:t>
      </w:r>
      <w:r w:rsidR="00475566" w:rsidRPr="001E26EB">
        <w:rPr>
          <w:rFonts w:ascii="Times New Roman" w:hAnsi="Times New Roman" w:cs="Times New Roman"/>
          <w:sz w:val="24"/>
          <w:szCs w:val="24"/>
        </w:rPr>
        <w:t>wprowadza się zmiany</w:t>
      </w:r>
      <w:r>
        <w:rPr>
          <w:rFonts w:ascii="Times New Roman" w:hAnsi="Times New Roman" w:cs="Times New Roman"/>
          <w:sz w:val="24"/>
          <w:szCs w:val="24"/>
        </w:rPr>
        <w:t xml:space="preserve"> podobne do tych dokonanych w art. 24 ust. 3a., </w:t>
      </w:r>
      <w:r w:rsidR="00475566" w:rsidRPr="001E26EB">
        <w:rPr>
          <w:rFonts w:ascii="Times New Roman" w:hAnsi="Times New Roman" w:cs="Times New Roman"/>
          <w:sz w:val="24"/>
          <w:szCs w:val="24"/>
        </w:rPr>
        <w:t xml:space="preserve">mające na celu określenie </w:t>
      </w:r>
      <w:r w:rsidR="00475566">
        <w:rPr>
          <w:rFonts w:ascii="Times New Roman" w:hAnsi="Times New Roman" w:cs="Times New Roman"/>
          <w:sz w:val="24"/>
          <w:szCs w:val="24"/>
        </w:rPr>
        <w:t xml:space="preserve">terminu realizacji obowiązku przekazywania przez zobowiązane podmioty </w:t>
      </w:r>
      <w:r w:rsidR="00475566" w:rsidRPr="001E26EB">
        <w:rPr>
          <w:rFonts w:ascii="Times New Roman" w:hAnsi="Times New Roman" w:cs="Times New Roman"/>
          <w:sz w:val="24"/>
          <w:szCs w:val="24"/>
        </w:rPr>
        <w:t>dokumentów</w:t>
      </w:r>
      <w:r w:rsidR="00475566">
        <w:rPr>
          <w:rFonts w:ascii="Times New Roman" w:hAnsi="Times New Roman" w:cs="Times New Roman"/>
          <w:sz w:val="24"/>
          <w:szCs w:val="24"/>
        </w:rPr>
        <w:t xml:space="preserve">, umożliwiających właściwemu operatorowi dokonanie </w:t>
      </w:r>
      <w:r w:rsidR="00475566" w:rsidRPr="00BE730B">
        <w:rPr>
          <w:rFonts w:ascii="Times New Roman" w:hAnsi="Times New Roman" w:cs="Times New Roman"/>
          <w:sz w:val="24"/>
          <w:szCs w:val="24"/>
        </w:rPr>
        <w:t>weryfikacji technicznych możliwości dostarcz</w:t>
      </w:r>
      <w:r w:rsidR="00475566">
        <w:rPr>
          <w:rFonts w:ascii="Times New Roman" w:hAnsi="Times New Roman" w:cs="Times New Roman"/>
          <w:sz w:val="24"/>
          <w:szCs w:val="24"/>
        </w:rPr>
        <w:t>a</w:t>
      </w:r>
      <w:r w:rsidR="00475566" w:rsidRPr="00BE730B">
        <w:rPr>
          <w:rFonts w:ascii="Times New Roman" w:hAnsi="Times New Roman" w:cs="Times New Roman"/>
          <w:sz w:val="24"/>
          <w:szCs w:val="24"/>
        </w:rPr>
        <w:t xml:space="preserve">nia </w:t>
      </w:r>
      <w:r w:rsidR="00475566">
        <w:rPr>
          <w:rFonts w:ascii="Times New Roman" w:hAnsi="Times New Roman" w:cs="Times New Roman"/>
          <w:sz w:val="24"/>
          <w:szCs w:val="24"/>
        </w:rPr>
        <w:t xml:space="preserve">do sieci przesyłowej lub dystrybucyjnej krajowej </w:t>
      </w:r>
      <w:r w:rsidR="00475566" w:rsidRPr="00BE730B">
        <w:rPr>
          <w:rFonts w:ascii="Times New Roman" w:hAnsi="Times New Roman" w:cs="Times New Roman"/>
          <w:sz w:val="24"/>
          <w:szCs w:val="24"/>
        </w:rPr>
        <w:t xml:space="preserve">całkowitej ilości zapasów </w:t>
      </w:r>
      <w:r w:rsidR="00475566">
        <w:rPr>
          <w:rFonts w:ascii="Times New Roman" w:hAnsi="Times New Roman" w:cs="Times New Roman"/>
          <w:sz w:val="24"/>
          <w:szCs w:val="24"/>
        </w:rPr>
        <w:t xml:space="preserve">obowiązkowych </w:t>
      </w:r>
      <w:r w:rsidR="00475566" w:rsidRPr="00BE730B">
        <w:rPr>
          <w:rFonts w:ascii="Times New Roman" w:hAnsi="Times New Roman" w:cs="Times New Roman"/>
          <w:sz w:val="24"/>
          <w:szCs w:val="24"/>
        </w:rPr>
        <w:t xml:space="preserve">gazu ziemnego </w:t>
      </w:r>
      <w:r w:rsidR="00475566">
        <w:rPr>
          <w:rFonts w:ascii="Times New Roman" w:hAnsi="Times New Roman" w:cs="Times New Roman"/>
          <w:sz w:val="24"/>
          <w:szCs w:val="24"/>
        </w:rPr>
        <w:t xml:space="preserve">utrzymywanych poza terytorium Rzeczypospolitej Polskiej. Ponadto, dokumenty te mają być również przekazywane na żądanie właściwego operatora. Przekazywane informacje mają dotyczyć stanu na dzień 25 sierpnia. </w:t>
      </w:r>
    </w:p>
    <w:p w14:paraId="661523DB" w14:textId="0D0B709E" w:rsidR="00256F44" w:rsidRDefault="00256F44" w:rsidP="00256F44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pozwoli na dokonanie przez operatora stosownej weryfikacji w terminie umożliwiającym określenie wielkości zapasów obowiązkowych przed zimowym szczytem zapotrzebowania na gaz ziemny, co jest niezwykle istotne z punktu widzenia bezpieczeństwa dostaw. </w:t>
      </w:r>
    </w:p>
    <w:p w14:paraId="0E2E97D1" w14:textId="77777777" w:rsidR="00256F44" w:rsidRDefault="00256F44" w:rsidP="00475566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B3E69B" w14:textId="3AB50AA4" w:rsidR="00256F44" w:rsidRPr="00B92ABA" w:rsidRDefault="00256F44" w:rsidP="001F67EE">
      <w:pPr>
        <w:keepNext/>
        <w:spacing w:before="120" w:after="120" w:line="36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A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5) </w:t>
      </w:r>
      <w:r w:rsidR="00694FA6">
        <w:rPr>
          <w:rFonts w:ascii="Times New Roman" w:hAnsi="Times New Roman" w:cs="Times New Roman"/>
          <w:b/>
          <w:sz w:val="24"/>
          <w:szCs w:val="24"/>
        </w:rPr>
        <w:t>zmiana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art. 24b ustawy </w:t>
      </w:r>
      <w:r w:rsidRPr="00B92ABA">
        <w:rPr>
          <w:rFonts w:ascii="Times New Roman" w:hAnsi="Times New Roman" w:cs="Times New Roman"/>
          <w:b/>
          <w:i/>
          <w:sz w:val="24"/>
          <w:szCs w:val="24"/>
        </w:rPr>
        <w:t>o zapasach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F27369" w14:textId="4C3923E7" w:rsidR="008A2A98" w:rsidRDefault="00B30C37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projektowanym nowym brzmieniem </w:t>
      </w:r>
      <w:r w:rsidR="008A2A98">
        <w:rPr>
          <w:rFonts w:ascii="Times New Roman" w:hAnsi="Times New Roman" w:cs="Times New Roman"/>
          <w:sz w:val="24"/>
          <w:szCs w:val="24"/>
        </w:rPr>
        <w:t xml:space="preserve">art. 24b ust. 8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B92ABA">
        <w:rPr>
          <w:rFonts w:ascii="Times New Roman" w:hAnsi="Times New Roman" w:cs="Times New Roman"/>
          <w:i/>
          <w:sz w:val="24"/>
          <w:szCs w:val="24"/>
        </w:rPr>
        <w:t>o zapasach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68B">
        <w:rPr>
          <w:rFonts w:ascii="Times New Roman" w:hAnsi="Times New Roman" w:cs="Times New Roman"/>
          <w:sz w:val="24"/>
          <w:szCs w:val="24"/>
        </w:rPr>
        <w:t xml:space="preserve">Prezes URE odmawia wyrażenia zgody na zawarcie umowy biletowej, nie tylko – jak wynika z dotychczasowych przepisów – </w:t>
      </w:r>
      <w:r w:rsidR="008A2A98">
        <w:rPr>
          <w:rFonts w:ascii="Times New Roman" w:hAnsi="Times New Roman" w:cs="Times New Roman"/>
          <w:sz w:val="24"/>
          <w:szCs w:val="24"/>
        </w:rPr>
        <w:t>gdy projekt tej umowy nie zawiera postanowień, o których mowa w ust. 3, ale także kiedy brakuje w nim postanowień, o których mowa w ust. 4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2A98">
        <w:rPr>
          <w:rFonts w:ascii="Times New Roman" w:hAnsi="Times New Roman" w:cs="Times New Roman"/>
          <w:sz w:val="24"/>
          <w:szCs w:val="24"/>
        </w:rPr>
        <w:t xml:space="preserve"> tj. postanowień gwarantujących zlecającemu prawo nabycia zapasów obowiązkowych utrzymywanych na podstawie umowy biletowej, w przypadku, gdy nie stanową one majątku podmiotu zlecającego utrzymywanie tych zapasów.</w:t>
      </w:r>
      <w:r w:rsidR="008D668B">
        <w:rPr>
          <w:rFonts w:ascii="Times New Roman" w:hAnsi="Times New Roman" w:cs="Times New Roman"/>
          <w:sz w:val="24"/>
          <w:szCs w:val="24"/>
        </w:rPr>
        <w:t xml:space="preserve"> Jednocześnie </w:t>
      </w:r>
      <w:r w:rsidR="005D1887">
        <w:rPr>
          <w:rFonts w:ascii="Times New Roman" w:hAnsi="Times New Roman" w:cs="Times New Roman"/>
          <w:sz w:val="24"/>
          <w:szCs w:val="24"/>
        </w:rPr>
        <w:t>zrezygnowano z przesłanki, zgodnie z którą Prezes URE odmawia wyrażenia zgody na zawarcie umowy biletowej, w sytuacji, gdy lokalizacja lub parametry techniczne instalacji magazynowych i sieci gazowych</w:t>
      </w:r>
      <w:r w:rsidR="00700BE3">
        <w:rPr>
          <w:rFonts w:ascii="Times New Roman" w:hAnsi="Times New Roman" w:cs="Times New Roman"/>
          <w:sz w:val="24"/>
          <w:szCs w:val="24"/>
        </w:rPr>
        <w:t>,</w:t>
      </w:r>
      <w:r w:rsidR="005D1887">
        <w:rPr>
          <w:rFonts w:ascii="Times New Roman" w:hAnsi="Times New Roman" w:cs="Times New Roman"/>
          <w:sz w:val="24"/>
          <w:szCs w:val="24"/>
        </w:rPr>
        <w:t xml:space="preserve"> do których instalacje te są przyłączone, nie zapewniają możliwości dostarczenia całkowitej ilości zapasów obowiązkowych gazu ziemnego do systemu gazowego w okresie nie dłuższym niż 40 dni. Uzasadnione jest to brakiem możliwości dokonania przez Prezesa URE stosownej weryfikacji w tym zakresie. </w:t>
      </w:r>
      <w:r w:rsidR="003D2A04">
        <w:rPr>
          <w:rFonts w:ascii="Times New Roman" w:hAnsi="Times New Roman" w:cs="Times New Roman"/>
          <w:sz w:val="24"/>
          <w:szCs w:val="24"/>
        </w:rPr>
        <w:t xml:space="preserve">Podkreślić należy jednak, że zmiany te nie wpłyną negatywnie na rynek gazu ziemnego. Mają one jedynie charakter porządkujący – za weryfikację technicznych możliwości dostarczania zapasów obowiązkowych gazu ziemnego do systemu gazowego odpowiedzialny jest, zgodnie z przepisami ustawy </w:t>
      </w:r>
      <w:r w:rsidR="003D2A04" w:rsidRPr="00B92ABA">
        <w:rPr>
          <w:rFonts w:ascii="Times New Roman" w:hAnsi="Times New Roman" w:cs="Times New Roman"/>
          <w:i/>
          <w:sz w:val="24"/>
          <w:szCs w:val="24"/>
        </w:rPr>
        <w:t>o zapasach</w:t>
      </w:r>
      <w:r w:rsidR="003D2A04">
        <w:rPr>
          <w:rFonts w:ascii="Times New Roman" w:hAnsi="Times New Roman" w:cs="Times New Roman"/>
          <w:sz w:val="24"/>
          <w:szCs w:val="24"/>
        </w:rPr>
        <w:t>, operator systemu przesyłowego gazowego lub operator systemów połączonych gazowych.</w:t>
      </w:r>
    </w:p>
    <w:p w14:paraId="60E085E0" w14:textId="781EB471" w:rsidR="00B14441" w:rsidRDefault="003D2A04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Ponadto, w</w:t>
      </w:r>
      <w:r w:rsidR="00B14441">
        <w:rPr>
          <w:rFonts w:ascii="Times New Roman" w:hAnsi="Times New Roman" w:cs="Times New Roman"/>
          <w:sz w:val="24"/>
          <w:szCs w:val="24"/>
        </w:rPr>
        <w:t xml:space="preserve"> art. 24b doda</w:t>
      </w:r>
      <w:r w:rsidR="00AF46DD">
        <w:rPr>
          <w:rFonts w:ascii="Times New Roman" w:hAnsi="Times New Roman" w:cs="Times New Roman"/>
          <w:sz w:val="24"/>
          <w:szCs w:val="24"/>
        </w:rPr>
        <w:t>je się</w:t>
      </w:r>
      <w:r w:rsidR="00B14441">
        <w:rPr>
          <w:rFonts w:ascii="Times New Roman" w:hAnsi="Times New Roman" w:cs="Times New Roman"/>
          <w:sz w:val="24"/>
          <w:szCs w:val="24"/>
        </w:rPr>
        <w:t xml:space="preserve"> </w:t>
      </w:r>
      <w:r w:rsidR="00B14441" w:rsidRPr="009E291B">
        <w:rPr>
          <w:rFonts w:ascii="Times New Roman" w:hAnsi="Times New Roman" w:cs="Times New Roman"/>
          <w:sz w:val="24"/>
          <w:szCs w:val="24"/>
        </w:rPr>
        <w:t xml:space="preserve">ust. 12 i 13 </w:t>
      </w:r>
      <w:r w:rsidR="007F09DE">
        <w:rPr>
          <w:rFonts w:ascii="Times New Roman" w:hAnsi="Times New Roman" w:cs="Times New Roman"/>
          <w:sz w:val="24"/>
          <w:szCs w:val="24"/>
        </w:rPr>
        <w:t>wprowadzające</w:t>
      </w:r>
      <w:r w:rsidR="00B14441" w:rsidRPr="009E291B">
        <w:rPr>
          <w:rFonts w:ascii="Times New Roman" w:hAnsi="Times New Roman" w:cs="Times New Roman"/>
          <w:sz w:val="24"/>
          <w:szCs w:val="24"/>
        </w:rPr>
        <w:t xml:space="preserve"> obowiązek konsultowania przez podmiot planujący zawierać umowy biletowe warunków</w:t>
      </w:r>
      <w:r w:rsidR="00F273D2">
        <w:rPr>
          <w:rFonts w:ascii="Times New Roman" w:hAnsi="Times New Roman" w:cs="Times New Roman"/>
          <w:sz w:val="24"/>
          <w:szCs w:val="24"/>
        </w:rPr>
        <w:t>,</w:t>
      </w:r>
      <w:r w:rsidR="00B14441" w:rsidRPr="009E291B">
        <w:rPr>
          <w:rFonts w:ascii="Times New Roman" w:hAnsi="Times New Roman" w:cs="Times New Roman"/>
          <w:sz w:val="24"/>
          <w:szCs w:val="24"/>
        </w:rPr>
        <w:t xml:space="preserve"> na jakich umowa ta będzie wykonywana. Zgodnie z nowymi przepisami</w:t>
      </w:r>
      <w:r w:rsidR="007F09DE">
        <w:rPr>
          <w:rFonts w:ascii="Times New Roman" w:hAnsi="Times New Roman" w:cs="Times New Roman"/>
          <w:sz w:val="24"/>
          <w:szCs w:val="24"/>
        </w:rPr>
        <w:t>,</w:t>
      </w:r>
      <w:r w:rsidR="00B14441" w:rsidRPr="009E291B">
        <w:rPr>
          <w:rFonts w:ascii="Times New Roman" w:hAnsi="Times New Roman" w:cs="Times New Roman"/>
          <w:sz w:val="24"/>
          <w:szCs w:val="24"/>
        </w:rPr>
        <w:t xml:space="preserve"> </w:t>
      </w:r>
      <w:r w:rsidR="00B14441" w:rsidRPr="00A435E3">
        <w:rPr>
          <w:rFonts w:ascii="Times New Roman" w:hAnsi="Times New Roman" w:cs="Times New Roman"/>
          <w:sz w:val="24"/>
          <w:szCs w:val="24"/>
        </w:rPr>
        <w:t xml:space="preserve">świadczący usługę biletową zobowiązany </w:t>
      </w:r>
      <w:r w:rsidR="007F09DE" w:rsidRPr="00A435E3">
        <w:rPr>
          <w:rFonts w:ascii="Times New Roman" w:hAnsi="Times New Roman" w:cs="Times New Roman"/>
          <w:sz w:val="24"/>
          <w:szCs w:val="24"/>
        </w:rPr>
        <w:t xml:space="preserve">będzie </w:t>
      </w:r>
      <w:r w:rsidR="00B14441" w:rsidRPr="00A435E3">
        <w:rPr>
          <w:rFonts w:ascii="Times New Roman" w:hAnsi="Times New Roman" w:cs="Times New Roman"/>
          <w:sz w:val="24"/>
          <w:szCs w:val="24"/>
        </w:rPr>
        <w:t>do skonsultowani</w:t>
      </w:r>
      <w:r w:rsidR="00700BE3">
        <w:rPr>
          <w:rFonts w:ascii="Times New Roman" w:hAnsi="Times New Roman" w:cs="Times New Roman"/>
          <w:sz w:val="24"/>
          <w:szCs w:val="24"/>
        </w:rPr>
        <w:t>a</w:t>
      </w:r>
      <w:r w:rsidR="00B14441" w:rsidRPr="00A435E3">
        <w:rPr>
          <w:rFonts w:ascii="Times New Roman" w:hAnsi="Times New Roman" w:cs="Times New Roman"/>
          <w:sz w:val="24"/>
          <w:szCs w:val="24"/>
        </w:rPr>
        <w:t xml:space="preserve"> z uczestnikami rynku planowanych warunków świadczenia usługi biletowej</w:t>
      </w:r>
      <w:r w:rsidR="007F09DE">
        <w:rPr>
          <w:rFonts w:ascii="Times New Roman" w:hAnsi="Times New Roman" w:cs="Times New Roman"/>
          <w:sz w:val="24"/>
          <w:szCs w:val="24"/>
        </w:rPr>
        <w:t>,</w:t>
      </w:r>
      <w:r w:rsidR="00B14441" w:rsidRPr="00A435E3">
        <w:rPr>
          <w:rFonts w:ascii="Times New Roman" w:hAnsi="Times New Roman" w:cs="Times New Roman"/>
          <w:sz w:val="24"/>
          <w:szCs w:val="24"/>
        </w:rPr>
        <w:t xml:space="preserve"> poprzez umożliwienie im zgłaszania uwag. </w:t>
      </w:r>
      <w:r w:rsidR="009E291B" w:rsidRPr="00A435E3">
        <w:rPr>
          <w:rFonts w:ascii="Times New Roman" w:hAnsi="Times New Roman" w:cs="Times New Roman"/>
          <w:sz w:val="24"/>
          <w:szCs w:val="24"/>
        </w:rPr>
        <w:t>Po zakończeniu konsultacji</w:t>
      </w:r>
      <w:r w:rsidR="007F09DE">
        <w:rPr>
          <w:rFonts w:ascii="Times New Roman" w:hAnsi="Times New Roman" w:cs="Times New Roman"/>
          <w:sz w:val="24"/>
          <w:szCs w:val="24"/>
        </w:rPr>
        <w:t>,</w:t>
      </w:r>
      <w:r w:rsidR="009E291B" w:rsidRPr="00A435E3">
        <w:rPr>
          <w:rFonts w:ascii="Times New Roman" w:hAnsi="Times New Roman" w:cs="Times New Roman"/>
          <w:sz w:val="24"/>
          <w:szCs w:val="24"/>
        </w:rPr>
        <w:t xml:space="preserve"> świadcząc</w:t>
      </w:r>
      <w:r w:rsidR="007F09DE">
        <w:rPr>
          <w:rFonts w:ascii="Times New Roman" w:hAnsi="Times New Roman" w:cs="Times New Roman"/>
          <w:sz w:val="24"/>
          <w:szCs w:val="24"/>
        </w:rPr>
        <w:t>y</w:t>
      </w:r>
      <w:r w:rsidR="009E291B" w:rsidRPr="00A435E3">
        <w:rPr>
          <w:rFonts w:ascii="Times New Roman" w:hAnsi="Times New Roman" w:cs="Times New Roman"/>
          <w:sz w:val="24"/>
          <w:szCs w:val="24"/>
        </w:rPr>
        <w:t xml:space="preserve"> usługę biletową zobowiązany będzie do zamieszczenia</w:t>
      </w:r>
      <w:r w:rsidR="00B14441" w:rsidRPr="00A435E3">
        <w:rPr>
          <w:rFonts w:ascii="Times New Roman" w:hAnsi="Times New Roman" w:cs="Times New Roman"/>
          <w:sz w:val="24"/>
          <w:szCs w:val="24"/>
        </w:rPr>
        <w:t xml:space="preserve"> na swojej stronie internetowej informacje o zgłoszonych uwagach oraz </w:t>
      </w:r>
      <w:r w:rsidR="007F09DE">
        <w:rPr>
          <w:rFonts w:ascii="Times New Roman" w:hAnsi="Times New Roman" w:cs="Times New Roman"/>
          <w:sz w:val="24"/>
          <w:szCs w:val="24"/>
        </w:rPr>
        <w:t xml:space="preserve">o </w:t>
      </w:r>
      <w:r w:rsidR="00B14441" w:rsidRPr="00A435E3">
        <w:rPr>
          <w:rFonts w:ascii="Times New Roman" w:hAnsi="Times New Roman" w:cs="Times New Roman"/>
          <w:sz w:val="24"/>
          <w:szCs w:val="24"/>
        </w:rPr>
        <w:t>sposobie ich uwzględnienia wraz z uzasadnieniem.</w:t>
      </w:r>
      <w:r>
        <w:rPr>
          <w:rFonts w:ascii="Times New Roman" w:hAnsi="Times New Roman" w:cs="Times New Roman"/>
          <w:sz w:val="24"/>
          <w:szCs w:val="24"/>
        </w:rPr>
        <w:t xml:space="preserve"> Pozwoli to zwiększyć przejrzystość na rynku gazu ziemnego, a także wyrównać szanse wszystkich jego uczestników.</w:t>
      </w:r>
      <w:r w:rsidR="009E291B" w:rsidRPr="00A435E3">
        <w:rPr>
          <w:rFonts w:ascii="Times New Roman" w:hAnsi="Times New Roman" w:cs="Times New Roman"/>
          <w:sz w:val="24"/>
          <w:szCs w:val="24"/>
        </w:rPr>
        <w:t xml:space="preserve"> </w:t>
      </w:r>
      <w:r w:rsidR="007F09D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onadto, p</w:t>
      </w:r>
      <w:r w:rsidR="007F09DE">
        <w:rPr>
          <w:rFonts w:ascii="Times New Roman" w:hAnsi="Times New Roman" w:cs="Times New Roman"/>
          <w:sz w:val="24"/>
          <w:szCs w:val="24"/>
        </w:rPr>
        <w:t>rojektowana</w:t>
      </w:r>
      <w:r w:rsidR="009E291B" w:rsidRPr="00A435E3">
        <w:rPr>
          <w:rFonts w:ascii="Times New Roman" w:hAnsi="Times New Roman" w:cs="Times New Roman"/>
          <w:sz w:val="24"/>
          <w:szCs w:val="24"/>
        </w:rPr>
        <w:t xml:space="preserve"> zmiana wynika </w:t>
      </w:r>
      <w:r w:rsidR="00B14441" w:rsidRPr="00A435E3">
        <w:rPr>
          <w:rFonts w:ascii="Times New Roman" w:hAnsi="Times New Roman" w:cs="Times New Roman"/>
          <w:sz w:val="24"/>
          <w:szCs w:val="24"/>
        </w:rPr>
        <w:t xml:space="preserve">z faktu, iż </w:t>
      </w:r>
      <w:r w:rsidR="007F09DE" w:rsidRPr="00A435E3">
        <w:rPr>
          <w:rFonts w:ascii="Times New Roman" w:hAnsi="Times New Roman" w:cs="Times New Roman"/>
          <w:sz w:val="24"/>
          <w:szCs w:val="24"/>
        </w:rPr>
        <w:t xml:space="preserve">w praktyce </w:t>
      </w:r>
      <w:r w:rsidR="009E291B" w:rsidRPr="00A435E3">
        <w:rPr>
          <w:rFonts w:ascii="Times New Roman" w:hAnsi="Times New Roman" w:cs="Times New Roman"/>
          <w:sz w:val="24"/>
          <w:szCs w:val="24"/>
        </w:rPr>
        <w:t xml:space="preserve">przedmiotowa </w:t>
      </w:r>
      <w:r w:rsidR="00B14441" w:rsidRPr="00A435E3">
        <w:rPr>
          <w:rFonts w:ascii="Times New Roman" w:hAnsi="Times New Roman" w:cs="Times New Roman"/>
          <w:sz w:val="24"/>
          <w:szCs w:val="24"/>
        </w:rPr>
        <w:t xml:space="preserve">usługa świadczona jest wyłącznie przez podmiot </w:t>
      </w:r>
      <w:r w:rsidR="007F09DE">
        <w:rPr>
          <w:rFonts w:ascii="Times New Roman" w:hAnsi="Times New Roman" w:cs="Times New Roman"/>
          <w:sz w:val="24"/>
          <w:szCs w:val="24"/>
        </w:rPr>
        <w:t>mający</w:t>
      </w:r>
      <w:r w:rsidR="00B14441" w:rsidRPr="00A435E3">
        <w:rPr>
          <w:rFonts w:ascii="Times New Roman" w:hAnsi="Times New Roman" w:cs="Times New Roman"/>
          <w:sz w:val="24"/>
          <w:szCs w:val="24"/>
        </w:rPr>
        <w:t xml:space="preserve"> pozycję dominującą na rynku gazu</w:t>
      </w:r>
      <w:r w:rsidR="007F09DE">
        <w:rPr>
          <w:rFonts w:ascii="Times New Roman" w:hAnsi="Times New Roman" w:cs="Times New Roman"/>
          <w:sz w:val="24"/>
          <w:szCs w:val="24"/>
        </w:rPr>
        <w:t xml:space="preserve"> ziemnego</w:t>
      </w:r>
      <w:r w:rsidR="00B14441" w:rsidRPr="00A435E3">
        <w:rPr>
          <w:rFonts w:ascii="Times New Roman" w:hAnsi="Times New Roman" w:cs="Times New Roman"/>
          <w:sz w:val="24"/>
          <w:szCs w:val="24"/>
        </w:rPr>
        <w:t xml:space="preserve">, </w:t>
      </w:r>
      <w:r w:rsidR="007F09DE">
        <w:rPr>
          <w:rFonts w:ascii="Times New Roman" w:hAnsi="Times New Roman" w:cs="Times New Roman"/>
          <w:sz w:val="24"/>
          <w:szCs w:val="24"/>
        </w:rPr>
        <w:t>a</w:t>
      </w:r>
      <w:r w:rsidR="00B14441" w:rsidRPr="00A435E3">
        <w:rPr>
          <w:rFonts w:ascii="Times New Roman" w:hAnsi="Times New Roman" w:cs="Times New Roman"/>
          <w:sz w:val="24"/>
          <w:szCs w:val="24"/>
        </w:rPr>
        <w:t xml:space="preserve"> warunki jej świadczenia powinny być</w:t>
      </w:r>
      <w:r w:rsidR="00BD4A0A">
        <w:rPr>
          <w:rFonts w:ascii="Times New Roman" w:hAnsi="Times New Roman" w:cs="Times New Roman"/>
          <w:sz w:val="24"/>
          <w:szCs w:val="24"/>
        </w:rPr>
        <w:t xml:space="preserve"> dla wszystkich uczestników rynku</w:t>
      </w:r>
      <w:r w:rsidR="00B14441" w:rsidRPr="00A435E3">
        <w:rPr>
          <w:rFonts w:ascii="Times New Roman" w:hAnsi="Times New Roman" w:cs="Times New Roman"/>
          <w:sz w:val="24"/>
          <w:szCs w:val="24"/>
        </w:rPr>
        <w:t xml:space="preserve"> transparentne.</w:t>
      </w:r>
    </w:p>
    <w:p w14:paraId="2267BFDD" w14:textId="4B0CF209" w:rsidR="00C42112" w:rsidRDefault="00C42112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006CF5" w14:textId="2840E7C8" w:rsidR="00C42112" w:rsidRPr="00B92ABA" w:rsidRDefault="00C42112" w:rsidP="00C42112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ABA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694FA6" w:rsidRPr="00B92ABA">
        <w:rPr>
          <w:rFonts w:ascii="Times New Roman" w:hAnsi="Times New Roman" w:cs="Times New Roman"/>
          <w:b/>
          <w:sz w:val="24"/>
          <w:szCs w:val="24"/>
        </w:rPr>
        <w:t>zmiana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art. 27 ustawy </w:t>
      </w:r>
      <w:r w:rsidRPr="00B92ABA">
        <w:rPr>
          <w:rFonts w:ascii="Times New Roman" w:hAnsi="Times New Roman" w:cs="Times New Roman"/>
          <w:b/>
          <w:i/>
          <w:sz w:val="24"/>
          <w:szCs w:val="24"/>
        </w:rPr>
        <w:t>o zapasach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5C77A9" w14:textId="58E0CC69" w:rsidR="00C42112" w:rsidRDefault="00AF46DD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72118" w:rsidRPr="007A4411">
        <w:rPr>
          <w:rFonts w:ascii="Times New Roman" w:hAnsi="Times New Roman" w:cs="Times New Roman"/>
          <w:sz w:val="24"/>
          <w:szCs w:val="24"/>
        </w:rPr>
        <w:t xml:space="preserve"> </w:t>
      </w:r>
      <w:r w:rsidR="00756E0B">
        <w:rPr>
          <w:rFonts w:ascii="Times New Roman" w:hAnsi="Times New Roman" w:cs="Times New Roman"/>
          <w:sz w:val="24"/>
          <w:szCs w:val="24"/>
        </w:rPr>
        <w:t xml:space="preserve">efekcie planowanej zmiany art. 24 ust. 3a ustawy </w:t>
      </w:r>
      <w:r w:rsidR="00756E0B" w:rsidRPr="00B92ABA">
        <w:rPr>
          <w:rFonts w:ascii="Times New Roman" w:hAnsi="Times New Roman" w:cs="Times New Roman"/>
          <w:i/>
          <w:sz w:val="24"/>
          <w:szCs w:val="24"/>
        </w:rPr>
        <w:t>o zapasach</w:t>
      </w:r>
      <w:r w:rsidR="00756E0B">
        <w:rPr>
          <w:rFonts w:ascii="Times New Roman" w:hAnsi="Times New Roman" w:cs="Times New Roman"/>
          <w:sz w:val="24"/>
          <w:szCs w:val="24"/>
        </w:rPr>
        <w:t xml:space="preserve">, w </w:t>
      </w:r>
      <w:r w:rsidR="00A72118" w:rsidRPr="007A4411">
        <w:rPr>
          <w:rFonts w:ascii="Times New Roman" w:hAnsi="Times New Roman" w:cs="Times New Roman"/>
          <w:sz w:val="24"/>
          <w:szCs w:val="24"/>
        </w:rPr>
        <w:t xml:space="preserve">art. </w:t>
      </w:r>
      <w:r w:rsidR="00A72118">
        <w:rPr>
          <w:rFonts w:ascii="Times New Roman" w:hAnsi="Times New Roman" w:cs="Times New Roman"/>
          <w:sz w:val="24"/>
          <w:szCs w:val="24"/>
        </w:rPr>
        <w:t>27</w:t>
      </w:r>
      <w:r w:rsidR="00A72118" w:rsidRPr="007A4411">
        <w:rPr>
          <w:rFonts w:ascii="Times New Roman" w:hAnsi="Times New Roman" w:cs="Times New Roman"/>
          <w:sz w:val="24"/>
          <w:szCs w:val="24"/>
        </w:rPr>
        <w:t xml:space="preserve"> ust. </w:t>
      </w:r>
      <w:r w:rsidR="00A72118">
        <w:rPr>
          <w:rFonts w:ascii="Times New Roman" w:hAnsi="Times New Roman" w:cs="Times New Roman"/>
          <w:sz w:val="24"/>
          <w:szCs w:val="24"/>
        </w:rPr>
        <w:t xml:space="preserve">1 </w:t>
      </w:r>
      <w:r w:rsidR="005D1887">
        <w:rPr>
          <w:rFonts w:ascii="Times New Roman" w:hAnsi="Times New Roman" w:cs="Times New Roman"/>
          <w:sz w:val="24"/>
          <w:szCs w:val="24"/>
        </w:rPr>
        <w:t>zostaje uchylony</w:t>
      </w:r>
      <w:r w:rsidR="00B30C37">
        <w:rPr>
          <w:rFonts w:ascii="Times New Roman" w:hAnsi="Times New Roman" w:cs="Times New Roman"/>
          <w:sz w:val="24"/>
          <w:szCs w:val="24"/>
        </w:rPr>
        <w:t>, a ust. 2 otrzymuje nowe brzmienie</w:t>
      </w:r>
      <w:r w:rsidR="00756E0B">
        <w:rPr>
          <w:rFonts w:ascii="Times New Roman" w:hAnsi="Times New Roman" w:cs="Times New Roman"/>
          <w:sz w:val="24"/>
          <w:szCs w:val="24"/>
        </w:rPr>
        <w:t xml:space="preserve">. W ust. 2 </w:t>
      </w:r>
      <w:r w:rsidR="00987698">
        <w:rPr>
          <w:rFonts w:ascii="Times New Roman" w:hAnsi="Times New Roman" w:cs="Times New Roman"/>
          <w:sz w:val="24"/>
          <w:szCs w:val="24"/>
        </w:rPr>
        <w:t xml:space="preserve">wykreślony zostaje </w:t>
      </w:r>
      <w:r w:rsidR="00C2630B">
        <w:rPr>
          <w:rFonts w:ascii="Times New Roman" w:hAnsi="Times New Roman" w:cs="Times New Roman"/>
          <w:sz w:val="24"/>
          <w:szCs w:val="24"/>
        </w:rPr>
        <w:t xml:space="preserve">również </w:t>
      </w:r>
      <w:r w:rsidR="00987698">
        <w:rPr>
          <w:rFonts w:ascii="Times New Roman" w:hAnsi="Times New Roman" w:cs="Times New Roman"/>
          <w:sz w:val="24"/>
          <w:szCs w:val="24"/>
        </w:rPr>
        <w:t xml:space="preserve">obowiązek </w:t>
      </w:r>
      <w:r w:rsidR="00987698">
        <w:rPr>
          <w:rFonts w:ascii="Times New Roman" w:hAnsi="Times New Roman" w:cs="Times New Roman"/>
          <w:sz w:val="24"/>
          <w:szCs w:val="24"/>
        </w:rPr>
        <w:lastRenderedPageBreak/>
        <w:t xml:space="preserve">przedstawiania przez zobowiązane podmioty informacji o rzeczywistej wielkości utrzymywania zapasów obowiązkowych gazu ziemnego oraz miejscu ich magazynowania. Wynika to ze zmiany dokonanej w przepisach art. 24 ust. 3a oraz ust. 3b. </w:t>
      </w:r>
      <w:r w:rsidR="003156C0">
        <w:rPr>
          <w:rFonts w:ascii="Times New Roman" w:hAnsi="Times New Roman" w:cs="Times New Roman"/>
          <w:sz w:val="24"/>
          <w:szCs w:val="24"/>
        </w:rPr>
        <w:t xml:space="preserve">W efekcie </w:t>
      </w:r>
      <w:r w:rsidR="000C42B4">
        <w:rPr>
          <w:rFonts w:ascii="Times New Roman" w:hAnsi="Times New Roman" w:cs="Times New Roman"/>
          <w:sz w:val="24"/>
          <w:szCs w:val="24"/>
        </w:rPr>
        <w:t>u</w:t>
      </w:r>
      <w:r w:rsidR="003156C0">
        <w:rPr>
          <w:rFonts w:ascii="Times New Roman" w:hAnsi="Times New Roman" w:cs="Times New Roman"/>
          <w:sz w:val="24"/>
          <w:szCs w:val="24"/>
        </w:rPr>
        <w:t xml:space="preserve">mowa biletowa nie będzie określać sposobu wykonania obowiązku przedstawienia ministrowi właściwemu do spraw energii i Prezesowi URE informacji o rzeczywistej wielkości utrzymywanych zapasów obowiązkowych gazu ziemnego oraz miejscu ich magazynowania, według stanu na 15 września. </w:t>
      </w:r>
    </w:p>
    <w:p w14:paraId="430EB3B5" w14:textId="77777777" w:rsidR="006A64EA" w:rsidRDefault="006A64EA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522D40" w14:textId="3E5F6B73" w:rsidR="00C42112" w:rsidRPr="00B92ABA" w:rsidRDefault="00C42112" w:rsidP="00C42112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ABA"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694FA6">
        <w:rPr>
          <w:rFonts w:ascii="Times New Roman" w:hAnsi="Times New Roman" w:cs="Times New Roman"/>
          <w:b/>
          <w:sz w:val="24"/>
          <w:szCs w:val="24"/>
        </w:rPr>
        <w:t>zmiana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art. 55 ustawy </w:t>
      </w:r>
      <w:r w:rsidRPr="00B92ABA">
        <w:rPr>
          <w:rFonts w:ascii="Times New Roman" w:hAnsi="Times New Roman" w:cs="Times New Roman"/>
          <w:b/>
          <w:i/>
          <w:sz w:val="24"/>
          <w:szCs w:val="24"/>
        </w:rPr>
        <w:t>o zapasach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0A0E7C" w14:textId="2D7DDDCF" w:rsidR="00D97251" w:rsidRDefault="00AF46DD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87698">
        <w:rPr>
          <w:rFonts w:ascii="Times New Roman" w:hAnsi="Times New Roman" w:cs="Times New Roman"/>
          <w:sz w:val="24"/>
          <w:szCs w:val="24"/>
        </w:rPr>
        <w:t xml:space="preserve"> związku ze zmianami</w:t>
      </w:r>
      <w:r w:rsidR="00F273D2">
        <w:rPr>
          <w:rFonts w:ascii="Times New Roman" w:hAnsi="Times New Roman" w:cs="Times New Roman"/>
          <w:sz w:val="24"/>
          <w:szCs w:val="24"/>
        </w:rPr>
        <w:t>,</w:t>
      </w:r>
      <w:r w:rsidR="00987698">
        <w:rPr>
          <w:rFonts w:ascii="Times New Roman" w:hAnsi="Times New Roman" w:cs="Times New Roman"/>
          <w:sz w:val="24"/>
          <w:szCs w:val="24"/>
        </w:rPr>
        <w:t xml:space="preserve"> jakie zaszły na rynku gazu ziemnego</w:t>
      </w:r>
      <w:r w:rsidR="00114A96">
        <w:rPr>
          <w:rFonts w:ascii="Times New Roman" w:hAnsi="Times New Roman" w:cs="Times New Roman"/>
          <w:sz w:val="24"/>
          <w:szCs w:val="24"/>
        </w:rPr>
        <w:t xml:space="preserve"> oraz jakie wprowadza się w projekcie ustawy,</w:t>
      </w:r>
      <w:r w:rsidR="00987698">
        <w:rPr>
          <w:rFonts w:ascii="Times New Roman" w:hAnsi="Times New Roman" w:cs="Times New Roman"/>
          <w:sz w:val="24"/>
          <w:szCs w:val="24"/>
        </w:rPr>
        <w:t xml:space="preserve"> </w:t>
      </w:r>
      <w:r w:rsidR="005C5A68">
        <w:rPr>
          <w:rFonts w:ascii="Times New Roman" w:hAnsi="Times New Roman" w:cs="Times New Roman"/>
          <w:sz w:val="24"/>
          <w:szCs w:val="24"/>
        </w:rPr>
        <w:t xml:space="preserve">niezbędne stało się uaktualnienie </w:t>
      </w:r>
      <w:r w:rsidR="00C51E43">
        <w:rPr>
          <w:rFonts w:ascii="Times New Roman" w:hAnsi="Times New Roman" w:cs="Times New Roman"/>
          <w:sz w:val="24"/>
          <w:szCs w:val="24"/>
        </w:rPr>
        <w:t>art. 55</w:t>
      </w:r>
      <w:r w:rsidR="005C5A68">
        <w:rPr>
          <w:rFonts w:ascii="Times New Roman" w:hAnsi="Times New Roman" w:cs="Times New Roman"/>
          <w:sz w:val="24"/>
          <w:szCs w:val="24"/>
        </w:rPr>
        <w:t xml:space="preserve"> ustawy</w:t>
      </w:r>
      <w:r w:rsidR="00756E0B">
        <w:rPr>
          <w:rFonts w:ascii="Times New Roman" w:hAnsi="Times New Roman" w:cs="Times New Roman"/>
          <w:sz w:val="24"/>
          <w:szCs w:val="24"/>
        </w:rPr>
        <w:t xml:space="preserve"> </w:t>
      </w:r>
      <w:r w:rsidR="00756E0B" w:rsidRPr="00B92ABA">
        <w:rPr>
          <w:rFonts w:ascii="Times New Roman" w:hAnsi="Times New Roman" w:cs="Times New Roman"/>
          <w:i/>
          <w:sz w:val="24"/>
          <w:szCs w:val="24"/>
        </w:rPr>
        <w:t>o zapasach</w:t>
      </w:r>
      <w:r w:rsidR="00C51E43">
        <w:rPr>
          <w:rFonts w:ascii="Times New Roman" w:hAnsi="Times New Roman" w:cs="Times New Roman"/>
          <w:sz w:val="24"/>
          <w:szCs w:val="24"/>
        </w:rPr>
        <w:t>, który stanowi delegację ustawową do wydania rozporządzenia w sprawie sposobu i trybu wprowadzania ograniczeń w poborze gazu ziemnego.</w:t>
      </w:r>
      <w:r w:rsidR="00D97251">
        <w:rPr>
          <w:rFonts w:ascii="Times New Roman" w:hAnsi="Times New Roman" w:cs="Times New Roman"/>
          <w:sz w:val="24"/>
          <w:szCs w:val="24"/>
        </w:rPr>
        <w:t xml:space="preserve"> </w:t>
      </w:r>
      <w:r w:rsidR="00114A96">
        <w:rPr>
          <w:rFonts w:ascii="Times New Roman" w:hAnsi="Times New Roman" w:cs="Times New Roman"/>
          <w:sz w:val="24"/>
          <w:szCs w:val="24"/>
        </w:rPr>
        <w:t xml:space="preserve">Zgodnie z projektowaną ustawą, </w:t>
      </w:r>
      <w:r w:rsidR="00D97251">
        <w:rPr>
          <w:rFonts w:ascii="Times New Roman" w:hAnsi="Times New Roman" w:cs="Times New Roman"/>
          <w:sz w:val="24"/>
          <w:szCs w:val="24"/>
        </w:rPr>
        <w:t>Rada Ministrów</w:t>
      </w:r>
      <w:r w:rsidR="00E622E6">
        <w:rPr>
          <w:rFonts w:ascii="Times New Roman" w:hAnsi="Times New Roman" w:cs="Times New Roman"/>
          <w:sz w:val="24"/>
          <w:szCs w:val="24"/>
        </w:rPr>
        <w:t>,</w:t>
      </w:r>
      <w:r w:rsidR="00D97251">
        <w:rPr>
          <w:rFonts w:ascii="Times New Roman" w:hAnsi="Times New Roman" w:cs="Times New Roman"/>
          <w:sz w:val="24"/>
          <w:szCs w:val="24"/>
        </w:rPr>
        <w:t xml:space="preserve"> wydając przedmiotowe rozporządzenia</w:t>
      </w:r>
      <w:r w:rsidR="00E622E6">
        <w:rPr>
          <w:rFonts w:ascii="Times New Roman" w:hAnsi="Times New Roman" w:cs="Times New Roman"/>
          <w:sz w:val="24"/>
          <w:szCs w:val="24"/>
        </w:rPr>
        <w:t>,</w:t>
      </w:r>
      <w:r w:rsidR="00D97251">
        <w:rPr>
          <w:rFonts w:ascii="Times New Roman" w:hAnsi="Times New Roman" w:cs="Times New Roman"/>
          <w:sz w:val="24"/>
          <w:szCs w:val="24"/>
        </w:rPr>
        <w:t xml:space="preserve"> powinna przede wszystkim kierować się koniecznością </w:t>
      </w:r>
      <w:r w:rsidR="00D97251" w:rsidRPr="00BE730B">
        <w:rPr>
          <w:rFonts w:ascii="Times New Roman" w:hAnsi="Times New Roman" w:cs="Times New Roman"/>
          <w:sz w:val="24"/>
          <w:szCs w:val="24"/>
        </w:rPr>
        <w:t>zapewnienia dostaw gazu ziemnego do odbiorców chronionych</w:t>
      </w:r>
      <w:r w:rsidR="00D97251">
        <w:rPr>
          <w:rFonts w:ascii="Times New Roman" w:hAnsi="Times New Roman" w:cs="Times New Roman"/>
          <w:sz w:val="24"/>
          <w:szCs w:val="24"/>
        </w:rPr>
        <w:t xml:space="preserve">. Jednocześnie bardzo istotne jest wzięcie pod uwagę działanie innych systemów energetycznych, w szczególności elektroenergetycznego, </w:t>
      </w:r>
      <w:r w:rsidR="00A117DC">
        <w:rPr>
          <w:rFonts w:ascii="Times New Roman" w:hAnsi="Times New Roman" w:cs="Times New Roman"/>
          <w:sz w:val="24"/>
          <w:szCs w:val="24"/>
        </w:rPr>
        <w:t xml:space="preserve">tak </w:t>
      </w:r>
      <w:r w:rsidR="00D97251">
        <w:rPr>
          <w:rFonts w:ascii="Times New Roman" w:hAnsi="Times New Roman" w:cs="Times New Roman"/>
          <w:sz w:val="24"/>
          <w:szCs w:val="24"/>
        </w:rPr>
        <w:t>aby</w:t>
      </w:r>
      <w:r w:rsidR="00A117DC">
        <w:rPr>
          <w:rFonts w:ascii="Times New Roman" w:hAnsi="Times New Roman" w:cs="Times New Roman"/>
          <w:sz w:val="24"/>
          <w:szCs w:val="24"/>
        </w:rPr>
        <w:t xml:space="preserve"> zminimalizować negatywny wpływ wprowadzanych ograniczeń</w:t>
      </w:r>
      <w:r w:rsidR="00D97251">
        <w:rPr>
          <w:rFonts w:ascii="Times New Roman" w:hAnsi="Times New Roman" w:cs="Times New Roman"/>
          <w:sz w:val="24"/>
          <w:szCs w:val="24"/>
        </w:rPr>
        <w:t xml:space="preserve"> w poborze gazu ziemnego na systemy</w:t>
      </w:r>
      <w:r w:rsidR="005C5A68">
        <w:rPr>
          <w:rFonts w:ascii="Times New Roman" w:hAnsi="Times New Roman" w:cs="Times New Roman"/>
          <w:sz w:val="24"/>
          <w:szCs w:val="24"/>
        </w:rPr>
        <w:t xml:space="preserve"> inne niż gazowy.</w:t>
      </w:r>
    </w:p>
    <w:p w14:paraId="4890A1FE" w14:textId="3E85DD06" w:rsidR="00D97251" w:rsidRDefault="00D97251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="0020364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oprecyzowano, że w czasie trwania ograniczeń z operatorem systemu przesyłowego gazowego współpracować </w:t>
      </w:r>
      <w:r w:rsidR="00A117DC">
        <w:rPr>
          <w:rFonts w:ascii="Times New Roman" w:hAnsi="Times New Roman" w:cs="Times New Roman"/>
          <w:sz w:val="24"/>
          <w:szCs w:val="24"/>
        </w:rPr>
        <w:t>powinni</w:t>
      </w:r>
      <w:r>
        <w:rPr>
          <w:rFonts w:ascii="Times New Roman" w:hAnsi="Times New Roman" w:cs="Times New Roman"/>
          <w:sz w:val="24"/>
          <w:szCs w:val="24"/>
        </w:rPr>
        <w:t xml:space="preserve"> wszyscy operatorzy systemu gazowego, w tym </w:t>
      </w:r>
      <w:r w:rsidR="002B091A">
        <w:rPr>
          <w:rFonts w:ascii="Times New Roman" w:hAnsi="Times New Roman" w:cs="Times New Roman"/>
          <w:sz w:val="24"/>
          <w:szCs w:val="24"/>
        </w:rPr>
        <w:t>operator systemu skraplania gazu ziemnego.</w:t>
      </w:r>
    </w:p>
    <w:p w14:paraId="1BEE1698" w14:textId="76B05F95" w:rsidR="005A6E97" w:rsidRDefault="005A6E97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dotychczasowego brzmienia art. 55 planuje się również wykreślić obowiązek niezwłocznego informowania Komisji Europejskiej o przepisach, które wydane zostaną na podstawie tego przepisu.</w:t>
      </w:r>
    </w:p>
    <w:p w14:paraId="674FDB13" w14:textId="77777777" w:rsidR="00C42112" w:rsidRDefault="00C42112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AD0F73" w14:textId="0637E1FE" w:rsidR="00C42112" w:rsidRPr="00B92ABA" w:rsidRDefault="00C42112" w:rsidP="00C42112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ABA">
        <w:rPr>
          <w:rFonts w:ascii="Times New Roman" w:hAnsi="Times New Roman" w:cs="Times New Roman"/>
          <w:b/>
          <w:sz w:val="24"/>
          <w:szCs w:val="24"/>
        </w:rPr>
        <w:t>8) u</w:t>
      </w:r>
      <w:r w:rsidR="00694FA6" w:rsidRPr="00694FA6">
        <w:rPr>
          <w:rFonts w:ascii="Times New Roman" w:hAnsi="Times New Roman" w:cs="Times New Roman"/>
          <w:b/>
          <w:sz w:val="24"/>
          <w:szCs w:val="24"/>
        </w:rPr>
        <w:t>chylenie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art. 57 ustawy </w:t>
      </w:r>
      <w:r w:rsidRPr="00B92ABA">
        <w:rPr>
          <w:rFonts w:ascii="Times New Roman" w:hAnsi="Times New Roman" w:cs="Times New Roman"/>
          <w:b/>
          <w:i/>
          <w:sz w:val="24"/>
          <w:szCs w:val="24"/>
        </w:rPr>
        <w:t>o zapasach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2FDE5B" w14:textId="176BD3AB" w:rsidR="00AD3054" w:rsidRDefault="00AD3054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3 rozporządzenia 2017/1938 „</w:t>
      </w:r>
      <w:r w:rsidRPr="00B92ABA">
        <w:rPr>
          <w:rFonts w:ascii="Times New Roman" w:hAnsi="Times New Roman" w:cs="Times New Roman"/>
          <w:i/>
          <w:sz w:val="24"/>
          <w:szCs w:val="24"/>
        </w:rPr>
        <w:t>Współodpowiedzialność za bezpieczeństwo dostaw gazu spoczywa na przedsiębiorstwach gazowych, państwach członkowskich, w szczególności za pośrednictwem ich właściwych organów, oraz na Komisji, odpowiednio do zakresów ich działalności i kompetencji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92A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związku z tym, p</w:t>
      </w:r>
      <w:r w:rsidR="00C42112">
        <w:rPr>
          <w:rFonts w:ascii="Times New Roman" w:hAnsi="Times New Roman" w:cs="Times New Roman"/>
          <w:sz w:val="24"/>
          <w:szCs w:val="24"/>
        </w:rPr>
        <w:t>lanuje się uchylić</w:t>
      </w:r>
      <w:r w:rsidR="00C51E43">
        <w:rPr>
          <w:rFonts w:ascii="Times New Roman" w:hAnsi="Times New Roman" w:cs="Times New Roman"/>
          <w:sz w:val="24"/>
          <w:szCs w:val="24"/>
        </w:rPr>
        <w:t xml:space="preserve"> art. 57 ustawy</w:t>
      </w:r>
      <w:r w:rsidR="00AF46DD">
        <w:rPr>
          <w:rFonts w:ascii="Times New Roman" w:hAnsi="Times New Roman" w:cs="Times New Roman"/>
          <w:sz w:val="24"/>
          <w:szCs w:val="24"/>
        </w:rPr>
        <w:t xml:space="preserve"> </w:t>
      </w:r>
      <w:r w:rsidR="00AF46DD" w:rsidRPr="00B92ABA">
        <w:rPr>
          <w:rFonts w:ascii="Times New Roman" w:hAnsi="Times New Roman" w:cs="Times New Roman"/>
          <w:i/>
          <w:sz w:val="24"/>
          <w:szCs w:val="24"/>
        </w:rPr>
        <w:t>o zapasach</w:t>
      </w:r>
      <w:r w:rsidR="00C51E43">
        <w:rPr>
          <w:rFonts w:ascii="Times New Roman" w:hAnsi="Times New Roman" w:cs="Times New Roman"/>
          <w:sz w:val="24"/>
          <w:szCs w:val="24"/>
        </w:rPr>
        <w:t xml:space="preserve">, który </w:t>
      </w:r>
      <w:r w:rsidR="009964FD">
        <w:rPr>
          <w:rFonts w:ascii="Times New Roman" w:hAnsi="Times New Roman" w:cs="Times New Roman"/>
          <w:sz w:val="24"/>
          <w:szCs w:val="24"/>
        </w:rPr>
        <w:t xml:space="preserve">stanowi, że przedsiębiorstwa energetyczne nie ponoszą odpowiedzialności za skutki wprowadzanych </w:t>
      </w:r>
      <w:r w:rsidR="00F441AC">
        <w:rPr>
          <w:rFonts w:ascii="Times New Roman" w:hAnsi="Times New Roman" w:cs="Times New Roman"/>
          <w:sz w:val="24"/>
          <w:szCs w:val="24"/>
        </w:rPr>
        <w:t>ograniczeń</w:t>
      </w:r>
      <w:r w:rsidR="009964FD">
        <w:rPr>
          <w:rFonts w:ascii="Times New Roman" w:hAnsi="Times New Roman" w:cs="Times New Roman"/>
          <w:sz w:val="24"/>
          <w:szCs w:val="24"/>
        </w:rPr>
        <w:t>.</w:t>
      </w:r>
      <w:r w:rsidR="00F44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Stanowić to będzie dostosowanie ustawy </w:t>
      </w:r>
      <w:r w:rsidRPr="00B92ABA">
        <w:rPr>
          <w:rFonts w:ascii="Times New Roman" w:hAnsi="Times New Roman" w:cs="Times New Roman"/>
          <w:i/>
          <w:sz w:val="24"/>
          <w:szCs w:val="24"/>
        </w:rPr>
        <w:t>o zapasach</w:t>
      </w:r>
      <w:r>
        <w:rPr>
          <w:rFonts w:ascii="Times New Roman" w:hAnsi="Times New Roman" w:cs="Times New Roman"/>
          <w:sz w:val="24"/>
          <w:szCs w:val="24"/>
        </w:rPr>
        <w:t xml:space="preserve"> do prawa unijnego.</w:t>
      </w:r>
    </w:p>
    <w:p w14:paraId="6DD63162" w14:textId="369C6DD5" w:rsidR="00AD3054" w:rsidRDefault="00AD3054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672A41" w14:textId="049406A3" w:rsidR="00C42112" w:rsidRPr="00B92ABA" w:rsidRDefault="00C42112" w:rsidP="00C42112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A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9) </w:t>
      </w:r>
      <w:r w:rsidR="00694FA6">
        <w:rPr>
          <w:rFonts w:ascii="Times New Roman" w:hAnsi="Times New Roman" w:cs="Times New Roman"/>
          <w:b/>
          <w:sz w:val="24"/>
          <w:szCs w:val="24"/>
        </w:rPr>
        <w:t>zmiana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art. 58 ustawy </w:t>
      </w:r>
      <w:r w:rsidRPr="00B92ABA">
        <w:rPr>
          <w:rFonts w:ascii="Times New Roman" w:hAnsi="Times New Roman" w:cs="Times New Roman"/>
          <w:b/>
          <w:i/>
          <w:sz w:val="24"/>
          <w:szCs w:val="24"/>
        </w:rPr>
        <w:t>o zapasach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0328B1" w14:textId="7F156817" w:rsidR="001C217C" w:rsidRDefault="00AF46DD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657EE">
        <w:rPr>
          <w:rFonts w:ascii="Times New Roman" w:hAnsi="Times New Roman" w:cs="Times New Roman"/>
          <w:sz w:val="24"/>
          <w:szCs w:val="24"/>
        </w:rPr>
        <w:t xml:space="preserve"> art. 58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833207">
        <w:rPr>
          <w:rFonts w:ascii="Times New Roman" w:hAnsi="Times New Roman" w:cs="Times New Roman"/>
          <w:sz w:val="24"/>
          <w:szCs w:val="24"/>
        </w:rPr>
        <w:t xml:space="preserve"> ust. 1</w:t>
      </w:r>
      <w:r w:rsidR="00F27AE8">
        <w:rPr>
          <w:rFonts w:ascii="Times New Roman" w:hAnsi="Times New Roman" w:cs="Times New Roman"/>
          <w:sz w:val="24"/>
          <w:szCs w:val="24"/>
        </w:rPr>
        <w:t>-</w:t>
      </w:r>
      <w:r w:rsidR="00833207">
        <w:rPr>
          <w:rFonts w:ascii="Times New Roman" w:hAnsi="Times New Roman" w:cs="Times New Roman"/>
          <w:sz w:val="24"/>
          <w:szCs w:val="24"/>
        </w:rPr>
        <w:t>2,</w:t>
      </w:r>
      <w:r w:rsidR="002C17CA">
        <w:rPr>
          <w:rFonts w:ascii="Times New Roman" w:hAnsi="Times New Roman" w:cs="Times New Roman"/>
          <w:sz w:val="24"/>
          <w:szCs w:val="24"/>
        </w:rPr>
        <w:t xml:space="preserve"> 5</w:t>
      </w:r>
      <w:r w:rsidR="00833207">
        <w:rPr>
          <w:rFonts w:ascii="Times New Roman" w:hAnsi="Times New Roman" w:cs="Times New Roman"/>
          <w:sz w:val="24"/>
          <w:szCs w:val="24"/>
        </w:rPr>
        <w:t xml:space="preserve"> </w:t>
      </w:r>
      <w:r w:rsidR="00510F09">
        <w:rPr>
          <w:rFonts w:ascii="Times New Roman" w:hAnsi="Times New Roman" w:cs="Times New Roman"/>
          <w:sz w:val="24"/>
          <w:szCs w:val="24"/>
        </w:rPr>
        <w:t>i</w:t>
      </w:r>
      <w:r w:rsidR="00F27AE8">
        <w:rPr>
          <w:rFonts w:ascii="Times New Roman" w:hAnsi="Times New Roman" w:cs="Times New Roman"/>
          <w:sz w:val="24"/>
          <w:szCs w:val="24"/>
        </w:rPr>
        <w:t xml:space="preserve"> 16-18</w:t>
      </w:r>
      <w:r w:rsidR="00833207">
        <w:rPr>
          <w:rFonts w:ascii="Times New Roman" w:hAnsi="Times New Roman" w:cs="Times New Roman"/>
          <w:sz w:val="24"/>
          <w:szCs w:val="24"/>
        </w:rPr>
        <w:t xml:space="preserve"> usunięte zostały </w:t>
      </w:r>
      <w:r w:rsidR="00510F09">
        <w:rPr>
          <w:rFonts w:ascii="Times New Roman" w:hAnsi="Times New Roman" w:cs="Times New Roman"/>
          <w:sz w:val="24"/>
          <w:szCs w:val="24"/>
        </w:rPr>
        <w:t>fragmenty dotyczące</w:t>
      </w:r>
      <w:r w:rsidR="00833207">
        <w:rPr>
          <w:rFonts w:ascii="Times New Roman" w:hAnsi="Times New Roman" w:cs="Times New Roman"/>
          <w:sz w:val="24"/>
          <w:szCs w:val="24"/>
        </w:rPr>
        <w:t xml:space="preserve"> przedsiębiorstw energetycznych pełniących funkcję operatorów, </w:t>
      </w:r>
      <w:r w:rsidR="00F27AE8">
        <w:rPr>
          <w:rFonts w:ascii="Times New Roman" w:hAnsi="Times New Roman" w:cs="Times New Roman"/>
          <w:sz w:val="24"/>
          <w:szCs w:val="24"/>
        </w:rPr>
        <w:t xml:space="preserve">z uwagi na fakt, że </w:t>
      </w:r>
      <w:r w:rsidR="00833207">
        <w:rPr>
          <w:rFonts w:ascii="Times New Roman" w:hAnsi="Times New Roman" w:cs="Times New Roman"/>
          <w:sz w:val="24"/>
          <w:szCs w:val="24"/>
        </w:rPr>
        <w:t>takowe nie istnieją</w:t>
      </w:r>
      <w:r w:rsidR="00DB3354">
        <w:rPr>
          <w:rFonts w:ascii="Times New Roman" w:hAnsi="Times New Roman" w:cs="Times New Roman"/>
          <w:sz w:val="24"/>
          <w:szCs w:val="24"/>
        </w:rPr>
        <w:t>, w świetle art. 4</w:t>
      </w:r>
      <w:r w:rsidR="00B83EBF">
        <w:rPr>
          <w:rFonts w:ascii="Times New Roman" w:hAnsi="Times New Roman" w:cs="Times New Roman"/>
          <w:sz w:val="24"/>
          <w:szCs w:val="24"/>
        </w:rPr>
        <w:t>e</w:t>
      </w:r>
      <w:r w:rsidR="00DB3354" w:rsidRPr="00DB33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B3354">
        <w:rPr>
          <w:rFonts w:ascii="Times New Roman" w:hAnsi="Times New Roman" w:cs="Times New Roman"/>
          <w:sz w:val="24"/>
          <w:szCs w:val="24"/>
        </w:rPr>
        <w:t xml:space="preserve"> ustawy </w:t>
      </w:r>
      <w:r w:rsidR="00B83EBF" w:rsidRPr="00B83EBF">
        <w:rPr>
          <w:rFonts w:ascii="Times New Roman" w:hAnsi="Times New Roman" w:cs="Times New Roman"/>
          <w:sz w:val="24"/>
          <w:szCs w:val="24"/>
        </w:rPr>
        <w:t xml:space="preserve">z dnia 10 kwietnia 1997 r. </w:t>
      </w:r>
      <w:r w:rsidR="00DB3354">
        <w:rPr>
          <w:rFonts w:ascii="Times New Roman" w:hAnsi="Times New Roman" w:cs="Times New Roman"/>
          <w:sz w:val="24"/>
          <w:szCs w:val="24"/>
        </w:rPr>
        <w:t>– Prawo energetyczne</w:t>
      </w:r>
      <w:r w:rsidR="00B83EBF">
        <w:rPr>
          <w:rFonts w:ascii="Times New Roman" w:hAnsi="Times New Roman" w:cs="Times New Roman"/>
          <w:sz w:val="24"/>
          <w:szCs w:val="24"/>
        </w:rPr>
        <w:t xml:space="preserve"> </w:t>
      </w:r>
      <w:r w:rsidR="00B83EBF" w:rsidRPr="00B83EBF">
        <w:rPr>
          <w:rFonts w:ascii="Times New Roman" w:hAnsi="Times New Roman" w:cs="Times New Roman"/>
          <w:sz w:val="24"/>
          <w:szCs w:val="24"/>
        </w:rPr>
        <w:t>(Dz.</w:t>
      </w:r>
      <w:r w:rsidR="00B83EBF">
        <w:rPr>
          <w:rFonts w:ascii="Times New Roman" w:hAnsi="Times New Roman" w:cs="Times New Roman"/>
          <w:sz w:val="24"/>
          <w:szCs w:val="24"/>
        </w:rPr>
        <w:t xml:space="preserve"> </w:t>
      </w:r>
      <w:r w:rsidR="00B83EBF" w:rsidRPr="00B83EBF">
        <w:rPr>
          <w:rFonts w:ascii="Times New Roman" w:hAnsi="Times New Roman" w:cs="Times New Roman"/>
          <w:sz w:val="24"/>
          <w:szCs w:val="24"/>
        </w:rPr>
        <w:t>U. z 2020 r. poz. 833</w:t>
      </w:r>
      <w:r w:rsidR="00B83EBF">
        <w:rPr>
          <w:rFonts w:ascii="Times New Roman" w:hAnsi="Times New Roman" w:cs="Times New Roman"/>
          <w:sz w:val="24"/>
          <w:szCs w:val="24"/>
        </w:rPr>
        <w:t>, z późn. zm.</w:t>
      </w:r>
      <w:r w:rsidR="00B83EBF" w:rsidRPr="00B83EBF">
        <w:rPr>
          <w:rFonts w:ascii="Times New Roman" w:hAnsi="Times New Roman" w:cs="Times New Roman"/>
          <w:sz w:val="24"/>
          <w:szCs w:val="24"/>
        </w:rPr>
        <w:t>)</w:t>
      </w:r>
      <w:r w:rsidR="00833207">
        <w:rPr>
          <w:rFonts w:ascii="Times New Roman" w:hAnsi="Times New Roman" w:cs="Times New Roman"/>
          <w:sz w:val="24"/>
          <w:szCs w:val="24"/>
        </w:rPr>
        <w:t>.</w:t>
      </w:r>
      <w:r w:rsidR="002C17CA">
        <w:rPr>
          <w:rFonts w:ascii="Times New Roman" w:hAnsi="Times New Roman" w:cs="Times New Roman"/>
          <w:sz w:val="24"/>
          <w:szCs w:val="24"/>
        </w:rPr>
        <w:t xml:space="preserve"> Ponadto, </w:t>
      </w:r>
      <w:r w:rsidR="00470655">
        <w:rPr>
          <w:rFonts w:ascii="Times New Roman" w:hAnsi="Times New Roman" w:cs="Times New Roman"/>
          <w:sz w:val="24"/>
          <w:szCs w:val="24"/>
        </w:rPr>
        <w:t xml:space="preserve">w ust. 4 wprowadzona została zmiana, </w:t>
      </w:r>
      <w:r w:rsidR="00F273D2">
        <w:rPr>
          <w:rFonts w:ascii="Times New Roman" w:hAnsi="Times New Roman" w:cs="Times New Roman"/>
          <w:sz w:val="24"/>
          <w:szCs w:val="24"/>
        </w:rPr>
        <w:t>w</w:t>
      </w:r>
      <w:r w:rsidR="00470655">
        <w:rPr>
          <w:rFonts w:ascii="Times New Roman" w:hAnsi="Times New Roman" w:cs="Times New Roman"/>
          <w:sz w:val="24"/>
          <w:szCs w:val="24"/>
        </w:rPr>
        <w:t xml:space="preserve"> efekcie której ograniczenia w poborze gazu ziemnego wynikające z opracowywanych przez operatorów planów wprowadzania ograniczeń nie będą mogły być stosowane wobec odbiorców chronionych. Natomiast w </w:t>
      </w:r>
      <w:r w:rsidR="00427091">
        <w:rPr>
          <w:rFonts w:ascii="Times New Roman" w:hAnsi="Times New Roman" w:cs="Times New Roman"/>
          <w:sz w:val="24"/>
          <w:szCs w:val="24"/>
        </w:rPr>
        <w:t>ust. 5</w:t>
      </w:r>
      <w:r w:rsidR="005C23DA">
        <w:rPr>
          <w:rFonts w:ascii="Times New Roman" w:hAnsi="Times New Roman" w:cs="Times New Roman"/>
          <w:sz w:val="24"/>
          <w:szCs w:val="24"/>
        </w:rPr>
        <w:t xml:space="preserve"> </w:t>
      </w:r>
      <w:r w:rsidR="003C583E">
        <w:rPr>
          <w:rFonts w:ascii="Times New Roman" w:hAnsi="Times New Roman" w:cs="Times New Roman"/>
          <w:sz w:val="24"/>
          <w:szCs w:val="24"/>
        </w:rPr>
        <w:t xml:space="preserve">zrezygnowano ze stawiania znaku równości między </w:t>
      </w:r>
      <w:r w:rsidR="0041783A">
        <w:rPr>
          <w:rFonts w:ascii="Times New Roman" w:hAnsi="Times New Roman" w:cs="Times New Roman"/>
          <w:sz w:val="24"/>
          <w:szCs w:val="24"/>
        </w:rPr>
        <w:t>minimaln</w:t>
      </w:r>
      <w:r w:rsidR="003C583E">
        <w:rPr>
          <w:rFonts w:ascii="Times New Roman" w:hAnsi="Times New Roman" w:cs="Times New Roman"/>
          <w:sz w:val="24"/>
          <w:szCs w:val="24"/>
        </w:rPr>
        <w:t>ą</w:t>
      </w:r>
      <w:r w:rsidR="0041783A">
        <w:rPr>
          <w:rFonts w:ascii="Times New Roman" w:hAnsi="Times New Roman" w:cs="Times New Roman"/>
          <w:sz w:val="24"/>
          <w:szCs w:val="24"/>
        </w:rPr>
        <w:t xml:space="preserve"> iloś</w:t>
      </w:r>
      <w:r w:rsidR="003C583E">
        <w:rPr>
          <w:rFonts w:ascii="Times New Roman" w:hAnsi="Times New Roman" w:cs="Times New Roman"/>
          <w:sz w:val="24"/>
          <w:szCs w:val="24"/>
        </w:rPr>
        <w:t>cią</w:t>
      </w:r>
      <w:r w:rsidR="0041783A">
        <w:rPr>
          <w:rFonts w:ascii="Times New Roman" w:hAnsi="Times New Roman" w:cs="Times New Roman"/>
          <w:sz w:val="24"/>
          <w:szCs w:val="24"/>
        </w:rPr>
        <w:t xml:space="preserve"> gazu ziemnego, której pobór nie powoduje zagrożenia bezpieczeństwa osób </w:t>
      </w:r>
      <w:r w:rsidR="0041783A" w:rsidRPr="00A435E3">
        <w:rPr>
          <w:rFonts w:ascii="Times New Roman" w:hAnsi="Times New Roman" w:cs="Times New Roman"/>
          <w:sz w:val="24"/>
          <w:szCs w:val="24"/>
        </w:rPr>
        <w:t>oraz uszkodzenia lub zniszczenia obiektów technologicznych</w:t>
      </w:r>
      <w:r w:rsidR="00510F09">
        <w:rPr>
          <w:rFonts w:ascii="Times New Roman" w:hAnsi="Times New Roman" w:cs="Times New Roman"/>
          <w:sz w:val="24"/>
          <w:szCs w:val="24"/>
        </w:rPr>
        <w:t>,</w:t>
      </w:r>
      <w:r w:rsidR="003C583E">
        <w:rPr>
          <w:rFonts w:ascii="Times New Roman" w:hAnsi="Times New Roman" w:cs="Times New Roman"/>
          <w:sz w:val="24"/>
          <w:szCs w:val="24"/>
        </w:rPr>
        <w:t xml:space="preserve"> a 10 stopniem zasilania. </w:t>
      </w:r>
      <w:r w:rsidR="001C217C">
        <w:rPr>
          <w:rFonts w:ascii="Times New Roman" w:hAnsi="Times New Roman" w:cs="Times New Roman"/>
          <w:sz w:val="24"/>
          <w:szCs w:val="24"/>
        </w:rPr>
        <w:t xml:space="preserve">Umożliwi to określanie ograniczeń w poborze gazu ziemnego poprzez zastosowanie </w:t>
      </w:r>
      <w:r w:rsidR="00A117DC">
        <w:rPr>
          <w:rFonts w:ascii="Times New Roman" w:hAnsi="Times New Roman" w:cs="Times New Roman"/>
          <w:sz w:val="24"/>
          <w:szCs w:val="24"/>
        </w:rPr>
        <w:t>dowolnej</w:t>
      </w:r>
      <w:r w:rsidR="001C217C">
        <w:rPr>
          <w:rFonts w:ascii="Times New Roman" w:hAnsi="Times New Roman" w:cs="Times New Roman"/>
          <w:sz w:val="24"/>
          <w:szCs w:val="24"/>
        </w:rPr>
        <w:t xml:space="preserve"> ilości stopni zasilania – zależnie od celu</w:t>
      </w:r>
      <w:r w:rsidR="00510F09">
        <w:rPr>
          <w:rFonts w:ascii="Times New Roman" w:hAnsi="Times New Roman" w:cs="Times New Roman"/>
          <w:sz w:val="24"/>
          <w:szCs w:val="24"/>
        </w:rPr>
        <w:t>,</w:t>
      </w:r>
      <w:r w:rsidR="001C217C">
        <w:rPr>
          <w:rFonts w:ascii="Times New Roman" w:hAnsi="Times New Roman" w:cs="Times New Roman"/>
          <w:sz w:val="24"/>
          <w:szCs w:val="24"/>
        </w:rPr>
        <w:t xml:space="preserve"> jakim jest efektywność mechanizmu wprowadzania ograniczeń w poborze gazu ziemnego.</w:t>
      </w:r>
      <w:r w:rsidR="00573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D1DB0" w14:textId="0304AFE3" w:rsidR="001C217C" w:rsidRDefault="00AF46DD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C217C" w:rsidRPr="007A4411">
        <w:rPr>
          <w:rFonts w:ascii="Times New Roman" w:hAnsi="Times New Roman" w:cs="Times New Roman"/>
          <w:sz w:val="24"/>
          <w:szCs w:val="24"/>
        </w:rPr>
        <w:t xml:space="preserve"> celu zwiększenia efektywności opracowywanych przez operatorów systemu gazowego planów ograniczeń oraz zminimalizowania ryzyka podawania przez odbiorców gazu zawyżonych ilości gazu ziemnego, w art. 58 ustawy </w:t>
      </w:r>
      <w:r w:rsidR="001C217C" w:rsidRPr="00B92ABA">
        <w:rPr>
          <w:rFonts w:ascii="Times New Roman" w:hAnsi="Times New Roman" w:cs="Times New Roman"/>
          <w:i/>
          <w:iCs/>
          <w:sz w:val="24"/>
          <w:szCs w:val="24"/>
        </w:rPr>
        <w:t>o zapasach</w:t>
      </w:r>
      <w:r w:rsidR="00A117DC">
        <w:rPr>
          <w:rFonts w:ascii="Times New Roman" w:hAnsi="Times New Roman" w:cs="Times New Roman"/>
          <w:sz w:val="24"/>
          <w:szCs w:val="24"/>
        </w:rPr>
        <w:t xml:space="preserve"> wprowadzone zostały</w:t>
      </w:r>
      <w:r w:rsidR="001C217C" w:rsidRPr="007A4411">
        <w:rPr>
          <w:rFonts w:ascii="Times New Roman" w:hAnsi="Times New Roman" w:cs="Times New Roman"/>
          <w:sz w:val="24"/>
          <w:szCs w:val="24"/>
        </w:rPr>
        <w:t xml:space="preserve"> </w:t>
      </w:r>
      <w:r w:rsidR="00A117DC">
        <w:rPr>
          <w:rFonts w:ascii="Times New Roman" w:hAnsi="Times New Roman" w:cs="Times New Roman"/>
          <w:sz w:val="24"/>
          <w:szCs w:val="24"/>
        </w:rPr>
        <w:t>stosowne</w:t>
      </w:r>
      <w:r w:rsidR="001C217C" w:rsidRPr="007A4411">
        <w:rPr>
          <w:rFonts w:ascii="Times New Roman" w:hAnsi="Times New Roman" w:cs="Times New Roman"/>
          <w:sz w:val="24"/>
          <w:szCs w:val="24"/>
        </w:rPr>
        <w:t xml:space="preserve"> modyfikacje. </w:t>
      </w:r>
      <w:r w:rsidR="00A117DC">
        <w:rPr>
          <w:rFonts w:ascii="Times New Roman" w:hAnsi="Times New Roman" w:cs="Times New Roman"/>
          <w:sz w:val="24"/>
          <w:szCs w:val="24"/>
        </w:rPr>
        <w:t>O</w:t>
      </w:r>
      <w:r w:rsidR="001C217C" w:rsidRPr="00873943">
        <w:rPr>
          <w:rFonts w:ascii="Times New Roman" w:hAnsi="Times New Roman" w:cs="Times New Roman"/>
          <w:sz w:val="24"/>
          <w:szCs w:val="24"/>
        </w:rPr>
        <w:t>peratorzy system</w:t>
      </w:r>
      <w:r w:rsidR="001C217C" w:rsidRPr="007F491E">
        <w:rPr>
          <w:rFonts w:ascii="Times New Roman" w:hAnsi="Times New Roman" w:cs="Times New Roman"/>
          <w:sz w:val="24"/>
          <w:szCs w:val="24"/>
        </w:rPr>
        <w:t>ów gazowych będą mieli możliwość weryfikacji podawanych przez odbiorc</w:t>
      </w:r>
      <w:r w:rsidR="001C217C" w:rsidRPr="00873943">
        <w:rPr>
          <w:rFonts w:ascii="Times New Roman" w:hAnsi="Times New Roman" w:cs="Times New Roman"/>
          <w:sz w:val="24"/>
          <w:szCs w:val="24"/>
        </w:rPr>
        <w:t>ów informacji</w:t>
      </w:r>
      <w:r w:rsidR="00475886">
        <w:rPr>
          <w:rFonts w:ascii="Times New Roman" w:hAnsi="Times New Roman" w:cs="Times New Roman"/>
          <w:sz w:val="24"/>
          <w:szCs w:val="24"/>
        </w:rPr>
        <w:t>,</w:t>
      </w:r>
      <w:r w:rsidR="001C217C" w:rsidRPr="00873943">
        <w:rPr>
          <w:rFonts w:ascii="Times New Roman" w:hAnsi="Times New Roman" w:cs="Times New Roman"/>
          <w:sz w:val="24"/>
          <w:szCs w:val="24"/>
        </w:rPr>
        <w:t xml:space="preserve"> dotyczących</w:t>
      </w:r>
      <w:r w:rsidR="00056E79">
        <w:rPr>
          <w:rFonts w:ascii="Times New Roman" w:hAnsi="Times New Roman" w:cs="Times New Roman"/>
          <w:sz w:val="24"/>
          <w:szCs w:val="24"/>
        </w:rPr>
        <w:t xml:space="preserve"> </w:t>
      </w:r>
      <w:r w:rsidR="001C217C" w:rsidRPr="00873943">
        <w:rPr>
          <w:rFonts w:ascii="Times New Roman" w:hAnsi="Times New Roman" w:cs="Times New Roman"/>
          <w:sz w:val="24"/>
          <w:szCs w:val="24"/>
        </w:rPr>
        <w:t>minimalnych ilości gazu ziemnego, których pobór nie powoduje zagrożenia bezpieczeństwa osób oraz uszkodzenia lub zniszczenia obiektów technologicznych</w:t>
      </w:r>
      <w:r w:rsidR="00475886">
        <w:rPr>
          <w:rFonts w:ascii="Times New Roman" w:hAnsi="Times New Roman" w:cs="Times New Roman"/>
          <w:sz w:val="24"/>
          <w:szCs w:val="24"/>
        </w:rPr>
        <w:t>,</w:t>
      </w:r>
      <w:r w:rsidR="001C217C" w:rsidRPr="00873943">
        <w:rPr>
          <w:rFonts w:ascii="Times New Roman" w:hAnsi="Times New Roman" w:cs="Times New Roman"/>
          <w:sz w:val="24"/>
          <w:szCs w:val="24"/>
        </w:rPr>
        <w:t xml:space="preserve"> przy </w:t>
      </w:r>
      <w:r w:rsidR="000C4772" w:rsidRPr="00873943">
        <w:rPr>
          <w:rFonts w:ascii="Times New Roman" w:hAnsi="Times New Roman" w:cs="Times New Roman"/>
          <w:sz w:val="24"/>
          <w:szCs w:val="24"/>
        </w:rPr>
        <w:t>wykorzystani</w:t>
      </w:r>
      <w:r w:rsidR="000C4772">
        <w:rPr>
          <w:rFonts w:ascii="Times New Roman" w:hAnsi="Times New Roman" w:cs="Times New Roman"/>
          <w:sz w:val="24"/>
          <w:szCs w:val="24"/>
        </w:rPr>
        <w:t>u</w:t>
      </w:r>
      <w:r w:rsidR="000C4772" w:rsidRPr="00873943">
        <w:rPr>
          <w:rFonts w:ascii="Times New Roman" w:hAnsi="Times New Roman" w:cs="Times New Roman"/>
          <w:sz w:val="24"/>
          <w:szCs w:val="24"/>
        </w:rPr>
        <w:t xml:space="preserve"> </w:t>
      </w:r>
      <w:r w:rsidR="001C217C" w:rsidRPr="00873943">
        <w:rPr>
          <w:rFonts w:ascii="Times New Roman" w:hAnsi="Times New Roman" w:cs="Times New Roman"/>
          <w:sz w:val="24"/>
          <w:szCs w:val="24"/>
        </w:rPr>
        <w:t xml:space="preserve">danych </w:t>
      </w:r>
      <w:r w:rsidR="003C583E">
        <w:rPr>
          <w:rFonts w:ascii="Times New Roman" w:hAnsi="Times New Roman" w:cs="Times New Roman"/>
          <w:sz w:val="24"/>
          <w:szCs w:val="24"/>
        </w:rPr>
        <w:t>historycznych</w:t>
      </w:r>
      <w:r w:rsidR="001C217C" w:rsidRPr="00873943">
        <w:rPr>
          <w:rFonts w:ascii="Times New Roman" w:hAnsi="Times New Roman" w:cs="Times New Roman"/>
          <w:sz w:val="24"/>
          <w:szCs w:val="24"/>
        </w:rPr>
        <w:t>. Dotychczas weryfikacji takiej, na zlecenie operatorów, dokonywać mogli jedynie autoryzowani audytorzy w dziedzinie energetyki przemysłowej</w:t>
      </w:r>
      <w:r w:rsidR="00510F09">
        <w:rPr>
          <w:rFonts w:ascii="Times New Roman" w:hAnsi="Times New Roman" w:cs="Times New Roman"/>
          <w:sz w:val="24"/>
          <w:szCs w:val="24"/>
        </w:rPr>
        <w:t>, zwani</w:t>
      </w:r>
      <w:r w:rsidR="001C217C" w:rsidRPr="00873943">
        <w:rPr>
          <w:rFonts w:ascii="Times New Roman" w:hAnsi="Times New Roman" w:cs="Times New Roman"/>
          <w:sz w:val="24"/>
          <w:szCs w:val="24"/>
        </w:rPr>
        <w:t xml:space="preserve"> dalej „audytor</w:t>
      </w:r>
      <w:r w:rsidR="00510F09">
        <w:rPr>
          <w:rFonts w:ascii="Times New Roman" w:hAnsi="Times New Roman" w:cs="Times New Roman"/>
          <w:sz w:val="24"/>
          <w:szCs w:val="24"/>
        </w:rPr>
        <w:t>ami</w:t>
      </w:r>
      <w:r w:rsidR="001C217C" w:rsidRPr="00873943">
        <w:rPr>
          <w:rFonts w:ascii="Times New Roman" w:hAnsi="Times New Roman" w:cs="Times New Roman"/>
          <w:sz w:val="24"/>
          <w:szCs w:val="24"/>
        </w:rPr>
        <w:t xml:space="preserve">”. </w:t>
      </w:r>
      <w:r w:rsidR="001C217C" w:rsidRPr="007A4411">
        <w:rPr>
          <w:rFonts w:ascii="Times New Roman" w:hAnsi="Times New Roman" w:cs="Times New Roman"/>
          <w:sz w:val="24"/>
          <w:szCs w:val="24"/>
        </w:rPr>
        <w:t xml:space="preserve">Na rynku </w:t>
      </w:r>
      <w:r w:rsidR="001C217C" w:rsidRPr="00A435E3">
        <w:rPr>
          <w:rFonts w:ascii="Times New Roman" w:hAnsi="Times New Roman" w:cs="Times New Roman"/>
          <w:sz w:val="24"/>
          <w:szCs w:val="24"/>
        </w:rPr>
        <w:t xml:space="preserve">nie pojawiły się jednak odpowiednie podmioty, które mogłyby pełnić rolę </w:t>
      </w:r>
      <w:r w:rsidR="00A117DC">
        <w:rPr>
          <w:rFonts w:ascii="Times New Roman" w:hAnsi="Times New Roman" w:cs="Times New Roman"/>
          <w:sz w:val="24"/>
          <w:szCs w:val="24"/>
        </w:rPr>
        <w:t xml:space="preserve">takich </w:t>
      </w:r>
      <w:r w:rsidR="001C217C" w:rsidRPr="00A435E3">
        <w:rPr>
          <w:rFonts w:ascii="Times New Roman" w:hAnsi="Times New Roman" w:cs="Times New Roman"/>
          <w:sz w:val="24"/>
          <w:szCs w:val="24"/>
        </w:rPr>
        <w:t>audytorów</w:t>
      </w:r>
      <w:r w:rsidR="001C217C" w:rsidRPr="00056E79">
        <w:rPr>
          <w:rFonts w:ascii="Times New Roman" w:hAnsi="Times New Roman" w:cs="Times New Roman"/>
          <w:sz w:val="24"/>
          <w:szCs w:val="24"/>
        </w:rPr>
        <w:t xml:space="preserve">. </w:t>
      </w:r>
      <w:r w:rsidR="001C217C" w:rsidRPr="00056E79">
        <w:rPr>
          <w:rFonts w:ascii="Times New Roman" w:hAnsi="Times New Roman" w:cs="Times New Roman"/>
          <w:spacing w:val="-4"/>
          <w:sz w:val="24"/>
          <w:szCs w:val="24"/>
        </w:rPr>
        <w:t>W konsekwencji</w:t>
      </w:r>
      <w:r w:rsidR="001C217C" w:rsidRPr="00A435E3">
        <w:rPr>
          <w:rFonts w:ascii="Times New Roman" w:hAnsi="Times New Roman" w:cs="Times New Roman"/>
          <w:spacing w:val="-4"/>
          <w:sz w:val="24"/>
          <w:szCs w:val="24"/>
        </w:rPr>
        <w:t xml:space="preserve"> weryfikowanie informacji przekazywanych przez odbiorców, koniecznych do opracowania przez operatorów systemu gazowego planów ograniczeń nie </w:t>
      </w:r>
      <w:r w:rsidR="00A117DC">
        <w:rPr>
          <w:rFonts w:ascii="Times New Roman" w:hAnsi="Times New Roman" w:cs="Times New Roman"/>
          <w:spacing w:val="-4"/>
          <w:sz w:val="24"/>
          <w:szCs w:val="24"/>
        </w:rPr>
        <w:t>było</w:t>
      </w:r>
      <w:r w:rsidR="001C217C" w:rsidRPr="00A435E3">
        <w:rPr>
          <w:rFonts w:ascii="Times New Roman" w:hAnsi="Times New Roman" w:cs="Times New Roman"/>
          <w:spacing w:val="-4"/>
          <w:sz w:val="24"/>
          <w:szCs w:val="24"/>
        </w:rPr>
        <w:t xml:space="preserve"> w rzeczywisto</w:t>
      </w:r>
      <w:r w:rsidR="00A117DC">
        <w:rPr>
          <w:rFonts w:ascii="Times New Roman" w:hAnsi="Times New Roman" w:cs="Times New Roman"/>
          <w:spacing w:val="-4"/>
          <w:sz w:val="24"/>
          <w:szCs w:val="24"/>
        </w:rPr>
        <w:t>ści możliwe,</w:t>
      </w:r>
      <w:r w:rsidR="001C217C" w:rsidRPr="00A435E3">
        <w:rPr>
          <w:rFonts w:ascii="Times New Roman" w:hAnsi="Times New Roman" w:cs="Times New Roman"/>
          <w:spacing w:val="-4"/>
          <w:sz w:val="24"/>
          <w:szCs w:val="24"/>
        </w:rPr>
        <w:t xml:space="preserve"> a odbiorcy </w:t>
      </w:r>
      <w:r w:rsidR="00A117DC">
        <w:rPr>
          <w:rFonts w:ascii="Times New Roman" w:hAnsi="Times New Roman" w:cs="Times New Roman"/>
          <w:spacing w:val="-4"/>
          <w:sz w:val="24"/>
          <w:szCs w:val="24"/>
        </w:rPr>
        <w:t>mogli</w:t>
      </w:r>
      <w:r w:rsidR="001C217C" w:rsidRPr="00A435E3">
        <w:rPr>
          <w:rFonts w:ascii="Times New Roman" w:hAnsi="Times New Roman" w:cs="Times New Roman"/>
          <w:spacing w:val="-4"/>
          <w:sz w:val="24"/>
          <w:szCs w:val="24"/>
        </w:rPr>
        <w:t xml:space="preserve"> zawyża</w:t>
      </w:r>
      <w:r w:rsidR="00A117DC">
        <w:rPr>
          <w:rFonts w:ascii="Times New Roman" w:hAnsi="Times New Roman" w:cs="Times New Roman"/>
          <w:spacing w:val="-4"/>
          <w:sz w:val="24"/>
          <w:szCs w:val="24"/>
        </w:rPr>
        <w:t>ć podawane ilości gazu ziemnego</w:t>
      </w:r>
      <w:r w:rsidR="001C217C" w:rsidRPr="00A435E3">
        <w:rPr>
          <w:rFonts w:ascii="Times New Roman" w:hAnsi="Times New Roman" w:cs="Times New Roman"/>
          <w:spacing w:val="-4"/>
          <w:sz w:val="24"/>
          <w:szCs w:val="24"/>
        </w:rPr>
        <w:t xml:space="preserve"> zmniejsza</w:t>
      </w:r>
      <w:r w:rsidR="00A117DC">
        <w:rPr>
          <w:rFonts w:ascii="Times New Roman" w:hAnsi="Times New Roman" w:cs="Times New Roman"/>
          <w:spacing w:val="-4"/>
          <w:sz w:val="24"/>
          <w:szCs w:val="24"/>
        </w:rPr>
        <w:t>jąc</w:t>
      </w:r>
      <w:r w:rsidR="001C217C" w:rsidRPr="00A435E3">
        <w:rPr>
          <w:rFonts w:ascii="Times New Roman" w:hAnsi="Times New Roman" w:cs="Times New Roman"/>
          <w:spacing w:val="-4"/>
          <w:sz w:val="24"/>
          <w:szCs w:val="24"/>
        </w:rPr>
        <w:t xml:space="preserve"> efektywność tych planów.</w:t>
      </w:r>
      <w:r w:rsidR="001C217C" w:rsidRPr="007A4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C7264" w14:textId="5EED6A09" w:rsidR="001B21A0" w:rsidRPr="00873943" w:rsidRDefault="001B21A0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Projektowane zmiany umożliwią dokonanie weryfikac</w:t>
      </w:r>
      <w:r w:rsidR="009C2D4F">
        <w:rPr>
          <w:rFonts w:ascii="Times New Roman" w:hAnsi="Times New Roman" w:cs="Times New Roman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 xml:space="preserve"> jedynie w stosunku do odbiorców, dla których dostępne będą dane historyczne. W przypadku pozostałych</w:t>
      </w:r>
      <w:r w:rsidR="005B7CEE">
        <w:rPr>
          <w:rFonts w:ascii="Times New Roman" w:hAnsi="Times New Roman" w:cs="Times New Roman"/>
          <w:sz w:val="24"/>
          <w:szCs w:val="24"/>
        </w:rPr>
        <w:t xml:space="preserve"> odbiorców</w:t>
      </w:r>
      <w:r>
        <w:rPr>
          <w:rFonts w:ascii="Times New Roman" w:hAnsi="Times New Roman" w:cs="Times New Roman"/>
          <w:sz w:val="24"/>
          <w:szCs w:val="24"/>
        </w:rPr>
        <w:t xml:space="preserve"> operator nie będzie miał takiej możliwości, niemniej z uwagi na </w:t>
      </w:r>
      <w:r w:rsidR="00554515">
        <w:rPr>
          <w:rFonts w:ascii="Times New Roman" w:hAnsi="Times New Roman" w:cs="Times New Roman"/>
          <w:sz w:val="24"/>
          <w:szCs w:val="24"/>
        </w:rPr>
        <w:t xml:space="preserve">ich stosunkowo </w:t>
      </w:r>
      <w:r w:rsidR="005B7CEE">
        <w:rPr>
          <w:rFonts w:ascii="Times New Roman" w:hAnsi="Times New Roman" w:cs="Times New Roman"/>
          <w:sz w:val="24"/>
          <w:szCs w:val="24"/>
        </w:rPr>
        <w:t xml:space="preserve">niedużą liczbę, ewentualne zawyżenie podanych przez </w:t>
      </w:r>
      <w:r w:rsidR="00554515">
        <w:rPr>
          <w:rFonts w:ascii="Times New Roman" w:hAnsi="Times New Roman" w:cs="Times New Roman"/>
          <w:sz w:val="24"/>
          <w:szCs w:val="24"/>
        </w:rPr>
        <w:t>takie podmioty</w:t>
      </w:r>
      <w:r w:rsidR="005B7CEE">
        <w:rPr>
          <w:rFonts w:ascii="Times New Roman" w:hAnsi="Times New Roman" w:cs="Times New Roman"/>
          <w:sz w:val="24"/>
          <w:szCs w:val="24"/>
        </w:rPr>
        <w:t xml:space="preserve"> ilości gazu ziemnego niezbędnych dla zapewnienia bezpieczeństwa osób i instalacji nie powinno mieć negatywnego wpływu na </w:t>
      </w:r>
      <w:r w:rsidR="009C2D4F">
        <w:rPr>
          <w:rFonts w:ascii="Times New Roman" w:hAnsi="Times New Roman" w:cs="Times New Roman"/>
          <w:sz w:val="24"/>
          <w:szCs w:val="24"/>
        </w:rPr>
        <w:t>zapewnienie bezpieczeństwa dostaw do najbardziej wrażliwych odbiorców</w:t>
      </w:r>
      <w:r w:rsidR="00961822">
        <w:rPr>
          <w:rFonts w:ascii="Times New Roman" w:hAnsi="Times New Roman" w:cs="Times New Roman"/>
          <w:sz w:val="24"/>
          <w:szCs w:val="24"/>
        </w:rPr>
        <w:t xml:space="preserve"> gazu ziemnego</w:t>
      </w:r>
      <w:r w:rsidR="005B7C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FDF23" w14:textId="0CF4E4D7" w:rsidR="00056E79" w:rsidRDefault="000C4772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C217C" w:rsidRPr="007F491E">
        <w:rPr>
          <w:rFonts w:ascii="Times New Roman" w:hAnsi="Times New Roman" w:cs="Times New Roman"/>
          <w:sz w:val="24"/>
          <w:szCs w:val="24"/>
        </w:rPr>
        <w:t xml:space="preserve"> związku z brakiem dostępności na rynku </w:t>
      </w:r>
      <w:r w:rsidR="001C217C" w:rsidRPr="007A4411">
        <w:rPr>
          <w:rFonts w:ascii="Times New Roman" w:hAnsi="Times New Roman" w:cs="Times New Roman"/>
          <w:sz w:val="24"/>
          <w:szCs w:val="24"/>
        </w:rPr>
        <w:t>podmiotów, któr</w:t>
      </w:r>
      <w:r w:rsidR="00434CBD">
        <w:rPr>
          <w:rFonts w:ascii="Times New Roman" w:hAnsi="Times New Roman" w:cs="Times New Roman"/>
          <w:sz w:val="24"/>
          <w:szCs w:val="24"/>
        </w:rPr>
        <w:t>e mogłyby pełnić rolę audytorów</w:t>
      </w:r>
      <w:r w:rsidR="001C217C" w:rsidRPr="007A4411">
        <w:rPr>
          <w:rFonts w:ascii="Times New Roman" w:hAnsi="Times New Roman" w:cs="Times New Roman"/>
          <w:sz w:val="24"/>
          <w:szCs w:val="24"/>
        </w:rPr>
        <w:t xml:space="preserve"> </w:t>
      </w:r>
      <w:r w:rsidR="001C217C" w:rsidRPr="007F491E">
        <w:rPr>
          <w:rFonts w:ascii="Times New Roman" w:hAnsi="Times New Roman" w:cs="Times New Roman"/>
          <w:sz w:val="24"/>
          <w:szCs w:val="24"/>
        </w:rPr>
        <w:t xml:space="preserve">weryfikujących </w:t>
      </w:r>
      <w:r w:rsidR="001C217C">
        <w:rPr>
          <w:rFonts w:ascii="Times New Roman" w:hAnsi="Times New Roman" w:cs="Times New Roman"/>
          <w:sz w:val="24"/>
          <w:szCs w:val="24"/>
        </w:rPr>
        <w:t>informacje</w:t>
      </w:r>
      <w:r w:rsidR="001C217C" w:rsidRPr="007F491E">
        <w:rPr>
          <w:rFonts w:ascii="Times New Roman" w:hAnsi="Times New Roman" w:cs="Times New Roman"/>
          <w:sz w:val="24"/>
          <w:szCs w:val="24"/>
        </w:rPr>
        <w:t xml:space="preserve"> przekazywane przez odbiorców gazu ziemnego, celowa</w:t>
      </w:r>
      <w:r w:rsidR="001C217C">
        <w:rPr>
          <w:rFonts w:ascii="Times New Roman" w:hAnsi="Times New Roman" w:cs="Times New Roman"/>
          <w:sz w:val="24"/>
          <w:szCs w:val="24"/>
        </w:rPr>
        <w:t xml:space="preserve"> </w:t>
      </w:r>
      <w:r w:rsidR="001C217C">
        <w:rPr>
          <w:rFonts w:ascii="Times New Roman" w:hAnsi="Times New Roman" w:cs="Times New Roman"/>
          <w:sz w:val="24"/>
          <w:szCs w:val="24"/>
        </w:rPr>
        <w:lastRenderedPageBreak/>
        <w:t>i uzasadniona</w:t>
      </w:r>
      <w:r w:rsidR="001C217C" w:rsidRPr="007F491E">
        <w:rPr>
          <w:rFonts w:ascii="Times New Roman" w:hAnsi="Times New Roman" w:cs="Times New Roman"/>
          <w:sz w:val="24"/>
          <w:szCs w:val="24"/>
        </w:rPr>
        <w:t xml:space="preserve"> jest rezygnacja z tej instytucji i uchylenie przepisów</w:t>
      </w:r>
      <w:r w:rsidR="001C217C">
        <w:rPr>
          <w:rFonts w:ascii="Times New Roman" w:hAnsi="Times New Roman" w:cs="Times New Roman"/>
          <w:sz w:val="24"/>
          <w:szCs w:val="24"/>
        </w:rPr>
        <w:t xml:space="preserve"> ją </w:t>
      </w:r>
      <w:r w:rsidR="001C217C" w:rsidRPr="007F491E">
        <w:rPr>
          <w:rFonts w:ascii="Times New Roman" w:hAnsi="Times New Roman" w:cs="Times New Roman"/>
          <w:sz w:val="24"/>
          <w:szCs w:val="24"/>
        </w:rPr>
        <w:t>regulujących</w:t>
      </w:r>
      <w:r w:rsidR="001C217C">
        <w:rPr>
          <w:rFonts w:ascii="Times New Roman" w:hAnsi="Times New Roman" w:cs="Times New Roman"/>
          <w:sz w:val="24"/>
          <w:szCs w:val="24"/>
        </w:rPr>
        <w:t xml:space="preserve">, tj. </w:t>
      </w:r>
      <w:r w:rsidR="001C217C" w:rsidRPr="007F491E">
        <w:rPr>
          <w:rFonts w:ascii="Times New Roman" w:hAnsi="Times New Roman" w:cs="Times New Roman"/>
          <w:sz w:val="24"/>
          <w:szCs w:val="24"/>
        </w:rPr>
        <w:t>ust. 7-15</w:t>
      </w:r>
      <w:r w:rsidR="00056E79">
        <w:rPr>
          <w:rFonts w:ascii="Times New Roman" w:hAnsi="Times New Roman" w:cs="Times New Roman"/>
          <w:sz w:val="24"/>
          <w:szCs w:val="24"/>
        </w:rPr>
        <w:t>.</w:t>
      </w:r>
    </w:p>
    <w:p w14:paraId="7B80F8EF" w14:textId="40EA7E3F" w:rsidR="00AD3054" w:rsidRDefault="00CD5D2B" w:rsidP="00AD3054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Dodatkowo, c</w:t>
      </w:r>
      <w:r w:rsidR="00AD3054">
        <w:rPr>
          <w:rFonts w:ascii="Times New Roman" w:hAnsi="Times New Roman" w:cs="Times New Roman"/>
          <w:sz w:val="24"/>
          <w:szCs w:val="24"/>
        </w:rPr>
        <w:t>ały art. 58 został także ujednolicony i uproszczony pod kątem redakcyjno-legislacyjnym.</w:t>
      </w:r>
    </w:p>
    <w:p w14:paraId="3EEF0F86" w14:textId="43C2D9C8" w:rsidR="00AD3054" w:rsidRDefault="00AD3054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A8B364" w14:textId="325A7845" w:rsidR="00CD5D2B" w:rsidRPr="00B92ABA" w:rsidRDefault="00CD5D2B" w:rsidP="00CD5D2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ABA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694FA6">
        <w:rPr>
          <w:rFonts w:ascii="Times New Roman" w:hAnsi="Times New Roman" w:cs="Times New Roman"/>
          <w:b/>
          <w:sz w:val="24"/>
          <w:szCs w:val="24"/>
        </w:rPr>
        <w:t>zmiana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art. 59 ustawy </w:t>
      </w:r>
      <w:r w:rsidRPr="00B92ABA">
        <w:rPr>
          <w:rFonts w:ascii="Times New Roman" w:hAnsi="Times New Roman" w:cs="Times New Roman"/>
          <w:b/>
          <w:i/>
          <w:sz w:val="24"/>
          <w:szCs w:val="24"/>
        </w:rPr>
        <w:t>o zapasach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21193F" w14:textId="77D39CFC" w:rsidR="0045567E" w:rsidRDefault="000C4772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077A3">
        <w:rPr>
          <w:rFonts w:ascii="Times New Roman" w:hAnsi="Times New Roman" w:cs="Times New Roman"/>
          <w:sz w:val="24"/>
          <w:szCs w:val="24"/>
        </w:rPr>
        <w:t xml:space="preserve"> art. 59 dodaje się ust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77A3">
        <w:rPr>
          <w:rFonts w:ascii="Times New Roman" w:hAnsi="Times New Roman" w:cs="Times New Roman"/>
          <w:sz w:val="24"/>
          <w:szCs w:val="24"/>
        </w:rPr>
        <w:t xml:space="preserve"> 1a, zgodnie z którym </w:t>
      </w:r>
      <w:r w:rsidR="00D83E34">
        <w:rPr>
          <w:rFonts w:ascii="Times New Roman" w:hAnsi="Times New Roman" w:cs="Times New Roman"/>
          <w:sz w:val="24"/>
          <w:szCs w:val="24"/>
        </w:rPr>
        <w:t xml:space="preserve">odbiorcy gazu ziemnego zobowiązani są do stosowania się </w:t>
      </w:r>
      <w:r w:rsidR="00434CBD">
        <w:rPr>
          <w:rFonts w:ascii="Times New Roman" w:hAnsi="Times New Roman" w:cs="Times New Roman"/>
          <w:sz w:val="24"/>
          <w:szCs w:val="24"/>
        </w:rPr>
        <w:t xml:space="preserve">do </w:t>
      </w:r>
      <w:r w:rsidR="00D83E34">
        <w:rPr>
          <w:rFonts w:ascii="Times New Roman" w:hAnsi="Times New Roman" w:cs="Times New Roman"/>
          <w:sz w:val="24"/>
          <w:szCs w:val="24"/>
        </w:rPr>
        <w:t>wprowadzanych ograniczeń stosownie do komunikatów operatorów przesyłowych gazowych.</w:t>
      </w:r>
      <w:r w:rsidR="00532D2D">
        <w:rPr>
          <w:rFonts w:ascii="Times New Roman" w:hAnsi="Times New Roman" w:cs="Times New Roman"/>
          <w:sz w:val="24"/>
          <w:szCs w:val="24"/>
        </w:rPr>
        <w:t xml:space="preserve"> Projektowana zmiana ma charakter porządkujący i zapewniający jasność przepisów. W </w:t>
      </w:r>
      <w:r w:rsidR="006A64EA">
        <w:rPr>
          <w:rFonts w:ascii="Times New Roman" w:hAnsi="Times New Roman" w:cs="Times New Roman"/>
          <w:sz w:val="24"/>
          <w:szCs w:val="24"/>
        </w:rPr>
        <w:t>art. 63 ust. 1 pkt 11</w:t>
      </w:r>
      <w:r w:rsidR="00532D2D">
        <w:rPr>
          <w:rFonts w:ascii="Times New Roman" w:hAnsi="Times New Roman" w:cs="Times New Roman"/>
          <w:sz w:val="24"/>
          <w:szCs w:val="24"/>
        </w:rPr>
        <w:t xml:space="preserve"> ustaw</w:t>
      </w:r>
      <w:r w:rsidR="006A64EA">
        <w:rPr>
          <w:rFonts w:ascii="Times New Roman" w:hAnsi="Times New Roman" w:cs="Times New Roman"/>
          <w:sz w:val="24"/>
          <w:szCs w:val="24"/>
        </w:rPr>
        <w:t>y</w:t>
      </w:r>
      <w:r w:rsidR="00532D2D">
        <w:rPr>
          <w:rFonts w:ascii="Times New Roman" w:hAnsi="Times New Roman" w:cs="Times New Roman"/>
          <w:sz w:val="24"/>
          <w:szCs w:val="24"/>
        </w:rPr>
        <w:t xml:space="preserve"> </w:t>
      </w:r>
      <w:r w:rsidR="00532D2D" w:rsidRPr="007313A0">
        <w:rPr>
          <w:rFonts w:ascii="Times New Roman" w:hAnsi="Times New Roman" w:cs="Times New Roman"/>
          <w:i/>
          <w:sz w:val="24"/>
          <w:szCs w:val="24"/>
        </w:rPr>
        <w:t>o zapasach</w:t>
      </w:r>
      <w:r w:rsidR="00532D2D">
        <w:rPr>
          <w:rFonts w:ascii="Times New Roman" w:hAnsi="Times New Roman" w:cs="Times New Roman"/>
          <w:sz w:val="24"/>
          <w:szCs w:val="24"/>
        </w:rPr>
        <w:t xml:space="preserve"> jest bowiem ustanowiona sankcja za niestosowanie się do ograniczeń w poborze gazu ziemnego, niemniej </w:t>
      </w:r>
      <w:r w:rsidR="00EE3179">
        <w:rPr>
          <w:rFonts w:ascii="Times New Roman" w:hAnsi="Times New Roman" w:cs="Times New Roman"/>
          <w:sz w:val="24"/>
          <w:szCs w:val="24"/>
        </w:rPr>
        <w:t>brakuje przepisu wprost nakładającego taki obowiązek.</w:t>
      </w:r>
      <w:r w:rsidR="00765146">
        <w:rPr>
          <w:rFonts w:ascii="Times New Roman" w:hAnsi="Times New Roman" w:cs="Times New Roman"/>
          <w:sz w:val="24"/>
          <w:szCs w:val="24"/>
        </w:rPr>
        <w:t xml:space="preserve"> W związku z projektowaną zmianą stosowna modyfikacja wprowadzona zostanie również do przepisu sankcyjnego. </w:t>
      </w:r>
    </w:p>
    <w:p w14:paraId="115BE977" w14:textId="1026DB7F" w:rsidR="00CD5D2B" w:rsidRDefault="00CD5D2B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13EA8A" w14:textId="03748FEA" w:rsidR="00CD5D2B" w:rsidRPr="00B92ABA" w:rsidRDefault="00CD5D2B" w:rsidP="00CD5D2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ABA">
        <w:rPr>
          <w:rFonts w:ascii="Times New Roman" w:hAnsi="Times New Roman" w:cs="Times New Roman"/>
          <w:b/>
          <w:sz w:val="24"/>
          <w:szCs w:val="24"/>
        </w:rPr>
        <w:t xml:space="preserve">11) </w:t>
      </w:r>
      <w:r w:rsidR="00694FA6">
        <w:rPr>
          <w:rFonts w:ascii="Times New Roman" w:hAnsi="Times New Roman" w:cs="Times New Roman"/>
          <w:b/>
          <w:sz w:val="24"/>
          <w:szCs w:val="24"/>
        </w:rPr>
        <w:t>dodanie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art. 61a </w:t>
      </w:r>
      <w:r w:rsidR="00694FA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ustawy </w:t>
      </w:r>
      <w:r w:rsidRPr="00B92ABA">
        <w:rPr>
          <w:rFonts w:ascii="Times New Roman" w:hAnsi="Times New Roman" w:cs="Times New Roman"/>
          <w:b/>
          <w:i/>
          <w:sz w:val="24"/>
          <w:szCs w:val="24"/>
        </w:rPr>
        <w:t>o zapasach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6CAA2E" w14:textId="70217C64" w:rsidR="007313A0" w:rsidRDefault="000C4772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83E34">
        <w:rPr>
          <w:rFonts w:ascii="Times New Roman" w:hAnsi="Times New Roman" w:cs="Times New Roman"/>
          <w:sz w:val="24"/>
          <w:szCs w:val="24"/>
        </w:rPr>
        <w:t xml:space="preserve">ając na uwadze konieczność </w:t>
      </w:r>
      <w:r w:rsidR="00D83E34" w:rsidRPr="00BE730B">
        <w:rPr>
          <w:rFonts w:ascii="Times New Roman" w:hAnsi="Times New Roman" w:cs="Times New Roman"/>
          <w:sz w:val="24"/>
          <w:szCs w:val="24"/>
        </w:rPr>
        <w:t>realizacji obowiązku nałożonego na państwa członkow</w:t>
      </w:r>
      <w:r w:rsidR="00FE2E92">
        <w:rPr>
          <w:rFonts w:ascii="Times New Roman" w:hAnsi="Times New Roman" w:cs="Times New Roman"/>
          <w:sz w:val="24"/>
          <w:szCs w:val="24"/>
        </w:rPr>
        <w:t>sk</w:t>
      </w:r>
      <w:r w:rsidR="00D83E34" w:rsidRPr="00BE730B">
        <w:rPr>
          <w:rFonts w:ascii="Times New Roman" w:hAnsi="Times New Roman" w:cs="Times New Roman"/>
          <w:sz w:val="24"/>
          <w:szCs w:val="24"/>
        </w:rPr>
        <w:t xml:space="preserve">ie </w:t>
      </w:r>
      <w:r w:rsidR="00FE2E92">
        <w:rPr>
          <w:rFonts w:ascii="Times New Roman" w:hAnsi="Times New Roman" w:cs="Times New Roman"/>
          <w:sz w:val="24"/>
          <w:szCs w:val="24"/>
        </w:rPr>
        <w:t xml:space="preserve">UE </w:t>
      </w:r>
      <w:r w:rsidRPr="00BE730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83E34" w:rsidRPr="00BE730B">
        <w:rPr>
          <w:rFonts w:ascii="Times New Roman" w:hAnsi="Times New Roman" w:cs="Times New Roman"/>
          <w:sz w:val="24"/>
          <w:szCs w:val="24"/>
        </w:rPr>
        <w:t xml:space="preserve">art. 13 rozporządzenia 2017/1938, tj. uregulowania kwestii związanych z udzielaniem solidarnego wsparcia w sytuacji wystąpienia kryzysu w dostawach gazu ziemnego, </w:t>
      </w:r>
      <w:r w:rsidR="00D83E34">
        <w:rPr>
          <w:rFonts w:ascii="Times New Roman" w:hAnsi="Times New Roman" w:cs="Times New Roman"/>
          <w:sz w:val="24"/>
          <w:szCs w:val="24"/>
        </w:rPr>
        <w:t xml:space="preserve">dodany po art. 61 nowy art. 61a stanowi, że nastąpi to w drodze umowy międzynarodowej między państwami członkowskimi. </w:t>
      </w:r>
      <w:r w:rsidR="007313A0">
        <w:rPr>
          <w:rFonts w:ascii="Times New Roman" w:hAnsi="Times New Roman" w:cs="Times New Roman"/>
          <w:sz w:val="24"/>
          <w:szCs w:val="24"/>
        </w:rPr>
        <w:t>Określone powinny w niej zostać przede wszystkim zasady poste</w:t>
      </w:r>
      <w:r w:rsidR="00A17028">
        <w:rPr>
          <w:rFonts w:ascii="Times New Roman" w:hAnsi="Times New Roman" w:cs="Times New Roman"/>
          <w:sz w:val="24"/>
          <w:szCs w:val="24"/>
        </w:rPr>
        <w:t xml:space="preserve">powania w przypadku, gdy państwo członkowskie </w:t>
      </w:r>
      <w:r w:rsidR="000A7689">
        <w:rPr>
          <w:rFonts w:ascii="Times New Roman" w:hAnsi="Times New Roman" w:cs="Times New Roman"/>
          <w:sz w:val="24"/>
          <w:szCs w:val="24"/>
        </w:rPr>
        <w:t xml:space="preserve">Unii Europejskiej </w:t>
      </w:r>
      <w:r w:rsidR="00A17028">
        <w:rPr>
          <w:rFonts w:ascii="Times New Roman" w:hAnsi="Times New Roman" w:cs="Times New Roman"/>
          <w:sz w:val="24"/>
          <w:szCs w:val="24"/>
        </w:rPr>
        <w:t>zwróci się o zastosowanie środka solidarnościowego, sposób udzielania wzajemnego wsparcia, a także metody służące do obliczania uczciwej rekompensaty za udzieloną pomoc.</w:t>
      </w:r>
    </w:p>
    <w:p w14:paraId="7B2A6E00" w14:textId="7FB68DD9" w:rsidR="00D83E34" w:rsidRDefault="00D83E34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730B">
        <w:rPr>
          <w:rFonts w:ascii="Times New Roman" w:hAnsi="Times New Roman" w:cs="Times New Roman"/>
          <w:sz w:val="24"/>
          <w:szCs w:val="24"/>
        </w:rPr>
        <w:t>Mechanizm solidarności, o którym mowa w art. 13 rozporządzenia 2017/1938 służyć ma zapewnieniu nieprzerwanych dostaw gazu ziemnego do odbiorców najbardziej narażonym na zagrożenia, tj. „odbiorc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BE730B">
        <w:rPr>
          <w:rFonts w:ascii="Times New Roman" w:hAnsi="Times New Roman" w:cs="Times New Roman"/>
          <w:sz w:val="24"/>
          <w:szCs w:val="24"/>
        </w:rPr>
        <w:t xml:space="preserve"> chroniony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BE730B">
        <w:rPr>
          <w:rFonts w:ascii="Times New Roman" w:hAnsi="Times New Roman" w:cs="Times New Roman"/>
          <w:sz w:val="24"/>
          <w:szCs w:val="24"/>
        </w:rPr>
        <w:t xml:space="preserve"> w ramach solidarnego wsparcia”</w:t>
      </w:r>
      <w:r w:rsidRPr="00BE730B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BE730B">
        <w:rPr>
          <w:rFonts w:ascii="Times New Roman" w:hAnsi="Times New Roman" w:cs="Times New Roman"/>
          <w:sz w:val="24"/>
          <w:szCs w:val="24"/>
        </w:rPr>
        <w:t>.</w:t>
      </w:r>
    </w:p>
    <w:p w14:paraId="6192B1A3" w14:textId="25505D12" w:rsidR="00CD5D2B" w:rsidRDefault="00CD5D2B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89C742" w14:textId="28E7F4FB" w:rsidR="00CD5D2B" w:rsidRPr="00B92ABA" w:rsidRDefault="00CD5D2B" w:rsidP="00CD5D2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ABA">
        <w:rPr>
          <w:rFonts w:ascii="Times New Roman" w:hAnsi="Times New Roman" w:cs="Times New Roman"/>
          <w:b/>
          <w:sz w:val="24"/>
          <w:szCs w:val="24"/>
        </w:rPr>
        <w:t xml:space="preserve">12) </w:t>
      </w:r>
      <w:r w:rsidR="00694FA6" w:rsidRPr="00B92ABA">
        <w:rPr>
          <w:rFonts w:ascii="Times New Roman" w:hAnsi="Times New Roman" w:cs="Times New Roman"/>
          <w:b/>
          <w:sz w:val="24"/>
          <w:szCs w:val="24"/>
        </w:rPr>
        <w:t>zmiana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art. 63 ustawy </w:t>
      </w:r>
      <w:r w:rsidRPr="00B92ABA">
        <w:rPr>
          <w:rFonts w:ascii="Times New Roman" w:hAnsi="Times New Roman" w:cs="Times New Roman"/>
          <w:b/>
          <w:i/>
          <w:sz w:val="24"/>
          <w:szCs w:val="24"/>
        </w:rPr>
        <w:t>o zapasach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41F68A" w14:textId="4A68E38B" w:rsidR="002B4924" w:rsidRDefault="000C4772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D2C47">
        <w:rPr>
          <w:rFonts w:ascii="Times New Roman" w:hAnsi="Times New Roman" w:cs="Times New Roman"/>
          <w:sz w:val="24"/>
          <w:szCs w:val="24"/>
        </w:rPr>
        <w:t xml:space="preserve">rzez zmianę w art. 63 ust. 1 pkt 6 </w:t>
      </w:r>
      <w:r w:rsidR="00A86AF2">
        <w:rPr>
          <w:rFonts w:ascii="Times New Roman" w:hAnsi="Times New Roman" w:cs="Times New Roman"/>
          <w:sz w:val="24"/>
          <w:szCs w:val="24"/>
        </w:rPr>
        <w:t xml:space="preserve">wprowadza się sankcję za nieprzekazanie w terminie dokumentów </w:t>
      </w:r>
      <w:r w:rsidR="00CA1459">
        <w:rPr>
          <w:rFonts w:ascii="Times New Roman" w:hAnsi="Times New Roman" w:cs="Times New Roman"/>
          <w:sz w:val="24"/>
          <w:szCs w:val="24"/>
        </w:rPr>
        <w:t xml:space="preserve">umożliwiających właściwemu operatorowi dokonanie </w:t>
      </w:r>
      <w:r w:rsidR="00CA1459" w:rsidRPr="00BE730B">
        <w:rPr>
          <w:rFonts w:ascii="Times New Roman" w:hAnsi="Times New Roman" w:cs="Times New Roman"/>
          <w:sz w:val="24"/>
          <w:szCs w:val="24"/>
        </w:rPr>
        <w:t>weryfikacji technicznych możliwości dostarcz</w:t>
      </w:r>
      <w:r w:rsidR="00CA1459">
        <w:rPr>
          <w:rFonts w:ascii="Times New Roman" w:hAnsi="Times New Roman" w:cs="Times New Roman"/>
          <w:sz w:val="24"/>
          <w:szCs w:val="24"/>
        </w:rPr>
        <w:t>a</w:t>
      </w:r>
      <w:r w:rsidR="00CA1459" w:rsidRPr="00BE730B">
        <w:rPr>
          <w:rFonts w:ascii="Times New Roman" w:hAnsi="Times New Roman" w:cs="Times New Roman"/>
          <w:sz w:val="24"/>
          <w:szCs w:val="24"/>
        </w:rPr>
        <w:t xml:space="preserve">nia </w:t>
      </w:r>
      <w:r w:rsidR="00CA1459">
        <w:rPr>
          <w:rFonts w:ascii="Times New Roman" w:hAnsi="Times New Roman" w:cs="Times New Roman"/>
          <w:sz w:val="24"/>
          <w:szCs w:val="24"/>
        </w:rPr>
        <w:t xml:space="preserve">do sieci przesyłowej lub dystrybucyjnej krajowej </w:t>
      </w:r>
      <w:r w:rsidR="00CA1459" w:rsidRPr="00BE730B">
        <w:rPr>
          <w:rFonts w:ascii="Times New Roman" w:hAnsi="Times New Roman" w:cs="Times New Roman"/>
          <w:sz w:val="24"/>
          <w:szCs w:val="24"/>
        </w:rPr>
        <w:t xml:space="preserve">całkowitej ilości zapasów </w:t>
      </w:r>
      <w:r w:rsidR="00CA1459">
        <w:rPr>
          <w:rFonts w:ascii="Times New Roman" w:hAnsi="Times New Roman" w:cs="Times New Roman"/>
          <w:sz w:val="24"/>
          <w:szCs w:val="24"/>
        </w:rPr>
        <w:t xml:space="preserve">obowiązkowych </w:t>
      </w:r>
      <w:r w:rsidR="00CA1459" w:rsidRPr="00BE730B">
        <w:rPr>
          <w:rFonts w:ascii="Times New Roman" w:hAnsi="Times New Roman" w:cs="Times New Roman"/>
          <w:sz w:val="24"/>
          <w:szCs w:val="24"/>
        </w:rPr>
        <w:t xml:space="preserve">gazu ziemnego </w:t>
      </w:r>
      <w:r w:rsidR="00CA1459">
        <w:rPr>
          <w:rFonts w:ascii="Times New Roman" w:hAnsi="Times New Roman" w:cs="Times New Roman"/>
          <w:sz w:val="24"/>
          <w:szCs w:val="24"/>
        </w:rPr>
        <w:t xml:space="preserve">utrzymywanych poza terytorium Rzeczypospolitej </w:t>
      </w:r>
      <w:r w:rsidR="00CA1459">
        <w:rPr>
          <w:rFonts w:ascii="Times New Roman" w:hAnsi="Times New Roman" w:cs="Times New Roman"/>
          <w:sz w:val="24"/>
          <w:szCs w:val="24"/>
        </w:rPr>
        <w:lastRenderedPageBreak/>
        <w:t xml:space="preserve">Polskiej, lub </w:t>
      </w:r>
      <w:r w:rsidR="00FE2E92">
        <w:rPr>
          <w:rFonts w:ascii="Times New Roman" w:hAnsi="Times New Roman" w:cs="Times New Roman"/>
          <w:sz w:val="24"/>
          <w:szCs w:val="24"/>
        </w:rPr>
        <w:t xml:space="preserve">gdy </w:t>
      </w:r>
      <w:r w:rsidR="00CA1459">
        <w:rPr>
          <w:rFonts w:ascii="Times New Roman" w:hAnsi="Times New Roman" w:cs="Times New Roman"/>
          <w:sz w:val="24"/>
          <w:szCs w:val="24"/>
        </w:rPr>
        <w:t xml:space="preserve">przekazane w nich dane okażą się nieprawdziwe. </w:t>
      </w:r>
      <w:r w:rsidR="006D2C47">
        <w:rPr>
          <w:rFonts w:ascii="Times New Roman" w:hAnsi="Times New Roman" w:cs="Times New Roman"/>
          <w:sz w:val="24"/>
          <w:szCs w:val="24"/>
        </w:rPr>
        <w:t>Pozwoli to na skuteczne egzekwow</w:t>
      </w:r>
      <w:r w:rsidR="00554515">
        <w:rPr>
          <w:rFonts w:ascii="Times New Roman" w:hAnsi="Times New Roman" w:cs="Times New Roman"/>
          <w:sz w:val="24"/>
          <w:szCs w:val="24"/>
        </w:rPr>
        <w:t>anie realizowania</w:t>
      </w:r>
      <w:r w:rsidR="006D2C47">
        <w:rPr>
          <w:rFonts w:ascii="Times New Roman" w:hAnsi="Times New Roman" w:cs="Times New Roman"/>
          <w:sz w:val="24"/>
          <w:szCs w:val="24"/>
        </w:rPr>
        <w:t xml:space="preserve"> przez zobowiązane podmioty przedmiotowego obowiązku.</w:t>
      </w:r>
      <w:r w:rsidR="00554515">
        <w:rPr>
          <w:rFonts w:ascii="Times New Roman" w:hAnsi="Times New Roman" w:cs="Times New Roman"/>
          <w:sz w:val="24"/>
          <w:szCs w:val="24"/>
        </w:rPr>
        <w:t xml:space="preserve"> Dodatkowo, przepis ten został </w:t>
      </w:r>
      <w:r w:rsidR="002B4924">
        <w:rPr>
          <w:rFonts w:ascii="Times New Roman" w:hAnsi="Times New Roman" w:cs="Times New Roman"/>
          <w:sz w:val="24"/>
          <w:szCs w:val="24"/>
        </w:rPr>
        <w:t>zmieniony w związku z uchyleniem art. 27 ust. 1</w:t>
      </w:r>
      <w:r w:rsidR="004758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EE2F87" w14:textId="00F6AF6A" w:rsidR="00CD5D2B" w:rsidRDefault="00CD5D2B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3590FA" w14:textId="5E0D6637" w:rsidR="00CD5D2B" w:rsidRPr="00B92ABA" w:rsidRDefault="00CD5D2B" w:rsidP="00CD5D2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ABA">
        <w:rPr>
          <w:rFonts w:ascii="Times New Roman" w:hAnsi="Times New Roman" w:cs="Times New Roman"/>
          <w:b/>
          <w:sz w:val="24"/>
          <w:szCs w:val="24"/>
        </w:rPr>
        <w:t xml:space="preserve">13) </w:t>
      </w:r>
      <w:r w:rsidR="00694FA6" w:rsidRPr="00B92ABA">
        <w:rPr>
          <w:rFonts w:ascii="Times New Roman" w:hAnsi="Times New Roman" w:cs="Times New Roman"/>
          <w:b/>
          <w:sz w:val="24"/>
          <w:szCs w:val="24"/>
        </w:rPr>
        <w:t>dodanie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art. 70c</w:t>
      </w:r>
      <w:r w:rsidR="00694FA6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r w:rsidRPr="00B92ABA">
        <w:rPr>
          <w:rFonts w:ascii="Times New Roman" w:hAnsi="Times New Roman" w:cs="Times New Roman"/>
          <w:b/>
          <w:i/>
          <w:sz w:val="24"/>
          <w:szCs w:val="24"/>
        </w:rPr>
        <w:t>o zapasach</w:t>
      </w:r>
      <w:r w:rsidRPr="00B92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97E519" w14:textId="5F1A82BA" w:rsidR="00361081" w:rsidRDefault="000C4772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70C71">
        <w:rPr>
          <w:rFonts w:ascii="Times New Roman" w:hAnsi="Times New Roman" w:cs="Times New Roman"/>
          <w:sz w:val="24"/>
          <w:szCs w:val="24"/>
        </w:rPr>
        <w:t xml:space="preserve"> rozdziale zawierającym przepisy </w:t>
      </w:r>
      <w:r w:rsidR="00633FD1">
        <w:rPr>
          <w:rFonts w:ascii="Times New Roman" w:hAnsi="Times New Roman" w:cs="Times New Roman"/>
          <w:sz w:val="24"/>
          <w:szCs w:val="24"/>
        </w:rPr>
        <w:t>epizodyczne</w:t>
      </w:r>
      <w:r w:rsidR="00E70C71">
        <w:rPr>
          <w:rFonts w:ascii="Times New Roman" w:hAnsi="Times New Roman" w:cs="Times New Roman"/>
          <w:sz w:val="24"/>
          <w:szCs w:val="24"/>
        </w:rPr>
        <w:t xml:space="preserve">, </w:t>
      </w:r>
      <w:r w:rsidR="00114E98">
        <w:rPr>
          <w:rFonts w:ascii="Times New Roman" w:hAnsi="Times New Roman" w:cs="Times New Roman"/>
          <w:sz w:val="24"/>
          <w:szCs w:val="24"/>
        </w:rPr>
        <w:t>dodaje się</w:t>
      </w:r>
      <w:r w:rsidR="00E70C71">
        <w:rPr>
          <w:rFonts w:ascii="Times New Roman" w:hAnsi="Times New Roman" w:cs="Times New Roman"/>
          <w:sz w:val="24"/>
          <w:szCs w:val="24"/>
        </w:rPr>
        <w:t xml:space="preserve"> art.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33FD1">
        <w:rPr>
          <w:rFonts w:ascii="Times New Roman" w:hAnsi="Times New Roman" w:cs="Times New Roman"/>
          <w:sz w:val="24"/>
          <w:szCs w:val="24"/>
        </w:rPr>
        <w:t>0c</w:t>
      </w:r>
      <w:r w:rsidR="00E70C71">
        <w:rPr>
          <w:rFonts w:ascii="Times New Roman" w:hAnsi="Times New Roman" w:cs="Times New Roman"/>
          <w:sz w:val="24"/>
          <w:szCs w:val="24"/>
        </w:rPr>
        <w:t>, który</w:t>
      </w:r>
      <w:r w:rsidR="003B77A5">
        <w:rPr>
          <w:rFonts w:ascii="Times New Roman" w:hAnsi="Times New Roman" w:cs="Times New Roman"/>
          <w:sz w:val="24"/>
          <w:szCs w:val="24"/>
        </w:rPr>
        <w:t xml:space="preserve"> </w:t>
      </w:r>
      <w:r w:rsidR="00361081">
        <w:rPr>
          <w:rFonts w:ascii="Times New Roman" w:hAnsi="Times New Roman" w:cs="Times New Roman"/>
          <w:sz w:val="24"/>
          <w:szCs w:val="24"/>
        </w:rPr>
        <w:t xml:space="preserve">regulować ma </w:t>
      </w:r>
      <w:r w:rsidR="003B77A5">
        <w:rPr>
          <w:rFonts w:ascii="Times New Roman" w:hAnsi="Times New Roman" w:cs="Times New Roman"/>
          <w:sz w:val="24"/>
          <w:szCs w:val="24"/>
        </w:rPr>
        <w:t>stopniowe zmniejszanie wymiaru obowiązku utrzymywania zapasów obowiązkowych gazu ziemnego</w:t>
      </w:r>
      <w:r w:rsidR="00B93A4A">
        <w:rPr>
          <w:rFonts w:ascii="Times New Roman" w:hAnsi="Times New Roman" w:cs="Times New Roman"/>
          <w:sz w:val="24"/>
          <w:szCs w:val="24"/>
        </w:rPr>
        <w:t xml:space="preserve">. </w:t>
      </w:r>
      <w:r w:rsidR="00C0113D">
        <w:rPr>
          <w:rFonts w:ascii="Times New Roman" w:hAnsi="Times New Roman" w:cs="Times New Roman"/>
          <w:sz w:val="24"/>
          <w:szCs w:val="24"/>
        </w:rPr>
        <w:t xml:space="preserve">Przy czym wielkość zapasów obowiązkowych gazu ziemnego ustalana będzie nadal zgodnie z art. 25 ustawy </w:t>
      </w:r>
      <w:r w:rsidR="00C0113D" w:rsidRPr="00B92ABA">
        <w:rPr>
          <w:rFonts w:ascii="Times New Roman" w:hAnsi="Times New Roman" w:cs="Times New Roman"/>
          <w:i/>
          <w:sz w:val="24"/>
          <w:szCs w:val="24"/>
        </w:rPr>
        <w:t>o zapasach</w:t>
      </w:r>
      <w:r w:rsidR="00C0113D">
        <w:rPr>
          <w:rFonts w:ascii="Times New Roman" w:hAnsi="Times New Roman" w:cs="Times New Roman"/>
          <w:sz w:val="24"/>
          <w:szCs w:val="24"/>
        </w:rPr>
        <w:t>.</w:t>
      </w:r>
    </w:p>
    <w:p w14:paraId="03F20CEC" w14:textId="5EE2DF05" w:rsidR="00C0113D" w:rsidRDefault="00B93A4A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0113D">
        <w:rPr>
          <w:rFonts w:ascii="Times New Roman" w:hAnsi="Times New Roman" w:cs="Times New Roman"/>
          <w:sz w:val="24"/>
          <w:szCs w:val="24"/>
        </w:rPr>
        <w:t>rojektowany p</w:t>
      </w:r>
      <w:r>
        <w:rPr>
          <w:rFonts w:ascii="Times New Roman" w:hAnsi="Times New Roman" w:cs="Times New Roman"/>
          <w:sz w:val="24"/>
          <w:szCs w:val="24"/>
        </w:rPr>
        <w:t>rzepis</w:t>
      </w:r>
      <w:r w:rsidR="00E70C71">
        <w:rPr>
          <w:rFonts w:ascii="Times New Roman" w:hAnsi="Times New Roman" w:cs="Times New Roman"/>
          <w:sz w:val="24"/>
          <w:szCs w:val="24"/>
        </w:rPr>
        <w:t xml:space="preserve"> określa </w:t>
      </w:r>
      <w:r w:rsidR="003B77A5">
        <w:rPr>
          <w:rFonts w:ascii="Times New Roman" w:hAnsi="Times New Roman" w:cs="Times New Roman"/>
          <w:sz w:val="24"/>
          <w:szCs w:val="24"/>
        </w:rPr>
        <w:t>terminy</w:t>
      </w:r>
      <w:r w:rsidR="00C0113D">
        <w:rPr>
          <w:rFonts w:ascii="Times New Roman" w:hAnsi="Times New Roman" w:cs="Times New Roman"/>
          <w:sz w:val="24"/>
          <w:szCs w:val="24"/>
        </w:rPr>
        <w:t xml:space="preserve">, w których wymiar obowiązku utrzymywania zapasów obowiązkowych gazu ziemnego przez </w:t>
      </w:r>
      <w:r w:rsidR="003B77A5">
        <w:rPr>
          <w:rFonts w:ascii="Times New Roman" w:hAnsi="Times New Roman" w:cs="Times New Roman"/>
          <w:sz w:val="24"/>
          <w:szCs w:val="24"/>
        </w:rPr>
        <w:t xml:space="preserve">podmioty </w:t>
      </w:r>
      <w:r w:rsidR="003B77A5" w:rsidRPr="00130ED1">
        <w:rPr>
          <w:rFonts w:ascii="Times New Roman" w:hAnsi="Times New Roman" w:cs="Times New Roman"/>
          <w:sz w:val="24"/>
          <w:szCs w:val="24"/>
        </w:rPr>
        <w:t>korzystają</w:t>
      </w:r>
      <w:r w:rsidR="003B77A5">
        <w:rPr>
          <w:rFonts w:ascii="Times New Roman" w:hAnsi="Times New Roman" w:cs="Times New Roman"/>
          <w:sz w:val="24"/>
          <w:szCs w:val="24"/>
        </w:rPr>
        <w:t>ce</w:t>
      </w:r>
      <w:r w:rsidR="003B77A5" w:rsidRPr="00130ED1">
        <w:rPr>
          <w:rFonts w:ascii="Times New Roman" w:hAnsi="Times New Roman" w:cs="Times New Roman"/>
          <w:sz w:val="24"/>
          <w:szCs w:val="24"/>
        </w:rPr>
        <w:t xml:space="preserve"> z usług regazyfikacji lub przeładunku skroplonego gazu ziemnego</w:t>
      </w:r>
      <w:r w:rsidR="003B77A5">
        <w:rPr>
          <w:rFonts w:ascii="Times New Roman" w:hAnsi="Times New Roman" w:cs="Times New Roman"/>
          <w:sz w:val="24"/>
          <w:szCs w:val="24"/>
        </w:rPr>
        <w:t>,</w:t>
      </w:r>
      <w:r w:rsidR="00C0113D">
        <w:rPr>
          <w:rFonts w:ascii="Times New Roman" w:hAnsi="Times New Roman" w:cs="Times New Roman"/>
          <w:sz w:val="24"/>
          <w:szCs w:val="24"/>
        </w:rPr>
        <w:t xml:space="preserve"> będzie się stopniowo zmniejszał. Terminy te są skorelowane </w:t>
      </w:r>
      <w:r w:rsidR="00C0113D" w:rsidRPr="00B5544C">
        <w:rPr>
          <w:rFonts w:ascii="Times New Roman" w:hAnsi="Times New Roman"/>
          <w:sz w:val="24"/>
          <w:szCs w:val="24"/>
        </w:rPr>
        <w:t>ze zmianami struktury polskiego rynku gazu ziemnego, tj. jego wzrostem i uwolnieniem cen dla odbiorców gazu ziemnego z dniem 1 stycznia 2024 r.</w:t>
      </w:r>
      <w:r w:rsidR="000A7689">
        <w:rPr>
          <w:rFonts w:ascii="Times New Roman" w:hAnsi="Times New Roman"/>
          <w:sz w:val="24"/>
          <w:szCs w:val="24"/>
        </w:rPr>
        <w:t>,</w:t>
      </w:r>
      <w:r w:rsidR="00C0113D" w:rsidRPr="00B5544C">
        <w:rPr>
          <w:rFonts w:ascii="Times New Roman" w:hAnsi="Times New Roman"/>
          <w:sz w:val="24"/>
          <w:szCs w:val="24"/>
        </w:rPr>
        <w:t xml:space="preserve"> oraz terminami oddania do użytkowania infrastruktury dywersyfikacyjnej, w szczególności nowych zdolności </w:t>
      </w:r>
      <w:r w:rsidR="00C0113D">
        <w:rPr>
          <w:rFonts w:ascii="Times New Roman" w:hAnsi="Times New Roman"/>
          <w:sz w:val="24"/>
          <w:szCs w:val="24"/>
        </w:rPr>
        <w:t xml:space="preserve">regazyfikacyjnych terminalu </w:t>
      </w:r>
      <w:r w:rsidR="00C0113D" w:rsidRPr="00B5544C">
        <w:rPr>
          <w:rFonts w:ascii="Times New Roman" w:hAnsi="Times New Roman"/>
          <w:sz w:val="24"/>
          <w:szCs w:val="24"/>
        </w:rPr>
        <w:t>LNG</w:t>
      </w:r>
      <w:r w:rsidR="00C0113D">
        <w:rPr>
          <w:rFonts w:ascii="Times New Roman" w:hAnsi="Times New Roman"/>
          <w:sz w:val="24"/>
          <w:szCs w:val="24"/>
        </w:rPr>
        <w:t xml:space="preserve">. Znaczenie ma również </w:t>
      </w:r>
      <w:r w:rsidR="00C0113D">
        <w:rPr>
          <w:rFonts w:ascii="Times New Roman" w:hAnsi="Times New Roman" w:cs="Times New Roman"/>
          <w:sz w:val="24"/>
          <w:szCs w:val="24"/>
        </w:rPr>
        <w:t>zakończenie,</w:t>
      </w:r>
      <w:r w:rsidR="00C0113D" w:rsidRPr="001A4CD1">
        <w:rPr>
          <w:rFonts w:ascii="Times New Roman" w:hAnsi="Times New Roman" w:cs="Times New Roman"/>
          <w:sz w:val="24"/>
          <w:szCs w:val="24"/>
        </w:rPr>
        <w:t xml:space="preserve"> z dniem 31 grudnia 2022 r</w:t>
      </w:r>
      <w:r w:rsidR="00C0113D">
        <w:rPr>
          <w:rFonts w:ascii="Times New Roman" w:hAnsi="Times New Roman" w:cs="Times New Roman"/>
          <w:sz w:val="24"/>
          <w:szCs w:val="24"/>
        </w:rPr>
        <w:t>.,</w:t>
      </w:r>
      <w:r w:rsidR="00C0113D" w:rsidRPr="001A4CD1">
        <w:rPr>
          <w:rFonts w:ascii="Times New Roman" w:hAnsi="Times New Roman" w:cs="Times New Roman"/>
          <w:sz w:val="24"/>
          <w:szCs w:val="24"/>
        </w:rPr>
        <w:t xml:space="preserve"> obowiązywania kontraktu jamalskiego.</w:t>
      </w:r>
      <w:r w:rsidR="00C011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228B0" w14:textId="409298E9" w:rsidR="003B77A5" w:rsidRDefault="003B77A5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F1BCF" w14:textId="6290EDB5" w:rsidR="00A06E75" w:rsidRDefault="00A06E75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zmianą przepisu upoważniającego do wydania rozporządzenia Rady Ministrów w sprawie sposobu i trybu wprowadzania ograniczeń w poborze gazu ziemnego, zgodnie z art. </w:t>
      </w:r>
      <w:r w:rsidR="000C4772">
        <w:rPr>
          <w:rFonts w:ascii="Times New Roman" w:hAnsi="Times New Roman" w:cs="Times New Roman"/>
          <w:sz w:val="24"/>
          <w:szCs w:val="24"/>
        </w:rPr>
        <w:t xml:space="preserve">2 projektu ustawy </w:t>
      </w:r>
      <w:r>
        <w:rPr>
          <w:rFonts w:ascii="Times New Roman" w:hAnsi="Times New Roman" w:cs="Times New Roman"/>
          <w:sz w:val="24"/>
          <w:szCs w:val="24"/>
        </w:rPr>
        <w:t>nowe przepisy wykonawcze w tym zakresie powinny zostać wydane nie później niż w ciągu 36 miesięcy od dnia wejścia w życie przedmiotowej ustawy.</w:t>
      </w:r>
      <w:r w:rsidR="002D55B3">
        <w:rPr>
          <w:rFonts w:ascii="Times New Roman" w:hAnsi="Times New Roman" w:cs="Times New Roman"/>
          <w:sz w:val="24"/>
          <w:szCs w:val="24"/>
        </w:rPr>
        <w:t xml:space="preserve"> </w:t>
      </w:r>
      <w:r w:rsidR="008D6259">
        <w:rPr>
          <w:rFonts w:ascii="Times New Roman" w:hAnsi="Times New Roman" w:cs="Times New Roman"/>
          <w:sz w:val="24"/>
          <w:szCs w:val="24"/>
        </w:rPr>
        <w:t xml:space="preserve">Jest to czas, który z uwagi na złożoność rozwiązań </w:t>
      </w:r>
      <w:r w:rsidR="00EF7B45">
        <w:rPr>
          <w:rFonts w:ascii="Times New Roman" w:hAnsi="Times New Roman" w:cs="Times New Roman"/>
          <w:sz w:val="24"/>
          <w:szCs w:val="24"/>
        </w:rPr>
        <w:t>koniecznych do zawarcia</w:t>
      </w:r>
      <w:r w:rsidR="008D6259">
        <w:rPr>
          <w:rFonts w:ascii="Times New Roman" w:hAnsi="Times New Roman" w:cs="Times New Roman"/>
          <w:sz w:val="24"/>
          <w:szCs w:val="24"/>
        </w:rPr>
        <w:t xml:space="preserve"> w </w:t>
      </w:r>
      <w:r w:rsidR="00EF7B45">
        <w:rPr>
          <w:rFonts w:ascii="Times New Roman" w:hAnsi="Times New Roman" w:cs="Times New Roman"/>
          <w:sz w:val="24"/>
          <w:szCs w:val="24"/>
        </w:rPr>
        <w:t>tych przepisach wykonawczych</w:t>
      </w:r>
      <w:r w:rsidR="008D6259">
        <w:rPr>
          <w:rFonts w:ascii="Times New Roman" w:hAnsi="Times New Roman" w:cs="Times New Roman"/>
          <w:sz w:val="24"/>
          <w:szCs w:val="24"/>
        </w:rPr>
        <w:t xml:space="preserve"> oraz </w:t>
      </w:r>
      <w:r w:rsidR="00EF7B45">
        <w:rPr>
          <w:rFonts w:ascii="Times New Roman" w:hAnsi="Times New Roman" w:cs="Times New Roman"/>
          <w:sz w:val="24"/>
          <w:szCs w:val="24"/>
        </w:rPr>
        <w:t>potrzebę</w:t>
      </w:r>
      <w:r w:rsidR="008D6259">
        <w:rPr>
          <w:rFonts w:ascii="Times New Roman" w:hAnsi="Times New Roman" w:cs="Times New Roman"/>
          <w:sz w:val="24"/>
          <w:szCs w:val="24"/>
        </w:rPr>
        <w:t xml:space="preserve"> wypracowania odpowiednich rozwiązań </w:t>
      </w:r>
      <w:r w:rsidR="00EF7B45">
        <w:rPr>
          <w:rFonts w:ascii="Times New Roman" w:hAnsi="Times New Roman" w:cs="Times New Roman"/>
          <w:sz w:val="24"/>
          <w:szCs w:val="24"/>
        </w:rPr>
        <w:t xml:space="preserve">wspólnie </w:t>
      </w:r>
      <w:r w:rsidR="008D6259">
        <w:rPr>
          <w:rFonts w:ascii="Times New Roman" w:hAnsi="Times New Roman" w:cs="Times New Roman"/>
          <w:sz w:val="24"/>
          <w:szCs w:val="24"/>
        </w:rPr>
        <w:t>z uczestnikami rynku zobowiązan</w:t>
      </w:r>
      <w:r w:rsidR="00EF7B45">
        <w:rPr>
          <w:rFonts w:ascii="Times New Roman" w:hAnsi="Times New Roman" w:cs="Times New Roman"/>
          <w:sz w:val="24"/>
          <w:szCs w:val="24"/>
        </w:rPr>
        <w:t>ymi</w:t>
      </w:r>
      <w:r w:rsidR="008D6259">
        <w:rPr>
          <w:rFonts w:ascii="Times New Roman" w:hAnsi="Times New Roman" w:cs="Times New Roman"/>
          <w:sz w:val="24"/>
          <w:szCs w:val="24"/>
        </w:rPr>
        <w:t xml:space="preserve"> do stosowania się do wprowadzanych ograniczeń w poborze gazu ziemnego, </w:t>
      </w:r>
      <w:r w:rsidR="00505C1E">
        <w:rPr>
          <w:rFonts w:ascii="Times New Roman" w:hAnsi="Times New Roman" w:cs="Times New Roman"/>
          <w:sz w:val="24"/>
          <w:szCs w:val="24"/>
        </w:rPr>
        <w:t xml:space="preserve">umożliwi </w:t>
      </w:r>
      <w:r w:rsidR="00EF7B45">
        <w:rPr>
          <w:rFonts w:ascii="Times New Roman" w:hAnsi="Times New Roman" w:cs="Times New Roman"/>
          <w:sz w:val="24"/>
          <w:szCs w:val="24"/>
        </w:rPr>
        <w:t xml:space="preserve">wprowadzenie kompleksowej i skutecznej regulacji. </w:t>
      </w:r>
      <w:r w:rsidR="002D55B3">
        <w:rPr>
          <w:rFonts w:ascii="Times New Roman" w:hAnsi="Times New Roman" w:cs="Times New Roman"/>
          <w:sz w:val="24"/>
          <w:szCs w:val="24"/>
        </w:rPr>
        <w:t xml:space="preserve">Przewiduje się również możliwość </w:t>
      </w:r>
      <w:r w:rsidR="00754324">
        <w:rPr>
          <w:rFonts w:ascii="Times New Roman" w:hAnsi="Times New Roman" w:cs="Times New Roman"/>
          <w:sz w:val="24"/>
          <w:szCs w:val="24"/>
        </w:rPr>
        <w:t>zmiany dotychczasowego rozporządzenia.</w:t>
      </w:r>
      <w:r w:rsidR="008D62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3D7E8" w14:textId="1C816A12" w:rsidR="00F6010B" w:rsidRDefault="00114E98" w:rsidP="00F72A0B">
      <w:pPr>
        <w:spacing w:before="120" w:after="120"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B77A5">
        <w:rPr>
          <w:rFonts w:ascii="Times New Roman" w:hAnsi="Times New Roman" w:cs="Times New Roman"/>
          <w:sz w:val="24"/>
          <w:szCs w:val="24"/>
        </w:rPr>
        <w:t xml:space="preserve">godnie z art. </w:t>
      </w:r>
      <w:r w:rsidR="00A06E75">
        <w:rPr>
          <w:rFonts w:ascii="Times New Roman" w:hAnsi="Times New Roman" w:cs="Times New Roman"/>
          <w:sz w:val="24"/>
          <w:szCs w:val="24"/>
        </w:rPr>
        <w:t>3</w:t>
      </w:r>
      <w:r w:rsidR="003B77A5">
        <w:rPr>
          <w:rFonts w:ascii="Times New Roman" w:hAnsi="Times New Roman" w:cs="Times New Roman"/>
          <w:sz w:val="24"/>
          <w:szCs w:val="24"/>
        </w:rPr>
        <w:t xml:space="preserve"> </w:t>
      </w:r>
      <w:r w:rsidR="00A06E75">
        <w:rPr>
          <w:rFonts w:ascii="Times New Roman" w:hAnsi="Times New Roman" w:cs="Times New Roman"/>
          <w:sz w:val="24"/>
          <w:szCs w:val="24"/>
        </w:rPr>
        <w:t xml:space="preserve">przedmiotowa </w:t>
      </w:r>
      <w:r w:rsidR="003B77A5">
        <w:rPr>
          <w:rFonts w:ascii="Times New Roman" w:hAnsi="Times New Roman" w:cs="Times New Roman"/>
          <w:sz w:val="24"/>
          <w:szCs w:val="24"/>
        </w:rPr>
        <w:t xml:space="preserve">ustawa wejdzie w życie </w:t>
      </w:r>
      <w:r w:rsidR="004A34F1">
        <w:rPr>
          <w:rFonts w:ascii="Times New Roman" w:hAnsi="Times New Roman" w:cs="Times New Roman"/>
          <w:sz w:val="24"/>
          <w:szCs w:val="24"/>
        </w:rPr>
        <w:t xml:space="preserve">po upływie 14 dni od dnia ogłoszenia, z wyjątkiem art. 1 pkt </w:t>
      </w:r>
      <w:r w:rsidR="00A06E75">
        <w:rPr>
          <w:rFonts w:ascii="Times New Roman" w:hAnsi="Times New Roman" w:cs="Times New Roman"/>
          <w:sz w:val="24"/>
          <w:szCs w:val="24"/>
        </w:rPr>
        <w:t>2</w:t>
      </w:r>
      <w:r w:rsidR="00475886">
        <w:rPr>
          <w:rFonts w:ascii="Times New Roman" w:hAnsi="Times New Roman" w:cs="Times New Roman"/>
          <w:sz w:val="24"/>
          <w:szCs w:val="24"/>
        </w:rPr>
        <w:t xml:space="preserve"> lit. a</w:t>
      </w:r>
      <w:r w:rsidR="004A34F1">
        <w:rPr>
          <w:rFonts w:ascii="Times New Roman" w:hAnsi="Times New Roman" w:cs="Times New Roman"/>
          <w:sz w:val="24"/>
          <w:szCs w:val="24"/>
        </w:rPr>
        <w:t xml:space="preserve"> i </w:t>
      </w:r>
      <w:r w:rsidR="00475886">
        <w:rPr>
          <w:rFonts w:ascii="Times New Roman" w:hAnsi="Times New Roman" w:cs="Times New Roman"/>
          <w:sz w:val="24"/>
          <w:szCs w:val="24"/>
        </w:rPr>
        <w:t>b</w:t>
      </w:r>
      <w:r w:rsidR="004A34F1">
        <w:rPr>
          <w:rFonts w:ascii="Times New Roman" w:hAnsi="Times New Roman" w:cs="Times New Roman"/>
          <w:sz w:val="24"/>
          <w:szCs w:val="24"/>
        </w:rPr>
        <w:t>, które mają zacząć obowiązywać od 1 października 2023 r. Rozwiązanie takie jest uzasadnione</w:t>
      </w:r>
      <w:r w:rsidR="00B93A4A">
        <w:rPr>
          <w:rFonts w:ascii="Times New Roman" w:hAnsi="Times New Roman" w:cs="Times New Roman"/>
          <w:sz w:val="24"/>
          <w:szCs w:val="24"/>
        </w:rPr>
        <w:t>,</w:t>
      </w:r>
      <w:r w:rsidR="00F6010B">
        <w:rPr>
          <w:rFonts w:ascii="Times New Roman" w:hAnsi="Times New Roman" w:cs="Times New Roman"/>
          <w:sz w:val="24"/>
          <w:szCs w:val="24"/>
        </w:rPr>
        <w:t xml:space="preserve"> jak wskazano wyżej</w:t>
      </w:r>
      <w:r w:rsidR="00B93A4A">
        <w:rPr>
          <w:rFonts w:ascii="Times New Roman" w:hAnsi="Times New Roman" w:cs="Times New Roman"/>
          <w:sz w:val="24"/>
          <w:szCs w:val="24"/>
        </w:rPr>
        <w:t>,</w:t>
      </w:r>
      <w:r w:rsidR="00F6010B">
        <w:rPr>
          <w:rFonts w:ascii="Times New Roman" w:hAnsi="Times New Roman" w:cs="Times New Roman"/>
          <w:sz w:val="24"/>
          <w:szCs w:val="24"/>
        </w:rPr>
        <w:t xml:space="preserve"> </w:t>
      </w:r>
      <w:r w:rsidR="004A34F1">
        <w:rPr>
          <w:rFonts w:ascii="Times New Roman" w:hAnsi="Times New Roman" w:cs="Times New Roman"/>
          <w:sz w:val="24"/>
          <w:szCs w:val="24"/>
        </w:rPr>
        <w:t>konie</w:t>
      </w:r>
      <w:r w:rsidR="00F6010B">
        <w:rPr>
          <w:rFonts w:ascii="Times New Roman" w:hAnsi="Times New Roman" w:cs="Times New Roman"/>
          <w:sz w:val="24"/>
          <w:szCs w:val="24"/>
        </w:rPr>
        <w:t>c</w:t>
      </w:r>
      <w:r w:rsidR="004A34F1">
        <w:rPr>
          <w:rFonts w:ascii="Times New Roman" w:hAnsi="Times New Roman" w:cs="Times New Roman"/>
          <w:sz w:val="24"/>
          <w:szCs w:val="24"/>
        </w:rPr>
        <w:t>znością</w:t>
      </w:r>
      <w:r w:rsidR="00F6010B">
        <w:rPr>
          <w:rFonts w:ascii="Times New Roman" w:hAnsi="Times New Roman" w:cs="Times New Roman"/>
          <w:sz w:val="24"/>
          <w:szCs w:val="24"/>
        </w:rPr>
        <w:t xml:space="preserve"> </w:t>
      </w:r>
      <w:r w:rsidR="00F6010B" w:rsidRPr="00B5544C">
        <w:rPr>
          <w:rFonts w:ascii="Times New Roman" w:hAnsi="Times New Roman"/>
          <w:sz w:val="24"/>
          <w:szCs w:val="24"/>
        </w:rPr>
        <w:t>utrzymani</w:t>
      </w:r>
      <w:r w:rsidR="00B05DBB">
        <w:rPr>
          <w:rFonts w:ascii="Times New Roman" w:hAnsi="Times New Roman"/>
          <w:sz w:val="24"/>
          <w:szCs w:val="24"/>
        </w:rPr>
        <w:t>a</w:t>
      </w:r>
      <w:r w:rsidR="00F6010B" w:rsidRPr="00B5544C">
        <w:rPr>
          <w:rFonts w:ascii="Times New Roman" w:hAnsi="Times New Roman"/>
          <w:sz w:val="24"/>
          <w:szCs w:val="24"/>
        </w:rPr>
        <w:t xml:space="preserve"> poziomu zapasów </w:t>
      </w:r>
      <w:r w:rsidR="00F6010B" w:rsidRPr="00F6010B">
        <w:rPr>
          <w:rFonts w:ascii="Times New Roman" w:hAnsi="Times New Roman"/>
          <w:sz w:val="24"/>
          <w:szCs w:val="24"/>
        </w:rPr>
        <w:t xml:space="preserve">obowiązkowych na stabilnym, </w:t>
      </w:r>
      <w:r w:rsidR="00F6010B" w:rsidRPr="00F6010B">
        <w:rPr>
          <w:rFonts w:ascii="Times New Roman" w:hAnsi="Times New Roman" w:cs="Times New Roman"/>
          <w:sz w:val="24"/>
          <w:szCs w:val="24"/>
        </w:rPr>
        <w:t>nie zagrażającym bezpieczeństwu paliwowemu państwa,</w:t>
      </w:r>
      <w:r w:rsidR="00F6010B" w:rsidRPr="00F6010B">
        <w:rPr>
          <w:rFonts w:ascii="Times New Roman" w:hAnsi="Times New Roman"/>
          <w:sz w:val="24"/>
          <w:szCs w:val="24"/>
        </w:rPr>
        <w:t xml:space="preserve"> poziomie</w:t>
      </w:r>
      <w:r w:rsidR="00F6010B" w:rsidRPr="00F6010B">
        <w:rPr>
          <w:rFonts w:ascii="Times New Roman" w:hAnsi="Times New Roman" w:cs="Times New Roman"/>
          <w:sz w:val="24"/>
          <w:szCs w:val="24"/>
        </w:rPr>
        <w:t>.</w:t>
      </w:r>
    </w:p>
    <w:p w14:paraId="5FB53674" w14:textId="4265025A" w:rsidR="008270DC" w:rsidRPr="00505C1E" w:rsidRDefault="008270DC" w:rsidP="00475886">
      <w:pPr>
        <w:spacing w:before="120" w:after="12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505C1E">
        <w:rPr>
          <w:rFonts w:ascii="Times New Roman" w:eastAsia="Times New Roman" w:hAnsi="Times New Roman" w:cs="Times New Roman"/>
          <w:color w:val="191919"/>
          <w:sz w:val="24"/>
          <w:szCs w:val="24"/>
        </w:rPr>
        <w:t>Projekt ustawy jest zgodny z prawem Unii Europejskiej.</w:t>
      </w:r>
    </w:p>
    <w:p w14:paraId="2DC41970" w14:textId="24161633" w:rsidR="008270DC" w:rsidRDefault="008270DC" w:rsidP="00475886">
      <w:pPr>
        <w:pStyle w:val="ARTartustawynprozporzdzenia"/>
        <w:spacing w:after="120"/>
        <w:ind w:firstLine="426"/>
        <w:contextualSpacing/>
        <w:rPr>
          <w:rFonts w:ascii="Times New Roman" w:eastAsia="Times New Roman" w:hAnsi="Times New Roman" w:cs="Times New Roman"/>
          <w:color w:val="191919"/>
          <w:szCs w:val="24"/>
        </w:rPr>
      </w:pPr>
      <w:r w:rsidRPr="001521B7">
        <w:rPr>
          <w:rFonts w:ascii="Times New Roman" w:eastAsia="Times New Roman" w:hAnsi="Times New Roman" w:cs="Times New Roman"/>
          <w:color w:val="191919"/>
          <w:szCs w:val="24"/>
        </w:rPr>
        <w:lastRenderedPageBreak/>
        <w:t xml:space="preserve">Projekt ustawy nie zawiera przepisów technicznych, w związku z </w:t>
      </w:r>
      <w:r w:rsidR="00F6010B">
        <w:rPr>
          <w:rFonts w:ascii="Times New Roman" w:eastAsia="Times New Roman" w:hAnsi="Times New Roman" w:cs="Times New Roman"/>
          <w:color w:val="191919"/>
          <w:szCs w:val="24"/>
        </w:rPr>
        <w:t>tym</w:t>
      </w:r>
      <w:r w:rsidRPr="001521B7">
        <w:rPr>
          <w:rFonts w:ascii="Times New Roman" w:eastAsia="Times New Roman" w:hAnsi="Times New Roman" w:cs="Times New Roman"/>
          <w:color w:val="191919"/>
          <w:szCs w:val="24"/>
        </w:rPr>
        <w:t xml:space="preserve"> nie podlega procedurze notyfikacji w rozumieniu przepisów </w:t>
      </w:r>
      <w:r w:rsidR="002C1B7B">
        <w:rPr>
          <w:rFonts w:ascii="Times New Roman" w:eastAsia="Times New Roman" w:hAnsi="Times New Roman" w:cs="Times New Roman"/>
          <w:color w:val="191919"/>
          <w:szCs w:val="24"/>
        </w:rPr>
        <w:t>r</w:t>
      </w:r>
      <w:r w:rsidRPr="001521B7">
        <w:rPr>
          <w:rFonts w:ascii="Times New Roman" w:eastAsia="Times New Roman" w:hAnsi="Times New Roman" w:cs="Times New Roman"/>
          <w:color w:val="191919"/>
          <w:szCs w:val="24"/>
        </w:rPr>
        <w:t>ozporządzenia Rady Ministrów z dnia 23</w:t>
      </w:r>
      <w:r w:rsidR="00CD2B7E">
        <w:rPr>
          <w:rFonts w:ascii="Times New Roman" w:eastAsia="Times New Roman" w:hAnsi="Times New Roman" w:cs="Times New Roman"/>
          <w:color w:val="191919"/>
          <w:szCs w:val="24"/>
        </w:rPr>
        <w:t> </w:t>
      </w:r>
      <w:r w:rsidRPr="001521B7">
        <w:rPr>
          <w:rFonts w:ascii="Times New Roman" w:eastAsia="Times New Roman" w:hAnsi="Times New Roman" w:cs="Times New Roman"/>
          <w:color w:val="191919"/>
          <w:szCs w:val="24"/>
        </w:rPr>
        <w:t xml:space="preserve">grudnia 2002 r. </w:t>
      </w:r>
      <w:r w:rsidRPr="00440177">
        <w:rPr>
          <w:rFonts w:ascii="Times New Roman" w:eastAsia="Times New Roman" w:hAnsi="Times New Roman" w:cs="Times New Roman"/>
          <w:i/>
          <w:color w:val="191919"/>
          <w:szCs w:val="24"/>
        </w:rPr>
        <w:t>w sprawie sposobu funkcjonowania krajowego systemu notyfikacji norm i aktów prawnych</w:t>
      </w:r>
      <w:r w:rsidRPr="001521B7">
        <w:rPr>
          <w:rFonts w:ascii="Times New Roman" w:eastAsia="Times New Roman" w:hAnsi="Times New Roman" w:cs="Times New Roman"/>
          <w:color w:val="191919"/>
          <w:szCs w:val="24"/>
        </w:rPr>
        <w:t xml:space="preserve"> (Dz.</w:t>
      </w:r>
      <w:r w:rsidR="00F6010B">
        <w:rPr>
          <w:rFonts w:ascii="Times New Roman" w:eastAsia="Times New Roman" w:hAnsi="Times New Roman" w:cs="Times New Roman"/>
          <w:color w:val="191919"/>
          <w:szCs w:val="24"/>
        </w:rPr>
        <w:t xml:space="preserve"> </w:t>
      </w:r>
      <w:r w:rsidRPr="001521B7">
        <w:rPr>
          <w:rFonts w:ascii="Times New Roman" w:eastAsia="Times New Roman" w:hAnsi="Times New Roman" w:cs="Times New Roman"/>
          <w:color w:val="191919"/>
          <w:szCs w:val="24"/>
        </w:rPr>
        <w:t>U. poz. 2039 oraz z 2004 r. poz. 597).</w:t>
      </w:r>
    </w:p>
    <w:p w14:paraId="6637ED43" w14:textId="59C17E4D" w:rsidR="0026771E" w:rsidRPr="001521B7" w:rsidRDefault="0026771E" w:rsidP="00475886">
      <w:pPr>
        <w:pStyle w:val="ARTartustawynprozporzdzenia"/>
        <w:spacing w:after="120"/>
        <w:ind w:firstLine="426"/>
        <w:contextualSpacing/>
        <w:rPr>
          <w:rFonts w:ascii="Times New Roman" w:eastAsia="Times New Roman" w:hAnsi="Times New Roman" w:cs="Times New Roman"/>
          <w:color w:val="191919"/>
          <w:szCs w:val="24"/>
        </w:rPr>
      </w:pPr>
      <w:r>
        <w:rPr>
          <w:rFonts w:ascii="Times New Roman" w:eastAsia="Times New Roman" w:hAnsi="Times New Roman" w:cs="Times New Roman"/>
          <w:color w:val="191919"/>
          <w:szCs w:val="24"/>
        </w:rPr>
        <w:t>Projekt nie wymaga przedstawienia go organom i instytucjom Unii Europejskiej, w tym Europejskiemu Bankowi Centralnemu, w celu uzyskania opinii, dokonania powiadomienia, konsultacji albo uzgodnienia.</w:t>
      </w:r>
    </w:p>
    <w:p w14:paraId="7958515A" w14:textId="3C907D72" w:rsidR="006F4413" w:rsidRDefault="0026771E" w:rsidP="00475886">
      <w:pPr>
        <w:pStyle w:val="ARTartustawynprozporzdzenia"/>
        <w:spacing w:after="120"/>
        <w:ind w:firstLine="426"/>
        <w:contextualSpacing/>
        <w:rPr>
          <w:rFonts w:ascii="Times New Roman" w:eastAsia="Times New Roman" w:hAnsi="Times New Roman" w:cs="Times New Roman"/>
          <w:color w:val="191919"/>
          <w:szCs w:val="24"/>
        </w:rPr>
      </w:pPr>
      <w:r>
        <w:rPr>
          <w:rFonts w:ascii="Times New Roman" w:eastAsia="Times New Roman" w:hAnsi="Times New Roman" w:cs="Times New Roman"/>
          <w:color w:val="191919"/>
          <w:szCs w:val="24"/>
        </w:rPr>
        <w:t>Zawarte w projekcie regulacje będą miały</w:t>
      </w:r>
      <w:r w:rsidR="00681D96" w:rsidRPr="001521B7">
        <w:rPr>
          <w:rFonts w:ascii="Times New Roman" w:eastAsia="Times New Roman" w:hAnsi="Times New Roman" w:cs="Times New Roman"/>
          <w:color w:val="191919"/>
          <w:szCs w:val="24"/>
        </w:rPr>
        <w:t xml:space="preserve"> pozytywny wpływ na działalność mikro-, małych i średnich przedsiębiorców</w:t>
      </w:r>
      <w:r>
        <w:rPr>
          <w:rFonts w:ascii="Times New Roman" w:eastAsia="Times New Roman" w:hAnsi="Times New Roman" w:cs="Times New Roman"/>
          <w:color w:val="191919"/>
          <w:szCs w:val="24"/>
        </w:rPr>
        <w:t xml:space="preserve"> </w:t>
      </w:r>
      <w:r w:rsidRPr="00130ED1">
        <w:rPr>
          <w:rFonts w:ascii="Times New Roman" w:hAnsi="Times New Roman" w:cs="Times New Roman"/>
          <w:szCs w:val="24"/>
        </w:rPr>
        <w:t>korzystają</w:t>
      </w:r>
      <w:r>
        <w:rPr>
          <w:rFonts w:ascii="Times New Roman" w:hAnsi="Times New Roman" w:cs="Times New Roman"/>
          <w:szCs w:val="24"/>
        </w:rPr>
        <w:t>cych</w:t>
      </w:r>
      <w:r w:rsidRPr="00130ED1">
        <w:rPr>
          <w:rFonts w:ascii="Times New Roman" w:hAnsi="Times New Roman" w:cs="Times New Roman"/>
          <w:szCs w:val="24"/>
        </w:rPr>
        <w:t xml:space="preserve"> z usług regazyfikacji lub przeładunku skroplonego gazu ziemnego</w:t>
      </w:r>
      <w:r>
        <w:rPr>
          <w:rFonts w:ascii="Times New Roman" w:hAnsi="Times New Roman" w:cs="Times New Roman"/>
          <w:szCs w:val="24"/>
        </w:rPr>
        <w:t xml:space="preserve">, </w:t>
      </w:r>
      <w:r w:rsidR="00681D96" w:rsidRPr="001521B7">
        <w:rPr>
          <w:rFonts w:ascii="Times New Roman" w:eastAsia="Times New Roman" w:hAnsi="Times New Roman" w:cs="Times New Roman"/>
          <w:color w:val="191919"/>
          <w:szCs w:val="24"/>
        </w:rPr>
        <w:t>p</w:t>
      </w:r>
      <w:r>
        <w:rPr>
          <w:rFonts w:ascii="Times New Roman" w:eastAsia="Times New Roman" w:hAnsi="Times New Roman" w:cs="Times New Roman"/>
          <w:color w:val="191919"/>
          <w:szCs w:val="24"/>
        </w:rPr>
        <w:t>op</w:t>
      </w:r>
      <w:r w:rsidR="00681D96" w:rsidRPr="001521B7">
        <w:rPr>
          <w:rFonts w:ascii="Times New Roman" w:eastAsia="Times New Roman" w:hAnsi="Times New Roman" w:cs="Times New Roman"/>
          <w:color w:val="191919"/>
          <w:szCs w:val="24"/>
        </w:rPr>
        <w:t xml:space="preserve">rzez </w:t>
      </w:r>
      <w:r w:rsidR="00F43026">
        <w:rPr>
          <w:rFonts w:ascii="Times New Roman" w:eastAsia="Times New Roman" w:hAnsi="Times New Roman" w:cs="Times New Roman"/>
          <w:color w:val="191919"/>
          <w:szCs w:val="24"/>
        </w:rPr>
        <w:t>zwolnienie z obowiązku utrzymywania zapasów obowiązkowych</w:t>
      </w:r>
      <w:r w:rsidR="00434F2F" w:rsidRPr="001521B7">
        <w:rPr>
          <w:rFonts w:ascii="Times New Roman" w:eastAsia="Times New Roman" w:hAnsi="Times New Roman" w:cs="Times New Roman"/>
          <w:color w:val="191919"/>
          <w:szCs w:val="24"/>
        </w:rPr>
        <w:t xml:space="preserve"> gazu ziemnego</w:t>
      </w:r>
      <w:r w:rsidR="00681D96" w:rsidRPr="001521B7">
        <w:rPr>
          <w:rFonts w:ascii="Times New Roman" w:eastAsia="Times New Roman" w:hAnsi="Times New Roman" w:cs="Times New Roman"/>
          <w:color w:val="191919"/>
          <w:szCs w:val="24"/>
        </w:rPr>
        <w:t xml:space="preserve">. </w:t>
      </w:r>
      <w:r w:rsidR="008270DC" w:rsidRPr="001521B7">
        <w:rPr>
          <w:rFonts w:ascii="Times New Roman" w:eastAsia="Times New Roman" w:hAnsi="Times New Roman" w:cs="Times New Roman"/>
          <w:color w:val="191919"/>
          <w:szCs w:val="24"/>
        </w:rPr>
        <w:t xml:space="preserve">Projekt nie określa zasad podejmowania, wykonywania lub zakończenia działalności gospodarczej w rozumieniu ustawy z dnia 6 marca 2018 </w:t>
      </w:r>
      <w:r w:rsidR="002C1B7B">
        <w:rPr>
          <w:rFonts w:ascii="Times New Roman" w:eastAsia="Times New Roman" w:hAnsi="Times New Roman" w:cs="Times New Roman"/>
          <w:color w:val="191919"/>
          <w:szCs w:val="24"/>
        </w:rPr>
        <w:t xml:space="preserve">r. – </w:t>
      </w:r>
      <w:r w:rsidR="002C1B7B" w:rsidRPr="00440177">
        <w:rPr>
          <w:rFonts w:ascii="Times New Roman" w:eastAsia="Times New Roman" w:hAnsi="Times New Roman" w:cs="Times New Roman"/>
          <w:i/>
          <w:color w:val="191919"/>
          <w:szCs w:val="24"/>
        </w:rPr>
        <w:t>Prawo przedsiębiorców</w:t>
      </w:r>
      <w:r w:rsidR="002C1B7B">
        <w:rPr>
          <w:rFonts w:ascii="Times New Roman" w:eastAsia="Times New Roman" w:hAnsi="Times New Roman" w:cs="Times New Roman"/>
          <w:color w:val="191919"/>
          <w:szCs w:val="24"/>
        </w:rPr>
        <w:t xml:space="preserve"> (Dz.</w:t>
      </w:r>
      <w:r w:rsidR="00F43026">
        <w:rPr>
          <w:rFonts w:ascii="Times New Roman" w:eastAsia="Times New Roman" w:hAnsi="Times New Roman" w:cs="Times New Roman"/>
          <w:color w:val="191919"/>
          <w:szCs w:val="24"/>
        </w:rPr>
        <w:t xml:space="preserve"> </w:t>
      </w:r>
      <w:r w:rsidR="008270DC" w:rsidRPr="001521B7">
        <w:rPr>
          <w:rFonts w:ascii="Times New Roman" w:eastAsia="Times New Roman" w:hAnsi="Times New Roman" w:cs="Times New Roman"/>
          <w:color w:val="191919"/>
          <w:szCs w:val="24"/>
        </w:rPr>
        <w:t xml:space="preserve">U. </w:t>
      </w:r>
      <w:r w:rsidR="00DD668D">
        <w:rPr>
          <w:rFonts w:ascii="Times New Roman" w:eastAsia="Times New Roman" w:hAnsi="Times New Roman" w:cs="Times New Roman"/>
          <w:color w:val="191919"/>
          <w:szCs w:val="24"/>
        </w:rPr>
        <w:t xml:space="preserve">z 2019 r. </w:t>
      </w:r>
      <w:r w:rsidR="008270DC" w:rsidRPr="001521B7">
        <w:rPr>
          <w:rFonts w:ascii="Times New Roman" w:eastAsia="Times New Roman" w:hAnsi="Times New Roman" w:cs="Times New Roman"/>
          <w:color w:val="191919"/>
          <w:szCs w:val="24"/>
        </w:rPr>
        <w:t xml:space="preserve">poz. </w:t>
      </w:r>
      <w:r w:rsidR="00DD668D">
        <w:rPr>
          <w:rFonts w:ascii="Times New Roman" w:eastAsia="Times New Roman" w:hAnsi="Times New Roman" w:cs="Times New Roman"/>
          <w:color w:val="191919"/>
          <w:szCs w:val="24"/>
        </w:rPr>
        <w:t>1292 i 1495 oraz z 2020 r. poz. 424</w:t>
      </w:r>
      <w:r w:rsidR="008270DC" w:rsidRPr="001521B7">
        <w:rPr>
          <w:rFonts w:ascii="Times New Roman" w:eastAsia="Times New Roman" w:hAnsi="Times New Roman" w:cs="Times New Roman"/>
          <w:color w:val="191919"/>
          <w:szCs w:val="24"/>
        </w:rPr>
        <w:t>).</w:t>
      </w:r>
    </w:p>
    <w:p w14:paraId="0E295436" w14:textId="6630E63F" w:rsidR="00F05B03" w:rsidRPr="00F05B03" w:rsidRDefault="00F05B03" w:rsidP="00475886">
      <w:pPr>
        <w:pStyle w:val="ARTartustawynprozporzdzenia"/>
        <w:spacing w:after="120"/>
        <w:ind w:firstLine="426"/>
        <w:contextualSpacing/>
        <w:rPr>
          <w:rStyle w:val="Ppogrubienie"/>
          <w:rFonts w:ascii="Times New Roman" w:eastAsiaTheme="minorHAnsi" w:hAnsi="Times New Roman" w:cs="Times New Roman"/>
          <w:b w:val="0"/>
          <w:szCs w:val="24"/>
          <w:lang w:eastAsia="en-US"/>
        </w:rPr>
      </w:pPr>
    </w:p>
    <w:sectPr w:rsidR="00F05B03" w:rsidRPr="00F05B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DC93B" w14:textId="77777777" w:rsidR="003256F6" w:rsidRDefault="003256F6" w:rsidP="00D932EF">
      <w:pPr>
        <w:spacing w:after="0" w:line="240" w:lineRule="auto"/>
      </w:pPr>
      <w:r>
        <w:separator/>
      </w:r>
    </w:p>
  </w:endnote>
  <w:endnote w:type="continuationSeparator" w:id="0">
    <w:p w14:paraId="23D18516" w14:textId="77777777" w:rsidR="003256F6" w:rsidRDefault="003256F6" w:rsidP="00D9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32457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9023F5" w14:textId="4367B4BE" w:rsidR="00724B52" w:rsidRPr="00673BEF" w:rsidRDefault="00724B52">
        <w:pPr>
          <w:pStyle w:val="Stopka"/>
          <w:jc w:val="center"/>
          <w:rPr>
            <w:rFonts w:ascii="Times New Roman" w:hAnsi="Times New Roman" w:cs="Times New Roman"/>
          </w:rPr>
        </w:pPr>
        <w:r w:rsidRPr="00673BEF">
          <w:rPr>
            <w:rFonts w:ascii="Times New Roman" w:hAnsi="Times New Roman" w:cs="Times New Roman"/>
          </w:rPr>
          <w:fldChar w:fldCharType="begin"/>
        </w:r>
        <w:r w:rsidRPr="00673BEF">
          <w:rPr>
            <w:rFonts w:ascii="Times New Roman" w:hAnsi="Times New Roman" w:cs="Times New Roman"/>
          </w:rPr>
          <w:instrText>PAGE   \* MERGEFORMAT</w:instrText>
        </w:r>
        <w:r w:rsidRPr="00673BEF">
          <w:rPr>
            <w:rFonts w:ascii="Times New Roman" w:hAnsi="Times New Roman" w:cs="Times New Roman"/>
          </w:rPr>
          <w:fldChar w:fldCharType="separate"/>
        </w:r>
        <w:r w:rsidR="00946947">
          <w:rPr>
            <w:rFonts w:ascii="Times New Roman" w:hAnsi="Times New Roman" w:cs="Times New Roman"/>
            <w:noProof/>
          </w:rPr>
          <w:t>1</w:t>
        </w:r>
        <w:r w:rsidRPr="00673BEF">
          <w:rPr>
            <w:rFonts w:ascii="Times New Roman" w:hAnsi="Times New Roman" w:cs="Times New Roman"/>
          </w:rPr>
          <w:fldChar w:fldCharType="end"/>
        </w:r>
      </w:p>
    </w:sdtContent>
  </w:sdt>
  <w:p w14:paraId="19C0315E" w14:textId="77777777" w:rsidR="00724B52" w:rsidRPr="00673BEF" w:rsidRDefault="00724B5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3CD7F" w14:textId="77777777" w:rsidR="003256F6" w:rsidRDefault="003256F6" w:rsidP="00D932EF">
      <w:pPr>
        <w:spacing w:after="0" w:line="240" w:lineRule="auto"/>
      </w:pPr>
      <w:r>
        <w:separator/>
      </w:r>
    </w:p>
  </w:footnote>
  <w:footnote w:type="continuationSeparator" w:id="0">
    <w:p w14:paraId="3C3FD151" w14:textId="77777777" w:rsidR="003256F6" w:rsidRDefault="003256F6" w:rsidP="00D932EF">
      <w:pPr>
        <w:spacing w:after="0" w:line="240" w:lineRule="auto"/>
      </w:pPr>
      <w:r>
        <w:continuationSeparator/>
      </w:r>
    </w:p>
  </w:footnote>
  <w:footnote w:id="1">
    <w:p w14:paraId="25CAE499" w14:textId="77777777" w:rsidR="00D83E34" w:rsidRPr="00A435E3" w:rsidRDefault="00D83E34" w:rsidP="00D83E34">
      <w:pPr>
        <w:pStyle w:val="Tekstprzypisudolnego"/>
        <w:rPr>
          <w:rFonts w:ascii="Times New Roman" w:hAnsi="Times New Roman"/>
        </w:rPr>
      </w:pPr>
      <w:r w:rsidRPr="00A435E3">
        <w:rPr>
          <w:rStyle w:val="Odwoanieprzypisudolnego"/>
          <w:rFonts w:ascii="Times New Roman" w:hAnsi="Times New Roman"/>
        </w:rPr>
        <w:footnoteRef/>
      </w:r>
      <w:r w:rsidRPr="00A435E3">
        <w:rPr>
          <w:rFonts w:ascii="Times New Roman" w:hAnsi="Times New Roman"/>
        </w:rPr>
        <w:t xml:space="preserve"> Zgodnie z definicją zawartą w art. 2 pkt 6 rozporządzenia 2017/1938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164"/>
    <w:multiLevelType w:val="hybridMultilevel"/>
    <w:tmpl w:val="40266CA0"/>
    <w:lvl w:ilvl="0" w:tplc="D32E3A0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F0C55"/>
    <w:multiLevelType w:val="hybridMultilevel"/>
    <w:tmpl w:val="66A2F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1EA"/>
    <w:multiLevelType w:val="hybridMultilevel"/>
    <w:tmpl w:val="339087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4C03BB"/>
    <w:multiLevelType w:val="hybridMultilevel"/>
    <w:tmpl w:val="334E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3754"/>
    <w:multiLevelType w:val="multilevel"/>
    <w:tmpl w:val="6AE8C22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4CD"/>
    <w:multiLevelType w:val="hybridMultilevel"/>
    <w:tmpl w:val="D36EA6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782AB5"/>
    <w:multiLevelType w:val="hybridMultilevel"/>
    <w:tmpl w:val="609836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2E225DCC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24611"/>
    <w:multiLevelType w:val="hybridMultilevel"/>
    <w:tmpl w:val="CA92D016"/>
    <w:lvl w:ilvl="0" w:tplc="8E1A0DE0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8" w15:restartNumberingAfterBreak="0">
    <w:nsid w:val="1BA95E19"/>
    <w:multiLevelType w:val="hybridMultilevel"/>
    <w:tmpl w:val="B7C0E456"/>
    <w:lvl w:ilvl="0" w:tplc="60B80824">
      <w:start w:val="1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A068D"/>
    <w:multiLevelType w:val="hybridMultilevel"/>
    <w:tmpl w:val="E528E9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3C31EF0"/>
    <w:multiLevelType w:val="hybridMultilevel"/>
    <w:tmpl w:val="33800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426D5"/>
    <w:multiLevelType w:val="hybridMultilevel"/>
    <w:tmpl w:val="F82415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180824"/>
    <w:multiLevelType w:val="hybridMultilevel"/>
    <w:tmpl w:val="467EC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93B77"/>
    <w:multiLevelType w:val="hybridMultilevel"/>
    <w:tmpl w:val="6F56C1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B70487"/>
    <w:multiLevelType w:val="hybridMultilevel"/>
    <w:tmpl w:val="02887A1E"/>
    <w:lvl w:ilvl="0" w:tplc="F1B2DEE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F6345C"/>
    <w:multiLevelType w:val="hybridMultilevel"/>
    <w:tmpl w:val="8342007E"/>
    <w:lvl w:ilvl="0" w:tplc="FFFFFFFF">
      <w:start w:val="1"/>
      <w:numFmt w:val="decimal"/>
      <w:lvlText w:val="%1)"/>
      <w:lvlJc w:val="left"/>
      <w:pPr>
        <w:ind w:left="876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A86823"/>
    <w:multiLevelType w:val="hybridMultilevel"/>
    <w:tmpl w:val="2290560E"/>
    <w:lvl w:ilvl="0" w:tplc="98BE46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AB4118"/>
    <w:multiLevelType w:val="hybridMultilevel"/>
    <w:tmpl w:val="0082B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141B5"/>
    <w:multiLevelType w:val="hybridMultilevel"/>
    <w:tmpl w:val="ECAA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F77C5"/>
    <w:multiLevelType w:val="hybridMultilevel"/>
    <w:tmpl w:val="9E3A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AE143A">
      <w:start w:val="1"/>
      <w:numFmt w:val="upperLetter"/>
      <w:lvlText w:val="%2."/>
      <w:lvlJc w:val="left"/>
      <w:pPr>
        <w:ind w:left="1440" w:hanging="360"/>
      </w:pPr>
      <w:rPr>
        <w:b/>
        <w:color w:val="FC7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E033A"/>
    <w:multiLevelType w:val="hybridMultilevel"/>
    <w:tmpl w:val="0ACEE6D2"/>
    <w:lvl w:ilvl="0" w:tplc="92D6AF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1508BB"/>
    <w:multiLevelType w:val="hybridMultilevel"/>
    <w:tmpl w:val="20B0401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86812EF"/>
    <w:multiLevelType w:val="hybridMultilevel"/>
    <w:tmpl w:val="0C289E66"/>
    <w:lvl w:ilvl="0" w:tplc="108C3AA8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0535C"/>
    <w:multiLevelType w:val="hybridMultilevel"/>
    <w:tmpl w:val="0E8676C0"/>
    <w:lvl w:ilvl="0" w:tplc="09B842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9663C"/>
    <w:multiLevelType w:val="hybridMultilevel"/>
    <w:tmpl w:val="643495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3E17B6"/>
    <w:multiLevelType w:val="hybridMultilevel"/>
    <w:tmpl w:val="B7C218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0314FC"/>
    <w:multiLevelType w:val="hybridMultilevel"/>
    <w:tmpl w:val="A32E8D50"/>
    <w:lvl w:ilvl="0" w:tplc="2A709A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793CEA"/>
    <w:multiLevelType w:val="hybridMultilevel"/>
    <w:tmpl w:val="EEB2EAE0"/>
    <w:lvl w:ilvl="0" w:tplc="5DA85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36F49"/>
    <w:multiLevelType w:val="hybridMultilevel"/>
    <w:tmpl w:val="0206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F0838"/>
    <w:multiLevelType w:val="hybridMultilevel"/>
    <w:tmpl w:val="3A16D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344F9"/>
    <w:multiLevelType w:val="hybridMultilevel"/>
    <w:tmpl w:val="8110E8EC"/>
    <w:lvl w:ilvl="0" w:tplc="EE0E57C2">
      <w:start w:val="3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AB44F21"/>
    <w:multiLevelType w:val="hybridMultilevel"/>
    <w:tmpl w:val="F00CA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C0816"/>
    <w:multiLevelType w:val="hybridMultilevel"/>
    <w:tmpl w:val="D0F6097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3AB441A"/>
    <w:multiLevelType w:val="hybridMultilevel"/>
    <w:tmpl w:val="C89491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AF3E80"/>
    <w:multiLevelType w:val="hybridMultilevel"/>
    <w:tmpl w:val="D2C206C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5465799"/>
    <w:multiLevelType w:val="hybridMultilevel"/>
    <w:tmpl w:val="DD3622EE"/>
    <w:lvl w:ilvl="0" w:tplc="62A00C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C16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9C2F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EA1213"/>
    <w:multiLevelType w:val="hybridMultilevel"/>
    <w:tmpl w:val="52C25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27"/>
  </w:num>
  <w:num w:numId="4">
    <w:abstractNumId w:val="20"/>
  </w:num>
  <w:num w:numId="5">
    <w:abstractNumId w:val="26"/>
  </w:num>
  <w:num w:numId="6">
    <w:abstractNumId w:val="14"/>
  </w:num>
  <w:num w:numId="7">
    <w:abstractNumId w:val="29"/>
  </w:num>
  <w:num w:numId="8">
    <w:abstractNumId w:val="6"/>
  </w:num>
  <w:num w:numId="9">
    <w:abstractNumId w:val="0"/>
  </w:num>
  <w:num w:numId="10">
    <w:abstractNumId w:val="16"/>
  </w:num>
  <w:num w:numId="11">
    <w:abstractNumId w:val="35"/>
  </w:num>
  <w:num w:numId="12">
    <w:abstractNumId w:val="25"/>
  </w:num>
  <w:num w:numId="13">
    <w:abstractNumId w:val="1"/>
  </w:num>
  <w:num w:numId="14">
    <w:abstractNumId w:val="28"/>
  </w:num>
  <w:num w:numId="15">
    <w:abstractNumId w:val="23"/>
  </w:num>
  <w:num w:numId="16">
    <w:abstractNumId w:val="12"/>
  </w:num>
  <w:num w:numId="17">
    <w:abstractNumId w:val="38"/>
  </w:num>
  <w:num w:numId="18">
    <w:abstractNumId w:val="18"/>
  </w:num>
  <w:num w:numId="19">
    <w:abstractNumId w:val="17"/>
  </w:num>
  <w:num w:numId="20">
    <w:abstractNumId w:val="9"/>
  </w:num>
  <w:num w:numId="21">
    <w:abstractNumId w:val="2"/>
  </w:num>
  <w:num w:numId="22">
    <w:abstractNumId w:val="11"/>
  </w:num>
  <w:num w:numId="23">
    <w:abstractNumId w:val="3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8"/>
  </w:num>
  <w:num w:numId="32">
    <w:abstractNumId w:val="37"/>
  </w:num>
  <w:num w:numId="33">
    <w:abstractNumId w:val="19"/>
  </w:num>
  <w:num w:numId="34">
    <w:abstractNumId w:val="31"/>
  </w:num>
  <w:num w:numId="35">
    <w:abstractNumId w:val="15"/>
  </w:num>
  <w:num w:numId="36">
    <w:abstractNumId w:val="13"/>
  </w:num>
  <w:num w:numId="37">
    <w:abstractNumId w:val="21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C9"/>
    <w:rsid w:val="00004311"/>
    <w:rsid w:val="00015349"/>
    <w:rsid w:val="00021417"/>
    <w:rsid w:val="000216FC"/>
    <w:rsid w:val="00023FC7"/>
    <w:rsid w:val="000264E3"/>
    <w:rsid w:val="00031A66"/>
    <w:rsid w:val="00040A0A"/>
    <w:rsid w:val="00041122"/>
    <w:rsid w:val="000455E9"/>
    <w:rsid w:val="00056E79"/>
    <w:rsid w:val="00057F35"/>
    <w:rsid w:val="000604C9"/>
    <w:rsid w:val="0006113C"/>
    <w:rsid w:val="0006464C"/>
    <w:rsid w:val="00076EF3"/>
    <w:rsid w:val="00083832"/>
    <w:rsid w:val="00090610"/>
    <w:rsid w:val="000923EC"/>
    <w:rsid w:val="000969E7"/>
    <w:rsid w:val="000A137A"/>
    <w:rsid w:val="000A3D9B"/>
    <w:rsid w:val="000A75B6"/>
    <w:rsid w:val="000A7689"/>
    <w:rsid w:val="000B4354"/>
    <w:rsid w:val="000B6D4D"/>
    <w:rsid w:val="000B7C74"/>
    <w:rsid w:val="000C0E7E"/>
    <w:rsid w:val="000C1662"/>
    <w:rsid w:val="000C2F41"/>
    <w:rsid w:val="000C42B4"/>
    <w:rsid w:val="000C4772"/>
    <w:rsid w:val="000C543A"/>
    <w:rsid w:val="000D6063"/>
    <w:rsid w:val="000E5621"/>
    <w:rsid w:val="000E7697"/>
    <w:rsid w:val="000F121A"/>
    <w:rsid w:val="000F4839"/>
    <w:rsid w:val="000F4CA4"/>
    <w:rsid w:val="000F50CC"/>
    <w:rsid w:val="00111127"/>
    <w:rsid w:val="001145C9"/>
    <w:rsid w:val="00114A96"/>
    <w:rsid w:val="00114E98"/>
    <w:rsid w:val="00120228"/>
    <w:rsid w:val="001204FA"/>
    <w:rsid w:val="00121054"/>
    <w:rsid w:val="0012179B"/>
    <w:rsid w:val="00130ED1"/>
    <w:rsid w:val="00146542"/>
    <w:rsid w:val="00146869"/>
    <w:rsid w:val="001521B7"/>
    <w:rsid w:val="00171B23"/>
    <w:rsid w:val="001738B4"/>
    <w:rsid w:val="00176BC4"/>
    <w:rsid w:val="00184D91"/>
    <w:rsid w:val="001878A9"/>
    <w:rsid w:val="00191F88"/>
    <w:rsid w:val="001A04D8"/>
    <w:rsid w:val="001A1828"/>
    <w:rsid w:val="001B0745"/>
    <w:rsid w:val="001B21A0"/>
    <w:rsid w:val="001C1CAF"/>
    <w:rsid w:val="001C217C"/>
    <w:rsid w:val="001D553E"/>
    <w:rsid w:val="001E1F9B"/>
    <w:rsid w:val="001E26EB"/>
    <w:rsid w:val="001E2816"/>
    <w:rsid w:val="001E4440"/>
    <w:rsid w:val="001E7695"/>
    <w:rsid w:val="001F0DE2"/>
    <w:rsid w:val="001F67EE"/>
    <w:rsid w:val="00202775"/>
    <w:rsid w:val="0020364B"/>
    <w:rsid w:val="00205DBF"/>
    <w:rsid w:val="00206755"/>
    <w:rsid w:val="0022721B"/>
    <w:rsid w:val="00227B10"/>
    <w:rsid w:val="00231EF2"/>
    <w:rsid w:val="00233232"/>
    <w:rsid w:val="00235339"/>
    <w:rsid w:val="00251AF9"/>
    <w:rsid w:val="00251C2E"/>
    <w:rsid w:val="00255167"/>
    <w:rsid w:val="002556D2"/>
    <w:rsid w:val="00256F44"/>
    <w:rsid w:val="00261CD2"/>
    <w:rsid w:val="00266DF0"/>
    <w:rsid w:val="0026771E"/>
    <w:rsid w:val="00271E41"/>
    <w:rsid w:val="00272706"/>
    <w:rsid w:val="002754B5"/>
    <w:rsid w:val="002758E5"/>
    <w:rsid w:val="0027700E"/>
    <w:rsid w:val="00281CCF"/>
    <w:rsid w:val="002827C2"/>
    <w:rsid w:val="00287497"/>
    <w:rsid w:val="002A1874"/>
    <w:rsid w:val="002A3BF1"/>
    <w:rsid w:val="002A410C"/>
    <w:rsid w:val="002A4604"/>
    <w:rsid w:val="002B091A"/>
    <w:rsid w:val="002B0B67"/>
    <w:rsid w:val="002B28BE"/>
    <w:rsid w:val="002B4924"/>
    <w:rsid w:val="002C0EAA"/>
    <w:rsid w:val="002C17CA"/>
    <w:rsid w:val="002C1B7B"/>
    <w:rsid w:val="002C57A8"/>
    <w:rsid w:val="002D45EF"/>
    <w:rsid w:val="002D55B3"/>
    <w:rsid w:val="002E3B74"/>
    <w:rsid w:val="002E4919"/>
    <w:rsid w:val="002E4AF9"/>
    <w:rsid w:val="002E63B2"/>
    <w:rsid w:val="002E7924"/>
    <w:rsid w:val="003077A3"/>
    <w:rsid w:val="0031055A"/>
    <w:rsid w:val="00310BA3"/>
    <w:rsid w:val="00314FAF"/>
    <w:rsid w:val="003156C0"/>
    <w:rsid w:val="003220CE"/>
    <w:rsid w:val="00324464"/>
    <w:rsid w:val="003256F6"/>
    <w:rsid w:val="00327890"/>
    <w:rsid w:val="0033165F"/>
    <w:rsid w:val="00333F66"/>
    <w:rsid w:val="003424A6"/>
    <w:rsid w:val="00344EBA"/>
    <w:rsid w:val="00346502"/>
    <w:rsid w:val="00346A6E"/>
    <w:rsid w:val="003519F2"/>
    <w:rsid w:val="00353647"/>
    <w:rsid w:val="00360675"/>
    <w:rsid w:val="00361081"/>
    <w:rsid w:val="00362A72"/>
    <w:rsid w:val="00362DB5"/>
    <w:rsid w:val="003653C4"/>
    <w:rsid w:val="00377E2C"/>
    <w:rsid w:val="00395357"/>
    <w:rsid w:val="003A3072"/>
    <w:rsid w:val="003A75D7"/>
    <w:rsid w:val="003B33AC"/>
    <w:rsid w:val="003B4475"/>
    <w:rsid w:val="003B5D96"/>
    <w:rsid w:val="003B77A5"/>
    <w:rsid w:val="003C583E"/>
    <w:rsid w:val="003D0806"/>
    <w:rsid w:val="003D1091"/>
    <w:rsid w:val="003D2A04"/>
    <w:rsid w:val="003D3DA4"/>
    <w:rsid w:val="003D491D"/>
    <w:rsid w:val="003D65A4"/>
    <w:rsid w:val="003D77C4"/>
    <w:rsid w:val="003E34C1"/>
    <w:rsid w:val="003F0808"/>
    <w:rsid w:val="003F1304"/>
    <w:rsid w:val="00416938"/>
    <w:rsid w:val="00417255"/>
    <w:rsid w:val="0041737F"/>
    <w:rsid w:val="0041783A"/>
    <w:rsid w:val="00426754"/>
    <w:rsid w:val="00427091"/>
    <w:rsid w:val="004336AD"/>
    <w:rsid w:val="00434CBD"/>
    <w:rsid w:val="00434F2F"/>
    <w:rsid w:val="00437066"/>
    <w:rsid w:val="00440177"/>
    <w:rsid w:val="004413B3"/>
    <w:rsid w:val="00455539"/>
    <w:rsid w:val="0045567E"/>
    <w:rsid w:val="00460FAF"/>
    <w:rsid w:val="00465B69"/>
    <w:rsid w:val="00470655"/>
    <w:rsid w:val="00475566"/>
    <w:rsid w:val="00475886"/>
    <w:rsid w:val="004766CF"/>
    <w:rsid w:val="0048027B"/>
    <w:rsid w:val="00481C3B"/>
    <w:rsid w:val="004833D7"/>
    <w:rsid w:val="00490696"/>
    <w:rsid w:val="00496F42"/>
    <w:rsid w:val="004A34F1"/>
    <w:rsid w:val="004A3F10"/>
    <w:rsid w:val="004A4522"/>
    <w:rsid w:val="004B7E94"/>
    <w:rsid w:val="004C70B1"/>
    <w:rsid w:val="004D17D9"/>
    <w:rsid w:val="004D359B"/>
    <w:rsid w:val="004D4425"/>
    <w:rsid w:val="004D4EC5"/>
    <w:rsid w:val="004E0960"/>
    <w:rsid w:val="004E428E"/>
    <w:rsid w:val="004F41C7"/>
    <w:rsid w:val="004F566F"/>
    <w:rsid w:val="00505C1E"/>
    <w:rsid w:val="00510F09"/>
    <w:rsid w:val="00514073"/>
    <w:rsid w:val="00515909"/>
    <w:rsid w:val="0052003F"/>
    <w:rsid w:val="0052764E"/>
    <w:rsid w:val="0053075C"/>
    <w:rsid w:val="00532D2D"/>
    <w:rsid w:val="0053356C"/>
    <w:rsid w:val="005348BF"/>
    <w:rsid w:val="00545C51"/>
    <w:rsid w:val="00552B34"/>
    <w:rsid w:val="00554515"/>
    <w:rsid w:val="005657EE"/>
    <w:rsid w:val="00565A79"/>
    <w:rsid w:val="00565C7F"/>
    <w:rsid w:val="00570399"/>
    <w:rsid w:val="00573A00"/>
    <w:rsid w:val="0058162B"/>
    <w:rsid w:val="005841E1"/>
    <w:rsid w:val="0058455F"/>
    <w:rsid w:val="00596B7D"/>
    <w:rsid w:val="00597921"/>
    <w:rsid w:val="005A14C0"/>
    <w:rsid w:val="005A2DE8"/>
    <w:rsid w:val="005A4AED"/>
    <w:rsid w:val="005A6E97"/>
    <w:rsid w:val="005B7CEE"/>
    <w:rsid w:val="005C23DA"/>
    <w:rsid w:val="005C4546"/>
    <w:rsid w:val="005C4865"/>
    <w:rsid w:val="005C5A68"/>
    <w:rsid w:val="005D0B11"/>
    <w:rsid w:val="005D1887"/>
    <w:rsid w:val="005D5895"/>
    <w:rsid w:val="005D68E2"/>
    <w:rsid w:val="005E664C"/>
    <w:rsid w:val="005F575C"/>
    <w:rsid w:val="005F5A12"/>
    <w:rsid w:val="00603313"/>
    <w:rsid w:val="00605436"/>
    <w:rsid w:val="00606CEE"/>
    <w:rsid w:val="0061147A"/>
    <w:rsid w:val="006129A7"/>
    <w:rsid w:val="00616114"/>
    <w:rsid w:val="00622AF6"/>
    <w:rsid w:val="00633FD1"/>
    <w:rsid w:val="0063445E"/>
    <w:rsid w:val="00642B60"/>
    <w:rsid w:val="00646E8E"/>
    <w:rsid w:val="0065460D"/>
    <w:rsid w:val="00655E43"/>
    <w:rsid w:val="00660AAE"/>
    <w:rsid w:val="00664176"/>
    <w:rsid w:val="00664F44"/>
    <w:rsid w:val="006659F0"/>
    <w:rsid w:val="00665A3D"/>
    <w:rsid w:val="006728C3"/>
    <w:rsid w:val="00673BEF"/>
    <w:rsid w:val="00676E9F"/>
    <w:rsid w:val="00680D88"/>
    <w:rsid w:val="00681D96"/>
    <w:rsid w:val="00685C00"/>
    <w:rsid w:val="00694FA6"/>
    <w:rsid w:val="006964F4"/>
    <w:rsid w:val="00696AEE"/>
    <w:rsid w:val="006A371D"/>
    <w:rsid w:val="006A5D7D"/>
    <w:rsid w:val="006A64EA"/>
    <w:rsid w:val="006B34A5"/>
    <w:rsid w:val="006D2C47"/>
    <w:rsid w:val="006E16C1"/>
    <w:rsid w:val="006E1748"/>
    <w:rsid w:val="006E3CC8"/>
    <w:rsid w:val="006F093D"/>
    <w:rsid w:val="006F0F1A"/>
    <w:rsid w:val="006F4413"/>
    <w:rsid w:val="00700BE3"/>
    <w:rsid w:val="00700E9B"/>
    <w:rsid w:val="00713942"/>
    <w:rsid w:val="0071445F"/>
    <w:rsid w:val="00715BD5"/>
    <w:rsid w:val="00722C48"/>
    <w:rsid w:val="00724B52"/>
    <w:rsid w:val="00726C63"/>
    <w:rsid w:val="007305B1"/>
    <w:rsid w:val="007313A0"/>
    <w:rsid w:val="0073437C"/>
    <w:rsid w:val="00740E62"/>
    <w:rsid w:val="007421C3"/>
    <w:rsid w:val="00743FBE"/>
    <w:rsid w:val="0074549F"/>
    <w:rsid w:val="00747CD6"/>
    <w:rsid w:val="00754324"/>
    <w:rsid w:val="00755EF2"/>
    <w:rsid w:val="00756E0B"/>
    <w:rsid w:val="0076210D"/>
    <w:rsid w:val="00764B03"/>
    <w:rsid w:val="00765146"/>
    <w:rsid w:val="007674D3"/>
    <w:rsid w:val="0077338E"/>
    <w:rsid w:val="007744FF"/>
    <w:rsid w:val="00777C71"/>
    <w:rsid w:val="007800C0"/>
    <w:rsid w:val="007A14FD"/>
    <w:rsid w:val="007C1288"/>
    <w:rsid w:val="007C13D0"/>
    <w:rsid w:val="007C634A"/>
    <w:rsid w:val="007C72B4"/>
    <w:rsid w:val="007D4F86"/>
    <w:rsid w:val="007E7E54"/>
    <w:rsid w:val="007F09DE"/>
    <w:rsid w:val="007F2100"/>
    <w:rsid w:val="007F31D6"/>
    <w:rsid w:val="007F491E"/>
    <w:rsid w:val="008032C9"/>
    <w:rsid w:val="0080761C"/>
    <w:rsid w:val="00812B5B"/>
    <w:rsid w:val="00813765"/>
    <w:rsid w:val="00820466"/>
    <w:rsid w:val="008208DE"/>
    <w:rsid w:val="008270DC"/>
    <w:rsid w:val="008272FD"/>
    <w:rsid w:val="008309CB"/>
    <w:rsid w:val="00832DDB"/>
    <w:rsid w:val="00833207"/>
    <w:rsid w:val="00836294"/>
    <w:rsid w:val="0084243C"/>
    <w:rsid w:val="00844EC9"/>
    <w:rsid w:val="0084699F"/>
    <w:rsid w:val="008551EF"/>
    <w:rsid w:val="008555B2"/>
    <w:rsid w:val="00857F1F"/>
    <w:rsid w:val="00862AD1"/>
    <w:rsid w:val="008647B6"/>
    <w:rsid w:val="00873943"/>
    <w:rsid w:val="008756A8"/>
    <w:rsid w:val="008864E8"/>
    <w:rsid w:val="00893A88"/>
    <w:rsid w:val="00897536"/>
    <w:rsid w:val="00897858"/>
    <w:rsid w:val="008A2A98"/>
    <w:rsid w:val="008A7100"/>
    <w:rsid w:val="008B1F88"/>
    <w:rsid w:val="008B64A4"/>
    <w:rsid w:val="008C0161"/>
    <w:rsid w:val="008C1D4D"/>
    <w:rsid w:val="008C3CC0"/>
    <w:rsid w:val="008C436F"/>
    <w:rsid w:val="008C472D"/>
    <w:rsid w:val="008D6259"/>
    <w:rsid w:val="008D668B"/>
    <w:rsid w:val="008D675F"/>
    <w:rsid w:val="008E14F1"/>
    <w:rsid w:val="008E46B1"/>
    <w:rsid w:val="008E60EA"/>
    <w:rsid w:val="008F2BB9"/>
    <w:rsid w:val="008F7744"/>
    <w:rsid w:val="009106CF"/>
    <w:rsid w:val="0091733D"/>
    <w:rsid w:val="0092201C"/>
    <w:rsid w:val="0093599F"/>
    <w:rsid w:val="0094057F"/>
    <w:rsid w:val="00941DA9"/>
    <w:rsid w:val="00944C8C"/>
    <w:rsid w:val="00946947"/>
    <w:rsid w:val="00947196"/>
    <w:rsid w:val="00947A3E"/>
    <w:rsid w:val="00954B73"/>
    <w:rsid w:val="00961822"/>
    <w:rsid w:val="0096332A"/>
    <w:rsid w:val="00967DC5"/>
    <w:rsid w:val="00987698"/>
    <w:rsid w:val="009964FD"/>
    <w:rsid w:val="00997F32"/>
    <w:rsid w:val="009A0EC9"/>
    <w:rsid w:val="009A5993"/>
    <w:rsid w:val="009A6820"/>
    <w:rsid w:val="009B36F7"/>
    <w:rsid w:val="009B507C"/>
    <w:rsid w:val="009B7DEF"/>
    <w:rsid w:val="009C2839"/>
    <w:rsid w:val="009C2D4F"/>
    <w:rsid w:val="009C57D1"/>
    <w:rsid w:val="009D5A57"/>
    <w:rsid w:val="009E2726"/>
    <w:rsid w:val="009E291B"/>
    <w:rsid w:val="009E6BEA"/>
    <w:rsid w:val="009F0119"/>
    <w:rsid w:val="009F27ED"/>
    <w:rsid w:val="009F6757"/>
    <w:rsid w:val="00A057CD"/>
    <w:rsid w:val="00A06E75"/>
    <w:rsid w:val="00A0720A"/>
    <w:rsid w:val="00A10C36"/>
    <w:rsid w:val="00A117DC"/>
    <w:rsid w:val="00A12529"/>
    <w:rsid w:val="00A17028"/>
    <w:rsid w:val="00A174A4"/>
    <w:rsid w:val="00A21FEB"/>
    <w:rsid w:val="00A27724"/>
    <w:rsid w:val="00A27AFA"/>
    <w:rsid w:val="00A33D0F"/>
    <w:rsid w:val="00A401EE"/>
    <w:rsid w:val="00A431B0"/>
    <w:rsid w:val="00A435E3"/>
    <w:rsid w:val="00A527E3"/>
    <w:rsid w:val="00A54FF7"/>
    <w:rsid w:val="00A630EB"/>
    <w:rsid w:val="00A659F4"/>
    <w:rsid w:val="00A72118"/>
    <w:rsid w:val="00A80039"/>
    <w:rsid w:val="00A81184"/>
    <w:rsid w:val="00A86AF2"/>
    <w:rsid w:val="00A955B0"/>
    <w:rsid w:val="00A9707F"/>
    <w:rsid w:val="00AA55E9"/>
    <w:rsid w:val="00AA6013"/>
    <w:rsid w:val="00AB0325"/>
    <w:rsid w:val="00AB49C9"/>
    <w:rsid w:val="00AC1A54"/>
    <w:rsid w:val="00AC2AC0"/>
    <w:rsid w:val="00AC3F0F"/>
    <w:rsid w:val="00AC3F9E"/>
    <w:rsid w:val="00AC6FDD"/>
    <w:rsid w:val="00AD3054"/>
    <w:rsid w:val="00AD3254"/>
    <w:rsid w:val="00AE51BE"/>
    <w:rsid w:val="00AF0156"/>
    <w:rsid w:val="00AF46DD"/>
    <w:rsid w:val="00B021EB"/>
    <w:rsid w:val="00B05DBB"/>
    <w:rsid w:val="00B122A2"/>
    <w:rsid w:val="00B14441"/>
    <w:rsid w:val="00B17311"/>
    <w:rsid w:val="00B22DB4"/>
    <w:rsid w:val="00B30C37"/>
    <w:rsid w:val="00B3449F"/>
    <w:rsid w:val="00B367F3"/>
    <w:rsid w:val="00B42C56"/>
    <w:rsid w:val="00B46E74"/>
    <w:rsid w:val="00B5544C"/>
    <w:rsid w:val="00B653C4"/>
    <w:rsid w:val="00B777DA"/>
    <w:rsid w:val="00B77C02"/>
    <w:rsid w:val="00B806D4"/>
    <w:rsid w:val="00B81700"/>
    <w:rsid w:val="00B83EBF"/>
    <w:rsid w:val="00B83F9D"/>
    <w:rsid w:val="00B90CAF"/>
    <w:rsid w:val="00B92ABA"/>
    <w:rsid w:val="00B93A4A"/>
    <w:rsid w:val="00B9456E"/>
    <w:rsid w:val="00B9633C"/>
    <w:rsid w:val="00B97574"/>
    <w:rsid w:val="00BA309B"/>
    <w:rsid w:val="00BD3DD5"/>
    <w:rsid w:val="00BD4A0A"/>
    <w:rsid w:val="00BD4FD1"/>
    <w:rsid w:val="00BD700E"/>
    <w:rsid w:val="00BD76E7"/>
    <w:rsid w:val="00BE730B"/>
    <w:rsid w:val="00BF1D75"/>
    <w:rsid w:val="00C0113D"/>
    <w:rsid w:val="00C03DA9"/>
    <w:rsid w:val="00C10033"/>
    <w:rsid w:val="00C2309C"/>
    <w:rsid w:val="00C2630B"/>
    <w:rsid w:val="00C34784"/>
    <w:rsid w:val="00C34873"/>
    <w:rsid w:val="00C42112"/>
    <w:rsid w:val="00C45342"/>
    <w:rsid w:val="00C51E43"/>
    <w:rsid w:val="00C53012"/>
    <w:rsid w:val="00C54F95"/>
    <w:rsid w:val="00C7393C"/>
    <w:rsid w:val="00C8724D"/>
    <w:rsid w:val="00C93C0F"/>
    <w:rsid w:val="00CA1459"/>
    <w:rsid w:val="00CB54C3"/>
    <w:rsid w:val="00CC33C4"/>
    <w:rsid w:val="00CD14E9"/>
    <w:rsid w:val="00CD220F"/>
    <w:rsid w:val="00CD2B7E"/>
    <w:rsid w:val="00CD5D2B"/>
    <w:rsid w:val="00CD68FF"/>
    <w:rsid w:val="00CE1AB3"/>
    <w:rsid w:val="00CE43EA"/>
    <w:rsid w:val="00CF2D48"/>
    <w:rsid w:val="00CF36BF"/>
    <w:rsid w:val="00CF390E"/>
    <w:rsid w:val="00D13161"/>
    <w:rsid w:val="00D2382D"/>
    <w:rsid w:val="00D326AC"/>
    <w:rsid w:val="00D339E7"/>
    <w:rsid w:val="00D36EFB"/>
    <w:rsid w:val="00D4514C"/>
    <w:rsid w:val="00D46357"/>
    <w:rsid w:val="00D464D7"/>
    <w:rsid w:val="00D54B66"/>
    <w:rsid w:val="00D63EC0"/>
    <w:rsid w:val="00D70160"/>
    <w:rsid w:val="00D76649"/>
    <w:rsid w:val="00D83E34"/>
    <w:rsid w:val="00D932EF"/>
    <w:rsid w:val="00D97251"/>
    <w:rsid w:val="00DA17EE"/>
    <w:rsid w:val="00DA50A2"/>
    <w:rsid w:val="00DA74A0"/>
    <w:rsid w:val="00DB3354"/>
    <w:rsid w:val="00DD0E41"/>
    <w:rsid w:val="00DD26A2"/>
    <w:rsid w:val="00DD5A92"/>
    <w:rsid w:val="00DD64DF"/>
    <w:rsid w:val="00DD668D"/>
    <w:rsid w:val="00DD7E5D"/>
    <w:rsid w:val="00DE0870"/>
    <w:rsid w:val="00DE38D2"/>
    <w:rsid w:val="00DF1182"/>
    <w:rsid w:val="00DF2680"/>
    <w:rsid w:val="00DF306E"/>
    <w:rsid w:val="00E0343D"/>
    <w:rsid w:val="00E068E0"/>
    <w:rsid w:val="00E139B9"/>
    <w:rsid w:val="00E145D9"/>
    <w:rsid w:val="00E409AB"/>
    <w:rsid w:val="00E57C01"/>
    <w:rsid w:val="00E61AA4"/>
    <w:rsid w:val="00E622E6"/>
    <w:rsid w:val="00E628AE"/>
    <w:rsid w:val="00E70C71"/>
    <w:rsid w:val="00E90FBE"/>
    <w:rsid w:val="00EA11C9"/>
    <w:rsid w:val="00EB1DE5"/>
    <w:rsid w:val="00EC14E3"/>
    <w:rsid w:val="00EC1532"/>
    <w:rsid w:val="00EC1559"/>
    <w:rsid w:val="00EC7580"/>
    <w:rsid w:val="00ED193B"/>
    <w:rsid w:val="00ED6A95"/>
    <w:rsid w:val="00ED6AE0"/>
    <w:rsid w:val="00EE3179"/>
    <w:rsid w:val="00EF1EB8"/>
    <w:rsid w:val="00EF7B45"/>
    <w:rsid w:val="00F00089"/>
    <w:rsid w:val="00F04257"/>
    <w:rsid w:val="00F05B03"/>
    <w:rsid w:val="00F07412"/>
    <w:rsid w:val="00F13FD5"/>
    <w:rsid w:val="00F1440B"/>
    <w:rsid w:val="00F273D2"/>
    <w:rsid w:val="00F27AE8"/>
    <w:rsid w:val="00F3775F"/>
    <w:rsid w:val="00F40DBF"/>
    <w:rsid w:val="00F43026"/>
    <w:rsid w:val="00F441AC"/>
    <w:rsid w:val="00F56F98"/>
    <w:rsid w:val="00F6010B"/>
    <w:rsid w:val="00F6015A"/>
    <w:rsid w:val="00F60504"/>
    <w:rsid w:val="00F72A0B"/>
    <w:rsid w:val="00F738CD"/>
    <w:rsid w:val="00FA5F5A"/>
    <w:rsid w:val="00FB5954"/>
    <w:rsid w:val="00FC7AA3"/>
    <w:rsid w:val="00FE2E92"/>
    <w:rsid w:val="00FF0ED3"/>
    <w:rsid w:val="00FF1E96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5B36"/>
  <w15:docId w15:val="{1D39AC46-F787-48FB-9DBE-B622A26C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. 1,Styl 1,TABELA,źródła"/>
    <w:basedOn w:val="Normalny"/>
    <w:link w:val="AkapitzlistZnak"/>
    <w:uiPriority w:val="34"/>
    <w:qFormat/>
    <w:rsid w:val="00A9707F"/>
    <w:pPr>
      <w:ind w:left="720"/>
      <w:contextualSpacing/>
    </w:pPr>
  </w:style>
  <w:style w:type="character" w:customStyle="1" w:styleId="alb">
    <w:name w:val="a_lb"/>
    <w:basedOn w:val="Domylnaczcionkaakapitu"/>
    <w:rsid w:val="000C2F41"/>
  </w:style>
  <w:style w:type="character" w:styleId="Hipercze">
    <w:name w:val="Hyperlink"/>
    <w:basedOn w:val="Domylnaczcionkaakapitu"/>
    <w:uiPriority w:val="99"/>
    <w:semiHidden/>
    <w:unhideWhenUsed/>
    <w:rsid w:val="000C2F41"/>
    <w:rPr>
      <w:color w:val="0000FF"/>
      <w:u w:val="single"/>
    </w:rPr>
  </w:style>
  <w:style w:type="paragraph" w:customStyle="1" w:styleId="text-justify">
    <w:name w:val="text-justify"/>
    <w:basedOn w:val="Normalny"/>
    <w:rsid w:val="000C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2EF"/>
  </w:style>
  <w:style w:type="paragraph" w:styleId="Stopka">
    <w:name w:val="footer"/>
    <w:basedOn w:val="Normalny"/>
    <w:link w:val="StopkaZnak"/>
    <w:uiPriority w:val="99"/>
    <w:unhideWhenUsed/>
    <w:rsid w:val="00D9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2EF"/>
  </w:style>
  <w:style w:type="paragraph" w:styleId="Tekstdymka">
    <w:name w:val="Balloon Text"/>
    <w:basedOn w:val="Normalny"/>
    <w:link w:val="TekstdymkaZnak"/>
    <w:uiPriority w:val="99"/>
    <w:semiHidden/>
    <w:unhideWhenUsed/>
    <w:rsid w:val="0060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3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54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54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93C0F"/>
    <w:pPr>
      <w:spacing w:after="0" w:line="240" w:lineRule="auto"/>
    </w:pPr>
  </w:style>
  <w:style w:type="paragraph" w:customStyle="1" w:styleId="Prawabold">
    <w:name w:val="Prawa_bold"/>
    <w:link w:val="PrawaboldZnak"/>
    <w:qFormat/>
    <w:rsid w:val="00057F35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057F35"/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77338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99"/>
    <w:qFormat/>
    <w:rsid w:val="0077338E"/>
    <w:rPr>
      <w:b/>
    </w:rPr>
  </w:style>
  <w:style w:type="table" w:styleId="Tabela-Siatka">
    <w:name w:val="Table Grid"/>
    <w:basedOn w:val="Standardowy"/>
    <w:uiPriority w:val="39"/>
    <w:rsid w:val="003B33A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33AC"/>
    <w:pPr>
      <w:widowControl w:val="0"/>
      <w:autoSpaceDE w:val="0"/>
      <w:autoSpaceDN w:val="0"/>
      <w:adjustRightInd w:val="0"/>
      <w:spacing w:before="100" w:after="100" w:line="264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33A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B33AC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031A66"/>
    <w:rPr>
      <w:b/>
      <w:bCs/>
    </w:rPr>
  </w:style>
  <w:style w:type="character" w:customStyle="1" w:styleId="AkapitzlistZnak">
    <w:name w:val="Akapit z listą Znak"/>
    <w:aliases w:val="Punkt. 1 Znak,Styl 1 Znak,TABELA Znak,źródła Znak"/>
    <w:link w:val="Akapitzlist"/>
    <w:uiPriority w:val="34"/>
    <w:locked/>
    <w:rsid w:val="0094057F"/>
  </w:style>
  <w:style w:type="paragraph" w:customStyle="1" w:styleId="ZPKTzmpktartykuempunktem">
    <w:name w:val="Z/PKT – zm. pkt artykułem (punktem)"/>
    <w:basedOn w:val="Normalny"/>
    <w:uiPriority w:val="31"/>
    <w:qFormat/>
    <w:rsid w:val="003B77A5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3B77A5"/>
    <w:pPr>
      <w:spacing w:before="0"/>
      <w:ind w:left="51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6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6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4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623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71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46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629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0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3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E74DE-83B9-46CA-AACE-E49C9678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3535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Kalkun Marta</dc:creator>
  <cp:lastModifiedBy>Florkiewicz Ewa</cp:lastModifiedBy>
  <cp:revision>2</cp:revision>
  <cp:lastPrinted>2020-06-29T09:13:00Z</cp:lastPrinted>
  <dcterms:created xsi:type="dcterms:W3CDTF">2020-08-31T09:52:00Z</dcterms:created>
  <dcterms:modified xsi:type="dcterms:W3CDTF">2020-08-31T09:52:00Z</dcterms:modified>
</cp:coreProperties>
</file>