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B1" w:rsidRPr="00482D1F" w:rsidRDefault="00E159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82D1F">
        <w:rPr>
          <w:rFonts w:ascii="Times New Roman" w:hAnsi="Times New Roman" w:cs="Times New Roman"/>
          <w:sz w:val="18"/>
          <w:szCs w:val="18"/>
        </w:rPr>
        <w:t>Załącznik do rozporządzenia</w:t>
      </w:r>
    </w:p>
    <w:p w:rsidR="002209B1" w:rsidRPr="00482D1F" w:rsidRDefault="00E159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2D1F">
        <w:rPr>
          <w:rFonts w:ascii="Times New Roman" w:hAnsi="Times New Roman" w:cs="Times New Roman"/>
          <w:sz w:val="18"/>
          <w:szCs w:val="18"/>
        </w:rPr>
        <w:t>Ministra Spraw Wewnętrznych i Administracji</w:t>
      </w:r>
    </w:p>
    <w:p w:rsidR="002209B1" w:rsidRPr="00482D1F" w:rsidRDefault="00E159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2D1F">
        <w:rPr>
          <w:rFonts w:ascii="Times New Roman" w:hAnsi="Times New Roman" w:cs="Times New Roman"/>
          <w:sz w:val="18"/>
          <w:szCs w:val="18"/>
        </w:rPr>
        <w:t>z dnia ………. 2020 r. (Dz. U. poz. ………..)</w:t>
      </w:r>
    </w:p>
    <w:p w:rsidR="002209B1" w:rsidRDefault="00220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2209B1" w:rsidRDefault="00324ED5">
      <w:pPr>
        <w:spacing w:after="0" w:line="276" w:lineRule="auto"/>
        <w:jc w:val="both"/>
        <w:textAlignment w:val="top"/>
      </w:pPr>
      <w:r>
        <w:rPr>
          <w:rFonts w:ascii="Arial" w:hAnsi="Arial" w:cs="Arial"/>
          <w:b/>
          <w:bCs/>
          <w:sz w:val="20"/>
          <w:szCs w:val="20"/>
        </w:rPr>
        <w:t>1. WYMAGANIA TECHNICZNO–</w:t>
      </w:r>
      <w:r w:rsidR="00E15941">
        <w:rPr>
          <w:rFonts w:ascii="Arial" w:hAnsi="Arial" w:cs="Arial"/>
          <w:b/>
          <w:bCs/>
          <w:sz w:val="20"/>
          <w:szCs w:val="20"/>
        </w:rPr>
        <w:t>UŻYTKOWE DLA UŻYWANYCH POJAZDÓW POŻARNICZYCH</w:t>
      </w:r>
    </w:p>
    <w:p w:rsidR="002209B1" w:rsidRDefault="00E15941">
      <w:pPr>
        <w:spacing w:after="0" w:line="276" w:lineRule="auto"/>
        <w:ind w:left="426"/>
        <w:jc w:val="both"/>
        <w:textAlignment w:val="top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  <w:highlight w:val="yellow"/>
        </w:rPr>
        <w:t xml:space="preserve">   </w:t>
      </w:r>
    </w:p>
    <w:p w:rsidR="002209B1" w:rsidRDefault="00E15941">
      <w:pPr>
        <w:pStyle w:val="Akapitzlist"/>
        <w:numPr>
          <w:ilvl w:val="1"/>
          <w:numId w:val="4"/>
        </w:num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Wymagania ogólne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Podział na  klasy i kategorie oraz definicje  pojazdów ustala się zgodnie z normą PN-EN 1846-1 oraz normą PN-EN 1846-2.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Weryfikacja i badania przeprowadzone są dla w pełni wyposażonego pojazdu.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Pojazd powinien spełniać wymagania odrębnych przepisów krajowych w sprawie warunków technicznych pojazdów. Spełnienie wymagania powinno być potwierdzone stosownym dokumentem.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Pojazd oraz elementy jego wyposażenia muszą być kompatybilne ze sprzętem dla którego wydano dopuszczenie do uż</w:t>
      </w:r>
      <w:r w:rsidR="003663C4">
        <w:rPr>
          <w:rFonts w:ascii="Arial" w:hAnsi="Arial" w:cs="Arial"/>
          <w:bCs/>
          <w:sz w:val="20"/>
          <w:szCs w:val="20"/>
        </w:rPr>
        <w:t>ytkowania na podstawie art. 7</w:t>
      </w:r>
      <w:r w:rsidR="00324ED5">
        <w:rPr>
          <w:rFonts w:ascii="Arial" w:hAnsi="Arial" w:cs="Arial"/>
          <w:bCs/>
          <w:sz w:val="20"/>
          <w:szCs w:val="20"/>
        </w:rPr>
        <w:t xml:space="preserve"> u</w:t>
      </w:r>
      <w:r>
        <w:rPr>
          <w:rFonts w:ascii="Arial" w:hAnsi="Arial" w:cs="Arial"/>
          <w:bCs/>
          <w:sz w:val="20"/>
          <w:szCs w:val="20"/>
        </w:rPr>
        <w:t xml:space="preserve">stawy </w:t>
      </w:r>
      <w:r w:rsidR="00324ED5">
        <w:rPr>
          <w:rFonts w:ascii="Arial" w:hAnsi="Arial" w:cs="Arial"/>
          <w:bCs/>
          <w:sz w:val="20"/>
          <w:szCs w:val="20"/>
        </w:rPr>
        <w:t xml:space="preserve">z dnia 24 sierpnia 1991 r. </w:t>
      </w:r>
      <w:r>
        <w:rPr>
          <w:rFonts w:ascii="Arial" w:hAnsi="Arial" w:cs="Arial"/>
          <w:bCs/>
          <w:sz w:val="20"/>
          <w:szCs w:val="20"/>
        </w:rPr>
        <w:t>o ochronie przeciwpożarowej.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Miejsce kierowcy powinno być zlokalizowane z przodu po lewej stronie kabiny – odpowiednio dla ruchu prawostronnego.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Kolor pojazdu powinien być czerwony, z wyłączeniem ramy, żaluzji, błotników, zderzaków, podestów i</w:t>
      </w:r>
      <w:r w:rsidR="00BF270F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przejść oraz wysięgników.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Rama pojazdu, elementy konstrukcyjne zabudowy oraz kabiny nie mogą mieć żadnych </w:t>
      </w:r>
      <w:bookmarkStart w:id="1" w:name="_Hlk30155226"/>
      <w:bookmarkEnd w:id="1"/>
      <w:r>
        <w:rPr>
          <w:rFonts w:ascii="Arial" w:hAnsi="Arial" w:cs="Arial"/>
          <w:bCs/>
          <w:sz w:val="20"/>
          <w:szCs w:val="20"/>
        </w:rPr>
        <w:t>widocznych oznak korozji wżerowej lub podobnej powodującej ubytki materiału.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Elementy poszycia zewnętrznego kabiny oraz zabudowy nie mogą posiadać pęknięć, ubytków oraz uszkodzeń.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Wnętrze kabiny oraz elementy jego wyposażenia powinny zapewniać bezpieczeństwo użytkowania, w</w:t>
      </w:r>
      <w:r w:rsidR="00BF270F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szczególności powinny być pozbawione ostrych</w:t>
      </w:r>
      <w:r w:rsidR="00324ED5">
        <w:rPr>
          <w:rFonts w:ascii="Arial" w:hAnsi="Arial" w:cs="Arial"/>
          <w:bCs/>
          <w:sz w:val="20"/>
          <w:szCs w:val="20"/>
        </w:rPr>
        <w:t xml:space="preserve"> krawędzi oraz innych uszkodzeń.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Całość wyposażenia kabiny powinna być sprawna, a wszystkie przełączniki, dźwignie, cięgna oraz pozostałe elementy służące do obsługi wyposażenia pojazdu muszą być oznakowane piktogramami lub napisami w języku polskim oraz działać płynnie, bez zacięć.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Wszystkie elementy zabudowy powinny być sprawne, p</w:t>
      </w:r>
      <w:r w:rsidR="003663C4">
        <w:rPr>
          <w:rFonts w:ascii="Arial" w:hAnsi="Arial" w:cs="Arial"/>
          <w:bCs/>
          <w:sz w:val="20"/>
          <w:szCs w:val="20"/>
        </w:rPr>
        <w:t>ozbawione ostrych krawędzi, nie</w:t>
      </w:r>
      <w:r>
        <w:rPr>
          <w:rFonts w:ascii="Arial" w:hAnsi="Arial" w:cs="Arial"/>
          <w:bCs/>
          <w:sz w:val="20"/>
          <w:szCs w:val="20"/>
        </w:rPr>
        <w:t>powodujące niebezpieczeństwa podczas normalnego użytkowania oraz innych uszkodzeń mogących powodować niebezpieczeństwo w trakcie normalnego użytkowania, a także widocznych oznak korozji wżerowej lub podobnej powodującej ubytki materiału.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Żaluzje, drzwi, klapy, szuflady i tace ładunkowe powinny być łatwe w obsłudze, działać bez zacięć. Szuflady, żaluzje, klapy i tace ładunkowe na sprzęt powinny blokować się automatycznie w pozycji zamkniętej, całkowicie otwartej oraz w pozycjach pośrednich, jeżeli jest to przewidziane.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Jeśli wysokość uchwytów drzwi skrytek lub żaluzji w pozycji otwartej lub zamkniętej przekracza 2 m od poziomu podłoża dla pojazdu stojącego na poziomej powierzchni, to powinny być zapewnione środki dostępu do uchwytów. Jeśli wyposażenie przeznaczone do przewożenia w pojeździe nie może być wyjęte bezpiecznie z poziomu podłoża, to powinny być zapewnione środki dostępu.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Skrytki powinny być wentylowane, zabezpieczone przed działaniem warunków atmosferycznych i</w:t>
      </w:r>
      <w:r w:rsidR="00BF270F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powinny zapewniać odprowadzanie wody z ich wnętrza.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Pojazd powinien być wyposażony w urządzenia ostrzegawcze świetlne i dźwiękowe pojazdu uprzywilejowanego.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Jeśli istnieje możliwość uruchomienia pojazdu spoza miejsca kierowcy, to powinna być zastosowana blokada zabezpieczająca pojazd przed ruszeniem.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Dostęp do niebezpiecznych części ruchomych powinien być wyeliminowany przez konstrukcję pojazdu.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Poziom płynów w pojeździe a w szczególności oleju i płynu chłodniczego w trakcie prowadzenia badań nie może ulec widocznemu obniżeniu. 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Stateczność statyczna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Przechył boczny należy wykonać dla pojazdu w pełni wyposażonego wraz ze środkami gaśniczymi oraz załogą. Pianotwórcze środki gaśnicze można zastąpić wodą, przyjmując jej gęstość 1 kg/dm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. Załogę </w:t>
      </w:r>
      <w:r>
        <w:rPr>
          <w:rFonts w:ascii="Arial" w:hAnsi="Arial" w:cs="Arial"/>
          <w:bCs/>
          <w:sz w:val="20"/>
          <w:szCs w:val="20"/>
        </w:rPr>
        <w:lastRenderedPageBreak/>
        <w:t>należy zastąpić masą zastępczą, przyjmując 90 kg na każdego członka załogi oraz kierowcę, wliczając w to ich wyposażenie.</w:t>
      </w:r>
    </w:p>
    <w:p w:rsidR="002209B1" w:rsidRDefault="00E15941">
      <w:pPr>
        <w:spacing w:after="12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Pojazdy powinny mieć statyczny kąt pochylenia podany w tabeli poniżej</w:t>
      </w:r>
      <w:r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5104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33" w:type="dxa"/>
          <w:left w:w="76" w:type="dxa"/>
          <w:right w:w="68" w:type="dxa"/>
        </w:tblCellMar>
        <w:tblLook w:val="04A0" w:firstRow="1" w:lastRow="0" w:firstColumn="1" w:lastColumn="0" w:noHBand="0" w:noVBand="1"/>
      </w:tblPr>
      <w:tblGrid>
        <w:gridCol w:w="1008"/>
        <w:gridCol w:w="708"/>
        <w:gridCol w:w="1134"/>
        <w:gridCol w:w="973"/>
        <w:gridCol w:w="708"/>
        <w:gridCol w:w="940"/>
        <w:gridCol w:w="1045"/>
        <w:gridCol w:w="709"/>
        <w:gridCol w:w="969"/>
        <w:gridCol w:w="1035"/>
      </w:tblGrid>
      <w:tr w:rsidR="002209B1" w:rsidTr="00C00927">
        <w:trPr>
          <w:trHeight w:val="931"/>
        </w:trPr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 xml:space="preserve">Klasa w zależności od masy </w:t>
            </w:r>
          </w:p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 xml:space="preserve">(patrz EN </w:t>
            </w:r>
          </w:p>
          <w:p w:rsidR="002209B1" w:rsidRPr="00BF270F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1846-1)</w:t>
            </w:r>
            <w:r w:rsidRPr="00BF27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L (lekka)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M (średnia)</w:t>
            </w: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S (ciężka)</w:t>
            </w:r>
          </w:p>
        </w:tc>
      </w:tr>
      <w:tr w:rsidR="002209B1" w:rsidTr="00C00927">
        <w:trPr>
          <w:trHeight w:val="562"/>
        </w:trPr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 xml:space="preserve">Kategoria </w:t>
            </w:r>
          </w:p>
          <w:p w:rsidR="002209B1" w:rsidRPr="00324ED5" w:rsidRDefault="00324ED5" w:rsidP="00324ED5">
            <w:pPr>
              <w:widowControl w:val="0"/>
              <w:tabs>
                <w:tab w:val="right" w:pos="8953"/>
              </w:tabs>
              <w:spacing w:after="0" w:line="276" w:lineRule="auto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(patrz </w:t>
            </w:r>
            <w:r w:rsidR="00E15941" w:rsidRPr="00324ED5">
              <w:rPr>
                <w:rFonts w:ascii="Arial" w:hAnsi="Arial" w:cs="Arial"/>
                <w:b/>
                <w:sz w:val="16"/>
                <w:szCs w:val="16"/>
              </w:rPr>
              <w:t>EN 1846-1)</w:t>
            </w:r>
            <w:r w:rsidR="00E15941" w:rsidRPr="00BF27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left="-90"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(miejska)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C00927" w:rsidRDefault="00E15941">
            <w:pPr>
              <w:widowControl w:val="0"/>
              <w:tabs>
                <w:tab w:val="right" w:pos="8953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 xml:space="preserve">2  </w:t>
            </w:r>
          </w:p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(utereno</w:t>
            </w:r>
            <w:r w:rsidR="00C0092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24ED5">
              <w:rPr>
                <w:rFonts w:ascii="Arial" w:hAnsi="Arial" w:cs="Arial"/>
                <w:b/>
                <w:sz w:val="16"/>
                <w:szCs w:val="16"/>
              </w:rPr>
              <w:t>wiona)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3  (terenowa)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left="-80" w:right="-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(miejska)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C00927" w:rsidRDefault="00C00927">
            <w:pPr>
              <w:widowControl w:val="0"/>
              <w:tabs>
                <w:tab w:val="right" w:pos="8953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2209B1" w:rsidRPr="00324ED5" w:rsidRDefault="00E15941" w:rsidP="00C00927">
            <w:pPr>
              <w:widowControl w:val="0"/>
              <w:tabs>
                <w:tab w:val="right" w:pos="8953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(utereno</w:t>
            </w:r>
            <w:r w:rsidR="00C0092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24ED5">
              <w:rPr>
                <w:rFonts w:ascii="Arial" w:hAnsi="Arial" w:cs="Arial"/>
                <w:b/>
                <w:sz w:val="16"/>
                <w:szCs w:val="16"/>
              </w:rPr>
              <w:t>wiona)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3  (terenowa)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left="-86" w:right="-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(miejska)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2  (utereno</w:t>
            </w:r>
            <w:r w:rsidR="00C0092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24ED5">
              <w:rPr>
                <w:rFonts w:ascii="Arial" w:hAnsi="Arial" w:cs="Arial"/>
                <w:b/>
                <w:sz w:val="16"/>
                <w:szCs w:val="16"/>
              </w:rPr>
              <w:t>wiona)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>3  (terenowa)</w:t>
            </w:r>
          </w:p>
        </w:tc>
      </w:tr>
      <w:tr w:rsidR="002209B1" w:rsidTr="00C00927">
        <w:trPr>
          <w:trHeight w:val="746"/>
        </w:trPr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left="2" w:right="-69"/>
              <w:rPr>
                <w:rFonts w:ascii="Arial" w:hAnsi="Arial" w:cs="Arial"/>
                <w:b/>
                <w:sz w:val="16"/>
                <w:szCs w:val="16"/>
              </w:rPr>
            </w:pPr>
            <w:r w:rsidRPr="00324ED5">
              <w:rPr>
                <w:rFonts w:ascii="Arial" w:hAnsi="Arial" w:cs="Arial"/>
                <w:b/>
                <w:sz w:val="16"/>
                <w:szCs w:val="16"/>
              </w:rPr>
              <w:t xml:space="preserve">Statyczny kąt pochylenia  </w:t>
            </w:r>
            <w:r w:rsidRPr="00324ED5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δ </w:t>
            </w:r>
            <w:r w:rsidRPr="00324ED5">
              <w:rPr>
                <w:rFonts w:ascii="Arial" w:hAnsi="Arial" w:cs="Arial"/>
                <w:b/>
                <w:sz w:val="16"/>
                <w:szCs w:val="16"/>
              </w:rPr>
              <w:t xml:space="preserve">(°)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D5">
              <w:rPr>
                <w:rFonts w:ascii="Arial" w:hAnsi="Arial" w:cs="Arial"/>
                <w:sz w:val="16"/>
                <w:szCs w:val="16"/>
              </w:rPr>
              <w:t xml:space="preserve">≥ 32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D5">
              <w:rPr>
                <w:rFonts w:ascii="Arial" w:hAnsi="Arial" w:cs="Arial"/>
                <w:sz w:val="16"/>
                <w:szCs w:val="16"/>
              </w:rPr>
              <w:t xml:space="preserve">≥ 27 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D5">
              <w:rPr>
                <w:rFonts w:ascii="Arial" w:hAnsi="Arial" w:cs="Arial"/>
                <w:sz w:val="16"/>
                <w:szCs w:val="16"/>
              </w:rPr>
              <w:t xml:space="preserve">≥ 27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D5">
              <w:rPr>
                <w:rFonts w:ascii="Arial" w:hAnsi="Arial" w:cs="Arial"/>
                <w:sz w:val="16"/>
                <w:szCs w:val="16"/>
              </w:rPr>
              <w:t xml:space="preserve">≥ 32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D5">
              <w:rPr>
                <w:rFonts w:ascii="Arial" w:hAnsi="Arial" w:cs="Arial"/>
                <w:sz w:val="16"/>
                <w:szCs w:val="16"/>
              </w:rPr>
              <w:t xml:space="preserve">≥ 27 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D5">
              <w:rPr>
                <w:rFonts w:ascii="Arial" w:hAnsi="Arial" w:cs="Arial"/>
                <w:sz w:val="16"/>
                <w:szCs w:val="16"/>
              </w:rPr>
              <w:t xml:space="preserve">≥ 25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D5">
              <w:rPr>
                <w:rFonts w:ascii="Arial" w:hAnsi="Arial" w:cs="Arial"/>
                <w:sz w:val="16"/>
                <w:szCs w:val="16"/>
              </w:rPr>
              <w:t xml:space="preserve">≥ 32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D5">
              <w:rPr>
                <w:rFonts w:ascii="Arial" w:hAnsi="Arial" w:cs="Arial"/>
                <w:sz w:val="16"/>
                <w:szCs w:val="16"/>
              </w:rPr>
              <w:t xml:space="preserve">≥ 27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2209B1" w:rsidRPr="00324ED5" w:rsidRDefault="00E15941">
            <w:pPr>
              <w:widowControl w:val="0"/>
              <w:tabs>
                <w:tab w:val="right" w:pos="8953"/>
              </w:tabs>
              <w:spacing w:after="0" w:line="276" w:lineRule="auto"/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D5">
              <w:rPr>
                <w:rFonts w:ascii="Arial" w:hAnsi="Arial" w:cs="Arial"/>
                <w:sz w:val="16"/>
                <w:szCs w:val="16"/>
              </w:rPr>
              <w:t xml:space="preserve">≥ 25 </w:t>
            </w:r>
          </w:p>
        </w:tc>
      </w:tr>
    </w:tbl>
    <w:p w:rsidR="00BF270F" w:rsidRDefault="00BF270F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:rsidR="002209B1" w:rsidRDefault="00E15941" w:rsidP="00324E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Zmniejszenie kąta nachylenia dla poszczególnych pojazdów pożarniczych (patrz </w:t>
      </w:r>
      <w:r w:rsidR="00996FAC">
        <w:rPr>
          <w:rFonts w:ascii="Arial" w:hAnsi="Arial" w:cs="Arial"/>
          <w:sz w:val="20"/>
          <w:szCs w:val="20"/>
        </w:rPr>
        <w:t>PN-</w:t>
      </w:r>
      <w:r>
        <w:rPr>
          <w:rFonts w:ascii="Arial" w:hAnsi="Arial" w:cs="Arial"/>
          <w:sz w:val="20"/>
          <w:szCs w:val="20"/>
        </w:rPr>
        <w:t>EN 1846-1)  powinno być ustalone po przeprowadzeniu oceny ryzyka.</w:t>
      </w:r>
    </w:p>
    <w:p w:rsidR="002209B1" w:rsidRDefault="002209B1">
      <w:pPr>
        <w:spacing w:after="0"/>
        <w:rPr>
          <w:rFonts w:ascii="Arial" w:hAnsi="Arial" w:cs="Arial"/>
          <w:sz w:val="20"/>
          <w:szCs w:val="20"/>
        </w:rPr>
      </w:pP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Sygnał cofania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Pojazdy powinny posiadać sygnał dźwiękowy włączonego biegu wstecznego. 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1.4 Masy, naciski, wysokość, szerokość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Masy, naciski osi, wysokość oraz szerokość pojazdu powinny spełniać wymagania przepisów krajowych w sprawie warunków technicznych pojazdów dla wszystkich warunków obciążenia.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Maksymalne dopuszczalne naciski osi powinny być zgodne z wartościami określonymi w dokumentach dopuszczających do ruchu pojazdu we wszystkich warunkach obciążenia.</w:t>
      </w:r>
    </w:p>
    <w:p w:rsidR="002209B1" w:rsidRDefault="00E15941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Różnica obciążeń stron pojazdu liczona w stosunku do maksymalnej masy rzeczywistej (MMR) nie powinna przekraczać 3%.</w:t>
      </w:r>
    </w:p>
    <w:p w:rsidR="002209B1" w:rsidRDefault="00E15941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Badania masy pojazdu obejmują również określenie pojemności zbiorników na środki gaśnicze.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1.5 Kabina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bezpieczeństwo załogi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Urządzenie podnoszące powinno umożliwiać podnoszenie, opuszczanie oraz podtrzymywanie kabiny wraz ze znajdującym się w niej wyposażeniem.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Gdy kabina jest maksymalnie podniesiona, mechanizm podtrzymujący powinien uniemożliwić niezamierzone opuszczenie kabiny.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Samochody wyposażone w odchylaną kabinę powi</w:t>
      </w:r>
      <w:r w:rsidR="00281AC3">
        <w:rPr>
          <w:rFonts w:ascii="Arial" w:hAnsi="Arial" w:cs="Arial"/>
          <w:sz w:val="20"/>
          <w:szCs w:val="20"/>
        </w:rPr>
        <w:t>nny być wyposażone w urządzenie</w:t>
      </w:r>
      <w:r>
        <w:rPr>
          <w:rFonts w:ascii="Arial" w:hAnsi="Arial" w:cs="Arial"/>
          <w:sz w:val="20"/>
          <w:szCs w:val="20"/>
        </w:rPr>
        <w:t>(-a) zabezpieczające, zapewniające, że kabina nie zostanie odchylona w czasie jazdy.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bookmarkStart w:id="2" w:name="_Toc477954988"/>
      <w:bookmarkEnd w:id="2"/>
      <w:r>
        <w:rPr>
          <w:rFonts w:ascii="Arial" w:hAnsi="Arial" w:cs="Arial"/>
          <w:b/>
          <w:bCs/>
          <w:sz w:val="20"/>
          <w:szCs w:val="20"/>
        </w:rPr>
        <w:t>1.6 Sprzęt ratowniczo-gaśniczy niezamontowany na stałe</w:t>
      </w:r>
    </w:p>
    <w:p w:rsidR="00BF270F" w:rsidRPr="00792CAB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792CAB">
        <w:rPr>
          <w:rFonts w:ascii="Arial" w:hAnsi="Arial" w:cs="Arial"/>
          <w:sz w:val="20"/>
          <w:szCs w:val="20"/>
        </w:rPr>
        <w:t>W pojeździe należy zapewnić miejsce na sprzęt i wyposażenie oraz jego mocowania.</w:t>
      </w:r>
    </w:p>
    <w:p w:rsidR="002209B1" w:rsidRPr="00792CAB" w:rsidRDefault="00BF270F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792CAB">
        <w:rPr>
          <w:rFonts w:ascii="Arial" w:hAnsi="Arial" w:cs="Arial"/>
          <w:sz w:val="20"/>
          <w:szCs w:val="20"/>
        </w:rPr>
        <w:t xml:space="preserve">Zamki </w:t>
      </w:r>
      <w:r w:rsidR="00E15941" w:rsidRPr="00792CAB">
        <w:rPr>
          <w:rFonts w:ascii="Arial" w:hAnsi="Arial" w:cs="Arial"/>
          <w:sz w:val="20"/>
          <w:szCs w:val="20"/>
        </w:rPr>
        <w:t>i</w:t>
      </w:r>
      <w:r w:rsidRPr="00792CAB">
        <w:rPr>
          <w:rFonts w:ascii="Arial" w:hAnsi="Arial" w:cs="Arial"/>
          <w:sz w:val="20"/>
          <w:szCs w:val="20"/>
        </w:rPr>
        <w:t> </w:t>
      </w:r>
      <w:r w:rsidR="00E15941" w:rsidRPr="00792CAB">
        <w:rPr>
          <w:rFonts w:ascii="Arial" w:hAnsi="Arial" w:cs="Arial"/>
          <w:sz w:val="20"/>
          <w:szCs w:val="20"/>
        </w:rPr>
        <w:t>mocowania powinny się łatwo otwierać, gdy są użytkowane.</w:t>
      </w:r>
    </w:p>
    <w:p w:rsidR="002209B1" w:rsidRDefault="002209B1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209B1" w:rsidRDefault="00E15941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1.7 Oznakowanie pojazdu 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Oznakowanie w zakresie pełnionej funkcji specjalistycznej powinno być w języku polskim lub w formie symboli graficznych.</w:t>
      </w:r>
    </w:p>
    <w:p w:rsidR="00BF270F" w:rsidRDefault="00BF270F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209B1" w:rsidRDefault="00E15941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1.8 Napęd specjalistycznego wyposażenia za pomocą silnika (np. autopompa)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silnik pojazdu jest stosowany do napędu urządzeń zamontowanych na stałe, to powinien być on zdolny do ciągłej pracy przez 60 minut w normalnych warunkach pracy dla tego typu urządzenia </w:t>
      </w:r>
      <w:r>
        <w:rPr>
          <w:rFonts w:ascii="Arial" w:hAnsi="Arial" w:cs="Arial"/>
          <w:sz w:val="20"/>
          <w:szCs w:val="20"/>
        </w:rPr>
        <w:br/>
        <w:t xml:space="preserve">w czasie postoju pojazdu, bez uzupełniania cieczy chłodzącej ani smarów.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próby pojazd i urządzenia zamontowane na stałe nie powinny wykazywać oznak uszkodzenia.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281AC3" w:rsidRDefault="00281AC3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81AC3" w:rsidRDefault="00281AC3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209B1" w:rsidRDefault="00E15941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1.9 Stateczność podczas hamowania</w:t>
      </w:r>
    </w:p>
    <w:p w:rsidR="002209B1" w:rsidRDefault="00E15941">
      <w:pPr>
        <w:spacing w:after="0" w:line="276" w:lineRule="auto"/>
        <w:jc w:val="both"/>
        <w:textAlignment w:val="top"/>
      </w:pPr>
      <w:r>
        <w:rPr>
          <w:rFonts w:ascii="Arial" w:hAnsi="Arial" w:cs="Arial"/>
          <w:sz w:val="20"/>
          <w:szCs w:val="20"/>
        </w:rPr>
        <w:t>Podczas hamowania pojazd nie powinien zboczyć z toru jazdy więcej niż 20% swojej szerokości w obie strony. Konstrukcja zamków do skrytek powinna zabezpieczać je przed przypadkowym otwarciem w czasie jazdy i awaryjnego hamowania.</w:t>
      </w:r>
      <w:r>
        <w:t xml:space="preserve">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Wyposażenie zamontowane na stałe, ładunek oraz zamki drzwi, klapy i szuflady powinny być pewnie zabezpieczone przed niezamierzonym otwarciem.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jazdy z prędkością 40 km/h zatrzymać pojazd przez awaryjne hamowanie. Powtórzyć próbę przy prędkości 60 km/h.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próby kierowca nie powinien wpływać na rzeczywisty tor jazdy obrany przez pojazd, pozwalając dłoniom na ślizganie się po kierownicy, z wyłączeniem sytuacji, gdy konieczne będzie uniknięcie potencjalnego wypadku.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color w:val="00B050"/>
          <w:sz w:val="20"/>
          <w:szCs w:val="20"/>
        </w:rPr>
      </w:pP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1.10 Zdolność do krzyżowania osi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Wjechać i zjechać na najazdy o wysokości 0,2</w:t>
      </w:r>
      <w:r>
        <w:rPr>
          <w:rFonts w:ascii="Symbol" w:eastAsia="Symbol" w:hAnsi="Symbol" w:cs="Symbol"/>
          <w:sz w:val="20"/>
          <w:szCs w:val="20"/>
        </w:rPr>
        <w:t></w:t>
      </w:r>
      <w:r>
        <w:rPr>
          <w:rFonts w:ascii="Arial" w:hAnsi="Arial" w:cs="Arial"/>
          <w:sz w:val="20"/>
          <w:szCs w:val="20"/>
        </w:rPr>
        <w:t>0,02 m.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samochód wjeżdża lub zjeżdża z najazdów używanych do wyznaczania zdolności do krzyżowania osi wszystkie drzwi kabiny, drzwi skrytek, żaluzje powinny być zamknięte, a załadowane wyposażenie pozostać na swoim miejscu.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koła samochodu wyznaczające kierunek dowolnej przekątnej stoją na najazdach, powinna istnieć możliwość otwarcia wszystkich drzwi kabiny, drzwi skrytek, żaluzji oraz wyjęcia sprzętu i obsługi wyposażenia zamontowanego na stałe.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z elementami konstrukcji nie może spowodować trwałego uszkodzenia.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wymaganie dotyczy pojazdów kategorii 2 i 3 (wg PN-EN 1846-1).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color w:val="00B050"/>
          <w:sz w:val="20"/>
          <w:szCs w:val="20"/>
        </w:rPr>
      </w:pP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1.11 Test drogowy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składający się z dwóch części – część pierwsza, polegająca na jednorazowym przejechaniu min. 50</w:t>
      </w:r>
      <w:r w:rsidR="00281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km uczestnicząc w normalnym ruchu drogowym w cyklu mieszanym. Podczas testu pojazd powinien poruszać się w sposób bezpieczn</w:t>
      </w:r>
      <w:r w:rsidR="00792CAB">
        <w:rPr>
          <w:rFonts w:ascii="Arial" w:hAnsi="Arial" w:cs="Arial"/>
          <w:sz w:val="20"/>
          <w:szCs w:val="20"/>
        </w:rPr>
        <w:t>y, nie</w:t>
      </w:r>
      <w:r>
        <w:rPr>
          <w:rFonts w:ascii="Arial" w:hAnsi="Arial" w:cs="Arial"/>
          <w:sz w:val="20"/>
          <w:szCs w:val="20"/>
        </w:rPr>
        <w:t>powodujący zagrożenia dla osób prowadzących próbę oraz innych uczestników dróg z maksymalną prędkością, dostos</w:t>
      </w:r>
      <w:r w:rsidR="00792CA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waną do warunków oraz natężenia ruchu, dopuszczoną przepisami o ruchu drogowym. W trakcie testu nie należy zatrzymywać pojazdu z</w:t>
      </w:r>
      <w:r w:rsidR="00281AC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powodów innych niż wynikające z warunków ruchu oraz nie należy gasić silnika. Po zakończeniu części pierwszej należy bez gaszenia silnika przejść do części drugiej polegającej na pozostawieniu pojazdu na 20 minut z włączonym silnikiem oraz wszystkimi elektrycznymi odbiornikami zamontowanymi na stałe, które mogą być użytkowane jednocześnie (z wyłączeniem sygnalizacji dźwiękowej pojazdu uprzywilejowanego). Podczas prowadzenia testu pojazd i wszystkie elementy jego wyposażenia muszą działać poprawnie, nie mogą załączać się kontrolki ostrzegawcze wskazujące na nieprawidłowości w działaniu elementów układu napędowego, hamulcowego oraz chłodzenia.  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2209B1" w:rsidRDefault="00E15941">
      <w:pPr>
        <w:spacing w:after="0" w:line="276" w:lineRule="auto"/>
        <w:ind w:hanging="840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2. UKŁAD WODNY I WODNO-PIANOWY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</w:p>
    <w:p w:rsidR="002209B1" w:rsidRDefault="00E15941">
      <w:pPr>
        <w:numPr>
          <w:ilvl w:val="1"/>
          <w:numId w:val="3"/>
        </w:numPr>
        <w:spacing w:after="0" w:line="276" w:lineRule="auto"/>
        <w:textAlignment w:val="top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Urządzenia kontrolno-sterownicze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pulpicie sterowniczym pompy powinny znajdować się co najmniej następujące urządzenia kontrolno-sterownicze: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  wyłącznik silnika pojazdu,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  wskaźnik poziomu wody w zbiorniku samochodu,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  wskaźnik poziomu środka pianotwórczego w zbio</w:t>
      </w:r>
      <w:r w:rsidR="00281AC3">
        <w:rPr>
          <w:rFonts w:ascii="Arial" w:hAnsi="Arial" w:cs="Arial"/>
          <w:sz w:val="20"/>
          <w:szCs w:val="20"/>
        </w:rPr>
        <w:t>rniku pojazdu (o ile występuje).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urządzenia kontrolno-sterownicze powinny być widoczne i dostępne z miejsca obsługi pompy.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Dźwignie i pokrętła wszystkich zaworów, w tym również zaworów odwadniających, powinny być łatwo dostępne. W przypadku braku urządzenia </w:t>
      </w:r>
      <w:r w:rsidR="00792CAB">
        <w:rPr>
          <w:rFonts w:ascii="Arial" w:hAnsi="Arial" w:cs="Arial"/>
          <w:sz w:val="20"/>
          <w:szCs w:val="20"/>
        </w:rPr>
        <w:t>odwa</w:t>
      </w:r>
      <w:r>
        <w:rPr>
          <w:rFonts w:ascii="Arial" w:hAnsi="Arial" w:cs="Arial"/>
          <w:sz w:val="20"/>
          <w:szCs w:val="20"/>
        </w:rPr>
        <w:t>dniającego na panelu autopompy w widocznym miejscu  powinna być jednoznaczna informacja o jego braku. Oznakowanie urządzeń powinno być w języku polskim lub w formie symboli graficznych.</w:t>
      </w:r>
    </w:p>
    <w:p w:rsidR="002209B1" w:rsidRDefault="00E15941">
      <w:pPr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 obsługi powinien znajdować się schemat układu wodnego lub wodno-pianowego z</w:t>
      </w:r>
      <w:r w:rsidR="00BF270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oznaczeniem zaworów.</w:t>
      </w:r>
    </w:p>
    <w:p w:rsidR="002209B1" w:rsidRDefault="002209B1">
      <w:pPr>
        <w:spacing w:after="0" w:line="276" w:lineRule="auto"/>
        <w:ind w:left="-142" w:firstLine="142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2209B1" w:rsidRDefault="00E15941">
      <w:pPr>
        <w:spacing w:after="0" w:line="276" w:lineRule="auto"/>
        <w:ind w:left="-142" w:firstLine="142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 Funkcje układu wodnego lub wodno-pianowego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Konstrukcja układu musi zapewniać łatwy dostęp do nasad i swobodną ich obsługę przy użyciu kluczy do łączników. Dopuszcza się wykonanie wlotów ssawnych w poziomie bez pochylenia.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nasady w układzie wodnym lub wodno-pianowym powinny mieć możliwość połączenia  </w:t>
      </w:r>
      <w:r>
        <w:rPr>
          <w:rFonts w:ascii="Arial" w:hAnsi="Arial" w:cs="Arial"/>
          <w:sz w:val="20"/>
          <w:szCs w:val="20"/>
        </w:rPr>
        <w:br/>
        <w:t>z łącznikami wykonami według sytemu STORZ.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Układ wodny lub wodno-pianowy powinien zachowywać szczelność podczas próby ssania na sucho (podciśnienie 0,8 bar) - maksymalny spadek podciśnienia w czasie 1 minuty nie może przekraczać 0,1</w:t>
      </w:r>
      <w:r w:rsidR="00BF270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bar.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2.3 Elementy układu wodnego lub wodno-pianowego: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2209B1" w:rsidRDefault="00290C7F">
      <w:pPr>
        <w:spacing w:after="0" w:line="276" w:lineRule="auto"/>
        <w:jc w:val="both"/>
        <w:textAlignment w:val="top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2.3.1 L</w:t>
      </w:r>
      <w:r w:rsidR="00E15941">
        <w:rPr>
          <w:rFonts w:ascii="Arial" w:hAnsi="Arial" w:cs="Arial"/>
          <w:b/>
          <w:bCs/>
          <w:sz w:val="20"/>
          <w:szCs w:val="20"/>
        </w:rPr>
        <w:t>inia szybkiego natarcia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Linia szybkiego natarcia (jeżeli występuje) powinna umożliwiać podawanie wody lub piany z prądownicy, bez względu na stopień rozwinięcia linii. Musi istnieć możliwość zwijania i rozwijania węża. </w:t>
      </w:r>
    </w:p>
    <w:p w:rsidR="002209B1" w:rsidRDefault="002209B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2.3.2 Autopompa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Autopompa powinna być zdolna do podawania środków gaśniczych przez okres minimum 60 minut przy zachowaniu nominalnych obrotów autopompy i ciśnieniu tłoczenia 8 bar.</w:t>
      </w:r>
    </w:p>
    <w:p w:rsidR="002209B1" w:rsidRDefault="002209B1">
      <w:pPr>
        <w:spacing w:after="0" w:line="276" w:lineRule="auto"/>
        <w:jc w:val="right"/>
        <w:textAlignment w:val="top"/>
        <w:rPr>
          <w:rFonts w:ascii="Arial" w:hAnsi="Arial" w:cs="Arial"/>
          <w:bCs/>
          <w:sz w:val="20"/>
          <w:szCs w:val="20"/>
        </w:rPr>
      </w:pP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2.3.3 Zbiorniki na środki gaśnicze </w:t>
      </w:r>
    </w:p>
    <w:p w:rsidR="002209B1" w:rsidRDefault="00E15941">
      <w:pPr>
        <w:spacing w:after="0" w:line="276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Zbiornik na wodę powinien być wyposażony w urządzenie przelewowe zabezpieczające zbiornik przed uszkodzeniem podczas napełniania. </w:t>
      </w:r>
    </w:p>
    <w:p w:rsidR="002209B1" w:rsidRDefault="002209B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09B1" w:rsidRDefault="00E1594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POJAZDY POŻARNICZE UŻYWANE Z PODNOŚNIKIEM HYDRAULICZNYM</w:t>
      </w:r>
    </w:p>
    <w:p w:rsidR="002209B1" w:rsidRDefault="002209B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209B1" w:rsidRDefault="00E1594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Wymagania ogólne</w:t>
      </w:r>
    </w:p>
    <w:p w:rsidR="002209B1" w:rsidRDefault="00E15941">
      <w:pPr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Pojazdy z podnośnikiem hydraulicznym powinny spełniać wymagania pun</w:t>
      </w:r>
      <w:r w:rsidR="00BF270F">
        <w:rPr>
          <w:rFonts w:ascii="Arial" w:hAnsi="Arial" w:cs="Arial"/>
          <w:sz w:val="20"/>
          <w:szCs w:val="20"/>
        </w:rPr>
        <w:t>ktu 1 załącznika oraz posiadać d</w:t>
      </w:r>
      <w:r>
        <w:rPr>
          <w:rFonts w:ascii="Arial" w:hAnsi="Arial" w:cs="Arial"/>
          <w:sz w:val="20"/>
          <w:szCs w:val="20"/>
        </w:rPr>
        <w:t>ecyzję Urzędu Dozoru Technicznego zezwalającą na eksploatację, wydaną na podstawie odrębnych przepisów krajowych.</w:t>
      </w:r>
    </w:p>
    <w:p w:rsidR="002209B1" w:rsidRDefault="002209B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209B1" w:rsidRDefault="00E1594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 Próba użytkowa (12 cykli)</w:t>
      </w:r>
    </w:p>
    <w:p w:rsidR="002209B1" w:rsidRDefault="00E1594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Podnośnik podczas próby 12 cykli pracy powinien zachować szczelność połączeń, rozdzielaczy, przewodów olejowych oraz innych urządzeń zastosowanych w układzie hydraulicznym. Każdy cykl pracy powinien obejmować podniesienie wysięgnika (kosza) z poziomu gruntu, osiągnięcie maksymalnej wysokości, obrót o 90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, a następnie powrót do pozycji wyjściowej. Próba powinna być przeprowadzona dla nominalnego obciążenia kosza. Po próbie powinno być możliwe uzyskanie wszystkich położeń podnośnika ze stanowiska obsługi głównego i z kosza. </w:t>
      </w:r>
    </w:p>
    <w:p w:rsidR="002209B1" w:rsidRDefault="002209B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209B1" w:rsidRDefault="00E1594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 Statyczny kąt przechyłu bocznego</w:t>
      </w:r>
    </w:p>
    <w:p w:rsidR="002209B1" w:rsidRDefault="00E159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Statyczny kąt przechyłu bocznego powinien sp</w:t>
      </w:r>
      <w:r w:rsidR="00290C7F">
        <w:rPr>
          <w:rFonts w:ascii="Arial" w:hAnsi="Arial" w:cs="Arial"/>
          <w:sz w:val="20"/>
          <w:szCs w:val="20"/>
        </w:rPr>
        <w:t>ełniać wymagania określone w PN-</w:t>
      </w:r>
      <w:r>
        <w:rPr>
          <w:rFonts w:ascii="Arial" w:hAnsi="Arial" w:cs="Arial"/>
          <w:sz w:val="20"/>
          <w:szCs w:val="20"/>
        </w:rPr>
        <w:t>EN 1777. Zmniejszenie kąta nachylenia powinno być ustalone po przeprowadzeniu oceny ryzyka.</w:t>
      </w:r>
    </w:p>
    <w:p w:rsidR="00BF270F" w:rsidRDefault="00BF270F">
      <w:pPr>
        <w:pStyle w:val="Tekstpodstawowy"/>
        <w:tabs>
          <w:tab w:val="left" w:pos="4731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2209B1" w:rsidRDefault="00E15941">
      <w:pPr>
        <w:pStyle w:val="Tekstpodstawowy"/>
        <w:tabs>
          <w:tab w:val="left" w:pos="4731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3.4 Oznaczenie wielkości podnośnika </w:t>
      </w:r>
    </w:p>
    <w:p w:rsidR="002209B1" w:rsidRDefault="00E15941">
      <w:pPr>
        <w:pStyle w:val="Tekstpodstawowy"/>
        <w:tabs>
          <w:tab w:val="left" w:pos="4731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Wielkość podnośnika określana jest na podstawie rzeczywistej maksymalnej wysokości ratowniczej zaokrąglonej do 1 metra. </w:t>
      </w:r>
    </w:p>
    <w:p w:rsidR="00290C7F" w:rsidRDefault="00290C7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90C7F" w:rsidRDefault="00290C7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90C7F" w:rsidRDefault="00290C7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90C7F" w:rsidRDefault="00290C7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90C7F" w:rsidRDefault="00290C7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90C7F" w:rsidRDefault="00290C7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09B1" w:rsidRDefault="00E1594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 POJAZDY POŻARNICZE UŻYWANE Z DRABINĄ MECHANICZNĄ</w:t>
      </w:r>
    </w:p>
    <w:p w:rsidR="002209B1" w:rsidRDefault="002209B1">
      <w:pPr>
        <w:pStyle w:val="Tekstpodstawowy"/>
        <w:tabs>
          <w:tab w:val="left" w:pos="4731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290C7F" w:rsidRDefault="00E15941">
      <w:pPr>
        <w:pStyle w:val="Tekstpodstawowy"/>
        <w:tabs>
          <w:tab w:val="left" w:pos="4731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 Wymagania ogólne</w:t>
      </w:r>
    </w:p>
    <w:p w:rsidR="002209B1" w:rsidRPr="00290C7F" w:rsidRDefault="00E15941">
      <w:pPr>
        <w:pStyle w:val="Tekstpodstawowy"/>
        <w:tabs>
          <w:tab w:val="left" w:pos="4731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Pojazdy z drabiną mechaniczną powinny spełniać wymagania punktu 1 </w:t>
      </w:r>
      <w:r w:rsidR="005B3426">
        <w:rPr>
          <w:rFonts w:ascii="Arial" w:hAnsi="Arial" w:cs="Arial"/>
          <w:sz w:val="20"/>
          <w:szCs w:val="20"/>
        </w:rPr>
        <w:t xml:space="preserve">niniejszego </w:t>
      </w:r>
      <w:r>
        <w:rPr>
          <w:rFonts w:ascii="Arial" w:hAnsi="Arial" w:cs="Arial"/>
          <w:sz w:val="20"/>
          <w:szCs w:val="20"/>
        </w:rPr>
        <w:t>załącznika oraz posiadać aktualny przegląd techniczny, zezwalający na eksploatację, wykonany przez autoryzowany serwis producenta.</w:t>
      </w:r>
    </w:p>
    <w:p w:rsidR="002209B1" w:rsidRDefault="002209B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209B1" w:rsidRDefault="00E1594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 Statyczny kąt przechyłu bocznego</w:t>
      </w:r>
    </w:p>
    <w:p w:rsidR="002209B1" w:rsidRDefault="00E15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Statyczny kąt przechyłu bocznego powinien sp</w:t>
      </w:r>
      <w:r w:rsidR="00290C7F">
        <w:rPr>
          <w:rFonts w:ascii="Arial" w:hAnsi="Arial" w:cs="Arial"/>
          <w:sz w:val="20"/>
          <w:szCs w:val="20"/>
        </w:rPr>
        <w:t>ełniać wymagania określone w PN</w:t>
      </w:r>
      <w:r w:rsidR="00290C7F">
        <w:rPr>
          <w:rFonts w:ascii="Arial" w:hAnsi="Arial" w:cs="Arial"/>
          <w:sz w:val="20"/>
          <w:szCs w:val="20"/>
        </w:rPr>
        <w:softHyphen/>
      </w:r>
      <w:r w:rsidR="00290C7F">
        <w:rPr>
          <w:rFonts w:ascii="Arial" w:hAnsi="Arial" w:cs="Arial"/>
          <w:sz w:val="20"/>
          <w:szCs w:val="20"/>
        </w:rPr>
        <w:softHyphen/>
        <w:t>-</w:t>
      </w:r>
      <w:r>
        <w:rPr>
          <w:rFonts w:ascii="Arial" w:hAnsi="Arial" w:cs="Arial"/>
          <w:sz w:val="20"/>
          <w:szCs w:val="20"/>
        </w:rPr>
        <w:t>EN 14043. Zmniejszenie kąta nachylenia powinno być ustalone po przeprowadzeniu oceny ryzyka.</w:t>
      </w:r>
    </w:p>
    <w:p w:rsidR="002209B1" w:rsidRDefault="00E15941">
      <w:pPr>
        <w:pStyle w:val="Tekstpodstawowy"/>
        <w:tabs>
          <w:tab w:val="left" w:pos="4731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4.3 Oznaczenie wielkości drabiny </w:t>
      </w:r>
    </w:p>
    <w:p w:rsidR="002209B1" w:rsidRDefault="00E15941">
      <w:pPr>
        <w:pStyle w:val="Tekstpodstawowy"/>
        <w:tabs>
          <w:tab w:val="left" w:pos="4731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Wielkość drabiny określana jest na podstawie rzeczywistej maksymalnej wysokości ratowniczej zaokrąglonej do 1 metra. </w:t>
      </w:r>
    </w:p>
    <w:p w:rsidR="002209B1" w:rsidRDefault="002209B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209B1" w:rsidRDefault="00E1594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 Próba użytkowa (12 cykli)</w:t>
      </w:r>
    </w:p>
    <w:p w:rsidR="002209B1" w:rsidRDefault="00E1594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Drabina mechaniczna podczas próby 12 cykli pracy powinna zachować szczelność połączeń, rozdzielaczy, przewodów olejowych oraz innych urządzeń zastosowanych w układzie hydraulicznym. Każdy cykl pracy powinien obejmować podniesienie drabiny z poziomu gruntu, osiągnięcie maksymalnej wysokości, obrót o 90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, a następnie powrót do pozycji wyjściowej. Próba powinna być przeprowadzona dla nominalnego obciążenia drabiny. Po próbie powinno być możliwe uzyskanie wszystkich położeń drabiny mechanicznej ze stanowiska obsługi głównego i zapasowego (jeśli dotyczy). </w:t>
      </w:r>
    </w:p>
    <w:p w:rsidR="002209B1" w:rsidRDefault="002209B1">
      <w:pPr>
        <w:spacing w:after="0" w:line="276" w:lineRule="auto"/>
        <w:jc w:val="both"/>
      </w:pPr>
    </w:p>
    <w:sectPr w:rsidR="002209B1">
      <w:headerReference w:type="default" r:id="rId8"/>
      <w:pgSz w:w="11906" w:h="16838"/>
      <w:pgMar w:top="1134" w:right="1434" w:bottom="1560" w:left="1418" w:header="709" w:footer="0" w:gutter="0"/>
      <w:cols w:space="708"/>
      <w:formProt w:val="0"/>
      <w:titlePg/>
      <w:docGrid w:linePitch="254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72" w:rsidRDefault="00746172">
      <w:pPr>
        <w:spacing w:after="0" w:line="240" w:lineRule="auto"/>
      </w:pPr>
      <w:r>
        <w:separator/>
      </w:r>
    </w:p>
  </w:endnote>
  <w:endnote w:type="continuationSeparator" w:id="0">
    <w:p w:rsidR="00746172" w:rsidRDefault="0074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72" w:rsidRDefault="00746172">
      <w:r>
        <w:separator/>
      </w:r>
    </w:p>
  </w:footnote>
  <w:footnote w:type="continuationSeparator" w:id="0">
    <w:p w:rsidR="00746172" w:rsidRDefault="0074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C3" w:rsidRDefault="00281AC3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 w:rsidR="00662AF1">
      <w:rPr>
        <w:noProof/>
      </w:rPr>
      <w:t>2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375F"/>
    <w:multiLevelType w:val="multilevel"/>
    <w:tmpl w:val="DA08F8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0FD0B1C"/>
    <w:multiLevelType w:val="multilevel"/>
    <w:tmpl w:val="B1F0E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63CD"/>
    <w:multiLevelType w:val="multilevel"/>
    <w:tmpl w:val="DBAE37D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C0C5BA0"/>
    <w:multiLevelType w:val="multilevel"/>
    <w:tmpl w:val="9342F870"/>
    <w:lvl w:ilvl="0">
      <w:start w:val="1"/>
      <w:numFmt w:val="decimal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241C6"/>
    <w:multiLevelType w:val="multilevel"/>
    <w:tmpl w:val="F62A62D8"/>
    <w:lvl w:ilvl="0">
      <w:start w:val="1"/>
      <w:numFmt w:val="decimal"/>
      <w:lvlText w:val="%1)"/>
      <w:lvlJc w:val="left"/>
      <w:pPr>
        <w:ind w:left="930" w:hanging="57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A7D1F"/>
    <w:multiLevelType w:val="multilevel"/>
    <w:tmpl w:val="CE204E86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7CC26E88"/>
    <w:multiLevelType w:val="multilevel"/>
    <w:tmpl w:val="44AE1E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0608AC"/>
    <w:multiLevelType w:val="multilevel"/>
    <w:tmpl w:val="A0FC7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577C1"/>
    <w:multiLevelType w:val="multilevel"/>
    <w:tmpl w:val="F81265E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B1"/>
    <w:rsid w:val="002209B1"/>
    <w:rsid w:val="00281AC3"/>
    <w:rsid w:val="00290C7F"/>
    <w:rsid w:val="00324ED5"/>
    <w:rsid w:val="003663C4"/>
    <w:rsid w:val="0040339C"/>
    <w:rsid w:val="00482D1F"/>
    <w:rsid w:val="00525079"/>
    <w:rsid w:val="005366A5"/>
    <w:rsid w:val="005B3426"/>
    <w:rsid w:val="00662AF1"/>
    <w:rsid w:val="00746172"/>
    <w:rsid w:val="00792CAB"/>
    <w:rsid w:val="00996FAC"/>
    <w:rsid w:val="009B1D3E"/>
    <w:rsid w:val="00BD66CE"/>
    <w:rsid w:val="00BF270F"/>
    <w:rsid w:val="00C00927"/>
    <w:rsid w:val="00CA1D5D"/>
    <w:rsid w:val="00CE0CB1"/>
    <w:rsid w:val="00DD52B5"/>
    <w:rsid w:val="00E15941"/>
    <w:rsid w:val="00E57F87"/>
    <w:rsid w:val="00F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8FD11-EB51-4B62-AA21-6CB8832B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1EE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4F51EE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F51EE"/>
    <w:rPr>
      <w:rFonts w:ascii="Times" w:eastAsia="Times New Roman" w:hAnsi="Times" w:cs="Times New Roman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2"/>
    <w:qFormat/>
    <w:rsid w:val="004F51E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4F51EE"/>
    <w:rPr>
      <w:b/>
    </w:rPr>
  </w:style>
  <w:style w:type="character" w:customStyle="1" w:styleId="Bodytext2">
    <w:name w:val="Body text (2)_"/>
    <w:basedOn w:val="Domylnaczcionkaakapitu"/>
    <w:link w:val="Bodytext20"/>
    <w:qFormat/>
    <w:rsid w:val="00CE20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lb">
    <w:name w:val="a_lb"/>
    <w:basedOn w:val="Domylnaczcionkaakapitu"/>
    <w:qFormat/>
    <w:rsid w:val="00C85706"/>
  </w:style>
  <w:style w:type="character" w:customStyle="1" w:styleId="TekstpodstawowyZnak">
    <w:name w:val="Tekst podstawowy Znak"/>
    <w:basedOn w:val="Domylnaczcionkaakapitu"/>
    <w:link w:val="Tekstpodstawowy"/>
    <w:qFormat/>
    <w:rsid w:val="007C7A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C7A87"/>
    <w:rPr>
      <w:rFonts w:ascii="Calibri" w:eastAsia="Calibri" w:hAnsi="Calibri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C7A87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3F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51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514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514A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rFonts w:ascii="Times New Roman" w:hAnsi="Times New Roman"/>
      <w:b/>
      <w:bCs w:val="0"/>
    </w:rPr>
  </w:style>
  <w:style w:type="character" w:customStyle="1" w:styleId="ListLabel5">
    <w:name w:val="ListLabel 5"/>
    <w:qFormat/>
    <w:rPr>
      <w:rFonts w:ascii="Times New Roman" w:hAnsi="Times New Roman"/>
      <w:strike w:val="0"/>
      <w:dstrike w:val="0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color w:val="00000A"/>
    </w:rPr>
  </w:style>
  <w:style w:type="character" w:customStyle="1" w:styleId="ListLabel7">
    <w:name w:val="ListLabel 7"/>
    <w:qFormat/>
    <w:rPr>
      <w:rFonts w:ascii="Times New Roman" w:hAnsi="Times New Roman"/>
      <w:strike w:val="0"/>
      <w:dstrike w:val="0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color w:val="00000A"/>
    </w:rPr>
  </w:style>
  <w:style w:type="character" w:customStyle="1" w:styleId="ListLabel9">
    <w:name w:val="ListLabel 9"/>
    <w:qFormat/>
    <w:rPr>
      <w:rFonts w:ascii="Times New Roman" w:hAnsi="Times New Roman"/>
      <w:strike w:val="0"/>
      <w:dstrike w:val="0"/>
    </w:rPr>
  </w:style>
  <w:style w:type="character" w:customStyle="1" w:styleId="ListLabel10">
    <w:name w:val="ListLabel 10"/>
    <w:qFormat/>
    <w:rPr>
      <w:rFonts w:ascii="Times New Roman" w:hAnsi="Times New Roman"/>
      <w:b w:val="0"/>
      <w:bCs w:val="0"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4F51EE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C7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ARTartustawynprozporzdzenia">
    <w:name w:val="ART(§) – art. ustawy (§ np. rozporządzenia)"/>
    <w:uiPriority w:val="11"/>
    <w:qFormat/>
    <w:rsid w:val="004F51EE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uiPriority w:val="6"/>
    <w:qFormat/>
    <w:rsid w:val="004F51E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color w:val="00000A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4F51E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color w:val="00000A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4F51EE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4F51E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color w:val="00000A"/>
      <w:spacing w:val="5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F51E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F51E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4F51EE"/>
    <w:pPr>
      <w:ind w:left="284" w:hanging="284"/>
      <w:jc w:val="both"/>
    </w:pPr>
    <w:rPr>
      <w:rFonts w:ascii="Times New Roman" w:eastAsiaTheme="minorEastAsia" w:hAnsi="Times New Roman" w:cs="Arial"/>
      <w:color w:val="00000A"/>
      <w:sz w:val="22"/>
      <w:szCs w:val="20"/>
      <w:lang w:eastAsia="pl-PL"/>
    </w:rPr>
  </w:style>
  <w:style w:type="paragraph" w:customStyle="1" w:styleId="Bodytext20">
    <w:name w:val="Body text (2)"/>
    <w:basedOn w:val="Normalny"/>
    <w:link w:val="Bodytext2"/>
    <w:qFormat/>
    <w:rsid w:val="00CE20EE"/>
    <w:pPr>
      <w:widowControl w:val="0"/>
      <w:shd w:val="clear" w:color="auto" w:fill="FFFFFF"/>
      <w:spacing w:after="180" w:line="240" w:lineRule="auto"/>
      <w:jc w:val="right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qFormat/>
    <w:rsid w:val="007C7A87"/>
    <w:pPr>
      <w:spacing w:after="120" w:line="276" w:lineRule="auto"/>
    </w:pPr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7A87"/>
    <w:pPr>
      <w:spacing w:after="120" w:line="276" w:lineRule="auto"/>
      <w:ind w:left="283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3F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2514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2514A"/>
    <w:rPr>
      <w:b/>
      <w:bCs/>
    </w:rPr>
  </w:style>
  <w:style w:type="paragraph" w:styleId="Akapitzlist">
    <w:name w:val="List Paragraph"/>
    <w:basedOn w:val="Normalny"/>
    <w:uiPriority w:val="34"/>
    <w:qFormat/>
    <w:rsid w:val="00A37A53"/>
    <w:pPr>
      <w:ind w:left="720"/>
      <w:contextualSpacing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902E-C2A6-4530-875B-5648964D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DJankowski</dc:creator>
  <cp:lastModifiedBy>Ćmiel Joanna</cp:lastModifiedBy>
  <cp:revision>2</cp:revision>
  <cp:lastPrinted>2020-01-29T10:49:00Z</cp:lastPrinted>
  <dcterms:created xsi:type="dcterms:W3CDTF">2020-09-23T12:23:00Z</dcterms:created>
  <dcterms:modified xsi:type="dcterms:W3CDTF">2020-09-23T12:23:00Z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KG Panstwowej Strazy Pozarnej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