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67"/>
        <w:gridCol w:w="524"/>
        <w:gridCol w:w="348"/>
        <w:gridCol w:w="413"/>
        <w:gridCol w:w="383"/>
        <w:gridCol w:w="198"/>
        <w:gridCol w:w="148"/>
        <w:gridCol w:w="7"/>
        <w:gridCol w:w="254"/>
        <w:gridCol w:w="200"/>
        <w:gridCol w:w="583"/>
        <w:gridCol w:w="583"/>
        <w:gridCol w:w="583"/>
        <w:gridCol w:w="82"/>
        <w:gridCol w:w="266"/>
        <w:gridCol w:w="236"/>
        <w:gridCol w:w="210"/>
        <w:gridCol w:w="120"/>
        <w:gridCol w:w="268"/>
        <w:gridCol w:w="599"/>
        <w:gridCol w:w="583"/>
        <w:gridCol w:w="258"/>
        <w:gridCol w:w="326"/>
        <w:gridCol w:w="517"/>
        <w:gridCol w:w="66"/>
        <w:gridCol w:w="763"/>
      </w:tblGrid>
      <w:tr w:rsidR="00BE568E" w:rsidRPr="00BE568E" w14:paraId="45AF2CFC" w14:textId="77777777" w:rsidTr="00511AF4">
        <w:trPr>
          <w:trHeight w:val="3392"/>
        </w:trPr>
        <w:tc>
          <w:tcPr>
            <w:tcW w:w="3248" w:type="pct"/>
            <w:gridSpan w:val="17"/>
          </w:tcPr>
          <w:p w14:paraId="0BFDC07B" w14:textId="77777777" w:rsidR="00BE568E" w:rsidRPr="00BE568E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bookmarkStart w:id="0" w:name="t1"/>
            <w:r w:rsidRPr="00BE568E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Nazwa projektu:</w:t>
            </w:r>
          </w:p>
          <w:p w14:paraId="20CDDFB0" w14:textId="4326EDBE" w:rsidR="00BE568E" w:rsidRPr="00B62E5C" w:rsidRDefault="00BE568E" w:rsidP="00BE568E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color w:val="000000"/>
              </w:rPr>
            </w:pPr>
            <w:r w:rsidRPr="00B62E5C">
              <w:rPr>
                <w:rFonts w:ascii="Times New Roman" w:eastAsia="Calibri" w:hAnsi="Times New Roman" w:cs="Times New Roman"/>
                <w:color w:val="000000"/>
              </w:rPr>
              <w:t>Projekt ustawy o zmianie ustawy o pomocy społecznej</w:t>
            </w:r>
            <w:r w:rsidR="001460F2" w:rsidRPr="00B62E5C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  <w:p w14:paraId="150B34D6" w14:textId="77777777" w:rsidR="00BE568E" w:rsidRPr="00BE568E" w:rsidRDefault="00BE568E" w:rsidP="00BE568E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Ministerstwo wiodące i ministerstwa współpracujące:</w:t>
            </w:r>
          </w:p>
          <w:bookmarkEnd w:id="0"/>
          <w:p w14:paraId="69F6BDAC" w14:textId="6EB5378F" w:rsidR="00BE568E" w:rsidRPr="00B62E5C" w:rsidRDefault="00BE568E" w:rsidP="00BE568E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color w:val="000000"/>
              </w:rPr>
            </w:pPr>
            <w:r w:rsidRPr="00B62E5C">
              <w:rPr>
                <w:rFonts w:ascii="Times New Roman" w:eastAsia="Calibri" w:hAnsi="Times New Roman" w:cs="Times New Roman"/>
                <w:color w:val="000000"/>
              </w:rPr>
              <w:t xml:space="preserve">Ministerstwo Rodziny i Polityki Społecznej </w:t>
            </w:r>
          </w:p>
          <w:p w14:paraId="39D757B6" w14:textId="77777777" w:rsidR="00BE568E" w:rsidRPr="00BE568E" w:rsidRDefault="00BE568E" w:rsidP="00BE568E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14:paraId="154CADFF" w14:textId="77777777" w:rsidR="00BE568E" w:rsidRPr="009C0E5A" w:rsidRDefault="00BE568E" w:rsidP="00BE568E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Osoba </w:t>
            </w:r>
            <w:r w:rsidRPr="009C0E5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odpowiedzialna za projekt w randze Ministra, Sekretarza Stanu lub Podsekretarza Stanu:</w:t>
            </w:r>
          </w:p>
          <w:p w14:paraId="39BBD10D" w14:textId="04977AE1" w:rsidR="00BE568E" w:rsidRPr="00B62E5C" w:rsidRDefault="002D69DC" w:rsidP="00BE568E">
            <w:pPr>
              <w:spacing w:after="0" w:line="240" w:lineRule="auto"/>
              <w:ind w:hanging="34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Stanisław Szwed</w:t>
            </w:r>
            <w:r w:rsidR="00BE568E" w:rsidRPr="00B62E5C">
              <w:rPr>
                <w:rFonts w:ascii="Times New Roman" w:eastAsia="Calibri" w:hAnsi="Times New Roman" w:cs="Times New Roman"/>
              </w:rPr>
              <w:t xml:space="preserve"> – </w:t>
            </w:r>
            <w:r w:rsidR="001460F2" w:rsidRPr="00B62E5C">
              <w:rPr>
                <w:rFonts w:ascii="Times New Roman" w:eastAsia="Calibri" w:hAnsi="Times New Roman" w:cs="Times New Roman"/>
              </w:rPr>
              <w:t>S</w:t>
            </w:r>
            <w:r w:rsidR="00BE568E" w:rsidRPr="00B62E5C">
              <w:rPr>
                <w:rFonts w:ascii="Times New Roman" w:eastAsia="Calibri" w:hAnsi="Times New Roman" w:cs="Times New Roman"/>
              </w:rPr>
              <w:t>ekretarz Stan</w:t>
            </w:r>
            <w:r w:rsidR="00115FE4" w:rsidRPr="00B62E5C">
              <w:rPr>
                <w:rFonts w:ascii="Times New Roman" w:eastAsia="Calibri" w:hAnsi="Times New Roman" w:cs="Times New Roman"/>
              </w:rPr>
              <w:t>u</w:t>
            </w:r>
            <w:r w:rsidR="00BE568E" w:rsidRPr="00B62E5C">
              <w:rPr>
                <w:rFonts w:ascii="Times New Roman" w:eastAsia="Calibri" w:hAnsi="Times New Roman" w:cs="Times New Roman"/>
              </w:rPr>
              <w:t xml:space="preserve"> w Ministerstwie Rodziny i Polityki Społecznej</w:t>
            </w:r>
          </w:p>
          <w:p w14:paraId="754FA926" w14:textId="77777777" w:rsidR="00BE568E" w:rsidRPr="009C0E5A" w:rsidRDefault="00BE568E" w:rsidP="00BE568E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9C0E5A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Kontakt do opiekuna merytorycznego projektu: </w:t>
            </w:r>
          </w:p>
          <w:p w14:paraId="4EC0E5CC" w14:textId="77777777" w:rsidR="000659D9" w:rsidRDefault="00314049" w:rsidP="006E555C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color w:val="000000"/>
              </w:rPr>
            </w:pPr>
            <w:r w:rsidRPr="00B62E5C">
              <w:rPr>
                <w:rFonts w:ascii="Times New Roman" w:eastAsia="Calibri" w:hAnsi="Times New Roman" w:cs="Times New Roman"/>
                <w:color w:val="000000"/>
              </w:rPr>
              <w:t>Justyna Pawlak</w:t>
            </w:r>
            <w:r w:rsidR="00BE568E" w:rsidRPr="00B62E5C">
              <w:rPr>
                <w:rFonts w:ascii="Times New Roman" w:eastAsia="Calibri" w:hAnsi="Times New Roman" w:cs="Times New Roman"/>
                <w:color w:val="000000"/>
              </w:rPr>
              <w:t xml:space="preserve"> – Dyrektor Departamentu Pomocy i Integracji Społecznej</w:t>
            </w:r>
          </w:p>
          <w:p w14:paraId="399FF8F5" w14:textId="593CB05B" w:rsidR="00572D04" w:rsidRPr="000659D9" w:rsidRDefault="00572D04" w:rsidP="006E555C">
            <w:pPr>
              <w:spacing w:before="120" w:after="0" w:line="240" w:lineRule="auto"/>
              <w:ind w:hanging="45"/>
              <w:rPr>
                <w:rFonts w:ascii="Times New Roman" w:eastAsia="Calibri" w:hAnsi="Times New Roman" w:cs="Times New Roman"/>
                <w:color w:val="000000"/>
                <w:lang w:val="de-DE"/>
              </w:rPr>
            </w:pPr>
            <w:r w:rsidRPr="00B62E5C">
              <w:rPr>
                <w:rFonts w:ascii="Times New Roman" w:eastAsia="Calibri" w:hAnsi="Times New Roman" w:cs="Times New Roman"/>
                <w:color w:val="000000"/>
                <w:lang w:val="de-DE"/>
              </w:rPr>
              <w:t>Tel. 226611277, e-mail: sekretariat.dps@mrpips.gov.pl</w:t>
            </w:r>
            <w:bookmarkStart w:id="1" w:name="_GoBack"/>
            <w:bookmarkEnd w:id="1"/>
          </w:p>
        </w:tc>
        <w:tc>
          <w:tcPr>
            <w:tcW w:w="1752" w:type="pct"/>
            <w:gridSpan w:val="9"/>
            <w:shd w:val="clear" w:color="auto" w:fill="FFFFFF"/>
          </w:tcPr>
          <w:p w14:paraId="491E9EE1" w14:textId="289D82D8" w:rsidR="00BE568E" w:rsidRPr="00BE568E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>Data sporządzenia</w:t>
            </w:r>
            <w:r w:rsidRPr="00BE568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br/>
            </w:r>
            <w:r w:rsidR="00C76FA4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0</w:t>
            </w:r>
            <w:r w:rsidR="002D69DC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8</w:t>
            </w:r>
            <w:r w:rsidR="00C76FA4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.10</w:t>
            </w:r>
            <w:r w:rsidRPr="00A42EB4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.20</w:t>
            </w:r>
            <w:r w:rsidR="001460F2" w:rsidRPr="00A42EB4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>20</w:t>
            </w:r>
            <w:r w:rsidRPr="00A42EB4">
              <w:rPr>
                <w:rFonts w:ascii="Times New Roman" w:eastAsia="Calibri" w:hAnsi="Times New Roman" w:cs="Times New Roman"/>
                <w:color w:val="000000" w:themeColor="text1"/>
                <w:sz w:val="21"/>
                <w:szCs w:val="21"/>
              </w:rPr>
              <w:t xml:space="preserve"> r</w:t>
            </w:r>
            <w:r w:rsidRPr="00BE568E">
              <w:rPr>
                <w:rFonts w:ascii="Times New Roman" w:eastAsia="Calibri" w:hAnsi="Times New Roman" w:cs="Times New Roman"/>
                <w:sz w:val="21"/>
                <w:szCs w:val="21"/>
              </w:rPr>
              <w:t>.</w:t>
            </w:r>
            <w:r w:rsidRPr="00BE568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 </w:t>
            </w:r>
          </w:p>
          <w:p w14:paraId="36C1E958" w14:textId="77777777" w:rsidR="00BE568E" w:rsidRPr="00BE568E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14:paraId="48219302" w14:textId="77777777" w:rsidR="00BE568E" w:rsidRPr="00BE568E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14:paraId="4B119CDA" w14:textId="77777777" w:rsidR="00BE568E" w:rsidRPr="00BE568E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  <w:b/>
              </w:rPr>
              <w:t>Źródło:</w:t>
            </w:r>
            <w:r w:rsidRPr="00BE568E"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DBB2AF6" w14:textId="77777777" w:rsidR="00BE568E" w:rsidRPr="00BE568E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Inne – inicjatywa własna</w:t>
            </w:r>
          </w:p>
          <w:p w14:paraId="106C226C" w14:textId="77777777" w:rsidR="00BE568E" w:rsidRPr="00BE568E" w:rsidRDefault="00BE568E" w:rsidP="00BE568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lang w:eastAsia="pl-PL"/>
              </w:rPr>
            </w:pPr>
          </w:p>
          <w:p w14:paraId="1F7130E0" w14:textId="77777777" w:rsidR="00BE568E" w:rsidRPr="00BE568E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</w:p>
          <w:p w14:paraId="546CB839" w14:textId="404B7346" w:rsidR="00BE568E" w:rsidRPr="00BE568E" w:rsidRDefault="00BE568E" w:rsidP="00BE568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b/>
                <w:sz w:val="21"/>
                <w:szCs w:val="21"/>
              </w:rPr>
              <w:t xml:space="preserve">Nr w wykazie prac </w:t>
            </w:r>
          </w:p>
          <w:p w14:paraId="69E43B0C" w14:textId="2795F671" w:rsidR="00BE568E" w:rsidRPr="00BE568E" w:rsidRDefault="003D6B2E" w:rsidP="00BE568E">
            <w:pPr>
              <w:spacing w:after="0" w:line="240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sz w:val="21"/>
                <w:szCs w:val="21"/>
              </w:rPr>
              <w:t>UD131</w:t>
            </w:r>
          </w:p>
          <w:p w14:paraId="73BA1B1D" w14:textId="77777777" w:rsidR="00BE568E" w:rsidRPr="00BE568E" w:rsidRDefault="00BE568E" w:rsidP="00BE568E">
            <w:pPr>
              <w:spacing w:before="120"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BE568E" w:rsidRPr="00BE568E" w14:paraId="5AF81D7C" w14:textId="77777777" w:rsidTr="00AB5DAE">
        <w:trPr>
          <w:trHeight w:val="142"/>
        </w:trPr>
        <w:tc>
          <w:tcPr>
            <w:tcW w:w="5000" w:type="pct"/>
            <w:gridSpan w:val="26"/>
            <w:shd w:val="clear" w:color="auto" w:fill="99CCFF"/>
          </w:tcPr>
          <w:p w14:paraId="6C5D865A" w14:textId="77777777" w:rsidR="00BE568E" w:rsidRPr="00BE568E" w:rsidRDefault="00BE568E" w:rsidP="00BE568E">
            <w:pPr>
              <w:spacing w:after="0" w:line="240" w:lineRule="auto"/>
              <w:ind w:left="57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BE568E" w:rsidRPr="00BE568E" w14:paraId="5EB7FF08" w14:textId="77777777" w:rsidTr="00AB5DAE">
        <w:trPr>
          <w:trHeight w:val="333"/>
        </w:trPr>
        <w:tc>
          <w:tcPr>
            <w:tcW w:w="5000" w:type="pct"/>
            <w:gridSpan w:val="26"/>
            <w:shd w:val="clear" w:color="auto" w:fill="99CCFF"/>
            <w:vAlign w:val="center"/>
          </w:tcPr>
          <w:p w14:paraId="7B90025F" w14:textId="77777777" w:rsidR="00BE568E" w:rsidRPr="00BE568E" w:rsidRDefault="00BE568E" w:rsidP="00BE56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</w:rPr>
              <w:t>Jaki problem jest rozwiązywany?</w:t>
            </w:r>
            <w:bookmarkStart w:id="2" w:name="Wybór1"/>
            <w:bookmarkEnd w:id="2"/>
          </w:p>
        </w:tc>
      </w:tr>
      <w:tr w:rsidR="00BE568E" w:rsidRPr="00BE568E" w14:paraId="13EBAE66" w14:textId="77777777" w:rsidTr="000659D9">
        <w:trPr>
          <w:trHeight w:val="6186"/>
        </w:trPr>
        <w:tc>
          <w:tcPr>
            <w:tcW w:w="5000" w:type="pct"/>
            <w:gridSpan w:val="26"/>
            <w:shd w:val="clear" w:color="auto" w:fill="FFFFFF"/>
          </w:tcPr>
          <w:p w14:paraId="5E91516B" w14:textId="71852F33" w:rsidR="00EC04F8" w:rsidRPr="00EC04F8" w:rsidRDefault="00EC04F8" w:rsidP="000A1129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4F8">
              <w:rPr>
                <w:rFonts w:ascii="Times New Roman" w:eastAsia="Calibri" w:hAnsi="Times New Roman" w:cs="Times New Roman"/>
              </w:rPr>
              <w:t>Celem projektowanej ustawy jest realizacja części postulatów podmiotów zajmujących się stosowaniem przepisów dotyczących pomocy społecznej w praktyce, jak również zmiana lub doprecyzowanie niektórych norm, których stosowanie spotykało się z trudnościami i różnym stosowaniem w praktyce. Przedłożony projekt ustawy ma charakter przekrojowy i dotyczy wielu zagadnień.</w:t>
            </w:r>
          </w:p>
          <w:p w14:paraId="07ED6E49" w14:textId="77777777" w:rsidR="00EC04F8" w:rsidRPr="00EC04F8" w:rsidRDefault="00EC04F8" w:rsidP="000A1129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EC04F8">
              <w:rPr>
                <w:rFonts w:ascii="Times New Roman" w:eastAsia="Calibri" w:hAnsi="Times New Roman" w:cs="Times New Roman"/>
              </w:rPr>
              <w:t>Zdiagnozowano problemy szczegółowe w zakresie:</w:t>
            </w:r>
          </w:p>
          <w:p w14:paraId="0A04442B" w14:textId="79F890A7" w:rsidR="00EC04F8" w:rsidRPr="000A1129" w:rsidRDefault="00EC04F8" w:rsidP="000A1129">
            <w:pPr>
              <w:pStyle w:val="Akapitzlist"/>
              <w:numPr>
                <w:ilvl w:val="0"/>
                <w:numId w:val="26"/>
              </w:numPr>
              <w:spacing w:after="8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0A1129">
              <w:rPr>
                <w:rFonts w:ascii="Times New Roman" w:hAnsi="Times New Roman"/>
              </w:rPr>
              <w:t>ograniczonej  dostępności do niektórych usług o charakterze pieniężnym i niepieniężnym;</w:t>
            </w:r>
          </w:p>
          <w:p w14:paraId="60B7CCE2" w14:textId="429FFD86" w:rsidR="00EC04F8" w:rsidRPr="000A1129" w:rsidRDefault="00EC04F8" w:rsidP="000A1129">
            <w:pPr>
              <w:pStyle w:val="Akapitzlist"/>
              <w:numPr>
                <w:ilvl w:val="0"/>
                <w:numId w:val="26"/>
              </w:numPr>
              <w:spacing w:after="8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0A1129">
              <w:rPr>
                <w:rFonts w:ascii="Times New Roman" w:hAnsi="Times New Roman"/>
              </w:rPr>
              <w:t xml:space="preserve">braku regulacji dotyczącej pilnego przyznawania usług opiekuńczych lub specjalistycznych usług opiekuńczych; </w:t>
            </w:r>
          </w:p>
          <w:p w14:paraId="063BDAD6" w14:textId="23AC5BB4" w:rsidR="00EC04F8" w:rsidRPr="000A1129" w:rsidRDefault="00EC04F8" w:rsidP="000A1129">
            <w:pPr>
              <w:pStyle w:val="Akapitzlist"/>
              <w:numPr>
                <w:ilvl w:val="0"/>
                <w:numId w:val="26"/>
              </w:numPr>
              <w:spacing w:after="8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0A1129">
              <w:rPr>
                <w:rFonts w:ascii="Times New Roman" w:hAnsi="Times New Roman"/>
              </w:rPr>
              <w:t>dostępności usług świadczonych w trybie dziennym w środowiskowych domach samopomocy ze względu na konieczność ponoszenia odpłatności za tego typu świadczone usługi;</w:t>
            </w:r>
          </w:p>
          <w:p w14:paraId="41470A53" w14:textId="6C5D1EE4" w:rsidR="00EC04F8" w:rsidRPr="000A1129" w:rsidRDefault="00EC04F8" w:rsidP="000A1129">
            <w:pPr>
              <w:pStyle w:val="Akapitzlist"/>
              <w:numPr>
                <w:ilvl w:val="0"/>
                <w:numId w:val="26"/>
              </w:numPr>
              <w:spacing w:after="8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0A1129">
              <w:rPr>
                <w:rFonts w:ascii="Times New Roman" w:hAnsi="Times New Roman"/>
              </w:rPr>
              <w:t>niedostatecznie uregulowanych kwestii dotyczących warunków pracy pracowników socjalnych, a także ich awansów oraz warunków dotyczących osób ubiegających się o certyfikat superwizora pracy socjalnej;</w:t>
            </w:r>
          </w:p>
          <w:p w14:paraId="5D63F009" w14:textId="46F2FBC4" w:rsidR="00EC04F8" w:rsidRPr="000A1129" w:rsidRDefault="00EC04F8" w:rsidP="000A1129">
            <w:pPr>
              <w:pStyle w:val="Akapitzlist"/>
              <w:numPr>
                <w:ilvl w:val="0"/>
                <w:numId w:val="26"/>
              </w:numPr>
              <w:spacing w:after="8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0A1129">
              <w:rPr>
                <w:rFonts w:ascii="Times New Roman" w:hAnsi="Times New Roman"/>
              </w:rPr>
              <w:t>zbyt małej liczby wykwalifikowanych, zgodnie z obowiązującymi normami, opiekunów zatrudnionych w</w:t>
            </w:r>
            <w:r w:rsidR="000110B6">
              <w:rPr>
                <w:rFonts w:ascii="Times New Roman" w:hAnsi="Times New Roman"/>
              </w:rPr>
              <w:t> </w:t>
            </w:r>
            <w:r w:rsidRPr="000A1129">
              <w:rPr>
                <w:rFonts w:ascii="Times New Roman" w:hAnsi="Times New Roman"/>
              </w:rPr>
              <w:t>placówkach dla osób bezdomnych (schroniskach dla osób bezdomnych, schroniskach dla osób bezdomnych z usługami opiekuńczymi, noclegowaniach i ogrzewalniach);</w:t>
            </w:r>
          </w:p>
          <w:p w14:paraId="5DFC79F6" w14:textId="01718749" w:rsidR="00EC04F8" w:rsidRPr="000A1129" w:rsidRDefault="00EC04F8" w:rsidP="000A1129">
            <w:pPr>
              <w:pStyle w:val="Akapitzlist"/>
              <w:numPr>
                <w:ilvl w:val="0"/>
                <w:numId w:val="26"/>
              </w:numPr>
              <w:spacing w:after="8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0A1129">
              <w:rPr>
                <w:rFonts w:ascii="Times New Roman" w:hAnsi="Times New Roman"/>
              </w:rPr>
              <w:t>możliwości zawierania umów o prowadzeniu rodzinnych domów pomocy;</w:t>
            </w:r>
          </w:p>
          <w:p w14:paraId="39DFB366" w14:textId="3DBC57A9" w:rsidR="00EC04F8" w:rsidRPr="000A1129" w:rsidRDefault="00EC04F8" w:rsidP="000A1129">
            <w:pPr>
              <w:pStyle w:val="Akapitzlist"/>
              <w:numPr>
                <w:ilvl w:val="0"/>
                <w:numId w:val="26"/>
              </w:numPr>
              <w:spacing w:after="8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0A1129">
              <w:rPr>
                <w:rFonts w:ascii="Times New Roman" w:hAnsi="Times New Roman"/>
              </w:rPr>
              <w:t>konieczności doprecyzowania przepisów dotyczących cudzoziemców, którzy uzyskali w Rzeczypospolitej Polskiej status uchodźcy lub ochronę uzupełniającą;</w:t>
            </w:r>
          </w:p>
          <w:p w14:paraId="426410F7" w14:textId="2CBFC5B9" w:rsidR="00FD567A" w:rsidRPr="000659D9" w:rsidRDefault="00EC04F8" w:rsidP="0074208C">
            <w:pPr>
              <w:pStyle w:val="Akapitzlist"/>
              <w:numPr>
                <w:ilvl w:val="0"/>
                <w:numId w:val="26"/>
              </w:numPr>
              <w:spacing w:after="80" w:line="240" w:lineRule="auto"/>
              <w:ind w:left="357" w:hanging="357"/>
              <w:contextualSpacing w:val="0"/>
              <w:jc w:val="both"/>
              <w:rPr>
                <w:rFonts w:ascii="Times New Roman" w:hAnsi="Times New Roman"/>
              </w:rPr>
            </w:pPr>
            <w:r w:rsidRPr="000A1129">
              <w:rPr>
                <w:rFonts w:ascii="Times New Roman" w:hAnsi="Times New Roman"/>
              </w:rPr>
              <w:t>zwiększenia skuteczności działań mających na celu zaprzestanie prowadzenia nielegalnej działalności polegającej na zapewnieniu  całodobowej opieki osobom niepełnosprawnym, przewlekle chorym lub osobom w podeszłym wieku</w:t>
            </w:r>
            <w:r w:rsidR="000659D9">
              <w:rPr>
                <w:rFonts w:ascii="Times New Roman" w:hAnsi="Times New Roman"/>
              </w:rPr>
              <w:t>.</w:t>
            </w:r>
          </w:p>
        </w:tc>
      </w:tr>
      <w:tr w:rsidR="00BE568E" w:rsidRPr="00BE568E" w14:paraId="0FF92B4F" w14:textId="77777777" w:rsidTr="00AB5DAE">
        <w:trPr>
          <w:trHeight w:val="142"/>
        </w:trPr>
        <w:tc>
          <w:tcPr>
            <w:tcW w:w="5000" w:type="pct"/>
            <w:gridSpan w:val="26"/>
            <w:shd w:val="clear" w:color="auto" w:fill="99CCFF"/>
            <w:vAlign w:val="center"/>
          </w:tcPr>
          <w:p w14:paraId="538E2A4A" w14:textId="77777777" w:rsidR="00BE568E" w:rsidRPr="00BE568E" w:rsidRDefault="00BE568E" w:rsidP="00BE56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>Rekomendowane rozwiązanie, w tym planowane narzędzia interwencji, i oczekiwany efekt</w:t>
            </w:r>
          </w:p>
        </w:tc>
      </w:tr>
      <w:tr w:rsidR="00BE568E" w:rsidRPr="00BE568E" w14:paraId="0AC767D0" w14:textId="77777777" w:rsidTr="00AB5DAE">
        <w:trPr>
          <w:trHeight w:val="142"/>
        </w:trPr>
        <w:tc>
          <w:tcPr>
            <w:tcW w:w="5000" w:type="pct"/>
            <w:gridSpan w:val="26"/>
            <w:shd w:val="clear" w:color="auto" w:fill="auto"/>
          </w:tcPr>
          <w:p w14:paraId="67D9EB1F" w14:textId="45473737" w:rsidR="00D632C0" w:rsidRPr="00B74991" w:rsidRDefault="00BE568E" w:rsidP="00D06396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lang w:eastAsia="pl-PL"/>
              </w:rPr>
            </w:pPr>
            <w:r w:rsidRPr="0025129A">
              <w:rPr>
                <w:rFonts w:ascii="Times New Roman" w:eastAsia="Calibri" w:hAnsi="Times New Roman" w:cs="Times New Roman"/>
                <w:color w:val="000000" w:themeColor="text1"/>
              </w:rPr>
              <w:t>Projekt przewiduje</w:t>
            </w:r>
            <w:r w:rsidR="00B82519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m.in.</w:t>
            </w:r>
            <w:r w:rsidRPr="0025129A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</w:p>
          <w:p w14:paraId="0D0764D6" w14:textId="581E1F68" w:rsidR="00D632C0" w:rsidRPr="0025129A" w:rsidRDefault="0099045C" w:rsidP="00D0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1)</w:t>
            </w:r>
            <w:r w:rsidR="00314049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C7046B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zmianę </w:t>
            </w:r>
            <w:r w:rsidR="00D632C0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zakresie ustalania wysokości zasiłku okresowego w przypadku osoby samotnie gospodarującej. Wysokość zasiłku okresowego ustalona została przez ustawodawcę w wysokości minimalnej i maksymalnej, co wynika z treści art. 38 ust. 2 ustawy o pomocy społecznej. W przypadku osób samotnie gospodarujących zasiłek okresowy ustala się do wysokości różnicy między kryterium dochodowym osoby samotnie gospodarującej a dochodem tej osoby, z</w:t>
            </w:r>
            <w:r w:rsidR="000110B6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  <w:r w:rsidR="00D632C0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tym że kwota zasiłku nie może być wyższa niż 418 zł miesięcznie. Kwota maksymalna została wskazana w</w:t>
            </w:r>
            <w:r w:rsidR="000110B6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  <w:r w:rsidR="00D632C0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ustawie o pomocy społecznej wprost i nie podlegała weryfikacji, co oznaczało, że każda jej zmiana wymagała nowelizacji ustawy o pomocy społecznej. Zaproponowano, aby w przypadku ww. osób zasiłek był ustalany do wysokości różnicy między kryterium dochodowym osoby samotnie gospodarującej a</w:t>
            </w:r>
            <w:r w:rsidR="007C512B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  <w:r w:rsidR="00D632C0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dochodem tej osoby, z</w:t>
            </w:r>
            <w:r w:rsidR="000110B6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  <w:r w:rsidR="00D632C0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tym że miesięczna kwota zasiłku nie może być wyższa niż kwota kryterium dochodowego na osobę w</w:t>
            </w:r>
            <w:r w:rsidR="000110B6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  <w:r w:rsidR="00D632C0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rodzinie. </w:t>
            </w:r>
          </w:p>
          <w:p w14:paraId="017F6C4D" w14:textId="77777777" w:rsidR="0074208C" w:rsidRDefault="00D632C0" w:rsidP="00D0639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Propozycja ma na celu uelastycznienie przedmiotowej regulacji, a wysokość maksymalna zasiłku okresowego będzie zmieniać się każdorazowo wraz ze zmianą kryteriów dochodowych, co pozytywnie wpłynie na sytuację osób pobierających to świadczenie. </w:t>
            </w:r>
          </w:p>
          <w:p w14:paraId="08FD6511" w14:textId="06F1B37D" w:rsidR="007F467A" w:rsidRPr="0025129A" w:rsidRDefault="00D632C0" w:rsidP="00D0639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lang w:eastAsia="pl-PL"/>
              </w:rPr>
            </w:pPr>
            <w:r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Aktualna wysokość kryterium dochodowego na osobę w rodzinie wynosi – 528 zł – zgodnie z rozporządzeniem Rady Ministrów z dnia 11 lipca 2018 r. w sprawie zweryfikowanych kryteriów dochodowych oraz kwot świadczeń pieniężnych </w:t>
            </w:r>
            <w:r w:rsidR="000C74FA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</w:t>
            </w:r>
            <w:r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pomocy społecznej (Dz. U. poz. 1358). </w:t>
            </w:r>
          </w:p>
          <w:p w14:paraId="0AFD1301" w14:textId="3C39DB63" w:rsidR="007C1BAB" w:rsidRPr="0025129A" w:rsidRDefault="0099045C" w:rsidP="00D0639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2)</w:t>
            </w:r>
            <w:r w:rsidR="009C0E5A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C7046B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zniesienie 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>obowiązku odpłatności za usługi niebędące usługami całodobowymi w ośrodkach wsparci</w:t>
            </w:r>
            <w:r w:rsidR="005D2DE7" w:rsidRPr="0025129A">
              <w:rPr>
                <w:rFonts w:ascii="Times New Roman" w:eastAsia="Calibri" w:hAnsi="Times New Roman" w:cs="Times New Roman"/>
                <w:color w:val="000000" w:themeColor="text1"/>
              </w:rPr>
              <w:t>a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dla osób z zaburzeniami psychicznymi</w:t>
            </w:r>
            <w:r w:rsidR="00036A17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="005D2DE7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Dochody z tytułu odpłatności nie są znaczące dla budżetu państwa, natomiast dla osób z zaburzeniami psychicznymi jest to znaczący wydatek w ich budżecie lub w budżetach ich rodzin. W postulatach dotyczących uchylenia przepisu art. 51b ust. 1 ustawy o pomocy społecznej wielokrotnie wskazywano na nierówność prawa w tym zakresie w odniesieniu do np. warsztatów terapii zajęciowej, gdzie uczestnicy zajęć o podobnych dysfunkcjach nie są zobligowani do ponoszenia opłat za korzystanie z usług warsztatu terapii zajęciowej </w:t>
            </w:r>
            <w:r w:rsidR="00D632C0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Prop</w:t>
            </w:r>
            <w:r w:rsidR="007C1BAB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onowana</w:t>
            </w:r>
            <w:r w:rsidR="005D2DE7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regulacja spowoduje zmniejszenie obciążeń administracyjnych po stronie samorządu (brak konieczności ustalania odpłatności i wydawania decyzji w tej sprawie oraz pobierania </w:t>
            </w:r>
            <w:r w:rsidR="00A44FD6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5D2DE7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i przekazywania do budżetu państwa pobranych opłat). Zmiana ta pozytywnie wpłynie również na gospodarstwa domowe przez zmniejszenie obciążeń finansowych. </w:t>
            </w:r>
          </w:p>
          <w:p w14:paraId="3B7B37E6" w14:textId="77418022" w:rsidR="000D18B5" w:rsidRPr="0025129A" w:rsidRDefault="0099045C" w:rsidP="00D0639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3)</w:t>
            </w:r>
            <w:r w:rsidR="009C0E5A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C7046B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niewliczanie 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>do dochodu ustalanego na potrzeby ustawy o pomocy społecznej</w:t>
            </w:r>
            <w:r w:rsidR="000D18B5" w:rsidRPr="0025129A">
              <w:rPr>
                <w:rFonts w:ascii="Times New Roman" w:eastAsia="Calibri" w:hAnsi="Times New Roman" w:cs="Times New Roman"/>
                <w:color w:val="000000" w:themeColor="text1"/>
              </w:rPr>
              <w:t>: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  <w:p w14:paraId="2FD5A4F7" w14:textId="7F8B7BBD" w:rsidR="000D18B5" w:rsidRPr="0025129A" w:rsidRDefault="000D18B5" w:rsidP="005E4FBC">
            <w:pPr>
              <w:spacing w:after="0" w:line="240" w:lineRule="auto"/>
              <w:ind w:left="164" w:hanging="164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- 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>pomocy finansowej przyznawanej repatriantom</w:t>
            </w:r>
            <w:r w:rsidR="001460F2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, </w:t>
            </w:r>
            <w:r w:rsidR="001460F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 której mowa w ustawie z dnia 9 listopada 2000 r. o repatriacji</w:t>
            </w:r>
            <w:r w:rsidR="00F15046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(Dz. U. z 2019 r. poz. 1472)</w:t>
            </w:r>
            <w:r w:rsidR="001460F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</w:p>
          <w:p w14:paraId="1BB00913" w14:textId="77777777" w:rsidR="000D18B5" w:rsidRPr="0025129A" w:rsidRDefault="000D18B5" w:rsidP="005E4FBC">
            <w:pPr>
              <w:spacing w:after="0" w:line="240" w:lineRule="auto"/>
              <w:ind w:left="164" w:hanging="164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</w:pPr>
            <w:r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- </w:t>
            </w:r>
            <w:r w:rsidR="001460F2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środków finansowych przyznawanych w ramach działań podejmowanych przez organy publiczne mające na celu poprawę jakości powietrza lub ochronę środowiska naturalnego, </w:t>
            </w:r>
          </w:p>
          <w:p w14:paraId="2DF5C580" w14:textId="021CF09C" w:rsidR="000D18B5" w:rsidRPr="0025129A" w:rsidRDefault="000D18B5" w:rsidP="005E4FBC">
            <w:pPr>
              <w:spacing w:after="0" w:line="240" w:lineRule="auto"/>
              <w:ind w:left="164" w:hanging="164"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</w:pPr>
            <w:r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- </w:t>
            </w:r>
            <w:r w:rsidR="001460F2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refundacj</w:t>
            </w:r>
            <w:r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i</w:t>
            </w:r>
            <w:r w:rsidR="001460F2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 kosztów, o</w:t>
            </w:r>
            <w:r w:rsidR="000110B6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 </w:t>
            </w:r>
            <w:r w:rsidR="001460F2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których mowa w art. 39a ust. 1 ustawy z dnia 14 grudnia 2016 r. – Prawo oświatowe</w:t>
            </w:r>
            <w:r w:rsidR="00F15046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 (Dz. U. z </w:t>
            </w:r>
            <w:r w:rsidR="00E76C78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2020 </w:t>
            </w:r>
            <w:r w:rsidR="00F15046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r. poz.</w:t>
            </w:r>
            <w:r w:rsidR="004131C8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 </w:t>
            </w:r>
            <w:r w:rsidR="00E76C78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910</w:t>
            </w:r>
            <w:r w:rsidR="00F15046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)</w:t>
            </w:r>
            <w:r w:rsidR="001460F2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, tj.  kosztów przejazdu dziecka i opiekuna, które są zwracane opiekunom dowożącym dzieci niepełnosprawne (lub inne uprawnione) do szkoły lub przedszkola</w:t>
            </w:r>
            <w:r w:rsidR="00E43775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.</w:t>
            </w:r>
          </w:p>
          <w:p w14:paraId="2711D148" w14:textId="4D57057D" w:rsidR="00B748B1" w:rsidRPr="0025129A" w:rsidRDefault="0099045C" w:rsidP="00D0639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bookmarkStart w:id="3" w:name="highlightHit_1"/>
            <w:bookmarkStart w:id="4" w:name="highlightHit_2"/>
            <w:bookmarkStart w:id="5" w:name="highlightHit_3"/>
            <w:bookmarkStart w:id="6" w:name="highlightHit_4"/>
            <w:bookmarkEnd w:id="3"/>
            <w:bookmarkEnd w:id="4"/>
            <w:bookmarkEnd w:id="5"/>
            <w:bookmarkEnd w:id="6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4)</w:t>
            </w:r>
            <w:r w:rsidR="00A76E28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 </w:t>
            </w:r>
            <w:bookmarkStart w:id="7" w:name="mip43886653"/>
            <w:bookmarkEnd w:id="7"/>
            <w:r w:rsidR="00C7046B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wprowadzenie 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>limitów potrąceń na świadczeniach z pomocy społecznej</w:t>
            </w:r>
            <w:r w:rsidR="00B748B1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="00B748B1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Proponuje się doprecyzowanie obowiązującego brzmienia art. 104 ust. 2 ustawy o pomocy społecznej w zakresie maksymalnej wysokości dopuszczalnych potrąceń dokonywanych na pobieranych świadczeniach z pomocy</w:t>
            </w:r>
            <w:r w:rsidR="00D62969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społecznej – nie więcej niż 50</w:t>
            </w:r>
            <w:r w:rsidR="00B748B1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%</w:t>
            </w:r>
            <w:r w:rsidR="00115FE4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B748B1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aktualnie pobieranego świadczenia. </w:t>
            </w:r>
            <w:r w:rsidR="00E3664A" w:rsidRPr="0025129A">
              <w:rPr>
                <w:rFonts w:ascii="Times New Roman" w:hAnsi="Times New Roman" w:cs="Times New Roman"/>
                <w:color w:val="000000" w:themeColor="text1"/>
              </w:rPr>
              <w:t>Proponuje się, aby w przypadku posiadania uprawnień do świadczeń pieniężnych z pomocy społecznej opłaty za pobyt w ośrodkach wsparcia i mieszkaniach chronionych (poza nienależnie pobranymi świadczeniami) mogły być potrącane bezpośrednio z wypłacanych bieżących świadczeń z pomocy społecznej, co może również ułatwić ponoszenie tego typu opłat beneficjentom wsparcia.  Proponuje się także wprowadzenie wprost w przepisach maksymalnej granicy potrącenia.</w:t>
            </w:r>
            <w:r w:rsidR="00E3664A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B748B1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Celem jest uniknięcie sytuacji, gdy osoba jest uprawniona do świadczenia pieniężnego z pomocy społecznej, a w rzeczywistości na skutek potrącenia, nie otrzymuje tego świadczenia i pozostaje bez środków do życia.</w:t>
            </w:r>
          </w:p>
          <w:p w14:paraId="5D38E3A4" w14:textId="5A43E4D1" w:rsidR="00990983" w:rsidRPr="0025129A" w:rsidRDefault="0099045C" w:rsidP="00D0639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5)</w:t>
            </w:r>
            <w:r w:rsidR="009C0E5A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C7046B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uelastycznienie 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możliwości przyznawania świadczeń niepieniężnych np. przyznanie usług opiekuńczych lub specjalistycznych usług opiekuńczych w trybie pilnym, wspólne skierowanie małżonków lub rodziców </w:t>
            </w:r>
            <w:r w:rsidR="00A44FD6" w:rsidRPr="0025129A">
              <w:rPr>
                <w:rFonts w:ascii="Times New Roman" w:eastAsia="Calibri" w:hAnsi="Times New Roman" w:cs="Times New Roman"/>
                <w:color w:val="000000" w:themeColor="text1"/>
              </w:rPr>
              <w:br/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>z dorosłymi dziećmi do tego samego domu pomocy społecznej</w:t>
            </w:r>
            <w:r w:rsidR="00B748B1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  <w:r w:rsidR="0099098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Przewiduje się zmianę postulowaną przez osoby zarówno potrzebujące usług opiekuńczych oraz specjalistycznych usług opiekuńczych, jak również przez osoby </w:t>
            </w:r>
            <w:r w:rsidR="00A44FD6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99098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 podmioty świadczące</w:t>
            </w:r>
            <w:r w:rsidR="00F63AB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te usługi</w:t>
            </w:r>
            <w:r w:rsidR="0099098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W nowej regulacji zakłada się  możliwość przyznania usług opiekuńczych lub specjalistycznych usług opiekuńczych w trybie </w:t>
            </w:r>
            <w:r w:rsidR="006469E8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pilnym</w:t>
            </w:r>
            <w:r w:rsidR="0099098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(„przyspieszonym”), uzasadnionym nagłą zmianą stanu zdrowia osoby, której będą świadczone. W tym przypadku najpierw osoba zostanie objęta niezbędną</w:t>
            </w:r>
            <w:r w:rsidR="006E7338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99098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opieką</w:t>
            </w:r>
            <w:r w:rsidR="00C7046B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</w:t>
            </w:r>
            <w:r w:rsidR="0099098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A44FD6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99098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a dopiero później organ będzie mógł zakończyć postępowanie,</w:t>
            </w:r>
            <w:r w:rsidR="009C0E5A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99098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tj. wydać decyzję.</w:t>
            </w:r>
          </w:p>
          <w:p w14:paraId="39E497CA" w14:textId="53ABD009" w:rsidR="006C046E" w:rsidRDefault="0099045C" w:rsidP="006C0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6)</w:t>
            </w:r>
            <w:r w:rsidR="00AC055C" w:rsidRPr="0025129A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 </w:t>
            </w:r>
            <w:r w:rsidR="00C7046B" w:rsidRPr="0025129A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doprecyzowanie 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przepisów w zakresie procedury zawierania kontraktu socjalnego z osobą bezdomną –</w:t>
            </w:r>
            <w:r w:rsidR="00AC055C" w:rsidRPr="0025129A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 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obecnie występują wątpliwości w kwestii ustalenia właściwości miejscowej w zakresie odpowiedzialności za opracowanie, realizację oraz podsumowanie działań zawartych w kontrakcie socjalnym oraz zmiany dotyczące kwalifikacji opiekunów zatrudnionych w schroniskach, noclegowniach i ogrzewalniach </w:t>
            </w:r>
            <w:r w:rsidR="006C046E" w:rsidRPr="002D32EC">
              <w:rPr>
                <w:rFonts w:ascii="Times New Roman" w:hAnsi="Times New Roman" w:cs="Times New Roman"/>
              </w:rPr>
              <w:t>W zakresie zmian dotyczących poziomu wyksz</w:t>
            </w:r>
            <w:r w:rsidR="002D32EC">
              <w:rPr>
                <w:rFonts w:ascii="Times New Roman" w:hAnsi="Times New Roman" w:cs="Times New Roman"/>
              </w:rPr>
              <w:t xml:space="preserve">tałcenia opiekunów określonego </w:t>
            </w:r>
            <w:r w:rsidR="006C046E" w:rsidRPr="002D32EC">
              <w:rPr>
                <w:rFonts w:ascii="Times New Roman" w:hAnsi="Times New Roman" w:cs="Times New Roman"/>
              </w:rPr>
              <w:t>w zmienianym art. 48a ustawy o pomocy społecznej rozszerzono zakres osób mogących ubiegać się o pracę w charakterze opiekuna poprzez zmniejszenie wymogu wykształcenia.</w:t>
            </w:r>
          </w:p>
          <w:p w14:paraId="6A510344" w14:textId="6004F980" w:rsidR="00AC055C" w:rsidRPr="0025129A" w:rsidRDefault="00643BFD" w:rsidP="006C04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2512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pl-PL"/>
              </w:rPr>
              <w:t xml:space="preserve">Zgodnie z obowiązującym </w:t>
            </w:r>
            <w:r w:rsidR="00AC055C" w:rsidRPr="002512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pl-PL"/>
              </w:rPr>
              <w:t xml:space="preserve">art. 101 ust. 2 ustawy o pomocy społecznej, w przypadku osoby bezdomnej właściwą miejscowo jest gmina ostatniego zameldowania na pobyt stały – najczęściej kontrakt socjalny sporządzany był i zawierany z osobą bezdomną przez pracownika socjalnego ośrodka pomocy społecznej właściwego ze względu na ostatnie miejsce zameldowania. Niejednokrotnie osoba bezdomna od dłuższego czasu nie miała żadnych kontaktów z miejscem ostatniego zameldowania, stąd też pracownik socjalny nie znał osoby, z którą zawierał kontrakt, z kolei osoba bezdomna z różnych względów nie miała woli powrotu do miejsca ostatniego zameldowania. </w:t>
            </w:r>
            <w:r w:rsidR="00DA6218" w:rsidRPr="002512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pl-PL"/>
              </w:rPr>
              <w:t>M</w:t>
            </w:r>
            <w:r w:rsidR="00AC055C" w:rsidRPr="002512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pl-PL"/>
              </w:rPr>
              <w:t>ając na względzie cel oraz sposób realizacji kontraktu socjalnego, proponuje się, aby jedną ze stron umowy był pracownik socjalny ośrodka pomocy społecznej właściwego ze względu na miejsce pobytu os</w:t>
            </w:r>
            <w:r w:rsidR="00DA6218" w:rsidRPr="002512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pl-PL"/>
              </w:rPr>
              <w:t>oby bezdomnej (dodanie nowej regulacji).</w:t>
            </w:r>
            <w:r w:rsidR="00AC055C" w:rsidRPr="002512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pl-PL"/>
              </w:rPr>
              <w:t xml:space="preserve"> Z uwagi na fakt, iż </w:t>
            </w:r>
            <w:r w:rsidR="00AC055C" w:rsidRPr="0025129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umowa ta </w:t>
            </w:r>
            <w:r w:rsidR="00AC055C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może się wiązać z pewnymi zobowiązaniami finansowymi, które pokrywa ośrodek pomocy społecznej właściwy ze względu na ostatnie miejsce zameldowania osoby bezdomnej, treść kontraktu socjalnego, przed jego zawarciem, uzgadnia się z pracownikiem socjalnym ośrodka pomocy społecznej właściwego ze względu na ostatnie miejsce zameldowania tej osoby na pobyt stały.</w:t>
            </w:r>
            <w:r w:rsidR="00AC055C" w:rsidRPr="0025129A">
              <w:rPr>
                <w:rFonts w:ascii="Times New Roman" w:eastAsia="Times New Roman" w:hAnsi="Times New Roman" w:cs="Times New Roman"/>
                <w:color w:val="000000" w:themeColor="text1"/>
                <w:spacing w:val="-2"/>
                <w:lang w:eastAsia="pl-PL"/>
              </w:rPr>
              <w:t xml:space="preserve"> </w:t>
            </w:r>
          </w:p>
          <w:p w14:paraId="4CDDE161" w14:textId="4F303528" w:rsidR="00A66309" w:rsidRPr="0025129A" w:rsidRDefault="0099045C" w:rsidP="00D0639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>7)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C7046B" w:rsidRPr="0025129A">
              <w:rPr>
                <w:rFonts w:ascii="Times New Roman" w:eastAsia="Calibri" w:hAnsi="Times New Roman" w:cs="Times New Roman"/>
                <w:color w:val="000000" w:themeColor="text1"/>
              </w:rPr>
              <w:t>d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>oprecyzowan</w:t>
            </w:r>
            <w:r w:rsidR="005E5DDB" w:rsidRPr="0025129A">
              <w:rPr>
                <w:rFonts w:ascii="Times New Roman" w:eastAsia="Calibri" w:hAnsi="Times New Roman" w:cs="Times New Roman"/>
                <w:color w:val="000000" w:themeColor="text1"/>
              </w:rPr>
              <w:t>ie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przepis</w:t>
            </w:r>
            <w:r w:rsidR="005E5DDB" w:rsidRPr="0025129A">
              <w:rPr>
                <w:rFonts w:ascii="Times New Roman" w:eastAsia="Calibri" w:hAnsi="Times New Roman" w:cs="Times New Roman"/>
                <w:color w:val="000000" w:themeColor="text1"/>
              </w:rPr>
              <w:t>ów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dotycząc</w:t>
            </w:r>
            <w:r w:rsidR="005E5DDB" w:rsidRPr="0025129A">
              <w:rPr>
                <w:rFonts w:ascii="Times New Roman" w:eastAsia="Calibri" w:hAnsi="Times New Roman" w:cs="Times New Roman"/>
                <w:color w:val="000000" w:themeColor="text1"/>
              </w:rPr>
              <w:t>ych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integracji cudzoziemców, którzy uzyskali w Rzeczypospolitej Polskiej status uchodźcy lub ochronę uzupełniającą – propozycja zmian rozwiązuje problemy z interpretacją przepisów dot. integracji cudzoziemców na terytorium R</w:t>
            </w:r>
            <w:r w:rsidR="00F63AB2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zeczypospolitej 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r w:rsidR="00F63AB2" w:rsidRPr="0025129A">
              <w:rPr>
                <w:rFonts w:ascii="Times New Roman" w:eastAsia="Calibri" w:hAnsi="Times New Roman" w:cs="Times New Roman"/>
                <w:color w:val="000000" w:themeColor="text1"/>
              </w:rPr>
              <w:t>olskiej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>, w szczególności małoletnich cudzoziemców, oraz przejmowania indywidualnego programu integracji przez powiat właściwy ze względu na nowe miejsce zamieszkania cudzoziemca oraz wprowadzenie obowiązku wskazywania miejsca zamieszkania (zamiast dotychczasowego zameldowania)</w:t>
            </w:r>
            <w:r w:rsidR="00A66309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. </w:t>
            </w:r>
          </w:p>
          <w:p w14:paraId="563FCCDF" w14:textId="07741A20" w:rsidR="0036354E" w:rsidRPr="0025129A" w:rsidRDefault="0099045C" w:rsidP="00D06396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8)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C7046B" w:rsidRPr="0025129A">
              <w:rPr>
                <w:rFonts w:ascii="Times New Roman" w:eastAsia="Calibri" w:hAnsi="Times New Roman" w:cs="Times New Roman"/>
                <w:color w:val="000000" w:themeColor="text1"/>
              </w:rPr>
              <w:t>p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>oprawę warunków pracy pracowników socjalnych oraz możliwość zdobycia uprawnień do wykonywania zawodu pracownika socjalnego poprzez umożliwienie zdobycia kwalifikacji w ramach ukończenia studiów podyplomowych z zakresu metodyki i metodologii pracy socjalnej, w szkole realizującej studia na kierunku praca socjalna, po uprzednim ukończeniu studiów na wskazanych kierunkach</w:t>
            </w:r>
            <w:r w:rsidR="00130FD0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pokrewnych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, wprowadzenie regulacji dotyczącej oceny i awansu zawodowego pracowników socjalnych </w:t>
            </w:r>
            <w:r w:rsidR="00130FD0" w:rsidRPr="0025129A">
              <w:rPr>
                <w:rFonts w:ascii="Times New Roman" w:eastAsia="Calibri" w:hAnsi="Times New Roman" w:cs="Times New Roman"/>
                <w:color w:val="000000" w:themeColor="text1"/>
              </w:rPr>
              <w:t>oraz skrócenie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termin</w:t>
            </w:r>
            <w:r w:rsidR="00130FD0" w:rsidRPr="0025129A">
              <w:rPr>
                <w:rFonts w:ascii="Times New Roman" w:eastAsia="Calibri" w:hAnsi="Times New Roman" w:cs="Times New Roman"/>
                <w:color w:val="000000" w:themeColor="text1"/>
              </w:rPr>
              <w:t>u</w:t>
            </w:r>
            <w:r w:rsidR="00C7046B" w:rsidRPr="0025129A">
              <w:rPr>
                <w:rFonts w:ascii="Times New Roman" w:eastAsia="Calibri" w:hAnsi="Times New Roman" w:cs="Times New Roman"/>
                <w:color w:val="000000" w:themeColor="text1"/>
              </w:rPr>
              <w:t>,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od którego uzależnione jest prawo do dodatkowego urlopu </w:t>
            </w:r>
            <w:r w:rsidR="003274AF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dla pracowników socjalnych</w:t>
            </w:r>
            <w:r w:rsidR="007C6731" w:rsidRPr="0025129A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</w:p>
          <w:p w14:paraId="471D8403" w14:textId="3FA6EEAF" w:rsidR="007921D2" w:rsidRPr="0025129A" w:rsidRDefault="00F85044" w:rsidP="00D06396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W projektowanych przepisach przewidziano </w:t>
            </w:r>
            <w:r w:rsidRPr="0025129A">
              <w:rPr>
                <w:rFonts w:ascii="Times New Roman" w:eastAsia="Calibri" w:hAnsi="Times New Roman" w:cs="Times New Roman"/>
                <w:bCs/>
                <w:color w:val="000000" w:themeColor="text1"/>
                <w:lang w:eastAsia="pl-PL"/>
              </w:rPr>
              <w:t>skrócenie terminu</w:t>
            </w:r>
            <w:r w:rsidR="00C7046B" w:rsidRPr="0025129A">
              <w:rPr>
                <w:rFonts w:ascii="Times New Roman" w:eastAsia="Calibri" w:hAnsi="Times New Roman" w:cs="Times New Roman"/>
                <w:bCs/>
                <w:color w:val="000000" w:themeColor="text1"/>
                <w:lang w:eastAsia="pl-PL"/>
              </w:rPr>
              <w:t>,</w:t>
            </w:r>
            <w:r w:rsidRPr="0025129A">
              <w:rPr>
                <w:rFonts w:ascii="Times New Roman" w:eastAsia="Calibri" w:hAnsi="Times New Roman" w:cs="Times New Roman"/>
                <w:bCs/>
                <w:color w:val="000000" w:themeColor="text1"/>
                <w:lang w:eastAsia="pl-PL"/>
              </w:rPr>
              <w:t xml:space="preserve"> od którego uzależnione jest prawo do dodatkowego urlopu  dla pracowników socjalnych</w:t>
            </w:r>
            <w:r w:rsidR="00C7046B" w:rsidRPr="0025129A">
              <w:rPr>
                <w:rFonts w:ascii="Times New Roman" w:eastAsia="Calibri" w:hAnsi="Times New Roman" w:cs="Times New Roman"/>
                <w:bCs/>
                <w:color w:val="000000" w:themeColor="text1"/>
                <w:lang w:eastAsia="pl-PL"/>
              </w:rPr>
              <w:t>,</w:t>
            </w:r>
            <w:r w:rsidRPr="0025129A">
              <w:rPr>
                <w:rFonts w:ascii="Times New Roman" w:eastAsia="Calibri" w:hAnsi="Times New Roman" w:cs="Times New Roman"/>
                <w:bCs/>
                <w:color w:val="000000" w:themeColor="text1"/>
                <w:lang w:eastAsia="pl-PL"/>
              </w:rPr>
              <w:t xml:space="preserve"> z 5 do 3 lat </w:t>
            </w:r>
            <w:bookmarkStart w:id="8" w:name="highlightHit_1117"/>
            <w:bookmarkEnd w:id="8"/>
            <w:r w:rsidRPr="0025129A">
              <w:rPr>
                <w:rFonts w:ascii="Times New Roman" w:eastAsia="Calibri" w:hAnsi="Times New Roman" w:cs="Times New Roman"/>
                <w:bCs/>
                <w:color w:val="000000" w:themeColor="text1"/>
                <w:lang w:eastAsia="pl-PL"/>
              </w:rPr>
              <w:t xml:space="preserve">oraz </w:t>
            </w:r>
            <w:r w:rsidR="00024303" w:rsidRPr="0025129A">
              <w:rPr>
                <w:rFonts w:ascii="Times New Roman" w:eastAsia="Calibri" w:hAnsi="Times New Roman" w:cs="Times New Roman"/>
                <w:bCs/>
                <w:color w:val="000000" w:themeColor="text1"/>
                <w:lang w:eastAsia="pl-PL"/>
              </w:rPr>
              <w:t xml:space="preserve">zwiększono kwotę dodatku </w:t>
            </w:r>
            <w:r w:rsidR="007921D2" w:rsidRPr="0025129A">
              <w:rPr>
                <w:rFonts w:ascii="Times New Roman" w:eastAsia="Calibri" w:hAnsi="Times New Roman" w:cs="Times New Roman"/>
                <w:bCs/>
                <w:color w:val="000000" w:themeColor="text1"/>
                <w:lang w:eastAsia="pl-PL"/>
              </w:rPr>
              <w:t xml:space="preserve">do wynagrodzenia pracownika </w:t>
            </w:r>
            <w:bookmarkStart w:id="9" w:name="mip50186940"/>
            <w:bookmarkEnd w:id="9"/>
            <w:r w:rsidR="007921D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socjalnego </w:t>
            </w:r>
            <w:r w:rsidR="0074716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zatrudnionego</w:t>
            </w:r>
            <w:r w:rsidR="0002430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 pe</w:t>
            </w:r>
            <w:r w:rsidR="00024303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ł</w:t>
            </w:r>
            <w:r w:rsidR="0002430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nym wymiarze czasu pracy w samorz</w:t>
            </w:r>
            <w:r w:rsidR="00024303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ą</w:t>
            </w:r>
            <w:r w:rsidR="0002430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dowych jednostkach organizacyjnych pomocy spo</w:t>
            </w:r>
            <w:r w:rsidR="00024303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ł</w:t>
            </w:r>
            <w:r w:rsidR="0002430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ecznej, do kt</w:t>
            </w:r>
            <w:r w:rsidR="00024303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ó</w:t>
            </w:r>
            <w:r w:rsidR="0002430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rego podstawowych obowi</w:t>
            </w:r>
            <w:r w:rsidR="00024303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ą</w:t>
            </w:r>
            <w:r w:rsidR="0002430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zk</w:t>
            </w:r>
            <w:r w:rsidR="00024303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ó</w:t>
            </w:r>
            <w:r w:rsidR="0002430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 nale</w:t>
            </w:r>
            <w:r w:rsidR="00024303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ż</w:t>
            </w:r>
            <w:r w:rsidR="0002430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y </w:t>
            </w:r>
            <w:r w:rsidR="00024303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ś</w:t>
            </w:r>
            <w:r w:rsidR="0002430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wiadczenie pracy socjalnej w </w:t>
            </w:r>
            <w:r w:rsidR="00024303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ś</w:t>
            </w:r>
            <w:r w:rsidR="00D9513F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rodowisku lub </w:t>
            </w:r>
            <w:r w:rsidR="0002430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przeprowadzanie rodzinnych wywiad</w:t>
            </w:r>
            <w:r w:rsidR="00024303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ó</w:t>
            </w:r>
            <w:r w:rsidR="0002430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</w:t>
            </w:r>
            <w:r w:rsidR="00024303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ś</w:t>
            </w:r>
            <w:r w:rsidR="00024303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rodowi</w:t>
            </w:r>
            <w:r w:rsidR="007921D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skowych poza sied</w:t>
            </w:r>
            <w:r w:rsidR="00B62E5C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zibą jednostki – z 250 zł do 400</w:t>
            </w:r>
            <w:r w:rsidR="007921D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zł. </w:t>
            </w:r>
          </w:p>
          <w:p w14:paraId="6B1E58F3" w14:textId="4F92B4ED" w:rsidR="00F85044" w:rsidRPr="0025129A" w:rsidRDefault="007921D2" w:rsidP="00D06396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Ponadto zaproponowano, aby</w:t>
            </w:r>
            <w:r w:rsidR="00F85044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 dodatek do wynagrodzenia pracownika socjalnego nie </w:t>
            </w:r>
            <w:r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był </w:t>
            </w:r>
            <w:r w:rsidR="00F85044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uwzględniany przy obliczaniu wysokości wynagrodzenia pracownika zgodnie z art. 6 ust. 4 ustawy z dnia 10 października 2002 r. o minimalnym wynagrodzeniu za pracę (Dz. U. z 2018 r. poz. 2177</w:t>
            </w:r>
            <w:r w:rsidR="00311B37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, z późn. zm.</w:t>
            </w:r>
            <w:r w:rsidR="00F85044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).</w:t>
            </w:r>
            <w:r w:rsidR="00736E96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 xml:space="preserve"> </w:t>
            </w:r>
            <w:r w:rsidR="00E3664A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Zaproponowano, aby pracownikom socjalnym zatrudnionym w ośrodkach pomocy społecznej oraz w</w:t>
            </w:r>
            <w:r w:rsidR="000110B6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  <w:r w:rsidR="00E3664A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powiatowym centrum pomocy rodzinie do pomocy psychologicznej w przypadku wystąpienia sytuacji bezpośrednio zagrażającej jego życiu lub zdrowiu w związku z wykonywanymi czynnościami służbowymi – przysługiwała pomoc psychologiczna.</w:t>
            </w:r>
          </w:p>
          <w:p w14:paraId="6BB739E9" w14:textId="3E1FABCF" w:rsidR="003274AF" w:rsidRPr="0025129A" w:rsidRDefault="00F85044" w:rsidP="00D06396">
            <w:pPr>
              <w:spacing w:after="8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Nowe regulacje przewidują również możliwość szkoleń dla ww. pracowników, podnoszących poziom bezpieczeństwa osobistego podczas wykonywania czynności zawodowych. Szkolenia będzie przeprowadzał pracodawca co najmniej raz na 2 lata.</w:t>
            </w:r>
            <w:r w:rsidR="007C512B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3274AF" w:rsidRPr="0025129A">
              <w:rPr>
                <w:rFonts w:ascii="Times New Roman" w:eastAsia="Calibri" w:hAnsi="Times New Roman" w:cs="Times New Roman"/>
                <w:color w:val="000000" w:themeColor="text1"/>
              </w:rPr>
              <w:t>Doprecyzow</w:t>
            </w:r>
            <w:r w:rsidR="00E3664A" w:rsidRPr="0025129A">
              <w:rPr>
                <w:rFonts w:ascii="Times New Roman" w:eastAsia="Calibri" w:hAnsi="Times New Roman" w:cs="Times New Roman"/>
                <w:color w:val="000000" w:themeColor="text1"/>
              </w:rPr>
              <w:t>ano</w:t>
            </w:r>
            <w:r w:rsidR="003274AF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zadania pracownika socjalnego poprzez poszerzenie katalogu przedmiotowego możliwego wsparcia, udzielanego nie tylko celem przeciwdziałania problemom, ale także ich łagodzenia oraz zapobiegania.</w:t>
            </w:r>
          </w:p>
          <w:p w14:paraId="271C5A6B" w14:textId="48DD9585" w:rsidR="0036354E" w:rsidRPr="0025129A" w:rsidRDefault="00F85044" w:rsidP="00D06396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Zaproponowano</w:t>
            </w:r>
            <w:r w:rsidR="0036354E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również modyfikację  wymagań dotyczących wykształcenia osób chcących ubiegać się o certyfikat superwizora pracy socjalnej (zarówno osób chcących przystąpić do szkolenia, jak i</w:t>
            </w:r>
            <w:r w:rsidR="000110B6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  <w:r w:rsidR="0036354E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temporalnie – osób mogących podchodzić bezpośrednio do egzaminu bez spełnienia wymogu odbycia szkolenia). Proponowane zmiany do ustawy spowodują ponadto zwiększenie liczby osób posiadających odpowiedni poziom wykształcenia i przygotowania zawodowego, które po wejściu przepisu będą mogły przystąpić do szkoleń na superwizora pracy socjalnej i poddać się egzaminowi sprawdzającemu  umożliwiającemu  uzyskanie certyfikatu  superwizora  pracy socjalnej.  </w:t>
            </w:r>
          </w:p>
          <w:p w14:paraId="5E9A49DE" w14:textId="067E2720" w:rsidR="00BE568E" w:rsidRPr="0025129A" w:rsidRDefault="0099045C" w:rsidP="00D0639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9)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311B37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zmianę 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>daty wejścia zweryfikowanych kryteriów dochodowych – tak jak budżet obowiązywać będą od dnia 1 stycznia</w:t>
            </w:r>
            <w:r w:rsidR="007C6731" w:rsidRPr="0025129A">
              <w:rPr>
                <w:rFonts w:ascii="Times New Roman" w:eastAsia="Calibri" w:hAnsi="Times New Roman" w:cs="Times New Roman"/>
                <w:color w:val="000000" w:themeColor="text1"/>
              </w:rPr>
              <w:t>.</w:t>
            </w:r>
            <w:r w:rsidR="009C0E5A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7C6731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Proponuje się</w:t>
            </w:r>
            <w:r w:rsidR="00115FE4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zmianę</w:t>
            </w:r>
            <w:r w:rsidR="007C6731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w art. 9 w ust. 8a ustawy o pomocy społecznej. Zgodnie </w:t>
            </w:r>
            <w:r w:rsidR="00A44FD6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7C6731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z obowiązującymi regulacjami kryteria dochodowe podlegają weryfikacji co 3 lata, z uwzględnieniem wyniku badań progu interwencji socjalnej, a minister właściwy do spraw zabezpieczenia społecznego ogłasza, w drodze obwieszczenia, zweryfikowane kryteria dochodowe. W przypadku gdy Rada Dialogu Społecznego nie uzgodni w przewidzianym terminie kryteriów dochodowych Rada Ministrów ustala nie niższe niż w przedstawionej propozycji kryteria dochodowe oraz kwoty, o których mowa w ust. 5 i 6, w drodze rozporządzenia, w terminie do dnia 15 lipca danego roku. Zweryfikowane kryteria dochodowe oraz kwoty, o których mowa w art. 9 ust. 5 </w:t>
            </w:r>
            <w:r w:rsidR="00A44FD6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7C6731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 6, obowiązują od dnia 1 października roku, w którym jest przeprowadzana weryfikacja. Proponuje się, aby zweryfikowane kryteria dochodowe oraz kwoty, o których mowa w art. 9 ust. 5 i 6, obowiązywały od dnia 1</w:t>
            </w:r>
            <w:r w:rsidR="000110B6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 </w:t>
            </w:r>
            <w:r w:rsidR="007C6731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stycznia roku następującego po roku, w którym jest przeprowadzana weryfikacja, co ułatwi planowanie </w:t>
            </w:r>
            <w:r w:rsidR="00A44FD6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br/>
            </w:r>
            <w:r w:rsidR="007C6731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 budżecie zmian w wydatkach na pomoc społeczną. </w:t>
            </w:r>
          </w:p>
          <w:p w14:paraId="40AF303C" w14:textId="7E58BE5E" w:rsidR="00355DEF" w:rsidRPr="0025129A" w:rsidRDefault="0099045C" w:rsidP="00D06396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10)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3621DE" w:rsidRPr="0025129A">
              <w:rPr>
                <w:rFonts w:ascii="Times New Roman" w:eastAsia="Calibri" w:hAnsi="Times New Roman" w:cs="Times New Roman"/>
                <w:color w:val="000000" w:themeColor="text1"/>
              </w:rPr>
              <w:t>w</w:t>
            </w:r>
            <w:r w:rsidR="00BE568E" w:rsidRPr="0025129A">
              <w:rPr>
                <w:rFonts w:ascii="Times New Roman" w:eastAsia="Calibri" w:hAnsi="Times New Roman" w:cs="Times New Roman"/>
                <w:color w:val="000000" w:themeColor="text1"/>
              </w:rPr>
              <w:t>prowadzenie możliwości realizacji programów ministra we współpracy z wojewodami.</w:t>
            </w:r>
            <w:r w:rsidR="00355DEF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Nowa regulacja </w:t>
            </w:r>
            <w:r w:rsidR="00355DEF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ułatwi realizację programów oraz przyspieszy przekazywanie i rozliczanie przyznawanych w ramach programu środków. </w:t>
            </w:r>
          </w:p>
          <w:p w14:paraId="37424F37" w14:textId="2D8C147C" w:rsidR="00BE568E" w:rsidRPr="0025129A" w:rsidRDefault="0099045C" w:rsidP="00D0639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11)</w:t>
            </w:r>
            <w:r w:rsidR="001A1FAD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3621DE" w:rsidRPr="0025129A">
              <w:rPr>
                <w:rFonts w:ascii="Times New Roman" w:eastAsia="Calibri" w:hAnsi="Times New Roman" w:cs="Times New Roman"/>
                <w:color w:val="000000" w:themeColor="text1"/>
              </w:rPr>
              <w:t>d</w:t>
            </w:r>
            <w:r w:rsidR="001A1FAD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odanie regulacji </w:t>
            </w:r>
            <w:r w:rsidR="001A1FAD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mającej na celu wprowadzenie w zakresie opłat za usługi i świadczenia rozwiązania analogicznego do świadczeń pieniężnych nienależnie pobranych. Jeżeli osoba lub rodzina ponosząca opłatę za usługi lub świadczenia przedstawi nieprawdziwe informacje na temat swojej sytuacji osobistej i dochodowej lub nie poinformuje o zmianie tej sytuacji, która to zmiana ma wpływ na wysokość ponoszonej odpłatności, to gmina lub powiat może dochodzić zwrotu wydatków poniesionych na pomoc, w wysokości różnicy pomiędzy tym co osoba lub rodzina wniosła, a tym co wnieść powinna – biorąc pod uwagę właściwie ustalony stan faktyczny występujący w danym czasie w konkretnej sprawie. W związku z tym, że zmiana – zgodnie z </w:t>
            </w:r>
            <w:r w:rsidR="001A1FAD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 xml:space="preserve">dominującą linią orzeczniczą </w:t>
            </w:r>
            <w:r w:rsidR="003621DE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– </w:t>
            </w:r>
            <w:r w:rsidR="001A1FAD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może dotyczyć tylko sytuacji na przyszłość, gmina nie ma często instrumentu umożliwiającego ściągnięcie należności (tak jak jest to w przypadku świadczeń pieniężnych) od nieuczciwych beneficjentów pomocy społecznej (choć w niektórych przypadkach, np. w odpłatności ponoszonej za dom pomocy społecznej orzecznictwo sądów administracyjnych dopuszcza wydawanie decyzji za okres wstecz). </w:t>
            </w:r>
          </w:p>
          <w:p w14:paraId="5A233688" w14:textId="71FAA818" w:rsidR="00BF00CF" w:rsidRPr="0025129A" w:rsidRDefault="0099045C" w:rsidP="00D063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12)</w:t>
            </w:r>
            <w:r w:rsidR="00BF00CF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3621DE" w:rsidRPr="0025129A">
              <w:rPr>
                <w:rFonts w:ascii="Times New Roman" w:hAnsi="Times New Roman" w:cs="Times New Roman"/>
                <w:color w:val="000000" w:themeColor="text1"/>
              </w:rPr>
              <w:t>d</w:t>
            </w:r>
            <w:r w:rsidR="00BF00CF" w:rsidRPr="0025129A">
              <w:rPr>
                <w:rFonts w:ascii="Times New Roman" w:hAnsi="Times New Roman" w:cs="Times New Roman"/>
                <w:color w:val="000000" w:themeColor="text1"/>
              </w:rPr>
              <w:t>ofinansowanie ze środków własnych jednostek samorządu terytorialnego prowadzenia ośrodków wsparcia dla osób z zaburzeniami psychicznymi.</w:t>
            </w:r>
          </w:p>
          <w:p w14:paraId="4A01E903" w14:textId="183AA7FF" w:rsidR="00BF00CF" w:rsidRPr="0025129A" w:rsidRDefault="00BF00CF" w:rsidP="00D0639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25129A">
              <w:rPr>
                <w:rFonts w:ascii="Times New Roman" w:hAnsi="Times New Roman" w:cs="Times New Roman"/>
                <w:color w:val="000000" w:themeColor="text1"/>
              </w:rPr>
              <w:t>W związku ze zgłaszanymi przez jednostki samorządu terytorialnego postulatami wprowadzono możliwość dofinansowania ze środków własnych tych jednostek, zadania zleconego</w:t>
            </w:r>
            <w:r w:rsidR="003621DE" w:rsidRPr="0025129A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5129A">
              <w:rPr>
                <w:rFonts w:ascii="Times New Roman" w:hAnsi="Times New Roman" w:cs="Times New Roman"/>
                <w:color w:val="000000" w:themeColor="text1"/>
              </w:rPr>
              <w:t xml:space="preserve"> jakim jest prowadzenie ośrodków wsparcia dla osób z zaburzeniami psychicznymi (tj. środowiskowych domów samopomocy oraz klubów samopomocy) – dodany art. 51c ust. 6 ustawy o pomocy społecznej.</w:t>
            </w:r>
          </w:p>
          <w:p w14:paraId="327137AC" w14:textId="380F92C3" w:rsidR="00961560" w:rsidRPr="0025129A" w:rsidRDefault="0099045C" w:rsidP="00D06396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bookmarkStart w:id="10" w:name="mip42499615"/>
            <w:bookmarkEnd w:id="10"/>
            <w:r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13)</w:t>
            </w:r>
            <w:r w:rsidR="00961560" w:rsidRPr="0025129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</w:t>
            </w:r>
            <w:r w:rsidR="003621DE" w:rsidRPr="0025129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p</w:t>
            </w:r>
            <w:r w:rsidR="00961560" w:rsidRPr="0025129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oszerz</w:t>
            </w:r>
            <w:r w:rsidR="003621DE" w:rsidRPr="0025129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enie</w:t>
            </w:r>
            <w:r w:rsidR="00961560" w:rsidRPr="0025129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 </w:t>
            </w:r>
            <w:r w:rsidR="003621DE" w:rsidRPr="0025129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możliwości </w:t>
            </w:r>
            <w:r w:rsidR="00961560" w:rsidRPr="0025129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 xml:space="preserve">realizacji usług w ramach </w:t>
            </w:r>
            <w:r w:rsidR="00961560" w:rsidRPr="0025129A">
              <w:rPr>
                <w:rFonts w:ascii="Times New Roman" w:eastAsiaTheme="minorEastAsia" w:hAnsi="Times New Roman" w:cs="Times New Roman"/>
                <w:bCs/>
                <w:color w:val="000000" w:themeColor="text1"/>
                <w:lang w:eastAsia="pl-PL"/>
              </w:rPr>
              <w:t>rodzinnego domu</w:t>
            </w:r>
            <w:r w:rsidR="00961560" w:rsidRPr="0025129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="00D84C55" w:rsidRPr="0025129A">
              <w:rPr>
                <w:rFonts w:ascii="Times New Roman" w:hAnsi="Times New Roman" w:cs="Times New Roman"/>
                <w:color w:val="000000" w:themeColor="text1"/>
              </w:rPr>
              <w:t xml:space="preserve">pomocy </w:t>
            </w:r>
            <w:r w:rsidR="00961560" w:rsidRPr="0025129A">
              <w:rPr>
                <w:rFonts w:ascii="Times New Roman" w:hAnsi="Times New Roman" w:cs="Times New Roman"/>
                <w:color w:val="000000" w:themeColor="text1"/>
              </w:rPr>
              <w:t>również o podmioty działające na terenie gminy sąsiadującej z gminą, która zawiera umowę na prowadzenie tego typu działalności, pod warunkiem braku możliwości realizacji takiej umowy z podmiotem działającym na jej tereni</w:t>
            </w:r>
            <w:r w:rsidR="00961560" w:rsidRPr="0025129A">
              <w:rPr>
                <w:rFonts w:ascii="Times New Roman" w:eastAsiaTheme="minorEastAsia" w:hAnsi="Times New Roman" w:cs="Times New Roman"/>
                <w:color w:val="000000" w:themeColor="text1"/>
                <w:lang w:eastAsia="pl-PL"/>
              </w:rPr>
              <w:t>e</w:t>
            </w:r>
            <w:r w:rsidR="00BB064A" w:rsidRPr="0025129A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  <w:p w14:paraId="60246036" w14:textId="54DDE5A2" w:rsidR="00801342" w:rsidRPr="0025129A" w:rsidRDefault="0099045C" w:rsidP="00D06396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</w:rPr>
              <w:t>14)</w:t>
            </w:r>
            <w:r w:rsidR="00907B77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="003621DE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zmianę </w:t>
            </w:r>
            <w:r w:rsidR="00907B77" w:rsidRPr="0025129A">
              <w:rPr>
                <w:rFonts w:ascii="Times New Roman" w:eastAsia="Calibri" w:hAnsi="Times New Roman" w:cs="Times New Roman"/>
                <w:color w:val="000000" w:themeColor="text1"/>
              </w:rPr>
              <w:t xml:space="preserve">regulacji </w:t>
            </w:r>
            <w:r w:rsidR="00907B77" w:rsidRPr="0025129A">
              <w:rPr>
                <w:rFonts w:ascii="Times New Roman" w:hAnsi="Times New Roman" w:cs="Times New Roman"/>
                <w:color w:val="000000" w:themeColor="text1"/>
              </w:rPr>
              <w:t>dotyczących wymogu kwalifikacji personelu opiekuńczego zatrudnionego w placówce</w:t>
            </w:r>
            <w:r w:rsidR="00907B77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zapewniającej całodobową opiekę osobom niepełnosprawnym, przewlekle chorym lub osobom w podeszłym wieku</w:t>
            </w:r>
            <w:r w:rsidR="00907B77" w:rsidRPr="0025129A">
              <w:rPr>
                <w:rFonts w:ascii="Times New Roman" w:hAnsi="Times New Roman" w:cs="Times New Roman"/>
                <w:color w:val="000000" w:themeColor="text1"/>
              </w:rPr>
              <w:t>, a także wymogu minimalnego zatrudnienia pracowników wykonujących czynności w ramach usług opiekuńczych.</w:t>
            </w:r>
            <w:r w:rsidR="00801342" w:rsidRPr="0025129A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 xml:space="preserve"> Zaproponowano, aby </w:t>
            </w:r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podmiot prowadzący placówkę  był obowiązany do zapewnienia wykonywania czynności, o których mowa w art. 68 ust. 1 pkt 1 </w:t>
            </w:r>
            <w:r w:rsidR="00961560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(usługi opiekuńcze) </w:t>
            </w:r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przez określone osoby świadczące pracę  na podstawie umowy o pracę lub innej umowy</w:t>
            </w:r>
            <w:r w:rsidR="006E732E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bookmarkStart w:id="11" w:name="mip50412931"/>
            <w:bookmarkEnd w:id="11"/>
          </w:p>
          <w:p w14:paraId="279E9BB0" w14:textId="31E109EA" w:rsidR="00907B77" w:rsidRPr="00F847AC" w:rsidRDefault="0099045C" w:rsidP="000659D9">
            <w:pPr>
              <w:spacing w:after="8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15)</w:t>
            </w:r>
            <w:r w:rsidR="00961560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3621DE" w:rsidRPr="0025129A">
              <w:rPr>
                <w:rFonts w:ascii="Times New Roman" w:hAnsi="Times New Roman" w:cs="Times New Roman"/>
                <w:color w:val="000000" w:themeColor="text1"/>
              </w:rPr>
              <w:t xml:space="preserve">podwyższenie </w:t>
            </w:r>
            <w:r w:rsidR="00801342" w:rsidRPr="0025129A">
              <w:rPr>
                <w:rFonts w:ascii="Times New Roman" w:hAnsi="Times New Roman" w:cs="Times New Roman"/>
                <w:color w:val="000000" w:themeColor="text1"/>
              </w:rPr>
              <w:t xml:space="preserve">kar za nielegalne prowadzenie działalności. </w:t>
            </w:r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Projektowane przepisy przewidują różne wysokości kar w zależności  od ilości osób przebywających w nielegalnej placówce, tj. w przypadku gdy w danej placówce przebywa od 1 do 10 osób – kara wyniesie 10 000 zł; od 11 do 30 osób – 20 000 zł, a powyżej 30 osób – 30 000 zł.</w:t>
            </w:r>
            <w:bookmarkStart w:id="12" w:name="mip50187026"/>
            <w:bookmarkStart w:id="13" w:name="mip50187027"/>
            <w:bookmarkEnd w:id="12"/>
            <w:bookmarkEnd w:id="13"/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961560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="00801342" w:rsidRPr="0025129A">
              <w:rPr>
                <w:rFonts w:ascii="Times New Roman" w:hAnsi="Times New Roman" w:cs="Times New Roman"/>
                <w:color w:val="000000" w:themeColor="text1"/>
              </w:rPr>
              <w:t xml:space="preserve">Zaproponowano również zwiększenie kar pieniężnych, o których mowa w art. 130 ust. 4 i 4a ustawy o pomocy społecznej, w przypadku prowadzenia przez placówkę nadal tej samej lub innej działalności po uprawomocnieniu się </w:t>
            </w:r>
            <w:bookmarkStart w:id="14" w:name="mip50187029"/>
            <w:bookmarkEnd w:id="14"/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decyzji o na</w:t>
            </w:r>
            <w:r w:rsidR="00801342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ł</w:t>
            </w:r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</w:t>
            </w:r>
            <w:r w:rsidR="00801342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ż</w:t>
            </w:r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eniu kary pieni</w:t>
            </w:r>
            <w:r w:rsidR="00801342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ęż</w:t>
            </w:r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nej za prowadzenie bez zezwolenia wojewody plac</w:t>
            </w:r>
            <w:r w:rsidR="00801342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ó</w:t>
            </w:r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wki zapewniaj</w:t>
            </w:r>
            <w:r w:rsidR="00801342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ą</w:t>
            </w:r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cej ca</w:t>
            </w:r>
            <w:r w:rsidR="00801342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ł</w:t>
            </w:r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odobow</w:t>
            </w:r>
            <w:r w:rsidR="00801342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ą</w:t>
            </w:r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opiek</w:t>
            </w:r>
            <w:r w:rsidR="00801342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ę</w:t>
            </w:r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osobom niepe</w:t>
            </w:r>
            <w:r w:rsidR="00801342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ł</w:t>
            </w:r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nosprawnym, przewlekle chorym lub osobom w podesz</w:t>
            </w:r>
            <w:r w:rsidR="00801342" w:rsidRPr="0025129A">
              <w:rPr>
                <w:rFonts w:ascii="Times New Roman" w:eastAsia="Times New Roman" w:hAnsi="Times New Roman" w:cs="Times New Roman" w:hint="eastAsia"/>
                <w:color w:val="000000" w:themeColor="text1"/>
                <w:lang w:eastAsia="pl-PL"/>
              </w:rPr>
              <w:t>ł</w:t>
            </w:r>
            <w:r w:rsidR="00801342" w:rsidRPr="0025129A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ym wieku –  z 40 000 zł do 60 000 zł. </w:t>
            </w:r>
          </w:p>
        </w:tc>
      </w:tr>
      <w:tr w:rsidR="00BE568E" w:rsidRPr="00BE568E" w14:paraId="02ECDC3B" w14:textId="77777777" w:rsidTr="00AB5DAE">
        <w:trPr>
          <w:trHeight w:val="307"/>
        </w:trPr>
        <w:tc>
          <w:tcPr>
            <w:tcW w:w="5000" w:type="pct"/>
            <w:gridSpan w:val="26"/>
            <w:shd w:val="clear" w:color="auto" w:fill="99CCFF"/>
            <w:vAlign w:val="center"/>
          </w:tcPr>
          <w:p w14:paraId="1EE644DF" w14:textId="77777777" w:rsidR="00BE568E" w:rsidRPr="0025129A" w:rsidRDefault="00BE568E" w:rsidP="00BE56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5129A">
              <w:rPr>
                <w:rFonts w:ascii="Times New Roman" w:eastAsia="Calibri" w:hAnsi="Times New Roman" w:cs="Times New Roman"/>
                <w:b/>
                <w:color w:val="000000" w:themeColor="text1"/>
                <w:spacing w:val="-2"/>
              </w:rPr>
              <w:lastRenderedPageBreak/>
              <w:t>Jak problem został rozwiązany w innych krajach, w szczególności krajach członkowskich OECD/UE</w:t>
            </w:r>
            <w:r w:rsidRPr="0025129A">
              <w:rPr>
                <w:rFonts w:ascii="Times New Roman" w:eastAsia="Calibri" w:hAnsi="Times New Roman" w:cs="Times New Roman"/>
                <w:b/>
                <w:color w:val="000000" w:themeColor="text1"/>
              </w:rPr>
              <w:t>?</w:t>
            </w:r>
            <w:r w:rsidRPr="0025129A">
              <w:rPr>
                <w:rFonts w:ascii="Times New Roman" w:eastAsia="Calibri" w:hAnsi="Times New Roman" w:cs="Times New Roman"/>
                <w:i/>
                <w:color w:val="000000" w:themeColor="text1"/>
              </w:rPr>
              <w:t xml:space="preserve"> </w:t>
            </w:r>
          </w:p>
        </w:tc>
      </w:tr>
      <w:tr w:rsidR="00BE568E" w:rsidRPr="00BE568E" w14:paraId="7530DFCE" w14:textId="77777777" w:rsidTr="000659D9">
        <w:trPr>
          <w:trHeight w:val="416"/>
        </w:trPr>
        <w:tc>
          <w:tcPr>
            <w:tcW w:w="5000" w:type="pct"/>
            <w:gridSpan w:val="26"/>
            <w:shd w:val="clear" w:color="auto" w:fill="auto"/>
            <w:vAlign w:val="center"/>
          </w:tcPr>
          <w:p w14:paraId="53C98645" w14:textId="57A15D29" w:rsidR="00D9513F" w:rsidRPr="0025129A" w:rsidRDefault="00BE568E" w:rsidP="00A44F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25129A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Nie dotyczy.</w:t>
            </w:r>
          </w:p>
        </w:tc>
      </w:tr>
      <w:tr w:rsidR="00BE568E" w:rsidRPr="00BE568E" w14:paraId="739C4816" w14:textId="77777777" w:rsidTr="00AB5DAE">
        <w:trPr>
          <w:trHeight w:val="359"/>
        </w:trPr>
        <w:tc>
          <w:tcPr>
            <w:tcW w:w="5000" w:type="pct"/>
            <w:gridSpan w:val="26"/>
            <w:shd w:val="clear" w:color="auto" w:fill="99CCFF"/>
            <w:vAlign w:val="center"/>
          </w:tcPr>
          <w:p w14:paraId="6F06D167" w14:textId="77777777" w:rsidR="00BE568E" w:rsidRPr="0025129A" w:rsidRDefault="00BE568E" w:rsidP="00BE568E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</w:rPr>
            </w:pPr>
            <w:r w:rsidRPr="0025129A">
              <w:rPr>
                <w:rFonts w:ascii="Times New Roman" w:eastAsia="Calibri" w:hAnsi="Times New Roman" w:cs="Times New Roman"/>
                <w:b/>
                <w:color w:val="000000" w:themeColor="text1"/>
              </w:rPr>
              <w:t>Podmioty, na które oddziałuje projekt</w:t>
            </w:r>
          </w:p>
        </w:tc>
      </w:tr>
      <w:tr w:rsidR="00AB5DAE" w:rsidRPr="00BE568E" w14:paraId="18AE037D" w14:textId="77777777" w:rsidTr="00511AF4">
        <w:trPr>
          <w:trHeight w:val="142"/>
        </w:trPr>
        <w:tc>
          <w:tcPr>
            <w:tcW w:w="1173" w:type="pct"/>
            <w:gridSpan w:val="3"/>
            <w:shd w:val="clear" w:color="auto" w:fill="auto"/>
          </w:tcPr>
          <w:p w14:paraId="4D8674F1" w14:textId="77777777" w:rsidR="00BE568E" w:rsidRPr="00BE568E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Grupa</w:t>
            </w:r>
          </w:p>
        </w:tc>
        <w:tc>
          <w:tcPr>
            <w:tcW w:w="574" w:type="pct"/>
            <w:gridSpan w:val="5"/>
            <w:shd w:val="clear" w:color="auto" w:fill="auto"/>
          </w:tcPr>
          <w:p w14:paraId="3A41329E" w14:textId="77777777" w:rsidR="00BE568E" w:rsidRPr="00BE568E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Wielkość</w:t>
            </w:r>
          </w:p>
        </w:tc>
        <w:tc>
          <w:tcPr>
            <w:tcW w:w="1277" w:type="pct"/>
            <w:gridSpan w:val="7"/>
            <w:shd w:val="clear" w:color="auto" w:fill="auto"/>
          </w:tcPr>
          <w:p w14:paraId="723FB4E8" w14:textId="77777777" w:rsidR="00BE568E" w:rsidRPr="0025129A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25129A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Źródło danych</w:t>
            </w:r>
            <w:r w:rsidRPr="0025129A" w:rsidDel="00260F33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 xml:space="preserve"> </w:t>
            </w:r>
          </w:p>
        </w:tc>
        <w:tc>
          <w:tcPr>
            <w:tcW w:w="1975" w:type="pct"/>
            <w:gridSpan w:val="11"/>
            <w:shd w:val="clear" w:color="auto" w:fill="auto"/>
          </w:tcPr>
          <w:p w14:paraId="110C1C80" w14:textId="77777777" w:rsidR="00BE568E" w:rsidRPr="00BE568E" w:rsidRDefault="00BE568E" w:rsidP="00BE568E">
            <w:pPr>
              <w:spacing w:before="40"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Oddziaływanie</w:t>
            </w:r>
          </w:p>
        </w:tc>
      </w:tr>
      <w:tr w:rsidR="00511AF4" w:rsidRPr="00BE568E" w14:paraId="6AC1E68C" w14:textId="77777777" w:rsidTr="00511AF4">
        <w:trPr>
          <w:trHeight w:val="142"/>
        </w:trPr>
        <w:tc>
          <w:tcPr>
            <w:tcW w:w="1173" w:type="pct"/>
            <w:gridSpan w:val="3"/>
            <w:shd w:val="clear" w:color="auto" w:fill="auto"/>
            <w:vAlign w:val="center"/>
          </w:tcPr>
          <w:p w14:paraId="66C89399" w14:textId="1D6922B8" w:rsidR="00511AF4" w:rsidRPr="00BE568E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</w:rPr>
              <w:t>Gminy</w:t>
            </w:r>
            <w:r>
              <w:rPr>
                <w:rFonts w:ascii="Times New Roman" w:eastAsia="Calibri" w:hAnsi="Times New Roman" w:cs="Times New Roman"/>
                <w:spacing w:val="-2"/>
              </w:rPr>
              <w:t>/ OPS</w:t>
            </w:r>
            <w:r w:rsidRPr="00BE568E">
              <w:rPr>
                <w:rFonts w:ascii="Times New Roman" w:eastAsia="Calibri" w:hAnsi="Times New Roman" w:cs="Times New Roman"/>
                <w:spacing w:val="-2"/>
              </w:rPr>
              <w:tab/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</w:tcPr>
          <w:p w14:paraId="37D32F79" w14:textId="0A0E7592" w:rsidR="00511AF4" w:rsidRPr="00BE568E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</w:rPr>
              <w:t>2.47</w:t>
            </w:r>
            <w:r>
              <w:rPr>
                <w:rFonts w:ascii="Times New Roman" w:eastAsia="Calibri" w:hAnsi="Times New Roman" w:cs="Times New Roman"/>
                <w:spacing w:val="-2"/>
              </w:rPr>
              <w:t>7/ 2.495</w:t>
            </w:r>
          </w:p>
        </w:tc>
        <w:tc>
          <w:tcPr>
            <w:tcW w:w="1277" w:type="pct"/>
            <w:gridSpan w:val="7"/>
            <w:shd w:val="clear" w:color="auto" w:fill="auto"/>
            <w:vAlign w:val="center"/>
          </w:tcPr>
          <w:p w14:paraId="2CD3DE56" w14:textId="77777777" w:rsidR="00511AF4" w:rsidRPr="0025129A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25129A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Dane administracyjne</w:t>
            </w:r>
          </w:p>
          <w:p w14:paraId="3BD0F519" w14:textId="4523AEC2" w:rsidR="00511AF4" w:rsidRPr="0025129A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25129A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na 31.12.201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9</w:t>
            </w:r>
          </w:p>
        </w:tc>
        <w:tc>
          <w:tcPr>
            <w:tcW w:w="1975" w:type="pct"/>
            <w:gridSpan w:val="11"/>
            <w:shd w:val="clear" w:color="auto" w:fill="auto"/>
          </w:tcPr>
          <w:p w14:paraId="5A578624" w14:textId="75855402" w:rsidR="00511AF4" w:rsidRPr="006469E8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A44FD6">
              <w:rPr>
                <w:rFonts w:ascii="Times New Roman" w:eastAsia="Calibri" w:hAnsi="Times New Roman" w:cs="Times New Roman"/>
                <w:spacing w:val="-2"/>
              </w:rPr>
              <w:t xml:space="preserve">Zmiany w sposobie rozpatrywania wniosków o przyznanie niektórych świadczeń z pomocy społecznej, wzrost wynagrodzeń pracowników socjalnych z tytułu awansu na wyższy stopień zawodowy oraz w związku z dodaniem ust. 2a w art. 121 </w:t>
            </w:r>
            <w:r w:rsidRPr="003621DE">
              <w:rPr>
                <w:rFonts w:ascii="Times New Roman" w:eastAsia="Calibri" w:hAnsi="Times New Roman" w:cs="Times New Roman"/>
                <w:spacing w:val="-2"/>
              </w:rPr>
              <w:t>–</w:t>
            </w:r>
            <w:r w:rsidRPr="00A44FD6">
              <w:rPr>
                <w:rFonts w:ascii="Times New Roman" w:eastAsia="Calibri" w:hAnsi="Times New Roman" w:cs="Times New Roman"/>
                <w:spacing w:val="-2"/>
              </w:rPr>
              <w:t xml:space="preserve"> zapewnienie pomocy psychologicznej pracownikom socjalnym w przypadku wystąpienia sytuacji bezpośrednio zagrażających życiu lub zdrowiu w związku z wykonywanymi czynnościami służbowymi (skutki finansowe po stronie gmin).</w:t>
            </w:r>
          </w:p>
        </w:tc>
      </w:tr>
      <w:tr w:rsidR="00511AF4" w:rsidRPr="00BE568E" w14:paraId="2040B739" w14:textId="77777777" w:rsidTr="00511AF4">
        <w:trPr>
          <w:trHeight w:val="142"/>
        </w:trPr>
        <w:tc>
          <w:tcPr>
            <w:tcW w:w="1173" w:type="pct"/>
            <w:gridSpan w:val="3"/>
            <w:shd w:val="clear" w:color="auto" w:fill="auto"/>
            <w:vAlign w:val="center"/>
          </w:tcPr>
          <w:p w14:paraId="2BB6700A" w14:textId="16F4C159" w:rsidR="00511AF4" w:rsidRPr="00BE568E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Pracownicy socjalni OPS ogółem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</w:tcPr>
          <w:p w14:paraId="10F4E7AF" w14:textId="08AB245C" w:rsidR="00511AF4" w:rsidRPr="00BE568E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19.490</w:t>
            </w:r>
            <w:r w:rsidRPr="00BE568E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1277" w:type="pct"/>
            <w:gridSpan w:val="7"/>
            <w:shd w:val="clear" w:color="auto" w:fill="auto"/>
            <w:vAlign w:val="center"/>
          </w:tcPr>
          <w:p w14:paraId="1E68D2F5" w14:textId="1A650E81" w:rsidR="00511AF4" w:rsidRPr="0025129A" w:rsidRDefault="00511AF4" w:rsidP="00B83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25129A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Dane za rok 201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9</w:t>
            </w:r>
            <w:r w:rsidRPr="0025129A">
              <w:rPr>
                <w:rStyle w:val="Odwoanieprzypisudolnego"/>
                <w:rFonts w:ascii="Times New Roman" w:eastAsia="Calibri" w:hAnsi="Times New Roman" w:cs="Times New Roman"/>
                <w:color w:val="000000" w:themeColor="text1"/>
                <w:spacing w:val="-2"/>
              </w:rPr>
              <w:footnoteReference w:id="1"/>
            </w:r>
          </w:p>
        </w:tc>
        <w:tc>
          <w:tcPr>
            <w:tcW w:w="1975" w:type="pct"/>
            <w:gridSpan w:val="11"/>
            <w:shd w:val="clear" w:color="auto" w:fill="auto"/>
          </w:tcPr>
          <w:p w14:paraId="08B40302" w14:textId="77777777" w:rsidR="00511AF4" w:rsidRPr="006469E8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pacing w:val="-2"/>
              </w:rPr>
            </w:pPr>
            <w:r w:rsidRPr="006469E8">
              <w:rPr>
                <w:rFonts w:ascii="Times New Roman" w:eastAsia="Calibri" w:hAnsi="Times New Roman" w:cs="Times New Roman"/>
                <w:spacing w:val="-2"/>
              </w:rPr>
              <w:t xml:space="preserve">Możliwość uzyskania przez pracownika socjalnego wyższego stopnia awansu zawodowego i podwyższenia z tego tytułu wynagrodzenia zasadniczego. </w:t>
            </w:r>
          </w:p>
          <w:p w14:paraId="25754E11" w14:textId="02D6F6E3" w:rsidR="00511AF4" w:rsidRPr="000659D9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469E8">
              <w:rPr>
                <w:rFonts w:ascii="Times New Roman" w:eastAsia="Calibri" w:hAnsi="Times New Roman" w:cs="Times New Roman"/>
                <w:spacing w:val="-2"/>
              </w:rPr>
              <w:t xml:space="preserve">Nabycie przez pracownika socjalnego prawa do pomocy psychologicznej, w przypadku wystąpienia sytuacji bezpośrednio zagrażających jego życiu i zdrowiu w związku z wykonywanymi czynnościami służbowymi, oraz do </w:t>
            </w:r>
            <w:r w:rsidRPr="006469E8">
              <w:rPr>
                <w:rFonts w:ascii="Times New Roman" w:eastAsia="Calibri" w:hAnsi="Times New Roman" w:cs="Times New Roman"/>
                <w:spacing w:val="-2"/>
              </w:rPr>
              <w:lastRenderedPageBreak/>
              <w:t>szkoleń podnoszących poziom bezpieczeństwa osobistego podczas wykonywania czynności zawodowych.</w:t>
            </w:r>
          </w:p>
        </w:tc>
      </w:tr>
      <w:tr w:rsidR="00511AF4" w:rsidRPr="00BE568E" w14:paraId="0641A103" w14:textId="77777777" w:rsidTr="00511AF4">
        <w:trPr>
          <w:trHeight w:val="142"/>
        </w:trPr>
        <w:tc>
          <w:tcPr>
            <w:tcW w:w="1173" w:type="pct"/>
            <w:gridSpan w:val="3"/>
            <w:shd w:val="clear" w:color="auto" w:fill="auto"/>
            <w:vAlign w:val="center"/>
          </w:tcPr>
          <w:p w14:paraId="0718EAF5" w14:textId="0BCA0A1B" w:rsidR="00511AF4" w:rsidRPr="00BE568E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</w:rPr>
              <w:lastRenderedPageBreak/>
              <w:t>Osoby korzystające z zasiłku okresowego z pomocy społecznej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</w:tcPr>
          <w:p w14:paraId="61FA7206" w14:textId="4E0C705D" w:rsidR="00511AF4" w:rsidRPr="00BE568E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285</w:t>
            </w:r>
            <w:r w:rsidRPr="00BE568E">
              <w:rPr>
                <w:rFonts w:ascii="Times New Roman" w:eastAsia="Calibri" w:hAnsi="Times New Roman" w:cs="Times New Roman"/>
                <w:spacing w:val="-2"/>
              </w:rPr>
              <w:t xml:space="preserve"> tys. </w:t>
            </w:r>
          </w:p>
        </w:tc>
        <w:tc>
          <w:tcPr>
            <w:tcW w:w="1277" w:type="pct"/>
            <w:gridSpan w:val="7"/>
            <w:shd w:val="clear" w:color="auto" w:fill="auto"/>
            <w:vAlign w:val="center"/>
          </w:tcPr>
          <w:p w14:paraId="5FF532C9" w14:textId="77265E65" w:rsidR="00511AF4" w:rsidRPr="0025129A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25129A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Dane za rok 201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9</w:t>
            </w:r>
            <w:r w:rsidRPr="0025129A">
              <w:rPr>
                <w:rStyle w:val="Odwoanieprzypisudolnego"/>
                <w:color w:val="000000" w:themeColor="text1"/>
              </w:rPr>
              <w:t>1</w:t>
            </w:r>
          </w:p>
        </w:tc>
        <w:tc>
          <w:tcPr>
            <w:tcW w:w="1975" w:type="pct"/>
            <w:gridSpan w:val="11"/>
            <w:shd w:val="clear" w:color="auto" w:fill="auto"/>
          </w:tcPr>
          <w:p w14:paraId="5CAA245B" w14:textId="209AF1BD" w:rsidR="00511AF4" w:rsidRPr="000659D9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469E8">
              <w:rPr>
                <w:rFonts w:ascii="Times New Roman" w:eastAsia="Calibri" w:hAnsi="Times New Roman" w:cs="Times New Roman"/>
                <w:spacing w:val="-2"/>
              </w:rPr>
              <w:t>Zmiana maksymalnej kwoty zasiłku okresowego, w przypadku osoby samotnie gospodarującej, do poziomu nieprzekraczającego wysokości obowiązującego kryterium dochodowego na osobę w rodzinie (zmiana art. 38 ust. 2 pkt 1) wpłynie na wzrost nakładów finansowych na realizacje wypłat tego świadczenia (skutki finansowe po stronie budżetu państwa oraz budżetów gmin.</w:t>
            </w:r>
          </w:p>
        </w:tc>
      </w:tr>
      <w:tr w:rsidR="00511AF4" w:rsidRPr="00BE568E" w14:paraId="7EAE32D1" w14:textId="77777777" w:rsidTr="00511AF4">
        <w:trPr>
          <w:trHeight w:val="142"/>
        </w:trPr>
        <w:tc>
          <w:tcPr>
            <w:tcW w:w="1173" w:type="pct"/>
            <w:gridSpan w:val="3"/>
            <w:shd w:val="clear" w:color="auto" w:fill="auto"/>
            <w:vAlign w:val="center"/>
          </w:tcPr>
          <w:p w14:paraId="1ECA9D6C" w14:textId="5EB8FD22" w:rsidR="00511AF4" w:rsidRPr="00BE568E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</w:rPr>
              <w:t>Powiaty</w:t>
            </w:r>
            <w:r>
              <w:rPr>
                <w:rFonts w:ascii="Times New Roman" w:eastAsia="Calibri" w:hAnsi="Times New Roman" w:cs="Times New Roman"/>
                <w:spacing w:val="-2"/>
              </w:rPr>
              <w:t>/ PCPR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</w:tcPr>
          <w:p w14:paraId="5E060DF3" w14:textId="79D3E23B" w:rsidR="00511AF4" w:rsidRPr="00BE568E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</w:rPr>
              <w:t>314</w:t>
            </w:r>
          </w:p>
        </w:tc>
        <w:tc>
          <w:tcPr>
            <w:tcW w:w="1277" w:type="pct"/>
            <w:gridSpan w:val="7"/>
            <w:shd w:val="clear" w:color="auto" w:fill="auto"/>
            <w:vAlign w:val="center"/>
          </w:tcPr>
          <w:p w14:paraId="08BC3BE4" w14:textId="77777777" w:rsidR="00511AF4" w:rsidRPr="0025129A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25129A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Dane administracyjne</w:t>
            </w:r>
          </w:p>
          <w:p w14:paraId="29521BB0" w14:textId="65F73E9D" w:rsidR="00511AF4" w:rsidRPr="0025129A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25129A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na 31.12.201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9</w:t>
            </w:r>
          </w:p>
        </w:tc>
        <w:tc>
          <w:tcPr>
            <w:tcW w:w="1975" w:type="pct"/>
            <w:gridSpan w:val="11"/>
            <w:shd w:val="clear" w:color="auto" w:fill="auto"/>
          </w:tcPr>
          <w:p w14:paraId="4DFD04CE" w14:textId="625E573C" w:rsidR="00511AF4" w:rsidRPr="000659D9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469E8">
              <w:rPr>
                <w:rFonts w:ascii="Times New Roman" w:eastAsia="Calibri" w:hAnsi="Times New Roman" w:cs="Times New Roman"/>
                <w:spacing w:val="-2"/>
              </w:rPr>
              <w:t xml:space="preserve">Wzrost wynagrodzeń pracowników socjalnych z tytułu awansu na wyższy stopień zawodowy oraz w związku z dodaniem ust. 2a w art. 121 </w:t>
            </w:r>
            <w:r w:rsidRPr="003621DE">
              <w:rPr>
                <w:rFonts w:ascii="Times New Roman" w:eastAsia="Calibri" w:hAnsi="Times New Roman" w:cs="Times New Roman"/>
                <w:spacing w:val="-2"/>
              </w:rPr>
              <w:t>–</w:t>
            </w:r>
            <w:r w:rsidRPr="006469E8">
              <w:rPr>
                <w:rFonts w:ascii="Times New Roman" w:eastAsia="Calibri" w:hAnsi="Times New Roman" w:cs="Times New Roman"/>
                <w:spacing w:val="-2"/>
              </w:rPr>
              <w:t xml:space="preserve"> zapewnienie pomocy psychologicznej pracownikom socjalnym w przypadku wystąpienia sytuacji bezpośrednio zagrażających życiu lub zdrowiu w związku z wykonywanymi czynnościami służbowymi (skutki finansowe po stronie powiatów).</w:t>
            </w:r>
          </w:p>
        </w:tc>
      </w:tr>
      <w:tr w:rsidR="00511AF4" w:rsidRPr="00BE568E" w14:paraId="1E75C5F1" w14:textId="77777777" w:rsidTr="00511AF4">
        <w:trPr>
          <w:trHeight w:val="142"/>
        </w:trPr>
        <w:tc>
          <w:tcPr>
            <w:tcW w:w="1173" w:type="pct"/>
            <w:gridSpan w:val="3"/>
            <w:shd w:val="clear" w:color="auto" w:fill="auto"/>
            <w:vAlign w:val="center"/>
          </w:tcPr>
          <w:p w14:paraId="7BE06FE9" w14:textId="5845884A" w:rsidR="00511AF4" w:rsidRPr="00BE568E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Pracownicy socjalni PCPR ogółem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</w:tcPr>
          <w:p w14:paraId="6C3244BD" w14:textId="1E187042" w:rsidR="00511AF4" w:rsidRPr="00BE568E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1.068</w:t>
            </w:r>
            <w:r w:rsidRPr="00BE568E">
              <w:rPr>
                <w:rFonts w:ascii="Times New Roman" w:eastAsia="Calibri" w:hAnsi="Times New Roman" w:cs="Times New Roman"/>
                <w:spacing w:val="-2"/>
              </w:rPr>
              <w:t xml:space="preserve"> </w:t>
            </w:r>
          </w:p>
        </w:tc>
        <w:tc>
          <w:tcPr>
            <w:tcW w:w="1277" w:type="pct"/>
            <w:gridSpan w:val="7"/>
            <w:shd w:val="clear" w:color="auto" w:fill="auto"/>
            <w:vAlign w:val="center"/>
          </w:tcPr>
          <w:p w14:paraId="5F83F3AE" w14:textId="0B9F5C28" w:rsidR="00511AF4" w:rsidRPr="0025129A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</w:pPr>
            <w:r w:rsidRPr="0025129A"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Dane za rok 201</w:t>
            </w:r>
            <w:r>
              <w:rPr>
                <w:rFonts w:ascii="Times New Roman" w:eastAsia="Calibri" w:hAnsi="Times New Roman" w:cs="Times New Roman"/>
                <w:color w:val="000000" w:themeColor="text1"/>
                <w:spacing w:val="-2"/>
              </w:rPr>
              <w:t>9</w:t>
            </w:r>
            <w:r w:rsidRPr="0025129A">
              <w:rPr>
                <w:rFonts w:ascii="Times New Roman" w:eastAsia="Calibri" w:hAnsi="Times New Roman" w:cs="Times New Roman"/>
                <w:color w:val="000000" w:themeColor="text1"/>
                <w:spacing w:val="-2"/>
                <w:vertAlign w:val="superscript"/>
              </w:rPr>
              <w:t>1</w:t>
            </w:r>
          </w:p>
        </w:tc>
        <w:tc>
          <w:tcPr>
            <w:tcW w:w="1975" w:type="pct"/>
            <w:gridSpan w:val="11"/>
            <w:shd w:val="clear" w:color="auto" w:fill="auto"/>
          </w:tcPr>
          <w:p w14:paraId="73012694" w14:textId="77777777" w:rsidR="00511AF4" w:rsidRPr="006469E8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  <w:u w:val="single"/>
              </w:rPr>
            </w:pPr>
            <w:r w:rsidRPr="006469E8">
              <w:rPr>
                <w:rFonts w:ascii="Times New Roman" w:eastAsia="Calibri" w:hAnsi="Times New Roman" w:cs="Times New Roman"/>
                <w:spacing w:val="-2"/>
              </w:rPr>
              <w:t xml:space="preserve">Możliwość uzyskania przez pracownika socjalnego wyższego stopnia awansu zawodowego i podwyższenia z tego tytułu wynagrodzenia zasadniczego. </w:t>
            </w:r>
          </w:p>
          <w:p w14:paraId="7F3B3BE5" w14:textId="69CEDD50" w:rsidR="00511AF4" w:rsidRPr="000659D9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469E8">
              <w:rPr>
                <w:rFonts w:ascii="Times New Roman" w:eastAsia="Calibri" w:hAnsi="Times New Roman" w:cs="Times New Roman"/>
                <w:spacing w:val="-2"/>
              </w:rPr>
              <w:t>Nabycie przez pracownika socjalnego prawa do pomocy psychologicznej, w przypadku wystąpienia sytuacji bezpośrednio zagrażających jego życiu i zdrowiu w związku z wykonywanymi czynnościami służbowymi, oraz do szkoleń podnoszących poziom bezpieczeństwa osobistego podczas w</w:t>
            </w:r>
            <w:r>
              <w:rPr>
                <w:rFonts w:ascii="Times New Roman" w:eastAsia="Calibri" w:hAnsi="Times New Roman" w:cs="Times New Roman"/>
                <w:spacing w:val="-2"/>
              </w:rPr>
              <w:t>ykonywania czynności zawodowych.</w:t>
            </w:r>
          </w:p>
        </w:tc>
      </w:tr>
      <w:tr w:rsidR="00511AF4" w:rsidRPr="00BE568E" w14:paraId="4B3A2B6F" w14:textId="77777777" w:rsidTr="00511AF4">
        <w:trPr>
          <w:trHeight w:val="142"/>
        </w:trPr>
        <w:tc>
          <w:tcPr>
            <w:tcW w:w="1173" w:type="pct"/>
            <w:gridSpan w:val="3"/>
            <w:shd w:val="clear" w:color="auto" w:fill="auto"/>
          </w:tcPr>
          <w:p w14:paraId="1E83B073" w14:textId="537F27BA" w:rsidR="00511AF4" w:rsidRPr="006469E8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469E8">
              <w:rPr>
                <w:rFonts w:ascii="Times New Roman" w:eastAsia="Calibri" w:hAnsi="Times New Roman" w:cs="Times New Roman"/>
                <w:spacing w:val="-2"/>
              </w:rPr>
              <w:t xml:space="preserve">Liczba cudzoziemców ze statusem uchodźcy, z ochroną uzupełniającą oraz liczba cudzoziemców, którzy przebywają na terytorium RP na podstawie zezwolenia na pobyt czasowy udzielonego w związku z okolicznością, o której mowa w art. 159 ust. 1 lit. c lub d ustawy ustawny z dnia 12 grudnia 2013 r. o cudzoziemcach, którym przyznano pomoc mającą na celu wspieranie procesu integracji (tzw. „pomoc dla cudzoziemców”).  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</w:tcPr>
          <w:p w14:paraId="3D14DD28" w14:textId="5023E30F" w:rsidR="00511AF4" w:rsidRPr="006469E8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497</w:t>
            </w:r>
            <w:r w:rsidRPr="006469E8">
              <w:rPr>
                <w:rFonts w:ascii="Times New Roman" w:eastAsia="Calibri" w:hAnsi="Times New Roman" w:cs="Times New Roman"/>
                <w:spacing w:val="-2"/>
              </w:rPr>
              <w:t xml:space="preserve"> osób</w:t>
            </w:r>
          </w:p>
        </w:tc>
        <w:tc>
          <w:tcPr>
            <w:tcW w:w="1277" w:type="pct"/>
            <w:gridSpan w:val="7"/>
            <w:shd w:val="clear" w:color="auto" w:fill="auto"/>
            <w:vAlign w:val="center"/>
          </w:tcPr>
          <w:p w14:paraId="647515E8" w14:textId="7807F648" w:rsidR="00511AF4" w:rsidRPr="006469E8" w:rsidRDefault="00511AF4" w:rsidP="00B83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6469E8">
              <w:rPr>
                <w:rFonts w:ascii="Times New Roman" w:eastAsia="Calibri" w:hAnsi="Times New Roman" w:cs="Times New Roman"/>
                <w:spacing w:val="-2"/>
              </w:rPr>
              <w:t>Dane za rok 201</w:t>
            </w:r>
            <w:r>
              <w:rPr>
                <w:rFonts w:ascii="Times New Roman" w:eastAsia="Calibri" w:hAnsi="Times New Roman" w:cs="Times New Roman"/>
                <w:spacing w:val="-2"/>
              </w:rPr>
              <w:t>9</w:t>
            </w:r>
            <w:r w:rsidR="00B83AC6">
              <w:rPr>
                <w:rFonts w:ascii="Times New Roman" w:eastAsia="Calibri" w:hAnsi="Times New Roman" w:cs="Times New Roman"/>
                <w:spacing w:val="-2"/>
                <w:vertAlign w:val="superscript"/>
              </w:rPr>
              <w:t>1</w:t>
            </w:r>
          </w:p>
        </w:tc>
        <w:tc>
          <w:tcPr>
            <w:tcW w:w="1975" w:type="pct"/>
            <w:gridSpan w:val="11"/>
            <w:shd w:val="clear" w:color="auto" w:fill="auto"/>
          </w:tcPr>
          <w:p w14:paraId="33C80E0F" w14:textId="77777777" w:rsidR="00511AF4" w:rsidRPr="006469E8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469E8">
              <w:rPr>
                <w:rFonts w:ascii="Times New Roman" w:eastAsia="Calibri" w:hAnsi="Times New Roman" w:cs="Times New Roman"/>
                <w:spacing w:val="-2"/>
              </w:rPr>
              <w:t>Zmiany w ustawie o pomocy społecznej w części dotyczącej integracji cudzoziemców, którzy uzyskali w RP status uchodźcy lub ochronę uzupełniającą lub pobyt czasowy udzielony w związku z okolicznością, o której mowa w art. 159 ust. 1 lit. c lub d ustawy ustawny z dnia 12 grudnia 2013 r. o cudzoziemcach, doprecyzowują dotychczasowe przepisy, w sytuacji zmiany miejsca zamieszkania przez cudzoziemca</w:t>
            </w:r>
            <w:r>
              <w:rPr>
                <w:rFonts w:ascii="Times New Roman" w:eastAsia="Calibri" w:hAnsi="Times New Roman" w:cs="Times New Roman"/>
                <w:spacing w:val="-2"/>
              </w:rPr>
              <w:t>,</w:t>
            </w:r>
            <w:r w:rsidRPr="006469E8">
              <w:rPr>
                <w:rFonts w:ascii="Times New Roman" w:eastAsia="Calibri" w:hAnsi="Times New Roman" w:cs="Times New Roman"/>
                <w:spacing w:val="-2"/>
              </w:rPr>
              <w:t xml:space="preserve"> i rozstrzygają kwestie związane z kontynuacją indywidualnego programu integracji, który powinien trwać nieprzerwanie 12 miesięcy. </w:t>
            </w:r>
          </w:p>
          <w:p w14:paraId="083A9A32" w14:textId="2ADE5934" w:rsidR="00511AF4" w:rsidRPr="006469E8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6469E8">
              <w:rPr>
                <w:rFonts w:ascii="Times New Roman" w:eastAsia="Calibri" w:hAnsi="Times New Roman" w:cs="Times New Roman"/>
                <w:spacing w:val="-2"/>
              </w:rPr>
              <w:t xml:space="preserve">Ponadto, proponowane zmiany rozszerzają grupę osób, do których kierowana będzie pomoc mająca na celu wspieranie procesu integracji, tj. cudzoziemcy, będący małżonkami obywateli polskich. </w:t>
            </w:r>
          </w:p>
        </w:tc>
      </w:tr>
      <w:tr w:rsidR="00511AF4" w:rsidRPr="00BE568E" w14:paraId="7B5E9219" w14:textId="77777777" w:rsidTr="00511AF4">
        <w:trPr>
          <w:trHeight w:val="142"/>
        </w:trPr>
        <w:tc>
          <w:tcPr>
            <w:tcW w:w="1173" w:type="pct"/>
            <w:gridSpan w:val="3"/>
            <w:shd w:val="clear" w:color="auto" w:fill="auto"/>
            <w:vAlign w:val="center"/>
          </w:tcPr>
          <w:p w14:paraId="11A10ECE" w14:textId="2F10E31A" w:rsidR="00511AF4" w:rsidRPr="00A44FD6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A44FD6">
              <w:rPr>
                <w:rFonts w:ascii="Times New Roman" w:eastAsia="Calibri" w:hAnsi="Times New Roman" w:cs="Times New Roman"/>
                <w:spacing w:val="-2"/>
              </w:rPr>
              <w:t>Ośrodki wsparcia dla osób z zaburzeniami psychicznymi (gminne i powiatowe)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</w:tcPr>
          <w:p w14:paraId="6AC1A144" w14:textId="35E533AA" w:rsidR="00511AF4" w:rsidRPr="00A44FD6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A44FD6">
              <w:rPr>
                <w:rFonts w:ascii="Times New Roman" w:eastAsia="Calibri" w:hAnsi="Times New Roman" w:cs="Times New Roman"/>
                <w:spacing w:val="-2"/>
              </w:rPr>
              <w:t>8</w:t>
            </w:r>
            <w:r>
              <w:rPr>
                <w:rFonts w:ascii="Times New Roman" w:eastAsia="Calibri" w:hAnsi="Times New Roman" w:cs="Times New Roman"/>
                <w:spacing w:val="-2"/>
              </w:rPr>
              <w:t>82</w:t>
            </w:r>
          </w:p>
        </w:tc>
        <w:tc>
          <w:tcPr>
            <w:tcW w:w="1277" w:type="pct"/>
            <w:gridSpan w:val="7"/>
            <w:shd w:val="clear" w:color="auto" w:fill="auto"/>
            <w:vAlign w:val="center"/>
          </w:tcPr>
          <w:p w14:paraId="2154A2E5" w14:textId="39B69705" w:rsidR="00511AF4" w:rsidRPr="00A44FD6" w:rsidRDefault="00511AF4" w:rsidP="00B83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A44FD6">
              <w:rPr>
                <w:rFonts w:ascii="Times New Roman" w:eastAsia="Calibri" w:hAnsi="Times New Roman" w:cs="Times New Roman"/>
                <w:spacing w:val="-2"/>
              </w:rPr>
              <w:t>Dane za rok 201</w:t>
            </w:r>
            <w:r>
              <w:rPr>
                <w:rFonts w:ascii="Times New Roman" w:eastAsia="Calibri" w:hAnsi="Times New Roman" w:cs="Times New Roman"/>
                <w:spacing w:val="-2"/>
              </w:rPr>
              <w:t>9</w:t>
            </w:r>
            <w:r w:rsidR="00B83AC6">
              <w:rPr>
                <w:rFonts w:ascii="Times New Roman" w:eastAsia="Calibri" w:hAnsi="Times New Roman" w:cs="Times New Roman"/>
                <w:spacing w:val="-2"/>
                <w:vertAlign w:val="superscript"/>
              </w:rPr>
              <w:t>1</w:t>
            </w:r>
          </w:p>
        </w:tc>
        <w:tc>
          <w:tcPr>
            <w:tcW w:w="1975" w:type="pct"/>
            <w:gridSpan w:val="11"/>
            <w:shd w:val="clear" w:color="auto" w:fill="auto"/>
          </w:tcPr>
          <w:p w14:paraId="46F9E1F7" w14:textId="36EF8D62" w:rsidR="00511AF4" w:rsidRPr="00A44FD6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A44FD6">
              <w:rPr>
                <w:rFonts w:ascii="Times New Roman" w:eastAsia="Calibri" w:hAnsi="Times New Roman" w:cs="Times New Roman"/>
                <w:spacing w:val="-2"/>
              </w:rPr>
              <w:t xml:space="preserve">Zniesienie odpłatności za pobyt tylko w dziennym ośrodku wsparcia dla osób z zaburzeniami psychicznymi </w:t>
            </w:r>
            <w:r w:rsidRPr="00A44FD6">
              <w:rPr>
                <w:rFonts w:ascii="Times New Roman" w:eastAsia="Calibri" w:hAnsi="Times New Roman" w:cs="Times New Roman"/>
                <w:spacing w:val="-2"/>
              </w:rPr>
              <w:lastRenderedPageBreak/>
              <w:t xml:space="preserve">(pomniejszenie dochodów odprowadzanych do budżetu państwa).  </w:t>
            </w:r>
          </w:p>
        </w:tc>
      </w:tr>
      <w:tr w:rsidR="00511AF4" w:rsidRPr="00BE568E" w14:paraId="62E8D074" w14:textId="77777777" w:rsidTr="00511AF4">
        <w:trPr>
          <w:trHeight w:val="142"/>
        </w:trPr>
        <w:tc>
          <w:tcPr>
            <w:tcW w:w="1173" w:type="pct"/>
            <w:gridSpan w:val="3"/>
            <w:shd w:val="clear" w:color="auto" w:fill="auto"/>
            <w:vAlign w:val="center"/>
          </w:tcPr>
          <w:p w14:paraId="1C030FC0" w14:textId="1F0FACDD" w:rsidR="00511AF4" w:rsidRPr="00FC4E1A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lastRenderedPageBreak/>
              <w:t>Uczestnicy ośrodków wsparcia dla osób z zaburzeniami psychicznymi (gminnych i powiatowych)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</w:tcPr>
          <w:p w14:paraId="3C7FF4FE" w14:textId="37675FF8" w:rsidR="00511AF4" w:rsidRPr="00FC4E1A" w:rsidDel="003274AF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38.909</w:t>
            </w:r>
          </w:p>
        </w:tc>
        <w:tc>
          <w:tcPr>
            <w:tcW w:w="1277" w:type="pct"/>
            <w:gridSpan w:val="7"/>
            <w:shd w:val="clear" w:color="auto" w:fill="auto"/>
            <w:vAlign w:val="center"/>
          </w:tcPr>
          <w:p w14:paraId="13E68F9D" w14:textId="1AAD156A" w:rsidR="00511AF4" w:rsidRPr="00FC4E1A" w:rsidRDefault="00511AF4" w:rsidP="00B83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Dane za rok 2019</w:t>
            </w:r>
            <w:r w:rsidR="00B83AC6">
              <w:rPr>
                <w:rFonts w:ascii="Times New Roman" w:eastAsia="Calibri" w:hAnsi="Times New Roman" w:cs="Times New Roman"/>
                <w:spacing w:val="-2"/>
                <w:vertAlign w:val="superscript"/>
              </w:rPr>
              <w:t>1</w:t>
            </w:r>
          </w:p>
        </w:tc>
        <w:tc>
          <w:tcPr>
            <w:tcW w:w="1975" w:type="pct"/>
            <w:gridSpan w:val="11"/>
            <w:shd w:val="clear" w:color="auto" w:fill="auto"/>
          </w:tcPr>
          <w:p w14:paraId="0F203DA0" w14:textId="7F56B37E" w:rsidR="00511AF4" w:rsidRPr="00FC4E1A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Zniesienie odpłatności za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pobyt tylko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w dziennym ośrodku wsparcia dla osób z zaburzeniami psychicznymi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poprawi sytuację finansową tej grupy osób niepełnosprawnych i ich rodzin. Ponadto uczestnicy podnoszą argument, że w podobnych jednostkach (np. WTZ) pobyt jest nieodpłatny. Zniesienie ww. odpłatności spowoduje, że uczestnicy będą czuć się traktowani na równi w prawach z innymi osobami korzystającymi z podobnego wsparcia.</w:t>
            </w:r>
          </w:p>
        </w:tc>
      </w:tr>
      <w:tr w:rsidR="00511AF4" w:rsidRPr="00BE568E" w14:paraId="3A547E6B" w14:textId="77777777" w:rsidTr="00511AF4">
        <w:trPr>
          <w:trHeight w:val="142"/>
        </w:trPr>
        <w:tc>
          <w:tcPr>
            <w:tcW w:w="1173" w:type="pct"/>
            <w:gridSpan w:val="3"/>
            <w:shd w:val="clear" w:color="auto" w:fill="auto"/>
            <w:vAlign w:val="center"/>
          </w:tcPr>
          <w:p w14:paraId="08C7FD3F" w14:textId="3C30F557" w:rsidR="00511AF4" w:rsidRPr="00A44FD6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A44FD6">
              <w:rPr>
                <w:rFonts w:ascii="Times New Roman" w:eastAsia="Calibri" w:hAnsi="Times New Roman" w:cs="Times New Roman"/>
                <w:spacing w:val="-2"/>
              </w:rPr>
              <w:t>Osoby bezdomne, z którymi podpisany został kontrakt socjalny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</w:tcPr>
          <w:p w14:paraId="7B4AFEAC" w14:textId="3D40DB27" w:rsidR="00511AF4" w:rsidRPr="00A44FD6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A44FD6">
              <w:rPr>
                <w:rFonts w:ascii="Times New Roman" w:eastAsia="Calibri" w:hAnsi="Times New Roman" w:cs="Times New Roman"/>
                <w:spacing w:val="-2"/>
              </w:rPr>
              <w:t xml:space="preserve">8.468 </w:t>
            </w:r>
          </w:p>
        </w:tc>
        <w:tc>
          <w:tcPr>
            <w:tcW w:w="1277" w:type="pct"/>
            <w:gridSpan w:val="7"/>
            <w:shd w:val="clear" w:color="auto" w:fill="auto"/>
            <w:vAlign w:val="center"/>
          </w:tcPr>
          <w:p w14:paraId="071913CF" w14:textId="7C244B1E" w:rsidR="00511AF4" w:rsidRPr="00A44FD6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pacing w:val="-2"/>
              </w:rPr>
            </w:pPr>
            <w:r w:rsidRPr="00A44FD6">
              <w:rPr>
                <w:rFonts w:ascii="Times New Roman" w:eastAsia="Calibri" w:hAnsi="Times New Roman" w:cs="Times New Roman"/>
                <w:sz w:val="21"/>
                <w:szCs w:val="21"/>
              </w:rPr>
              <w:t>Ogólnopolskie badanie liczby osób bezdomnych  (8/9 lutego 2017)</w:t>
            </w:r>
          </w:p>
        </w:tc>
        <w:tc>
          <w:tcPr>
            <w:tcW w:w="1975" w:type="pct"/>
            <w:gridSpan w:val="11"/>
            <w:shd w:val="clear" w:color="auto" w:fill="auto"/>
          </w:tcPr>
          <w:p w14:paraId="6819A179" w14:textId="1762C9F1" w:rsidR="00511AF4" w:rsidRPr="00A44FD6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A44FD6">
              <w:rPr>
                <w:rFonts w:ascii="Times New Roman" w:eastAsia="Calibri" w:hAnsi="Times New Roman" w:cs="Times New Roman"/>
                <w:spacing w:val="-2"/>
                <w:szCs w:val="21"/>
              </w:rPr>
              <w:t>Uproszczenie procedury zawierania kontraktu socjalnego oraz podniesienie efektywności realizacji działań w nim zawartych.</w:t>
            </w:r>
          </w:p>
        </w:tc>
      </w:tr>
      <w:tr w:rsidR="00511AF4" w:rsidRPr="00BE568E" w14:paraId="2B1F77D6" w14:textId="77777777" w:rsidTr="00511AF4">
        <w:trPr>
          <w:trHeight w:val="772"/>
        </w:trPr>
        <w:tc>
          <w:tcPr>
            <w:tcW w:w="1173" w:type="pct"/>
            <w:gridSpan w:val="3"/>
            <w:shd w:val="clear" w:color="auto" w:fill="auto"/>
            <w:vAlign w:val="center"/>
          </w:tcPr>
          <w:p w14:paraId="7617D352" w14:textId="4E6D2C09" w:rsidR="00511AF4" w:rsidRPr="00A44FD6" w:rsidRDefault="00511AF4" w:rsidP="00511AF4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  <w:r w:rsidRPr="00611655">
              <w:rPr>
                <w:rFonts w:ascii="Times New Roman" w:eastAsia="Calibri" w:hAnsi="Times New Roman" w:cs="Times New Roman"/>
                <w:spacing w:val="-2"/>
              </w:rPr>
              <w:t>Placówki udzielające schronienia osobom bezdomnym (noclegownie, schroniska dla osób bezdomnych,  schroniska dla osób bezdomnych z usługami opiekuńczymi, ogrzewalnie)</w:t>
            </w:r>
            <w:r w:rsidRPr="00A44FD6">
              <w:rPr>
                <w:rFonts w:ascii="Times New Roman" w:eastAsia="Calibri" w:hAnsi="Times New Roman" w:cs="Times New Roman"/>
                <w:color w:val="FF0000"/>
                <w:spacing w:val="-2"/>
              </w:rPr>
              <w:t xml:space="preserve"> </w:t>
            </w:r>
          </w:p>
        </w:tc>
        <w:tc>
          <w:tcPr>
            <w:tcW w:w="574" w:type="pct"/>
            <w:gridSpan w:val="5"/>
            <w:shd w:val="clear" w:color="auto" w:fill="auto"/>
            <w:vAlign w:val="center"/>
          </w:tcPr>
          <w:p w14:paraId="0B12F5F1" w14:textId="0CCE0D89" w:rsidR="00511AF4" w:rsidRPr="00A44FD6" w:rsidRDefault="00511AF4" w:rsidP="00511AF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  <w:r>
              <w:rPr>
                <w:rFonts w:ascii="Times New Roman" w:eastAsia="Calibri" w:hAnsi="Times New Roman" w:cs="Times New Roman"/>
                <w:spacing w:val="-2"/>
              </w:rPr>
              <w:t>416</w:t>
            </w:r>
          </w:p>
        </w:tc>
        <w:tc>
          <w:tcPr>
            <w:tcW w:w="1277" w:type="pct"/>
            <w:gridSpan w:val="7"/>
            <w:shd w:val="clear" w:color="auto" w:fill="auto"/>
            <w:vAlign w:val="center"/>
          </w:tcPr>
          <w:p w14:paraId="7171C97B" w14:textId="0B9A9B21" w:rsidR="00511AF4" w:rsidRPr="00A44FD6" w:rsidRDefault="00511AF4" w:rsidP="00B83AC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pacing w:val="-2"/>
              </w:rPr>
            </w:pPr>
            <w:r w:rsidRPr="009C0E5A">
              <w:rPr>
                <w:rFonts w:ascii="Times New Roman" w:eastAsia="Calibri" w:hAnsi="Times New Roman" w:cs="Times New Roman"/>
                <w:spacing w:val="-2"/>
              </w:rPr>
              <w:t>Dane za rok 201</w:t>
            </w:r>
            <w:r>
              <w:rPr>
                <w:rFonts w:ascii="Times New Roman" w:eastAsia="Calibri" w:hAnsi="Times New Roman" w:cs="Times New Roman"/>
                <w:spacing w:val="-2"/>
              </w:rPr>
              <w:t>9</w:t>
            </w:r>
            <w:r w:rsidR="00B83AC6">
              <w:rPr>
                <w:rFonts w:ascii="Times New Roman" w:eastAsia="Calibri" w:hAnsi="Times New Roman" w:cs="Times New Roman"/>
                <w:spacing w:val="-2"/>
                <w:vertAlign w:val="superscript"/>
              </w:rPr>
              <w:t>1</w:t>
            </w:r>
          </w:p>
        </w:tc>
        <w:tc>
          <w:tcPr>
            <w:tcW w:w="1975" w:type="pct"/>
            <w:gridSpan w:val="11"/>
            <w:shd w:val="clear" w:color="auto" w:fill="auto"/>
          </w:tcPr>
          <w:p w14:paraId="354B76F5" w14:textId="74A76D19" w:rsidR="00511AF4" w:rsidRPr="000659D9" w:rsidRDefault="00511AF4" w:rsidP="00511AF4">
            <w:pPr>
              <w:spacing w:line="240" w:lineRule="auto"/>
              <w:rPr>
                <w:rFonts w:ascii="Times New Roman" w:hAnsi="Times New Roman"/>
                <w:spacing w:val="-2"/>
                <w:szCs w:val="21"/>
              </w:rPr>
            </w:pPr>
            <w:r w:rsidRPr="00A44FD6">
              <w:rPr>
                <w:rFonts w:ascii="Times New Roman" w:hAnsi="Times New Roman"/>
                <w:spacing w:val="-2"/>
                <w:szCs w:val="21"/>
              </w:rPr>
              <w:t>Zmiana dotycząca wymogów posiadanych kwalifikacji na stanowisku opiekuna w placówkach udzielających schronienia osobom bezdomnym ułatwi pozyskanie pracowników na wskazane stanowiska.</w:t>
            </w:r>
          </w:p>
        </w:tc>
      </w:tr>
      <w:tr w:rsidR="006243B9" w:rsidRPr="00BE568E" w14:paraId="0281AF5A" w14:textId="77777777" w:rsidTr="00AB5DAE">
        <w:trPr>
          <w:trHeight w:val="302"/>
        </w:trPr>
        <w:tc>
          <w:tcPr>
            <w:tcW w:w="5000" w:type="pct"/>
            <w:gridSpan w:val="26"/>
            <w:shd w:val="clear" w:color="auto" w:fill="99CCFF"/>
            <w:vAlign w:val="center"/>
          </w:tcPr>
          <w:p w14:paraId="7145169E" w14:textId="77777777" w:rsidR="006243B9" w:rsidRPr="00BE568E" w:rsidRDefault="006243B9" w:rsidP="006243B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>Informacje na temat zakresu, czasu trwania i podsumowanie wyników konsultacji</w:t>
            </w:r>
          </w:p>
        </w:tc>
      </w:tr>
      <w:tr w:rsidR="006243B9" w:rsidRPr="00BE568E" w14:paraId="0DA0E1F2" w14:textId="77777777" w:rsidTr="00AB5DAE">
        <w:trPr>
          <w:trHeight w:val="342"/>
        </w:trPr>
        <w:tc>
          <w:tcPr>
            <w:tcW w:w="5000" w:type="pct"/>
            <w:gridSpan w:val="26"/>
            <w:shd w:val="clear" w:color="auto" w:fill="FFFFFF"/>
          </w:tcPr>
          <w:p w14:paraId="4430BE3A" w14:textId="5539A694" w:rsidR="006243B9" w:rsidRPr="00BE568E" w:rsidRDefault="006243B9" w:rsidP="000659D9">
            <w:pPr>
              <w:spacing w:after="120" w:line="240" w:lineRule="auto"/>
              <w:ind w:right="-85"/>
              <w:jc w:val="both"/>
              <w:rPr>
                <w:rFonts w:ascii="Times New Roman" w:eastAsia="Times New Roman" w:hAnsi="Times New Roman" w:cs="Times New Roman"/>
              </w:rPr>
            </w:pPr>
            <w:r w:rsidRPr="00BE568E">
              <w:rPr>
                <w:rFonts w:ascii="Times New Roman" w:eastAsia="Times New Roman" w:hAnsi="Times New Roman" w:cs="Times New Roman"/>
              </w:rPr>
              <w:t xml:space="preserve">Projekt </w:t>
            </w:r>
            <w:r w:rsidR="003621DE" w:rsidRPr="00BE568E">
              <w:rPr>
                <w:rFonts w:ascii="Times New Roman" w:eastAsia="Times New Roman" w:hAnsi="Times New Roman" w:cs="Times New Roman"/>
              </w:rPr>
              <w:t>zosta</w:t>
            </w:r>
            <w:r w:rsidR="003621DE">
              <w:rPr>
                <w:rFonts w:ascii="Times New Roman" w:eastAsia="Times New Roman" w:hAnsi="Times New Roman" w:cs="Times New Roman"/>
              </w:rPr>
              <w:t>ł</w:t>
            </w:r>
            <w:r w:rsidR="003621DE" w:rsidRPr="00BE568E">
              <w:rPr>
                <w:rFonts w:ascii="Times New Roman" w:eastAsia="Times New Roman" w:hAnsi="Times New Roman" w:cs="Times New Roman"/>
              </w:rPr>
              <w:t xml:space="preserve"> </w:t>
            </w:r>
            <w:r w:rsidRPr="00BE568E">
              <w:rPr>
                <w:rFonts w:ascii="Times New Roman" w:eastAsia="Times New Roman" w:hAnsi="Times New Roman" w:cs="Times New Roman"/>
              </w:rPr>
              <w:t xml:space="preserve">udostępniony w Biuletynie Informacji Publicznej Ministerstwa Rodziny i Polityki Społecznej zgodnie z art. 5 ustawy z dnia 7 lipca 2005 r. o działalności lobbingowej w procesie stanowienia prawa (Dz. U. z 2017 r. poz. 248) oraz w Biuletynie Informacji Publicznej Rządowego Centrum Legislacji, zgodnie z § 52 uchwały nr 190 Rady Ministrów z dnia 29 października 2013 r. – Regulamin pracy Rady Ministrów (M.P. z 2016 r. poz. 1006, z późn. zm.). </w:t>
            </w:r>
          </w:p>
          <w:p w14:paraId="1CFE8932" w14:textId="11B9E0F2" w:rsidR="006243B9" w:rsidRPr="00BE568E" w:rsidRDefault="006243B9" w:rsidP="000659D9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Projekt zostanie skierowany do zaopiniowania przez Radę Dialogu Społecznego w trybie ustawy z dnia 24 lipca 2015 r. o Radzie Dialogu Społecznego i innych instytucjach dialogu społecznego (Dz. U. z 2018 r. poz. 2232). </w:t>
            </w:r>
          </w:p>
          <w:p w14:paraId="6BE210A3" w14:textId="77777777" w:rsidR="006243B9" w:rsidRPr="00BE568E" w:rsidRDefault="006243B9" w:rsidP="000659D9">
            <w:pPr>
              <w:spacing w:after="0" w:line="240" w:lineRule="auto"/>
              <w:ind w:right="-85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Projekt zostanie przesłany na podstawie art. 8 ustawy z dnia 6 maja 2005 r. o Komisji Wspólnej Rządu</w:t>
            </w:r>
            <w:r w:rsidRPr="00BE568E">
              <w:rPr>
                <w:rFonts w:ascii="Times New Roman" w:eastAsia="Calibri" w:hAnsi="Times New Roman" w:cs="Times New Roman"/>
              </w:rPr>
              <w:br/>
              <w:t>i Samorządu Terytorialnego oraz o przedstawicielach Rzeczypospolitej Polskiej w Komitecie Regionów Unii Europejskiej (Dz. U. poz. 759) do zaopiniowania przez Komisję Wspólną Rządu i Samorządu Terytorialnego.</w:t>
            </w:r>
          </w:p>
          <w:p w14:paraId="5AA5365F" w14:textId="77777777" w:rsidR="006243B9" w:rsidRPr="00BE568E" w:rsidRDefault="006243B9" w:rsidP="000659D9">
            <w:pPr>
              <w:spacing w:after="120" w:line="240" w:lineRule="auto"/>
              <w:ind w:right="-85"/>
              <w:jc w:val="both"/>
              <w:rPr>
                <w:rFonts w:ascii="Times New Roman" w:eastAsia="Times New Roman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Projekt zostanie przedłożony do zaopiniowania w trybie:</w:t>
            </w:r>
          </w:p>
          <w:p w14:paraId="0F23CFC7" w14:textId="2E82D5E7" w:rsidR="006243B9" w:rsidRPr="00BE568E" w:rsidRDefault="006243B9" w:rsidP="000659D9">
            <w:pPr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ustawy z dnia 23 maja 1991 r. o związkach zawodowych (Dz. U. z 201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9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r. poz.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>263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) następującym podmiotom:</w:t>
            </w:r>
          </w:p>
          <w:p w14:paraId="6BE6C308" w14:textId="77777777" w:rsidR="006243B9" w:rsidRPr="00BE568E" w:rsidRDefault="006243B9" w:rsidP="000659D9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</w:rPr>
              <w:t>Forum Związków Zawodowych,</w:t>
            </w:r>
          </w:p>
          <w:p w14:paraId="0ED4FD86" w14:textId="77777777" w:rsidR="006243B9" w:rsidRPr="00BE568E" w:rsidRDefault="006243B9" w:rsidP="000659D9">
            <w:pPr>
              <w:numPr>
                <w:ilvl w:val="1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</w:rPr>
              <w:t>NSZZ „Solidarność”,</w:t>
            </w:r>
          </w:p>
          <w:p w14:paraId="1C0EBBA6" w14:textId="77777777" w:rsidR="006243B9" w:rsidRPr="00BE568E" w:rsidRDefault="006243B9" w:rsidP="000659D9">
            <w:pPr>
              <w:numPr>
                <w:ilvl w:val="1"/>
                <w:numId w:val="6"/>
              </w:numPr>
              <w:spacing w:after="0" w:line="240" w:lineRule="auto"/>
              <w:ind w:hanging="357"/>
              <w:jc w:val="both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</w:rPr>
              <w:t>Ogólnopolskiemu Porozumieniu Związków Zawodowych;</w:t>
            </w:r>
          </w:p>
          <w:p w14:paraId="7C418B18" w14:textId="33D12FB4" w:rsidR="006243B9" w:rsidRPr="00BE568E" w:rsidRDefault="006243B9" w:rsidP="000659D9">
            <w:pPr>
              <w:numPr>
                <w:ilvl w:val="0"/>
                <w:numId w:val="6"/>
              </w:numPr>
              <w:spacing w:after="0" w:line="240" w:lineRule="auto"/>
              <w:ind w:hanging="357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ustawy z dnia 23 maja 1991 r. o organizacjach pracodawców (Dz. U. z 201</w:t>
            </w:r>
            <w:r>
              <w:rPr>
                <w:rFonts w:ascii="Times New Roman" w:eastAsia="Calibri" w:hAnsi="Times New Roman" w:cs="Times New Roman"/>
              </w:rPr>
              <w:t>9</w:t>
            </w:r>
            <w:r w:rsidRPr="00BE568E">
              <w:rPr>
                <w:rFonts w:ascii="Times New Roman" w:eastAsia="Calibri" w:hAnsi="Times New Roman" w:cs="Times New Roman"/>
              </w:rPr>
              <w:t xml:space="preserve"> r. poz. </w:t>
            </w:r>
            <w:r>
              <w:rPr>
                <w:rFonts w:ascii="Times New Roman" w:eastAsia="Calibri" w:hAnsi="Times New Roman" w:cs="Times New Roman"/>
              </w:rPr>
              <w:t>1809</w:t>
            </w:r>
            <w:r w:rsidRPr="00BE568E">
              <w:rPr>
                <w:rFonts w:ascii="Times New Roman" w:eastAsia="Calibri" w:hAnsi="Times New Roman" w:cs="Times New Roman"/>
              </w:rPr>
              <w:t>) następującym podmiotom:</w:t>
            </w:r>
          </w:p>
          <w:p w14:paraId="798215F8" w14:textId="77777777" w:rsidR="006243B9" w:rsidRPr="00BE568E" w:rsidRDefault="006243B9" w:rsidP="000659D9">
            <w:pPr>
              <w:numPr>
                <w:ilvl w:val="0"/>
                <w:numId w:val="11"/>
              </w:numPr>
              <w:spacing w:after="0" w:line="240" w:lineRule="auto"/>
              <w:ind w:left="1077" w:hanging="357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Konfederacja „Lewiatan”,</w:t>
            </w:r>
          </w:p>
          <w:p w14:paraId="0E91CDD9" w14:textId="77777777" w:rsidR="006243B9" w:rsidRPr="00BE568E" w:rsidRDefault="006243B9" w:rsidP="000659D9">
            <w:pPr>
              <w:numPr>
                <w:ilvl w:val="0"/>
                <w:numId w:val="11"/>
              </w:numPr>
              <w:spacing w:after="0" w:line="240" w:lineRule="auto"/>
              <w:ind w:left="1077" w:hanging="357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Związek Pracodawców Business Centre Club,</w:t>
            </w:r>
          </w:p>
          <w:p w14:paraId="0A92AFF6" w14:textId="77777777" w:rsidR="006243B9" w:rsidRPr="00BE568E" w:rsidRDefault="006243B9" w:rsidP="000659D9">
            <w:pPr>
              <w:numPr>
                <w:ilvl w:val="0"/>
                <w:numId w:val="11"/>
              </w:numPr>
              <w:spacing w:after="0" w:line="240" w:lineRule="auto"/>
              <w:ind w:left="1077" w:hanging="357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Związek Rzemiosła Polskiego,</w:t>
            </w:r>
          </w:p>
          <w:p w14:paraId="387537B3" w14:textId="77777777" w:rsidR="006243B9" w:rsidRPr="00BE568E" w:rsidRDefault="006243B9" w:rsidP="000659D9">
            <w:pPr>
              <w:numPr>
                <w:ilvl w:val="0"/>
                <w:numId w:val="11"/>
              </w:numPr>
              <w:spacing w:after="0" w:line="240" w:lineRule="auto"/>
              <w:ind w:left="1077" w:hanging="357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Pracodawcy Rzeczypospolitej Polskiej,</w:t>
            </w:r>
          </w:p>
          <w:p w14:paraId="03E6A4E0" w14:textId="77777777" w:rsidR="006243B9" w:rsidRPr="00BE568E" w:rsidRDefault="006243B9" w:rsidP="000659D9">
            <w:pPr>
              <w:numPr>
                <w:ilvl w:val="0"/>
                <w:numId w:val="11"/>
              </w:numPr>
              <w:spacing w:after="0" w:line="240" w:lineRule="auto"/>
              <w:ind w:left="1077" w:hanging="357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Związek Przedsiębiorców i Pracodawców.</w:t>
            </w:r>
          </w:p>
          <w:p w14:paraId="424FC67E" w14:textId="77777777" w:rsidR="006243B9" w:rsidRPr="00BE568E" w:rsidRDefault="006243B9" w:rsidP="000659D9">
            <w:pPr>
              <w:spacing w:after="0" w:line="240" w:lineRule="auto"/>
              <w:rPr>
                <w:rFonts w:ascii="Times New Roman" w:eastAsia="Calibri" w:hAnsi="Times New Roman" w:cs="Times New Roman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</w:rPr>
              <w:t>W ramach konsultacji publicznych zostanie przedłożony:</w:t>
            </w:r>
          </w:p>
          <w:p w14:paraId="097EB48E" w14:textId="77777777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18" w:hanging="12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Radzie Pomocy Społecznej;</w:t>
            </w:r>
          </w:p>
          <w:p w14:paraId="5CE16AD3" w14:textId="77777777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 xml:space="preserve">Radzie Działalności Pożytku Publicznego; </w:t>
            </w:r>
          </w:p>
          <w:p w14:paraId="4ECC062E" w14:textId="77777777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Stowarzyszeniu Samorządowych Ośrodków Pomocy Społecznej FORUM;</w:t>
            </w:r>
          </w:p>
          <w:p w14:paraId="0415F146" w14:textId="77777777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Polskiemu Stowarzyszeniu na Rzecz Osób z Niepełnosprawnością Intelektualną;</w:t>
            </w:r>
          </w:p>
          <w:p w14:paraId="58D5C6BF" w14:textId="77777777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Polskiemu Forum Osób Niepełnosprawnych;</w:t>
            </w:r>
          </w:p>
          <w:p w14:paraId="1C366FB2" w14:textId="77777777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 xml:space="preserve">Małopolskiemu Forum Pomocy Społecznej; </w:t>
            </w:r>
          </w:p>
          <w:p w14:paraId="6F67BF20" w14:textId="77777777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lastRenderedPageBreak/>
              <w:t xml:space="preserve">Dolnośląskiemu Forum Pomocy Społecznej; </w:t>
            </w:r>
          </w:p>
          <w:p w14:paraId="7A1C290E" w14:textId="77777777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 xml:space="preserve">Ogólnopolskiej Federacji Organizacji Pozarządowych; </w:t>
            </w:r>
          </w:p>
          <w:p w14:paraId="255FF6CC" w14:textId="69F24934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426"/>
                <w:tab w:val="left" w:pos="460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Ogólnopolskiemu Stowarzyszeniu Powiatowych i Miejskich Ośrodków Pomocy Rodzinie „Centrum”;</w:t>
            </w:r>
          </w:p>
          <w:p w14:paraId="6D8BBB8F" w14:textId="77777777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426"/>
                <w:tab w:val="left" w:pos="460"/>
              </w:tabs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Ogólnopolskiemu Stowarzyszeniu Miejskich i Gminnych Ośrodków Pomocy Społecznej „Razem”;</w:t>
            </w:r>
          </w:p>
          <w:p w14:paraId="24A759C8" w14:textId="77777777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426"/>
                <w:tab w:val="left" w:pos="460"/>
              </w:tabs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 xml:space="preserve"> Polskiej Federacji Związkowej Pracowników Socjalnych i Pomocy Społecznej;</w:t>
            </w:r>
          </w:p>
          <w:p w14:paraId="432C18CF" w14:textId="77777777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426"/>
                <w:tab w:val="left" w:pos="460"/>
              </w:tabs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Stowarzyszeniu Pracy Socjalnej Auxilio Venire;</w:t>
            </w:r>
          </w:p>
          <w:p w14:paraId="0DC09E29" w14:textId="77777777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426"/>
                <w:tab w:val="left" w:pos="460"/>
              </w:tabs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Ogólnopolskiemu Stowarzyszeniu Organizatorów i Menadżerów Pomocy Społecznej i Ochrony Zdrowia;</w:t>
            </w:r>
          </w:p>
          <w:p w14:paraId="31804005" w14:textId="77777777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Polskiej Federacji Psychoterapii;</w:t>
            </w:r>
          </w:p>
          <w:p w14:paraId="2024D157" w14:textId="77777777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Polskiemu Towarzystwu Psychiatrycznemu;</w:t>
            </w:r>
          </w:p>
          <w:p w14:paraId="3F7FC20F" w14:textId="77777777" w:rsidR="006243B9" w:rsidRPr="00BE568E" w:rsidRDefault="006243B9" w:rsidP="000659D9">
            <w:pPr>
              <w:numPr>
                <w:ilvl w:val="0"/>
                <w:numId w:val="16"/>
              </w:numPr>
              <w:tabs>
                <w:tab w:val="left" w:pos="720"/>
              </w:tabs>
              <w:autoSpaceDE w:val="0"/>
              <w:autoSpaceDN w:val="0"/>
              <w:adjustRightInd w:val="0"/>
              <w:spacing w:after="0" w:line="240" w:lineRule="auto"/>
              <w:ind w:left="714" w:hanging="357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Lubelskiemu Stowarzyszeniu Ochrony Zdrowia Psychicznego;</w:t>
            </w:r>
          </w:p>
          <w:p w14:paraId="23448FEB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Centrum Wolontariatu w Lublinie;</w:t>
            </w:r>
          </w:p>
          <w:p w14:paraId="1851F561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Fundacji Adulis;</w:t>
            </w:r>
          </w:p>
          <w:p w14:paraId="1B3F36E6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Fundacji Dialog;</w:t>
            </w:r>
          </w:p>
          <w:p w14:paraId="6329D2EB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Fundacji Instytut na Rzecz Państwa Prawa</w:t>
            </w:r>
          </w:p>
          <w:p w14:paraId="568D7882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 xml:space="preserve">Fundacji Instytutowi Spraw Publicznych; </w:t>
            </w:r>
          </w:p>
          <w:p w14:paraId="0C54E5BA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Fundacji Nasz Wybór;</w:t>
            </w:r>
          </w:p>
          <w:p w14:paraId="2FFDC386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Fundacji Ocalenie;</w:t>
            </w:r>
          </w:p>
          <w:p w14:paraId="3542B2F0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Fundacji Polskie Forum Migracyjne;</w:t>
            </w:r>
          </w:p>
          <w:p w14:paraId="5AD7710F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Stowarzyszeniu SIETAR Polska;</w:t>
            </w:r>
          </w:p>
          <w:p w14:paraId="16193E6B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BE568E">
              <w:rPr>
                <w:rFonts w:ascii="Times New Roman" w:eastAsia="Calibri" w:hAnsi="Times New Roman" w:cs="Times New Roman"/>
              </w:rPr>
              <w:t>Stowarzyszeniu Interwencji Prawnej;</w:t>
            </w:r>
          </w:p>
          <w:p w14:paraId="617C4CE9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BE568E">
              <w:rPr>
                <w:rFonts w:ascii="Times New Roman" w:eastAsia="Times New Roman" w:hAnsi="Times New Roman" w:cs="Times New Roman"/>
                <w:lang w:eastAsia="pl-PL"/>
              </w:rPr>
              <w:t xml:space="preserve">Towarzystwu Pomocy im. Św. Brata Alberta; </w:t>
            </w:r>
          </w:p>
          <w:p w14:paraId="789F6FC4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BE568E">
              <w:rPr>
                <w:rFonts w:ascii="Times New Roman" w:eastAsia="Times New Roman" w:hAnsi="Times New Roman" w:cs="Times New Roman"/>
                <w:lang w:eastAsia="pl-PL"/>
              </w:rPr>
              <w:t>Caritas Diecezji Kieleckiej;</w:t>
            </w:r>
          </w:p>
          <w:p w14:paraId="178FAC57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BE568E">
              <w:rPr>
                <w:rFonts w:ascii="Times New Roman" w:eastAsia="Times New Roman" w:hAnsi="Times New Roman" w:cs="Times New Roman"/>
                <w:lang w:eastAsia="pl-PL"/>
              </w:rPr>
              <w:t>Pomorskiemu Forum na rzecz Wychodzenia z Bezdomności;</w:t>
            </w:r>
          </w:p>
          <w:p w14:paraId="7DD33C13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BE568E">
              <w:rPr>
                <w:rFonts w:ascii="Times New Roman" w:eastAsia="Times New Roman" w:hAnsi="Times New Roman" w:cs="Times New Roman"/>
                <w:lang w:eastAsia="pl-PL"/>
              </w:rPr>
              <w:t>Stowarzyszeniu MONAR;</w:t>
            </w:r>
          </w:p>
          <w:p w14:paraId="2BB4A721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outlineLvl w:val="2"/>
              <w:rPr>
                <w:rFonts w:ascii="Times New Roman" w:eastAsia="Times New Roman" w:hAnsi="Times New Roman" w:cs="Times New Roman"/>
                <w:lang w:eastAsia="pl-PL"/>
              </w:rPr>
            </w:pPr>
            <w:r w:rsidRPr="00BE568E">
              <w:rPr>
                <w:rFonts w:ascii="Times New Roman" w:eastAsia="Times New Roman" w:hAnsi="Times New Roman" w:cs="Times New Roman"/>
                <w:lang w:eastAsia="pl-PL"/>
              </w:rPr>
              <w:t>Stowarzyszeniu „Otwarte Drzwi”;</w:t>
            </w:r>
          </w:p>
          <w:p w14:paraId="4C7C6B23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outlineLvl w:val="2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Times New Roman" w:hAnsi="Times New Roman" w:cs="Times New Roman"/>
                <w:lang w:eastAsia="pl-PL"/>
              </w:rPr>
              <w:t>Ogólnopolskiej</w:t>
            </w:r>
            <w:r w:rsidRPr="00BE568E">
              <w:rPr>
                <w:rFonts w:ascii="Times New Roman" w:eastAsia="Calibri" w:hAnsi="Times New Roman" w:cs="Times New Roman"/>
              </w:rPr>
              <w:t xml:space="preserve"> Federacji na rzecz Rozwiązywania Problemu Bezdomności;</w:t>
            </w:r>
          </w:p>
          <w:p w14:paraId="608BD662" w14:textId="77777777" w:rsidR="006243B9" w:rsidRPr="00BE568E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outlineLvl w:val="2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Śląskiemu Forum na rzecz Osób Bezdomnych;</w:t>
            </w:r>
          </w:p>
          <w:p w14:paraId="403D6037" w14:textId="478890CE" w:rsidR="006243B9" w:rsidRPr="000659D9" w:rsidRDefault="006243B9" w:rsidP="000659D9">
            <w:pPr>
              <w:numPr>
                <w:ilvl w:val="0"/>
                <w:numId w:val="16"/>
              </w:numPr>
              <w:spacing w:after="0" w:line="240" w:lineRule="auto"/>
              <w:ind w:left="714" w:hanging="357"/>
              <w:jc w:val="both"/>
              <w:outlineLvl w:val="2"/>
              <w:rPr>
                <w:rFonts w:ascii="Times New Roman" w:eastAsia="Calibri" w:hAnsi="Times New Roman" w:cs="Times New Roman"/>
              </w:rPr>
            </w:pPr>
            <w:r w:rsidRPr="00A44FD6">
              <w:rPr>
                <w:rFonts w:ascii="Times New Roman" w:eastAsia="Times New Roman" w:hAnsi="Times New Roman" w:cs="Times New Roman"/>
                <w:lang w:eastAsia="pl-PL"/>
              </w:rPr>
              <w:t>Fundacji Pomocy Wzajemnej „Barka”.</w:t>
            </w:r>
          </w:p>
        </w:tc>
      </w:tr>
      <w:tr w:rsidR="006243B9" w:rsidRPr="00BE568E" w14:paraId="178A62B0" w14:textId="77777777" w:rsidTr="00AB5DAE">
        <w:trPr>
          <w:trHeight w:val="363"/>
        </w:trPr>
        <w:tc>
          <w:tcPr>
            <w:tcW w:w="5000" w:type="pct"/>
            <w:gridSpan w:val="26"/>
            <w:shd w:val="clear" w:color="auto" w:fill="99CCFF"/>
            <w:vAlign w:val="center"/>
          </w:tcPr>
          <w:p w14:paraId="7008AAB9" w14:textId="77777777" w:rsidR="006243B9" w:rsidRPr="00BE568E" w:rsidRDefault="006243B9" w:rsidP="006243B9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lastRenderedPageBreak/>
              <w:t xml:space="preserve"> Wpływ na sektor finansów </w:t>
            </w:r>
            <w:bookmarkStart w:id="15" w:name="PDPS_skutki_finansowe"/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>publicznych</w:t>
            </w:r>
            <w:bookmarkEnd w:id="15"/>
          </w:p>
        </w:tc>
      </w:tr>
      <w:tr w:rsidR="006243B9" w:rsidRPr="00BE568E" w14:paraId="4DBDB3A1" w14:textId="77777777" w:rsidTr="00511AF4">
        <w:trPr>
          <w:trHeight w:val="142"/>
        </w:trPr>
        <w:tc>
          <w:tcPr>
            <w:tcW w:w="1380" w:type="pct"/>
            <w:gridSpan w:val="4"/>
            <w:vMerge w:val="restart"/>
            <w:shd w:val="clear" w:color="auto" w:fill="FFFFFF"/>
          </w:tcPr>
          <w:p w14:paraId="32F8A792" w14:textId="77777777" w:rsidR="006243B9" w:rsidRPr="00BE568E" w:rsidRDefault="006243B9" w:rsidP="006243B9">
            <w:pPr>
              <w:spacing w:before="40" w:after="40" w:line="276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(ceny stałe z …… r.)</w:t>
            </w:r>
          </w:p>
        </w:tc>
        <w:tc>
          <w:tcPr>
            <w:tcW w:w="3620" w:type="pct"/>
            <w:gridSpan w:val="22"/>
            <w:shd w:val="clear" w:color="auto" w:fill="FFFFFF"/>
          </w:tcPr>
          <w:p w14:paraId="08415745" w14:textId="77777777" w:rsidR="006243B9" w:rsidRPr="00BE568E" w:rsidRDefault="006243B9" w:rsidP="006243B9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Skutki w okresie 10 lat od wejścia w życie zmian [mln zł]</w:t>
            </w:r>
          </w:p>
        </w:tc>
      </w:tr>
      <w:tr w:rsidR="006243B9" w:rsidRPr="00BE568E" w14:paraId="787904EB" w14:textId="77777777" w:rsidTr="00511AF4">
        <w:trPr>
          <w:trHeight w:val="142"/>
        </w:trPr>
        <w:tc>
          <w:tcPr>
            <w:tcW w:w="1380" w:type="pct"/>
            <w:gridSpan w:val="4"/>
            <w:vMerge/>
            <w:shd w:val="clear" w:color="auto" w:fill="FFFFFF"/>
          </w:tcPr>
          <w:p w14:paraId="01A0FEDC" w14:textId="77777777" w:rsidR="006243B9" w:rsidRPr="00BE568E" w:rsidRDefault="006243B9" w:rsidP="006243B9">
            <w:pPr>
              <w:spacing w:before="40" w:after="40" w:line="240" w:lineRule="auto"/>
              <w:rPr>
                <w:rFonts w:ascii="Times New Roman" w:eastAsia="Calibri" w:hAnsi="Times New Roman" w:cs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185DE975" w14:textId="77777777" w:rsidR="006243B9" w:rsidRPr="00AB5DAE" w:rsidRDefault="006243B9" w:rsidP="00624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B5DA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304" w:type="pct"/>
            <w:gridSpan w:val="4"/>
            <w:shd w:val="clear" w:color="auto" w:fill="FFFFFF"/>
            <w:vAlign w:val="center"/>
          </w:tcPr>
          <w:p w14:paraId="65D1F56F" w14:textId="77777777" w:rsidR="006243B9" w:rsidRPr="00AB5DAE" w:rsidRDefault="006243B9" w:rsidP="00624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B5DA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2C1970D" w14:textId="77777777" w:rsidR="006243B9" w:rsidRPr="00AB5DAE" w:rsidRDefault="006243B9" w:rsidP="00624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B5DA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2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7CCA94A" w14:textId="77777777" w:rsidR="006243B9" w:rsidRPr="00AB5DAE" w:rsidRDefault="006243B9" w:rsidP="00624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B5DA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3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1872E03" w14:textId="77777777" w:rsidR="006243B9" w:rsidRPr="00AB5DAE" w:rsidRDefault="006243B9" w:rsidP="00624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B5DA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4</w:t>
            </w:r>
          </w:p>
        </w:tc>
        <w:tc>
          <w:tcPr>
            <w:tcW w:w="292" w:type="pct"/>
            <w:gridSpan w:val="3"/>
            <w:shd w:val="clear" w:color="auto" w:fill="FFFFFF"/>
            <w:vAlign w:val="center"/>
          </w:tcPr>
          <w:p w14:paraId="59FCF06C" w14:textId="77777777" w:rsidR="006243B9" w:rsidRPr="00AB5DAE" w:rsidRDefault="006243B9" w:rsidP="00624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B5DA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5</w:t>
            </w:r>
          </w:p>
        </w:tc>
        <w:tc>
          <w:tcPr>
            <w:tcW w:w="299" w:type="pct"/>
            <w:gridSpan w:val="3"/>
            <w:shd w:val="clear" w:color="auto" w:fill="FFFFFF"/>
            <w:vAlign w:val="center"/>
          </w:tcPr>
          <w:p w14:paraId="57A03613" w14:textId="77777777" w:rsidR="006243B9" w:rsidRPr="00AB5DAE" w:rsidRDefault="006243B9" w:rsidP="00624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B5DA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6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384764BF" w14:textId="77777777" w:rsidR="006243B9" w:rsidRPr="00AB5DAE" w:rsidRDefault="006243B9" w:rsidP="00624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B5DA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7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5F0D82B" w14:textId="77777777" w:rsidR="006243B9" w:rsidRPr="00AB5DAE" w:rsidRDefault="006243B9" w:rsidP="00624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B5DA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8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23A1A8DD" w14:textId="77777777" w:rsidR="006243B9" w:rsidRPr="00AB5DAE" w:rsidRDefault="006243B9" w:rsidP="00624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B5DA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9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0BD7E574" w14:textId="77777777" w:rsidR="006243B9" w:rsidRPr="00AB5DAE" w:rsidRDefault="006243B9" w:rsidP="006243B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</w:pPr>
            <w:r w:rsidRPr="00AB5DAE">
              <w:rPr>
                <w:rFonts w:ascii="Times New Roman" w:eastAsia="Calibri" w:hAnsi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383" w:type="pct"/>
            <w:shd w:val="clear" w:color="auto" w:fill="FFFFFF"/>
          </w:tcPr>
          <w:p w14:paraId="748A4B55" w14:textId="77777777" w:rsidR="006243B9" w:rsidRPr="00AB5DAE" w:rsidRDefault="006243B9" w:rsidP="006243B9">
            <w:pPr>
              <w:spacing w:before="40" w:after="4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4"/>
                <w:szCs w:val="14"/>
              </w:rPr>
            </w:pPr>
            <w:r w:rsidRPr="00AB5DAE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14"/>
                <w:szCs w:val="14"/>
              </w:rPr>
              <w:t>Łącznie (0-10)</w:t>
            </w:r>
          </w:p>
        </w:tc>
      </w:tr>
      <w:tr w:rsidR="006243B9" w:rsidRPr="00BE568E" w14:paraId="3240F6B2" w14:textId="77777777" w:rsidTr="00511AF4">
        <w:trPr>
          <w:trHeight w:val="321"/>
        </w:trPr>
        <w:tc>
          <w:tcPr>
            <w:tcW w:w="1380" w:type="pct"/>
            <w:gridSpan w:val="4"/>
            <w:shd w:val="clear" w:color="auto" w:fill="FFFFFF"/>
            <w:vAlign w:val="center"/>
          </w:tcPr>
          <w:p w14:paraId="55BEB41D" w14:textId="77777777" w:rsidR="006243B9" w:rsidRPr="00BE568E" w:rsidRDefault="006243B9" w:rsidP="00624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1010A969" w14:textId="3BFF9E48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304" w:type="pct"/>
            <w:gridSpan w:val="4"/>
            <w:shd w:val="clear" w:color="auto" w:fill="FFFFFF"/>
            <w:vAlign w:val="center"/>
          </w:tcPr>
          <w:p w14:paraId="6A3FD1B2" w14:textId="58681289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D5C8E7B" w14:textId="2B9BFE91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2D2BEFA" w14:textId="1A81D0A0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9F562CB" w14:textId="012D5CB3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2" w:type="pct"/>
            <w:gridSpan w:val="3"/>
            <w:shd w:val="clear" w:color="auto" w:fill="FFFFFF"/>
            <w:vAlign w:val="center"/>
          </w:tcPr>
          <w:p w14:paraId="55DC0E1D" w14:textId="4449F8F2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9" w:type="pct"/>
            <w:gridSpan w:val="3"/>
            <w:shd w:val="clear" w:color="auto" w:fill="FFFFFF"/>
            <w:vAlign w:val="center"/>
          </w:tcPr>
          <w:p w14:paraId="76165EDA" w14:textId="64E0456A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5341B5C0" w14:textId="0AD3CF39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AE6579A" w14:textId="7AC17DC4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11BB620D" w14:textId="6C02D404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5CAD3B8D" w14:textId="438C9B8F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CD27E37" w14:textId="04388B67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b/>
                <w:sz w:val="13"/>
                <w:szCs w:val="13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3"/>
                <w:szCs w:val="13"/>
              </w:rPr>
              <w:t>-55,00</w:t>
            </w:r>
          </w:p>
        </w:tc>
      </w:tr>
      <w:tr w:rsidR="006243B9" w:rsidRPr="00BE568E" w14:paraId="3CDC3628" w14:textId="77777777" w:rsidTr="00511AF4">
        <w:trPr>
          <w:trHeight w:val="321"/>
        </w:trPr>
        <w:tc>
          <w:tcPr>
            <w:tcW w:w="1380" w:type="pct"/>
            <w:gridSpan w:val="4"/>
            <w:shd w:val="clear" w:color="auto" w:fill="FFFFFF"/>
            <w:vAlign w:val="center"/>
          </w:tcPr>
          <w:p w14:paraId="0144E81B" w14:textId="77777777" w:rsidR="006243B9" w:rsidRPr="00BE568E" w:rsidRDefault="006243B9" w:rsidP="00624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4B88F454" w14:textId="49FFAF13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304" w:type="pct"/>
            <w:gridSpan w:val="4"/>
            <w:shd w:val="clear" w:color="auto" w:fill="FFFFFF"/>
            <w:vAlign w:val="center"/>
          </w:tcPr>
          <w:p w14:paraId="60120DE9" w14:textId="09F653F6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FAC8F51" w14:textId="28EC3D3F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A02F0F1" w14:textId="71677479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DE21136" w14:textId="3ED44BA9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2" w:type="pct"/>
            <w:gridSpan w:val="3"/>
            <w:shd w:val="clear" w:color="auto" w:fill="FFFFFF"/>
            <w:vAlign w:val="center"/>
          </w:tcPr>
          <w:p w14:paraId="54BB1F48" w14:textId="1F95546B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9" w:type="pct"/>
            <w:gridSpan w:val="3"/>
            <w:shd w:val="clear" w:color="auto" w:fill="FFFFFF"/>
            <w:vAlign w:val="center"/>
          </w:tcPr>
          <w:p w14:paraId="29ABDEC1" w14:textId="4339E865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418D6489" w14:textId="45149F8E" w:rsidR="006243B9" w:rsidRPr="00A44FD6" w:rsidRDefault="006243B9" w:rsidP="006243B9">
            <w:pPr>
              <w:spacing w:after="0" w:line="276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856AE1D" w14:textId="4A80AA5D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60628046" w14:textId="1F102C50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3DDFF34B" w14:textId="15F2CF87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-5,00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385535F" w14:textId="0848A8B7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pacing w:val="-2"/>
                <w:sz w:val="13"/>
                <w:szCs w:val="13"/>
              </w:rPr>
            </w:pPr>
            <w:r w:rsidRPr="00A44FD6">
              <w:rPr>
                <w:rFonts w:ascii="Times New Roman" w:eastAsia="Calibri" w:hAnsi="Times New Roman" w:cs="Times New Roman"/>
                <w:b/>
                <w:sz w:val="13"/>
                <w:szCs w:val="13"/>
              </w:rPr>
              <w:t>-55,00</w:t>
            </w:r>
          </w:p>
        </w:tc>
      </w:tr>
      <w:tr w:rsidR="006243B9" w:rsidRPr="00BE568E" w14:paraId="3C8C5D60" w14:textId="77777777" w:rsidTr="00511AF4">
        <w:trPr>
          <w:trHeight w:val="344"/>
        </w:trPr>
        <w:tc>
          <w:tcPr>
            <w:tcW w:w="1380" w:type="pct"/>
            <w:gridSpan w:val="4"/>
            <w:shd w:val="clear" w:color="auto" w:fill="FFFFFF"/>
            <w:vAlign w:val="center"/>
          </w:tcPr>
          <w:p w14:paraId="671683C8" w14:textId="77777777" w:rsidR="006243B9" w:rsidRPr="00BE568E" w:rsidRDefault="006243B9" w:rsidP="00624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65CA7508" w14:textId="70EC5A45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04" w:type="pct"/>
            <w:gridSpan w:val="4"/>
            <w:shd w:val="clear" w:color="auto" w:fill="FFFFFF"/>
            <w:vAlign w:val="center"/>
          </w:tcPr>
          <w:p w14:paraId="22F8AAE5" w14:textId="34F3EB19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8C0D7C0" w14:textId="0C8EDFDF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921C24E" w14:textId="602F33EB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F281734" w14:textId="0DE7AA45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gridSpan w:val="3"/>
            <w:shd w:val="clear" w:color="auto" w:fill="FFFFFF"/>
            <w:vAlign w:val="center"/>
          </w:tcPr>
          <w:p w14:paraId="400F232C" w14:textId="0B7BE220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9" w:type="pct"/>
            <w:gridSpan w:val="3"/>
            <w:shd w:val="clear" w:color="auto" w:fill="FFFFFF"/>
            <w:vAlign w:val="center"/>
          </w:tcPr>
          <w:p w14:paraId="1FC51D70" w14:textId="2A9E9CEC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68070BFB" w14:textId="21F6E586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71638229" w14:textId="17D00CB7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118540E7" w14:textId="23848373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4017A7DF" w14:textId="2DB3AABF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668FFA90" w14:textId="667D3418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A44FD6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0A1129" w:rsidRPr="00BE568E" w14:paraId="1D3B964C" w14:textId="77777777" w:rsidTr="00511AF4">
        <w:trPr>
          <w:trHeight w:val="344"/>
        </w:trPr>
        <w:tc>
          <w:tcPr>
            <w:tcW w:w="1380" w:type="pct"/>
            <w:gridSpan w:val="4"/>
            <w:shd w:val="clear" w:color="auto" w:fill="FFFFFF"/>
            <w:vAlign w:val="center"/>
          </w:tcPr>
          <w:p w14:paraId="6FE6F766" w14:textId="77777777" w:rsidR="006243B9" w:rsidRPr="00BE568E" w:rsidRDefault="006243B9" w:rsidP="006243B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291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0AAE07DB" w14:textId="364FF843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04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1702384" w14:textId="0E0F03F5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0F5951" w14:textId="67BE63FE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E25484" w14:textId="137E1A29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6D1087E" w14:textId="45FCEF88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C3FC0FC" w14:textId="1DF7C994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9" w:type="pct"/>
            <w:gridSpan w:val="3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4DB5D16" w14:textId="7EE1228F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E8EF128" w14:textId="4782C58A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C64F0B" w14:textId="7551359D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ED325BA" w14:textId="795963A9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55B040C" w14:textId="60AA1E4D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FB71208" w14:textId="6C445EB9" w:rsidR="006243B9" w:rsidRPr="00A44FD6" w:rsidRDefault="006243B9" w:rsidP="006243B9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A44FD6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232F4D" w:rsidRPr="00375B4E" w14:paraId="2DA683B7" w14:textId="77777777" w:rsidTr="00511AF4">
        <w:trPr>
          <w:trHeight w:val="330"/>
        </w:trPr>
        <w:tc>
          <w:tcPr>
            <w:tcW w:w="1380" w:type="pct"/>
            <w:gridSpan w:val="4"/>
            <w:shd w:val="clear" w:color="auto" w:fill="FFFFFF"/>
            <w:vAlign w:val="center"/>
          </w:tcPr>
          <w:p w14:paraId="1201AFD6" w14:textId="77777777" w:rsidR="00232F4D" w:rsidRPr="00375B4E" w:rsidRDefault="00232F4D" w:rsidP="00232F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5B4E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 xml:space="preserve">Wydatki ogółem 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C3707E" w14:textId="72AB3DA1" w:rsidR="00232F4D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48,</w:t>
            </w:r>
            <w:r w:rsidR="005D5ADE"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4</w:t>
            </w:r>
            <w:r w:rsidR="005D5ADE">
              <w:rPr>
                <w:rFonts w:ascii="Arial Narrow" w:hAnsi="Arial Narrow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F841E" w14:textId="2E6833E3" w:rsidR="00232F4D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47,</w:t>
            </w:r>
            <w:r w:rsidR="005D5ADE"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0</w:t>
            </w:r>
            <w:r w:rsidR="005D5ADE">
              <w:rPr>
                <w:rFonts w:ascii="Arial Narrow" w:hAnsi="Arial Narrow"/>
                <w:b/>
                <w:bCs/>
                <w:sz w:val="12"/>
                <w:szCs w:val="12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C2D6A" w14:textId="6E9B629B" w:rsidR="00232F4D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76,</w:t>
            </w:r>
            <w:r w:rsidR="005D5ADE"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3</w:t>
            </w:r>
            <w:r w:rsidR="005D5ADE">
              <w:rPr>
                <w:rFonts w:ascii="Arial Narrow" w:hAnsi="Arial Narrow"/>
                <w:b/>
                <w:bCs/>
                <w:sz w:val="12"/>
                <w:szCs w:val="12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73663" w14:textId="5A22B7AA" w:rsidR="00232F4D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102,</w:t>
            </w:r>
            <w:r w:rsidR="005D5ADE"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8</w:t>
            </w:r>
            <w:r w:rsidR="005D5ADE"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E6FF9" w14:textId="00ECC935" w:rsidR="00232F4D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104,</w:t>
            </w:r>
            <w:r w:rsidR="005D5ADE"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  <w:r w:rsidR="005D5ADE"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A6E9C" w14:textId="16EF9E91" w:rsidR="00232F4D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102,</w:t>
            </w:r>
            <w:r w:rsidR="005D5ADE"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8</w:t>
            </w:r>
            <w:r w:rsidR="005D5ADE"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237A2" w14:textId="01A2EFE1" w:rsidR="00232F4D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104,</w:t>
            </w:r>
            <w:r w:rsidR="005D5ADE"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  <w:r w:rsidR="005D5ADE"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CF6F9" w14:textId="62D9497D" w:rsidR="00232F4D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102,</w:t>
            </w:r>
            <w:r w:rsidR="005D5ADE"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8</w:t>
            </w:r>
            <w:r w:rsidR="005D5ADE"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BA659" w14:textId="44E53231" w:rsidR="00232F4D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104,</w:t>
            </w:r>
            <w:r w:rsidR="005D5ADE"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  <w:r w:rsidR="005D5ADE"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9496C" w14:textId="27C34D1B" w:rsidR="00232F4D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102,</w:t>
            </w:r>
            <w:r w:rsidR="005D5ADE"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8</w:t>
            </w:r>
            <w:r w:rsidR="005D5ADE"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228AB3" w14:textId="0A71CD58" w:rsidR="00232F4D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104,</w:t>
            </w:r>
            <w:r w:rsidR="005D5ADE"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  <w:r w:rsidR="005D5ADE">
              <w:rPr>
                <w:rFonts w:ascii="Arial Narrow" w:hAnsi="Arial Narrow"/>
                <w:b/>
                <w:bCs/>
                <w:sz w:val="12"/>
                <w:szCs w:val="12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FE665" w14:textId="4ADF55DA" w:rsidR="00232F4D" w:rsidRPr="00BB6D14" w:rsidRDefault="005D5ADE" w:rsidP="00232F4D">
            <w:pPr>
              <w:tabs>
                <w:tab w:val="center" w:pos="665"/>
              </w:tabs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>
              <w:rPr>
                <w:rFonts w:ascii="Arial Narrow" w:hAnsi="Arial Narrow"/>
                <w:b/>
                <w:bCs/>
                <w:sz w:val="12"/>
                <w:szCs w:val="12"/>
              </w:rPr>
              <w:t>1 000,09</w:t>
            </w:r>
          </w:p>
        </w:tc>
      </w:tr>
      <w:tr w:rsidR="00232F4D" w:rsidRPr="00375B4E" w14:paraId="36A6AC11" w14:textId="77777777" w:rsidTr="00511AF4">
        <w:trPr>
          <w:trHeight w:val="330"/>
        </w:trPr>
        <w:tc>
          <w:tcPr>
            <w:tcW w:w="1380" w:type="pct"/>
            <w:gridSpan w:val="4"/>
            <w:shd w:val="clear" w:color="auto" w:fill="FFFFFF"/>
            <w:vAlign w:val="center"/>
          </w:tcPr>
          <w:p w14:paraId="6817C0D8" w14:textId="1AFE5C8A" w:rsidR="00232F4D" w:rsidRPr="00375B4E" w:rsidRDefault="00232F4D" w:rsidP="00232F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5B4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E159A" w14:textId="5611512A" w:rsidR="00232F4D" w:rsidRPr="000B7881" w:rsidRDefault="005D5ADE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12"/>
                <w:szCs w:val="12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>36,</w:t>
            </w:r>
            <w:r w:rsidR="004562AB">
              <w:rPr>
                <w:rFonts w:ascii="Arial Narrow" w:hAnsi="Arial Narrow"/>
                <w:bCs/>
                <w:sz w:val="12"/>
                <w:szCs w:val="12"/>
              </w:rPr>
              <w:t>34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FADCE" w14:textId="7163A67A" w:rsidR="00232F4D" w:rsidRPr="000B7881" w:rsidRDefault="005D5ADE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12"/>
                <w:szCs w:val="12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>36,</w:t>
            </w:r>
            <w:r w:rsidR="004562AB">
              <w:rPr>
                <w:rFonts w:ascii="Arial Narrow" w:hAnsi="Arial Narrow"/>
                <w:bCs/>
                <w:sz w:val="12"/>
                <w:szCs w:val="12"/>
              </w:rPr>
              <w:t>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DB9139" w14:textId="16F67795" w:rsidR="00232F4D" w:rsidRPr="000B7881" w:rsidRDefault="005D5ADE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12"/>
                <w:szCs w:val="12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>36,</w:t>
            </w:r>
            <w:r w:rsidR="004562AB">
              <w:rPr>
                <w:rFonts w:ascii="Arial Narrow" w:hAnsi="Arial Narrow"/>
                <w:bCs/>
                <w:sz w:val="12"/>
                <w:szCs w:val="12"/>
              </w:rPr>
              <w:t>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5F2C4B" w14:textId="085639EB" w:rsidR="00232F4D" w:rsidRPr="000B7881" w:rsidRDefault="005D5ADE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12"/>
                <w:szCs w:val="12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>36,</w:t>
            </w:r>
            <w:r w:rsidR="004562AB">
              <w:rPr>
                <w:rFonts w:ascii="Arial Narrow" w:hAnsi="Arial Narrow"/>
                <w:bCs/>
                <w:sz w:val="12"/>
                <w:szCs w:val="12"/>
              </w:rPr>
              <w:t>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332B5C" w14:textId="6EF894FB" w:rsidR="00232F4D" w:rsidRPr="000B7881" w:rsidRDefault="005D5ADE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12"/>
                <w:szCs w:val="12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>36,</w:t>
            </w:r>
            <w:r w:rsidR="004562AB">
              <w:rPr>
                <w:rFonts w:ascii="Arial Narrow" w:hAnsi="Arial Narrow"/>
                <w:bCs/>
                <w:sz w:val="12"/>
                <w:szCs w:val="12"/>
              </w:rPr>
              <w:t>34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35AC3" w14:textId="51784C41" w:rsidR="00232F4D" w:rsidRPr="000B7881" w:rsidRDefault="005D5ADE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12"/>
                <w:szCs w:val="12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>36,</w:t>
            </w:r>
            <w:r w:rsidR="004562AB">
              <w:rPr>
                <w:rFonts w:ascii="Arial Narrow" w:hAnsi="Arial Narrow"/>
                <w:bCs/>
                <w:sz w:val="12"/>
                <w:szCs w:val="12"/>
              </w:rPr>
              <w:t>34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DCBE0" w14:textId="0F12492F" w:rsidR="00232F4D" w:rsidRPr="000B7881" w:rsidRDefault="005D5ADE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12"/>
                <w:szCs w:val="12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>36,</w:t>
            </w:r>
            <w:r w:rsidR="004562AB">
              <w:rPr>
                <w:rFonts w:ascii="Arial Narrow" w:hAnsi="Arial Narrow"/>
                <w:bCs/>
                <w:sz w:val="12"/>
                <w:szCs w:val="12"/>
              </w:rPr>
              <w:t>34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30C79" w14:textId="4B8E554F" w:rsidR="00232F4D" w:rsidRPr="000B7881" w:rsidRDefault="005D5ADE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12"/>
                <w:szCs w:val="12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>36,</w:t>
            </w:r>
            <w:r w:rsidR="004562AB">
              <w:rPr>
                <w:rFonts w:ascii="Arial Narrow" w:hAnsi="Arial Narrow"/>
                <w:bCs/>
                <w:sz w:val="12"/>
                <w:szCs w:val="12"/>
              </w:rPr>
              <w:t>34</w:t>
            </w:r>
          </w:p>
        </w:tc>
        <w:tc>
          <w:tcPr>
            <w:tcW w:w="2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22500" w14:textId="2E6B8B3F" w:rsidR="00F1212D" w:rsidRPr="00D9513F" w:rsidRDefault="005D5ADE" w:rsidP="004562AB">
            <w:pPr>
              <w:spacing w:after="0" w:line="240" w:lineRule="auto"/>
              <w:jc w:val="right"/>
              <w:rPr>
                <w:rFonts w:ascii="Arial Narrow" w:hAnsi="Arial Narrow"/>
                <w:bCs/>
                <w:sz w:val="12"/>
                <w:szCs w:val="12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>36,</w:t>
            </w:r>
            <w:r w:rsidR="004562AB">
              <w:rPr>
                <w:rFonts w:ascii="Arial Narrow" w:hAnsi="Arial Narrow"/>
                <w:bCs/>
                <w:sz w:val="12"/>
                <w:szCs w:val="12"/>
              </w:rPr>
              <w:t>34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A21676" w14:textId="6EC9B7AA" w:rsidR="00232F4D" w:rsidRPr="000B7881" w:rsidRDefault="005D5ADE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12"/>
                <w:szCs w:val="12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>36,</w:t>
            </w:r>
            <w:r w:rsidR="004562AB">
              <w:rPr>
                <w:rFonts w:ascii="Arial Narrow" w:hAnsi="Arial Narrow"/>
                <w:bCs/>
                <w:sz w:val="12"/>
                <w:szCs w:val="12"/>
              </w:rPr>
              <w:t>34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4A62D" w14:textId="4B97F569" w:rsidR="00232F4D" w:rsidRPr="000B7881" w:rsidRDefault="005D5ADE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12"/>
                <w:szCs w:val="12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>36,</w:t>
            </w:r>
            <w:r w:rsidR="004562AB">
              <w:rPr>
                <w:rFonts w:ascii="Arial Narrow" w:hAnsi="Arial Narrow"/>
                <w:bCs/>
                <w:sz w:val="12"/>
                <w:szCs w:val="12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7E91D" w14:textId="1FAE9257" w:rsidR="00232F4D" w:rsidRPr="000B7881" w:rsidRDefault="005D5ADE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sz w:val="12"/>
                <w:szCs w:val="12"/>
              </w:rPr>
            </w:pPr>
            <w:r>
              <w:rPr>
                <w:rFonts w:ascii="Arial Narrow" w:hAnsi="Arial Narrow"/>
                <w:bCs/>
                <w:sz w:val="12"/>
                <w:szCs w:val="12"/>
              </w:rPr>
              <w:t>399,</w:t>
            </w:r>
            <w:r w:rsidR="004562AB">
              <w:rPr>
                <w:rFonts w:ascii="Arial Narrow" w:hAnsi="Arial Narrow"/>
                <w:bCs/>
                <w:sz w:val="12"/>
                <w:szCs w:val="12"/>
              </w:rPr>
              <w:t>74</w:t>
            </w:r>
          </w:p>
        </w:tc>
      </w:tr>
      <w:tr w:rsidR="00232F4D" w:rsidRPr="00375B4E" w14:paraId="06BA050E" w14:textId="77777777" w:rsidTr="00511AF4">
        <w:trPr>
          <w:trHeight w:val="351"/>
        </w:trPr>
        <w:tc>
          <w:tcPr>
            <w:tcW w:w="1380" w:type="pct"/>
            <w:gridSpan w:val="4"/>
            <w:shd w:val="clear" w:color="auto" w:fill="FFFFFF"/>
            <w:vAlign w:val="center"/>
          </w:tcPr>
          <w:p w14:paraId="3323DA4C" w14:textId="77777777" w:rsidR="00232F4D" w:rsidRPr="00375B4E" w:rsidRDefault="00232F4D" w:rsidP="00232F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5B4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017A7273" w14:textId="0730DB3E" w:rsidR="00232F4D" w:rsidRPr="00FA62AD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12,</w:t>
            </w:r>
            <w:r w:rsidR="004562AB">
              <w:rPr>
                <w:rFonts w:ascii="Times New Roman" w:eastAsia="Calibri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304" w:type="pct"/>
            <w:gridSpan w:val="4"/>
            <w:shd w:val="clear" w:color="auto" w:fill="FFFFFF"/>
            <w:vAlign w:val="center"/>
          </w:tcPr>
          <w:p w14:paraId="51855B47" w14:textId="78577F82" w:rsidR="00232F4D" w:rsidRPr="00FA62AD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10,</w:t>
            </w:r>
            <w:r w:rsidR="004562AB">
              <w:rPr>
                <w:rFonts w:ascii="Times New Roman" w:eastAsia="Calibri" w:hAnsi="Times New Roman" w:cs="Times New Roman"/>
                <w:sz w:val="12"/>
                <w:szCs w:val="12"/>
              </w:rPr>
              <w:t>75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040B80CC" w14:textId="4FC3A1F3" w:rsidR="00232F4D" w:rsidRPr="00FA62AD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40,</w:t>
            </w:r>
            <w:r w:rsidR="004562AB">
              <w:rPr>
                <w:rFonts w:ascii="Times New Roman" w:eastAsia="Calibri" w:hAnsi="Times New Roman" w:cs="Times New Roman"/>
                <w:sz w:val="12"/>
                <w:szCs w:val="12"/>
              </w:rPr>
              <w:t>01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858D46C" w14:textId="1F28CDB5" w:rsidR="00232F4D" w:rsidRPr="00FA62AD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66,</w:t>
            </w:r>
            <w:r w:rsidR="004562AB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2DA0390" w14:textId="7B6857D7" w:rsidR="00232F4D" w:rsidRPr="00FA62AD" w:rsidRDefault="005D5ADE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67,</w:t>
            </w:r>
            <w:r w:rsidR="004562AB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292" w:type="pct"/>
            <w:gridSpan w:val="3"/>
            <w:shd w:val="clear" w:color="auto" w:fill="FFFFFF"/>
            <w:vAlign w:val="center"/>
          </w:tcPr>
          <w:p w14:paraId="50C753FF" w14:textId="6CFED10F" w:rsidR="00232F4D" w:rsidRPr="00FA62AD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66,</w:t>
            </w:r>
            <w:r w:rsidR="004562AB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99" w:type="pct"/>
            <w:gridSpan w:val="3"/>
            <w:shd w:val="clear" w:color="auto" w:fill="FFFFFF"/>
            <w:vAlign w:val="center"/>
          </w:tcPr>
          <w:p w14:paraId="09EE4FAE" w14:textId="06A71354" w:rsidR="00232F4D" w:rsidRPr="00FA62AD" w:rsidRDefault="005D5ADE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67,</w:t>
            </w:r>
            <w:r w:rsidR="004562AB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16738B39" w14:textId="529D4020" w:rsidR="00232F4D" w:rsidRPr="00FA62AD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66,</w:t>
            </w:r>
            <w:r w:rsidR="004562AB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9B0C858" w14:textId="75B1F7D2" w:rsidR="00232F4D" w:rsidRPr="00FA62AD" w:rsidRDefault="005D5ADE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67,</w:t>
            </w:r>
            <w:r w:rsidR="004562AB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3E02D27A" w14:textId="477D1838" w:rsidR="00232F4D" w:rsidRPr="00FA62AD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66,</w:t>
            </w:r>
            <w:r w:rsidR="004562AB">
              <w:rPr>
                <w:rFonts w:ascii="Times New Roman" w:eastAsia="Calibri" w:hAnsi="Times New Roman" w:cs="Times New Roman"/>
                <w:sz w:val="12"/>
                <w:szCs w:val="12"/>
              </w:rPr>
              <w:t>48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0D516B7D" w14:textId="2516E999" w:rsidR="00232F4D" w:rsidRPr="00FA62AD" w:rsidRDefault="005D5ADE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67,</w:t>
            </w:r>
            <w:r w:rsidR="004562AB">
              <w:rPr>
                <w:rFonts w:ascii="Times New Roman" w:eastAsia="Calibri" w:hAnsi="Times New Roman" w:cs="Times New Roman"/>
                <w:sz w:val="12"/>
                <w:szCs w:val="12"/>
              </w:rPr>
              <w:t>88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079553BC" w14:textId="7B0C5078" w:rsidR="00232F4D" w:rsidRPr="000B7881" w:rsidRDefault="005D5ADE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>
              <w:rPr>
                <w:rFonts w:ascii="Times New Roman" w:eastAsia="Calibri" w:hAnsi="Times New Roman" w:cs="Times New Roman"/>
                <w:sz w:val="12"/>
                <w:szCs w:val="12"/>
              </w:rPr>
              <w:t>600,</w:t>
            </w:r>
            <w:r w:rsidR="004562AB">
              <w:rPr>
                <w:rFonts w:ascii="Times New Roman" w:eastAsia="Calibri" w:hAnsi="Times New Roman" w:cs="Times New Roman"/>
                <w:sz w:val="12"/>
                <w:szCs w:val="12"/>
              </w:rPr>
              <w:t>35</w:t>
            </w:r>
          </w:p>
        </w:tc>
      </w:tr>
      <w:tr w:rsidR="00232F4D" w:rsidRPr="00BE568E" w14:paraId="17A69633" w14:textId="77777777" w:rsidTr="00511AF4">
        <w:trPr>
          <w:trHeight w:val="351"/>
        </w:trPr>
        <w:tc>
          <w:tcPr>
            <w:tcW w:w="1380" w:type="pct"/>
            <w:gridSpan w:val="4"/>
            <w:shd w:val="clear" w:color="auto" w:fill="FFFFFF"/>
            <w:vAlign w:val="center"/>
          </w:tcPr>
          <w:p w14:paraId="29608E94" w14:textId="77777777" w:rsidR="00232F4D" w:rsidRPr="00375B4E" w:rsidRDefault="00232F4D" w:rsidP="00232F4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375B4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784A88D9" w14:textId="3C777F7F" w:rsidR="00232F4D" w:rsidRPr="00FA62AD" w:rsidRDefault="00232F4D" w:rsidP="00232F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2A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04" w:type="pct"/>
            <w:gridSpan w:val="4"/>
            <w:shd w:val="clear" w:color="auto" w:fill="FFFFFF"/>
            <w:vAlign w:val="center"/>
          </w:tcPr>
          <w:p w14:paraId="5E70D8CD" w14:textId="4F62FD2F" w:rsidR="00232F4D" w:rsidRPr="00FA62AD" w:rsidRDefault="00232F4D" w:rsidP="00232F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2A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A3A26F0" w14:textId="2397C9F2" w:rsidR="00232F4D" w:rsidRPr="00FA62AD" w:rsidRDefault="00232F4D" w:rsidP="00232F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2A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3F47F56" w14:textId="112B0289" w:rsidR="00232F4D" w:rsidRPr="00FA62AD" w:rsidRDefault="00232F4D" w:rsidP="00232F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2A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25C5B7EC" w14:textId="3A0D0F65" w:rsidR="00232F4D" w:rsidRPr="00FA62AD" w:rsidRDefault="00232F4D" w:rsidP="00232F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2A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gridSpan w:val="3"/>
            <w:shd w:val="clear" w:color="auto" w:fill="FFFFFF"/>
            <w:vAlign w:val="center"/>
          </w:tcPr>
          <w:p w14:paraId="2D2D9C9F" w14:textId="2214766D" w:rsidR="00232F4D" w:rsidRPr="00FA62AD" w:rsidRDefault="00232F4D" w:rsidP="00232F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2A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9" w:type="pct"/>
            <w:gridSpan w:val="3"/>
            <w:shd w:val="clear" w:color="auto" w:fill="FFFFFF"/>
            <w:vAlign w:val="center"/>
          </w:tcPr>
          <w:p w14:paraId="49DE48F7" w14:textId="060FFA2F" w:rsidR="00232F4D" w:rsidRPr="00FA62AD" w:rsidRDefault="00232F4D" w:rsidP="00232F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2A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6FA21753" w14:textId="2DFD9499" w:rsidR="00232F4D" w:rsidRPr="00FA62AD" w:rsidRDefault="00232F4D" w:rsidP="00232F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2A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865C510" w14:textId="743A7BE8" w:rsidR="00232F4D" w:rsidRPr="00FA62AD" w:rsidRDefault="00232F4D" w:rsidP="00232F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2A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3345BEAB" w14:textId="02B07AAE" w:rsidR="00232F4D" w:rsidRPr="00FA62AD" w:rsidRDefault="00232F4D" w:rsidP="00232F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2A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15B08762" w14:textId="475F2161" w:rsidR="00232F4D" w:rsidRPr="00FA62AD" w:rsidRDefault="00232F4D" w:rsidP="00232F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FA62AD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3046653D" w14:textId="27905A9D" w:rsidR="00232F4D" w:rsidRPr="000B7881" w:rsidRDefault="00232F4D" w:rsidP="00232F4D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0B7881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</w:tr>
      <w:tr w:rsidR="000B0073" w:rsidRPr="00BE568E" w14:paraId="02C7C71E" w14:textId="77777777" w:rsidTr="00511AF4">
        <w:trPr>
          <w:trHeight w:val="360"/>
        </w:trPr>
        <w:tc>
          <w:tcPr>
            <w:tcW w:w="1380" w:type="pct"/>
            <w:gridSpan w:val="4"/>
            <w:shd w:val="clear" w:color="auto" w:fill="FFFFFF"/>
            <w:vAlign w:val="center"/>
          </w:tcPr>
          <w:p w14:paraId="6CDCEF7A" w14:textId="77777777" w:rsidR="000B0073" w:rsidRPr="00BE568E" w:rsidRDefault="000B0073" w:rsidP="000B0073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C0A10" w14:textId="47B48C6E" w:rsidR="000B0073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-53,</w:t>
            </w:r>
            <w:r w:rsidR="005D5ADE" w:rsidRPr="00BB6D14">
              <w:rPr>
                <w:rFonts w:ascii="Arial Narrow" w:hAnsi="Arial Narrow"/>
                <w:b/>
                <w:sz w:val="12"/>
                <w:szCs w:val="12"/>
              </w:rPr>
              <w:t>4</w:t>
            </w:r>
            <w:r w:rsidR="005D5ADE">
              <w:rPr>
                <w:rFonts w:ascii="Arial Narrow" w:hAnsi="Arial Narrow"/>
                <w:b/>
                <w:sz w:val="12"/>
                <w:szCs w:val="12"/>
              </w:rPr>
              <w:t>9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F3A1" w14:textId="747C43C8" w:rsidR="000B0073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-52,</w:t>
            </w:r>
            <w:r w:rsidR="005D5ADE" w:rsidRPr="00BB6D14">
              <w:rPr>
                <w:rFonts w:ascii="Arial Narrow" w:hAnsi="Arial Narrow"/>
                <w:b/>
                <w:sz w:val="12"/>
                <w:szCs w:val="12"/>
              </w:rPr>
              <w:t>0</w:t>
            </w:r>
            <w:r w:rsidR="005D5ADE">
              <w:rPr>
                <w:rFonts w:ascii="Arial Narrow" w:hAnsi="Arial Narrow"/>
                <w:b/>
                <w:sz w:val="12"/>
                <w:szCs w:val="12"/>
              </w:rPr>
              <w:t>9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17660" w14:textId="5E41381B" w:rsidR="000B0073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-81,</w:t>
            </w:r>
            <w:r w:rsidR="005D5ADE" w:rsidRPr="00BB6D14">
              <w:rPr>
                <w:rFonts w:ascii="Arial Narrow" w:hAnsi="Arial Narrow"/>
                <w:b/>
                <w:sz w:val="12"/>
                <w:szCs w:val="12"/>
              </w:rPr>
              <w:t>3</w:t>
            </w:r>
            <w:r w:rsidR="005D5ADE">
              <w:rPr>
                <w:rFonts w:ascii="Arial Narrow" w:hAnsi="Arial Narrow"/>
                <w:b/>
                <w:sz w:val="12"/>
                <w:szCs w:val="12"/>
              </w:rPr>
              <w:t>5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8729B3" w14:textId="071245BE" w:rsidR="000B0073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-107,</w:t>
            </w:r>
            <w:r w:rsidR="005D5ADE" w:rsidRPr="00BB6D14">
              <w:rPr>
                <w:rFonts w:ascii="Arial Narrow" w:hAnsi="Arial Narrow"/>
                <w:b/>
                <w:sz w:val="12"/>
                <w:szCs w:val="12"/>
              </w:rPr>
              <w:t>8</w:t>
            </w:r>
            <w:r w:rsidR="005D5ADE">
              <w:rPr>
                <w:rFonts w:ascii="Arial Narrow" w:hAnsi="Arial Narrow"/>
                <w:b/>
                <w:sz w:val="12"/>
                <w:szCs w:val="12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7964A" w14:textId="630A4D02" w:rsidR="000B0073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-109,</w:t>
            </w:r>
            <w:r w:rsidR="005D5ADE" w:rsidRPr="00BB6D14">
              <w:rPr>
                <w:rFonts w:ascii="Arial Narrow" w:hAnsi="Arial Narrow"/>
                <w:b/>
                <w:sz w:val="12"/>
                <w:szCs w:val="12"/>
              </w:rPr>
              <w:t>2</w:t>
            </w:r>
            <w:r w:rsidR="005D5ADE">
              <w:rPr>
                <w:rFonts w:ascii="Arial Narrow" w:hAnsi="Arial Narrow"/>
                <w:b/>
                <w:sz w:val="12"/>
                <w:szCs w:val="12"/>
              </w:rPr>
              <w:t>2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2D5BB1" w14:textId="1D392E67" w:rsidR="000B0073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-107,</w:t>
            </w:r>
            <w:r w:rsidR="005D5ADE" w:rsidRPr="00BB6D14">
              <w:rPr>
                <w:rFonts w:ascii="Arial Narrow" w:hAnsi="Arial Narrow"/>
                <w:b/>
                <w:sz w:val="12"/>
                <w:szCs w:val="12"/>
              </w:rPr>
              <w:t>8</w:t>
            </w:r>
            <w:r w:rsidR="005D5ADE">
              <w:rPr>
                <w:rFonts w:ascii="Arial Narrow" w:hAnsi="Arial Narrow"/>
                <w:b/>
                <w:sz w:val="12"/>
                <w:szCs w:val="12"/>
              </w:rPr>
              <w:t>2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2361BA" w14:textId="35B5F5BE" w:rsidR="000B0073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-109,</w:t>
            </w:r>
            <w:r w:rsidR="005D5ADE" w:rsidRPr="00BB6D14">
              <w:rPr>
                <w:rFonts w:ascii="Arial Narrow" w:hAnsi="Arial Narrow"/>
                <w:b/>
                <w:sz w:val="12"/>
                <w:szCs w:val="12"/>
              </w:rPr>
              <w:t>2</w:t>
            </w:r>
            <w:r w:rsidR="005D5ADE">
              <w:rPr>
                <w:rFonts w:ascii="Arial Narrow" w:hAnsi="Arial Narrow"/>
                <w:b/>
                <w:sz w:val="12"/>
                <w:szCs w:val="12"/>
              </w:rPr>
              <w:t>2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900E6" w14:textId="20A14913" w:rsidR="000B0073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-107,</w:t>
            </w:r>
            <w:r w:rsidR="005D5ADE" w:rsidRPr="00BB6D14">
              <w:rPr>
                <w:rFonts w:ascii="Arial Narrow" w:hAnsi="Arial Narrow"/>
                <w:b/>
                <w:sz w:val="12"/>
                <w:szCs w:val="12"/>
              </w:rPr>
              <w:t>8</w:t>
            </w:r>
            <w:r w:rsidR="005D5ADE">
              <w:rPr>
                <w:rFonts w:ascii="Arial Narrow" w:hAnsi="Arial Narrow"/>
                <w:b/>
                <w:sz w:val="12"/>
                <w:szCs w:val="12"/>
              </w:rPr>
              <w:t>2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5459B6" w14:textId="667D2994" w:rsidR="000B0073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-109,</w:t>
            </w:r>
            <w:r w:rsidR="005D5ADE" w:rsidRPr="00BB6D14">
              <w:rPr>
                <w:rFonts w:ascii="Arial Narrow" w:hAnsi="Arial Narrow"/>
                <w:b/>
                <w:sz w:val="12"/>
                <w:szCs w:val="12"/>
              </w:rPr>
              <w:t>2</w:t>
            </w:r>
            <w:r w:rsidR="005D5ADE">
              <w:rPr>
                <w:rFonts w:ascii="Arial Narrow" w:hAnsi="Arial Narrow"/>
                <w:b/>
                <w:sz w:val="12"/>
                <w:szCs w:val="12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27301" w14:textId="6AB0FE23" w:rsidR="000B0073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-107,</w:t>
            </w:r>
            <w:r w:rsidR="005D5ADE" w:rsidRPr="00BB6D14">
              <w:rPr>
                <w:rFonts w:ascii="Arial Narrow" w:hAnsi="Arial Narrow"/>
                <w:b/>
                <w:sz w:val="12"/>
                <w:szCs w:val="12"/>
              </w:rPr>
              <w:t>8</w:t>
            </w:r>
            <w:r w:rsidR="005D5ADE">
              <w:rPr>
                <w:rFonts w:ascii="Arial Narrow" w:hAnsi="Arial Narrow"/>
                <w:b/>
                <w:sz w:val="12"/>
                <w:szCs w:val="12"/>
              </w:rPr>
              <w:t>2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2F00B" w14:textId="231269B8" w:rsidR="000B0073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-109,</w:t>
            </w:r>
            <w:r w:rsidR="005D5ADE" w:rsidRPr="00BB6D14">
              <w:rPr>
                <w:rFonts w:ascii="Arial Narrow" w:hAnsi="Arial Narrow"/>
                <w:b/>
                <w:sz w:val="12"/>
                <w:szCs w:val="12"/>
              </w:rPr>
              <w:t>2</w:t>
            </w:r>
            <w:r w:rsidR="005D5ADE">
              <w:rPr>
                <w:rFonts w:ascii="Arial Narrow" w:hAnsi="Arial Narrow"/>
                <w:b/>
                <w:sz w:val="12"/>
                <w:szCs w:val="12"/>
              </w:rPr>
              <w:t>2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F8115" w14:textId="6FFD4212" w:rsidR="000B0073" w:rsidRPr="00BB6D14" w:rsidRDefault="00D029A8" w:rsidP="005D5ADE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-1 05</w:t>
            </w:r>
            <w:r w:rsidR="005D5ADE">
              <w:rPr>
                <w:rFonts w:ascii="Arial Narrow" w:hAnsi="Arial Narrow"/>
                <w:b/>
                <w:sz w:val="12"/>
                <w:szCs w:val="12"/>
              </w:rPr>
              <w:t>5</w:t>
            </w:r>
            <w:r w:rsidRPr="00BB6D14">
              <w:rPr>
                <w:rFonts w:ascii="Arial Narrow" w:hAnsi="Arial Narrow"/>
                <w:b/>
                <w:sz w:val="12"/>
                <w:szCs w:val="12"/>
              </w:rPr>
              <w:t>,</w:t>
            </w:r>
            <w:r w:rsidR="005D5ADE">
              <w:rPr>
                <w:rFonts w:ascii="Arial Narrow" w:hAnsi="Arial Narrow"/>
                <w:b/>
                <w:sz w:val="12"/>
                <w:szCs w:val="12"/>
              </w:rPr>
              <w:t>09</w:t>
            </w:r>
          </w:p>
        </w:tc>
      </w:tr>
      <w:tr w:rsidR="000322F7" w:rsidRPr="00BE568E" w14:paraId="373CCA12" w14:textId="77777777" w:rsidTr="00511AF4">
        <w:trPr>
          <w:trHeight w:val="549"/>
        </w:trPr>
        <w:tc>
          <w:tcPr>
            <w:tcW w:w="1380" w:type="pct"/>
            <w:gridSpan w:val="4"/>
            <w:shd w:val="clear" w:color="auto" w:fill="FFFFFF"/>
            <w:vAlign w:val="center"/>
          </w:tcPr>
          <w:p w14:paraId="452E7E20" w14:textId="77777777" w:rsidR="000322F7" w:rsidRPr="00BE568E" w:rsidRDefault="000322F7" w:rsidP="000322F7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95C42" w14:textId="22780D26" w:rsidR="000322F7" w:rsidRPr="00BB6D14" w:rsidRDefault="00D029A8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-41,</w:t>
            </w:r>
            <w:r w:rsidR="004562AB">
              <w:rPr>
                <w:rFonts w:ascii="Arial Narrow" w:hAnsi="Arial Narrow"/>
                <w:b/>
                <w:sz w:val="12"/>
                <w:szCs w:val="12"/>
              </w:rPr>
              <w:t>34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51729" w14:textId="729D2087" w:rsidR="000322F7" w:rsidRPr="00BB6D14" w:rsidRDefault="00D029A8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-41,</w:t>
            </w:r>
            <w:r w:rsidR="004562AB">
              <w:rPr>
                <w:rFonts w:ascii="Arial Narrow" w:hAnsi="Arial Narrow"/>
                <w:b/>
                <w:sz w:val="12"/>
                <w:szCs w:val="12"/>
              </w:rPr>
              <w:t>34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648CC" w14:textId="10F5BDF4" w:rsidR="000322F7" w:rsidRPr="00BB6D14" w:rsidRDefault="00D029A8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-41,</w:t>
            </w:r>
            <w:r w:rsidR="004562AB">
              <w:rPr>
                <w:rFonts w:ascii="Arial Narrow" w:hAnsi="Arial Narrow"/>
                <w:b/>
                <w:sz w:val="12"/>
                <w:szCs w:val="12"/>
              </w:rPr>
              <w:t>34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3B033" w14:textId="3E84E420" w:rsidR="000322F7" w:rsidRPr="00BB6D14" w:rsidRDefault="00D029A8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-41,</w:t>
            </w:r>
            <w:r w:rsidR="004562AB">
              <w:rPr>
                <w:rFonts w:ascii="Arial Narrow" w:hAnsi="Arial Narrow"/>
                <w:b/>
                <w:sz w:val="12"/>
                <w:szCs w:val="12"/>
              </w:rPr>
              <w:t>34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B5231" w14:textId="0B307918" w:rsidR="000322F7" w:rsidRPr="00BB6D14" w:rsidRDefault="00D029A8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-41,</w:t>
            </w:r>
            <w:r w:rsidR="004562AB">
              <w:rPr>
                <w:rFonts w:ascii="Arial Narrow" w:hAnsi="Arial Narrow"/>
                <w:b/>
                <w:sz w:val="12"/>
                <w:szCs w:val="12"/>
              </w:rPr>
              <w:t>34</w:t>
            </w:r>
          </w:p>
        </w:tc>
        <w:tc>
          <w:tcPr>
            <w:tcW w:w="29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D0E73" w14:textId="5DA23C8C" w:rsidR="000322F7" w:rsidRPr="00BB6D14" w:rsidRDefault="00D029A8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-41,</w:t>
            </w:r>
            <w:r w:rsidR="004562AB">
              <w:rPr>
                <w:rFonts w:ascii="Arial Narrow" w:hAnsi="Arial Narrow"/>
                <w:b/>
                <w:sz w:val="12"/>
                <w:szCs w:val="12"/>
              </w:rPr>
              <w:t>34</w:t>
            </w:r>
          </w:p>
        </w:tc>
        <w:tc>
          <w:tcPr>
            <w:tcW w:w="29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013F1" w14:textId="33F9B4DB" w:rsidR="000322F7" w:rsidRPr="00BB6D14" w:rsidRDefault="00D029A8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-41,</w:t>
            </w:r>
            <w:r w:rsidR="004562AB">
              <w:rPr>
                <w:rFonts w:ascii="Arial Narrow" w:hAnsi="Arial Narrow"/>
                <w:b/>
                <w:sz w:val="12"/>
                <w:szCs w:val="12"/>
              </w:rPr>
              <w:t>34</w:t>
            </w:r>
          </w:p>
        </w:tc>
        <w:tc>
          <w:tcPr>
            <w:tcW w:w="2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9C6EF" w14:textId="0D9C01EA" w:rsidR="000322F7" w:rsidRPr="00BB6D14" w:rsidRDefault="00D029A8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-41,</w:t>
            </w:r>
            <w:r w:rsidR="004562AB">
              <w:rPr>
                <w:rFonts w:ascii="Arial Narrow" w:hAnsi="Arial Narrow"/>
                <w:b/>
                <w:sz w:val="12"/>
                <w:szCs w:val="12"/>
              </w:rPr>
              <w:t>34</w:t>
            </w:r>
          </w:p>
        </w:tc>
        <w:tc>
          <w:tcPr>
            <w:tcW w:w="2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1BC7B" w14:textId="35022502" w:rsidR="000322F7" w:rsidRPr="00BB6D14" w:rsidRDefault="00D029A8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-41,</w:t>
            </w:r>
            <w:r w:rsidR="004562AB">
              <w:rPr>
                <w:rFonts w:ascii="Arial Narrow" w:hAnsi="Arial Narrow"/>
                <w:b/>
                <w:sz w:val="12"/>
                <w:szCs w:val="12"/>
              </w:rPr>
              <w:t>34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885B0" w14:textId="2E527DA4" w:rsidR="000322F7" w:rsidRPr="00BB6D14" w:rsidRDefault="00D029A8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-41,</w:t>
            </w:r>
            <w:r w:rsidR="004562AB">
              <w:rPr>
                <w:rFonts w:ascii="Arial Narrow" w:hAnsi="Arial Narrow"/>
                <w:b/>
                <w:sz w:val="12"/>
                <w:szCs w:val="12"/>
              </w:rPr>
              <w:t>34</w:t>
            </w:r>
          </w:p>
        </w:tc>
        <w:tc>
          <w:tcPr>
            <w:tcW w:w="2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83F6" w14:textId="2DAAD419" w:rsidR="000322F7" w:rsidRPr="00BB6D14" w:rsidRDefault="00D029A8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sz w:val="12"/>
                <w:szCs w:val="12"/>
              </w:rPr>
              <w:t>-41,</w:t>
            </w:r>
            <w:r w:rsidR="004562AB">
              <w:rPr>
                <w:rFonts w:ascii="Arial Narrow" w:hAnsi="Arial Narrow"/>
                <w:b/>
                <w:sz w:val="12"/>
                <w:szCs w:val="12"/>
              </w:rPr>
              <w:t>34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C31BC" w14:textId="0D977C8E" w:rsidR="000322F7" w:rsidRPr="00BB6D14" w:rsidRDefault="00D029A8" w:rsidP="004562AB">
            <w:pPr>
              <w:spacing w:after="0" w:line="240" w:lineRule="auto"/>
              <w:jc w:val="right"/>
              <w:rPr>
                <w:rFonts w:ascii="Arial Narrow" w:eastAsia="Calibri" w:hAnsi="Arial Narrow" w:cs="Times New Roman"/>
                <w:b/>
                <w:sz w:val="12"/>
                <w:szCs w:val="12"/>
              </w:rPr>
            </w:pPr>
            <w:r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-</w:t>
            </w:r>
            <w:r w:rsidR="005D5ADE"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45</w:t>
            </w:r>
            <w:r w:rsidR="005D5ADE">
              <w:rPr>
                <w:rFonts w:ascii="Arial Narrow" w:hAnsi="Arial Narrow"/>
                <w:b/>
                <w:bCs/>
                <w:sz w:val="12"/>
                <w:szCs w:val="12"/>
              </w:rPr>
              <w:t>4</w:t>
            </w:r>
            <w:r w:rsidRPr="00BB6D14">
              <w:rPr>
                <w:rFonts w:ascii="Arial Narrow" w:hAnsi="Arial Narrow"/>
                <w:b/>
                <w:bCs/>
                <w:sz w:val="12"/>
                <w:szCs w:val="12"/>
              </w:rPr>
              <w:t>,</w:t>
            </w:r>
            <w:r w:rsidR="004562AB">
              <w:rPr>
                <w:rFonts w:ascii="Arial Narrow" w:hAnsi="Arial Narrow"/>
                <w:b/>
                <w:bCs/>
                <w:sz w:val="12"/>
                <w:szCs w:val="12"/>
              </w:rPr>
              <w:t>74</w:t>
            </w:r>
          </w:p>
        </w:tc>
      </w:tr>
      <w:tr w:rsidR="00E027D6" w:rsidRPr="00BE568E" w14:paraId="08FB0908" w14:textId="77777777" w:rsidTr="00511AF4">
        <w:trPr>
          <w:trHeight w:val="357"/>
        </w:trPr>
        <w:tc>
          <w:tcPr>
            <w:tcW w:w="1380" w:type="pct"/>
            <w:gridSpan w:val="4"/>
            <w:shd w:val="clear" w:color="auto" w:fill="FFFFFF"/>
            <w:vAlign w:val="center"/>
          </w:tcPr>
          <w:p w14:paraId="3220E709" w14:textId="7A00278B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334C1D96" w14:textId="07921347" w:rsidR="00E027D6" w:rsidRPr="00BB6D14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B6D1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-12,</w:t>
            </w:r>
            <w:r w:rsidR="004562A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15</w:t>
            </w:r>
          </w:p>
        </w:tc>
        <w:tc>
          <w:tcPr>
            <w:tcW w:w="304" w:type="pct"/>
            <w:gridSpan w:val="4"/>
            <w:shd w:val="clear" w:color="auto" w:fill="FFFFFF"/>
            <w:vAlign w:val="center"/>
          </w:tcPr>
          <w:p w14:paraId="0A17CAC1" w14:textId="09FA4D68" w:rsidR="00E027D6" w:rsidRPr="00BB6D14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B6D1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-10,</w:t>
            </w:r>
            <w:r w:rsidR="004562A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75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DC9F79F" w14:textId="6278549D" w:rsidR="00E027D6" w:rsidRPr="00BB6D14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B6D1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-40,</w:t>
            </w:r>
            <w:r w:rsidR="004562A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01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582D80BA" w14:textId="3D52EFF7" w:rsidR="00E027D6" w:rsidRPr="00BB6D14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B6D1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-66,</w:t>
            </w:r>
            <w:r w:rsidR="004562A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48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64B043F9" w14:textId="31CCA3E8" w:rsidR="00E027D6" w:rsidRPr="00BB6D14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B6D1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  <w:r w:rsidR="005D5AD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67,</w:t>
            </w:r>
            <w:r w:rsidR="004562A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88</w:t>
            </w:r>
          </w:p>
        </w:tc>
        <w:tc>
          <w:tcPr>
            <w:tcW w:w="292" w:type="pct"/>
            <w:gridSpan w:val="3"/>
            <w:shd w:val="clear" w:color="auto" w:fill="FFFFFF"/>
            <w:vAlign w:val="center"/>
          </w:tcPr>
          <w:p w14:paraId="592C9095" w14:textId="12B8D892" w:rsidR="00E027D6" w:rsidRPr="00BB6D14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B6D1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-66,</w:t>
            </w:r>
            <w:r w:rsidR="004562A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48</w:t>
            </w:r>
          </w:p>
        </w:tc>
        <w:tc>
          <w:tcPr>
            <w:tcW w:w="299" w:type="pct"/>
            <w:gridSpan w:val="3"/>
            <w:shd w:val="clear" w:color="auto" w:fill="FFFFFF"/>
            <w:vAlign w:val="center"/>
          </w:tcPr>
          <w:p w14:paraId="1DB377E7" w14:textId="585911FC" w:rsidR="00E027D6" w:rsidRPr="00BB6D14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B6D1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  <w:r w:rsidR="005D5AD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67,</w:t>
            </w:r>
            <w:r w:rsidR="004562A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88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090B8F3F" w14:textId="4E8D0688" w:rsidR="00E027D6" w:rsidRPr="00BB6D14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B6D1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-66,</w:t>
            </w:r>
            <w:r w:rsidR="004562A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48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B830B74" w14:textId="13407922" w:rsidR="00E027D6" w:rsidRPr="00BB6D14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B6D1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  <w:r w:rsidR="005D5AD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67,</w:t>
            </w:r>
            <w:r w:rsidR="004562A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88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0D5B1106" w14:textId="2B73CC25" w:rsidR="00E027D6" w:rsidRPr="00BB6D14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B6D1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-66,</w:t>
            </w:r>
            <w:r w:rsidR="004562A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48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79A8C946" w14:textId="146B632A" w:rsidR="00E027D6" w:rsidRPr="00BB6D14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B6D1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  <w:r w:rsidR="005D5AD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67,</w:t>
            </w:r>
            <w:r w:rsidR="004562A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88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5B3E882D" w14:textId="76C7ECD0" w:rsidR="00E027D6" w:rsidRPr="00BB6D14" w:rsidRDefault="00D029A8" w:rsidP="004562AB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12"/>
                <w:szCs w:val="12"/>
              </w:rPr>
            </w:pPr>
            <w:r w:rsidRPr="00BB6D14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-</w:t>
            </w:r>
            <w:r w:rsidR="005D5ADE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600,</w:t>
            </w:r>
            <w:r w:rsidR="004562AB">
              <w:rPr>
                <w:rFonts w:ascii="Times New Roman" w:eastAsia="Calibri" w:hAnsi="Times New Roman" w:cs="Times New Roman"/>
                <w:b/>
                <w:sz w:val="12"/>
                <w:szCs w:val="12"/>
              </w:rPr>
              <w:t>35</w:t>
            </w:r>
          </w:p>
        </w:tc>
      </w:tr>
      <w:tr w:rsidR="00E027D6" w:rsidRPr="00BE568E" w14:paraId="53B92712" w14:textId="77777777" w:rsidTr="00511AF4">
        <w:trPr>
          <w:trHeight w:val="357"/>
        </w:trPr>
        <w:tc>
          <w:tcPr>
            <w:tcW w:w="1380" w:type="pct"/>
            <w:gridSpan w:val="4"/>
            <w:shd w:val="clear" w:color="auto" w:fill="FFFFFF"/>
            <w:vAlign w:val="center"/>
          </w:tcPr>
          <w:p w14:paraId="219633DA" w14:textId="6D887DA4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291" w:type="pct"/>
            <w:gridSpan w:val="2"/>
            <w:shd w:val="clear" w:color="auto" w:fill="FFFFFF"/>
            <w:vAlign w:val="center"/>
          </w:tcPr>
          <w:p w14:paraId="1A4FF1AA" w14:textId="275E649D" w:rsidR="00E027D6" w:rsidRPr="00A44FD6" w:rsidRDefault="00E027D6" w:rsidP="00E027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04" w:type="pct"/>
            <w:gridSpan w:val="4"/>
            <w:shd w:val="clear" w:color="auto" w:fill="FFFFFF"/>
            <w:vAlign w:val="center"/>
          </w:tcPr>
          <w:p w14:paraId="07F6B478" w14:textId="6B46AFDA" w:rsidR="00E027D6" w:rsidRPr="00A44FD6" w:rsidRDefault="00E027D6" w:rsidP="00E027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E760B6E" w14:textId="11D52FB7" w:rsidR="00E027D6" w:rsidRPr="00A44FD6" w:rsidRDefault="00E027D6" w:rsidP="00E027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31A13867" w14:textId="3A943A26" w:rsidR="00E027D6" w:rsidRPr="00A44FD6" w:rsidRDefault="00E027D6" w:rsidP="00E027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10FD9F2A" w14:textId="6387A642" w:rsidR="00E027D6" w:rsidRPr="00A44FD6" w:rsidRDefault="00E027D6" w:rsidP="00E027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gridSpan w:val="3"/>
            <w:shd w:val="clear" w:color="auto" w:fill="FFFFFF"/>
            <w:vAlign w:val="center"/>
          </w:tcPr>
          <w:p w14:paraId="6CCFB644" w14:textId="660225BD" w:rsidR="00E027D6" w:rsidRPr="00A44FD6" w:rsidRDefault="00E027D6" w:rsidP="00E027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9" w:type="pct"/>
            <w:gridSpan w:val="3"/>
            <w:shd w:val="clear" w:color="auto" w:fill="FFFFFF"/>
            <w:vAlign w:val="center"/>
          </w:tcPr>
          <w:p w14:paraId="77904EC1" w14:textId="7B6EB5D9" w:rsidR="00E027D6" w:rsidRPr="00A44FD6" w:rsidRDefault="00E027D6" w:rsidP="00E027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8" w:type="pct"/>
            <w:shd w:val="clear" w:color="auto" w:fill="FFFFFF"/>
            <w:vAlign w:val="center"/>
          </w:tcPr>
          <w:p w14:paraId="762A2C49" w14:textId="61433F24" w:rsidR="00E027D6" w:rsidRPr="00A44FD6" w:rsidRDefault="00E027D6" w:rsidP="00E027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shd w:val="clear" w:color="auto" w:fill="FFFFFF"/>
            <w:vAlign w:val="center"/>
          </w:tcPr>
          <w:p w14:paraId="4AF1D532" w14:textId="6BDA24E9" w:rsidR="00E027D6" w:rsidRPr="00A44FD6" w:rsidRDefault="00E027D6" w:rsidP="00E027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3A8CAF90" w14:textId="2AC700DF" w:rsidR="00E027D6" w:rsidRPr="00A44FD6" w:rsidRDefault="00E027D6" w:rsidP="00E027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292" w:type="pct"/>
            <w:gridSpan w:val="2"/>
            <w:shd w:val="clear" w:color="auto" w:fill="FFFFFF"/>
            <w:vAlign w:val="center"/>
          </w:tcPr>
          <w:p w14:paraId="4237FD55" w14:textId="2F79392A" w:rsidR="00E027D6" w:rsidRPr="00A44FD6" w:rsidRDefault="00E027D6" w:rsidP="00E027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2"/>
                <w:szCs w:val="12"/>
              </w:rPr>
            </w:pPr>
            <w:r w:rsidRPr="00A44FD6">
              <w:rPr>
                <w:rFonts w:ascii="Times New Roman" w:eastAsia="Calibri" w:hAnsi="Times New Roman" w:cs="Times New Roman"/>
                <w:sz w:val="12"/>
                <w:szCs w:val="12"/>
              </w:rPr>
              <w:t>0,00</w:t>
            </w:r>
          </w:p>
        </w:tc>
        <w:tc>
          <w:tcPr>
            <w:tcW w:w="383" w:type="pct"/>
            <w:shd w:val="clear" w:color="auto" w:fill="FFFFFF"/>
            <w:vAlign w:val="center"/>
          </w:tcPr>
          <w:p w14:paraId="78FE6D6F" w14:textId="5892C50A" w:rsidR="00E027D6" w:rsidRPr="00A44FD6" w:rsidRDefault="00E027D6" w:rsidP="00E027D6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sz w:val="13"/>
                <w:szCs w:val="13"/>
              </w:rPr>
            </w:pPr>
            <w:r w:rsidRPr="00A44FD6">
              <w:rPr>
                <w:rFonts w:ascii="Times New Roman" w:eastAsia="Calibri" w:hAnsi="Times New Roman" w:cs="Times New Roman"/>
                <w:sz w:val="13"/>
                <w:szCs w:val="13"/>
              </w:rPr>
              <w:t>0,00</w:t>
            </w:r>
          </w:p>
        </w:tc>
      </w:tr>
      <w:tr w:rsidR="00E027D6" w:rsidRPr="00BE568E" w14:paraId="52F4390C" w14:textId="77777777" w:rsidTr="00511AF4">
        <w:trPr>
          <w:trHeight w:val="348"/>
        </w:trPr>
        <w:tc>
          <w:tcPr>
            <w:tcW w:w="998" w:type="pct"/>
            <w:gridSpan w:val="2"/>
            <w:shd w:val="clear" w:color="auto" w:fill="FFFFFF"/>
            <w:vAlign w:val="center"/>
          </w:tcPr>
          <w:p w14:paraId="011CBF2D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4002" w:type="pct"/>
            <w:gridSpan w:val="24"/>
            <w:shd w:val="clear" w:color="auto" w:fill="FFFFFF"/>
            <w:vAlign w:val="center"/>
          </w:tcPr>
          <w:p w14:paraId="41141376" w14:textId="77777777" w:rsidR="00D9513F" w:rsidRPr="00D9513F" w:rsidRDefault="00D9513F" w:rsidP="00D95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13F">
              <w:rPr>
                <w:rFonts w:ascii="Times New Roman" w:hAnsi="Times New Roman" w:cs="Times New Roman"/>
                <w:color w:val="000000"/>
              </w:rPr>
              <w:t>Rok 0 to rok 2021.</w:t>
            </w:r>
          </w:p>
          <w:p w14:paraId="3A3B7567" w14:textId="77777777" w:rsidR="00D9513F" w:rsidRPr="00D9513F" w:rsidRDefault="00D9513F" w:rsidP="001B41A8">
            <w:pPr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color w:val="000000"/>
              </w:rPr>
            </w:pPr>
            <w:r w:rsidRPr="00D9513F">
              <w:rPr>
                <w:rFonts w:ascii="Times New Roman" w:hAnsi="Times New Roman" w:cs="Times New Roman"/>
                <w:color w:val="000000"/>
              </w:rPr>
              <w:t xml:space="preserve">Źródła finansowania: </w:t>
            </w:r>
          </w:p>
          <w:p w14:paraId="1613BA9A" w14:textId="77777777" w:rsidR="00D9513F" w:rsidRPr="00D9513F" w:rsidRDefault="00D9513F" w:rsidP="001B41A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1A8">
              <w:rPr>
                <w:rFonts w:ascii="Times New Roman" w:hAnsi="Times New Roman" w:cs="Times New Roman"/>
                <w:b/>
                <w:color w:val="000000"/>
              </w:rPr>
              <w:t>Rok 0</w:t>
            </w:r>
            <w:r w:rsidRPr="00D9513F">
              <w:rPr>
                <w:rFonts w:ascii="Times New Roman" w:hAnsi="Times New Roman" w:cs="Times New Roman"/>
                <w:color w:val="000000"/>
              </w:rPr>
              <w:t xml:space="preserve"> (rok 2021):  </w:t>
            </w:r>
          </w:p>
          <w:p w14:paraId="0DEA52AE" w14:textId="3652186A" w:rsidR="00D9513F" w:rsidRPr="00D9513F" w:rsidRDefault="00D9513F" w:rsidP="003A730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D9513F">
              <w:rPr>
                <w:rFonts w:ascii="Times New Roman" w:hAnsi="Times New Roman" w:cs="Times New Roman"/>
                <w:color w:val="000000"/>
              </w:rPr>
              <w:t>budżet państwa: część 83 - Rezerwy celowe, pozycja uwzględniająca środki  na zadania określone w ustawie o pomocy społecznej</w:t>
            </w:r>
            <w:r w:rsidR="0099045C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14:paraId="7172A18B" w14:textId="77777777" w:rsidR="00D9513F" w:rsidRPr="00D9513F" w:rsidRDefault="00D9513F" w:rsidP="003A730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D9513F">
              <w:rPr>
                <w:rFonts w:ascii="Times New Roman" w:hAnsi="Times New Roman" w:cs="Times New Roman"/>
                <w:color w:val="000000"/>
              </w:rPr>
              <w:t>budżety j.s.t.</w:t>
            </w:r>
          </w:p>
          <w:p w14:paraId="4CCD2889" w14:textId="02123A4B" w:rsidR="00D9513F" w:rsidRPr="00D9513F" w:rsidRDefault="00D9513F" w:rsidP="003A7302">
            <w:pPr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</w:rPr>
            </w:pPr>
            <w:r w:rsidRPr="001B41A8">
              <w:rPr>
                <w:rFonts w:ascii="Times New Roman" w:hAnsi="Times New Roman" w:cs="Times New Roman"/>
                <w:b/>
                <w:color w:val="000000"/>
              </w:rPr>
              <w:t>Rok 1-10</w:t>
            </w:r>
            <w:r w:rsidRPr="00D9513F">
              <w:rPr>
                <w:rFonts w:ascii="Times New Roman" w:hAnsi="Times New Roman" w:cs="Times New Roman"/>
                <w:color w:val="000000"/>
              </w:rPr>
              <w:t xml:space="preserve"> (lata 2022-2031). </w:t>
            </w:r>
          </w:p>
          <w:p w14:paraId="7598EC87" w14:textId="02057700" w:rsidR="00D9513F" w:rsidRDefault="00D9513F" w:rsidP="003A730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rPr>
                <w:rFonts w:ascii="Times New Roman" w:hAnsi="Times New Roman" w:cs="Times New Roman"/>
                <w:color w:val="000000"/>
              </w:rPr>
            </w:pPr>
            <w:r w:rsidRPr="00D9513F">
              <w:rPr>
                <w:rFonts w:ascii="Times New Roman" w:hAnsi="Times New Roman" w:cs="Times New Roman"/>
                <w:color w:val="000000"/>
              </w:rPr>
              <w:lastRenderedPageBreak/>
              <w:t>budżet państwa; część 85/02-32, dział 852 i część 83 - Rezerwy celowe, pozycja uwzględniająca środki  na zadania określone w ustawie o pomocy społecznej</w:t>
            </w:r>
          </w:p>
          <w:p w14:paraId="6BBD29A9" w14:textId="44FA3CFE" w:rsidR="00E027D6" w:rsidRPr="000659D9" w:rsidRDefault="00D9513F" w:rsidP="003A7302">
            <w:pPr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60" w:line="240" w:lineRule="auto"/>
              <w:ind w:left="357" w:hanging="357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0659D9">
              <w:rPr>
                <w:rFonts w:ascii="Times New Roman" w:hAnsi="Times New Roman"/>
                <w:color w:val="000000"/>
              </w:rPr>
              <w:t>budżety j.s.t.</w:t>
            </w:r>
          </w:p>
        </w:tc>
      </w:tr>
      <w:tr w:rsidR="00E027D6" w:rsidRPr="00BE568E" w14:paraId="3F895A62" w14:textId="77777777" w:rsidTr="00511AF4">
        <w:trPr>
          <w:trHeight w:val="841"/>
        </w:trPr>
        <w:tc>
          <w:tcPr>
            <w:tcW w:w="998" w:type="pct"/>
            <w:gridSpan w:val="2"/>
            <w:shd w:val="clear" w:color="auto" w:fill="FFFFFF"/>
          </w:tcPr>
          <w:p w14:paraId="7E3D568D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lastRenderedPageBreak/>
              <w:t>Dodatkowe informacje, w tym wskazanie źródeł danych i przyjętych do obliczeń założeń</w:t>
            </w:r>
          </w:p>
        </w:tc>
        <w:tc>
          <w:tcPr>
            <w:tcW w:w="4002" w:type="pct"/>
            <w:gridSpan w:val="24"/>
            <w:shd w:val="clear" w:color="auto" w:fill="FFFFFF"/>
          </w:tcPr>
          <w:p w14:paraId="641A4169" w14:textId="55BD428E" w:rsidR="00E027D6" w:rsidRDefault="00E027D6" w:rsidP="001B41A8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 w:rsidRPr="00DB0BA5">
              <w:rPr>
                <w:rFonts w:ascii="Times New Roman" w:hAnsi="Times New Roman"/>
                <w:color w:val="000000"/>
              </w:rPr>
              <w:t xml:space="preserve">Projektowana </w:t>
            </w:r>
            <w:r w:rsidRPr="00DB0BA5">
              <w:rPr>
                <w:rFonts w:ascii="Times New Roman" w:eastAsia="Calibri" w:hAnsi="Times New Roman" w:cs="Times New Roman"/>
                <w:color w:val="000000"/>
              </w:rPr>
              <w:t xml:space="preserve">ustawa o zmianie ustawy o pomocy społecznej </w:t>
            </w:r>
            <w:r w:rsidRPr="00DB0BA5">
              <w:rPr>
                <w:rFonts w:ascii="Times New Roman" w:hAnsi="Times New Roman"/>
                <w:color w:val="000000"/>
              </w:rPr>
              <w:t>będzie miała wpływ na zwiększenie wydatków jednostek sektora finansów publicznych, w tym budżetu państwa i budżetów jednostek samorządu terytorialnego</w:t>
            </w:r>
            <w:r w:rsidR="0002774B">
              <w:rPr>
                <w:rFonts w:ascii="Times New Roman" w:hAnsi="Times New Roman"/>
                <w:color w:val="000000"/>
              </w:rPr>
              <w:t>.</w:t>
            </w:r>
          </w:p>
          <w:p w14:paraId="0DAE1307" w14:textId="52798239" w:rsidR="00E027D6" w:rsidRDefault="00E027D6" w:rsidP="001B41A8">
            <w:pPr>
              <w:spacing w:before="60" w:after="60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Podstawą do sporządzenia OSR były resortowe dane statystyczne pozyskiwane w ramach sprawozdań resortowych oraz sprawozdań jednorazowych (dane za lata 2017–</w:t>
            </w:r>
            <w:r w:rsidR="0002774B">
              <w:rPr>
                <w:rFonts w:ascii="Times New Roman" w:hAnsi="Times New Roman"/>
                <w:color w:val="000000"/>
              </w:rPr>
              <w:t>2019</w:t>
            </w:r>
            <w:r>
              <w:rPr>
                <w:rFonts w:ascii="Times New Roman" w:hAnsi="Times New Roman"/>
                <w:color w:val="000000"/>
              </w:rPr>
              <w:t xml:space="preserve">), informacje z Ministerstwa Finansów dotyczące ustalenia wysokości zmniejszenia dochodów budżetu państwa z tytułu zniesienia odpłatności za pobyt dzienny w ośrodkach wsparcia dla osób zaburzeniami psychicznymi (dane za 2018 r.) oraz informacja o wysokości </w:t>
            </w:r>
            <w:r w:rsidRPr="000D62AB">
              <w:rPr>
                <w:rFonts w:ascii="Times New Roman" w:hAnsi="Times New Roman"/>
                <w:color w:val="000000"/>
              </w:rPr>
              <w:t>średni</w:t>
            </w:r>
            <w:r w:rsidR="003F61A4">
              <w:rPr>
                <w:rFonts w:ascii="Times New Roman" w:hAnsi="Times New Roman"/>
                <w:color w:val="000000"/>
              </w:rPr>
              <w:t>ej</w:t>
            </w:r>
            <w:r w:rsidRPr="000D62AB">
              <w:rPr>
                <w:rFonts w:ascii="Times New Roman" w:hAnsi="Times New Roman"/>
                <w:color w:val="000000"/>
              </w:rPr>
              <w:t xml:space="preserve"> rynkow</w:t>
            </w:r>
            <w:r>
              <w:rPr>
                <w:rFonts w:ascii="Times New Roman" w:hAnsi="Times New Roman"/>
                <w:color w:val="000000"/>
              </w:rPr>
              <w:t>ej</w:t>
            </w:r>
            <w:r w:rsidRPr="000D62AB">
              <w:rPr>
                <w:rFonts w:ascii="Times New Roman" w:hAnsi="Times New Roman"/>
                <w:color w:val="000000"/>
              </w:rPr>
              <w:t xml:space="preserve"> cen</w:t>
            </w:r>
            <w:r>
              <w:rPr>
                <w:rFonts w:ascii="Times New Roman" w:hAnsi="Times New Roman"/>
                <w:color w:val="000000"/>
              </w:rPr>
              <w:t>ie</w:t>
            </w:r>
            <w:r w:rsidRPr="000D62AB">
              <w:rPr>
                <w:rFonts w:ascii="Times New Roman" w:hAnsi="Times New Roman"/>
                <w:color w:val="000000"/>
              </w:rPr>
              <w:t xml:space="preserve"> organizacji szkolenia</w:t>
            </w:r>
            <w:r>
              <w:rPr>
                <w:rFonts w:ascii="Times New Roman" w:hAnsi="Times New Roman"/>
                <w:color w:val="000000"/>
              </w:rPr>
              <w:t xml:space="preserve"> w związku z</w:t>
            </w:r>
            <w:r w:rsidRPr="004203F2">
              <w:rPr>
                <w:rFonts w:ascii="Times New Roman" w:hAnsi="Times New Roman"/>
                <w:color w:val="000000"/>
                <w:szCs w:val="21"/>
              </w:rPr>
              <w:t xml:space="preserve"> obowiązkiem organizacji szkoleń pracowników socjalnych zatrudnionyc</w:t>
            </w:r>
            <w:r>
              <w:rPr>
                <w:rFonts w:ascii="Times New Roman" w:hAnsi="Times New Roman"/>
                <w:color w:val="000000"/>
                <w:szCs w:val="21"/>
              </w:rPr>
              <w:t>h</w:t>
            </w:r>
            <w:r w:rsidRPr="004203F2">
              <w:rPr>
                <w:rFonts w:ascii="Times New Roman" w:hAnsi="Times New Roman"/>
                <w:color w:val="000000"/>
                <w:szCs w:val="21"/>
              </w:rPr>
              <w:t xml:space="preserve"> w </w:t>
            </w:r>
            <w:r>
              <w:rPr>
                <w:rFonts w:ascii="Times New Roman" w:hAnsi="Times New Roman"/>
                <w:color w:val="000000"/>
                <w:szCs w:val="21"/>
              </w:rPr>
              <w:t>ośrodkach pomocy społecznej</w:t>
            </w:r>
            <w:r w:rsidRPr="004203F2">
              <w:rPr>
                <w:rFonts w:ascii="Times New Roman" w:hAnsi="Times New Roman"/>
                <w:color w:val="000000"/>
                <w:szCs w:val="21"/>
              </w:rPr>
              <w:t xml:space="preserve"> i </w:t>
            </w:r>
            <w:r>
              <w:rPr>
                <w:rFonts w:ascii="Times New Roman" w:hAnsi="Times New Roman"/>
                <w:color w:val="000000"/>
                <w:szCs w:val="21"/>
              </w:rPr>
              <w:t xml:space="preserve">powiatowych centrach pomocy rodzinie. </w:t>
            </w:r>
          </w:p>
          <w:p w14:paraId="5ED9DCA9" w14:textId="7BADAD8F" w:rsidR="00E027D6" w:rsidRDefault="00E027D6" w:rsidP="001B41A8">
            <w:pPr>
              <w:spacing w:before="60" w:after="60" w:line="276" w:lineRule="auto"/>
              <w:jc w:val="both"/>
              <w:rPr>
                <w:rFonts w:ascii="Times New Roman" w:eastAsia="Calibri" w:hAnsi="Times New Roman" w:cs="Times New Roman"/>
              </w:rPr>
            </w:pPr>
            <w:r w:rsidRPr="00BE568E">
              <w:rPr>
                <w:rFonts w:ascii="Times New Roman" w:eastAsia="Calibri" w:hAnsi="Times New Roman" w:cs="Times New Roman"/>
              </w:rPr>
              <w:t>Omówienie składowych wyliczonych skutków projektowanych zmia</w:t>
            </w:r>
            <w:r>
              <w:rPr>
                <w:rFonts w:ascii="Times New Roman" w:eastAsia="Calibri" w:hAnsi="Times New Roman" w:cs="Times New Roman"/>
              </w:rPr>
              <w:t>n do ustawy o pomocy społecznej:</w:t>
            </w:r>
          </w:p>
          <w:p w14:paraId="600BD718" w14:textId="1C77BE1C" w:rsidR="00E027D6" w:rsidRPr="00A44FD6" w:rsidRDefault="00E027D6" w:rsidP="001B41A8">
            <w:pPr>
              <w:pStyle w:val="Akapitzlist"/>
              <w:numPr>
                <w:ilvl w:val="0"/>
                <w:numId w:val="24"/>
              </w:numPr>
              <w:spacing w:before="60" w:after="60"/>
              <w:ind w:left="442" w:hanging="425"/>
              <w:contextualSpacing w:val="0"/>
              <w:jc w:val="both"/>
              <w:rPr>
                <w:rFonts w:ascii="Times New Roman" w:hAnsi="Times New Roman"/>
              </w:rPr>
            </w:pPr>
            <w:r w:rsidRPr="00A44FD6">
              <w:rPr>
                <w:rFonts w:ascii="Times New Roman" w:hAnsi="Times New Roman"/>
              </w:rPr>
              <w:t xml:space="preserve">Szacuje się, że w wyniku zmiany maksymalnej kwoty zasiłku okresowego z 418 zł (obecny </w:t>
            </w:r>
            <w:r>
              <w:rPr>
                <w:rFonts w:ascii="Times New Roman" w:hAnsi="Times New Roman"/>
              </w:rPr>
              <w:t>prze</w:t>
            </w:r>
            <w:r w:rsidRPr="00A44FD6">
              <w:rPr>
                <w:rFonts w:ascii="Times New Roman" w:hAnsi="Times New Roman"/>
              </w:rPr>
              <w:t>pis w ustawie o pomocy społecznej) do 528 zł (obecna wysokość kryterium dochodowego na osobę w rodzinie )</w:t>
            </w:r>
            <w:r>
              <w:rPr>
                <w:rFonts w:ascii="Times New Roman" w:hAnsi="Times New Roman"/>
              </w:rPr>
              <w:t xml:space="preserve"> </w:t>
            </w:r>
            <w:r w:rsidRPr="00A44FD6">
              <w:rPr>
                <w:rFonts w:ascii="Times New Roman" w:hAnsi="Times New Roman"/>
              </w:rPr>
              <w:t>roczne koszty dla budżetu państwa wzrosną o 0,</w:t>
            </w:r>
            <w:r w:rsidR="004562AB">
              <w:rPr>
                <w:rFonts w:ascii="Times New Roman" w:hAnsi="Times New Roman"/>
              </w:rPr>
              <w:t>63</w:t>
            </w:r>
            <w:r w:rsidR="004562AB" w:rsidRPr="00A44FD6">
              <w:rPr>
                <w:rFonts w:ascii="Times New Roman" w:hAnsi="Times New Roman"/>
              </w:rPr>
              <w:t xml:space="preserve"> </w:t>
            </w:r>
            <w:r w:rsidRPr="00A44FD6">
              <w:rPr>
                <w:rFonts w:ascii="Times New Roman" w:hAnsi="Times New Roman"/>
              </w:rPr>
              <w:t>mln zł</w:t>
            </w:r>
            <w:r>
              <w:rPr>
                <w:rFonts w:ascii="Times New Roman" w:hAnsi="Times New Roman"/>
              </w:rPr>
              <w:t>,</w:t>
            </w:r>
            <w:r w:rsidRPr="00A44FD6">
              <w:rPr>
                <w:rFonts w:ascii="Times New Roman" w:hAnsi="Times New Roman"/>
              </w:rPr>
              <w:t xml:space="preserve"> a roczne koszty budżetu jednostek samorządu terytorialnego o 0,</w:t>
            </w:r>
            <w:r w:rsidR="004562AB">
              <w:rPr>
                <w:rFonts w:ascii="Times New Roman" w:hAnsi="Times New Roman"/>
              </w:rPr>
              <w:t>02</w:t>
            </w:r>
            <w:r w:rsidR="004562AB" w:rsidRPr="00A44FD6">
              <w:rPr>
                <w:rFonts w:ascii="Times New Roman" w:hAnsi="Times New Roman"/>
              </w:rPr>
              <w:t xml:space="preserve"> </w:t>
            </w:r>
            <w:r w:rsidRPr="00A44FD6">
              <w:rPr>
                <w:rFonts w:ascii="Times New Roman" w:hAnsi="Times New Roman"/>
              </w:rPr>
              <w:t>mln zł.  Szczegółowe informacje o założeniach przyjętych przy wyliczaniu skutków finansowych w zakresie zasiłku okresowego</w:t>
            </w:r>
            <w:r w:rsidR="001B41A8">
              <w:rPr>
                <w:rFonts w:ascii="Times New Roman" w:hAnsi="Times New Roman"/>
              </w:rPr>
              <w:t xml:space="preserve"> </w:t>
            </w:r>
            <w:r w:rsidRPr="00A44FD6">
              <w:rPr>
                <w:rFonts w:ascii="Times New Roman" w:hAnsi="Times New Roman"/>
                <w:color w:val="000000"/>
              </w:rPr>
              <w:t>znajdują się dokumencie stanowiącym załącznik do OSR.</w:t>
            </w:r>
          </w:p>
          <w:p w14:paraId="2728AF4D" w14:textId="0ED3485E" w:rsidR="00E027D6" w:rsidRPr="00A44FD6" w:rsidRDefault="00E027D6" w:rsidP="00E027D6">
            <w:pPr>
              <w:pStyle w:val="Akapitzlist"/>
              <w:numPr>
                <w:ilvl w:val="0"/>
                <w:numId w:val="24"/>
              </w:numPr>
              <w:spacing w:before="120" w:after="80"/>
              <w:ind w:left="442" w:hanging="425"/>
              <w:contextualSpacing w:val="0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 w:rsidRPr="00A44FD6">
              <w:rPr>
                <w:rFonts w:ascii="Times New Roman" w:hAnsi="Times New Roman"/>
              </w:rPr>
              <w:t>Dochody budżetu państwa z tytułu zniesienia odpłatności za pobyt dzienny w ośrodkach wsparcia dla osób z zaburzeniami psychicznymi zmniejszą się średnio o 75%, tj. o ok. 5,00 mln zł w skali roku. </w:t>
            </w:r>
          </w:p>
          <w:p w14:paraId="253EF1F6" w14:textId="5644320C" w:rsidR="00E027D6" w:rsidRPr="00D9513F" w:rsidRDefault="00E027D6" w:rsidP="00E027D6">
            <w:pPr>
              <w:pStyle w:val="Akapitzlist"/>
              <w:numPr>
                <w:ilvl w:val="0"/>
                <w:numId w:val="24"/>
              </w:numPr>
              <w:spacing w:before="120" w:after="80"/>
              <w:ind w:left="442" w:hanging="425"/>
              <w:contextualSpacing w:val="0"/>
              <w:jc w:val="both"/>
              <w:rPr>
                <w:rFonts w:ascii="Times New Roman" w:hAnsi="Times New Roman"/>
                <w:color w:val="000000"/>
                <w:szCs w:val="21"/>
              </w:rPr>
            </w:pPr>
            <w:r w:rsidRPr="00A44FD6">
              <w:rPr>
                <w:rFonts w:ascii="Times New Roman" w:hAnsi="Times New Roman"/>
                <w:color w:val="000000"/>
                <w:szCs w:val="21"/>
              </w:rPr>
              <w:t>Szacuje się, iż wzrost wynagrodzeń pracowników socjalnych OPS i PCPR</w:t>
            </w:r>
            <w:r>
              <w:rPr>
                <w:rFonts w:ascii="Times New Roman" w:hAnsi="Times New Roman"/>
                <w:color w:val="000000"/>
                <w:szCs w:val="21"/>
              </w:rPr>
              <w:t>,</w:t>
            </w:r>
            <w:r w:rsidRPr="00A44FD6">
              <w:rPr>
                <w:rFonts w:ascii="Times New Roman" w:hAnsi="Times New Roman"/>
                <w:color w:val="000000"/>
                <w:szCs w:val="21"/>
              </w:rPr>
              <w:t xml:space="preserve"> wynikający z awansu zawodowego, przełoży się na wzrost rocznych kosztów dla jednostek samorządu terytorialnego o 27,</w:t>
            </w:r>
            <w:r w:rsidR="00FD7293">
              <w:rPr>
                <w:rFonts w:ascii="Times New Roman" w:hAnsi="Times New Roman"/>
                <w:color w:val="000000"/>
                <w:szCs w:val="21"/>
              </w:rPr>
              <w:t>86</w:t>
            </w:r>
            <w:r w:rsidR="0018087A">
              <w:rPr>
                <w:rFonts w:ascii="Times New Roman" w:hAnsi="Times New Roman"/>
                <w:color w:val="000000"/>
                <w:szCs w:val="21"/>
              </w:rPr>
              <w:t xml:space="preserve"> </w:t>
            </w:r>
            <w:r w:rsidRPr="00A44FD6">
              <w:rPr>
                <w:rFonts w:ascii="Times New Roman" w:hAnsi="Times New Roman"/>
                <w:color w:val="000000"/>
                <w:szCs w:val="21"/>
              </w:rPr>
              <w:t xml:space="preserve">mln zł w roku 2023, z kolei w kolejnych </w:t>
            </w:r>
            <w:r w:rsidRPr="00D9513F">
              <w:rPr>
                <w:rFonts w:ascii="Times New Roman" w:hAnsi="Times New Roman"/>
                <w:color w:val="000000"/>
                <w:szCs w:val="21"/>
              </w:rPr>
              <w:t>latach o 55,7</w:t>
            </w:r>
            <w:r w:rsidR="00FD7293" w:rsidRPr="00D9513F">
              <w:rPr>
                <w:rFonts w:ascii="Times New Roman" w:hAnsi="Times New Roman"/>
                <w:color w:val="000000"/>
                <w:szCs w:val="21"/>
              </w:rPr>
              <w:t>3</w:t>
            </w:r>
            <w:r w:rsidRPr="00D9513F">
              <w:rPr>
                <w:rFonts w:ascii="Times New Roman" w:hAnsi="Times New Roman"/>
                <w:color w:val="000000"/>
                <w:szCs w:val="21"/>
              </w:rPr>
              <w:t xml:space="preserve"> mln zł/rok.</w:t>
            </w:r>
          </w:p>
          <w:p w14:paraId="709B73F2" w14:textId="2DB387F6" w:rsidR="00FD7293" w:rsidRPr="00D9513F" w:rsidRDefault="00E027D6">
            <w:pPr>
              <w:pStyle w:val="Akapitzlist"/>
              <w:numPr>
                <w:ilvl w:val="0"/>
                <w:numId w:val="24"/>
              </w:numPr>
              <w:spacing w:before="120" w:after="80"/>
              <w:ind w:left="448" w:hanging="446"/>
              <w:contextualSpacing w:val="0"/>
              <w:jc w:val="both"/>
              <w:rPr>
                <w:rFonts w:ascii="Times New Roman" w:hAnsi="Times New Roman"/>
                <w:color w:val="000000"/>
              </w:rPr>
            </w:pPr>
            <w:r w:rsidRPr="00D9513F">
              <w:rPr>
                <w:rFonts w:ascii="Times New Roman" w:hAnsi="Times New Roman"/>
                <w:color w:val="000000"/>
              </w:rPr>
              <w:t xml:space="preserve">Szacuje się, że objęcie należnym dodatkiem </w:t>
            </w:r>
            <w:r w:rsidR="002D55C7" w:rsidRPr="00D9513F">
              <w:rPr>
                <w:rFonts w:ascii="Times New Roman" w:hAnsi="Times New Roman"/>
                <w:color w:val="000000"/>
              </w:rPr>
              <w:t>400</w:t>
            </w:r>
            <w:r w:rsidRPr="00D9513F">
              <w:rPr>
                <w:rFonts w:ascii="Times New Roman" w:hAnsi="Times New Roman"/>
                <w:color w:val="000000"/>
              </w:rPr>
              <w:t xml:space="preserve"> zł wszystkich  pracowników socjalnych świadczących pracę poza siedzibą jednostki </w:t>
            </w:r>
            <w:r w:rsidR="00C10BB4" w:rsidRPr="00D9513F">
              <w:rPr>
                <w:rFonts w:ascii="Times New Roman" w:hAnsi="Times New Roman"/>
                <w:color w:val="000000"/>
              </w:rPr>
              <w:t xml:space="preserve">(również tych, którzy dotychczas nie otrzymywali ww. dodatku) </w:t>
            </w:r>
            <w:r w:rsidR="00FB4913" w:rsidRPr="00D9513F">
              <w:rPr>
                <w:rFonts w:ascii="Times New Roman" w:hAnsi="Times New Roman"/>
                <w:color w:val="000000"/>
              </w:rPr>
              <w:t>wyniesie łącznie 44,64 mln zł rocznie. Koszt podwyższenia dodatku  z 250 zł na 400 zł dla pracowników dotychczas pobierających ten dodatek wyniesie 32,78 mln zł rocznie, natomiast koszt wypłaty dodatku w wysokości 400 zł pracownikom, którzy dotychczas go nie pobierali wyniesie 11,86 mln zł rocznie.  W</w:t>
            </w:r>
            <w:r w:rsidRPr="00D9513F">
              <w:rPr>
                <w:rFonts w:ascii="Times New Roman" w:hAnsi="Times New Roman"/>
                <w:color w:val="000000"/>
              </w:rPr>
              <w:t xml:space="preserve">płynie </w:t>
            </w:r>
            <w:r w:rsidR="00FB4913" w:rsidRPr="00D9513F">
              <w:rPr>
                <w:rFonts w:ascii="Times New Roman" w:hAnsi="Times New Roman"/>
                <w:color w:val="000000"/>
              </w:rPr>
              <w:t xml:space="preserve">to </w:t>
            </w:r>
            <w:r w:rsidRPr="00D9513F">
              <w:rPr>
                <w:rFonts w:ascii="Times New Roman" w:hAnsi="Times New Roman"/>
                <w:color w:val="000000"/>
              </w:rPr>
              <w:t xml:space="preserve">na wzrost rocznych kosztów dla budżetu państwa o </w:t>
            </w:r>
            <w:r w:rsidR="002D55C7" w:rsidRPr="00D9513F">
              <w:rPr>
                <w:rFonts w:ascii="Times New Roman" w:hAnsi="Times New Roman"/>
                <w:color w:val="000000"/>
              </w:rPr>
              <w:t>35,71</w:t>
            </w:r>
            <w:r w:rsidRPr="00D9513F">
              <w:rPr>
                <w:rFonts w:ascii="Times New Roman" w:hAnsi="Times New Roman"/>
                <w:color w:val="000000"/>
              </w:rPr>
              <w:t xml:space="preserve"> mln zł </w:t>
            </w:r>
            <w:r w:rsidR="0033546A" w:rsidRPr="00D9513F">
              <w:rPr>
                <w:rFonts w:ascii="Times New Roman" w:hAnsi="Times New Roman"/>
                <w:color w:val="000000"/>
              </w:rPr>
              <w:t xml:space="preserve">(co stanowi 80 % kosztu ogółem) </w:t>
            </w:r>
            <w:r w:rsidRPr="00D9513F">
              <w:rPr>
                <w:rFonts w:ascii="Times New Roman" w:hAnsi="Times New Roman"/>
                <w:color w:val="000000"/>
              </w:rPr>
              <w:t xml:space="preserve">oraz na wzrost rocznych kosztów jednostek samorządu terytorialnego o </w:t>
            </w:r>
            <w:r w:rsidR="002D55C7" w:rsidRPr="00D9513F">
              <w:rPr>
                <w:rFonts w:ascii="Times New Roman" w:hAnsi="Times New Roman"/>
                <w:color w:val="000000"/>
              </w:rPr>
              <w:t>8</w:t>
            </w:r>
            <w:r w:rsidRPr="00D9513F">
              <w:rPr>
                <w:rFonts w:ascii="Times New Roman" w:hAnsi="Times New Roman"/>
                <w:color w:val="000000"/>
              </w:rPr>
              <w:t>,</w:t>
            </w:r>
            <w:r w:rsidR="002D55C7" w:rsidRPr="00D9513F">
              <w:rPr>
                <w:rFonts w:ascii="Times New Roman" w:hAnsi="Times New Roman"/>
                <w:color w:val="000000"/>
              </w:rPr>
              <w:t>93</w:t>
            </w:r>
            <w:r w:rsidRPr="00D9513F">
              <w:rPr>
                <w:rFonts w:ascii="Times New Roman" w:hAnsi="Times New Roman"/>
                <w:color w:val="000000"/>
              </w:rPr>
              <w:t xml:space="preserve"> mln zł</w:t>
            </w:r>
            <w:r w:rsidR="0033546A" w:rsidRPr="00D9513F">
              <w:rPr>
                <w:rFonts w:ascii="Times New Roman" w:hAnsi="Times New Roman"/>
                <w:color w:val="000000"/>
              </w:rPr>
              <w:t xml:space="preserve"> (</w:t>
            </w:r>
            <w:r w:rsidR="00296CEB" w:rsidRPr="00D9513F">
              <w:rPr>
                <w:rFonts w:ascii="Times New Roman" w:hAnsi="Times New Roman"/>
                <w:color w:val="000000"/>
              </w:rPr>
              <w:t>2</w:t>
            </w:r>
            <w:r w:rsidR="0033546A" w:rsidRPr="00D9513F">
              <w:rPr>
                <w:rFonts w:ascii="Times New Roman" w:hAnsi="Times New Roman"/>
                <w:color w:val="000000"/>
              </w:rPr>
              <w:t>0 % kosztu ogółem</w:t>
            </w:r>
            <w:r w:rsidR="0038482C" w:rsidRPr="00D9513F">
              <w:rPr>
                <w:rFonts w:ascii="Times New Roman" w:hAnsi="Times New Roman"/>
                <w:color w:val="000000"/>
              </w:rPr>
              <w:t>).</w:t>
            </w:r>
            <w:r w:rsidR="002860FC" w:rsidRPr="00D9513F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2249E72A" w14:textId="179893CA" w:rsidR="00E027D6" w:rsidRPr="00941807" w:rsidRDefault="00E027D6" w:rsidP="00E027D6">
            <w:pPr>
              <w:pStyle w:val="Akapitzlist"/>
              <w:numPr>
                <w:ilvl w:val="0"/>
                <w:numId w:val="24"/>
              </w:numPr>
              <w:spacing w:before="120" w:after="80"/>
              <w:ind w:left="448" w:hanging="425"/>
              <w:contextualSpacing w:val="0"/>
              <w:jc w:val="both"/>
              <w:rPr>
                <w:rFonts w:ascii="Times New Roman" w:hAnsi="Times New Roman"/>
              </w:rPr>
            </w:pPr>
            <w:r w:rsidRPr="00A44FD6">
              <w:rPr>
                <w:rFonts w:ascii="Times New Roman" w:hAnsi="Times New Roman"/>
                <w:color w:val="000000"/>
                <w:szCs w:val="21"/>
              </w:rPr>
              <w:t>Szacuje się, że roczne wydatki z budżetów jednostek samorządu terytorialnego, w</w:t>
            </w:r>
            <w:r>
              <w:rPr>
                <w:rFonts w:ascii="Times New Roman" w:hAnsi="Times New Roman"/>
                <w:color w:val="000000"/>
                <w:szCs w:val="21"/>
              </w:rPr>
              <w:t> </w:t>
            </w:r>
            <w:r w:rsidRPr="00A44FD6">
              <w:rPr>
                <w:rFonts w:ascii="Times New Roman" w:hAnsi="Times New Roman"/>
                <w:color w:val="000000"/>
                <w:szCs w:val="21"/>
              </w:rPr>
              <w:t>związku z obowiązkiem organizacji szkoleń pracowników socjalnych zatrudnionych w ośrodkach pomocy społecznej i powiatowych centrach pomocy rodzinie, wzrosną o ok. 1,40 mln zł. Przyjmuje się, iż skutki finansowe z tego tytułu wystąpią co drugi rok, począwszy od roku wejścia w życie ustawy.</w:t>
            </w:r>
          </w:p>
          <w:p w14:paraId="5502A408" w14:textId="2C25C9FB" w:rsidR="00E027D6" w:rsidRDefault="00E027D6" w:rsidP="00D9513F">
            <w:pPr>
              <w:spacing w:after="120" w:line="240" w:lineRule="auto"/>
              <w:ind w:left="438" w:hanging="438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Pr="00BE568E">
              <w:rPr>
                <w:rFonts w:ascii="Times New Roman" w:eastAsia="Calibri" w:hAnsi="Times New Roman" w:cs="Times New Roman"/>
              </w:rPr>
              <w:t xml:space="preserve">)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9513F">
              <w:rPr>
                <w:rFonts w:ascii="Times New Roman" w:eastAsia="Calibri" w:hAnsi="Times New Roman" w:cs="Times New Roman"/>
              </w:rPr>
              <w:t>W oparciu o liczbę ataków agresji odnotowanych na pracownikach pomocy społecznej w latach 2015-2019, wg szacunków własnych, do kalkulacji skutków regulacji dotyczącej zapewnienia pomocy psychologicznej poszkodowanym pracownikom (art. 121 ust. 2a ustawy o pomocy społecznej) przyjęto, że rocznie wydatki jednostek samorządu terytorialnego (gmin i powiatów) powinny zamknąć się w kwocie 1,8</w:t>
            </w:r>
            <w:r w:rsidR="00787188">
              <w:rPr>
                <w:rFonts w:ascii="Times New Roman" w:eastAsia="Calibri" w:hAnsi="Times New Roman" w:cs="Times New Roman"/>
              </w:rPr>
              <w:t>0</w:t>
            </w:r>
            <w:r w:rsidRPr="00D9513F">
              <w:rPr>
                <w:rFonts w:ascii="Times New Roman" w:eastAsia="Calibri" w:hAnsi="Times New Roman" w:cs="Times New Roman"/>
              </w:rPr>
              <w:t xml:space="preserve"> mln zł (6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D9513F">
              <w:rPr>
                <w:rFonts w:ascii="Times New Roman" w:eastAsia="Calibri" w:hAnsi="Times New Roman" w:cs="Times New Roman"/>
              </w:rPr>
              <w:t>000 zgłoszeń x 2 h x 150 zł)</w:t>
            </w:r>
            <w:r w:rsidR="00964AD4">
              <w:rPr>
                <w:rFonts w:ascii="Times New Roman" w:eastAsia="Calibri" w:hAnsi="Times New Roman" w:cs="Times New Roman"/>
              </w:rPr>
              <w:t>.</w:t>
            </w:r>
          </w:p>
          <w:p w14:paraId="72B6F692" w14:textId="3A000190" w:rsidR="00E027D6" w:rsidRPr="00D35915" w:rsidRDefault="00E027D6" w:rsidP="00E027D6">
            <w:pPr>
              <w:spacing w:before="120" w:after="80"/>
              <w:ind w:left="-42"/>
              <w:jc w:val="both"/>
              <w:rPr>
                <w:rFonts w:ascii="Times New Roman" w:hAnsi="Times New Roman"/>
              </w:rPr>
            </w:pPr>
            <w:r w:rsidRPr="000B7881">
              <w:rPr>
                <w:rFonts w:ascii="Times New Roman" w:hAnsi="Times New Roman"/>
              </w:rPr>
              <w:t>Pozostałe rozwiązania proponowan</w:t>
            </w:r>
            <w:r>
              <w:rPr>
                <w:rFonts w:ascii="Times New Roman" w:hAnsi="Times New Roman"/>
              </w:rPr>
              <w:t xml:space="preserve">ych zmian </w:t>
            </w:r>
            <w:r w:rsidRPr="000B7881">
              <w:rPr>
                <w:rFonts w:ascii="Times New Roman" w:hAnsi="Times New Roman"/>
              </w:rPr>
              <w:t xml:space="preserve">nie niosą dodatkowych skutków finansowych lub ich oszacowanie nie jest możliwe. </w:t>
            </w:r>
            <w:r w:rsidRPr="00A42EB4">
              <w:rPr>
                <w:rFonts w:ascii="Times New Roman" w:hAnsi="Times New Roman"/>
                <w:color w:val="000000" w:themeColor="text1"/>
              </w:rPr>
              <w:t xml:space="preserve">W szczególności nie jest możliwe </w:t>
            </w:r>
            <w:r w:rsidRPr="00A42EB4">
              <w:rPr>
                <w:rFonts w:ascii="Times New Roman" w:hAnsi="Times New Roman"/>
                <w:color w:val="000000" w:themeColor="text1"/>
              </w:rPr>
              <w:lastRenderedPageBreak/>
              <w:t xml:space="preserve">oszacowanie kosztów związanych ze zmianą wprowadzoną w art. 8 ust. 4 ustawy o pomocy społecznej, polegającą na uzupełnieniu katalogu świadczeń, które nie będą wliczane do dochodu ustalonego na podstawie art. 8 ust. 3 o dodatkowe świadczenia. </w:t>
            </w:r>
          </w:p>
        </w:tc>
      </w:tr>
      <w:tr w:rsidR="00E027D6" w:rsidRPr="00BE568E" w14:paraId="79E3B98C" w14:textId="77777777" w:rsidTr="00AB5DAE">
        <w:trPr>
          <w:trHeight w:val="345"/>
        </w:trPr>
        <w:tc>
          <w:tcPr>
            <w:tcW w:w="5000" w:type="pct"/>
            <w:gridSpan w:val="26"/>
            <w:shd w:val="clear" w:color="auto" w:fill="99CCFF"/>
          </w:tcPr>
          <w:p w14:paraId="135D35C0" w14:textId="11E2E566" w:rsidR="00E027D6" w:rsidRPr="00BE568E" w:rsidRDefault="00E027D6" w:rsidP="00E027D6">
            <w:pPr>
              <w:numPr>
                <w:ilvl w:val="0"/>
                <w:numId w:val="1"/>
              </w:numPr>
              <w:spacing w:before="120" w:after="12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lastRenderedPageBreak/>
              <w:t xml:space="preserve">Wpływ na </w:t>
            </w: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konkurencyjność gospodarki i przedsiębiorczość, w tym funkcjonowanie przedsiębiorców oraz na rodzinę, obywateli i gospodarstwa domowe </w:t>
            </w:r>
          </w:p>
        </w:tc>
      </w:tr>
      <w:tr w:rsidR="00E027D6" w:rsidRPr="00BE568E" w14:paraId="5CEADD78" w14:textId="77777777" w:rsidTr="00AB5DAE">
        <w:trPr>
          <w:trHeight w:val="142"/>
        </w:trPr>
        <w:tc>
          <w:tcPr>
            <w:tcW w:w="5000" w:type="pct"/>
            <w:gridSpan w:val="26"/>
            <w:shd w:val="clear" w:color="auto" w:fill="FFFFFF"/>
          </w:tcPr>
          <w:p w14:paraId="305235E8" w14:textId="77777777" w:rsidR="00E027D6" w:rsidRPr="00BE568E" w:rsidRDefault="00E027D6" w:rsidP="00E0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E027D6" w:rsidRPr="00BE568E" w14:paraId="40F91C5B" w14:textId="77777777" w:rsidTr="00511AF4">
        <w:trPr>
          <w:trHeight w:val="142"/>
        </w:trPr>
        <w:tc>
          <w:tcPr>
            <w:tcW w:w="1744" w:type="pct"/>
            <w:gridSpan w:val="7"/>
            <w:shd w:val="clear" w:color="auto" w:fill="FFFFFF"/>
          </w:tcPr>
          <w:p w14:paraId="393F3CC8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130" w:type="pct"/>
            <w:gridSpan w:val="2"/>
            <w:shd w:val="clear" w:color="auto" w:fill="FFFFFF"/>
          </w:tcPr>
          <w:p w14:paraId="4A0B859E" w14:textId="77777777" w:rsidR="00E027D6" w:rsidRPr="00BE568E" w:rsidRDefault="00E027D6" w:rsidP="00E0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1017" w:type="pct"/>
            <w:gridSpan w:val="5"/>
            <w:shd w:val="clear" w:color="auto" w:fill="FFFFFF"/>
          </w:tcPr>
          <w:p w14:paraId="3711EABF" w14:textId="77777777" w:rsidR="00E027D6" w:rsidRPr="00BE568E" w:rsidRDefault="00E027D6" w:rsidP="00E0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416" w:type="pct"/>
            <w:gridSpan w:val="4"/>
            <w:shd w:val="clear" w:color="auto" w:fill="FFFFFF"/>
          </w:tcPr>
          <w:p w14:paraId="45676DE3" w14:textId="77777777" w:rsidR="00E027D6" w:rsidRPr="00BE568E" w:rsidRDefault="00E027D6" w:rsidP="00E0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434" w:type="pct"/>
            <w:gridSpan w:val="2"/>
            <w:shd w:val="clear" w:color="auto" w:fill="FFFFFF"/>
          </w:tcPr>
          <w:p w14:paraId="2BEF88C4" w14:textId="77777777" w:rsidR="00E027D6" w:rsidRPr="00BE568E" w:rsidRDefault="00E027D6" w:rsidP="00E0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421" w:type="pct"/>
            <w:gridSpan w:val="2"/>
            <w:shd w:val="clear" w:color="auto" w:fill="FFFFFF"/>
          </w:tcPr>
          <w:p w14:paraId="1F5E7EE1" w14:textId="77777777" w:rsidR="00E027D6" w:rsidRPr="00BE568E" w:rsidRDefault="00E027D6" w:rsidP="00E0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422" w:type="pct"/>
            <w:gridSpan w:val="2"/>
            <w:shd w:val="clear" w:color="auto" w:fill="FFFFFF"/>
          </w:tcPr>
          <w:p w14:paraId="07362FA5" w14:textId="77777777" w:rsidR="00E027D6" w:rsidRPr="00BE568E" w:rsidRDefault="00E027D6" w:rsidP="00E0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416" w:type="pct"/>
            <w:gridSpan w:val="2"/>
            <w:shd w:val="clear" w:color="auto" w:fill="FFFFFF"/>
          </w:tcPr>
          <w:p w14:paraId="44CE7F5E" w14:textId="77777777" w:rsidR="00E027D6" w:rsidRPr="00BE568E" w:rsidRDefault="00E027D6" w:rsidP="00E027D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BE568E" w:rsidDel="0073273A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E027D6" w:rsidRPr="00BE568E" w14:paraId="05C4B54A" w14:textId="77777777" w:rsidTr="00511AF4">
        <w:trPr>
          <w:trHeight w:val="142"/>
        </w:trPr>
        <w:tc>
          <w:tcPr>
            <w:tcW w:w="735" w:type="pct"/>
            <w:vMerge w:val="restart"/>
            <w:shd w:val="clear" w:color="auto" w:fill="FFFFFF"/>
          </w:tcPr>
          <w:p w14:paraId="2FC1956B" w14:textId="77777777" w:rsidR="00E027D6" w:rsidRPr="00BE568E" w:rsidRDefault="00E027D6" w:rsidP="00E027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pieniężnym</w:t>
            </w:r>
          </w:p>
          <w:p w14:paraId="308DF2DA" w14:textId="77777777" w:rsidR="00E027D6" w:rsidRPr="00BE568E" w:rsidRDefault="00E027D6" w:rsidP="00E027D6">
            <w:pPr>
              <w:spacing w:after="0" w:line="276" w:lineRule="auto"/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 xml:space="preserve">(w mln zł, </w:t>
            </w:r>
          </w:p>
          <w:p w14:paraId="50AA6BE3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pacing w:val="-2"/>
                <w:sz w:val="21"/>
                <w:szCs w:val="21"/>
              </w:rPr>
              <w:t>ceny stałe z …… r.)</w:t>
            </w:r>
          </w:p>
        </w:tc>
        <w:tc>
          <w:tcPr>
            <w:tcW w:w="1010" w:type="pct"/>
            <w:gridSpan w:val="6"/>
            <w:shd w:val="clear" w:color="auto" w:fill="FFFFFF"/>
          </w:tcPr>
          <w:p w14:paraId="34F9C360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130" w:type="pct"/>
            <w:gridSpan w:val="2"/>
            <w:shd w:val="clear" w:color="auto" w:fill="FFFFFF"/>
          </w:tcPr>
          <w:p w14:paraId="6CC90088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7" w:type="pct"/>
            <w:gridSpan w:val="5"/>
            <w:shd w:val="clear" w:color="auto" w:fill="FFFFFF"/>
          </w:tcPr>
          <w:p w14:paraId="76264642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gridSpan w:val="4"/>
            <w:shd w:val="clear" w:color="auto" w:fill="FFFFFF"/>
          </w:tcPr>
          <w:p w14:paraId="35623EB3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4" w:type="pct"/>
            <w:gridSpan w:val="2"/>
            <w:shd w:val="clear" w:color="auto" w:fill="FFFFFF"/>
          </w:tcPr>
          <w:p w14:paraId="150C2216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1" w:type="pct"/>
            <w:gridSpan w:val="2"/>
            <w:shd w:val="clear" w:color="auto" w:fill="FFFFFF"/>
          </w:tcPr>
          <w:p w14:paraId="0D845D4B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pct"/>
            <w:gridSpan w:val="2"/>
            <w:shd w:val="clear" w:color="auto" w:fill="FFFFFF"/>
          </w:tcPr>
          <w:p w14:paraId="29FBBBAC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gridSpan w:val="2"/>
            <w:shd w:val="clear" w:color="auto" w:fill="FFFFFF"/>
          </w:tcPr>
          <w:p w14:paraId="395B7C84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027D6" w:rsidRPr="00BE568E" w14:paraId="08DD08B7" w14:textId="77777777" w:rsidTr="00511AF4">
        <w:trPr>
          <w:trHeight w:val="142"/>
        </w:trPr>
        <w:tc>
          <w:tcPr>
            <w:tcW w:w="735" w:type="pct"/>
            <w:vMerge/>
            <w:shd w:val="clear" w:color="auto" w:fill="FFFFFF"/>
          </w:tcPr>
          <w:p w14:paraId="666B897C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gridSpan w:val="6"/>
            <w:shd w:val="clear" w:color="auto" w:fill="FFFFFF"/>
          </w:tcPr>
          <w:p w14:paraId="46863D54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130" w:type="pct"/>
            <w:gridSpan w:val="2"/>
            <w:shd w:val="clear" w:color="auto" w:fill="FFFFFF"/>
          </w:tcPr>
          <w:p w14:paraId="26EB8CD8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7" w:type="pct"/>
            <w:gridSpan w:val="5"/>
            <w:shd w:val="clear" w:color="auto" w:fill="FFFFFF"/>
          </w:tcPr>
          <w:p w14:paraId="3586FF54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gridSpan w:val="4"/>
            <w:shd w:val="clear" w:color="auto" w:fill="FFFFFF"/>
          </w:tcPr>
          <w:p w14:paraId="16FE1096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4" w:type="pct"/>
            <w:gridSpan w:val="2"/>
            <w:shd w:val="clear" w:color="auto" w:fill="FFFFFF"/>
          </w:tcPr>
          <w:p w14:paraId="2BCF0084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1" w:type="pct"/>
            <w:gridSpan w:val="2"/>
            <w:shd w:val="clear" w:color="auto" w:fill="FFFFFF"/>
          </w:tcPr>
          <w:p w14:paraId="3F53A05E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pct"/>
            <w:gridSpan w:val="2"/>
            <w:shd w:val="clear" w:color="auto" w:fill="FFFFFF"/>
          </w:tcPr>
          <w:p w14:paraId="063C1CE1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gridSpan w:val="2"/>
            <w:shd w:val="clear" w:color="auto" w:fill="FFFFFF"/>
          </w:tcPr>
          <w:p w14:paraId="4B2C9856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027D6" w:rsidRPr="00BE568E" w14:paraId="2A57D9B5" w14:textId="77777777" w:rsidTr="00511AF4">
        <w:trPr>
          <w:trHeight w:val="142"/>
        </w:trPr>
        <w:tc>
          <w:tcPr>
            <w:tcW w:w="735" w:type="pct"/>
            <w:vMerge/>
            <w:shd w:val="clear" w:color="auto" w:fill="FFFFFF"/>
          </w:tcPr>
          <w:p w14:paraId="22A4166B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gridSpan w:val="6"/>
            <w:shd w:val="clear" w:color="auto" w:fill="FFFFFF"/>
          </w:tcPr>
          <w:p w14:paraId="0BFCDAB8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obywatele, gospodarstwa domowe, osoby niepełnosprawne i starsze</w:t>
            </w:r>
          </w:p>
        </w:tc>
        <w:tc>
          <w:tcPr>
            <w:tcW w:w="130" w:type="pct"/>
            <w:gridSpan w:val="2"/>
            <w:shd w:val="clear" w:color="auto" w:fill="FFFFFF"/>
          </w:tcPr>
          <w:p w14:paraId="7E5F8222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7" w:type="pct"/>
            <w:gridSpan w:val="5"/>
            <w:shd w:val="clear" w:color="auto" w:fill="FFFFFF"/>
          </w:tcPr>
          <w:p w14:paraId="31104285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gridSpan w:val="4"/>
            <w:shd w:val="clear" w:color="auto" w:fill="FFFFFF"/>
          </w:tcPr>
          <w:p w14:paraId="57D4BF02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4" w:type="pct"/>
            <w:gridSpan w:val="2"/>
            <w:shd w:val="clear" w:color="auto" w:fill="FFFFFF"/>
          </w:tcPr>
          <w:p w14:paraId="17B08FA3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1" w:type="pct"/>
            <w:gridSpan w:val="2"/>
            <w:shd w:val="clear" w:color="auto" w:fill="FFFFFF"/>
          </w:tcPr>
          <w:p w14:paraId="6B8326DF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pct"/>
            <w:gridSpan w:val="2"/>
            <w:shd w:val="clear" w:color="auto" w:fill="FFFFFF"/>
          </w:tcPr>
          <w:p w14:paraId="21771DDE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gridSpan w:val="2"/>
            <w:shd w:val="clear" w:color="auto" w:fill="FFFFFF"/>
          </w:tcPr>
          <w:p w14:paraId="71C19401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027D6" w:rsidRPr="00BE568E" w14:paraId="75AC3931" w14:textId="77777777" w:rsidTr="00511AF4">
        <w:trPr>
          <w:trHeight w:val="142"/>
        </w:trPr>
        <w:tc>
          <w:tcPr>
            <w:tcW w:w="735" w:type="pct"/>
            <w:vMerge/>
            <w:shd w:val="clear" w:color="auto" w:fill="FFFFFF"/>
          </w:tcPr>
          <w:p w14:paraId="0747CB99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gridSpan w:val="6"/>
            <w:shd w:val="clear" w:color="auto" w:fill="FFFFFF"/>
          </w:tcPr>
          <w:p w14:paraId="685A7410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130" w:type="pct"/>
            <w:gridSpan w:val="2"/>
            <w:shd w:val="clear" w:color="auto" w:fill="FFFFFF"/>
          </w:tcPr>
          <w:p w14:paraId="71236E97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7" w:type="pct"/>
            <w:gridSpan w:val="5"/>
            <w:shd w:val="clear" w:color="auto" w:fill="FFFFFF"/>
          </w:tcPr>
          <w:p w14:paraId="77567C75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gridSpan w:val="4"/>
            <w:shd w:val="clear" w:color="auto" w:fill="FFFFFF"/>
          </w:tcPr>
          <w:p w14:paraId="4BF17A08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34" w:type="pct"/>
            <w:gridSpan w:val="2"/>
            <w:shd w:val="clear" w:color="auto" w:fill="FFFFFF"/>
          </w:tcPr>
          <w:p w14:paraId="09E3638B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1" w:type="pct"/>
            <w:gridSpan w:val="2"/>
            <w:shd w:val="clear" w:color="auto" w:fill="FFFFFF"/>
          </w:tcPr>
          <w:p w14:paraId="736E8EC7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22" w:type="pct"/>
            <w:gridSpan w:val="2"/>
            <w:shd w:val="clear" w:color="auto" w:fill="FFFFFF"/>
          </w:tcPr>
          <w:p w14:paraId="73686CD7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416" w:type="pct"/>
            <w:gridSpan w:val="2"/>
            <w:shd w:val="clear" w:color="auto" w:fill="FFFFFF"/>
          </w:tcPr>
          <w:p w14:paraId="08245A63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027D6" w:rsidRPr="00BE568E" w14:paraId="75A4EFC0" w14:textId="77777777" w:rsidTr="00511AF4">
        <w:trPr>
          <w:trHeight w:val="142"/>
        </w:trPr>
        <w:tc>
          <w:tcPr>
            <w:tcW w:w="735" w:type="pct"/>
            <w:vMerge w:val="restart"/>
            <w:shd w:val="clear" w:color="auto" w:fill="FFFFFF"/>
          </w:tcPr>
          <w:p w14:paraId="6B1AF39A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 ujęciu niepieniężnym</w:t>
            </w:r>
          </w:p>
        </w:tc>
        <w:tc>
          <w:tcPr>
            <w:tcW w:w="1010" w:type="pct"/>
            <w:gridSpan w:val="6"/>
            <w:shd w:val="clear" w:color="auto" w:fill="FFFFFF"/>
          </w:tcPr>
          <w:p w14:paraId="04003CE1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3256" w:type="pct"/>
            <w:gridSpan w:val="19"/>
            <w:shd w:val="clear" w:color="auto" w:fill="FFFFFF"/>
          </w:tcPr>
          <w:p w14:paraId="182C46CD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027D6" w:rsidRPr="00BE568E" w14:paraId="76963D5A" w14:textId="77777777" w:rsidTr="00511AF4">
        <w:trPr>
          <w:trHeight w:val="142"/>
        </w:trPr>
        <w:tc>
          <w:tcPr>
            <w:tcW w:w="735" w:type="pct"/>
            <w:vMerge/>
            <w:shd w:val="clear" w:color="auto" w:fill="FFFFFF"/>
          </w:tcPr>
          <w:p w14:paraId="538E8B51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gridSpan w:val="6"/>
            <w:shd w:val="clear" w:color="auto" w:fill="FFFFFF"/>
          </w:tcPr>
          <w:p w14:paraId="1E8371ED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3256" w:type="pct"/>
            <w:gridSpan w:val="19"/>
            <w:shd w:val="clear" w:color="auto" w:fill="FFFFFF"/>
          </w:tcPr>
          <w:p w14:paraId="33B66039" w14:textId="1DEB2A95" w:rsidR="00E027D6" w:rsidRPr="005920A9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632935">
              <w:rPr>
                <w:rFonts w:ascii="Times New Roman" w:hAnsi="Times New Roman"/>
                <w:color w:val="000000"/>
                <w:lang w:eastAsia="pl-PL"/>
              </w:rPr>
              <w:t xml:space="preserve">Przedmiotowy projekt nie zawiera regulacji dotyczących majątkowych praw i obowiązków przedsiębiorców lub praw i obowiązków przedsiębiorców wobec organów administracji publicznej. Zawarte w projekcie regulacje nie będą miały wpływu na działalność mikroprzedsiębiorców, małych i średnich przedsiębiorców.  </w:t>
            </w:r>
          </w:p>
        </w:tc>
      </w:tr>
      <w:tr w:rsidR="00E027D6" w:rsidRPr="00BE568E" w14:paraId="3E558939" w14:textId="77777777" w:rsidTr="00511AF4">
        <w:trPr>
          <w:trHeight w:val="596"/>
        </w:trPr>
        <w:tc>
          <w:tcPr>
            <w:tcW w:w="735" w:type="pct"/>
            <w:vMerge/>
            <w:shd w:val="clear" w:color="auto" w:fill="FFFFFF"/>
          </w:tcPr>
          <w:p w14:paraId="7CBC8CF1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gridSpan w:val="6"/>
            <w:shd w:val="clear" w:color="auto" w:fill="FFFFFF"/>
          </w:tcPr>
          <w:p w14:paraId="68780571" w14:textId="77777777" w:rsidR="00E027D6" w:rsidRPr="00BE568E" w:rsidRDefault="00E027D6" w:rsidP="00E027D6">
            <w:pPr>
              <w:tabs>
                <w:tab w:val="right" w:pos="1936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sz w:val="21"/>
                <w:szCs w:val="21"/>
              </w:rPr>
              <w:t>rodzina, obywatele, gospodarstwa domowe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, osoby niepełnosprawne i starsze</w:t>
            </w:r>
          </w:p>
        </w:tc>
        <w:tc>
          <w:tcPr>
            <w:tcW w:w="3256" w:type="pct"/>
            <w:gridSpan w:val="19"/>
            <w:shd w:val="clear" w:color="auto" w:fill="FFFFFF"/>
          </w:tcPr>
          <w:p w14:paraId="5F759EAF" w14:textId="0092ED6F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>P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  <w:t xml:space="preserve">ozytywny wpływ na sytuację osób starszych, niepełnosprawnych oraz ich rodzin przez zmianę przyznawania niektórych świadczeń z pomocy społecznej </w:t>
            </w:r>
          </w:p>
        </w:tc>
      </w:tr>
      <w:tr w:rsidR="00E027D6" w:rsidRPr="00BE568E" w14:paraId="30C7972C" w14:textId="77777777" w:rsidTr="00511AF4">
        <w:trPr>
          <w:trHeight w:val="240"/>
        </w:trPr>
        <w:tc>
          <w:tcPr>
            <w:tcW w:w="735" w:type="pct"/>
            <w:vMerge/>
            <w:shd w:val="clear" w:color="auto" w:fill="FFFFFF"/>
          </w:tcPr>
          <w:p w14:paraId="727E2DE4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gridSpan w:val="6"/>
            <w:shd w:val="clear" w:color="auto" w:fill="FFFFFF"/>
          </w:tcPr>
          <w:p w14:paraId="6DB36A07" w14:textId="77777777" w:rsidR="00E027D6" w:rsidRPr="00BE568E" w:rsidRDefault="00E027D6" w:rsidP="00E027D6">
            <w:pPr>
              <w:tabs>
                <w:tab w:val="right" w:pos="1936"/>
              </w:tabs>
              <w:spacing w:after="0" w:line="276" w:lineRule="auto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256" w:type="pct"/>
            <w:gridSpan w:val="19"/>
            <w:shd w:val="clear" w:color="auto" w:fill="FFFFFF"/>
          </w:tcPr>
          <w:p w14:paraId="16F78575" w14:textId="77777777" w:rsidR="00E027D6" w:rsidRPr="00BE568E" w:rsidRDefault="00E027D6" w:rsidP="00E027D6">
            <w:pPr>
              <w:tabs>
                <w:tab w:val="left" w:pos="3000"/>
              </w:tabs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027D6" w:rsidRPr="00BE568E" w14:paraId="674CAEAB" w14:textId="77777777" w:rsidTr="00511AF4">
        <w:trPr>
          <w:trHeight w:val="142"/>
        </w:trPr>
        <w:tc>
          <w:tcPr>
            <w:tcW w:w="735" w:type="pct"/>
            <w:vMerge w:val="restart"/>
            <w:shd w:val="clear" w:color="auto" w:fill="FFFFFF"/>
          </w:tcPr>
          <w:p w14:paraId="73FF3944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1010" w:type="pct"/>
            <w:gridSpan w:val="6"/>
            <w:shd w:val="clear" w:color="auto" w:fill="FFFFFF"/>
          </w:tcPr>
          <w:p w14:paraId="2144CE15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256" w:type="pct"/>
            <w:gridSpan w:val="19"/>
            <w:shd w:val="clear" w:color="auto" w:fill="FFFFFF"/>
          </w:tcPr>
          <w:p w14:paraId="67A2B027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027D6" w:rsidRPr="00BE568E" w14:paraId="1C818DB2" w14:textId="77777777" w:rsidTr="00511AF4">
        <w:trPr>
          <w:trHeight w:val="142"/>
        </w:trPr>
        <w:tc>
          <w:tcPr>
            <w:tcW w:w="735" w:type="pct"/>
            <w:vMerge/>
            <w:shd w:val="clear" w:color="auto" w:fill="FFFFFF"/>
          </w:tcPr>
          <w:p w14:paraId="03D5C28C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  <w:tc>
          <w:tcPr>
            <w:tcW w:w="1010" w:type="pct"/>
            <w:gridSpan w:val="6"/>
            <w:shd w:val="clear" w:color="auto" w:fill="FFFFFF"/>
          </w:tcPr>
          <w:p w14:paraId="3A9521F8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noProof/>
                <w:color w:val="000000"/>
                <w:sz w:val="21"/>
                <w:szCs w:val="21"/>
              </w:rPr>
              <w:t>(dodaj/usuń)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3256" w:type="pct"/>
            <w:gridSpan w:val="19"/>
            <w:shd w:val="clear" w:color="auto" w:fill="FFFFFF"/>
          </w:tcPr>
          <w:p w14:paraId="0644E7E9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027D6" w:rsidRPr="00BE568E" w14:paraId="33F40B84" w14:textId="77777777" w:rsidTr="00511AF4">
        <w:trPr>
          <w:trHeight w:val="1643"/>
        </w:trPr>
        <w:tc>
          <w:tcPr>
            <w:tcW w:w="998" w:type="pct"/>
            <w:gridSpan w:val="2"/>
            <w:shd w:val="clear" w:color="auto" w:fill="FFFFFF"/>
          </w:tcPr>
          <w:p w14:paraId="3125940C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4002" w:type="pct"/>
            <w:gridSpan w:val="24"/>
            <w:shd w:val="clear" w:color="auto" w:fill="FFFFFF"/>
            <w:vAlign w:val="center"/>
          </w:tcPr>
          <w:p w14:paraId="59913D93" w14:textId="54F82ED9" w:rsidR="00E027D6" w:rsidRPr="00BE568E" w:rsidRDefault="00E027D6" w:rsidP="00E02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Wprowadzone zmiany brzmienia art.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116 ust. 1 pkt 3 i art. 121b przyczynią się do podniesienia kwalifikacji i umiejętności zawodowych pracowników socjalnych zatrudnionych na poszczególnych stanowiskach, co z kolei pozytywnie wpłynie na jakość świadczonych usług.</w:t>
            </w:r>
          </w:p>
        </w:tc>
      </w:tr>
      <w:tr w:rsidR="00E027D6" w:rsidRPr="00BE568E" w14:paraId="78EF65B1" w14:textId="77777777" w:rsidTr="00AB5DAE">
        <w:trPr>
          <w:trHeight w:val="342"/>
        </w:trPr>
        <w:tc>
          <w:tcPr>
            <w:tcW w:w="5000" w:type="pct"/>
            <w:gridSpan w:val="26"/>
            <w:shd w:val="clear" w:color="auto" w:fill="99CCFF"/>
            <w:vAlign w:val="center"/>
          </w:tcPr>
          <w:p w14:paraId="346A9BFF" w14:textId="77777777" w:rsidR="00E027D6" w:rsidRPr="00BE568E" w:rsidRDefault="00E027D6" w:rsidP="00E027D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Zmiana obciążeń regulacyjnych (w tym obowiązków informacyjnych) wynikających z projektu</w:t>
            </w:r>
          </w:p>
        </w:tc>
      </w:tr>
      <w:tr w:rsidR="00E027D6" w:rsidRPr="00BE568E" w14:paraId="621DEAA9" w14:textId="77777777" w:rsidTr="00AB5DAE">
        <w:trPr>
          <w:trHeight w:val="151"/>
        </w:trPr>
        <w:tc>
          <w:tcPr>
            <w:tcW w:w="5000" w:type="pct"/>
            <w:gridSpan w:val="26"/>
            <w:shd w:val="clear" w:color="auto" w:fill="FFFFFF"/>
          </w:tcPr>
          <w:p w14:paraId="131D3243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</w:t>
            </w:r>
          </w:p>
        </w:tc>
      </w:tr>
      <w:tr w:rsidR="00E027D6" w:rsidRPr="00BE568E" w14:paraId="0984FC04" w14:textId="77777777" w:rsidTr="00511AF4">
        <w:trPr>
          <w:trHeight w:val="946"/>
        </w:trPr>
        <w:tc>
          <w:tcPr>
            <w:tcW w:w="1748" w:type="pct"/>
            <w:gridSpan w:val="8"/>
            <w:shd w:val="clear" w:color="auto" w:fill="FFFFFF"/>
          </w:tcPr>
          <w:p w14:paraId="30C049AF" w14:textId="77777777" w:rsidR="00E027D6" w:rsidRPr="00BE568E" w:rsidRDefault="00E027D6" w:rsidP="00E027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są obciążenia poza bezwzględnie wymaganymi przez UE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>(szczegóły w odwróconej tabeli zgodności).</w:t>
            </w:r>
          </w:p>
        </w:tc>
        <w:tc>
          <w:tcPr>
            <w:tcW w:w="3252" w:type="pct"/>
            <w:gridSpan w:val="18"/>
            <w:shd w:val="clear" w:color="auto" w:fill="FFFFFF"/>
          </w:tcPr>
          <w:p w14:paraId="5BD794D1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7874F262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39839F59" w14:textId="77777777" w:rsidR="00E027D6" w:rsidRPr="00BE568E" w:rsidRDefault="00E027D6" w:rsidP="00E027D6">
            <w:pPr>
              <w:spacing w:after="0" w:line="276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</w:tc>
      </w:tr>
      <w:tr w:rsidR="00E027D6" w:rsidRPr="00BE568E" w14:paraId="5EC8D29B" w14:textId="77777777" w:rsidTr="00511AF4">
        <w:trPr>
          <w:trHeight w:val="1245"/>
        </w:trPr>
        <w:tc>
          <w:tcPr>
            <w:tcW w:w="1748" w:type="pct"/>
            <w:gridSpan w:val="8"/>
            <w:shd w:val="clear" w:color="auto" w:fill="FFFFFF"/>
          </w:tcPr>
          <w:p w14:paraId="4DC4E165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zmniejszenie liczby dokumentów </w:t>
            </w:r>
          </w:p>
          <w:p w14:paraId="1507C586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zmniejszenie liczby procedur</w:t>
            </w:r>
          </w:p>
          <w:p w14:paraId="66315362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skrócenie czasu na załatwienie sprawy</w:t>
            </w:r>
          </w:p>
          <w:p w14:paraId="0D58CF2A" w14:textId="77777777" w:rsidR="00E027D6" w:rsidRPr="00BE568E" w:rsidRDefault="00E027D6" w:rsidP="00E027D6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3252" w:type="pct"/>
            <w:gridSpan w:val="18"/>
            <w:shd w:val="clear" w:color="auto" w:fill="FFFFFF"/>
          </w:tcPr>
          <w:p w14:paraId="23103BB3" w14:textId="3C41C2F0" w:rsidR="00E027D6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dokumentów</w:t>
            </w:r>
          </w:p>
          <w:p w14:paraId="7549CA1A" w14:textId="381B21C0" w:rsidR="00E027D6" w:rsidRDefault="00E027D6" w:rsidP="00E027D6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</w:rPr>
            </w:pPr>
            <w:r w:rsidRPr="00D9513F">
              <w:rPr>
                <w:rFonts w:ascii="Times New Roman" w:hAnsi="Times New Roman" w:cs="Times New Roman"/>
                <w:bCs/>
                <w:color w:val="000000"/>
              </w:rPr>
              <w:t xml:space="preserve">regulacje dotyczące </w:t>
            </w:r>
            <w:r w:rsidRPr="00D9513F">
              <w:rPr>
                <w:rFonts w:ascii="Times New Roman" w:eastAsia="Calibri" w:hAnsi="Times New Roman" w:cs="Times New Roman"/>
              </w:rPr>
              <w:t>oceny</w:t>
            </w:r>
            <w:r w:rsidRPr="00D9513F">
              <w:rPr>
                <w:rFonts w:ascii="Times New Roman" w:hAnsi="Times New Roman" w:cs="Times New Roman"/>
                <w:bCs/>
                <w:color w:val="000000"/>
              </w:rPr>
              <w:t xml:space="preserve"> okresowej pracowników socjalnych (dodany art. 121b ustawy o pomocy społecznej).</w:t>
            </w:r>
          </w:p>
          <w:p w14:paraId="03EA8477" w14:textId="77777777" w:rsidR="00D9513F" w:rsidRPr="00D9513F" w:rsidRDefault="00D9513F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40CF19C5" w14:textId="77777777" w:rsidR="00E027D6" w:rsidRPr="00D9513F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D9513F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513F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D9513F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D9513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D9513F">
              <w:rPr>
                <w:rFonts w:ascii="Times New Roman" w:eastAsia="Calibri" w:hAnsi="Times New Roman" w:cs="Times New Roman"/>
                <w:color w:val="000000"/>
                <w:spacing w:val="-2"/>
              </w:rPr>
              <w:t>zwiększenie liczby procedur</w:t>
            </w:r>
          </w:p>
          <w:p w14:paraId="641C68F1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wydłużenie czasu na załatwienie sprawy</w:t>
            </w:r>
          </w:p>
          <w:p w14:paraId="30F2BF3E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inne: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  <w:p w14:paraId="6B9F7142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027D6" w:rsidRPr="00BE568E" w14:paraId="45A1F9A0" w14:textId="77777777" w:rsidTr="00511AF4">
        <w:trPr>
          <w:trHeight w:val="870"/>
        </w:trPr>
        <w:tc>
          <w:tcPr>
            <w:tcW w:w="1748" w:type="pct"/>
            <w:gridSpan w:val="8"/>
            <w:shd w:val="clear" w:color="auto" w:fill="FFFFFF"/>
          </w:tcPr>
          <w:p w14:paraId="59447839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Wprowadzane obciążenia są przystosowane do ich elektronizacji. </w:t>
            </w:r>
          </w:p>
        </w:tc>
        <w:tc>
          <w:tcPr>
            <w:tcW w:w="3252" w:type="pct"/>
            <w:gridSpan w:val="18"/>
            <w:shd w:val="clear" w:color="auto" w:fill="FFFFFF"/>
          </w:tcPr>
          <w:p w14:paraId="32C4FC79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tak</w:t>
            </w:r>
          </w:p>
          <w:p w14:paraId="4A1678A9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</w:t>
            </w:r>
          </w:p>
          <w:p w14:paraId="5B1FC8E7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 xml:space="preserve"> nie dotyczy</w:t>
            </w:r>
          </w:p>
          <w:p w14:paraId="6D6B3A21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027D6" w:rsidRPr="00BE568E" w14:paraId="233A5AF4" w14:textId="77777777" w:rsidTr="00AB5DAE">
        <w:trPr>
          <w:trHeight w:val="630"/>
        </w:trPr>
        <w:tc>
          <w:tcPr>
            <w:tcW w:w="5000" w:type="pct"/>
            <w:gridSpan w:val="26"/>
            <w:shd w:val="clear" w:color="auto" w:fill="FFFFFF"/>
          </w:tcPr>
          <w:p w14:paraId="71F24FDB" w14:textId="77777777" w:rsidR="00E027D6" w:rsidRPr="00BE568E" w:rsidRDefault="00E027D6" w:rsidP="00E02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lastRenderedPageBreak/>
              <w:t>Komentarz:</w:t>
            </w:r>
          </w:p>
          <w:p w14:paraId="11853FE7" w14:textId="2D48D378" w:rsidR="00E027D6" w:rsidRPr="00BE568E" w:rsidRDefault="00E027D6" w:rsidP="00E02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Nie dotyczy.</w:t>
            </w:r>
          </w:p>
          <w:p w14:paraId="3FF132E5" w14:textId="77777777" w:rsidR="00E027D6" w:rsidRPr="00BE568E" w:rsidRDefault="00E027D6" w:rsidP="00E027D6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  <w:tr w:rsidR="00E027D6" w:rsidRPr="00BE568E" w14:paraId="301AE585" w14:textId="77777777" w:rsidTr="00AB5DAE">
        <w:trPr>
          <w:trHeight w:val="142"/>
        </w:trPr>
        <w:tc>
          <w:tcPr>
            <w:tcW w:w="5000" w:type="pct"/>
            <w:gridSpan w:val="26"/>
            <w:shd w:val="clear" w:color="auto" w:fill="99CCFF"/>
          </w:tcPr>
          <w:p w14:paraId="10BFFB5D" w14:textId="77777777" w:rsidR="00E027D6" w:rsidRPr="00BE568E" w:rsidRDefault="00E027D6" w:rsidP="00E027D6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Wpływ na rynek pracy </w:t>
            </w:r>
          </w:p>
        </w:tc>
      </w:tr>
      <w:tr w:rsidR="00E027D6" w:rsidRPr="00BE568E" w14:paraId="7BCD3304" w14:textId="77777777" w:rsidTr="00AB5DAE">
        <w:trPr>
          <w:trHeight w:val="142"/>
        </w:trPr>
        <w:tc>
          <w:tcPr>
            <w:tcW w:w="5000" w:type="pct"/>
            <w:gridSpan w:val="26"/>
            <w:shd w:val="clear" w:color="auto" w:fill="auto"/>
          </w:tcPr>
          <w:p w14:paraId="4BCC6861" w14:textId="4798C35C" w:rsidR="00E027D6" w:rsidRPr="00BE568E" w:rsidRDefault="00E027D6" w:rsidP="00E02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Regulacja nie wpływa na rynek pracy.</w:t>
            </w:r>
          </w:p>
        </w:tc>
      </w:tr>
      <w:tr w:rsidR="00E027D6" w:rsidRPr="00BE568E" w14:paraId="33CCFBFD" w14:textId="77777777" w:rsidTr="00AB5DAE">
        <w:trPr>
          <w:trHeight w:val="142"/>
        </w:trPr>
        <w:tc>
          <w:tcPr>
            <w:tcW w:w="5000" w:type="pct"/>
            <w:gridSpan w:val="26"/>
            <w:shd w:val="clear" w:color="auto" w:fill="99CCFF"/>
          </w:tcPr>
          <w:p w14:paraId="0A2B223C" w14:textId="77777777" w:rsidR="00E027D6" w:rsidRPr="00BE568E" w:rsidRDefault="00E027D6" w:rsidP="00E027D6">
            <w:pPr>
              <w:numPr>
                <w:ilvl w:val="0"/>
                <w:numId w:val="1"/>
              </w:numPr>
              <w:spacing w:before="60" w:after="6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>Wpływ na pozostałe obszary</w:t>
            </w:r>
          </w:p>
        </w:tc>
      </w:tr>
      <w:tr w:rsidR="00E027D6" w:rsidRPr="00BE568E" w14:paraId="187050E8" w14:textId="77777777" w:rsidTr="00511AF4">
        <w:trPr>
          <w:trHeight w:val="1031"/>
        </w:trPr>
        <w:tc>
          <w:tcPr>
            <w:tcW w:w="1572" w:type="pct"/>
            <w:gridSpan w:val="5"/>
            <w:shd w:val="clear" w:color="auto" w:fill="FFFFFF"/>
          </w:tcPr>
          <w:p w14:paraId="59EBE87C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4A42B324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środowisko naturalne</w:t>
            </w:r>
          </w:p>
          <w:p w14:paraId="7BDF3A9A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>sytuacja i rozwój regionalny</w:t>
            </w:r>
          </w:p>
          <w:p w14:paraId="3DD80D92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inne: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helpText w:type="text" w:val="W przypadku wyboru Upoważnienie ustawowe, Strategia lub Inne wpisz dokładnie źródła tj. jaka ustawa, tytuł strategii i jaki inny dokument"/>
                  <w:statusText w:type="text" w:val="W przypadku wyboru Upoważnienie ustawowe, Strategia lub Inne wpisz dokładnie źródła tj. jaka ustawa, tytuł strategii i jaki inny dokument"/>
                  <w:textInput/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FORMTEXT </w:instrTex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Calibri" w:cs="Times New Roman"/>
                <w:noProof/>
                <w:color w:val="000000"/>
              </w:rPr>
              <w:t> 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</w:p>
        </w:tc>
        <w:tc>
          <w:tcPr>
            <w:tcW w:w="1453" w:type="pct"/>
            <w:gridSpan w:val="10"/>
            <w:shd w:val="clear" w:color="auto" w:fill="FFFFFF"/>
          </w:tcPr>
          <w:p w14:paraId="248D7BF9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62D9C271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demografia</w:t>
            </w:r>
          </w:p>
          <w:p w14:paraId="570551B9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t>mienie państwowe</w:t>
            </w:r>
          </w:p>
        </w:tc>
        <w:tc>
          <w:tcPr>
            <w:tcW w:w="1975" w:type="pct"/>
            <w:gridSpan w:val="11"/>
            <w:shd w:val="clear" w:color="auto" w:fill="FFFFFF"/>
          </w:tcPr>
          <w:p w14:paraId="021D1CE6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</w:p>
          <w:p w14:paraId="31EA4C3E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informatyzacja</w:t>
            </w:r>
          </w:p>
          <w:p w14:paraId="047BB235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begin">
                <w:ffData>
                  <w:name w:val="Wybó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instrText xml:space="preserve"> FORMCHECKBOX </w:instrText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</w:r>
            <w:r w:rsidR="005B5680">
              <w:rPr>
                <w:rFonts w:ascii="Times New Roman" w:eastAsia="Calibri" w:hAnsi="Times New Roman" w:cs="Times New Roman"/>
                <w:color w:val="000000"/>
              </w:rPr>
              <w:fldChar w:fldCharType="separate"/>
            </w:r>
            <w:r w:rsidRPr="00BE568E">
              <w:rPr>
                <w:rFonts w:ascii="Times New Roman" w:eastAsia="Calibri" w:hAnsi="Times New Roman" w:cs="Times New Roman"/>
                <w:color w:val="000000"/>
              </w:rPr>
              <w:fldChar w:fldCharType="end"/>
            </w:r>
            <w:r w:rsidRPr="00BE568E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zdrowie</w:t>
            </w:r>
          </w:p>
        </w:tc>
      </w:tr>
      <w:tr w:rsidR="00E027D6" w:rsidRPr="00BE568E" w14:paraId="2B436CFD" w14:textId="77777777" w:rsidTr="00511AF4">
        <w:trPr>
          <w:trHeight w:val="712"/>
        </w:trPr>
        <w:tc>
          <w:tcPr>
            <w:tcW w:w="998" w:type="pct"/>
            <w:gridSpan w:val="2"/>
            <w:shd w:val="clear" w:color="auto" w:fill="FFFFFF"/>
            <w:vAlign w:val="center"/>
          </w:tcPr>
          <w:p w14:paraId="27DC89DB" w14:textId="77777777" w:rsidR="00E027D6" w:rsidRPr="00BE568E" w:rsidRDefault="00E027D6" w:rsidP="00E027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</w:rPr>
              <w:t>Omówienie wpływu</w:t>
            </w:r>
          </w:p>
        </w:tc>
        <w:tc>
          <w:tcPr>
            <w:tcW w:w="4002" w:type="pct"/>
            <w:gridSpan w:val="24"/>
            <w:shd w:val="clear" w:color="auto" w:fill="FFFFFF"/>
            <w:vAlign w:val="center"/>
          </w:tcPr>
          <w:p w14:paraId="52A16B87" w14:textId="77777777" w:rsidR="00E027D6" w:rsidRPr="00BE568E" w:rsidRDefault="00E027D6" w:rsidP="00E02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  <w:p w14:paraId="15A6F323" w14:textId="77777777" w:rsidR="00E027D6" w:rsidRPr="00BE568E" w:rsidRDefault="00E027D6" w:rsidP="00E02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Nie dotyczy. </w:t>
            </w:r>
          </w:p>
          <w:p w14:paraId="28D5C06A" w14:textId="0EF26450" w:rsidR="00E027D6" w:rsidRPr="00BE568E" w:rsidRDefault="00E027D6" w:rsidP="00E02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E027D6" w:rsidRPr="00BE568E" w14:paraId="55A3182A" w14:textId="77777777" w:rsidTr="00AB5DAE">
        <w:trPr>
          <w:trHeight w:val="142"/>
        </w:trPr>
        <w:tc>
          <w:tcPr>
            <w:tcW w:w="5000" w:type="pct"/>
            <w:gridSpan w:val="26"/>
            <w:shd w:val="clear" w:color="auto" w:fill="99CCFF"/>
          </w:tcPr>
          <w:p w14:paraId="54B8EE84" w14:textId="77777777" w:rsidR="00E027D6" w:rsidRPr="00BE568E" w:rsidRDefault="00E027D6" w:rsidP="00E027D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BE568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Planowane wykonanie przepisów aktu prawnego</w:t>
            </w:r>
          </w:p>
        </w:tc>
      </w:tr>
      <w:tr w:rsidR="00E027D6" w:rsidRPr="00BE568E" w14:paraId="5A482BB6" w14:textId="77777777" w:rsidTr="00AB5DAE">
        <w:trPr>
          <w:trHeight w:val="142"/>
        </w:trPr>
        <w:tc>
          <w:tcPr>
            <w:tcW w:w="5000" w:type="pct"/>
            <w:gridSpan w:val="26"/>
            <w:shd w:val="clear" w:color="auto" w:fill="FFFFFF"/>
          </w:tcPr>
          <w:p w14:paraId="79BCC2EB" w14:textId="77777777" w:rsidR="007E670F" w:rsidRDefault="00E027D6" w:rsidP="007E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Planowany termin wejścia w życie </w:t>
            </w:r>
            <w:r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– po upływie</w:t>
            </w:r>
            <w:r w:rsidRPr="00BE568E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 xml:space="preserve"> 30 dni od dnia ogłoszenia</w:t>
            </w:r>
            <w:r w:rsidR="007E670F"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  <w:t>.</w:t>
            </w:r>
          </w:p>
          <w:p w14:paraId="6CE2F7C5" w14:textId="05ED3FFF" w:rsidR="007E670F" w:rsidRPr="003700C2" w:rsidRDefault="007E670F" w:rsidP="007E670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1"/>
                <w:szCs w:val="21"/>
              </w:rPr>
            </w:pPr>
          </w:p>
        </w:tc>
      </w:tr>
      <w:tr w:rsidR="00E027D6" w:rsidRPr="00BE568E" w14:paraId="31175D04" w14:textId="77777777" w:rsidTr="00AB5DAE">
        <w:trPr>
          <w:trHeight w:val="142"/>
        </w:trPr>
        <w:tc>
          <w:tcPr>
            <w:tcW w:w="5000" w:type="pct"/>
            <w:gridSpan w:val="26"/>
            <w:shd w:val="clear" w:color="auto" w:fill="99CCFF"/>
          </w:tcPr>
          <w:p w14:paraId="1DC1DBBB" w14:textId="77777777" w:rsidR="00E027D6" w:rsidRPr="00BE568E" w:rsidRDefault="00E027D6" w:rsidP="00E027D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W jaki sposób i kiedy nastąpi ewaluacja efektów projektu oraz jakie mierniki zostaną zastosowane?</w:t>
            </w:r>
          </w:p>
        </w:tc>
      </w:tr>
      <w:tr w:rsidR="00E027D6" w:rsidRPr="00BE568E" w14:paraId="1A8CAC40" w14:textId="77777777" w:rsidTr="00AB5DAE">
        <w:trPr>
          <w:trHeight w:val="142"/>
        </w:trPr>
        <w:tc>
          <w:tcPr>
            <w:tcW w:w="5000" w:type="pct"/>
            <w:gridSpan w:val="26"/>
            <w:shd w:val="clear" w:color="auto" w:fill="FFFFFF"/>
          </w:tcPr>
          <w:p w14:paraId="03D196F0" w14:textId="369CE76A" w:rsidR="00E027D6" w:rsidRDefault="00E027D6" w:rsidP="0039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Ewaluacja realizacji wprowadzonych zmian będzie dokonywana każdorazowo po zakończeniu roku budżeto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wego. Efekty monitorowane będą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sprawozdani</w:t>
            </w:r>
            <w:r w:rsidR="00787188">
              <w:rPr>
                <w:rFonts w:ascii="Times New Roman" w:eastAsia="Calibri" w:hAnsi="Times New Roman" w:cs="Times New Roman"/>
                <w:color w:val="000000"/>
                <w:spacing w:val="-2"/>
              </w:rPr>
              <w:t>em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resortowym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MRPiPS-03</w:t>
            </w:r>
            <w:r w:rsidR="00365DED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lub w drodze </w:t>
            </w:r>
            <w:r>
              <w:rPr>
                <w:rFonts w:ascii="Times New Roman" w:eastAsia="Calibri" w:hAnsi="Times New Roman" w:cs="Times New Roman"/>
                <w:color w:val="000000"/>
                <w:spacing w:val="-2"/>
              </w:rPr>
              <w:t xml:space="preserve">sprawozdań </w:t>
            </w: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jednorazowych.</w:t>
            </w:r>
          </w:p>
          <w:p w14:paraId="68583240" w14:textId="7826CE9F" w:rsidR="007E670F" w:rsidRPr="00BE568E" w:rsidRDefault="007E670F" w:rsidP="003939E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</w:p>
        </w:tc>
      </w:tr>
      <w:tr w:rsidR="00E027D6" w:rsidRPr="00BE568E" w14:paraId="4AE005E5" w14:textId="77777777" w:rsidTr="00AB5DAE">
        <w:trPr>
          <w:trHeight w:val="142"/>
        </w:trPr>
        <w:tc>
          <w:tcPr>
            <w:tcW w:w="5000" w:type="pct"/>
            <w:gridSpan w:val="26"/>
            <w:shd w:val="clear" w:color="auto" w:fill="99CCFF"/>
          </w:tcPr>
          <w:p w14:paraId="21B8D56A" w14:textId="77777777" w:rsidR="00E027D6" w:rsidRPr="00BE568E" w:rsidRDefault="00E027D6" w:rsidP="00E027D6">
            <w:pPr>
              <w:numPr>
                <w:ilvl w:val="0"/>
                <w:numId w:val="1"/>
              </w:numPr>
              <w:spacing w:before="60" w:after="60" w:line="240" w:lineRule="auto"/>
              <w:ind w:left="318" w:hanging="284"/>
              <w:jc w:val="both"/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Załączniki </w:t>
            </w:r>
            <w:r w:rsidRPr="00BE568E">
              <w:rPr>
                <w:rFonts w:ascii="Times New Roman" w:eastAsia="Calibri" w:hAnsi="Times New Roman" w:cs="Times New Roman"/>
                <w:b/>
                <w:spacing w:val="-2"/>
                <w:sz w:val="21"/>
                <w:szCs w:val="21"/>
              </w:rPr>
              <w:t>(istotne dokumenty źródłowe, badania, analizy itp.</w:t>
            </w:r>
            <w:r w:rsidRPr="00BE568E">
              <w:rPr>
                <w:rFonts w:ascii="Times New Roman" w:eastAsia="Calibri" w:hAnsi="Times New Roman" w:cs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E027D6" w:rsidRPr="00BE568E" w14:paraId="378846E0" w14:textId="77777777" w:rsidTr="00AB5DAE">
        <w:trPr>
          <w:trHeight w:val="142"/>
        </w:trPr>
        <w:tc>
          <w:tcPr>
            <w:tcW w:w="5000" w:type="pct"/>
            <w:gridSpan w:val="26"/>
            <w:shd w:val="clear" w:color="auto" w:fill="FFFFFF"/>
          </w:tcPr>
          <w:p w14:paraId="63C5D4F9" w14:textId="0A633F5C" w:rsidR="00E027D6" w:rsidRPr="00BE568E" w:rsidRDefault="00E027D6" w:rsidP="00E027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pacing w:val="-2"/>
              </w:rPr>
            </w:pPr>
            <w:r w:rsidRPr="00BE568E">
              <w:rPr>
                <w:rFonts w:ascii="Times New Roman" w:eastAsia="Calibri" w:hAnsi="Times New Roman" w:cs="Times New Roman"/>
                <w:color w:val="000000"/>
                <w:spacing w:val="-2"/>
              </w:rPr>
              <w:t>Nie dotyczy.</w:t>
            </w:r>
          </w:p>
        </w:tc>
      </w:tr>
    </w:tbl>
    <w:p w14:paraId="426C4598" w14:textId="061DA0DD" w:rsidR="00341631" w:rsidRPr="00A0589B" w:rsidRDefault="00341631" w:rsidP="00A0589B">
      <w:pPr>
        <w:keepNext/>
        <w:spacing w:before="240" w:after="60" w:line="240" w:lineRule="auto"/>
        <w:outlineLvl w:val="0"/>
        <w:rPr>
          <w:rFonts w:ascii="Times New Roman" w:eastAsia="Times New Roman" w:hAnsi="Times New Roman" w:cs="Arial"/>
          <w:b/>
          <w:bCs/>
          <w:kern w:val="32"/>
          <w:sz w:val="20"/>
          <w:szCs w:val="20"/>
          <w:lang w:eastAsia="pl-PL"/>
        </w:rPr>
      </w:pPr>
    </w:p>
    <w:sectPr w:rsidR="00341631" w:rsidRPr="00A0589B" w:rsidSect="00BE568E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36583" w16cex:dateUtc="2020-06-16T13:36:00Z"/>
  <w16cex:commentExtensible w16cex:durableId="22936196" w16cex:dateUtc="2020-06-16T13:19:00Z"/>
  <w16cex:commentExtensible w16cex:durableId="229368ED" w16cex:dateUtc="2020-06-16T13:51:00Z"/>
  <w16cex:commentExtensible w16cex:durableId="22AD9140" w16cex:dateUtc="2020-07-06T10:02:00Z"/>
  <w16cex:commentExtensible w16cex:durableId="22A9C149" w16cex:dateUtc="2020-07-03T12:38:00Z"/>
  <w16cex:commentExtensible w16cex:durableId="22936C3C" w16cex:dateUtc="2020-06-16T14:05:00Z"/>
  <w16cex:commentExtensible w16cex:durableId="22936CD9" w16cex:dateUtc="2020-06-16T14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1D21C3" w16cid:durableId="229357A2"/>
  <w16cid:commentId w16cid:paraId="6164C208" w16cid:durableId="229357A3"/>
  <w16cid:commentId w16cid:paraId="7C3473B4" w16cid:durableId="22936583"/>
  <w16cid:commentId w16cid:paraId="120A8140" w16cid:durableId="22936196"/>
  <w16cid:commentId w16cid:paraId="3647D624" w16cid:durableId="229368ED"/>
  <w16cid:commentId w16cid:paraId="16EFA57E" w16cid:durableId="22A99932"/>
  <w16cid:commentId w16cid:paraId="0EBC02B4" w16cid:durableId="22AD9140"/>
  <w16cid:commentId w16cid:paraId="0E989BFD" w16cid:durableId="22A9C149"/>
  <w16cid:commentId w16cid:paraId="0C422495" w16cid:durableId="22936C3C"/>
  <w16cid:commentId w16cid:paraId="02475CCE" w16cid:durableId="22936CD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9AA38D" w14:textId="77777777" w:rsidR="005B5680" w:rsidRDefault="005B5680" w:rsidP="00F374C5">
      <w:pPr>
        <w:spacing w:after="0" w:line="240" w:lineRule="auto"/>
      </w:pPr>
      <w:r>
        <w:separator/>
      </w:r>
    </w:p>
  </w:endnote>
  <w:endnote w:type="continuationSeparator" w:id="0">
    <w:p w14:paraId="5C536284" w14:textId="77777777" w:rsidR="005B5680" w:rsidRDefault="005B5680" w:rsidP="00F37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B6DD4B" w14:textId="77777777" w:rsidR="005B5680" w:rsidRDefault="005B5680" w:rsidP="00F374C5">
      <w:pPr>
        <w:spacing w:after="0" w:line="240" w:lineRule="auto"/>
      </w:pPr>
      <w:r>
        <w:separator/>
      </w:r>
    </w:p>
  </w:footnote>
  <w:footnote w:type="continuationSeparator" w:id="0">
    <w:p w14:paraId="18446EAA" w14:textId="77777777" w:rsidR="005B5680" w:rsidRDefault="005B5680" w:rsidP="00F374C5">
      <w:pPr>
        <w:spacing w:after="0" w:line="240" w:lineRule="auto"/>
      </w:pPr>
      <w:r>
        <w:continuationSeparator/>
      </w:r>
    </w:p>
  </w:footnote>
  <w:footnote w:id="1">
    <w:p w14:paraId="5EA3373B" w14:textId="77777777" w:rsidR="00511AF4" w:rsidRDefault="00511AF4" w:rsidP="0028726B">
      <w:pPr>
        <w:pStyle w:val="Tekstprzypisudolnego"/>
      </w:pPr>
      <w:r>
        <w:rPr>
          <w:rStyle w:val="Odwoanieprzypisudolnego"/>
        </w:rPr>
        <w:footnoteRef/>
      </w:r>
      <w:r>
        <w:t xml:space="preserve"> Sprawozdanie MRPiPS-03 – „Sprawozdanie z udzielonych świadczeń pomocy społecznej – pieniężnych, w naturze i usługach” za styczeń-grudzień 2019 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1688D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D0FE4A38"/>
    <w:lvl w:ilvl="0">
      <w:numFmt w:val="bullet"/>
      <w:lvlText w:val="*"/>
      <w:lvlJc w:val="left"/>
    </w:lvl>
  </w:abstractNum>
  <w:abstractNum w:abstractNumId="2" w15:restartNumberingAfterBreak="0">
    <w:nsid w:val="01AD7FE6"/>
    <w:multiLevelType w:val="hybridMultilevel"/>
    <w:tmpl w:val="38B024B6"/>
    <w:lvl w:ilvl="0" w:tplc="0415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37E54"/>
    <w:multiLevelType w:val="hybridMultilevel"/>
    <w:tmpl w:val="3EE2E1C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1854322"/>
    <w:multiLevelType w:val="hybridMultilevel"/>
    <w:tmpl w:val="7CC4F5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BE160D"/>
    <w:multiLevelType w:val="hybridMultilevel"/>
    <w:tmpl w:val="49A0F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C19E0"/>
    <w:multiLevelType w:val="hybridMultilevel"/>
    <w:tmpl w:val="CAC692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E0677E"/>
    <w:multiLevelType w:val="hybridMultilevel"/>
    <w:tmpl w:val="4A4834AE"/>
    <w:lvl w:ilvl="0" w:tplc="BD82D05E">
      <w:numFmt w:val="bullet"/>
      <w:lvlText w:val="·"/>
      <w:lvlJc w:val="left"/>
      <w:pPr>
        <w:ind w:left="1065" w:hanging="705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044E6"/>
    <w:multiLevelType w:val="hybridMultilevel"/>
    <w:tmpl w:val="FBA81A0E"/>
    <w:lvl w:ilvl="0" w:tplc="6C6CD2A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7798D"/>
    <w:multiLevelType w:val="hybridMultilevel"/>
    <w:tmpl w:val="B25CF4C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90A1D25"/>
    <w:multiLevelType w:val="hybridMultilevel"/>
    <w:tmpl w:val="737CDAB8"/>
    <w:lvl w:ilvl="0" w:tplc="D6C26CC6">
      <w:start w:val="1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187D47"/>
    <w:multiLevelType w:val="hybridMultilevel"/>
    <w:tmpl w:val="B560B66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F51674C"/>
    <w:multiLevelType w:val="hybridMultilevel"/>
    <w:tmpl w:val="42F4E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1C1FBA"/>
    <w:multiLevelType w:val="hybridMultilevel"/>
    <w:tmpl w:val="B25E6D8C"/>
    <w:lvl w:ilvl="0" w:tplc="04150011">
      <w:start w:val="1"/>
      <w:numFmt w:val="decimal"/>
      <w:lvlText w:val="%1)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8C2860"/>
    <w:multiLevelType w:val="hybridMultilevel"/>
    <w:tmpl w:val="6E3C4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EE4060"/>
    <w:multiLevelType w:val="hybridMultilevel"/>
    <w:tmpl w:val="BC2A15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BC2C8F"/>
    <w:multiLevelType w:val="hybridMultilevel"/>
    <w:tmpl w:val="75244D70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 w15:restartNumberingAfterBreak="0">
    <w:nsid w:val="55C061D8"/>
    <w:multiLevelType w:val="hybridMultilevel"/>
    <w:tmpl w:val="D61C695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95028E3"/>
    <w:multiLevelType w:val="hybridMultilevel"/>
    <w:tmpl w:val="B57E0FB4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EAB0D73"/>
    <w:multiLevelType w:val="hybridMultilevel"/>
    <w:tmpl w:val="5F1E71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4594E"/>
    <w:multiLevelType w:val="hybridMultilevel"/>
    <w:tmpl w:val="9F2A7492"/>
    <w:lvl w:ilvl="0" w:tplc="FF5892A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04A49DB"/>
    <w:multiLevelType w:val="hybridMultilevel"/>
    <w:tmpl w:val="505A273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12A5593"/>
    <w:multiLevelType w:val="hybridMultilevel"/>
    <w:tmpl w:val="DDBC2C10"/>
    <w:lvl w:ilvl="0" w:tplc="E47E668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525E1B"/>
    <w:multiLevelType w:val="hybridMultilevel"/>
    <w:tmpl w:val="1840A1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DE3FDF"/>
    <w:multiLevelType w:val="hybridMultilevel"/>
    <w:tmpl w:val="2318D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93B20"/>
    <w:multiLevelType w:val="hybridMultilevel"/>
    <w:tmpl w:val="9906F90E"/>
    <w:lvl w:ilvl="0" w:tplc="DF5EA71E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F354A1"/>
    <w:multiLevelType w:val="hybridMultilevel"/>
    <w:tmpl w:val="C0F881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197388"/>
    <w:multiLevelType w:val="hybridMultilevel"/>
    <w:tmpl w:val="03342A9E"/>
    <w:lvl w:ilvl="0" w:tplc="04150011">
      <w:start w:val="1"/>
      <w:numFmt w:val="decimal"/>
      <w:lvlText w:val="%1)"/>
      <w:lvlJc w:val="left"/>
      <w:pPr>
        <w:ind w:left="4471" w:hanging="360"/>
      </w:pPr>
    </w:lvl>
    <w:lvl w:ilvl="1" w:tplc="04150019">
      <w:start w:val="1"/>
      <w:numFmt w:val="lowerLetter"/>
      <w:lvlText w:val="%2."/>
      <w:lvlJc w:val="left"/>
      <w:pPr>
        <w:ind w:left="-582" w:hanging="360"/>
      </w:pPr>
    </w:lvl>
    <w:lvl w:ilvl="2" w:tplc="0415001B">
      <w:start w:val="1"/>
      <w:numFmt w:val="lowerRoman"/>
      <w:lvlText w:val="%3."/>
      <w:lvlJc w:val="right"/>
      <w:pPr>
        <w:ind w:left="138" w:hanging="180"/>
      </w:pPr>
    </w:lvl>
    <w:lvl w:ilvl="3" w:tplc="0415000F" w:tentative="1">
      <w:start w:val="1"/>
      <w:numFmt w:val="decimal"/>
      <w:lvlText w:val="%4."/>
      <w:lvlJc w:val="left"/>
      <w:pPr>
        <w:ind w:left="858" w:hanging="360"/>
      </w:pPr>
    </w:lvl>
    <w:lvl w:ilvl="4" w:tplc="04150019" w:tentative="1">
      <w:start w:val="1"/>
      <w:numFmt w:val="lowerLetter"/>
      <w:lvlText w:val="%5."/>
      <w:lvlJc w:val="left"/>
      <w:pPr>
        <w:ind w:left="1578" w:hanging="360"/>
      </w:pPr>
    </w:lvl>
    <w:lvl w:ilvl="5" w:tplc="0415001B" w:tentative="1">
      <w:start w:val="1"/>
      <w:numFmt w:val="lowerRoman"/>
      <w:lvlText w:val="%6."/>
      <w:lvlJc w:val="right"/>
      <w:pPr>
        <w:ind w:left="2298" w:hanging="180"/>
      </w:pPr>
    </w:lvl>
    <w:lvl w:ilvl="6" w:tplc="0415000F" w:tentative="1">
      <w:start w:val="1"/>
      <w:numFmt w:val="decimal"/>
      <w:lvlText w:val="%7."/>
      <w:lvlJc w:val="left"/>
      <w:pPr>
        <w:ind w:left="3018" w:hanging="360"/>
      </w:pPr>
    </w:lvl>
    <w:lvl w:ilvl="7" w:tplc="04150019" w:tentative="1">
      <w:start w:val="1"/>
      <w:numFmt w:val="lowerLetter"/>
      <w:lvlText w:val="%8."/>
      <w:lvlJc w:val="left"/>
      <w:pPr>
        <w:ind w:left="3738" w:hanging="360"/>
      </w:pPr>
    </w:lvl>
    <w:lvl w:ilvl="8" w:tplc="0415001B" w:tentative="1">
      <w:start w:val="1"/>
      <w:numFmt w:val="lowerRoman"/>
      <w:lvlText w:val="%9."/>
      <w:lvlJc w:val="right"/>
      <w:pPr>
        <w:ind w:left="4458" w:hanging="180"/>
      </w:p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13"/>
  </w:num>
  <w:num w:numId="5">
    <w:abstractNumId w:val="21"/>
  </w:num>
  <w:num w:numId="6">
    <w:abstractNumId w:val="20"/>
  </w:num>
  <w:num w:numId="7">
    <w:abstractNumId w:val="19"/>
  </w:num>
  <w:num w:numId="8">
    <w:abstractNumId w:val="0"/>
  </w:num>
  <w:num w:numId="9">
    <w:abstractNumId w:val="15"/>
  </w:num>
  <w:num w:numId="10">
    <w:abstractNumId w:val="25"/>
  </w:num>
  <w:num w:numId="11">
    <w:abstractNumId w:val="3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4"/>
  </w:num>
  <w:num w:numId="15">
    <w:abstractNumId w:val="12"/>
  </w:num>
  <w:num w:numId="16">
    <w:abstractNumId w:val="6"/>
  </w:num>
  <w:num w:numId="17">
    <w:abstractNumId w:val="24"/>
  </w:num>
  <w:num w:numId="18">
    <w:abstractNumId w:val="18"/>
  </w:num>
  <w:num w:numId="19">
    <w:abstractNumId w:val="8"/>
  </w:num>
  <w:num w:numId="20">
    <w:abstractNumId w:val="11"/>
  </w:num>
  <w:num w:numId="21">
    <w:abstractNumId w:val="26"/>
  </w:num>
  <w:num w:numId="22">
    <w:abstractNumId w:val="10"/>
  </w:num>
  <w:num w:numId="23">
    <w:abstractNumId w:val="27"/>
  </w:num>
  <w:num w:numId="24">
    <w:abstractNumId w:val="28"/>
  </w:num>
  <w:num w:numId="25">
    <w:abstractNumId w:val="17"/>
  </w:num>
  <w:num w:numId="26">
    <w:abstractNumId w:val="9"/>
  </w:num>
  <w:num w:numId="27">
    <w:abstractNumId w:val="7"/>
  </w:num>
  <w:num w:numId="28">
    <w:abstractNumId w:val="1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8E"/>
    <w:rsid w:val="00002C23"/>
    <w:rsid w:val="000110B6"/>
    <w:rsid w:val="00016031"/>
    <w:rsid w:val="00024303"/>
    <w:rsid w:val="00024CD7"/>
    <w:rsid w:val="00025F01"/>
    <w:rsid w:val="000261B7"/>
    <w:rsid w:val="0002774B"/>
    <w:rsid w:val="000318EE"/>
    <w:rsid w:val="000322F7"/>
    <w:rsid w:val="000344E2"/>
    <w:rsid w:val="000365E2"/>
    <w:rsid w:val="00036A17"/>
    <w:rsid w:val="00051FAF"/>
    <w:rsid w:val="00052785"/>
    <w:rsid w:val="00060021"/>
    <w:rsid w:val="000601C2"/>
    <w:rsid w:val="000659D9"/>
    <w:rsid w:val="00071DD2"/>
    <w:rsid w:val="000850C6"/>
    <w:rsid w:val="00085584"/>
    <w:rsid w:val="000A1129"/>
    <w:rsid w:val="000A7B16"/>
    <w:rsid w:val="000B0073"/>
    <w:rsid w:val="000B7881"/>
    <w:rsid w:val="000C061F"/>
    <w:rsid w:val="000C16D6"/>
    <w:rsid w:val="000C685D"/>
    <w:rsid w:val="000C74FA"/>
    <w:rsid w:val="000D18B5"/>
    <w:rsid w:val="000D62AB"/>
    <w:rsid w:val="000E3B89"/>
    <w:rsid w:val="000E594A"/>
    <w:rsid w:val="000F17E5"/>
    <w:rsid w:val="00103253"/>
    <w:rsid w:val="00105717"/>
    <w:rsid w:val="00106C5F"/>
    <w:rsid w:val="00111FAC"/>
    <w:rsid w:val="00115FE4"/>
    <w:rsid w:val="0012160F"/>
    <w:rsid w:val="00130FD0"/>
    <w:rsid w:val="001460F2"/>
    <w:rsid w:val="00165A8F"/>
    <w:rsid w:val="00171ED2"/>
    <w:rsid w:val="00174908"/>
    <w:rsid w:val="0018087A"/>
    <w:rsid w:val="00182065"/>
    <w:rsid w:val="001A0F21"/>
    <w:rsid w:val="001A1FAD"/>
    <w:rsid w:val="001A7EA9"/>
    <w:rsid w:val="001B41A8"/>
    <w:rsid w:val="001B542A"/>
    <w:rsid w:val="001B76D4"/>
    <w:rsid w:val="001C1F09"/>
    <w:rsid w:val="001C3D3E"/>
    <w:rsid w:val="001C455F"/>
    <w:rsid w:val="001C7529"/>
    <w:rsid w:val="001E4A75"/>
    <w:rsid w:val="001F1893"/>
    <w:rsid w:val="001F7C02"/>
    <w:rsid w:val="002225C3"/>
    <w:rsid w:val="0022569D"/>
    <w:rsid w:val="00230B41"/>
    <w:rsid w:val="00232F4D"/>
    <w:rsid w:val="00241AFF"/>
    <w:rsid w:val="00244734"/>
    <w:rsid w:val="0025129A"/>
    <w:rsid w:val="002536E4"/>
    <w:rsid w:val="002541E1"/>
    <w:rsid w:val="002541F2"/>
    <w:rsid w:val="00267453"/>
    <w:rsid w:val="002718F7"/>
    <w:rsid w:val="002860FC"/>
    <w:rsid w:val="00287FE5"/>
    <w:rsid w:val="002969DB"/>
    <w:rsid w:val="00296CEB"/>
    <w:rsid w:val="002A1087"/>
    <w:rsid w:val="002A2663"/>
    <w:rsid w:val="002A4B11"/>
    <w:rsid w:val="002D0706"/>
    <w:rsid w:val="002D32EC"/>
    <w:rsid w:val="002D55C7"/>
    <w:rsid w:val="002D6641"/>
    <w:rsid w:val="002D69DC"/>
    <w:rsid w:val="002E1D0F"/>
    <w:rsid w:val="002E2347"/>
    <w:rsid w:val="002F042E"/>
    <w:rsid w:val="002F18ED"/>
    <w:rsid w:val="002F669A"/>
    <w:rsid w:val="003063D8"/>
    <w:rsid w:val="00311062"/>
    <w:rsid w:val="00311B37"/>
    <w:rsid w:val="00314049"/>
    <w:rsid w:val="00315342"/>
    <w:rsid w:val="00326C64"/>
    <w:rsid w:val="003274AF"/>
    <w:rsid w:val="0033546A"/>
    <w:rsid w:val="00336739"/>
    <w:rsid w:val="00341631"/>
    <w:rsid w:val="00355DEF"/>
    <w:rsid w:val="003621DE"/>
    <w:rsid w:val="0036354E"/>
    <w:rsid w:val="00365DED"/>
    <w:rsid w:val="003700C2"/>
    <w:rsid w:val="00375B4E"/>
    <w:rsid w:val="0038482C"/>
    <w:rsid w:val="003873C0"/>
    <w:rsid w:val="003939ED"/>
    <w:rsid w:val="003957F1"/>
    <w:rsid w:val="003968ED"/>
    <w:rsid w:val="003A04F9"/>
    <w:rsid w:val="003A7302"/>
    <w:rsid w:val="003B4DCC"/>
    <w:rsid w:val="003B5475"/>
    <w:rsid w:val="003B590B"/>
    <w:rsid w:val="003D6B2E"/>
    <w:rsid w:val="003F1B4C"/>
    <w:rsid w:val="003F61A4"/>
    <w:rsid w:val="00400A8E"/>
    <w:rsid w:val="00404C8F"/>
    <w:rsid w:val="004131C8"/>
    <w:rsid w:val="00414443"/>
    <w:rsid w:val="004203F2"/>
    <w:rsid w:val="0043455C"/>
    <w:rsid w:val="00444CE6"/>
    <w:rsid w:val="00447DD8"/>
    <w:rsid w:val="00451642"/>
    <w:rsid w:val="004562AB"/>
    <w:rsid w:val="00470228"/>
    <w:rsid w:val="004716C7"/>
    <w:rsid w:val="00484FE3"/>
    <w:rsid w:val="00493EDB"/>
    <w:rsid w:val="004C5E01"/>
    <w:rsid w:val="004C78E6"/>
    <w:rsid w:val="004D2DCA"/>
    <w:rsid w:val="004F70AD"/>
    <w:rsid w:val="00501561"/>
    <w:rsid w:val="00501CB2"/>
    <w:rsid w:val="00510CA2"/>
    <w:rsid w:val="00510F3A"/>
    <w:rsid w:val="00511AF4"/>
    <w:rsid w:val="005124C1"/>
    <w:rsid w:val="0051251F"/>
    <w:rsid w:val="00521A81"/>
    <w:rsid w:val="00522D6C"/>
    <w:rsid w:val="0052640E"/>
    <w:rsid w:val="00534951"/>
    <w:rsid w:val="0053769A"/>
    <w:rsid w:val="00537862"/>
    <w:rsid w:val="00547AEF"/>
    <w:rsid w:val="00550039"/>
    <w:rsid w:val="00553C4C"/>
    <w:rsid w:val="00556F06"/>
    <w:rsid w:val="00562121"/>
    <w:rsid w:val="00572D04"/>
    <w:rsid w:val="00576AD5"/>
    <w:rsid w:val="005812EB"/>
    <w:rsid w:val="005860A2"/>
    <w:rsid w:val="00590E36"/>
    <w:rsid w:val="005920A9"/>
    <w:rsid w:val="00594635"/>
    <w:rsid w:val="005B07A1"/>
    <w:rsid w:val="005B2A47"/>
    <w:rsid w:val="005B38C1"/>
    <w:rsid w:val="005B5680"/>
    <w:rsid w:val="005D01C1"/>
    <w:rsid w:val="005D0F81"/>
    <w:rsid w:val="005D2DE7"/>
    <w:rsid w:val="005D5ADE"/>
    <w:rsid w:val="005D628C"/>
    <w:rsid w:val="005E332E"/>
    <w:rsid w:val="005E39A3"/>
    <w:rsid w:val="005E4FBC"/>
    <w:rsid w:val="005E5DDB"/>
    <w:rsid w:val="006034B5"/>
    <w:rsid w:val="00611E6B"/>
    <w:rsid w:val="0062185D"/>
    <w:rsid w:val="00623361"/>
    <w:rsid w:val="006243B9"/>
    <w:rsid w:val="0063189C"/>
    <w:rsid w:val="00631B5E"/>
    <w:rsid w:val="00632935"/>
    <w:rsid w:val="00642826"/>
    <w:rsid w:val="00643BFD"/>
    <w:rsid w:val="006469E8"/>
    <w:rsid w:val="00647557"/>
    <w:rsid w:val="00647FF7"/>
    <w:rsid w:val="006523E2"/>
    <w:rsid w:val="0066020A"/>
    <w:rsid w:val="00667E77"/>
    <w:rsid w:val="006712D1"/>
    <w:rsid w:val="00673616"/>
    <w:rsid w:val="0068592C"/>
    <w:rsid w:val="0068639B"/>
    <w:rsid w:val="00696E62"/>
    <w:rsid w:val="006B0A1E"/>
    <w:rsid w:val="006B2FC1"/>
    <w:rsid w:val="006C046E"/>
    <w:rsid w:val="006E1852"/>
    <w:rsid w:val="006E555C"/>
    <w:rsid w:val="006E6EC4"/>
    <w:rsid w:val="006E732E"/>
    <w:rsid w:val="006E7338"/>
    <w:rsid w:val="006F0270"/>
    <w:rsid w:val="006F7BFC"/>
    <w:rsid w:val="00713DB0"/>
    <w:rsid w:val="00735B8C"/>
    <w:rsid w:val="00736E96"/>
    <w:rsid w:val="0073751E"/>
    <w:rsid w:val="0074208C"/>
    <w:rsid w:val="00747163"/>
    <w:rsid w:val="00752DA1"/>
    <w:rsid w:val="00761E99"/>
    <w:rsid w:val="007726D2"/>
    <w:rsid w:val="00786A9D"/>
    <w:rsid w:val="00787188"/>
    <w:rsid w:val="007921D2"/>
    <w:rsid w:val="00796DC2"/>
    <w:rsid w:val="007A0B01"/>
    <w:rsid w:val="007A4720"/>
    <w:rsid w:val="007B04D3"/>
    <w:rsid w:val="007B42FE"/>
    <w:rsid w:val="007B5226"/>
    <w:rsid w:val="007C1BAB"/>
    <w:rsid w:val="007C512B"/>
    <w:rsid w:val="007C6731"/>
    <w:rsid w:val="007D1007"/>
    <w:rsid w:val="007D3822"/>
    <w:rsid w:val="007E21CE"/>
    <w:rsid w:val="007E670F"/>
    <w:rsid w:val="007F467A"/>
    <w:rsid w:val="007F61A0"/>
    <w:rsid w:val="007F724D"/>
    <w:rsid w:val="00801342"/>
    <w:rsid w:val="00804626"/>
    <w:rsid w:val="00815F69"/>
    <w:rsid w:val="00817CF2"/>
    <w:rsid w:val="00817F7F"/>
    <w:rsid w:val="008211B9"/>
    <w:rsid w:val="008312B5"/>
    <w:rsid w:val="00832130"/>
    <w:rsid w:val="008348DD"/>
    <w:rsid w:val="0084157A"/>
    <w:rsid w:val="00850D84"/>
    <w:rsid w:val="00850DAD"/>
    <w:rsid w:val="00852BE5"/>
    <w:rsid w:val="00861ED4"/>
    <w:rsid w:val="0086505E"/>
    <w:rsid w:val="00872C5B"/>
    <w:rsid w:val="0087567E"/>
    <w:rsid w:val="008831F6"/>
    <w:rsid w:val="008907AF"/>
    <w:rsid w:val="0089773D"/>
    <w:rsid w:val="008A5002"/>
    <w:rsid w:val="008D52BC"/>
    <w:rsid w:val="008D5320"/>
    <w:rsid w:val="008E515E"/>
    <w:rsid w:val="008E7823"/>
    <w:rsid w:val="008E7872"/>
    <w:rsid w:val="008F5293"/>
    <w:rsid w:val="008F53AC"/>
    <w:rsid w:val="008F5D97"/>
    <w:rsid w:val="00907B77"/>
    <w:rsid w:val="00932536"/>
    <w:rsid w:val="00933B7F"/>
    <w:rsid w:val="00941807"/>
    <w:rsid w:val="00941DC1"/>
    <w:rsid w:val="0094444E"/>
    <w:rsid w:val="00947C8F"/>
    <w:rsid w:val="00947DE9"/>
    <w:rsid w:val="00961560"/>
    <w:rsid w:val="009617F1"/>
    <w:rsid w:val="00962423"/>
    <w:rsid w:val="00964AD4"/>
    <w:rsid w:val="00966D57"/>
    <w:rsid w:val="00972A6C"/>
    <w:rsid w:val="00983803"/>
    <w:rsid w:val="00984C37"/>
    <w:rsid w:val="009860E9"/>
    <w:rsid w:val="0099045C"/>
    <w:rsid w:val="00990983"/>
    <w:rsid w:val="009A63AB"/>
    <w:rsid w:val="009A7F0E"/>
    <w:rsid w:val="009B4CDA"/>
    <w:rsid w:val="009C0E5A"/>
    <w:rsid w:val="009C2204"/>
    <w:rsid w:val="009C39B1"/>
    <w:rsid w:val="009D2C2F"/>
    <w:rsid w:val="009D4882"/>
    <w:rsid w:val="009D55EA"/>
    <w:rsid w:val="009E0E2E"/>
    <w:rsid w:val="009E2925"/>
    <w:rsid w:val="009E5F9E"/>
    <w:rsid w:val="009F10A1"/>
    <w:rsid w:val="00A0589B"/>
    <w:rsid w:val="00A07A89"/>
    <w:rsid w:val="00A23228"/>
    <w:rsid w:val="00A2745A"/>
    <w:rsid w:val="00A418C8"/>
    <w:rsid w:val="00A42EB4"/>
    <w:rsid w:val="00A44FD6"/>
    <w:rsid w:val="00A613F5"/>
    <w:rsid w:val="00A62A0E"/>
    <w:rsid w:val="00A66309"/>
    <w:rsid w:val="00A76E28"/>
    <w:rsid w:val="00AA0DD2"/>
    <w:rsid w:val="00AB54EF"/>
    <w:rsid w:val="00AB5DAE"/>
    <w:rsid w:val="00AC055C"/>
    <w:rsid w:val="00AD0C73"/>
    <w:rsid w:val="00AD594F"/>
    <w:rsid w:val="00AD598B"/>
    <w:rsid w:val="00AE19CB"/>
    <w:rsid w:val="00AE76E2"/>
    <w:rsid w:val="00AF22D4"/>
    <w:rsid w:val="00AF2C1C"/>
    <w:rsid w:val="00B1257C"/>
    <w:rsid w:val="00B15FA0"/>
    <w:rsid w:val="00B25CFA"/>
    <w:rsid w:val="00B277A4"/>
    <w:rsid w:val="00B317C7"/>
    <w:rsid w:val="00B42502"/>
    <w:rsid w:val="00B6104D"/>
    <w:rsid w:val="00B62E5C"/>
    <w:rsid w:val="00B748B1"/>
    <w:rsid w:val="00B74991"/>
    <w:rsid w:val="00B82519"/>
    <w:rsid w:val="00B83AC6"/>
    <w:rsid w:val="00B83C40"/>
    <w:rsid w:val="00B94FB3"/>
    <w:rsid w:val="00B95E99"/>
    <w:rsid w:val="00B975A2"/>
    <w:rsid w:val="00BA7D4D"/>
    <w:rsid w:val="00BB064A"/>
    <w:rsid w:val="00BB36A6"/>
    <w:rsid w:val="00BB6D14"/>
    <w:rsid w:val="00BB759A"/>
    <w:rsid w:val="00BC4EB7"/>
    <w:rsid w:val="00BC58CC"/>
    <w:rsid w:val="00BD68BD"/>
    <w:rsid w:val="00BE1DD4"/>
    <w:rsid w:val="00BE272A"/>
    <w:rsid w:val="00BE3EDA"/>
    <w:rsid w:val="00BE568E"/>
    <w:rsid w:val="00BE695A"/>
    <w:rsid w:val="00BF00CF"/>
    <w:rsid w:val="00BF6E9F"/>
    <w:rsid w:val="00BF6EDC"/>
    <w:rsid w:val="00BF7778"/>
    <w:rsid w:val="00C024D5"/>
    <w:rsid w:val="00C02591"/>
    <w:rsid w:val="00C04A5C"/>
    <w:rsid w:val="00C078D2"/>
    <w:rsid w:val="00C10BB4"/>
    <w:rsid w:val="00C246B8"/>
    <w:rsid w:val="00C24C36"/>
    <w:rsid w:val="00C24FFB"/>
    <w:rsid w:val="00C25AE8"/>
    <w:rsid w:val="00C30CB5"/>
    <w:rsid w:val="00C32820"/>
    <w:rsid w:val="00C329DF"/>
    <w:rsid w:val="00C352DD"/>
    <w:rsid w:val="00C37000"/>
    <w:rsid w:val="00C372E9"/>
    <w:rsid w:val="00C447E5"/>
    <w:rsid w:val="00C54B83"/>
    <w:rsid w:val="00C640E2"/>
    <w:rsid w:val="00C664B7"/>
    <w:rsid w:val="00C7046B"/>
    <w:rsid w:val="00C7323A"/>
    <w:rsid w:val="00C76FA4"/>
    <w:rsid w:val="00C9492D"/>
    <w:rsid w:val="00CA1B80"/>
    <w:rsid w:val="00CA3549"/>
    <w:rsid w:val="00CA7B3F"/>
    <w:rsid w:val="00CB6A86"/>
    <w:rsid w:val="00CC618F"/>
    <w:rsid w:val="00CC7875"/>
    <w:rsid w:val="00CE3E01"/>
    <w:rsid w:val="00CE6A7A"/>
    <w:rsid w:val="00CF4CEA"/>
    <w:rsid w:val="00D01575"/>
    <w:rsid w:val="00D029A8"/>
    <w:rsid w:val="00D0444B"/>
    <w:rsid w:val="00D04585"/>
    <w:rsid w:val="00D06396"/>
    <w:rsid w:val="00D068F4"/>
    <w:rsid w:val="00D26E25"/>
    <w:rsid w:val="00D27693"/>
    <w:rsid w:val="00D320B6"/>
    <w:rsid w:val="00D35915"/>
    <w:rsid w:val="00D47532"/>
    <w:rsid w:val="00D475A1"/>
    <w:rsid w:val="00D54133"/>
    <w:rsid w:val="00D61B09"/>
    <w:rsid w:val="00D62969"/>
    <w:rsid w:val="00D632C0"/>
    <w:rsid w:val="00D71480"/>
    <w:rsid w:val="00D763D2"/>
    <w:rsid w:val="00D77BC1"/>
    <w:rsid w:val="00D77C3C"/>
    <w:rsid w:val="00D84C55"/>
    <w:rsid w:val="00D9513F"/>
    <w:rsid w:val="00D96E81"/>
    <w:rsid w:val="00DA6218"/>
    <w:rsid w:val="00DB0BA5"/>
    <w:rsid w:val="00DB2619"/>
    <w:rsid w:val="00DB4D41"/>
    <w:rsid w:val="00DB6ABF"/>
    <w:rsid w:val="00DC50F2"/>
    <w:rsid w:val="00DC59B3"/>
    <w:rsid w:val="00DD006D"/>
    <w:rsid w:val="00DD24CB"/>
    <w:rsid w:val="00DF03C8"/>
    <w:rsid w:val="00DF3543"/>
    <w:rsid w:val="00DF75DA"/>
    <w:rsid w:val="00E027D6"/>
    <w:rsid w:val="00E21DE4"/>
    <w:rsid w:val="00E3664A"/>
    <w:rsid w:val="00E43775"/>
    <w:rsid w:val="00E54E6C"/>
    <w:rsid w:val="00E5756B"/>
    <w:rsid w:val="00E63FF6"/>
    <w:rsid w:val="00E711CB"/>
    <w:rsid w:val="00E76016"/>
    <w:rsid w:val="00E76C78"/>
    <w:rsid w:val="00E83964"/>
    <w:rsid w:val="00E8523C"/>
    <w:rsid w:val="00E931EA"/>
    <w:rsid w:val="00EA4B71"/>
    <w:rsid w:val="00EA5A1C"/>
    <w:rsid w:val="00EB18FF"/>
    <w:rsid w:val="00EC04F8"/>
    <w:rsid w:val="00EC7814"/>
    <w:rsid w:val="00EE0499"/>
    <w:rsid w:val="00EF24B7"/>
    <w:rsid w:val="00EF4917"/>
    <w:rsid w:val="00EF7485"/>
    <w:rsid w:val="00EF7D10"/>
    <w:rsid w:val="00F00DD2"/>
    <w:rsid w:val="00F02AAF"/>
    <w:rsid w:val="00F053D3"/>
    <w:rsid w:val="00F1212D"/>
    <w:rsid w:val="00F15046"/>
    <w:rsid w:val="00F20BC6"/>
    <w:rsid w:val="00F21AE2"/>
    <w:rsid w:val="00F23078"/>
    <w:rsid w:val="00F23869"/>
    <w:rsid w:val="00F24007"/>
    <w:rsid w:val="00F24C64"/>
    <w:rsid w:val="00F256C0"/>
    <w:rsid w:val="00F3184C"/>
    <w:rsid w:val="00F374C5"/>
    <w:rsid w:val="00F52426"/>
    <w:rsid w:val="00F60A30"/>
    <w:rsid w:val="00F63A7C"/>
    <w:rsid w:val="00F63AB2"/>
    <w:rsid w:val="00F66519"/>
    <w:rsid w:val="00F73CDC"/>
    <w:rsid w:val="00F847AC"/>
    <w:rsid w:val="00F85044"/>
    <w:rsid w:val="00F96A32"/>
    <w:rsid w:val="00FA0B66"/>
    <w:rsid w:val="00FA169E"/>
    <w:rsid w:val="00FA62AD"/>
    <w:rsid w:val="00FB4913"/>
    <w:rsid w:val="00FC4E1A"/>
    <w:rsid w:val="00FC6367"/>
    <w:rsid w:val="00FD37BF"/>
    <w:rsid w:val="00FD3D00"/>
    <w:rsid w:val="00FD3E3E"/>
    <w:rsid w:val="00FD49E4"/>
    <w:rsid w:val="00FD567A"/>
    <w:rsid w:val="00FD7088"/>
    <w:rsid w:val="00FD7293"/>
    <w:rsid w:val="00FE5D8C"/>
    <w:rsid w:val="00FE7389"/>
    <w:rsid w:val="00FF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4B631"/>
  <w15:docId w15:val="{6D8244AD-A90C-472C-BCA0-46197387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E568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E568E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E568E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E56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numbering" w:customStyle="1" w:styleId="Bezlisty1">
    <w:name w:val="Bez listy1"/>
    <w:next w:val="Bezlisty"/>
    <w:uiPriority w:val="99"/>
    <w:semiHidden/>
    <w:unhideWhenUsed/>
    <w:rsid w:val="00BE568E"/>
  </w:style>
  <w:style w:type="paragraph" w:styleId="Akapitzlist">
    <w:name w:val="List Paragraph"/>
    <w:basedOn w:val="Normalny"/>
    <w:link w:val="AkapitzlistZnak"/>
    <w:uiPriority w:val="34"/>
    <w:qFormat/>
    <w:rsid w:val="00BE568E"/>
    <w:pPr>
      <w:spacing w:after="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link w:val="Akapitzlist"/>
    <w:uiPriority w:val="34"/>
    <w:qFormat/>
    <w:locked/>
    <w:rsid w:val="00BE568E"/>
    <w:rPr>
      <w:rFonts w:ascii="Calibri" w:eastAsia="Calibri" w:hAnsi="Calibri" w:cs="Times New Roman"/>
    </w:rPr>
  </w:style>
  <w:style w:type="paragraph" w:styleId="NormalnyWeb">
    <w:name w:val="Normal (Web)"/>
    <w:basedOn w:val="Normalny"/>
    <w:uiPriority w:val="99"/>
    <w:semiHidden/>
    <w:unhideWhenUsed/>
    <w:rsid w:val="00BE5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BE568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E568E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E568E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E568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568E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568E"/>
    <w:rPr>
      <w:rFonts w:ascii="Segoe UI" w:eastAsia="Calibr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E56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E56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E568E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E56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E568E"/>
    <w:rPr>
      <w:rFonts w:ascii="Calibri" w:eastAsia="Calibri" w:hAnsi="Calibri" w:cs="Times New Roman"/>
      <w:b/>
      <w:bCs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7F46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F46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F374C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F374C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374C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74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74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74C5"/>
    <w:rPr>
      <w:vertAlign w:val="superscript"/>
    </w:rPr>
  </w:style>
  <w:style w:type="paragraph" w:customStyle="1" w:styleId="LITlitera">
    <w:name w:val="LIT – litera"/>
    <w:basedOn w:val="Normalny"/>
    <w:uiPriority w:val="14"/>
    <w:qFormat/>
    <w:rsid w:val="00F85044"/>
    <w:pPr>
      <w:spacing w:after="0" w:line="360" w:lineRule="auto"/>
      <w:ind w:left="986" w:hanging="476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ZLITPKTzmpktliter">
    <w:name w:val="Z_LIT/PKT – zm. pkt literą"/>
    <w:basedOn w:val="Normalny"/>
    <w:uiPriority w:val="47"/>
    <w:qFormat/>
    <w:rsid w:val="000A1129"/>
    <w:pPr>
      <w:spacing w:after="0" w:line="360" w:lineRule="auto"/>
      <w:ind w:left="1497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3700C2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styleId="Poprawka">
    <w:name w:val="Revision"/>
    <w:hidden/>
    <w:uiPriority w:val="99"/>
    <w:semiHidden/>
    <w:rsid w:val="00C7046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4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0539-5B1C-413F-A0B5-85B2D40D8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4946</Words>
  <Characters>29676</Characters>
  <Application>Microsoft Office Word</Application>
  <DocSecurity>0</DocSecurity>
  <Lines>247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34553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Malgorzata Szrajda</dc:creator>
  <cp:lastModifiedBy>Piotr Barbucha</cp:lastModifiedBy>
  <cp:revision>8</cp:revision>
  <cp:lastPrinted>2020-08-24T12:47:00Z</cp:lastPrinted>
  <dcterms:created xsi:type="dcterms:W3CDTF">2020-10-06T12:51:00Z</dcterms:created>
  <dcterms:modified xsi:type="dcterms:W3CDTF">2020-10-12T13:28:00Z</dcterms:modified>
</cp:coreProperties>
</file>