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B71E1D" w:rsidRPr="008B4FE6" w:rsidTr="00CF54AA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B71E1D" w:rsidRPr="00CB116B" w:rsidRDefault="00113267" w:rsidP="00CF54AA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71E1D"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  <w:p w:rsidR="00B71E1D" w:rsidRPr="00CB116B" w:rsidRDefault="004B6898" w:rsidP="001132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>Rozporządzenie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Rady Ministrów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zmieniające rozporządzenie w sprawie warunków udzielania zwolnień z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podatku od nieruchomości oraz podatku od środków transportowych,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stanowiących regionalną pomoc inwestycyjną, pomoc na kulturę i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zachowanie dziedzictwa kulturowego, pomoc na infrastrukturę sportową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i wielofunkcyjną infrastrukturę rekreacyjną</w:t>
            </w:r>
            <w:r w:rsidR="006C3EF5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pomoc na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infrastrukturę lokalną</w:t>
            </w:r>
            <w:r w:rsidR="006C3EF5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6C3EF5" w:rsidRPr="00CB116B">
              <w:rPr>
                <w:rFonts w:ascii="Times New Roman" w:hAnsi="Times New Roman"/>
                <w:sz w:val="24"/>
                <w:szCs w:val="24"/>
              </w:rPr>
              <w:t>pomoc na rzecz regionalnych portów lotniczych oraz pomoc na rzecz portów</w:t>
            </w:r>
          </w:p>
          <w:p w:rsidR="00B71E1D" w:rsidRPr="00CB116B" w:rsidRDefault="00B71E1D" w:rsidP="00CF54AA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:rsidR="00B71E1D" w:rsidRPr="00CB116B" w:rsidRDefault="00113267" w:rsidP="00CF54A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color w:val="000000"/>
                <w:sz w:val="24"/>
                <w:szCs w:val="24"/>
              </w:rPr>
              <w:t>Ministerstwo Finansów</w:t>
            </w:r>
          </w:p>
          <w:p w:rsidR="00113267" w:rsidRPr="00CB116B" w:rsidRDefault="00113267" w:rsidP="00CF54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E1D" w:rsidRPr="00CB116B" w:rsidRDefault="00B71E1D" w:rsidP="00CF54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:rsidR="006C3EF5" w:rsidRPr="00CB116B" w:rsidRDefault="006C3EF5" w:rsidP="00CF54AA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color w:val="000000"/>
                <w:sz w:val="24"/>
                <w:szCs w:val="24"/>
              </w:rPr>
              <w:t>Jan Sarnowski, Podsekretarz Stanu w Ministerstwie Finansów</w:t>
            </w:r>
          </w:p>
          <w:p w:rsidR="00B71E1D" w:rsidRPr="00CB116B" w:rsidRDefault="00B71E1D" w:rsidP="00CF54AA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:rsidR="00113267" w:rsidRPr="00CB116B" w:rsidRDefault="00113267" w:rsidP="001132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2" w:name="t3"/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>Justyna Przekopiak Dyrektor Departamentu Podatków</w:t>
            </w:r>
          </w:p>
          <w:p w:rsidR="00113267" w:rsidRPr="00CB116B" w:rsidRDefault="00113267" w:rsidP="001132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>Sektorowych, Lokalnych oraz Podatku od Gier w Ministerstwie</w:t>
            </w:r>
          </w:p>
          <w:p w:rsidR="00113267" w:rsidRPr="00CB116B" w:rsidRDefault="00113267" w:rsidP="001132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>Finansów</w:t>
            </w:r>
          </w:p>
          <w:p w:rsidR="00B71E1D" w:rsidRDefault="00113267" w:rsidP="00113267">
            <w:pPr>
              <w:spacing w:line="240" w:lineRule="auto"/>
              <w:ind w:hanging="34"/>
              <w:rPr>
                <w:rStyle w:val="Hipercze"/>
                <w:rFonts w:ascii="Times New Roman" w:eastAsiaTheme="minorHAnsi" w:hAnsi="Times New Roman"/>
                <w:sz w:val="24"/>
                <w:szCs w:val="24"/>
              </w:rPr>
            </w:pPr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tel. (22) 694-58-04, e-mail: </w:t>
            </w:r>
            <w:hyperlink r:id="rId6" w:history="1">
              <w:r w:rsidR="006C3EF5" w:rsidRPr="00CB116B">
                <w:rPr>
                  <w:rStyle w:val="Hipercze"/>
                  <w:rFonts w:ascii="Times New Roman" w:eastAsiaTheme="minorHAnsi" w:hAnsi="Times New Roman"/>
                  <w:sz w:val="24"/>
                  <w:szCs w:val="24"/>
                </w:rPr>
                <w:t>sekretariat.ps@mf.gov.pl</w:t>
              </w:r>
            </w:hyperlink>
            <w:bookmarkEnd w:id="2"/>
          </w:p>
          <w:p w:rsidR="006C3EF5" w:rsidRPr="00CB116B" w:rsidRDefault="006C3EF5" w:rsidP="0011326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B71E1D" w:rsidRPr="00CB116B" w:rsidRDefault="00B71E1D" w:rsidP="00CF54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CB116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A3294">
              <w:rPr>
                <w:rFonts w:ascii="Times New Roman" w:hAnsi="Times New Roman"/>
                <w:sz w:val="24"/>
                <w:szCs w:val="24"/>
              </w:rPr>
              <w:t>02.09</w:t>
            </w:r>
            <w:r w:rsidR="00113267" w:rsidRPr="00CB116B">
              <w:rPr>
                <w:rFonts w:ascii="Times New Roman" w:hAnsi="Times New Roman"/>
                <w:sz w:val="24"/>
                <w:szCs w:val="24"/>
              </w:rPr>
              <w:t>.20</w:t>
            </w:r>
            <w:r w:rsidR="006C3EF5" w:rsidRPr="00CB116B">
              <w:rPr>
                <w:rFonts w:ascii="Times New Roman" w:hAnsi="Times New Roman"/>
                <w:sz w:val="24"/>
                <w:szCs w:val="24"/>
              </w:rPr>
              <w:t>20</w:t>
            </w:r>
            <w:r w:rsidR="00113267" w:rsidRPr="00CB116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B71E1D" w:rsidRPr="00CB116B" w:rsidRDefault="00B71E1D" w:rsidP="00CF54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E1D" w:rsidRPr="00CB116B" w:rsidRDefault="00B71E1D" w:rsidP="00CF54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3" w:name="Lista1"/>
          </w:p>
          <w:bookmarkEnd w:id="3"/>
          <w:p w:rsidR="00B71E1D" w:rsidRPr="00CB116B" w:rsidRDefault="000A1F34" w:rsidP="00CF5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sz w:val="24"/>
                <w:szCs w:val="24"/>
              </w:rPr>
              <w:t xml:space="preserve">Inicjatywa własna </w:t>
            </w:r>
          </w:p>
          <w:p w:rsidR="00B71E1D" w:rsidRPr="00CB116B" w:rsidRDefault="00B71E1D" w:rsidP="00CF5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E1D" w:rsidRPr="00CB116B" w:rsidRDefault="00B71E1D" w:rsidP="006C3E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 w wykazie prac</w:t>
            </w:r>
            <w:r w:rsidR="00113267"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113267" w:rsidRPr="00CB11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D05C4" w:rsidRPr="00B6355A">
              <w:rPr>
                <w:rFonts w:ascii="Times New Roman" w:hAnsi="Times New Roman"/>
                <w:b/>
                <w:sz w:val="24"/>
                <w:szCs w:val="24"/>
              </w:rPr>
              <w:t>RD205</w:t>
            </w:r>
          </w:p>
        </w:tc>
      </w:tr>
      <w:tr w:rsidR="00B71E1D" w:rsidRPr="0022687A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71E1D" w:rsidRPr="00627221" w:rsidRDefault="00B71E1D" w:rsidP="00CF54A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B71E1D" w:rsidRPr="008B4FE6" w:rsidTr="00CF54AA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B71E1D" w:rsidRPr="00CF7D35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C3EF5" w:rsidRPr="00CF7D35" w:rsidRDefault="006C3EF5" w:rsidP="006C3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CF7D3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lipcu 2020 r. Komisja Europejska </w:t>
            </w: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przedłużyła ważność niektórych przepisów dotyczących pomocy publicznej, które w przeciwnym razie wygasłyby z końcem 2020 r. W ramach tych działań KE </w:t>
            </w:r>
            <w:r w:rsidRPr="00CF7D3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podjęła decyzję o przedłużeniu obowiązywania </w:t>
            </w:r>
            <w:r w:rsidRPr="00CF7D35">
              <w:rPr>
                <w:rFonts w:ascii="Times New Roman" w:hAnsi="Times New Roman"/>
                <w:bCs/>
                <w:i/>
                <w:sz w:val="24"/>
                <w:szCs w:val="24"/>
              </w:rPr>
              <w:t>wytycznych w sprawie pomocy regionalnej na lata 2014–2020</w:t>
            </w:r>
            <w:r w:rsidRPr="00CF7D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7D35">
              <w:rPr>
                <w:rFonts w:ascii="Times New Roman" w:hAnsi="Times New Roman"/>
                <w:color w:val="000000"/>
                <w:sz w:val="24"/>
                <w:szCs w:val="24"/>
              </w:rPr>
              <w:t>(Dz. Urz. UE C 209/1 z 23.7.2013 r.) (dalej: wytyczne)</w:t>
            </w:r>
            <w:r w:rsidRPr="00CF7D35">
              <w:rPr>
                <w:rFonts w:ascii="Times New Roman" w:hAnsi="Times New Roman"/>
                <w:bCs/>
                <w:sz w:val="24"/>
                <w:szCs w:val="24"/>
              </w:rPr>
              <w:t xml:space="preserve">, oraz </w:t>
            </w:r>
            <w:r w:rsidRPr="00CF7D3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rozporządzenia (UE) nr 651/2014 </w:t>
            </w:r>
            <w:r w:rsidRPr="00CF7D35">
              <w:rPr>
                <w:rFonts w:ascii="Times New Roman" w:hAnsi="Times New Roman"/>
                <w:i/>
                <w:sz w:val="24"/>
                <w:szCs w:val="24"/>
              </w:rPr>
              <w:t>z dnia 17 czerwca 2014 r. uznającego niektóre rodzaje pomocy za zgodne z rynkiem wewnętrznym w zastosowaniu art. 107 i 108 Traktatu</w:t>
            </w:r>
            <w:r w:rsidRPr="00CF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D35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(Dz. Urz. UE L 187/1 z 26.6.2014 r. z późn. zm.) (dalej: GBER).</w:t>
            </w:r>
          </w:p>
          <w:p w:rsidR="0013489A" w:rsidRPr="00CF7D35" w:rsidRDefault="0013489A" w:rsidP="00D67C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D67C22" w:rsidRDefault="006C3EF5" w:rsidP="00D67C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CF7D35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W związku z powyższym, możliwe jest również odpowiednie przedłużenie programów pomocowych podjętych w</w:t>
            </w:r>
            <w:r w:rsidR="007F3C34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oparciu o powyższe akty unijne. </w:t>
            </w:r>
          </w:p>
          <w:p w:rsidR="00CB116B" w:rsidRPr="00CF7D35" w:rsidRDefault="00CB116B" w:rsidP="00D67C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6C3EF5" w:rsidRPr="00CF7D35" w:rsidRDefault="006C3EF5" w:rsidP="00D67C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7D35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Projekt </w:t>
            </w:r>
            <w:r w:rsidR="00B77780" w:rsidRPr="00CF7D35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ma na celu przedłużenie obowiązywania </w:t>
            </w:r>
            <w:r w:rsidR="004162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rozporządzenia</w:t>
            </w:r>
            <w:r w:rsidRPr="00CF7D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Rady Ministrów z dnia 9 stycznia 2015 r. w sprawie warunków udzielania zwolnień z podatku od nieruchomości oraz podatku od środków transportowych, stanowiących regionalną pomoc inwestycyjną, pomoc na kulturę i zachowanie dziedzictwa kulturowego, pomoc na infrastrukturę sportową i wielofunkcyjną infrastrukturę rekreacyjną, pomoc na infrastrukturę lokalną, </w:t>
            </w:r>
            <w:r w:rsidRPr="00CF7D35">
              <w:rPr>
                <w:rFonts w:ascii="Times New Roman" w:hAnsi="Times New Roman"/>
                <w:i/>
                <w:sz w:val="24"/>
                <w:szCs w:val="24"/>
              </w:rPr>
              <w:t>pomoc na rzecz regionalnych portów lotniczych oraz pomoc na rzecz portów</w:t>
            </w:r>
            <w:r w:rsidRPr="00CF7D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(Dz. U. z 2019 r. poz. 297) </w:t>
            </w: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(dalej: rozporządzenie lub program pomocowy)</w:t>
            </w:r>
            <w:r w:rsidR="004162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 związku z tym, że</w:t>
            </w:r>
            <w:r w:rsidR="00B77780"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 ono podjęte w oparciu o GBER</w:t>
            </w: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13489A" w:rsidRPr="00CF7D35" w:rsidRDefault="0013489A" w:rsidP="00D67C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1E1D" w:rsidRDefault="0013489A" w:rsidP="00D67C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Biorąc pod uwagę</w:t>
            </w:r>
            <w:r w:rsidR="00B77780"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że powyższy program pomocowy dotyczy regionalnej pomocy inwestycyjnej oraz innych przeznaczeń pomocy udzielanych zgodnie z GBER, a daty, do których przedłużono możliwość udzielania pomocy w ramach objętych rozporządzeniem przeznaczeń nie są kompatybilne (zasady udzielania pomocy regionalnej można przedłużyć o rok, a zasady udzielania pomocy według innych przeznaczeń o trzy lata)  proponuje się przedłużenie obowiązywania rozporządzenia do końca 2021 r. ze względu na to, że udzielanie pomocy regionalnej może być przedłużone jedynie o rok. Jednocześnie</w:t>
            </w:r>
            <w:r w:rsidR="00D67C22"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również o rok</w:t>
            </w:r>
            <w:r w:rsidR="00B77780"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zostanie przedłużona możliwość udzielania pomocy na dotychczasowych zasadach w odniesieniu do pozostałych przeznaczeń pomocy objętych rozporządzeniem.</w:t>
            </w:r>
          </w:p>
          <w:p w:rsidR="00CB116B" w:rsidRPr="00CF7D35" w:rsidRDefault="00CB116B" w:rsidP="00D67C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20AB" w:rsidRPr="00CB116B" w:rsidRDefault="00CB116B" w:rsidP="000D59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projek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cie wprowadza się również zmianę mającą</w:t>
            </w: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celu złagodzenie zasad udzielania regionalnej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pomocy inwestycyjnej wprowadzoną</w:t>
            </w: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F7D3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rozporządzeniem Komisji </w:t>
            </w:r>
            <w:r w:rsidRPr="00CF7D35">
              <w:rPr>
                <w:rFonts w:ascii="Times New Roman" w:hAnsi="Times New Roman"/>
                <w:bCs/>
                <w:i/>
                <w:sz w:val="24"/>
                <w:szCs w:val="24"/>
              </w:rPr>
              <w:t>(UE) 2020/972 z dnia 2 lipca 2020 r. zmieniającym rozporządzenie (UE) nr 1407/2013 w odniesieniu do jego przedłużenia oraz zmieniającym rozporządzenie (UE) nr 651/2014 w odniesieniu do jego przedłużenia i odpowiednich dostosowań</w:t>
            </w:r>
            <w:r w:rsidRPr="00CF7D35">
              <w:rPr>
                <w:rFonts w:ascii="Times New Roman" w:hAnsi="Times New Roman"/>
                <w:bCs/>
                <w:sz w:val="24"/>
                <w:szCs w:val="24"/>
              </w:rPr>
              <w:t xml:space="preserve"> (Dz. Urz. UE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 215/3 z 7.7.2020 r.) </w:t>
            </w:r>
            <w:r w:rsidR="000D5902">
              <w:rPr>
                <w:rFonts w:ascii="Times New Roman" w:hAnsi="Times New Roman"/>
                <w:bCs/>
                <w:sz w:val="24"/>
                <w:szCs w:val="24"/>
              </w:rPr>
              <w:t>w związku z</w:t>
            </w:r>
            <w:r w:rsidRPr="00CF7D35">
              <w:rPr>
                <w:rFonts w:ascii="Times New Roman" w:hAnsi="Times New Roman"/>
                <w:bCs/>
                <w:sz w:val="24"/>
                <w:szCs w:val="24"/>
              </w:rPr>
              <w:t xml:space="preserve"> COVID-19.</w:t>
            </w:r>
          </w:p>
        </w:tc>
      </w:tr>
      <w:tr w:rsidR="00B71E1D" w:rsidRPr="008B4FE6" w:rsidTr="00B56C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B71E1D" w:rsidRPr="008B4FE6" w:rsidTr="00B56C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bottom w:val="nil"/>
            </w:tcBorders>
            <w:shd w:val="clear" w:color="auto" w:fill="auto"/>
          </w:tcPr>
          <w:p w:rsidR="00837E1F" w:rsidRDefault="006C3EF5" w:rsidP="006C3EF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przewiduje przedłużenie obowiązywania programu pomocowego umożliwiającego udzielanie pomocy w ramach przeznaczeń objętych programem w formie zwolnień z podatków lokalnych stosownie do możliwości, które zostały stworzone w wyniku nowelizacji unijnych wytycznych </w:t>
            </w:r>
            <w:r w:rsidRPr="00CF7D35">
              <w:rPr>
                <w:rFonts w:ascii="Times New Roman" w:hAnsi="Times New Roman"/>
                <w:bCs/>
                <w:sz w:val="24"/>
                <w:szCs w:val="24"/>
              </w:rPr>
              <w:t>w sprawie pomocy regionalnej na lata 2014–2020</w:t>
            </w: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rozpor</w:t>
            </w:r>
            <w:r w:rsidR="00FC78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ządzenia GBER oraz przedłużeniem</w:t>
            </w: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obowiązywania tych aktów odpowiednio: o rok i trzy lata.</w:t>
            </w:r>
          </w:p>
          <w:p w:rsidR="00837E1F" w:rsidRDefault="00837E1F" w:rsidP="006C3EF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7E1F" w:rsidRPr="00CF7D35" w:rsidRDefault="00837E1F" w:rsidP="00837E1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Znowelizowane brzmienie § 15 rozporządzenia zakłada przedłużenie obowiązywania rozporządzenia do 31 grudnia 2021 r. Termin ten jest uwarunkowany terminem obowiązywania wytycznych </w:t>
            </w:r>
            <w:r w:rsidRPr="00CF7D35">
              <w:rPr>
                <w:rFonts w:ascii="Times New Roman" w:hAnsi="Times New Roman"/>
                <w:bCs/>
                <w:sz w:val="24"/>
                <w:szCs w:val="24"/>
              </w:rPr>
              <w:t>oraz aktualnie obowiązującego rozporządzenia</w:t>
            </w:r>
            <w:r w:rsidRPr="00CF7D35">
              <w:rPr>
                <w:rFonts w:ascii="Times New Roman" w:hAnsi="Times New Roman"/>
                <w:sz w:val="24"/>
                <w:szCs w:val="24"/>
              </w:rPr>
              <w:t xml:space="preserve"> Rady Ministrów z dnia 30 czerwca 2014 r. w sprawie ustalenia mapy pomocy regionalnej na lata 2014–2020 </w:t>
            </w:r>
            <w:r w:rsidRPr="00CF7D35">
              <w:rPr>
                <w:rFonts w:ascii="Times New Roman" w:hAnsi="Times New Roman"/>
                <w:bCs/>
                <w:sz w:val="24"/>
                <w:szCs w:val="24"/>
              </w:rPr>
              <w:t>(Dz. U. poz. 878), uchwalonego zgodnie z tymi wytycznymi, które w związku z przedłużeniem wytycznych również zostanie przedłużone o analogiczny okres, tj. do końca 2021 r.</w:t>
            </w:r>
          </w:p>
          <w:p w:rsidR="006C3EF5" w:rsidRPr="00CF7D35" w:rsidRDefault="006C3EF5" w:rsidP="006C3EF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7E1F" w:rsidRPr="00837E1F" w:rsidRDefault="00D67C22" w:rsidP="00837E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7D35">
              <w:rPr>
                <w:rFonts w:ascii="Times New Roman" w:hAnsi="Times New Roman"/>
                <w:bCs/>
                <w:sz w:val="24"/>
                <w:szCs w:val="24"/>
              </w:rPr>
              <w:t>Nowelizacja</w:t>
            </w: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37E1F">
              <w:rPr>
                <w:rFonts w:ascii="Times New Roman" w:hAnsi="Times New Roman"/>
                <w:sz w:val="24"/>
                <w:szCs w:val="24"/>
              </w:rPr>
              <w:t>§ 12</w:t>
            </w:r>
            <w:r w:rsidRPr="00CF7D35">
              <w:rPr>
                <w:rFonts w:ascii="Times New Roman" w:hAnsi="Times New Roman"/>
                <w:sz w:val="24"/>
                <w:szCs w:val="24"/>
              </w:rPr>
              <w:t xml:space="preserve"> ust. 1 pkt 5 rozporządzenia</w:t>
            </w: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37E1F" w:rsidRPr="00837E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wprowadza zmianę mającą na celu złagodzenie zasad udzielania regionalnej pomocy inwestycyjnej. Polega ona na wprowadzeniu regulacji, zgodnie z którą likwidacja miejsc pracy związanych z przeniesieniem takiej samej lub podobnej działalności w jednym z pierwotnych zakładów beneficjenta w EOG nie będzie powodowała utraty prawa do pomocy – jeśli miała miejsce od </w:t>
            </w:r>
            <w:r w:rsidR="00837E1F" w:rsidRPr="00837E1F">
              <w:rPr>
                <w:rFonts w:ascii="Times New Roman" w:hAnsi="Times New Roman"/>
                <w:sz w:val="24"/>
                <w:szCs w:val="24"/>
              </w:rPr>
              <w:t>1 stycznia 2020 r. do 30 czerwca 2021 r.</w:t>
            </w:r>
          </w:p>
          <w:p w:rsidR="00B71E1D" w:rsidRPr="00B37C80" w:rsidRDefault="00B71E1D" w:rsidP="00837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71E1D" w:rsidRPr="008B4FE6" w:rsidTr="00B56C85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tcBorders>
              <w:top w:val="nil"/>
            </w:tcBorders>
            <w:shd w:val="clear" w:color="auto" w:fill="99CCFF"/>
            <w:vAlign w:val="center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725BDF" w:rsidRPr="00CF7D35" w:rsidRDefault="00B77780" w:rsidP="00725BDF">
            <w:pPr>
              <w:pStyle w:val="Default"/>
              <w:jc w:val="both"/>
            </w:pPr>
            <w:r w:rsidRPr="00CF7D35">
              <w:t xml:space="preserve">W celu kontynuacji programów pomocowych podjętych w oparciu o wskazane regulacje unijne, które ulegają przedłużeniu </w:t>
            </w:r>
            <w:r w:rsidR="001A1618" w:rsidRPr="00CF7D35">
              <w:t>państwa</w:t>
            </w:r>
            <w:r w:rsidR="00725BDF" w:rsidRPr="00CF7D35">
              <w:t xml:space="preserve"> członkowskie</w:t>
            </w:r>
            <w:r w:rsidRPr="00CF7D35">
              <w:t xml:space="preserve"> </w:t>
            </w:r>
            <w:r w:rsidR="006028FE" w:rsidRPr="00CF7D35">
              <w:t>mogą</w:t>
            </w:r>
            <w:r w:rsidRPr="00CF7D35">
              <w:t xml:space="preserve"> podjąć analogiczne do proponowanych </w:t>
            </w:r>
            <w:r w:rsidR="001A1618" w:rsidRPr="00CF7D35">
              <w:t xml:space="preserve">w niniejszym projekcie </w:t>
            </w:r>
            <w:r w:rsidRPr="00CF7D35">
              <w:t>działania legislacyjne</w:t>
            </w:r>
            <w:r w:rsidR="001A1618" w:rsidRPr="00CF7D35">
              <w:t xml:space="preserve"> zgodnie z procedurami krajowymi,</w:t>
            </w:r>
            <w:r w:rsidRPr="00CF7D35">
              <w:t xml:space="preserve"> mające na celu przedłużenie obowiązywania wewnętrznych aktów prawnych stanowiących krajowe programy pomocowe</w:t>
            </w:r>
            <w:r w:rsidR="00725BDF" w:rsidRPr="00CF7D35">
              <w:t xml:space="preserve">. </w:t>
            </w:r>
          </w:p>
          <w:p w:rsidR="000120AB" w:rsidRPr="00B37C80" w:rsidRDefault="000120AB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71E1D" w:rsidRPr="008B4FE6" w:rsidRDefault="00B71E1D" w:rsidP="00CF54A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71E1D" w:rsidRPr="008B4FE6" w:rsidRDefault="00B71E1D" w:rsidP="00CF54A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71E1D" w:rsidRPr="008B4FE6" w:rsidRDefault="00B71E1D" w:rsidP="00CF54A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71E1D" w:rsidRPr="008B4FE6" w:rsidRDefault="00B71E1D" w:rsidP="00CF54A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71E1D" w:rsidRPr="008B4FE6" w:rsidRDefault="00725BDF" w:rsidP="00725BD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Przedsiębiorcy</w:t>
            </w:r>
            <w:r w:rsidR="00B11D28">
              <w:rPr>
                <w:rFonts w:ascii="Times New Roman" w:hAnsi="Times New Roman"/>
                <w:color w:val="000000"/>
              </w:rPr>
              <w:t xml:space="preserve"> – podatnicy </w:t>
            </w:r>
            <w:r w:rsidR="00B11D28" w:rsidRPr="006D633A">
              <w:rPr>
                <w:rFonts w:ascii="Times New Roman" w:hAnsi="Times New Roman"/>
                <w:color w:val="000000"/>
                <w:spacing w:val="-2"/>
              </w:rPr>
              <w:t>podatku od nieruchomości oraz podatku od środków transportowych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11D28" w:rsidRPr="00B11D28" w:rsidRDefault="00B11D28" w:rsidP="00B11D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1D28">
              <w:rPr>
                <w:rFonts w:ascii="Times New Roman" w:hAnsi="Times New Roman"/>
                <w:color w:val="000000"/>
                <w:spacing w:val="-2"/>
              </w:rPr>
              <w:t>Przedsiębiorcy, którzy skorzystają z gminnych programów pomocy</w:t>
            </w:r>
          </w:p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ED4B17" w:rsidRDefault="00904A4C" w:rsidP="00B11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Korzystanie z</w:t>
            </w:r>
            <w:r w:rsidR="00B11D2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D4B17">
              <w:rPr>
                <w:rFonts w:ascii="Times New Roman" w:hAnsi="Times New Roman"/>
                <w:color w:val="000000"/>
                <w:spacing w:val="-2"/>
              </w:rPr>
              <w:t>pomocy w ramach przeznaczeń objętych rozporządzeniem 1 rok dłużej niż przewiduje jego obecne brzmienie</w:t>
            </w:r>
            <w:r w:rsidR="006028F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B71E1D" w:rsidRPr="00B37C80" w:rsidRDefault="00B71E1D" w:rsidP="00ED4B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71E1D" w:rsidRPr="008B4FE6" w:rsidRDefault="00725BDF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Organy udzielające pomocy </w:t>
            </w:r>
            <w:r w:rsidR="00B11D28">
              <w:rPr>
                <w:rFonts w:ascii="Times New Roman" w:hAnsi="Times New Roman"/>
                <w:color w:val="000000"/>
              </w:rPr>
              <w:t>- gminy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71E1D" w:rsidRPr="00B37C80" w:rsidRDefault="00B11D28" w:rsidP="00ED4B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Gminy, w których rady gmin podejmą uchwałę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 xml:space="preserve">o </w:t>
            </w:r>
            <w:r w:rsidR="00ED4B17">
              <w:rPr>
                <w:rFonts w:ascii="Times New Roman" w:hAnsi="Times New Roman"/>
                <w:color w:val="000000"/>
                <w:spacing w:val="-2"/>
              </w:rPr>
              <w:t>przedłużeniu gminnych programów pomocowych podjętych w oparciu o rozporządzenie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ED4B17" w:rsidRDefault="00ED4B17" w:rsidP="00ED4B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Udzielanie pomocy w ramach przeznaczeń objętych rozporządzeniem 1 rok dłużej niż przewiduje jego obecne brzmienie</w:t>
            </w:r>
            <w:r w:rsidR="006028F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B71E1D" w:rsidRPr="00B37C80" w:rsidRDefault="00B71E1D" w:rsidP="00ED4B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B71E1D" w:rsidRPr="008B4FE6" w:rsidTr="00CF54AA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DA6892" w:rsidRPr="000977A4" w:rsidRDefault="00904A4C" w:rsidP="00B11D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77A4">
              <w:rPr>
                <w:rFonts w:ascii="Times New Roman" w:hAnsi="Times New Roman"/>
                <w:color w:val="000000"/>
                <w:spacing w:val="-2"/>
              </w:rPr>
              <w:t>Projekt zostanie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 przesłany</w:t>
            </w:r>
            <w:r w:rsidR="00DA6892" w:rsidRPr="000977A4">
              <w:rPr>
                <w:rFonts w:ascii="Times New Roman" w:hAnsi="Times New Roman"/>
                <w:color w:val="000000"/>
                <w:spacing w:val="-2"/>
              </w:rPr>
              <w:t xml:space="preserve">, na podstawie </w:t>
            </w:r>
            <w:r w:rsidR="00DA6892" w:rsidRPr="000977A4">
              <w:rPr>
                <w:rFonts w:ascii="Times New Roman" w:eastAsia="Times New Roman" w:hAnsi="Times New Roman"/>
                <w:lang w:eastAsia="pl-PL"/>
              </w:rPr>
              <w:t>§ 36 ust. 1</w:t>
            </w:r>
            <w:r w:rsidR="00DA3294">
              <w:rPr>
                <w:rFonts w:ascii="Times New Roman" w:eastAsia="Times New Roman" w:hAnsi="Times New Roman"/>
                <w:lang w:eastAsia="pl-PL"/>
              </w:rPr>
              <w:t>u</w:t>
            </w:r>
            <w:r w:rsidR="00DA6892" w:rsidRPr="000977A4">
              <w:rPr>
                <w:rFonts w:ascii="Times New Roman" w:eastAsia="Times New Roman" w:hAnsi="Times New Roman"/>
                <w:lang w:eastAsia="pl-PL"/>
              </w:rPr>
              <w:t xml:space="preserve">chwały </w:t>
            </w:r>
            <w:r w:rsidR="00DA3294">
              <w:rPr>
                <w:rFonts w:ascii="Times New Roman" w:eastAsia="Times New Roman" w:hAnsi="Times New Roman"/>
                <w:lang w:eastAsia="pl-PL"/>
              </w:rPr>
              <w:t>n</w:t>
            </w:r>
            <w:r w:rsidR="00DA6892" w:rsidRPr="000977A4">
              <w:rPr>
                <w:rFonts w:ascii="Times New Roman" w:eastAsia="Times New Roman" w:hAnsi="Times New Roman"/>
                <w:lang w:eastAsia="pl-PL"/>
              </w:rPr>
              <w:t>r 190 Rady Ministrów z dnia 29 października 2013 r. Regulamin pracy Rady Ministrów (M.P. z 2016 r. poz. 1006</w:t>
            </w:r>
            <w:r w:rsidR="00DA3294">
              <w:rPr>
                <w:rFonts w:ascii="Times New Roman" w:eastAsia="Times New Roman" w:hAnsi="Times New Roman"/>
                <w:lang w:eastAsia="pl-PL"/>
              </w:rPr>
              <w:t>,</w:t>
            </w:r>
            <w:r w:rsidR="00ED4B17">
              <w:rPr>
                <w:rFonts w:ascii="Times New Roman" w:eastAsia="Times New Roman" w:hAnsi="Times New Roman"/>
                <w:lang w:eastAsia="pl-PL"/>
              </w:rPr>
              <w:t xml:space="preserve"> z późn. zm.</w:t>
            </w:r>
            <w:r w:rsidR="00DA6892" w:rsidRPr="000977A4">
              <w:rPr>
                <w:rFonts w:ascii="Times New Roman" w:eastAsia="Times New Roman" w:hAnsi="Times New Roman"/>
                <w:lang w:eastAsia="pl-PL"/>
              </w:rPr>
              <w:t>), oraz na podstawie art. 8 ustawy z dnia 6 maja 2005 r. o Komisji Wspólnej Rządu i Samorządu Terytorialnego oraz o przedstawicielach Rzeczypospolitej Polskiej w Komitecie Regionów Unii Europejskiej  (Dz. U.  poz. 759)</w:t>
            </w:r>
            <w:r w:rsidR="00DA6892" w:rsidRPr="000977A4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 do konsultacji </w:t>
            </w:r>
            <w:r w:rsidR="00DA6892" w:rsidRPr="000977A4">
              <w:rPr>
                <w:rFonts w:ascii="Times New Roman" w:hAnsi="Times New Roman"/>
                <w:color w:val="000000"/>
                <w:spacing w:val="-2"/>
              </w:rPr>
              <w:t>następującym podmiotom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:rsidR="00DA6892" w:rsidRPr="000977A4" w:rsidRDefault="00DA6892" w:rsidP="00B11D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77A4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DA3294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 Miast Polskich, </w:t>
            </w:r>
          </w:p>
          <w:p w:rsidR="00DA6892" w:rsidRPr="000977A4" w:rsidRDefault="00DA6892" w:rsidP="00B11D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77A4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Unii Metropolii Polskich, </w:t>
            </w:r>
          </w:p>
          <w:p w:rsidR="00DA6892" w:rsidRPr="000977A4" w:rsidRDefault="00DA6892" w:rsidP="00B11D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77A4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DA3294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 Gmin Wiejskich, </w:t>
            </w:r>
          </w:p>
          <w:p w:rsidR="00DA6892" w:rsidRPr="000977A4" w:rsidRDefault="00DA6892" w:rsidP="00B11D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77A4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Unii Miasteczek Polskich, </w:t>
            </w:r>
          </w:p>
          <w:p w:rsidR="00DA6892" w:rsidRPr="000977A4" w:rsidRDefault="00DA6892" w:rsidP="00B11D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77A4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>Krajowej Izb</w:t>
            </w:r>
            <w:r w:rsidR="00DA3294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 Gospodarczej, </w:t>
            </w:r>
          </w:p>
          <w:p w:rsidR="00DA6892" w:rsidRPr="000977A4" w:rsidRDefault="00DA6892" w:rsidP="00B11D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77A4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Konfederacji Pracodawców Polskich, </w:t>
            </w:r>
          </w:p>
          <w:p w:rsidR="00DA6892" w:rsidRPr="000977A4" w:rsidRDefault="00DA6892" w:rsidP="00B11D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77A4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Polskiej Konfederacji Pracodawców Prywatnych, </w:t>
            </w:r>
          </w:p>
          <w:p w:rsidR="00DA6892" w:rsidRPr="000977A4" w:rsidRDefault="00DA6892" w:rsidP="00B11D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77A4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Business Centre Club </w:t>
            </w:r>
          </w:p>
          <w:p w:rsidR="00DA6892" w:rsidRPr="000977A4" w:rsidRDefault="00DA6892" w:rsidP="00B11D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77A4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>Krajowej Izb</w:t>
            </w:r>
            <w:r w:rsidR="00DA3294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 Doradców Podatkowych. </w:t>
            </w:r>
          </w:p>
          <w:p w:rsidR="00B71E1D" w:rsidRPr="000977A4" w:rsidRDefault="00DA6892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77A4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Komisji Wspólnej Rządu i Samorządu Terytorialnego </w:t>
            </w:r>
          </w:p>
          <w:p w:rsidR="00232513" w:rsidRPr="00232513" w:rsidRDefault="00232513" w:rsidP="0023251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32513">
              <w:rPr>
                <w:rFonts w:ascii="Times New Roman" w:hAnsi="Times New Roman"/>
              </w:rPr>
              <w:t xml:space="preserve">Stosownie do postanowień art. 5 ustawy z 7 lipca 2005 r. o działalności lobbingowej w procesie stanowienia prawa </w:t>
            </w:r>
          </w:p>
          <w:p w:rsidR="00B71E1D" w:rsidRPr="00B37C80" w:rsidRDefault="00232513" w:rsidP="001348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2513">
              <w:rPr>
                <w:rFonts w:ascii="Times New Roman" w:hAnsi="Times New Roman"/>
              </w:rPr>
              <w:lastRenderedPageBreak/>
              <w:t>(Dz. U. z 2017 r. poz. 248), projekt zostanie udostępniony w Biuletynie Informacji Publicznej Rządowego Centrum Legislacji z chwilą przekazania projektu do uzgodnień z członkami Rady Ministrów.</w:t>
            </w:r>
          </w:p>
        </w:tc>
      </w:tr>
      <w:tr w:rsidR="00B71E1D" w:rsidRPr="008B4FE6" w:rsidTr="00CF54AA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B71E1D" w:rsidRPr="00C53F26" w:rsidRDefault="00B71E1D" w:rsidP="00CF54A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B71E1D" w:rsidRPr="00C53F26" w:rsidRDefault="00B71E1D" w:rsidP="00CF54A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B71E1D" w:rsidRPr="00C53F26" w:rsidRDefault="00B71E1D" w:rsidP="00CF54A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B71E1D" w:rsidRPr="00C53F26" w:rsidRDefault="00B71E1D" w:rsidP="00CF54A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71E1D" w:rsidRPr="008B4FE6" w:rsidTr="00CF54A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:rsidTr="00CF54A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:rsidTr="00CF54A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3489A" w:rsidRDefault="0013489A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  <w:p w:rsidR="0013489A" w:rsidRDefault="0013489A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3489A" w:rsidRPr="00C53F26" w:rsidRDefault="0013489A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B71E1D" w:rsidRPr="00232513" w:rsidRDefault="00100908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2513">
              <w:rPr>
                <w:rFonts w:ascii="Times New Roman" w:hAnsi="Times New Roman"/>
                <w:color w:val="000000"/>
              </w:rPr>
              <w:t>Budżety jednostek samorządu terytorialnego (gminy)</w:t>
            </w:r>
          </w:p>
          <w:p w:rsidR="00B71E1D" w:rsidRPr="00B37C80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100908" w:rsidRPr="00232513" w:rsidRDefault="00100908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2513">
              <w:rPr>
                <w:rFonts w:ascii="Times New Roman" w:hAnsi="Times New Roman"/>
                <w:color w:val="000000"/>
              </w:rPr>
              <w:t xml:space="preserve">Projektowane rozporządzenie, jako </w:t>
            </w:r>
            <w:r w:rsidR="00232513">
              <w:rPr>
                <w:rFonts w:ascii="Times New Roman" w:hAnsi="Times New Roman"/>
                <w:color w:val="000000"/>
              </w:rPr>
              <w:t>skutkujące korektą</w:t>
            </w:r>
            <w:r w:rsidR="006028FE">
              <w:rPr>
                <w:rFonts w:ascii="Times New Roman" w:hAnsi="Times New Roman"/>
                <w:color w:val="000000"/>
              </w:rPr>
              <w:t xml:space="preserve"> (przedłużeniem)</w:t>
            </w:r>
            <w:r w:rsidRPr="00232513">
              <w:rPr>
                <w:rFonts w:ascii="Times New Roman" w:hAnsi="Times New Roman"/>
                <w:color w:val="000000"/>
              </w:rPr>
              <w:t xml:space="preserve"> istniejących programów pomocy nie spowoduje  skutków finansowych dla organów udzielających pomocy.</w:t>
            </w:r>
          </w:p>
          <w:p w:rsidR="00732652" w:rsidRDefault="006028FE" w:rsidP="00CF54A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Przedłużenie</w:t>
            </w:r>
            <w:r w:rsidR="00100908" w:rsidRPr="00232513">
              <w:rPr>
                <w:rFonts w:ascii="Times New Roman" w:hAnsi="Times New Roman"/>
                <w:color w:val="000000"/>
              </w:rPr>
              <w:t xml:space="preserve"> istniejących programów, bądź </w:t>
            </w:r>
            <w:r>
              <w:rPr>
                <w:rFonts w:ascii="Times New Roman" w:hAnsi="Times New Roman"/>
                <w:color w:val="000000"/>
              </w:rPr>
              <w:t xml:space="preserve">ewentualna korekta o przepisy </w:t>
            </w:r>
            <w:r w:rsidR="00E90C60">
              <w:rPr>
                <w:rFonts w:ascii="Times New Roman" w:hAnsi="Times New Roman"/>
                <w:color w:val="000000"/>
              </w:rPr>
              <w:t>liberalizujące udzielanie regionalnej pomocy inwestycyjnej w związku COVID-19</w:t>
            </w:r>
            <w:r w:rsidR="00100908" w:rsidRPr="00232513">
              <w:rPr>
                <w:rFonts w:ascii="Times New Roman" w:hAnsi="Times New Roman"/>
                <w:color w:val="000000"/>
              </w:rPr>
              <w:t xml:space="preserve"> nie jest obowiązkowe.</w:t>
            </w:r>
            <w:r w:rsidR="001D5A63">
              <w:rPr>
                <w:rFonts w:ascii="Times New Roman" w:hAnsi="Times New Roman"/>
                <w:color w:val="000000"/>
              </w:rPr>
              <w:t xml:space="preserve"> </w:t>
            </w:r>
            <w:r w:rsidR="00100908" w:rsidRPr="00232513">
              <w:rPr>
                <w:rFonts w:ascii="Times New Roman" w:hAnsi="Times New Roman"/>
                <w:color w:val="000000"/>
              </w:rPr>
              <w:t xml:space="preserve">W związku z tym, że  rozporządzenie w tym zakresie określa wyłącznie warunki udzielania pomocy w formie zwolnień podatkowych, bezpośrednio nie spowoduje zmniejszenia dochodów podmiotów sektora finansów publicznych, w tym budżetu państwa i budżetów jednostek samorządu terytorialnego, jak również  zwiększenia wydatków jednostek sektora finansów publicznych w stosunku do wielkości wynikających z obowiązujących przepisów. Bezpośredni skutek w postaci zmniejszenia dochodów danej gminy </w:t>
            </w:r>
            <w:r w:rsidR="00100908" w:rsidRPr="00232513">
              <w:rPr>
                <w:rFonts w:ascii="Times New Roman" w:hAnsi="Times New Roman"/>
                <w:bCs/>
              </w:rPr>
              <w:t>wystąpi dopiero w wyniku podjęcia uchwały przez radę gminy o udzieleniu pomocy. Należy podkreślić, że podjęcie takiej uchwały jest całkowicie dobrowolne i zależne od decyzji konkretnej gminy. Skutki finansowe, które nastąpią  jako konsekwencja podjęcia uchwały są zaakceptowane przez gminę, której będą dotyczyć, nie są więc skutkami narzuconymi, na które</w:t>
            </w:r>
            <w:r w:rsidR="00E90C60">
              <w:rPr>
                <w:rFonts w:ascii="Times New Roman" w:hAnsi="Times New Roman"/>
                <w:bCs/>
              </w:rPr>
              <w:t xml:space="preserve"> gmina nie ma wpływu. </w:t>
            </w:r>
          </w:p>
          <w:p w:rsidR="00732652" w:rsidRPr="00732652" w:rsidRDefault="00732652" w:rsidP="00363C2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32652">
              <w:rPr>
                <w:rFonts w:ascii="Times New Roman" w:hAnsi="Times New Roman"/>
                <w:color w:val="000000"/>
              </w:rPr>
              <w:t>O przedłużeniu programu pomocy decyduje sama gmina, która korzystając z uprawnień konstytucyjnych prowadzi samodzielną politykę finansową i dokonuje analizy, czy uszczuplenia w dochodach wynikające z programu zostaną zrównoważone większymi wpływami z innych podatków, większą ilością miejsc pracy w regionie itd.”</w:t>
            </w:r>
          </w:p>
          <w:p w:rsidR="00363C29" w:rsidRPr="00C25752" w:rsidRDefault="00100908" w:rsidP="00363C2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232513">
              <w:rPr>
                <w:rFonts w:ascii="Times New Roman" w:hAnsi="Times New Roman"/>
                <w:bCs/>
              </w:rPr>
              <w:t xml:space="preserve">Z danych UOKiK wynika, </w:t>
            </w:r>
            <w:r w:rsidRPr="00232513">
              <w:rPr>
                <w:rFonts w:ascii="Times New Roman" w:hAnsi="Times New Roman"/>
                <w:color w:val="000000"/>
              </w:rPr>
              <w:t xml:space="preserve">że w ramach poprzedniego ogólnopolskiego programu pomocy </w:t>
            </w:r>
            <w:r w:rsidRPr="00C25752">
              <w:rPr>
                <w:rFonts w:ascii="Times New Roman" w:hAnsi="Times New Roman"/>
                <w:color w:val="000000" w:themeColor="text1"/>
              </w:rPr>
              <w:t>regionalnej funkcjonującego w latach 2008-2014 uchwały o pomocy publicznej podjęły 159 rady gmin (5,8% wszystkich), natomiast pomocy publicznej faktycznie udzieliło 69 gmin (2,5% wszystkich gmin) na kwotę 72 mln zł.</w:t>
            </w:r>
            <w:r w:rsidR="0058278B"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  <w:p w:rsidR="00B71E1D" w:rsidRPr="00C53F26" w:rsidRDefault="00C25752" w:rsidP="0064667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1C20">
              <w:rPr>
                <w:rFonts w:ascii="Times New Roman" w:hAnsi="Times New Roman"/>
                <w:color w:val="000000" w:themeColor="text1"/>
              </w:rPr>
              <w:t xml:space="preserve">Według </w:t>
            </w:r>
            <w:r w:rsidR="004629AE">
              <w:rPr>
                <w:rFonts w:ascii="Times New Roman" w:hAnsi="Times New Roman"/>
                <w:color w:val="000000" w:themeColor="text1"/>
              </w:rPr>
              <w:t>danych UOKiK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41C2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</w:t>
            </w:r>
            <w:r w:rsidR="0058278B"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ramach obecnego rozszerzonego o nowy zakres programu, od początku jego obowiązywania, tj. od 16 lutego 2015 r. do 30 </w:t>
            </w:r>
            <w:r w:rsidR="00E90C60"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czerwca</w:t>
            </w:r>
            <w:r w:rsidR="0058278B"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20</w:t>
            </w:r>
            <w:r w:rsidR="00E90C60"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20</w:t>
            </w:r>
            <w:r w:rsidR="0058278B"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,</w:t>
            </w:r>
            <w:r w:rsidR="0058278B"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z programu skorzystał</w:t>
            </w:r>
            <w:r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y</w:t>
            </w:r>
            <w:r w:rsidR="0058278B"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164</w:t>
            </w:r>
            <w:r w:rsidR="0058278B"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gmin</w:t>
            </w:r>
            <w:r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y</w:t>
            </w:r>
            <w:r w:rsidR="0058278B"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. </w:t>
            </w:r>
          </w:p>
        </w:tc>
      </w:tr>
      <w:tr w:rsidR="00B71E1D" w:rsidRPr="008B4FE6" w:rsidTr="00CF54AA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B71E1D" w:rsidRPr="001B3460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B71E1D" w:rsidRDefault="00B71E1D" w:rsidP="00CF54A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B71E1D" w:rsidRDefault="00B71E1D" w:rsidP="00CF54AA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71E1D" w:rsidRPr="000120AB" w:rsidRDefault="0058278B" w:rsidP="00E90C6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20AB">
              <w:rPr>
                <w:rFonts w:ascii="Times New Roman" w:hAnsi="Times New Roman"/>
                <w:color w:val="000000"/>
                <w:spacing w:val="-2"/>
              </w:rPr>
              <w:t xml:space="preserve">W ograniczonym zakresie, </w:t>
            </w:r>
            <w:r w:rsidRPr="000120AB">
              <w:rPr>
                <w:rFonts w:ascii="Times New Roman" w:hAnsi="Times New Roman"/>
              </w:rPr>
              <w:t>ze względu na mniej korzystne reguły udzielania po</w:t>
            </w:r>
            <w:r w:rsidR="004629AE">
              <w:rPr>
                <w:rFonts w:ascii="Times New Roman" w:hAnsi="Times New Roman"/>
              </w:rPr>
              <w:t>mocy dla dużych przedsiębiorstw;</w:t>
            </w:r>
            <w:r w:rsidRPr="000120AB">
              <w:rPr>
                <w:rFonts w:ascii="Times New Roman" w:hAnsi="Times New Roman"/>
              </w:rPr>
              <w:t xml:space="preserve"> </w:t>
            </w:r>
            <w:r w:rsidRPr="000120AB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0120AB">
              <w:rPr>
                <w:rFonts w:ascii="Times New Roman" w:hAnsi="Times New Roman"/>
              </w:rPr>
              <w:t xml:space="preserve">rojektowane rozporządzenie może wpływać na </w:t>
            </w:r>
            <w:r w:rsidR="00E90C60" w:rsidRPr="000120AB">
              <w:rPr>
                <w:rFonts w:ascii="Times New Roman" w:hAnsi="Times New Roman"/>
              </w:rPr>
              <w:t>wydłużenie okresu korzystania z pomocy na podstawie programu.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71E1D" w:rsidRPr="000120AB" w:rsidRDefault="00E90C60" w:rsidP="00E90C6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20AB">
              <w:rPr>
                <w:rFonts w:ascii="Times New Roman" w:hAnsi="Times New Roman"/>
              </w:rPr>
              <w:t>Projektowane</w:t>
            </w:r>
            <w:r w:rsidR="0058278B" w:rsidRPr="000120AB">
              <w:rPr>
                <w:rFonts w:ascii="Times New Roman" w:hAnsi="Times New Roman"/>
              </w:rPr>
              <w:t xml:space="preserve"> rozporządzenie jako </w:t>
            </w:r>
            <w:r w:rsidRPr="000120AB">
              <w:rPr>
                <w:rFonts w:ascii="Times New Roman" w:hAnsi="Times New Roman"/>
              </w:rPr>
              <w:t>przedłużające okres</w:t>
            </w:r>
            <w:r w:rsidR="0058278B" w:rsidRPr="000120AB">
              <w:rPr>
                <w:rFonts w:ascii="Times New Roman" w:hAnsi="Times New Roman"/>
              </w:rPr>
              <w:t xml:space="preserve"> udzielania pomocy publicznej </w:t>
            </w:r>
            <w:r w:rsidRPr="000120AB">
              <w:rPr>
                <w:rFonts w:ascii="Times New Roman" w:hAnsi="Times New Roman"/>
              </w:rPr>
              <w:t xml:space="preserve">w ramach obowiązującego programu pomocy </w:t>
            </w:r>
            <w:r w:rsidR="0058278B" w:rsidRPr="000120AB">
              <w:rPr>
                <w:rFonts w:ascii="Times New Roman" w:hAnsi="Times New Roman"/>
              </w:rPr>
              <w:t xml:space="preserve">i skierowane głównie do MŚP może wpływać na pobudzenie przedsiębiorczości i ograniczenie bezrobocia na rynku lokalnym. </w:t>
            </w:r>
          </w:p>
        </w:tc>
      </w:tr>
      <w:tr w:rsidR="00B71E1D" w:rsidRPr="008B4FE6" w:rsidTr="00CF54AA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71E1D" w:rsidRPr="00301959" w:rsidRDefault="00B71E1D" w:rsidP="00CF54A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71E1D" w:rsidRPr="000120AB" w:rsidRDefault="00E90C60" w:rsidP="00FE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120AB">
              <w:rPr>
                <w:rFonts w:ascii="Times New Roman" w:hAnsi="Times New Roman"/>
                <w:color w:val="000000"/>
                <w:spacing w:val="-2"/>
              </w:rPr>
              <w:t>Brak wpływu</w:t>
            </w:r>
            <w:r w:rsidR="004629A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B71E1D" w:rsidRPr="008B4FE6" w:rsidTr="00CF54AA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71E1D" w:rsidRPr="00301959" w:rsidRDefault="00B71E1D" w:rsidP="00CF54AA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71E1D" w:rsidRPr="00B37C80" w:rsidRDefault="00B71E1D" w:rsidP="00CF54AA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B71E1D" w:rsidRPr="00301959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71E1D" w:rsidRPr="00301959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71E1D" w:rsidRPr="00301959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71E1D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71E1D" w:rsidRPr="00301959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71E1D" w:rsidRPr="00301959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71E1D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71E1D" w:rsidRPr="00301959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71E1D" w:rsidRPr="00301959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71E1D" w:rsidRPr="008B4FE6" w:rsidTr="00CF54AA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B71E1D" w:rsidRPr="008B4FE6" w:rsidRDefault="0058278B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C29">
              <w:rPr>
                <w:rFonts w:ascii="Times New Roman" w:hAnsi="Times New Roman"/>
                <w:b/>
                <w:color w:val="000000"/>
              </w:rPr>
              <w:t>x</w:t>
            </w:r>
            <w:r w:rsidR="00B71E1D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B71E1D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71E1D" w:rsidRPr="008B4FE6" w:rsidTr="00CF54AA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B71E1D" w:rsidRDefault="00B71E1D" w:rsidP="00CF54A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B71E1D" w:rsidRDefault="00B71E1D" w:rsidP="00CF54AA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71E1D" w:rsidRPr="008B4FE6" w:rsidTr="00CF54AA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B71E1D" w:rsidRPr="008B4FE6" w:rsidRDefault="00B71E1D" w:rsidP="00CF54A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B71E1D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EE2F53">
              <w:rPr>
                <w:rFonts w:ascii="Times New Roman" w:hAnsi="Times New Roman"/>
                <w:color w:val="000000"/>
              </w:rPr>
              <w:t xml:space="preserve"> </w:t>
            </w:r>
            <w:r w:rsidR="00FE18AD">
              <w:rPr>
                <w:rFonts w:ascii="Times New Roman" w:hAnsi="Times New Roman"/>
                <w:color w:val="000000"/>
              </w:rPr>
              <w:t>R</w:t>
            </w:r>
            <w:r w:rsidR="00EE2F53">
              <w:rPr>
                <w:rFonts w:ascii="Times New Roman" w:hAnsi="Times New Roman"/>
                <w:color w:val="000000"/>
              </w:rPr>
              <w:t>ozporządzenie nie wprowadza dodatkowych obciążeń regulacyjnych.</w:t>
            </w:r>
          </w:p>
          <w:p w:rsidR="00B71E1D" w:rsidRPr="008B4FE6" w:rsidRDefault="00B71E1D" w:rsidP="00CF54A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B71E1D" w:rsidRPr="008B4FE6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71E1D" w:rsidRPr="008B4FE6" w:rsidRDefault="00EE2F53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może mieć pozytywny wpływ na rynek pracy, ze względu na preferencje dla przedsiębiorców tworzących miejsca pracy.</w:t>
            </w:r>
          </w:p>
          <w:p w:rsidR="00B71E1D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3489A" w:rsidRDefault="0013489A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3489A" w:rsidRDefault="0013489A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3489A" w:rsidRPr="008B4FE6" w:rsidRDefault="0013489A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71E1D" w:rsidRPr="008B4FE6" w:rsidTr="00CF54AA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B71E1D" w:rsidRDefault="00EE2F53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C29">
              <w:rPr>
                <w:rFonts w:ascii="Times New Roman" w:hAnsi="Times New Roman"/>
                <w:b/>
                <w:color w:val="000000"/>
              </w:rPr>
              <w:t>x</w:t>
            </w:r>
            <w:r w:rsidR="00B71E1D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71E1D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B71E1D" w:rsidRPr="008B4FE6" w:rsidRDefault="00B71E1D" w:rsidP="00EE2F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0AA">
              <w:rPr>
                <w:rFonts w:ascii="Times New Roman" w:hAnsi="Times New Roman"/>
                <w:color w:val="000000"/>
              </w:rPr>
            </w:r>
            <w:r w:rsidR="00A170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71E1D" w:rsidRPr="008B4FE6" w:rsidTr="00CF54AA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B71E1D" w:rsidRPr="008B4FE6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71E1D" w:rsidRPr="008B4FE6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71E1D" w:rsidRPr="008B4FE6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71E1D" w:rsidRPr="008B4FE6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71E1D" w:rsidRPr="00627221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71E1D" w:rsidRPr="00B37C80" w:rsidRDefault="00EE2F53" w:rsidP="00CF54A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Planowany termin wejścia w życie przepisów pozwala na kontynuację udzielania pomocy w ramach istniejącego programu pomocy. </w:t>
            </w:r>
          </w:p>
          <w:p w:rsidR="00B71E1D" w:rsidRPr="00B37C80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71E1D" w:rsidRPr="00B37C80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71E1D" w:rsidRPr="00B37C80" w:rsidRDefault="00EE2F53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Ewaluacja efektów projektu zostanie dokonana w ramach monitoringu pomocy publicznej dokonywanego przez UOKiK.</w:t>
            </w:r>
          </w:p>
          <w:p w:rsidR="00B71E1D" w:rsidRPr="00B37C80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71E1D" w:rsidRPr="008B4FE6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71E1D" w:rsidRPr="000120AB" w:rsidRDefault="00C1122A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120AB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:rsidR="00B71E1D" w:rsidRPr="000120AB" w:rsidRDefault="00B71E1D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9D68AB" w:rsidRDefault="009D68AB" w:rsidP="004F271D"/>
    <w:sectPr w:rsidR="009D68AB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35D54"/>
    <w:multiLevelType w:val="hybridMultilevel"/>
    <w:tmpl w:val="DAFC9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534E"/>
    <w:multiLevelType w:val="hybridMultilevel"/>
    <w:tmpl w:val="063A3F94"/>
    <w:lvl w:ilvl="0" w:tplc="51FA50D2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63C0"/>
    <w:multiLevelType w:val="hybridMultilevel"/>
    <w:tmpl w:val="04FC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C11"/>
    <w:multiLevelType w:val="hybridMultilevel"/>
    <w:tmpl w:val="EFD0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D"/>
    <w:rsid w:val="000120AB"/>
    <w:rsid w:val="00041C20"/>
    <w:rsid w:val="000634CF"/>
    <w:rsid w:val="000977A4"/>
    <w:rsid w:val="000A1F34"/>
    <w:rsid w:val="000D5902"/>
    <w:rsid w:val="00100908"/>
    <w:rsid w:val="00113267"/>
    <w:rsid w:val="0013489A"/>
    <w:rsid w:val="001A1618"/>
    <w:rsid w:val="001D05C4"/>
    <w:rsid w:val="001D5A63"/>
    <w:rsid w:val="00232513"/>
    <w:rsid w:val="00293C6F"/>
    <w:rsid w:val="002A66A2"/>
    <w:rsid w:val="00304D9D"/>
    <w:rsid w:val="00363C29"/>
    <w:rsid w:val="00416248"/>
    <w:rsid w:val="004629AE"/>
    <w:rsid w:val="004B6898"/>
    <w:rsid w:val="004F271D"/>
    <w:rsid w:val="0058278B"/>
    <w:rsid w:val="006028FE"/>
    <w:rsid w:val="0064667A"/>
    <w:rsid w:val="006620BB"/>
    <w:rsid w:val="006C3EF5"/>
    <w:rsid w:val="006C59C8"/>
    <w:rsid w:val="00725BDF"/>
    <w:rsid w:val="00732652"/>
    <w:rsid w:val="007E1388"/>
    <w:rsid w:val="007F289E"/>
    <w:rsid w:val="007F3C34"/>
    <w:rsid w:val="0080309F"/>
    <w:rsid w:val="00837E1F"/>
    <w:rsid w:val="00904A4C"/>
    <w:rsid w:val="00913129"/>
    <w:rsid w:val="009D68AB"/>
    <w:rsid w:val="00A170AA"/>
    <w:rsid w:val="00B11D28"/>
    <w:rsid w:val="00B56C85"/>
    <w:rsid w:val="00B6355A"/>
    <w:rsid w:val="00B71E1D"/>
    <w:rsid w:val="00B77780"/>
    <w:rsid w:val="00C1122A"/>
    <w:rsid w:val="00C25752"/>
    <w:rsid w:val="00CB116B"/>
    <w:rsid w:val="00CF7D35"/>
    <w:rsid w:val="00D67C22"/>
    <w:rsid w:val="00DA3294"/>
    <w:rsid w:val="00DA6892"/>
    <w:rsid w:val="00E90C60"/>
    <w:rsid w:val="00ED4B17"/>
    <w:rsid w:val="00EE2F53"/>
    <w:rsid w:val="00FC78B0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93CF2-F4EC-4273-819A-52D148F4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E1D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1E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E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B71E1D"/>
    <w:rPr>
      <w:color w:val="0000FF"/>
      <w:u w:val="single"/>
    </w:rPr>
  </w:style>
  <w:style w:type="paragraph" w:customStyle="1" w:styleId="Default">
    <w:name w:val="Default"/>
    <w:rsid w:val="007F2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1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3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ps@mf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F374-CC38-4EA4-A9E4-074D0ECC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11208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Anna</dc:creator>
  <cp:lastModifiedBy>Pietrzak Anna</cp:lastModifiedBy>
  <cp:revision>2</cp:revision>
  <cp:lastPrinted>2017-11-23T12:29:00Z</cp:lastPrinted>
  <dcterms:created xsi:type="dcterms:W3CDTF">2020-10-01T08:19:00Z</dcterms:created>
  <dcterms:modified xsi:type="dcterms:W3CDTF">2020-10-01T08:19:00Z</dcterms:modified>
</cp:coreProperties>
</file>