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28B9" w14:textId="77777777" w:rsidR="00503FD4" w:rsidRPr="00506A57" w:rsidRDefault="00AB3AD8" w:rsidP="002B6377">
      <w:pPr>
        <w:jc w:val="center"/>
        <w:rPr>
          <w:rFonts w:ascii="Times New Roman" w:hAnsi="Times New Roman" w:cs="Times New Roman"/>
          <w:b/>
          <w:sz w:val="24"/>
          <w:szCs w:val="24"/>
        </w:rPr>
      </w:pPr>
      <w:bookmarkStart w:id="0" w:name="_GoBack"/>
      <w:bookmarkEnd w:id="0"/>
      <w:r w:rsidRPr="00506A57">
        <w:rPr>
          <w:rFonts w:ascii="Times New Roman" w:hAnsi="Times New Roman" w:cs="Times New Roman"/>
          <w:b/>
          <w:sz w:val="24"/>
          <w:szCs w:val="24"/>
        </w:rPr>
        <w:t>Uzasadnienie</w:t>
      </w:r>
    </w:p>
    <w:p w14:paraId="41BDFECC" w14:textId="77777777" w:rsidR="002B6377" w:rsidRPr="002B6377" w:rsidRDefault="002B6377" w:rsidP="002B6377">
      <w:pPr>
        <w:jc w:val="center"/>
        <w:rPr>
          <w:rFonts w:ascii="Times New Roman" w:hAnsi="Times New Roman" w:cs="Times New Roman"/>
          <w:b/>
          <w:sz w:val="28"/>
          <w:szCs w:val="28"/>
        </w:rPr>
      </w:pPr>
    </w:p>
    <w:p w14:paraId="5DE277C2" w14:textId="221EE185" w:rsidR="00EB0AD1" w:rsidRDefault="00BB04F4" w:rsidP="00C73F49">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z </w:t>
      </w:r>
      <w:r w:rsidR="00EC3FB4" w:rsidRPr="002A2920">
        <w:rPr>
          <w:rFonts w:ascii="Times New Roman" w:hAnsi="Times New Roman" w:cs="Times New Roman"/>
          <w:sz w:val="24"/>
          <w:szCs w:val="24"/>
        </w:rPr>
        <w:t xml:space="preserve">dnia </w:t>
      </w:r>
      <w:r>
        <w:rPr>
          <w:rFonts w:ascii="Times New Roman" w:hAnsi="Times New Roman" w:cs="Times New Roman"/>
          <w:sz w:val="24"/>
          <w:szCs w:val="24"/>
        </w:rPr>
        <w:t>17 września 2020</w:t>
      </w:r>
      <w:r w:rsidR="00EC3FB4" w:rsidRPr="002A2920">
        <w:rPr>
          <w:rFonts w:ascii="Times New Roman" w:hAnsi="Times New Roman" w:cs="Times New Roman"/>
          <w:sz w:val="24"/>
          <w:szCs w:val="24"/>
        </w:rPr>
        <w:t xml:space="preserve"> r. </w:t>
      </w:r>
      <w:r w:rsidRPr="00BB04F4">
        <w:rPr>
          <w:rFonts w:ascii="Times New Roman" w:hAnsi="Times New Roman" w:cs="Times New Roman"/>
          <w:i/>
          <w:sz w:val="24"/>
          <w:szCs w:val="24"/>
        </w:rPr>
        <w:t>o zmianie ustawy o szczególnych zasadach usuwania skutków prawnych decyzji reprywatyzacyjnych dotyczących nieruchomości warszawskich, wydanych z naruszeniem prawa, ustawy o komercjalizacji i niektórych uprawnieniach pracowników oraz ustawy o gospodarce nieruchomościami</w:t>
      </w:r>
      <w:r w:rsidR="00EC3FB4" w:rsidRPr="002A2920">
        <w:rPr>
          <w:rFonts w:ascii="Times New Roman" w:hAnsi="Times New Roman" w:cs="Times New Roman"/>
          <w:sz w:val="24"/>
          <w:szCs w:val="24"/>
        </w:rPr>
        <w:t xml:space="preserve"> (Dz. U. poz. </w:t>
      </w:r>
      <w:r w:rsidR="00F46064">
        <w:rPr>
          <w:rFonts w:ascii="Times New Roman" w:hAnsi="Times New Roman" w:cs="Times New Roman"/>
          <w:sz w:val="24"/>
          <w:szCs w:val="24"/>
        </w:rPr>
        <w:t>1709</w:t>
      </w:r>
      <w:r w:rsidR="006940B0">
        <w:rPr>
          <w:rFonts w:ascii="Times New Roman" w:hAnsi="Times New Roman" w:cs="Times New Roman"/>
          <w:sz w:val="24"/>
          <w:szCs w:val="24"/>
        </w:rPr>
        <w:t xml:space="preserve">) znowelizowała </w:t>
      </w:r>
      <w:r w:rsidR="00FE0DCA">
        <w:rPr>
          <w:rFonts w:ascii="Times New Roman" w:hAnsi="Times New Roman" w:cs="Times New Roman"/>
          <w:sz w:val="24"/>
          <w:szCs w:val="24"/>
        </w:rPr>
        <w:t xml:space="preserve">przepisy </w:t>
      </w:r>
      <w:r w:rsidR="00EB0AD1" w:rsidRPr="002A2920">
        <w:rPr>
          <w:rFonts w:ascii="Times New Roman" w:hAnsi="Times New Roman" w:cs="Times New Roman"/>
          <w:sz w:val="24"/>
          <w:szCs w:val="24"/>
        </w:rPr>
        <w:t>art. </w:t>
      </w:r>
      <w:r w:rsidR="00E34BA1" w:rsidRPr="002A2920">
        <w:rPr>
          <w:rFonts w:ascii="Times New Roman" w:hAnsi="Times New Roman" w:cs="Times New Roman"/>
          <w:sz w:val="24"/>
          <w:szCs w:val="24"/>
        </w:rPr>
        <w:t xml:space="preserve">56 ust. </w:t>
      </w:r>
      <w:r>
        <w:rPr>
          <w:rFonts w:ascii="Times New Roman" w:hAnsi="Times New Roman" w:cs="Times New Roman"/>
          <w:sz w:val="24"/>
          <w:szCs w:val="24"/>
        </w:rPr>
        <w:t xml:space="preserve">1 i </w:t>
      </w:r>
      <w:r w:rsidR="00E34BA1" w:rsidRPr="002A2920">
        <w:rPr>
          <w:rFonts w:ascii="Times New Roman" w:hAnsi="Times New Roman" w:cs="Times New Roman"/>
          <w:sz w:val="24"/>
          <w:szCs w:val="24"/>
        </w:rPr>
        <w:t>6 ustawy z dnia 30 sierpnia 1996 r.</w:t>
      </w:r>
      <w:r w:rsidR="00E34BA1" w:rsidRPr="002A2920">
        <w:rPr>
          <w:rFonts w:ascii="Times New Roman" w:hAnsi="Times New Roman" w:cs="Times New Roman"/>
          <w:i/>
          <w:sz w:val="24"/>
          <w:szCs w:val="24"/>
        </w:rPr>
        <w:t xml:space="preserve"> o komercjalizacji i niektórych uprawnieniach pracowników</w:t>
      </w:r>
      <w:r w:rsidR="007F0EC1" w:rsidRPr="002A2920">
        <w:rPr>
          <w:rFonts w:ascii="Times New Roman" w:hAnsi="Times New Roman" w:cs="Times New Roman"/>
          <w:sz w:val="24"/>
          <w:szCs w:val="24"/>
        </w:rPr>
        <w:t xml:space="preserve"> (Dz. U. z </w:t>
      </w:r>
      <w:r w:rsidR="00E34BA1" w:rsidRPr="002A2920">
        <w:rPr>
          <w:rFonts w:ascii="Times New Roman" w:hAnsi="Times New Roman" w:cs="Times New Roman"/>
          <w:sz w:val="24"/>
          <w:szCs w:val="24"/>
        </w:rPr>
        <w:t>2018 r. poz. 2170, z późn. zm.)</w:t>
      </w:r>
      <w:r w:rsidR="00E83B97" w:rsidRPr="002A2920">
        <w:rPr>
          <w:rFonts w:ascii="Times New Roman" w:hAnsi="Times New Roman" w:cs="Times New Roman"/>
          <w:sz w:val="24"/>
          <w:szCs w:val="24"/>
        </w:rPr>
        <w:t>, zwanej dalej „ustawą”</w:t>
      </w:r>
      <w:r w:rsidR="008175FB">
        <w:rPr>
          <w:rFonts w:ascii="Times New Roman" w:hAnsi="Times New Roman" w:cs="Times New Roman"/>
          <w:sz w:val="24"/>
          <w:szCs w:val="24"/>
        </w:rPr>
        <w:t xml:space="preserve">. </w:t>
      </w:r>
    </w:p>
    <w:p w14:paraId="6FE064A3" w14:textId="15EA417E" w:rsidR="008175FB" w:rsidRDefault="00F46064" w:rsidP="002A29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wyniku </w:t>
      </w:r>
      <w:r w:rsidR="004311E6">
        <w:rPr>
          <w:rFonts w:ascii="Times New Roman" w:hAnsi="Times New Roman" w:cs="Times New Roman"/>
          <w:sz w:val="24"/>
          <w:szCs w:val="24"/>
        </w:rPr>
        <w:t xml:space="preserve">nowelizacji </w:t>
      </w:r>
      <w:r>
        <w:rPr>
          <w:rFonts w:ascii="Times New Roman" w:hAnsi="Times New Roman" w:cs="Times New Roman"/>
          <w:sz w:val="24"/>
          <w:szCs w:val="24"/>
        </w:rPr>
        <w:t xml:space="preserve">został </w:t>
      </w:r>
      <w:r w:rsidR="008175FB">
        <w:rPr>
          <w:rFonts w:ascii="Times New Roman" w:hAnsi="Times New Roman" w:cs="Times New Roman"/>
          <w:sz w:val="24"/>
          <w:szCs w:val="24"/>
        </w:rPr>
        <w:t>rozszerz</w:t>
      </w:r>
      <w:r>
        <w:rPr>
          <w:rFonts w:ascii="Times New Roman" w:hAnsi="Times New Roman" w:cs="Times New Roman"/>
          <w:sz w:val="24"/>
          <w:szCs w:val="24"/>
        </w:rPr>
        <w:t>ony</w:t>
      </w:r>
      <w:r w:rsidR="008175FB">
        <w:rPr>
          <w:rFonts w:ascii="Times New Roman" w:hAnsi="Times New Roman" w:cs="Times New Roman"/>
          <w:sz w:val="24"/>
          <w:szCs w:val="24"/>
        </w:rPr>
        <w:t xml:space="preserve"> </w:t>
      </w:r>
      <w:r w:rsidR="00BB04F4">
        <w:rPr>
          <w:rFonts w:ascii="Times New Roman" w:hAnsi="Times New Roman" w:cs="Times New Roman"/>
          <w:sz w:val="24"/>
          <w:szCs w:val="24"/>
        </w:rPr>
        <w:t xml:space="preserve">zakres zadań realizowanych ze środków Funduszu Reprywatyzacji o </w:t>
      </w:r>
      <w:r w:rsidR="00BB04F4" w:rsidRPr="00BB04F4">
        <w:rPr>
          <w:rFonts w:ascii="Times New Roman" w:hAnsi="Times New Roman" w:cs="Times New Roman"/>
          <w:sz w:val="24"/>
          <w:szCs w:val="24"/>
        </w:rPr>
        <w:t>wypłat</w:t>
      </w:r>
      <w:r w:rsidR="00BB04F4">
        <w:rPr>
          <w:rFonts w:ascii="Times New Roman" w:hAnsi="Times New Roman" w:cs="Times New Roman"/>
          <w:sz w:val="24"/>
          <w:szCs w:val="24"/>
        </w:rPr>
        <w:t>y</w:t>
      </w:r>
      <w:r w:rsidR="00BB04F4" w:rsidRPr="00BB04F4">
        <w:rPr>
          <w:rFonts w:ascii="Times New Roman" w:hAnsi="Times New Roman" w:cs="Times New Roman"/>
          <w:sz w:val="24"/>
          <w:szCs w:val="24"/>
        </w:rPr>
        <w:t xml:space="preserve"> od</w:t>
      </w:r>
      <w:r w:rsidR="00BB04F4">
        <w:rPr>
          <w:rFonts w:ascii="Times New Roman" w:hAnsi="Times New Roman" w:cs="Times New Roman"/>
          <w:sz w:val="24"/>
          <w:szCs w:val="24"/>
        </w:rPr>
        <w:t>szkodowań lub zadośćuczynień, o </w:t>
      </w:r>
      <w:r w:rsidR="00BB04F4" w:rsidRPr="00BB04F4">
        <w:rPr>
          <w:rFonts w:ascii="Times New Roman" w:hAnsi="Times New Roman" w:cs="Times New Roman"/>
          <w:sz w:val="24"/>
          <w:szCs w:val="24"/>
        </w:rPr>
        <w:t xml:space="preserve">których mowa w art. 33 ustawy z dnia 9 marca 2017 r. </w:t>
      </w:r>
      <w:r w:rsidR="00BB04F4" w:rsidRPr="004B1958">
        <w:rPr>
          <w:rFonts w:ascii="Times New Roman" w:hAnsi="Times New Roman" w:cs="Times New Roman"/>
          <w:i/>
          <w:sz w:val="24"/>
          <w:szCs w:val="24"/>
        </w:rPr>
        <w:t>o szczególnych zasadach usuwania skutków prawnych decyzji reprywatyzacyjnych dotyczących nieruchomości warszawskich, wydanych z naruszeniem prawa</w:t>
      </w:r>
      <w:r>
        <w:rPr>
          <w:rFonts w:ascii="Times New Roman" w:hAnsi="Times New Roman" w:cs="Times New Roman"/>
          <w:i/>
          <w:sz w:val="24"/>
          <w:szCs w:val="24"/>
        </w:rPr>
        <w:t xml:space="preserve"> </w:t>
      </w:r>
      <w:r w:rsidRPr="001070DF">
        <w:rPr>
          <w:rFonts w:ascii="Times New Roman" w:hAnsi="Times New Roman" w:cs="Times New Roman"/>
          <w:sz w:val="24"/>
          <w:szCs w:val="24"/>
        </w:rPr>
        <w:t>(Dz. U. z 2018 r. poz. 2267, z późn. zm.)</w:t>
      </w:r>
      <w:r w:rsidR="008175FB" w:rsidRPr="00F46064">
        <w:rPr>
          <w:rFonts w:ascii="Times New Roman" w:hAnsi="Times New Roman" w:cs="Times New Roman"/>
          <w:sz w:val="24"/>
          <w:szCs w:val="24"/>
        </w:rPr>
        <w:t>.</w:t>
      </w:r>
      <w:r w:rsidR="008175FB" w:rsidRPr="008175FB">
        <w:rPr>
          <w:rFonts w:ascii="Times New Roman" w:hAnsi="Times New Roman" w:cs="Times New Roman"/>
          <w:sz w:val="24"/>
          <w:szCs w:val="24"/>
        </w:rPr>
        <w:t xml:space="preserve"> </w:t>
      </w:r>
      <w:r>
        <w:rPr>
          <w:rFonts w:ascii="Times New Roman" w:hAnsi="Times New Roman" w:cs="Times New Roman"/>
          <w:sz w:val="24"/>
          <w:szCs w:val="24"/>
        </w:rPr>
        <w:t>Ponadto</w:t>
      </w:r>
      <w:r w:rsidR="008175FB">
        <w:rPr>
          <w:rFonts w:ascii="Times New Roman" w:hAnsi="Times New Roman" w:cs="Times New Roman"/>
          <w:sz w:val="24"/>
          <w:szCs w:val="24"/>
        </w:rPr>
        <w:t xml:space="preserve"> zakres spraw przekazanych do uregulowania w </w:t>
      </w:r>
      <w:r w:rsidR="00C665DF">
        <w:rPr>
          <w:rFonts w:ascii="Times New Roman" w:hAnsi="Times New Roman" w:cs="Times New Roman"/>
          <w:sz w:val="24"/>
          <w:szCs w:val="24"/>
        </w:rPr>
        <w:t>rozpo</w:t>
      </w:r>
      <w:r w:rsidR="0062611C">
        <w:rPr>
          <w:rFonts w:ascii="Times New Roman" w:hAnsi="Times New Roman" w:cs="Times New Roman"/>
          <w:sz w:val="24"/>
          <w:szCs w:val="24"/>
        </w:rPr>
        <w:t>rządzeniu</w:t>
      </w:r>
      <w:r w:rsidR="004311E6">
        <w:rPr>
          <w:rFonts w:ascii="Times New Roman" w:hAnsi="Times New Roman" w:cs="Times New Roman"/>
          <w:sz w:val="24"/>
          <w:szCs w:val="24"/>
        </w:rPr>
        <w:t xml:space="preserve"> wydawanym na podstawie art. 56 ust. 6 ustawy</w:t>
      </w:r>
      <w:r w:rsidR="0062611C">
        <w:rPr>
          <w:rFonts w:ascii="Times New Roman" w:hAnsi="Times New Roman" w:cs="Times New Roman"/>
          <w:sz w:val="24"/>
          <w:szCs w:val="24"/>
        </w:rPr>
        <w:t xml:space="preserve"> </w:t>
      </w:r>
      <w:r w:rsidR="001070DF">
        <w:rPr>
          <w:rFonts w:ascii="Times New Roman" w:hAnsi="Times New Roman" w:cs="Times New Roman"/>
          <w:sz w:val="24"/>
          <w:szCs w:val="24"/>
        </w:rPr>
        <w:t xml:space="preserve">został rozszerzony </w:t>
      </w:r>
      <w:r w:rsidR="0062611C">
        <w:rPr>
          <w:rFonts w:ascii="Times New Roman" w:hAnsi="Times New Roman" w:cs="Times New Roman"/>
          <w:sz w:val="24"/>
          <w:szCs w:val="24"/>
        </w:rPr>
        <w:t>o realizację wypłat odszkodowań</w:t>
      </w:r>
      <w:r w:rsidR="00533F80">
        <w:rPr>
          <w:rFonts w:ascii="Times New Roman" w:hAnsi="Times New Roman" w:cs="Times New Roman"/>
          <w:sz w:val="24"/>
          <w:szCs w:val="24"/>
        </w:rPr>
        <w:t xml:space="preserve"> i </w:t>
      </w:r>
      <w:r w:rsidR="0062611C">
        <w:rPr>
          <w:rFonts w:ascii="Times New Roman" w:hAnsi="Times New Roman" w:cs="Times New Roman"/>
          <w:sz w:val="24"/>
          <w:szCs w:val="24"/>
        </w:rPr>
        <w:t xml:space="preserve">zadośćuczynień </w:t>
      </w:r>
      <w:r>
        <w:rPr>
          <w:rFonts w:ascii="Times New Roman" w:hAnsi="Times New Roman" w:cs="Times New Roman"/>
          <w:sz w:val="24"/>
          <w:szCs w:val="24"/>
        </w:rPr>
        <w:t xml:space="preserve">przyznanych </w:t>
      </w:r>
      <w:r w:rsidR="0062611C">
        <w:rPr>
          <w:rFonts w:ascii="Times New Roman" w:hAnsi="Times New Roman" w:cs="Times New Roman"/>
          <w:sz w:val="24"/>
          <w:szCs w:val="24"/>
        </w:rPr>
        <w:t>decyzjami Komisji do spraw nieruchomości warszawskich</w:t>
      </w:r>
      <w:r w:rsidR="00C665DF">
        <w:rPr>
          <w:rFonts w:ascii="Times New Roman" w:hAnsi="Times New Roman" w:cs="Times New Roman"/>
          <w:sz w:val="24"/>
          <w:szCs w:val="24"/>
        </w:rPr>
        <w:t>.</w:t>
      </w:r>
    </w:p>
    <w:p w14:paraId="19C93C63" w14:textId="76DD7878" w:rsidR="008F54F5" w:rsidRDefault="008F54F5" w:rsidP="008F54F5">
      <w:pPr>
        <w:pStyle w:val="Tekstprzypisudolnego"/>
        <w:spacing w:line="360" w:lineRule="auto"/>
        <w:jc w:val="both"/>
        <w:rPr>
          <w:rFonts w:ascii="Times New Roman" w:hAnsi="Times New Roman" w:cs="Times New Roman"/>
          <w:sz w:val="24"/>
          <w:szCs w:val="24"/>
        </w:rPr>
      </w:pPr>
      <w:r>
        <w:rPr>
          <w:rFonts w:ascii="Times New Roman" w:hAnsi="Times New Roman" w:cs="Times New Roman"/>
          <w:sz w:val="24"/>
          <w:szCs w:val="24"/>
        </w:rPr>
        <w:t>Konieczność wydania nowego rozporządzenia wynika z ww. zmiany treści przepisu upoważni</w:t>
      </w:r>
      <w:r w:rsidR="00B03905">
        <w:rPr>
          <w:rFonts w:ascii="Times New Roman" w:hAnsi="Times New Roman" w:cs="Times New Roman"/>
          <w:sz w:val="24"/>
          <w:szCs w:val="24"/>
        </w:rPr>
        <w:t>ającego (art. 56 ust. 6 ustawy)</w:t>
      </w:r>
      <w:r w:rsidR="00A46273">
        <w:rPr>
          <w:rFonts w:ascii="Times New Roman" w:hAnsi="Times New Roman" w:cs="Times New Roman"/>
          <w:sz w:val="24"/>
          <w:szCs w:val="24"/>
        </w:rPr>
        <w:t>, poprzez rozszerzenie jego zakresu przedmiotowego</w:t>
      </w:r>
      <w:r w:rsidR="006C6A37">
        <w:rPr>
          <w:rFonts w:ascii="Times New Roman" w:hAnsi="Times New Roman" w:cs="Times New Roman"/>
          <w:sz w:val="24"/>
          <w:szCs w:val="24"/>
        </w:rPr>
        <w:t>.</w:t>
      </w:r>
    </w:p>
    <w:p w14:paraId="7C908B93" w14:textId="0BD22C57" w:rsidR="00B5632B" w:rsidRPr="006D2046" w:rsidRDefault="00B03905" w:rsidP="006D2046">
      <w:pPr>
        <w:spacing w:after="0" w:line="360" w:lineRule="auto"/>
        <w:jc w:val="both"/>
        <w:rPr>
          <w:rFonts w:ascii="Times New Roman" w:hAnsi="Times New Roman" w:cs="Times New Roman"/>
          <w:sz w:val="24"/>
          <w:szCs w:val="24"/>
        </w:rPr>
      </w:pPr>
      <w:r w:rsidRPr="006D2046">
        <w:rPr>
          <w:rFonts w:ascii="Times New Roman" w:hAnsi="Times New Roman" w:cs="Times New Roman"/>
          <w:sz w:val="24"/>
          <w:szCs w:val="24"/>
        </w:rPr>
        <w:t xml:space="preserve">W </w:t>
      </w:r>
      <w:r w:rsidR="006C6A37" w:rsidRPr="006D2046">
        <w:rPr>
          <w:rFonts w:ascii="Times New Roman" w:hAnsi="Times New Roman" w:cs="Times New Roman"/>
          <w:sz w:val="24"/>
          <w:szCs w:val="24"/>
        </w:rPr>
        <w:t xml:space="preserve">stosunku do obecnie obowiązującego rozporządzenia w </w:t>
      </w:r>
      <w:r w:rsidR="00EA3878" w:rsidRPr="006D2046">
        <w:rPr>
          <w:rFonts w:ascii="Times New Roman" w:hAnsi="Times New Roman" w:cs="Times New Roman"/>
          <w:sz w:val="24"/>
          <w:szCs w:val="24"/>
        </w:rPr>
        <w:t>projektowany</w:t>
      </w:r>
      <w:r w:rsidR="008B7379" w:rsidRPr="006D2046">
        <w:rPr>
          <w:rFonts w:ascii="Times New Roman" w:hAnsi="Times New Roman" w:cs="Times New Roman"/>
          <w:sz w:val="24"/>
          <w:szCs w:val="24"/>
        </w:rPr>
        <w:t>ch</w:t>
      </w:r>
      <w:r w:rsidRPr="006D2046">
        <w:rPr>
          <w:rFonts w:ascii="Times New Roman" w:hAnsi="Times New Roman" w:cs="Times New Roman"/>
          <w:sz w:val="24"/>
          <w:szCs w:val="24"/>
        </w:rPr>
        <w:t xml:space="preserve"> </w:t>
      </w:r>
      <w:r w:rsidR="008B7379" w:rsidRPr="006D2046">
        <w:rPr>
          <w:rFonts w:ascii="Times New Roman" w:hAnsi="Times New Roman" w:cs="Times New Roman"/>
          <w:sz w:val="24"/>
          <w:szCs w:val="24"/>
        </w:rPr>
        <w:t>przepisach</w:t>
      </w:r>
      <w:r w:rsidRPr="006D2046">
        <w:rPr>
          <w:rFonts w:ascii="Times New Roman" w:hAnsi="Times New Roman" w:cs="Times New Roman"/>
          <w:sz w:val="24"/>
          <w:szCs w:val="24"/>
        </w:rPr>
        <w:t xml:space="preserve"> został jedynie </w:t>
      </w:r>
      <w:r w:rsidR="004311E6" w:rsidRPr="006D2046">
        <w:rPr>
          <w:rFonts w:ascii="Times New Roman" w:hAnsi="Times New Roman" w:cs="Times New Roman"/>
          <w:sz w:val="24"/>
          <w:szCs w:val="24"/>
        </w:rPr>
        <w:t xml:space="preserve">określony sposób postępowania w zakresie </w:t>
      </w:r>
      <w:r w:rsidR="0062611C" w:rsidRPr="006D2046">
        <w:rPr>
          <w:rFonts w:ascii="Times New Roman" w:hAnsi="Times New Roman" w:cs="Times New Roman"/>
          <w:sz w:val="24"/>
          <w:szCs w:val="24"/>
        </w:rPr>
        <w:t>wypłat</w:t>
      </w:r>
      <w:r w:rsidRPr="006D2046">
        <w:rPr>
          <w:rFonts w:ascii="Times New Roman" w:hAnsi="Times New Roman" w:cs="Times New Roman"/>
          <w:sz w:val="24"/>
          <w:szCs w:val="24"/>
        </w:rPr>
        <w:t xml:space="preserve"> odszkodowań i </w:t>
      </w:r>
      <w:r w:rsidR="00B10082" w:rsidRPr="006D2046">
        <w:rPr>
          <w:rFonts w:ascii="Times New Roman" w:hAnsi="Times New Roman" w:cs="Times New Roman"/>
          <w:sz w:val="24"/>
          <w:szCs w:val="24"/>
        </w:rPr>
        <w:t>zadośćuczynień, o </w:t>
      </w:r>
      <w:r w:rsidR="00533F80" w:rsidRPr="006D2046">
        <w:rPr>
          <w:rFonts w:ascii="Times New Roman" w:hAnsi="Times New Roman" w:cs="Times New Roman"/>
          <w:sz w:val="24"/>
          <w:szCs w:val="24"/>
        </w:rPr>
        <w:t>których mowa w </w:t>
      </w:r>
      <w:r w:rsidR="00F174B0" w:rsidRPr="006D2046">
        <w:rPr>
          <w:rFonts w:ascii="Times New Roman" w:hAnsi="Times New Roman" w:cs="Times New Roman"/>
          <w:sz w:val="24"/>
          <w:szCs w:val="24"/>
        </w:rPr>
        <w:t>art. </w:t>
      </w:r>
      <w:r w:rsidR="00B10082" w:rsidRPr="006D2046">
        <w:rPr>
          <w:rFonts w:ascii="Times New Roman" w:hAnsi="Times New Roman" w:cs="Times New Roman"/>
          <w:sz w:val="24"/>
          <w:szCs w:val="24"/>
        </w:rPr>
        <w:t xml:space="preserve">33 ustawy z dnia 9 marca 2017 r. </w:t>
      </w:r>
      <w:r w:rsidR="00B10082" w:rsidRPr="006D2046">
        <w:rPr>
          <w:rFonts w:ascii="Times New Roman" w:hAnsi="Times New Roman" w:cs="Times New Roman"/>
          <w:i/>
          <w:sz w:val="24"/>
          <w:szCs w:val="24"/>
        </w:rPr>
        <w:t>o szczególnych zasadach usuwania skutków prawnych decyzji reprywatyzacyjnych</w:t>
      </w:r>
      <w:r w:rsidR="00717501" w:rsidRPr="006D2046">
        <w:rPr>
          <w:rFonts w:ascii="Times New Roman" w:hAnsi="Times New Roman" w:cs="Times New Roman"/>
          <w:i/>
          <w:sz w:val="24"/>
          <w:szCs w:val="24"/>
        </w:rPr>
        <w:t xml:space="preserve"> </w:t>
      </w:r>
      <w:r w:rsidR="004311E6" w:rsidRPr="006D2046">
        <w:rPr>
          <w:rFonts w:ascii="Times New Roman" w:hAnsi="Times New Roman" w:cs="Times New Roman"/>
          <w:i/>
          <w:sz w:val="24"/>
          <w:szCs w:val="24"/>
        </w:rPr>
        <w:t>dotyczących nieruchomości warszawskich, wydanych z naruszeniem prawa</w:t>
      </w:r>
      <w:r w:rsidR="00B5632B" w:rsidRPr="006D2046">
        <w:rPr>
          <w:rFonts w:ascii="Times New Roman" w:hAnsi="Times New Roman" w:cs="Times New Roman"/>
          <w:i/>
          <w:sz w:val="24"/>
          <w:szCs w:val="24"/>
        </w:rPr>
        <w:t xml:space="preserve"> </w:t>
      </w:r>
      <w:r w:rsidR="00B5632B" w:rsidRPr="006D2046">
        <w:rPr>
          <w:rFonts w:ascii="Times New Roman" w:hAnsi="Times New Roman" w:cs="Times New Roman"/>
          <w:sz w:val="24"/>
          <w:szCs w:val="24"/>
        </w:rPr>
        <w:t>(§ 3)</w:t>
      </w:r>
      <w:r w:rsidR="00424072" w:rsidRPr="006D2046">
        <w:rPr>
          <w:rFonts w:ascii="Times New Roman" w:hAnsi="Times New Roman" w:cs="Times New Roman"/>
          <w:sz w:val="24"/>
          <w:szCs w:val="24"/>
        </w:rPr>
        <w:t>.</w:t>
      </w:r>
      <w:r w:rsidR="00B5632B" w:rsidRPr="006D2046">
        <w:rPr>
          <w:rFonts w:ascii="Times New Roman" w:hAnsi="Times New Roman" w:cs="Times New Roman"/>
          <w:sz w:val="24"/>
          <w:szCs w:val="24"/>
        </w:rPr>
        <w:t xml:space="preserve"> W celu umożliwienia dokonywania przez dysponenta Funduszu ww. wypłat Minister Sprawiedliwości będzie przedstawiał dysponentowi Funduszu informacje i dokumenty niezbędne do </w:t>
      </w:r>
      <w:r w:rsidR="00613649">
        <w:rPr>
          <w:rFonts w:ascii="Times New Roman" w:hAnsi="Times New Roman" w:cs="Times New Roman"/>
          <w:sz w:val="24"/>
          <w:szCs w:val="24"/>
        </w:rPr>
        <w:t xml:space="preserve">ich </w:t>
      </w:r>
      <w:r w:rsidR="00B5632B" w:rsidRPr="006D2046">
        <w:rPr>
          <w:rFonts w:ascii="Times New Roman" w:hAnsi="Times New Roman" w:cs="Times New Roman"/>
          <w:sz w:val="24"/>
          <w:szCs w:val="24"/>
        </w:rPr>
        <w:t>dokonania</w:t>
      </w:r>
      <w:r w:rsidR="006D2046">
        <w:rPr>
          <w:rFonts w:ascii="Times New Roman" w:hAnsi="Times New Roman" w:cs="Times New Roman"/>
          <w:sz w:val="24"/>
          <w:szCs w:val="24"/>
        </w:rPr>
        <w:t>, w szczególności:</w:t>
      </w:r>
    </w:p>
    <w:p w14:paraId="504789AD" w14:textId="3842928D" w:rsidR="00B5632B" w:rsidRPr="006D2046" w:rsidRDefault="00B5632B" w:rsidP="00B5632B">
      <w:pPr>
        <w:pStyle w:val="PKTpunkt"/>
        <w:rPr>
          <w:rFonts w:ascii="Times New Roman" w:hAnsi="Times New Roman" w:cs="Times New Roman"/>
          <w:szCs w:val="24"/>
        </w:rPr>
      </w:pPr>
      <w:r w:rsidRPr="006D2046">
        <w:rPr>
          <w:rFonts w:ascii="Times New Roman" w:hAnsi="Times New Roman" w:cs="Times New Roman"/>
          <w:szCs w:val="24"/>
        </w:rPr>
        <w:t>1)</w:t>
      </w:r>
      <w:r w:rsidRPr="006D2046">
        <w:rPr>
          <w:rFonts w:ascii="Times New Roman" w:hAnsi="Times New Roman" w:cs="Times New Roman"/>
          <w:szCs w:val="24"/>
        </w:rPr>
        <w:tab/>
        <w:t>imię i nazwisko (nazwę) oraz adres zamieszkania lub zameldowania (siedziby) uprawnionego oraz jego numer PESEL (NIP), a w razie braku numeru PESEL numer dowodu tożsamości;</w:t>
      </w:r>
    </w:p>
    <w:p w14:paraId="637994AD" w14:textId="7548EE7A" w:rsidR="00B5632B" w:rsidRPr="006D2046" w:rsidRDefault="00B5632B" w:rsidP="00B5632B">
      <w:pPr>
        <w:pStyle w:val="PKTpunkt"/>
        <w:rPr>
          <w:rFonts w:ascii="Times New Roman" w:hAnsi="Times New Roman" w:cs="Times New Roman"/>
          <w:szCs w:val="24"/>
        </w:rPr>
      </w:pPr>
      <w:r w:rsidRPr="006D2046">
        <w:rPr>
          <w:rFonts w:ascii="Times New Roman" w:hAnsi="Times New Roman" w:cs="Times New Roman"/>
          <w:szCs w:val="24"/>
        </w:rPr>
        <w:t>2)</w:t>
      </w:r>
      <w:r w:rsidRPr="006D2046">
        <w:rPr>
          <w:rFonts w:ascii="Times New Roman" w:hAnsi="Times New Roman" w:cs="Times New Roman"/>
          <w:szCs w:val="24"/>
        </w:rPr>
        <w:tab/>
        <w:t xml:space="preserve">wskazanie kwoty przypadającej do wypłaty uprawnionemu, ze wskazaniem odpowiednich postanowień w decyzji Komisji do spraw reprywatyzacji nieruchomości warszawskich, o której mowa w art. 34 ust. 1 </w:t>
      </w:r>
      <w:r w:rsidR="006D2046">
        <w:rPr>
          <w:rFonts w:ascii="Times New Roman" w:hAnsi="Times New Roman" w:cs="Times New Roman"/>
          <w:szCs w:val="24"/>
        </w:rPr>
        <w:t>ustawy z dnia 9 marca 2017 r. o </w:t>
      </w:r>
      <w:r w:rsidRPr="006D2046">
        <w:rPr>
          <w:rFonts w:ascii="Times New Roman" w:hAnsi="Times New Roman" w:cs="Times New Roman"/>
          <w:szCs w:val="24"/>
        </w:rPr>
        <w:t xml:space="preserve">szczególnych zasadach usuwania skutków prawnych decyzji reprywatyzacyjnych dotyczących nieruchomości warszawskich, wydanych z naruszeniem prawa (Dz. U. z </w:t>
      </w:r>
      <w:r w:rsidRPr="006D2046">
        <w:rPr>
          <w:rFonts w:ascii="Times New Roman" w:hAnsi="Times New Roman" w:cs="Times New Roman"/>
          <w:szCs w:val="24"/>
        </w:rPr>
        <w:lastRenderedPageBreak/>
        <w:t>2018 r. poz. 2267 oraz z 2020 r. poz. 1709), oraz okresu z</w:t>
      </w:r>
      <w:r w:rsidR="008C16C8">
        <w:rPr>
          <w:rFonts w:ascii="Times New Roman" w:hAnsi="Times New Roman" w:cs="Times New Roman"/>
          <w:szCs w:val="24"/>
        </w:rPr>
        <w:t>a jaki mają być naliczone i </w:t>
      </w:r>
      <w:r w:rsidRPr="006D2046">
        <w:rPr>
          <w:rFonts w:ascii="Times New Roman" w:hAnsi="Times New Roman" w:cs="Times New Roman"/>
          <w:szCs w:val="24"/>
        </w:rPr>
        <w:t>wypłacone odsetki;</w:t>
      </w:r>
    </w:p>
    <w:p w14:paraId="4A49A117" w14:textId="77777777" w:rsidR="00B5632B" w:rsidRPr="006D2046" w:rsidRDefault="00B5632B" w:rsidP="00B5632B">
      <w:pPr>
        <w:pStyle w:val="PKTpunkt"/>
        <w:rPr>
          <w:rFonts w:ascii="Times New Roman" w:hAnsi="Times New Roman" w:cs="Times New Roman"/>
          <w:szCs w:val="24"/>
        </w:rPr>
      </w:pPr>
      <w:r w:rsidRPr="006D2046">
        <w:rPr>
          <w:rFonts w:ascii="Times New Roman" w:hAnsi="Times New Roman" w:cs="Times New Roman"/>
          <w:szCs w:val="24"/>
        </w:rPr>
        <w:t>3)</w:t>
      </w:r>
      <w:r w:rsidRPr="006D2046">
        <w:rPr>
          <w:rFonts w:ascii="Times New Roman" w:hAnsi="Times New Roman" w:cs="Times New Roman"/>
          <w:szCs w:val="24"/>
        </w:rPr>
        <w:tab/>
        <w:t>wskazanie sposobu realizacji wypłaty, w tym numeru rachunku - jeżeli realizacja wypłaty ma nastąpić przelewem;</w:t>
      </w:r>
    </w:p>
    <w:p w14:paraId="05B5CCF2" w14:textId="3149A746" w:rsidR="00B5632B" w:rsidRPr="006D2046" w:rsidRDefault="004E65C5" w:rsidP="00B5632B">
      <w:pPr>
        <w:pStyle w:val="PKTpunkt"/>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B5632B" w:rsidRPr="006D2046">
        <w:rPr>
          <w:rFonts w:ascii="Times New Roman" w:hAnsi="Times New Roman" w:cs="Times New Roman"/>
          <w:szCs w:val="24"/>
        </w:rPr>
        <w:t xml:space="preserve">numer, rodzaj oraz kraj wydania dokumentu stwierdzającego tożsamość uprawnionego oraz zagraniczny numer identyfikacyjny podatnika uzyskany w państwie, w którym podatnik ma miejsce zamieszkania, o ile uprawniony go posiada - w przypadku uprawnionego niemającego na terytorium Rzeczypospolitej </w:t>
      </w:r>
      <w:r w:rsidR="008C16C8">
        <w:rPr>
          <w:rFonts w:ascii="Times New Roman" w:hAnsi="Times New Roman" w:cs="Times New Roman"/>
          <w:szCs w:val="24"/>
        </w:rPr>
        <w:t>Polskiej miejsca zamieszkania i </w:t>
      </w:r>
      <w:r w:rsidR="00B5632B" w:rsidRPr="006D2046">
        <w:rPr>
          <w:rFonts w:ascii="Times New Roman" w:hAnsi="Times New Roman" w:cs="Times New Roman"/>
          <w:szCs w:val="24"/>
        </w:rPr>
        <w:t>podlegającego obowiązkowi podatkowemu tylko od dochodów (przychodów) osiąganych na terytorium Rzeczypospolitej Polskiej</w:t>
      </w:r>
      <w:r w:rsidR="00A43D33" w:rsidRPr="006D2046">
        <w:rPr>
          <w:rFonts w:ascii="Times New Roman" w:hAnsi="Times New Roman" w:cs="Times New Roman"/>
          <w:szCs w:val="24"/>
        </w:rPr>
        <w:t xml:space="preserve"> (</w:t>
      </w:r>
      <w:r w:rsidR="00A43D33" w:rsidRPr="006D2046">
        <w:rPr>
          <w:rFonts w:ascii="Times New Roman" w:eastAsia="Times New Roman" w:hAnsi="Times New Roman" w:cs="Times New Roman"/>
          <w:szCs w:val="24"/>
        </w:rPr>
        <w:t>w celu prawidłowego wystawienia informacji PIT 1l)</w:t>
      </w:r>
      <w:r w:rsidR="00B5632B" w:rsidRPr="006D2046">
        <w:rPr>
          <w:rFonts w:ascii="Times New Roman" w:hAnsi="Times New Roman" w:cs="Times New Roman"/>
          <w:szCs w:val="24"/>
        </w:rPr>
        <w:t xml:space="preserve">; </w:t>
      </w:r>
    </w:p>
    <w:p w14:paraId="2A840E5F" w14:textId="13E8D645" w:rsidR="00B5632B" w:rsidRPr="006D2046" w:rsidRDefault="004E65C5" w:rsidP="00B5632B">
      <w:pPr>
        <w:pStyle w:val="PKTpunkt"/>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r>
      <w:r w:rsidR="00B5632B" w:rsidRPr="006D2046">
        <w:rPr>
          <w:rFonts w:ascii="Times New Roman" w:hAnsi="Times New Roman" w:cs="Times New Roman"/>
          <w:szCs w:val="24"/>
        </w:rPr>
        <w:t>kopię pełnomocnictwa uprawniającego do odbioru należnych kwot - w przypadku gdy kwoty te mają być przekazane pełnomocnikowi uprawnionego.</w:t>
      </w:r>
    </w:p>
    <w:p w14:paraId="2AE72DBD" w14:textId="01D28235" w:rsidR="00B5632B" w:rsidRPr="00717501" w:rsidRDefault="00B5632B" w:rsidP="002A2920">
      <w:pPr>
        <w:spacing w:after="0" w:line="360" w:lineRule="auto"/>
        <w:jc w:val="both"/>
        <w:rPr>
          <w:rFonts w:ascii="Times New Roman" w:hAnsi="Times New Roman" w:cs="Times New Roman"/>
          <w:sz w:val="24"/>
          <w:szCs w:val="24"/>
        </w:rPr>
      </w:pPr>
    </w:p>
    <w:p w14:paraId="6535A982" w14:textId="16AFCBC0" w:rsidR="00B5632B" w:rsidRDefault="00B5632B" w:rsidP="008C16C8">
      <w:pPr>
        <w:pStyle w:val="PKTpunkt"/>
        <w:ind w:left="0" w:firstLine="0"/>
        <w:rPr>
          <w:rFonts w:ascii="Times New Roman" w:eastAsia="Times New Roman" w:hAnsi="Times New Roman" w:cs="Times New Roman"/>
          <w:szCs w:val="24"/>
        </w:rPr>
      </w:pPr>
      <w:r>
        <w:rPr>
          <w:rFonts w:ascii="Times New Roman" w:eastAsia="Times New Roman" w:hAnsi="Times New Roman" w:cs="Times New Roman"/>
          <w:szCs w:val="24"/>
        </w:rPr>
        <w:t>Nie ulegnie zmianie spos</w:t>
      </w:r>
      <w:r w:rsidR="00A43D33">
        <w:rPr>
          <w:rFonts w:ascii="Times New Roman" w:eastAsia="Times New Roman" w:hAnsi="Times New Roman" w:cs="Times New Roman"/>
          <w:szCs w:val="24"/>
        </w:rPr>
        <w:t>ób postę</w:t>
      </w:r>
      <w:r>
        <w:rPr>
          <w:rFonts w:ascii="Times New Roman" w:eastAsia="Times New Roman" w:hAnsi="Times New Roman" w:cs="Times New Roman"/>
          <w:szCs w:val="24"/>
        </w:rPr>
        <w:t xml:space="preserve">powania w zakresie </w:t>
      </w:r>
      <w:r w:rsidR="00A43D33" w:rsidRPr="00C71285">
        <w:t>wypłaty odszkodowań, o których mowa w art. 56 ust. 1 pkt 1 i 2 ustawy</w:t>
      </w:r>
      <w:r w:rsidR="00A43D33">
        <w:t>, u</w:t>
      </w:r>
      <w:r w:rsidR="00A43D33" w:rsidRPr="00C71285">
        <w:t>dzielania dotacji, o których mowa w art. 56 ust. 1 pkt 3 ustawy</w:t>
      </w:r>
      <w:r w:rsidR="00A43D33">
        <w:t xml:space="preserve"> i </w:t>
      </w:r>
      <w:r w:rsidR="00A43D33" w:rsidRPr="00C71285">
        <w:t>udzielania pożyczek, o których mowa w art. 56 ust. 4d</w:t>
      </w:r>
      <w:r w:rsidR="00A43D33" w:rsidRPr="00BF77A3">
        <w:rPr>
          <w:rStyle w:val="IGindeksgrny"/>
        </w:rPr>
        <w:t>1</w:t>
      </w:r>
      <w:r w:rsidR="00A43D33" w:rsidRPr="00C71285">
        <w:t xml:space="preserve"> ustawy</w:t>
      </w:r>
      <w:r w:rsidR="008C16C8">
        <w:t>.</w:t>
      </w:r>
    </w:p>
    <w:p w14:paraId="2EAF7100" w14:textId="6A66B4E1" w:rsidR="003A36B9" w:rsidRPr="00DD26FC" w:rsidRDefault="003A36B9" w:rsidP="003A36B9">
      <w:pPr>
        <w:pStyle w:val="Bezodstpw"/>
        <w:spacing w:line="360" w:lineRule="auto"/>
        <w:jc w:val="both"/>
        <w:rPr>
          <w:rFonts w:ascii="Times New Roman" w:hAnsi="Times New Roman" w:cs="Times New Roman"/>
          <w:sz w:val="24"/>
          <w:szCs w:val="24"/>
        </w:rPr>
      </w:pPr>
      <w:r w:rsidRPr="00DD26FC">
        <w:rPr>
          <w:rFonts w:ascii="Times New Roman" w:hAnsi="Times New Roman" w:cs="Times New Roman"/>
          <w:sz w:val="24"/>
          <w:szCs w:val="24"/>
        </w:rPr>
        <w:t xml:space="preserve">Wniosek o wypłatę </w:t>
      </w:r>
      <w:r w:rsidR="00A43D33">
        <w:rPr>
          <w:rFonts w:ascii="Times New Roman" w:hAnsi="Times New Roman" w:cs="Times New Roman"/>
          <w:sz w:val="24"/>
          <w:szCs w:val="24"/>
        </w:rPr>
        <w:t xml:space="preserve">składać </w:t>
      </w:r>
      <w:r w:rsidRPr="00DD26FC">
        <w:rPr>
          <w:rFonts w:ascii="Times New Roman" w:hAnsi="Times New Roman" w:cs="Times New Roman"/>
          <w:sz w:val="24"/>
          <w:szCs w:val="24"/>
        </w:rPr>
        <w:t>będzie organ, który reprezentuje Skarb Państwa we właściwym postępowaniu sądowym lub administracyjnym. W </w:t>
      </w:r>
      <w:r w:rsidR="000E6371" w:rsidRPr="00DD26FC">
        <w:rPr>
          <w:rFonts w:ascii="Times New Roman" w:hAnsi="Times New Roman" w:cs="Times New Roman"/>
          <w:sz w:val="24"/>
          <w:szCs w:val="24"/>
        </w:rPr>
        <w:t>celu stwierdzenia obowiązku i </w:t>
      </w:r>
      <w:r w:rsidRPr="00DD26FC">
        <w:rPr>
          <w:rFonts w:ascii="Times New Roman" w:hAnsi="Times New Roman" w:cs="Times New Roman"/>
          <w:sz w:val="24"/>
          <w:szCs w:val="24"/>
        </w:rPr>
        <w:t xml:space="preserve">zakresu wypłaty odszkodowania, do wniosku </w:t>
      </w:r>
      <w:r w:rsidR="00A43D33">
        <w:rPr>
          <w:rFonts w:ascii="Times New Roman" w:hAnsi="Times New Roman" w:cs="Times New Roman"/>
          <w:sz w:val="24"/>
          <w:szCs w:val="24"/>
        </w:rPr>
        <w:t xml:space="preserve">organ będzie </w:t>
      </w:r>
      <w:r w:rsidRPr="00DD26FC">
        <w:rPr>
          <w:rFonts w:ascii="Times New Roman" w:hAnsi="Times New Roman" w:cs="Times New Roman"/>
          <w:sz w:val="24"/>
          <w:szCs w:val="24"/>
        </w:rPr>
        <w:t>załącza</w:t>
      </w:r>
      <w:r w:rsidR="00A43D33">
        <w:rPr>
          <w:rFonts w:ascii="Times New Roman" w:hAnsi="Times New Roman" w:cs="Times New Roman"/>
          <w:sz w:val="24"/>
          <w:szCs w:val="24"/>
        </w:rPr>
        <w:t xml:space="preserve">ć </w:t>
      </w:r>
      <w:r w:rsidRPr="00DD26FC">
        <w:rPr>
          <w:rFonts w:ascii="Times New Roman" w:hAnsi="Times New Roman" w:cs="Times New Roman"/>
          <w:sz w:val="24"/>
          <w:szCs w:val="24"/>
        </w:rPr>
        <w:t xml:space="preserve">odpis prawomocnego wyroku, odpis ugody sądowej lub kopię ostatecznej decyzji administracyjnej wydanych w związku z nacjonalizacją mienia lub na podstawie art. 10 ustawy z dnia 23 lutego 1991 r. </w:t>
      </w:r>
      <w:r w:rsidRPr="00DD26FC">
        <w:rPr>
          <w:rFonts w:ascii="Times New Roman" w:hAnsi="Times New Roman" w:cs="Times New Roman"/>
          <w:i/>
          <w:sz w:val="24"/>
          <w:szCs w:val="24"/>
        </w:rPr>
        <w:t>o uznaniu za nieważne orzeczeń wydanych wobec osób represjonowanych za działalność na rzecz niepodległego bytu Państwa Polskiego,</w:t>
      </w:r>
      <w:r w:rsidRPr="00DD26FC">
        <w:rPr>
          <w:rFonts w:ascii="Times New Roman" w:hAnsi="Times New Roman" w:cs="Times New Roman"/>
          <w:sz w:val="24"/>
          <w:szCs w:val="24"/>
        </w:rPr>
        <w:t xml:space="preserve"> </w:t>
      </w:r>
      <w:r w:rsidR="008C16C8">
        <w:rPr>
          <w:rFonts w:ascii="Times New Roman" w:hAnsi="Times New Roman" w:cs="Times New Roman"/>
          <w:sz w:val="24"/>
          <w:szCs w:val="24"/>
        </w:rPr>
        <w:t>wraz z oświadczeniem</w:t>
      </w:r>
      <w:r w:rsidRPr="00DD26FC">
        <w:rPr>
          <w:rFonts w:ascii="Times New Roman" w:hAnsi="Times New Roman" w:cs="Times New Roman"/>
          <w:sz w:val="24"/>
          <w:szCs w:val="24"/>
        </w:rPr>
        <w:t>, że podlegają one wykonaniu oraz inne dokumenty niezbędne do realizacji wniosku.</w:t>
      </w:r>
    </w:p>
    <w:p w14:paraId="1B8EDFF3" w14:textId="16E1E1D8" w:rsidR="003A36B9" w:rsidRPr="00C73F49" w:rsidRDefault="003A36B9" w:rsidP="003A36B9">
      <w:pPr>
        <w:pStyle w:val="USTustnpkodeksu"/>
        <w:ind w:firstLine="0"/>
        <w:rPr>
          <w:rFonts w:ascii="Times New Roman" w:hAnsi="Times New Roman" w:cs="Times New Roman"/>
          <w:szCs w:val="24"/>
        </w:rPr>
      </w:pPr>
      <w:r w:rsidRPr="00DD26FC">
        <w:rPr>
          <w:rFonts w:ascii="Times New Roman" w:hAnsi="Times New Roman" w:cs="Times New Roman"/>
          <w:szCs w:val="24"/>
        </w:rPr>
        <w:t>W przypadku uprawnionego nie mającego na terytorium Rzeczypospolitej Polskiej miejsca zamieszkania i podlegającego obowiązkowi podatkowemu tylko od dochodów (przychodów) osiąganych na terytorium Rzeczypospolitej Polskiej</w:t>
      </w:r>
      <w:r w:rsidRPr="00DD26FC">
        <w:rPr>
          <w:rFonts w:ascii="Times New Roman" w:eastAsia="Times New Roman" w:hAnsi="Times New Roman" w:cs="Times New Roman"/>
          <w:szCs w:val="24"/>
        </w:rPr>
        <w:t xml:space="preserve">, w celu prawidłowego wystawienia informacji PIT 1l, </w:t>
      </w:r>
      <w:r w:rsidR="000E6371" w:rsidRPr="00DD26FC">
        <w:rPr>
          <w:rFonts w:ascii="Times New Roman" w:eastAsia="Times New Roman" w:hAnsi="Times New Roman" w:cs="Times New Roman"/>
          <w:szCs w:val="24"/>
        </w:rPr>
        <w:t>we wniosku</w:t>
      </w:r>
      <w:r w:rsidRPr="00DD26FC">
        <w:rPr>
          <w:rFonts w:ascii="Times New Roman" w:eastAsia="Times New Roman" w:hAnsi="Times New Roman" w:cs="Times New Roman"/>
          <w:szCs w:val="24"/>
        </w:rPr>
        <w:t xml:space="preserve"> </w:t>
      </w:r>
      <w:r w:rsidR="00A43D33">
        <w:rPr>
          <w:rFonts w:ascii="Times New Roman" w:eastAsia="Times New Roman" w:hAnsi="Times New Roman" w:cs="Times New Roman"/>
          <w:szCs w:val="24"/>
        </w:rPr>
        <w:t xml:space="preserve">będzie </w:t>
      </w:r>
      <w:r w:rsidR="000E6371" w:rsidRPr="00DD26FC">
        <w:rPr>
          <w:rFonts w:ascii="Times New Roman" w:eastAsia="Times New Roman" w:hAnsi="Times New Roman" w:cs="Times New Roman"/>
          <w:szCs w:val="24"/>
        </w:rPr>
        <w:t>należ</w:t>
      </w:r>
      <w:r w:rsidR="00A43D33">
        <w:rPr>
          <w:rFonts w:ascii="Times New Roman" w:eastAsia="Times New Roman" w:hAnsi="Times New Roman" w:cs="Times New Roman"/>
          <w:szCs w:val="24"/>
        </w:rPr>
        <w:t>ało</w:t>
      </w:r>
      <w:r w:rsidR="000E6371" w:rsidRPr="00DD26FC">
        <w:rPr>
          <w:rFonts w:ascii="Times New Roman" w:eastAsia="Times New Roman" w:hAnsi="Times New Roman" w:cs="Times New Roman"/>
          <w:szCs w:val="24"/>
        </w:rPr>
        <w:t xml:space="preserve"> dodatkowo</w:t>
      </w:r>
      <w:r w:rsidRPr="00DD26FC">
        <w:rPr>
          <w:rFonts w:ascii="Times New Roman" w:eastAsia="Times New Roman" w:hAnsi="Times New Roman" w:cs="Times New Roman"/>
          <w:szCs w:val="24"/>
        </w:rPr>
        <w:t xml:space="preserve"> poda</w:t>
      </w:r>
      <w:r w:rsidR="000E6371" w:rsidRPr="00DD26FC">
        <w:rPr>
          <w:rFonts w:ascii="Times New Roman" w:eastAsia="Times New Roman" w:hAnsi="Times New Roman" w:cs="Times New Roman"/>
          <w:szCs w:val="24"/>
        </w:rPr>
        <w:t>ć</w:t>
      </w:r>
      <w:r w:rsidRPr="00DD26FC">
        <w:rPr>
          <w:rFonts w:ascii="Times New Roman" w:eastAsia="Times New Roman" w:hAnsi="Times New Roman" w:cs="Times New Roman"/>
          <w:szCs w:val="24"/>
        </w:rPr>
        <w:t xml:space="preserve"> dane</w:t>
      </w:r>
      <w:r w:rsidR="00A43D33">
        <w:rPr>
          <w:rFonts w:ascii="Times New Roman" w:eastAsia="Times New Roman" w:hAnsi="Times New Roman" w:cs="Times New Roman"/>
          <w:szCs w:val="24"/>
        </w:rPr>
        <w:t xml:space="preserve">, takie jak: </w:t>
      </w:r>
      <w:r w:rsidRPr="00DD26FC">
        <w:rPr>
          <w:rFonts w:ascii="Times New Roman" w:hAnsi="Times New Roman" w:cs="Times New Roman"/>
          <w:szCs w:val="24"/>
        </w:rPr>
        <w:t>numer, rodzaj oraz kraj wydania dokumentu stwierdzającego tożsamość uprawnionego oraz zagraniczny numer identyfikacyjny podatnika uzyskany w państwie, w którym podatnik ma miejsce zamieszkania - o ile uprawniony go posiada.</w:t>
      </w:r>
    </w:p>
    <w:p w14:paraId="533223AD" w14:textId="02AC57EA" w:rsidR="003A36B9" w:rsidRPr="002A2920" w:rsidRDefault="003A36B9" w:rsidP="003A36B9">
      <w:pPr>
        <w:pStyle w:val="Bezodstpw"/>
        <w:spacing w:line="360" w:lineRule="auto"/>
        <w:jc w:val="both"/>
        <w:rPr>
          <w:rFonts w:ascii="Times New Roman" w:eastAsia="Times New Roman" w:hAnsi="Times New Roman" w:cs="Times New Roman"/>
          <w:sz w:val="24"/>
          <w:szCs w:val="24"/>
        </w:rPr>
      </w:pPr>
      <w:r w:rsidRPr="002A2920">
        <w:rPr>
          <w:rFonts w:ascii="Times New Roman" w:eastAsia="Times New Roman" w:hAnsi="Times New Roman" w:cs="Times New Roman"/>
          <w:sz w:val="24"/>
          <w:szCs w:val="24"/>
        </w:rPr>
        <w:t xml:space="preserve">Na podstawie art. 56 ust. 1 pkt 3 ustawy </w:t>
      </w:r>
      <w:r w:rsidRPr="002A2920">
        <w:rPr>
          <w:rFonts w:ascii="Times New Roman" w:hAnsi="Times New Roman" w:cs="Times New Roman"/>
          <w:sz w:val="24"/>
          <w:szCs w:val="24"/>
        </w:rPr>
        <w:t xml:space="preserve">ze środków Funduszu możliwe jest </w:t>
      </w:r>
      <w:r w:rsidRPr="002A2920">
        <w:rPr>
          <w:rFonts w:ascii="Times New Roman" w:eastAsia="Times New Roman" w:hAnsi="Times New Roman" w:cs="Times New Roman"/>
          <w:sz w:val="24"/>
          <w:szCs w:val="24"/>
        </w:rPr>
        <w:t xml:space="preserve">udzielanie dotacji celowych na rzecz jednostek samorządu terytorialnego z przeznaczeniem na dofinansowanie </w:t>
      </w:r>
      <w:r w:rsidRPr="002A2920">
        <w:rPr>
          <w:rFonts w:ascii="Times New Roman" w:eastAsia="Times New Roman" w:hAnsi="Times New Roman" w:cs="Times New Roman"/>
          <w:sz w:val="24"/>
          <w:szCs w:val="24"/>
        </w:rPr>
        <w:lastRenderedPageBreak/>
        <w:t>zaspokajania przez te jednostki roszczeń byłych właścicieli mienia przejętego przez Skarb Państwa.</w:t>
      </w:r>
      <w:r w:rsidR="00DD26FC">
        <w:rPr>
          <w:rFonts w:ascii="Times New Roman" w:eastAsia="Times New Roman" w:hAnsi="Times New Roman" w:cs="Times New Roman"/>
          <w:sz w:val="24"/>
          <w:szCs w:val="24"/>
        </w:rPr>
        <w:t xml:space="preserve"> </w:t>
      </w:r>
      <w:r w:rsidR="00714E8E">
        <w:rPr>
          <w:rFonts w:ascii="Times New Roman" w:eastAsia="Times New Roman" w:hAnsi="Times New Roman" w:cs="Times New Roman"/>
          <w:sz w:val="24"/>
          <w:szCs w:val="24"/>
        </w:rPr>
        <w:t>Przepisy obecnie obowiązującego rozporządzenia w zakresie p</w:t>
      </w:r>
      <w:r w:rsidR="00DD26FC">
        <w:rPr>
          <w:rFonts w:ascii="Times New Roman" w:eastAsia="Times New Roman" w:hAnsi="Times New Roman" w:cs="Times New Roman"/>
          <w:sz w:val="24"/>
          <w:szCs w:val="24"/>
        </w:rPr>
        <w:t>rocedur</w:t>
      </w:r>
      <w:r w:rsidR="00714E8E">
        <w:rPr>
          <w:rFonts w:ascii="Times New Roman" w:eastAsia="Times New Roman" w:hAnsi="Times New Roman" w:cs="Times New Roman"/>
          <w:sz w:val="24"/>
          <w:szCs w:val="24"/>
        </w:rPr>
        <w:t>y</w:t>
      </w:r>
      <w:r w:rsidR="00DD26FC">
        <w:rPr>
          <w:rFonts w:ascii="Times New Roman" w:eastAsia="Times New Roman" w:hAnsi="Times New Roman" w:cs="Times New Roman"/>
          <w:sz w:val="24"/>
          <w:szCs w:val="24"/>
        </w:rPr>
        <w:t xml:space="preserve"> udzielania dotacji </w:t>
      </w:r>
      <w:r w:rsidR="00714E8E">
        <w:rPr>
          <w:rFonts w:ascii="Times New Roman" w:eastAsia="Times New Roman" w:hAnsi="Times New Roman" w:cs="Times New Roman"/>
          <w:sz w:val="24"/>
          <w:szCs w:val="24"/>
        </w:rPr>
        <w:t>zostały</w:t>
      </w:r>
      <w:r w:rsidR="00DD26FC">
        <w:rPr>
          <w:rFonts w:ascii="Times New Roman" w:eastAsia="Times New Roman" w:hAnsi="Times New Roman" w:cs="Times New Roman"/>
          <w:sz w:val="24"/>
          <w:szCs w:val="24"/>
        </w:rPr>
        <w:t xml:space="preserve"> </w:t>
      </w:r>
      <w:r w:rsidR="00714E8E">
        <w:rPr>
          <w:rFonts w:ascii="Times New Roman" w:eastAsia="Times New Roman" w:hAnsi="Times New Roman" w:cs="Times New Roman"/>
          <w:sz w:val="24"/>
          <w:szCs w:val="24"/>
        </w:rPr>
        <w:t xml:space="preserve">ujęte </w:t>
      </w:r>
      <w:r w:rsidR="00322DF4">
        <w:rPr>
          <w:rFonts w:ascii="Times New Roman" w:eastAsia="Times New Roman" w:hAnsi="Times New Roman" w:cs="Times New Roman"/>
          <w:sz w:val="24"/>
          <w:szCs w:val="24"/>
        </w:rPr>
        <w:t xml:space="preserve">w projektowanym rozporządzeniu </w:t>
      </w:r>
      <w:r w:rsidR="00DD26FC">
        <w:rPr>
          <w:rFonts w:ascii="Times New Roman" w:eastAsia="Times New Roman" w:hAnsi="Times New Roman" w:cs="Times New Roman"/>
          <w:sz w:val="24"/>
          <w:szCs w:val="24"/>
        </w:rPr>
        <w:t>bez zmian.</w:t>
      </w:r>
    </w:p>
    <w:p w14:paraId="458F78BE" w14:textId="72A1E618" w:rsidR="003A36B9" w:rsidRPr="00C73F49" w:rsidRDefault="003A36B9" w:rsidP="003A36B9">
      <w:pPr>
        <w:pStyle w:val="PKTpunkt"/>
        <w:ind w:left="0" w:firstLine="0"/>
        <w:rPr>
          <w:rFonts w:ascii="Times New Roman" w:eastAsia="TimesNewRoman" w:hAnsi="Times New Roman" w:cs="Times New Roman"/>
          <w:szCs w:val="24"/>
        </w:rPr>
      </w:pPr>
      <w:r w:rsidRPr="002A2920">
        <w:rPr>
          <w:rFonts w:ascii="Times New Roman" w:eastAsia="Times New Roman" w:hAnsi="Times New Roman" w:cs="Times New Roman"/>
          <w:szCs w:val="24"/>
        </w:rPr>
        <w:t>W celu dokonania m.in. analizy spełniania ustawowych warunków udzielenia dotacji</w:t>
      </w:r>
      <w:r>
        <w:rPr>
          <w:rFonts w:ascii="Times New Roman" w:eastAsia="Times New Roman" w:hAnsi="Times New Roman" w:cs="Times New Roman"/>
          <w:szCs w:val="24"/>
        </w:rPr>
        <w:t xml:space="preserve"> </w:t>
      </w:r>
      <w:r w:rsidRPr="002A2920">
        <w:rPr>
          <w:rFonts w:ascii="Times New Roman" w:eastAsia="Times New Roman" w:hAnsi="Times New Roman" w:cs="Times New Roman"/>
          <w:szCs w:val="24"/>
        </w:rPr>
        <w:t xml:space="preserve">określonych w art. 56 ust. 4e ustawy wniosek o dotację celową powinien zawierać informacje, o których mowa w § </w:t>
      </w:r>
      <w:r w:rsidR="00A43D33">
        <w:rPr>
          <w:rFonts w:ascii="Times New Roman" w:eastAsia="Times New Roman" w:hAnsi="Times New Roman" w:cs="Times New Roman"/>
          <w:szCs w:val="24"/>
        </w:rPr>
        <w:t>4</w:t>
      </w:r>
      <w:r w:rsidRPr="002A2920">
        <w:rPr>
          <w:rFonts w:ascii="Times New Roman" w:eastAsia="Times New Roman" w:hAnsi="Times New Roman" w:cs="Times New Roman"/>
          <w:szCs w:val="24"/>
        </w:rPr>
        <w:t xml:space="preserve"> ust. 2 rozporządzenia, tj. </w:t>
      </w:r>
      <w:r w:rsidRPr="002A2920">
        <w:rPr>
          <w:rFonts w:ascii="Times New Roman" w:hAnsi="Times New Roman" w:cs="Times New Roman"/>
          <w:szCs w:val="24"/>
        </w:rPr>
        <w:t>kwotę wnioskowanej dotacji celowej, uzasadnienie prawne i ekonomiczne przyznania dotacji celowej na rzecz jednostki samorządu terytorialnego, wskazujące szczególne okoliczności uzasadniające udzielenie dotacji, w tym związane z jej sytuacją finansową uniemożliwiającą samodzielne zaspokajanie roszczeń, adres zamieszkania lub zameldowania (siedziby) uprawnionego, numer rachunku bankowego jednostki samorządu terytorialnego, na który dotacja ma zostać przekazana</w:t>
      </w:r>
      <w:r w:rsidRPr="002A2920">
        <w:rPr>
          <w:rFonts w:ascii="Times New Roman" w:eastAsia="Times New Roman" w:hAnsi="Times New Roman" w:cs="Times New Roman"/>
          <w:szCs w:val="24"/>
        </w:rPr>
        <w:t xml:space="preserve">, a także </w:t>
      </w:r>
      <w:r w:rsidRPr="002A2920">
        <w:rPr>
          <w:rFonts w:ascii="Times New Roman" w:eastAsia="TimesNewRoman" w:hAnsi="Times New Roman" w:cs="Times New Roman"/>
          <w:szCs w:val="24"/>
        </w:rPr>
        <w:t xml:space="preserve">dokumenty poświadczające posiadanie środków finansowych na realizację zadania co najmniej w wysokości, o której mowa w art. 128 ust. 2 ustawy z dnia 27 sierpnia 2009 r. o finansach publicznych (Dz. U. z 2019 r. poz. 869, z późn. zm.). </w:t>
      </w:r>
      <w:r w:rsidRPr="002A2920">
        <w:rPr>
          <w:rFonts w:ascii="Times New Roman" w:hAnsi="Times New Roman" w:cs="Times New Roman"/>
          <w:szCs w:val="24"/>
        </w:rPr>
        <w:t>Należy podkreślić, iż o dotację celową będą mogły się ubiegać jednostki samorządu terytorialnego, które już dokonały płatności na rzecz uprawnionych podmiotów jak i te, które jeszcze tego nie uczyniły, w szczególności z powodów sytuacji finansowej uniemożliwiającej realizację roszczeń, o których mowa w art. 56 ust. 1 pkt 3 ustawy. Dokonywanie oceny i analizy wniosku o udzielenie z Funduszu dotacji celowej, dysponent Funduszu może powierzyć Bankowi Gospodarstwa Krajowego, na podstawie umowy.</w:t>
      </w:r>
    </w:p>
    <w:p w14:paraId="2C17E325" w14:textId="77777777" w:rsidR="003A36B9" w:rsidRPr="002A2920" w:rsidRDefault="003A36B9" w:rsidP="003A36B9">
      <w:pPr>
        <w:pStyle w:val="Bezodstpw"/>
        <w:spacing w:line="360" w:lineRule="auto"/>
        <w:jc w:val="both"/>
        <w:rPr>
          <w:rFonts w:ascii="Times New Roman" w:eastAsia="Times New Roman" w:hAnsi="Times New Roman" w:cs="Times New Roman"/>
          <w:sz w:val="24"/>
          <w:szCs w:val="24"/>
        </w:rPr>
      </w:pPr>
      <w:r w:rsidRPr="002A2920">
        <w:rPr>
          <w:rFonts w:ascii="Times New Roman" w:eastAsia="Times New Roman" w:hAnsi="Times New Roman" w:cs="Times New Roman"/>
          <w:sz w:val="24"/>
          <w:szCs w:val="24"/>
        </w:rPr>
        <w:t xml:space="preserve">Udzielenie dotacji celowej ze środków Funduszu będzie zależało od sytuacji finansowej każdej ubiegającej się o dofinansowanie jednostki samorządu terytorialnego. Zatem wysokość dotacji będzie ustalana indywidualnie, odrębnie dla każdego wniosku. Suma corocznie udzielanych dotacji celowych na cel wskazany w art. 56 ust. 1 pkt 3 ustawy nie będzie mogła przekroczyć kwoty 200 mln zł, zgodnie z art. 56 ust. 4f ustawy. Ponadto, zgodnie z art. 56 ust. 4e ustawy dotacja celowa będzie mogła być udzielona jeżeli pozwalać na to będzie stan środków zgromadzonych na rachunku Funduszu. </w:t>
      </w:r>
    </w:p>
    <w:p w14:paraId="2B71DF47" w14:textId="77777777" w:rsidR="003A36B9" w:rsidRPr="002A2920" w:rsidRDefault="003A36B9" w:rsidP="003A36B9">
      <w:pPr>
        <w:pStyle w:val="Bezodstpw"/>
        <w:spacing w:line="360" w:lineRule="auto"/>
        <w:jc w:val="both"/>
        <w:rPr>
          <w:rFonts w:ascii="Times New Roman" w:eastAsia="Times New Roman" w:hAnsi="Times New Roman" w:cs="Times New Roman"/>
          <w:sz w:val="24"/>
          <w:szCs w:val="24"/>
        </w:rPr>
      </w:pPr>
      <w:r w:rsidRPr="002A2920">
        <w:rPr>
          <w:rFonts w:ascii="Times New Roman" w:eastAsia="Times New Roman" w:hAnsi="Times New Roman" w:cs="Times New Roman"/>
          <w:sz w:val="24"/>
          <w:szCs w:val="24"/>
        </w:rPr>
        <w:t xml:space="preserve">Dysponent Funduszu, udzielając dotacji celowej jednostkom samorządu terytorialnego, zawiera z nimi umowę, o której mowa w art. 150 ustawy z dnia 27 sierpnia 2009 r. o finansach publicznych. Umowa zawiera dodatkowo oświadczenie jednostki samorządu terytorialnego </w:t>
      </w:r>
      <w:r w:rsidRPr="002A2920">
        <w:rPr>
          <w:rFonts w:ascii="Times New Roman" w:hAnsi="Times New Roman" w:cs="Times New Roman"/>
          <w:sz w:val="24"/>
          <w:szCs w:val="24"/>
        </w:rPr>
        <w:t>o pokryciu</w:t>
      </w:r>
      <w:r w:rsidRPr="002A2920">
        <w:rPr>
          <w:rFonts w:ascii="Times New Roman" w:eastAsia="Times New Roman" w:hAnsi="Times New Roman" w:cs="Times New Roman"/>
          <w:sz w:val="24"/>
          <w:szCs w:val="24"/>
        </w:rPr>
        <w:t xml:space="preserve"> lub zabezpieczeniu pokrycia kosztów realizacji zadania w wysokości wynikającej z art. 128 ust. 2 ustawy z dnia 27 sierpnia 2009 r. o finansach publicznych. Przed zawarciem umowy jednostka samorządu terytorialnego przedkłada dysponentowi Funduszu odpis </w:t>
      </w:r>
      <w:r w:rsidRPr="002A2920">
        <w:rPr>
          <w:rFonts w:ascii="Times New Roman" w:eastAsia="Times New Roman" w:hAnsi="Times New Roman" w:cs="Times New Roman"/>
          <w:sz w:val="24"/>
          <w:szCs w:val="24"/>
        </w:rPr>
        <w:lastRenderedPageBreak/>
        <w:t>prawomocnego wyroku sądowego, odpis ugody sądowej lub kopię ostatecznej decyzji administracyjnej, stanowiących podstawę do spełnienia świadczenia pieniężnego.</w:t>
      </w:r>
    </w:p>
    <w:p w14:paraId="4A8F82A8" w14:textId="1BD0F183" w:rsidR="003A36B9" w:rsidRPr="002A2920" w:rsidRDefault="003A36B9" w:rsidP="003A36B9">
      <w:pPr>
        <w:pStyle w:val="Bezodstpw"/>
        <w:spacing w:line="360" w:lineRule="auto"/>
        <w:jc w:val="both"/>
        <w:rPr>
          <w:rFonts w:ascii="Times New Roman" w:hAnsi="Times New Roman" w:cs="Times New Roman"/>
          <w:sz w:val="24"/>
          <w:szCs w:val="24"/>
        </w:rPr>
      </w:pPr>
      <w:r w:rsidRPr="002A2920">
        <w:rPr>
          <w:rFonts w:ascii="Times New Roman" w:hAnsi="Times New Roman" w:cs="Times New Roman"/>
          <w:sz w:val="24"/>
          <w:szCs w:val="24"/>
        </w:rPr>
        <w:t>Na podstawie art. 56 ust. 4d</w:t>
      </w:r>
      <w:r w:rsidRPr="002A2920">
        <w:rPr>
          <w:rFonts w:ascii="Times New Roman" w:hAnsi="Times New Roman" w:cs="Times New Roman"/>
          <w:sz w:val="24"/>
          <w:szCs w:val="24"/>
          <w:vertAlign w:val="superscript"/>
        </w:rPr>
        <w:t xml:space="preserve">1 </w:t>
      </w:r>
      <w:r w:rsidRPr="002A2920">
        <w:rPr>
          <w:rFonts w:ascii="Times New Roman" w:hAnsi="Times New Roman" w:cs="Times New Roman"/>
          <w:sz w:val="24"/>
          <w:szCs w:val="24"/>
        </w:rPr>
        <w:t xml:space="preserve">ustawy środki Funduszu </w:t>
      </w:r>
      <w:r w:rsidR="00DD26FC">
        <w:rPr>
          <w:rFonts w:ascii="Times New Roman" w:hAnsi="Times New Roman" w:cs="Times New Roman"/>
          <w:sz w:val="24"/>
          <w:szCs w:val="24"/>
        </w:rPr>
        <w:t>mogą</w:t>
      </w:r>
      <w:r w:rsidRPr="002A2920">
        <w:rPr>
          <w:rFonts w:ascii="Times New Roman" w:hAnsi="Times New Roman" w:cs="Times New Roman"/>
          <w:sz w:val="24"/>
          <w:szCs w:val="24"/>
        </w:rPr>
        <w:t xml:space="preserve"> być przeznaczane na udzielenie przez Skarb Państwa reprezentowany przez Prezesa Rady Ministrów pożyczek na rzecz:</w:t>
      </w:r>
    </w:p>
    <w:p w14:paraId="7E943507" w14:textId="77777777" w:rsidR="003A36B9" w:rsidRPr="002A2920" w:rsidRDefault="003A36B9" w:rsidP="003A36B9">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2920">
        <w:rPr>
          <w:rFonts w:ascii="Times New Roman" w:hAnsi="Times New Roman" w:cs="Times New Roman"/>
          <w:sz w:val="24"/>
          <w:szCs w:val="24"/>
        </w:rPr>
        <w:t>spółek z udziałem Skarbu Państwa lub państwowej osoby prawnej, w których ponad połowa akcji albo udziałów należy do Skarbu Państwa lub innych państwowych osób prawnych,</w:t>
      </w:r>
    </w:p>
    <w:p w14:paraId="16C3511F" w14:textId="77777777" w:rsidR="003A36B9" w:rsidRPr="002A2920" w:rsidRDefault="003A36B9" w:rsidP="003A36B9">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2920">
        <w:rPr>
          <w:rFonts w:ascii="Times New Roman" w:hAnsi="Times New Roman" w:cs="Times New Roman"/>
          <w:sz w:val="24"/>
          <w:szCs w:val="24"/>
        </w:rPr>
        <w:t>przedsiębiorców, w stosunku do których osoby, o których mowa w pkt a są przedsiębiorcami dominującymi, w rozumieniu art. 4 pkt 3 ustawy o ochronie konkurencji i konsumentów.</w:t>
      </w:r>
    </w:p>
    <w:p w14:paraId="5E0BC43D" w14:textId="480523A0" w:rsidR="003A36B9" w:rsidRPr="002A2920" w:rsidRDefault="000C05DE" w:rsidP="003A36B9">
      <w:pPr>
        <w:pStyle w:val="USTustnpkodeksu"/>
        <w:ind w:firstLine="0"/>
        <w:rPr>
          <w:rFonts w:ascii="Times New Roman" w:hAnsi="Times New Roman" w:cs="Times New Roman"/>
          <w:szCs w:val="24"/>
        </w:rPr>
      </w:pPr>
      <w:r>
        <w:rPr>
          <w:rFonts w:ascii="Times New Roman" w:hAnsi="Times New Roman" w:cs="Times New Roman"/>
          <w:szCs w:val="24"/>
        </w:rPr>
        <w:t>P</w:t>
      </w:r>
      <w:r w:rsidR="00714E8E">
        <w:rPr>
          <w:rFonts w:ascii="Times New Roman" w:hAnsi="Times New Roman" w:cs="Times New Roman"/>
          <w:szCs w:val="24"/>
        </w:rPr>
        <w:t>rzepisy</w:t>
      </w:r>
      <w:r w:rsidR="00DD26FC">
        <w:rPr>
          <w:rFonts w:ascii="Times New Roman" w:hAnsi="Times New Roman" w:cs="Times New Roman"/>
          <w:szCs w:val="24"/>
        </w:rPr>
        <w:t xml:space="preserve"> dotyczące udzielania pożyczek zawarte w obecnie obowiązującym rozporządzeniu zostały uwzględnione </w:t>
      </w:r>
      <w:r w:rsidR="000D4C59">
        <w:rPr>
          <w:rFonts w:ascii="Times New Roman" w:hAnsi="Times New Roman" w:cs="Times New Roman"/>
          <w:szCs w:val="24"/>
        </w:rPr>
        <w:t xml:space="preserve">w projektowanym rozporządzeniu </w:t>
      </w:r>
      <w:r w:rsidR="00DD26FC">
        <w:rPr>
          <w:rFonts w:ascii="Times New Roman" w:hAnsi="Times New Roman" w:cs="Times New Roman"/>
          <w:szCs w:val="24"/>
        </w:rPr>
        <w:t xml:space="preserve">bez zmian. </w:t>
      </w:r>
      <w:r w:rsidR="003A36B9" w:rsidRPr="002A2920">
        <w:rPr>
          <w:rFonts w:ascii="Times New Roman" w:hAnsi="Times New Roman" w:cs="Times New Roman"/>
          <w:szCs w:val="24"/>
        </w:rPr>
        <w:t>W</w:t>
      </w:r>
      <w:r w:rsidR="00DD26FC">
        <w:rPr>
          <w:rFonts w:ascii="Times New Roman" w:hAnsi="Times New Roman" w:cs="Times New Roman"/>
          <w:szCs w:val="24"/>
        </w:rPr>
        <w:t> </w:t>
      </w:r>
      <w:r w:rsidR="003A36B9" w:rsidRPr="002A2920">
        <w:rPr>
          <w:rFonts w:ascii="Times New Roman" w:eastAsia="Times New Roman" w:hAnsi="Times New Roman" w:cs="Times New Roman"/>
          <w:szCs w:val="24"/>
        </w:rPr>
        <w:t>§</w:t>
      </w:r>
      <w:r w:rsidR="00DD26FC">
        <w:rPr>
          <w:rFonts w:ascii="Times New Roman" w:hAnsi="Times New Roman" w:cs="Times New Roman"/>
          <w:szCs w:val="24"/>
        </w:rPr>
        <w:t> </w:t>
      </w:r>
      <w:r w:rsidR="00A43D33">
        <w:rPr>
          <w:rFonts w:ascii="Times New Roman" w:hAnsi="Times New Roman" w:cs="Times New Roman"/>
          <w:szCs w:val="24"/>
        </w:rPr>
        <w:t>9</w:t>
      </w:r>
      <w:r w:rsidR="00DD26FC">
        <w:rPr>
          <w:rFonts w:ascii="Times New Roman" w:hAnsi="Times New Roman" w:cs="Times New Roman"/>
          <w:szCs w:val="24"/>
        </w:rPr>
        <w:t> ust. </w:t>
      </w:r>
      <w:r w:rsidR="003A36B9" w:rsidRPr="002A2920">
        <w:rPr>
          <w:rFonts w:ascii="Times New Roman" w:hAnsi="Times New Roman" w:cs="Times New Roman"/>
          <w:szCs w:val="24"/>
        </w:rPr>
        <w:t xml:space="preserve">2 </w:t>
      </w:r>
      <w:r w:rsidR="00DD26FC" w:rsidRPr="002A2920">
        <w:rPr>
          <w:rFonts w:ascii="Times New Roman" w:hAnsi="Times New Roman" w:cs="Times New Roman"/>
          <w:szCs w:val="24"/>
        </w:rPr>
        <w:t xml:space="preserve">zostały </w:t>
      </w:r>
      <w:r w:rsidR="003A36B9" w:rsidRPr="002A2920">
        <w:rPr>
          <w:rFonts w:ascii="Times New Roman" w:hAnsi="Times New Roman" w:cs="Times New Roman"/>
          <w:szCs w:val="24"/>
        </w:rPr>
        <w:t>określone informacje, które musi zawierać wniosek o udzielenie pożyczki, tj. m.in. oznaczenie spółki z udziałem Skarbu Państwa, państwowej osoby prawnej lub przedsiębiorcy uprawnionego do uzyskania pożyczki, kwotę pożyczki, proponowane warunki udzielania pożyczki oraz uzasadnienie wniosku. Ponadto wniosek powinien zawierać szereg dokumentów wskazujących na sytuację finansową spółki, której pożyczka zostanie udzielona np. sprawozdanie finansowe, biznesplan, test prywatnego inwestora, analizę i ocenę sytuacji finansowej podmiotu wnioskującego za ostatnie trzy lata obrotowe lub za cały okres działalności, jeżeli podmiot istnieje krócej.</w:t>
      </w:r>
    </w:p>
    <w:p w14:paraId="79921174" w14:textId="0834832D" w:rsidR="003A36B9" w:rsidRPr="002A2920" w:rsidRDefault="003A36B9" w:rsidP="003A36B9">
      <w:pPr>
        <w:pStyle w:val="PKTpunkt"/>
        <w:ind w:left="0" w:firstLine="0"/>
        <w:rPr>
          <w:rFonts w:ascii="Times New Roman" w:hAnsi="Times New Roman" w:cs="Times New Roman"/>
          <w:szCs w:val="24"/>
        </w:rPr>
      </w:pPr>
      <w:r w:rsidRPr="002A2920">
        <w:rPr>
          <w:rFonts w:ascii="Times New Roman" w:hAnsi="Times New Roman" w:cs="Times New Roman"/>
          <w:szCs w:val="24"/>
        </w:rPr>
        <w:t xml:space="preserve">W celu zapewnienia prawidłowej gospodarki finansowej Funduszu oraz ochrony interesów Skarbu Państwa pożyczka jest udzielana na warunkach akceptowalnych dla inwestora prywatnego w warunkach gospodarki rynkowej. W tym celu niezależny podmiot zewnętrzny o uznanej pozycji na rynku świadczonych usług, który posiada umiejętności i doświadczenie niezbędne do sporządzenia testu prywatnego inwestora, w szczególności posiada uprawnienia biegłego rewidenta lub potwierdzone stosownymi dokumentami kompetencje zawodowe, w tym w zakresie świadczenia usług doradztwa prawnego, finansowego, ekonomicznego lub dotyczącego restrukturyzacji, sporządza test prywatnego inwestora o którym mowa w </w:t>
      </w:r>
      <w:r w:rsidRPr="002A2920">
        <w:rPr>
          <w:rFonts w:ascii="Times New Roman" w:eastAsia="Times New Roman" w:hAnsi="Times New Roman" w:cs="Times New Roman"/>
          <w:szCs w:val="24"/>
        </w:rPr>
        <w:t>§</w:t>
      </w:r>
      <w:r w:rsidRPr="002A2920">
        <w:rPr>
          <w:rFonts w:ascii="Times New Roman" w:hAnsi="Times New Roman" w:cs="Times New Roman"/>
          <w:szCs w:val="24"/>
        </w:rPr>
        <w:t xml:space="preserve"> </w:t>
      </w:r>
      <w:r w:rsidR="00B3297B">
        <w:rPr>
          <w:rFonts w:ascii="Times New Roman" w:hAnsi="Times New Roman" w:cs="Times New Roman"/>
          <w:szCs w:val="24"/>
        </w:rPr>
        <w:t>10</w:t>
      </w:r>
      <w:r w:rsidRPr="002A2920">
        <w:rPr>
          <w:rFonts w:ascii="Times New Roman" w:hAnsi="Times New Roman" w:cs="Times New Roman"/>
          <w:szCs w:val="24"/>
        </w:rPr>
        <w:t xml:space="preserve"> ust. 2 projektu rozporządzenia. Prezes Rady Ministrów odmawia udzielenia pożyczki w szczególności gdy biznesplan oraz test prywatnego inwestora, uwzględniające łączną kwotę oraz strukturę zobowiązań, wskazują że pożyczka nie zwróci się w odpowiednim czasie w postaci kapitału wraz z oprocentowaniem.</w:t>
      </w:r>
    </w:p>
    <w:p w14:paraId="73B47C3C" w14:textId="43E3860B" w:rsidR="003A36B9" w:rsidRDefault="003A36B9" w:rsidP="003A36B9">
      <w:pPr>
        <w:pStyle w:val="PKTpunkt"/>
        <w:ind w:left="0" w:firstLine="0"/>
        <w:rPr>
          <w:rFonts w:ascii="Times New Roman" w:hAnsi="Times New Roman" w:cs="Times New Roman"/>
          <w:szCs w:val="24"/>
        </w:rPr>
      </w:pPr>
      <w:r w:rsidRPr="002A2920">
        <w:rPr>
          <w:rFonts w:ascii="Times New Roman" w:hAnsi="Times New Roman" w:cs="Times New Roman"/>
          <w:szCs w:val="24"/>
        </w:rPr>
        <w:t>Wniosek o udzielenie pożyczki wraz z załącznikami, podmiot wnioskujący składa do Prezesa Rady Ministrów (§ 1</w:t>
      </w:r>
      <w:r w:rsidR="00B3297B">
        <w:rPr>
          <w:rFonts w:ascii="Times New Roman" w:hAnsi="Times New Roman" w:cs="Times New Roman"/>
          <w:szCs w:val="24"/>
        </w:rPr>
        <w:t>1</w:t>
      </w:r>
      <w:r w:rsidRPr="002A2920">
        <w:rPr>
          <w:rFonts w:ascii="Times New Roman" w:hAnsi="Times New Roman" w:cs="Times New Roman"/>
          <w:szCs w:val="24"/>
        </w:rPr>
        <w:t xml:space="preserve"> projektu). W celu rozpoznania wniosku Prezes Rady Ministrów występuje do:</w:t>
      </w:r>
      <w:r w:rsidRPr="002A2920" w:rsidDel="00751A01">
        <w:rPr>
          <w:rFonts w:ascii="Times New Roman" w:hAnsi="Times New Roman" w:cs="Times New Roman"/>
          <w:szCs w:val="24"/>
        </w:rPr>
        <w:t xml:space="preserve"> </w:t>
      </w:r>
    </w:p>
    <w:p w14:paraId="6E0EF59E" w14:textId="0A9A26DF" w:rsidR="003A36B9" w:rsidRPr="002A2920" w:rsidRDefault="003A36B9" w:rsidP="003A36B9">
      <w:pPr>
        <w:pStyle w:val="PKTpunkt"/>
        <w:ind w:left="0" w:firstLine="0"/>
        <w:rPr>
          <w:rFonts w:ascii="Times New Roman" w:hAnsi="Times New Roman" w:cs="Times New Roman"/>
          <w:szCs w:val="24"/>
        </w:rPr>
      </w:pPr>
      <w:r>
        <w:rPr>
          <w:rFonts w:ascii="Times New Roman" w:hAnsi="Times New Roman" w:cs="Times New Roman"/>
          <w:szCs w:val="24"/>
        </w:rPr>
        <w:lastRenderedPageBreak/>
        <w:t xml:space="preserve">1) </w:t>
      </w:r>
      <w:r w:rsidRPr="002A2920">
        <w:rPr>
          <w:rFonts w:ascii="Times New Roman" w:hAnsi="Times New Roman" w:cs="Times New Roman"/>
          <w:szCs w:val="24"/>
        </w:rPr>
        <w:t>właściwego podmiotu uprawnionego do wykonywania praw z akcji należących do Skarbu Państwa w rozumieniu art. 2 pkt 4a ustawy z dnia 16 grudnia 2016 r. o zasadach zarządzania mieniem państwowym (Dz. U. z 2019 r. poz. 1302, z późn. zm.), innego niż Prezes Rady Ministrów, lub do państwowej osoby prawnej wykonującej prawa z akcji podmiotu wnioskującego lub przedsiębiorcy dominującego wobec podmiotu wnioskującego, o opinię w zakresie zasadności udzielenia pożyczki (§ 1</w:t>
      </w:r>
      <w:r w:rsidR="00B3297B">
        <w:rPr>
          <w:rFonts w:ascii="Times New Roman" w:hAnsi="Times New Roman" w:cs="Times New Roman"/>
          <w:szCs w:val="24"/>
        </w:rPr>
        <w:t>7</w:t>
      </w:r>
      <w:r w:rsidRPr="002A2920">
        <w:rPr>
          <w:rFonts w:ascii="Times New Roman" w:hAnsi="Times New Roman" w:cs="Times New Roman"/>
          <w:szCs w:val="24"/>
        </w:rPr>
        <w:t xml:space="preserve"> projektu);</w:t>
      </w:r>
    </w:p>
    <w:p w14:paraId="4EF196EC" w14:textId="56D1E871" w:rsidR="003A36B9" w:rsidRPr="002A2920" w:rsidRDefault="003A36B9" w:rsidP="003A36B9">
      <w:pPr>
        <w:pStyle w:val="PKTpunkt"/>
        <w:ind w:left="0" w:firstLine="0"/>
        <w:rPr>
          <w:rFonts w:ascii="Times New Roman" w:hAnsi="Times New Roman" w:cs="Times New Roman"/>
          <w:szCs w:val="24"/>
        </w:rPr>
      </w:pPr>
      <w:r>
        <w:rPr>
          <w:rFonts w:ascii="Times New Roman" w:hAnsi="Times New Roman" w:cs="Times New Roman"/>
          <w:szCs w:val="24"/>
        </w:rPr>
        <w:t xml:space="preserve">2) </w:t>
      </w:r>
      <w:r w:rsidRPr="002A2920">
        <w:rPr>
          <w:rFonts w:ascii="Times New Roman" w:hAnsi="Times New Roman" w:cs="Times New Roman"/>
          <w:szCs w:val="24"/>
        </w:rPr>
        <w:t>dysponenta Funduszu o opinię w zakresie trybu i warunków wypłaty środków i spłaty pożyczki określonych w uzgodnionym projekcie umowy pożyczki, którą zamierza zawrzeć z podmiotem wnioskującym a także o opinię dotyczącą stanu środków i zobowiązań Funduszu oraz możliwości płatniczych udzielenia pożyczki ze środków Funduszu. Dysponent Funduszu wydaje opinię w terminie 14 dni od dnia otrzymania wystąpienia (§ 1</w:t>
      </w:r>
      <w:r w:rsidR="00B3297B">
        <w:rPr>
          <w:rFonts w:ascii="Times New Roman" w:hAnsi="Times New Roman" w:cs="Times New Roman"/>
          <w:szCs w:val="24"/>
        </w:rPr>
        <w:t>6</w:t>
      </w:r>
      <w:r w:rsidRPr="002A2920">
        <w:rPr>
          <w:rFonts w:ascii="Times New Roman" w:hAnsi="Times New Roman" w:cs="Times New Roman"/>
          <w:szCs w:val="24"/>
        </w:rPr>
        <w:t xml:space="preserve"> ust. 1 projektu);</w:t>
      </w:r>
    </w:p>
    <w:p w14:paraId="2537C490" w14:textId="5BC6C986" w:rsidR="003A36B9" w:rsidRPr="002A2920" w:rsidRDefault="003A36B9" w:rsidP="003A36B9">
      <w:pPr>
        <w:pStyle w:val="PKTpunkt"/>
        <w:ind w:left="0" w:firstLine="0"/>
        <w:rPr>
          <w:rFonts w:ascii="Times New Roman" w:hAnsi="Times New Roman" w:cs="Times New Roman"/>
          <w:szCs w:val="24"/>
        </w:rPr>
      </w:pPr>
      <w:r>
        <w:rPr>
          <w:rFonts w:ascii="Times New Roman" w:hAnsi="Times New Roman" w:cs="Times New Roman"/>
          <w:szCs w:val="24"/>
        </w:rPr>
        <w:t xml:space="preserve">3) </w:t>
      </w:r>
      <w:r w:rsidRPr="002A2920">
        <w:rPr>
          <w:rFonts w:ascii="Times New Roman" w:hAnsi="Times New Roman" w:cs="Times New Roman"/>
          <w:szCs w:val="24"/>
        </w:rPr>
        <w:t>Prokuratorii Generalnej Rzeczypospolitej Polskiej o opinię prawną o uzgodnionym projekcie umowy pożyczki, którą zamierza zawrzeć z podmiotem wnioskującym, także w przypadku gdy kwota pożyczki nie przekracza kwoty 100 000 000 złotych. Wniosek o wydanie opinii prawnej przedkładany jest Prokuratorii Generalnej Rzeczypospolitej Polskiej nie później niż na 15 dni, a w uzgodnieniu z Prezesem Prokuratorii Generalnej Rzeczypospolitej Polskiej nie później niż na 4 dni, przed planowanym zawarciem umowy pożyczki. Prokuratoria Generalna Rzeczypospolitej Polskiej wydaje opinię w terminie 14 dni od dnia otrzymania wniosku, nie później jednak niż w dniu poprzedzającym dzień planowanego zawarcia umowy pożyczki. Niewydanie w tym terminie opinii przez Prokuratorię Generalną Rzeczypospolitej Polskiej jest równoznaczne z brakiem zastrzeżeń Prokuratorii Generalnej Rzeczypospolitej Polskiej do opiniowanego projektu umowy (§ 1</w:t>
      </w:r>
      <w:r w:rsidR="00B3297B">
        <w:rPr>
          <w:rFonts w:ascii="Times New Roman" w:hAnsi="Times New Roman" w:cs="Times New Roman"/>
          <w:szCs w:val="24"/>
        </w:rPr>
        <w:t>8</w:t>
      </w:r>
      <w:r w:rsidRPr="002A2920">
        <w:rPr>
          <w:rFonts w:ascii="Times New Roman" w:hAnsi="Times New Roman" w:cs="Times New Roman"/>
          <w:szCs w:val="24"/>
        </w:rPr>
        <w:t xml:space="preserve"> ust. 1 projektu).</w:t>
      </w:r>
    </w:p>
    <w:p w14:paraId="677C8035" w14:textId="742DFE28" w:rsidR="003A36B9" w:rsidRPr="002A2920" w:rsidRDefault="003A36B9" w:rsidP="003A36B9">
      <w:pPr>
        <w:pStyle w:val="PKTpunkt"/>
        <w:ind w:left="0" w:firstLine="0"/>
        <w:rPr>
          <w:rFonts w:ascii="Times New Roman" w:hAnsi="Times New Roman" w:cs="Times New Roman"/>
          <w:szCs w:val="24"/>
        </w:rPr>
      </w:pPr>
      <w:r w:rsidRPr="002A2920">
        <w:rPr>
          <w:rFonts w:ascii="Times New Roman" w:hAnsi="Times New Roman" w:cs="Times New Roman"/>
          <w:szCs w:val="24"/>
        </w:rPr>
        <w:t>Ponadto Prezes Rady Ministrów może wystąpić o opinię lub przeprowadzić konsultacje w zakresie otrzymanego wniosku o udzielenie pożyczki z innymi organami, w tym organami pomocniczymi działającymi przy Prezesie Rady Ministrów (§ 1</w:t>
      </w:r>
      <w:r w:rsidR="00B3297B">
        <w:rPr>
          <w:rFonts w:ascii="Times New Roman" w:hAnsi="Times New Roman" w:cs="Times New Roman"/>
          <w:szCs w:val="24"/>
        </w:rPr>
        <w:t>4</w:t>
      </w:r>
      <w:r w:rsidRPr="002A2920">
        <w:rPr>
          <w:rFonts w:ascii="Times New Roman" w:hAnsi="Times New Roman" w:cs="Times New Roman"/>
          <w:szCs w:val="24"/>
        </w:rPr>
        <w:t xml:space="preserve"> projektu).</w:t>
      </w:r>
    </w:p>
    <w:p w14:paraId="2E4F5E6D" w14:textId="237C34A0" w:rsidR="003A36B9" w:rsidRPr="00C73F49" w:rsidRDefault="003A36B9" w:rsidP="003A36B9">
      <w:pPr>
        <w:pStyle w:val="PKTpunkt"/>
        <w:ind w:left="0" w:firstLine="0"/>
        <w:rPr>
          <w:rFonts w:ascii="Times New Roman" w:eastAsia="TimesNewRoman" w:hAnsi="Times New Roman" w:cs="Times New Roman"/>
          <w:szCs w:val="24"/>
        </w:rPr>
      </w:pPr>
      <w:r w:rsidRPr="002A2920">
        <w:rPr>
          <w:rFonts w:ascii="Times New Roman" w:eastAsia="TimesNewRoman" w:hAnsi="Times New Roman" w:cs="Times New Roman"/>
          <w:szCs w:val="24"/>
        </w:rPr>
        <w:t xml:space="preserve">Udzielenie pożyczki ze środków Funduszu następuje na podstawie umowy zawieranej przez Prezesa Rady Ministrów z podmiotem wnioskującym, o której mowa w </w:t>
      </w:r>
      <w:r w:rsidRPr="002A2920">
        <w:rPr>
          <w:rFonts w:ascii="Times New Roman" w:eastAsia="Times New Roman" w:hAnsi="Times New Roman" w:cs="Times New Roman"/>
          <w:szCs w:val="24"/>
        </w:rPr>
        <w:t>§</w:t>
      </w:r>
      <w:r w:rsidRPr="002A2920">
        <w:rPr>
          <w:rFonts w:ascii="Times New Roman" w:eastAsia="TimesNewRoman" w:hAnsi="Times New Roman" w:cs="Times New Roman"/>
          <w:szCs w:val="24"/>
        </w:rPr>
        <w:t xml:space="preserve"> 1</w:t>
      </w:r>
      <w:r w:rsidR="00B3297B">
        <w:rPr>
          <w:rFonts w:ascii="Times New Roman" w:eastAsia="TimesNewRoman" w:hAnsi="Times New Roman" w:cs="Times New Roman"/>
          <w:szCs w:val="24"/>
        </w:rPr>
        <w:t>9</w:t>
      </w:r>
      <w:r w:rsidRPr="002A2920">
        <w:rPr>
          <w:rFonts w:ascii="Times New Roman" w:eastAsia="TimesNewRoman" w:hAnsi="Times New Roman" w:cs="Times New Roman"/>
          <w:szCs w:val="24"/>
        </w:rPr>
        <w:t xml:space="preserve"> projektu rozporządzenia. Umowa określa w szczególności wysokość i przeznaczenie pożyczki oraz tryb i warunki wypłaty i spłaty pożyczki (m.in. oprocentowanie), a także okolicznośc</w:t>
      </w:r>
      <w:r>
        <w:rPr>
          <w:rFonts w:ascii="Times New Roman" w:eastAsia="TimesNewRoman" w:hAnsi="Times New Roman" w:cs="Times New Roman"/>
          <w:szCs w:val="24"/>
        </w:rPr>
        <w:t>i</w:t>
      </w:r>
      <w:r>
        <w:t xml:space="preserve">, w tym przypadki naruszeń umowy przez podmiot wnioskujący, w przypadku których wystąpienia  podmiot wnioskujący będzie zobowiązany do </w:t>
      </w:r>
      <w:r w:rsidRPr="00074CCE">
        <w:t xml:space="preserve">zwrotu kwoty stanowiącej równowartość </w:t>
      </w:r>
      <w:r>
        <w:t xml:space="preserve">udzielonej pożyczki wraz z odsetkami przed terminem przewidzianym w umowie. </w:t>
      </w:r>
    </w:p>
    <w:p w14:paraId="35E64807" w14:textId="6EFBADC5" w:rsidR="003A36B9" w:rsidRDefault="003A36B9" w:rsidP="003A36B9">
      <w:pPr>
        <w:pStyle w:val="Bezodstpw"/>
        <w:spacing w:line="360" w:lineRule="auto"/>
        <w:jc w:val="both"/>
        <w:rPr>
          <w:rFonts w:ascii="Times New Roman" w:hAnsi="Times New Roman" w:cs="Times New Roman"/>
          <w:sz w:val="24"/>
          <w:szCs w:val="24"/>
        </w:rPr>
      </w:pPr>
      <w:r w:rsidRPr="002A2920">
        <w:rPr>
          <w:rFonts w:ascii="Times New Roman" w:hAnsi="Times New Roman" w:cs="Times New Roman"/>
          <w:sz w:val="24"/>
          <w:szCs w:val="24"/>
        </w:rPr>
        <w:t xml:space="preserve">Wypłata środków z Funduszu następuje na pisemne zlecenie składane dysponentowi Funduszu przez Prezesa Rady Ministrów (§ </w:t>
      </w:r>
      <w:r w:rsidR="00B3297B">
        <w:rPr>
          <w:rFonts w:ascii="Times New Roman" w:hAnsi="Times New Roman" w:cs="Times New Roman"/>
          <w:sz w:val="24"/>
          <w:szCs w:val="24"/>
        </w:rPr>
        <w:t>20</w:t>
      </w:r>
      <w:r w:rsidRPr="002A2920">
        <w:rPr>
          <w:rFonts w:ascii="Times New Roman" w:hAnsi="Times New Roman" w:cs="Times New Roman"/>
          <w:sz w:val="24"/>
          <w:szCs w:val="24"/>
        </w:rPr>
        <w:t xml:space="preserve"> ust. 2 projektu). Dysponent Funduszu prowadzi obsługę </w:t>
      </w:r>
      <w:r w:rsidRPr="002A2920">
        <w:rPr>
          <w:rFonts w:ascii="Times New Roman" w:hAnsi="Times New Roman" w:cs="Times New Roman"/>
          <w:sz w:val="24"/>
          <w:szCs w:val="24"/>
        </w:rPr>
        <w:lastRenderedPageBreak/>
        <w:t>finansowo-księgową realizacji umowy pożyczki ze środków Funduszu, w tym monitoruje gromadzenie na rachunku Funduszu przychodów z tytułu odsetek, spłat kapitału udzielonej pożyczki oraz innych należności wynikających z umowy pożyczki ze środków Funduszu. Obsługę finansowo-księgową Funduszu prowadzi urząd obsługujący dysponenta Funduszu. Koszty obsługi Funduszu obciążają wydatki urzędu obsługującego dysponenta Funduszu.</w:t>
      </w:r>
    </w:p>
    <w:p w14:paraId="2251CB5B" w14:textId="77777777" w:rsidR="007725C7" w:rsidRDefault="007725C7" w:rsidP="003A36B9">
      <w:pPr>
        <w:pStyle w:val="Bezodstpw"/>
        <w:spacing w:line="360" w:lineRule="auto"/>
        <w:jc w:val="both"/>
        <w:rPr>
          <w:rFonts w:ascii="Times New Roman" w:hAnsi="Times New Roman" w:cs="Times New Roman"/>
          <w:sz w:val="24"/>
          <w:szCs w:val="24"/>
        </w:rPr>
      </w:pPr>
    </w:p>
    <w:p w14:paraId="6FC1ABB7" w14:textId="2C08300A" w:rsidR="00B3297B" w:rsidRPr="007725C7" w:rsidRDefault="00B3297B" w:rsidP="003A36B9">
      <w:pPr>
        <w:pStyle w:val="Bezodstpw"/>
        <w:spacing w:line="360" w:lineRule="auto"/>
        <w:jc w:val="both"/>
        <w:rPr>
          <w:rFonts w:ascii="Times New Roman" w:hAnsi="Times New Roman" w:cs="Times New Roman"/>
          <w:sz w:val="24"/>
          <w:szCs w:val="24"/>
        </w:rPr>
      </w:pPr>
      <w:r w:rsidRPr="007725C7">
        <w:rPr>
          <w:rFonts w:ascii="Times New Roman" w:hAnsi="Times New Roman" w:cs="Times New Roman"/>
          <w:sz w:val="24"/>
          <w:szCs w:val="24"/>
        </w:rPr>
        <w:t>Z uwagi na to, że niniejsze rozporządzenie nie zmieniło dotychczasowego sposobu postepowania w zakresie wypłaty odszkodowań, o których mowa w art. 56 ust. 1 pkt 1 i 2 ustawy, udzielania dotacji, o których mowa w art. 56 ust. 1 pkt 3 ustawy i udzielania pożyczek, o których mowa w art. 56 ust. 4d</w:t>
      </w:r>
      <w:r w:rsidRPr="007725C7">
        <w:rPr>
          <w:rStyle w:val="IGindeksgrny"/>
          <w:rFonts w:ascii="Times New Roman" w:hAnsi="Times New Roman" w:cs="Times New Roman"/>
          <w:sz w:val="24"/>
          <w:szCs w:val="24"/>
        </w:rPr>
        <w:t>1</w:t>
      </w:r>
      <w:r w:rsidRPr="007725C7">
        <w:rPr>
          <w:rFonts w:ascii="Times New Roman" w:hAnsi="Times New Roman" w:cs="Times New Roman"/>
          <w:sz w:val="24"/>
          <w:szCs w:val="24"/>
        </w:rPr>
        <w:t xml:space="preserve"> ustawy, projektowane rozporządzenie nie zawiera w tym przedmiocie przepisów przejściowych. </w:t>
      </w:r>
    </w:p>
    <w:p w14:paraId="3C0AAAB3" w14:textId="77777777" w:rsidR="003A36B9" w:rsidRDefault="003A36B9" w:rsidP="001A6839">
      <w:pPr>
        <w:spacing w:after="0" w:line="360" w:lineRule="auto"/>
        <w:jc w:val="both"/>
        <w:rPr>
          <w:rFonts w:ascii="Times New Roman" w:hAnsi="Times New Roman" w:cs="Times New Roman"/>
          <w:sz w:val="24"/>
          <w:szCs w:val="24"/>
        </w:rPr>
      </w:pPr>
    </w:p>
    <w:p w14:paraId="34E28A5B" w14:textId="1B5C9D16" w:rsidR="00470AA6" w:rsidRPr="00C255CA" w:rsidRDefault="00C335FF" w:rsidP="00470AA6">
      <w:pPr>
        <w:spacing w:after="0" w:line="360" w:lineRule="auto"/>
        <w:jc w:val="both"/>
        <w:rPr>
          <w:rFonts w:ascii="Times New Roman" w:hAnsi="Times New Roman" w:cs="Times New Roman"/>
          <w:color w:val="000000"/>
          <w:sz w:val="24"/>
          <w:szCs w:val="24"/>
        </w:rPr>
      </w:pPr>
      <w:r w:rsidRPr="00C255CA">
        <w:rPr>
          <w:rFonts w:ascii="Times New Roman" w:hAnsi="Times New Roman" w:cs="Times New Roman"/>
          <w:sz w:val="24"/>
          <w:szCs w:val="24"/>
        </w:rPr>
        <w:t>Z</w:t>
      </w:r>
      <w:r w:rsidR="00470AA6" w:rsidRPr="00C255CA">
        <w:rPr>
          <w:rFonts w:ascii="Times New Roman" w:hAnsi="Times New Roman" w:cs="Times New Roman"/>
          <w:sz w:val="24"/>
          <w:szCs w:val="24"/>
        </w:rPr>
        <w:t xml:space="preserve"> dniem </w:t>
      </w:r>
      <w:r w:rsidR="00B3297B" w:rsidRPr="00C255CA">
        <w:rPr>
          <w:rFonts w:ascii="Times New Roman" w:hAnsi="Times New Roman" w:cs="Times New Roman"/>
          <w:sz w:val="24"/>
          <w:szCs w:val="24"/>
        </w:rPr>
        <w:t>20 października 2020 r.</w:t>
      </w:r>
      <w:r w:rsidR="00470AA6" w:rsidRPr="00C255CA">
        <w:rPr>
          <w:rFonts w:ascii="Times New Roman" w:hAnsi="Times New Roman" w:cs="Times New Roman"/>
          <w:sz w:val="24"/>
          <w:szCs w:val="24"/>
        </w:rPr>
        <w:t xml:space="preserve"> </w:t>
      </w:r>
      <w:r w:rsidRPr="00C255CA">
        <w:rPr>
          <w:rFonts w:ascii="Times New Roman" w:hAnsi="Times New Roman" w:cs="Times New Roman"/>
          <w:sz w:val="24"/>
          <w:szCs w:val="24"/>
        </w:rPr>
        <w:t>wejdzie w życie u</w:t>
      </w:r>
      <w:r w:rsidR="005123AC" w:rsidRPr="00C255CA">
        <w:rPr>
          <w:rFonts w:ascii="Times New Roman" w:hAnsi="Times New Roman" w:cs="Times New Roman"/>
          <w:sz w:val="24"/>
          <w:szCs w:val="24"/>
        </w:rPr>
        <w:t xml:space="preserve">stawa z dnia 17 września 2020 r. </w:t>
      </w:r>
      <w:r w:rsidR="005123AC" w:rsidRPr="00C255CA">
        <w:rPr>
          <w:rFonts w:ascii="Times New Roman" w:hAnsi="Times New Roman" w:cs="Times New Roman"/>
          <w:i/>
          <w:sz w:val="24"/>
          <w:szCs w:val="24"/>
        </w:rPr>
        <w:t>o zmianie ustawy o szczególnych zasadach usuwania skutków prawnych decyzji reprywatyzacyjnych dotyczących nieruchomości warszawskich, wydanych z naruszeniem prawa, ustawy o komercjalizacji i niektórych uprawnieniach pracowników oraz ustawy o gospodarce nieruchomościami</w:t>
      </w:r>
      <w:r w:rsidRPr="00C255CA">
        <w:rPr>
          <w:rFonts w:ascii="Times New Roman" w:hAnsi="Times New Roman" w:cs="Times New Roman"/>
          <w:i/>
          <w:sz w:val="24"/>
          <w:szCs w:val="24"/>
        </w:rPr>
        <w:t>.</w:t>
      </w:r>
      <w:r w:rsidR="005123AC" w:rsidRPr="00C255CA">
        <w:rPr>
          <w:rFonts w:ascii="Times New Roman" w:hAnsi="Times New Roman" w:cs="Times New Roman"/>
          <w:sz w:val="24"/>
          <w:szCs w:val="24"/>
        </w:rPr>
        <w:t xml:space="preserve"> </w:t>
      </w:r>
      <w:r w:rsidR="00470AA6" w:rsidRPr="00C255CA">
        <w:rPr>
          <w:rFonts w:ascii="Times New Roman" w:hAnsi="Times New Roman" w:cs="Times New Roman"/>
          <w:sz w:val="24"/>
          <w:szCs w:val="24"/>
        </w:rPr>
        <w:t>Z</w:t>
      </w:r>
      <w:r w:rsidR="005123AC" w:rsidRPr="00C255CA">
        <w:rPr>
          <w:rFonts w:ascii="Times New Roman" w:hAnsi="Times New Roman" w:cs="Times New Roman"/>
          <w:sz w:val="24"/>
          <w:szCs w:val="24"/>
        </w:rPr>
        <w:t> </w:t>
      </w:r>
      <w:r w:rsidR="00470AA6" w:rsidRPr="00C255CA">
        <w:rPr>
          <w:rFonts w:ascii="Times New Roman" w:hAnsi="Times New Roman" w:cs="Times New Roman"/>
          <w:sz w:val="24"/>
          <w:szCs w:val="24"/>
        </w:rPr>
        <w:t xml:space="preserve">uwagi na </w:t>
      </w:r>
      <w:r w:rsidRPr="00C255CA">
        <w:rPr>
          <w:rFonts w:ascii="Times New Roman" w:hAnsi="Times New Roman" w:cs="Times New Roman"/>
          <w:sz w:val="24"/>
          <w:szCs w:val="24"/>
        </w:rPr>
        <w:t xml:space="preserve">zmianę treści przepisu upoważniającego, zawartego w art. 56 ust. 6 ustawy, i </w:t>
      </w:r>
      <w:r w:rsidR="00470AA6" w:rsidRPr="00C255CA">
        <w:rPr>
          <w:rFonts w:ascii="Times New Roman" w:hAnsi="Times New Roman" w:cs="Times New Roman"/>
          <w:sz w:val="24"/>
          <w:szCs w:val="24"/>
        </w:rPr>
        <w:t xml:space="preserve">brak przepisów </w:t>
      </w:r>
      <w:r w:rsidR="007725C7">
        <w:rPr>
          <w:rFonts w:ascii="Times New Roman" w:hAnsi="Times New Roman" w:cs="Times New Roman"/>
          <w:sz w:val="24"/>
          <w:szCs w:val="24"/>
        </w:rPr>
        <w:t>utrzymujących to rozporządzenie czasowo w mocy,</w:t>
      </w:r>
      <w:r w:rsidR="00470AA6" w:rsidRPr="00C255CA">
        <w:rPr>
          <w:rFonts w:ascii="Times New Roman" w:hAnsi="Times New Roman" w:cs="Times New Roman"/>
          <w:sz w:val="24"/>
          <w:szCs w:val="24"/>
        </w:rPr>
        <w:t xml:space="preserve"> </w:t>
      </w:r>
      <w:r w:rsidR="00B3297B" w:rsidRPr="00C255CA">
        <w:rPr>
          <w:rFonts w:ascii="Times New Roman" w:hAnsi="Times New Roman" w:cs="Times New Roman"/>
          <w:sz w:val="24"/>
          <w:szCs w:val="24"/>
        </w:rPr>
        <w:t xml:space="preserve">z </w:t>
      </w:r>
      <w:r w:rsidRPr="00C255CA">
        <w:rPr>
          <w:rFonts w:ascii="Times New Roman" w:hAnsi="Times New Roman" w:cs="Times New Roman"/>
          <w:sz w:val="24"/>
          <w:szCs w:val="24"/>
        </w:rPr>
        <w:t xml:space="preserve">tym dniem </w:t>
      </w:r>
      <w:r w:rsidR="00B3297B" w:rsidRPr="00C255CA">
        <w:rPr>
          <w:rFonts w:ascii="Times New Roman" w:hAnsi="Times New Roman" w:cs="Times New Roman"/>
          <w:sz w:val="24"/>
          <w:szCs w:val="24"/>
        </w:rPr>
        <w:t xml:space="preserve">utraci </w:t>
      </w:r>
      <w:r w:rsidR="007725C7">
        <w:rPr>
          <w:rFonts w:ascii="Times New Roman" w:hAnsi="Times New Roman" w:cs="Times New Roman"/>
          <w:sz w:val="24"/>
          <w:szCs w:val="24"/>
        </w:rPr>
        <w:t>moc</w:t>
      </w:r>
      <w:r w:rsidR="00470AA6" w:rsidRPr="00C255CA">
        <w:rPr>
          <w:rFonts w:ascii="Times New Roman" w:hAnsi="Times New Roman" w:cs="Times New Roman"/>
          <w:sz w:val="24"/>
          <w:szCs w:val="24"/>
        </w:rPr>
        <w:t xml:space="preserve"> rozporządzen</w:t>
      </w:r>
      <w:r w:rsidR="005123AC" w:rsidRPr="00C255CA">
        <w:rPr>
          <w:rFonts w:ascii="Times New Roman" w:hAnsi="Times New Roman" w:cs="Times New Roman"/>
          <w:sz w:val="24"/>
          <w:szCs w:val="24"/>
        </w:rPr>
        <w:t>ie</w:t>
      </w:r>
      <w:r w:rsidRPr="00C255CA">
        <w:rPr>
          <w:rFonts w:ascii="Times New Roman" w:hAnsi="Times New Roman" w:cs="Times New Roman"/>
          <w:sz w:val="24"/>
          <w:szCs w:val="24"/>
        </w:rPr>
        <w:t xml:space="preserve"> Ministra Finansów, Inwestycji i Rozwoju z dnia 27 września 2019 r. w sprawie </w:t>
      </w:r>
      <w:r w:rsidRPr="007725C7">
        <w:rPr>
          <w:rFonts w:ascii="Times New Roman" w:hAnsi="Times New Roman" w:cs="Times New Roman"/>
          <w:i/>
          <w:sz w:val="24"/>
          <w:szCs w:val="24"/>
        </w:rPr>
        <w:t>szczegółowego sposobu postępowania w zakresie wypłaty odszkodowań oraz udzielania dotacji celowych i pożyczek ze środków Funduszu Reprywatyzacji</w:t>
      </w:r>
      <w:r w:rsidRPr="00C255CA">
        <w:rPr>
          <w:rFonts w:ascii="Times New Roman" w:hAnsi="Times New Roman" w:cs="Times New Roman"/>
          <w:sz w:val="24"/>
          <w:szCs w:val="24"/>
        </w:rPr>
        <w:t xml:space="preserve"> (Dz. U. poz. 1853)</w:t>
      </w:r>
      <w:r w:rsidR="00B3297B" w:rsidRPr="00C255CA">
        <w:rPr>
          <w:rFonts w:ascii="Times New Roman" w:hAnsi="Times New Roman" w:cs="Times New Roman"/>
          <w:sz w:val="24"/>
          <w:szCs w:val="24"/>
        </w:rPr>
        <w:t>. Z</w:t>
      </w:r>
      <w:r w:rsidR="00470AA6" w:rsidRPr="00C255CA">
        <w:rPr>
          <w:rFonts w:ascii="Times New Roman" w:hAnsi="Times New Roman" w:cs="Times New Roman"/>
          <w:sz w:val="24"/>
          <w:szCs w:val="24"/>
        </w:rPr>
        <w:t xml:space="preserve">atem </w:t>
      </w:r>
      <w:r w:rsidR="00470AA6" w:rsidRPr="00C255CA">
        <w:rPr>
          <w:rFonts w:ascii="Times New Roman" w:hAnsi="Times New Roman" w:cs="Times New Roman"/>
          <w:color w:val="000000"/>
          <w:sz w:val="24"/>
          <w:szCs w:val="24"/>
        </w:rPr>
        <w:t>ważny interes państwa wymaga</w:t>
      </w:r>
      <w:r w:rsidRPr="00C255CA">
        <w:rPr>
          <w:rFonts w:ascii="Times New Roman" w:hAnsi="Times New Roman" w:cs="Times New Roman"/>
          <w:color w:val="000000"/>
          <w:sz w:val="24"/>
          <w:szCs w:val="24"/>
        </w:rPr>
        <w:t xml:space="preserve">, aby z dniem 20 października 2020 r. weszło </w:t>
      </w:r>
      <w:r w:rsidR="00470AA6" w:rsidRPr="00C255CA">
        <w:rPr>
          <w:rFonts w:ascii="Times New Roman" w:hAnsi="Times New Roman" w:cs="Times New Roman"/>
          <w:color w:val="000000"/>
          <w:sz w:val="24"/>
          <w:szCs w:val="24"/>
        </w:rPr>
        <w:t>w życie</w:t>
      </w:r>
      <w:r w:rsidRPr="00C255CA">
        <w:rPr>
          <w:rFonts w:ascii="Times New Roman" w:hAnsi="Times New Roman" w:cs="Times New Roman"/>
          <w:color w:val="000000"/>
          <w:sz w:val="24"/>
          <w:szCs w:val="24"/>
        </w:rPr>
        <w:t xml:space="preserve"> niniejsze rozporządzenie. Z</w:t>
      </w:r>
      <w:r w:rsidR="00470AA6" w:rsidRPr="00C255CA">
        <w:rPr>
          <w:rFonts w:ascii="Times New Roman" w:hAnsi="Times New Roman" w:cs="Times New Roman"/>
          <w:color w:val="000000"/>
          <w:sz w:val="24"/>
          <w:szCs w:val="24"/>
        </w:rPr>
        <w:t xml:space="preserve">asady demokratycznego państwa prawnego </w:t>
      </w:r>
      <w:r w:rsidR="005123AC" w:rsidRPr="00C255CA">
        <w:rPr>
          <w:rFonts w:ascii="Times New Roman" w:hAnsi="Times New Roman" w:cs="Times New Roman"/>
          <w:color w:val="000000"/>
          <w:sz w:val="24"/>
          <w:szCs w:val="24"/>
        </w:rPr>
        <w:t>nie stoją temu na przeszkodzie.</w:t>
      </w:r>
    </w:p>
    <w:p w14:paraId="21E1DE69" w14:textId="77777777" w:rsidR="002D5EDF" w:rsidRPr="002A2920" w:rsidRDefault="002D5EDF" w:rsidP="002A2920">
      <w:pPr>
        <w:spacing w:after="0" w:line="360" w:lineRule="auto"/>
        <w:jc w:val="both"/>
        <w:rPr>
          <w:rFonts w:ascii="Times New Roman" w:hAnsi="Times New Roman" w:cs="Times New Roman"/>
          <w:sz w:val="24"/>
          <w:szCs w:val="24"/>
        </w:rPr>
      </w:pPr>
    </w:p>
    <w:p w14:paraId="130A3E0B" w14:textId="3E2BD78C" w:rsidR="00E85F88" w:rsidRDefault="00E85F88" w:rsidP="002A2920">
      <w:pPr>
        <w:pStyle w:val="Bezodstpw"/>
        <w:spacing w:line="360" w:lineRule="auto"/>
        <w:jc w:val="both"/>
        <w:rPr>
          <w:rFonts w:ascii="Times New Roman" w:hAnsi="Times New Roman" w:cs="Times New Roman"/>
          <w:sz w:val="24"/>
          <w:szCs w:val="24"/>
        </w:rPr>
      </w:pPr>
      <w:r w:rsidRPr="002A2920">
        <w:rPr>
          <w:rFonts w:ascii="Times New Roman" w:hAnsi="Times New Roman" w:cs="Times New Roman"/>
          <w:sz w:val="24"/>
          <w:szCs w:val="24"/>
        </w:rPr>
        <w:t xml:space="preserve">Projekt </w:t>
      </w:r>
      <w:r w:rsidR="004E701B" w:rsidRPr="002A2920">
        <w:rPr>
          <w:rFonts w:ascii="Times New Roman" w:hAnsi="Times New Roman" w:cs="Times New Roman"/>
          <w:sz w:val="24"/>
          <w:szCs w:val="24"/>
        </w:rPr>
        <w:t xml:space="preserve">rozporządzenia </w:t>
      </w:r>
      <w:r w:rsidRPr="002A2920">
        <w:rPr>
          <w:rFonts w:ascii="Times New Roman" w:hAnsi="Times New Roman" w:cs="Times New Roman"/>
          <w:sz w:val="24"/>
          <w:szCs w:val="24"/>
        </w:rPr>
        <w:t xml:space="preserve">nie wymaga przedstawienia organom i instytucjom Unii Europejskiej w celu uzyskania opinii, dokonania powiadomienia, konsultacji albo uzgodnienia. </w:t>
      </w:r>
    </w:p>
    <w:p w14:paraId="6106ACCD" w14:textId="77777777" w:rsidR="00E90336" w:rsidRDefault="00E90336" w:rsidP="002A2920">
      <w:pPr>
        <w:pStyle w:val="Bezodstpw"/>
        <w:spacing w:line="360" w:lineRule="auto"/>
        <w:jc w:val="both"/>
        <w:rPr>
          <w:rFonts w:ascii="Times New Roman" w:hAnsi="Times New Roman" w:cs="Times New Roman"/>
          <w:sz w:val="24"/>
          <w:szCs w:val="24"/>
        </w:rPr>
      </w:pPr>
    </w:p>
    <w:p w14:paraId="0AFAF428" w14:textId="2EAE7C88" w:rsidR="00E85F88" w:rsidRPr="002A2920" w:rsidRDefault="00E85F88" w:rsidP="002A2920">
      <w:pPr>
        <w:pStyle w:val="Bezodstpw"/>
        <w:spacing w:line="360" w:lineRule="auto"/>
        <w:jc w:val="both"/>
        <w:rPr>
          <w:rFonts w:ascii="Times New Roman" w:hAnsi="Times New Roman" w:cs="Times New Roman"/>
          <w:sz w:val="24"/>
          <w:szCs w:val="24"/>
        </w:rPr>
      </w:pPr>
      <w:r w:rsidRPr="002A2920">
        <w:rPr>
          <w:rFonts w:ascii="Times New Roman" w:hAnsi="Times New Roman" w:cs="Times New Roman"/>
          <w:sz w:val="24"/>
          <w:szCs w:val="24"/>
        </w:rPr>
        <w:t xml:space="preserve">Zawarte w </w:t>
      </w:r>
      <w:r w:rsidR="004E701B" w:rsidRPr="002A2920">
        <w:rPr>
          <w:rFonts w:ascii="Times New Roman" w:hAnsi="Times New Roman" w:cs="Times New Roman"/>
          <w:sz w:val="24"/>
          <w:szCs w:val="24"/>
        </w:rPr>
        <w:t xml:space="preserve">rozporządzeniu </w:t>
      </w:r>
      <w:r w:rsidRPr="002A2920">
        <w:rPr>
          <w:rFonts w:ascii="Times New Roman" w:hAnsi="Times New Roman" w:cs="Times New Roman"/>
          <w:sz w:val="24"/>
          <w:szCs w:val="24"/>
        </w:rPr>
        <w:t>regulacje nie mają wpływu na mikroprzedsiębiorców, małych i</w:t>
      </w:r>
      <w:r w:rsidR="00B13C6F" w:rsidRPr="002A2920">
        <w:rPr>
          <w:rFonts w:ascii="Times New Roman" w:hAnsi="Times New Roman" w:cs="Times New Roman"/>
          <w:sz w:val="24"/>
          <w:szCs w:val="24"/>
        </w:rPr>
        <w:t> </w:t>
      </w:r>
      <w:r w:rsidRPr="002A2920">
        <w:rPr>
          <w:rFonts w:ascii="Times New Roman" w:hAnsi="Times New Roman" w:cs="Times New Roman"/>
          <w:sz w:val="24"/>
          <w:szCs w:val="24"/>
        </w:rPr>
        <w:t xml:space="preserve">średnich przedsiębiorców zgodnie z art. 66 ustawy z dnia 6 marca 2018 r. - Prawo przedsiębiorców (Dz. U. </w:t>
      </w:r>
      <w:r w:rsidR="0087040A" w:rsidRPr="002A2920">
        <w:rPr>
          <w:rFonts w:ascii="Times New Roman" w:hAnsi="Times New Roman" w:cs="Times New Roman"/>
          <w:sz w:val="24"/>
          <w:szCs w:val="24"/>
        </w:rPr>
        <w:t>z 2019 r. poz. 1292</w:t>
      </w:r>
      <w:r w:rsidRPr="002A2920">
        <w:rPr>
          <w:rFonts w:ascii="Times New Roman" w:hAnsi="Times New Roman" w:cs="Times New Roman"/>
          <w:sz w:val="24"/>
          <w:szCs w:val="24"/>
        </w:rPr>
        <w:t>).</w:t>
      </w:r>
    </w:p>
    <w:p w14:paraId="597313D0" w14:textId="77777777" w:rsidR="007F0EC1" w:rsidRPr="002A2920" w:rsidRDefault="007F0EC1" w:rsidP="002A2920">
      <w:pPr>
        <w:pStyle w:val="Bezodstpw"/>
        <w:spacing w:line="360" w:lineRule="auto"/>
        <w:jc w:val="both"/>
        <w:rPr>
          <w:rFonts w:ascii="Times New Roman" w:hAnsi="Times New Roman" w:cs="Times New Roman"/>
          <w:sz w:val="24"/>
          <w:szCs w:val="24"/>
        </w:rPr>
      </w:pPr>
    </w:p>
    <w:p w14:paraId="587552EF" w14:textId="77777777" w:rsidR="00E85F88" w:rsidRPr="002A2920" w:rsidRDefault="00E85F88" w:rsidP="002A2920">
      <w:pPr>
        <w:pStyle w:val="Bezodstpw"/>
        <w:spacing w:line="360" w:lineRule="auto"/>
        <w:jc w:val="both"/>
        <w:rPr>
          <w:rFonts w:ascii="Times New Roman" w:hAnsi="Times New Roman" w:cs="Times New Roman"/>
          <w:sz w:val="24"/>
          <w:szCs w:val="24"/>
        </w:rPr>
      </w:pPr>
      <w:r w:rsidRPr="002A2920">
        <w:rPr>
          <w:rFonts w:ascii="Times New Roman" w:hAnsi="Times New Roman" w:cs="Times New Roman"/>
          <w:sz w:val="24"/>
          <w:szCs w:val="24"/>
        </w:rPr>
        <w:t xml:space="preserve">Zgodnie z art. 2 ust. 1 decyzji Rady 98/415/WE z dnia 29 czerwca 1998 r. w sprawie konsultacji Europejskiego Banku Centralnego udzielanych władzom krajowym w sprawie projektów </w:t>
      </w:r>
      <w:r w:rsidRPr="002A2920">
        <w:rPr>
          <w:rFonts w:ascii="Times New Roman" w:hAnsi="Times New Roman" w:cs="Times New Roman"/>
          <w:sz w:val="24"/>
          <w:szCs w:val="24"/>
        </w:rPr>
        <w:lastRenderedPageBreak/>
        <w:t>przepisów prawnych (Dz. Urz. WE L 189 z 03.07.1998, str. 42; Dz. Urz. UE Polskie Wydanie Specjalne rozdz. 1, t. 1, str. 446) projekt rozporządzenia nie wymaga konsultacji z Europejskim Bankiem Centralnym.</w:t>
      </w:r>
    </w:p>
    <w:p w14:paraId="2ECBF8FE" w14:textId="77777777" w:rsidR="007F0EC1" w:rsidRPr="002A2920" w:rsidRDefault="007F0EC1" w:rsidP="002A2920">
      <w:pPr>
        <w:pStyle w:val="Bezodstpw"/>
        <w:spacing w:line="360" w:lineRule="auto"/>
        <w:jc w:val="both"/>
        <w:rPr>
          <w:rFonts w:ascii="Times New Roman" w:hAnsi="Times New Roman" w:cs="Times New Roman"/>
          <w:sz w:val="24"/>
          <w:szCs w:val="24"/>
        </w:rPr>
      </w:pPr>
    </w:p>
    <w:p w14:paraId="27FB81B4" w14:textId="77777777" w:rsidR="00E85F88" w:rsidRPr="002A2920" w:rsidRDefault="00E85F88" w:rsidP="002A2920">
      <w:pPr>
        <w:pStyle w:val="Bezodstpw"/>
        <w:spacing w:line="360" w:lineRule="auto"/>
        <w:jc w:val="both"/>
        <w:rPr>
          <w:rFonts w:ascii="Times New Roman" w:hAnsi="Times New Roman" w:cs="Times New Roman"/>
          <w:sz w:val="24"/>
          <w:szCs w:val="24"/>
        </w:rPr>
      </w:pPr>
      <w:r w:rsidRPr="002A2920">
        <w:rPr>
          <w:rFonts w:ascii="Times New Roman" w:hAnsi="Times New Roman" w:cs="Times New Roman"/>
          <w:sz w:val="24"/>
          <w:szCs w:val="24"/>
        </w:rPr>
        <w:t>Projektowane rozporządzenie nie podlega procedurze notyfikacji zgodnie z przepisami rozporządzenia Rady Ministrów z dnia 23 grudnia 2002 r. w sprawie sposobu funkcjonowania krajowego systemu notyfikacji norm i aktów prawnych (Dz. U. poz. 2039, z późn. zm.).</w:t>
      </w:r>
    </w:p>
    <w:p w14:paraId="621BE75C" w14:textId="77777777" w:rsidR="007F0EC1" w:rsidRPr="002A2920" w:rsidRDefault="007F0EC1" w:rsidP="002A2920">
      <w:pPr>
        <w:pStyle w:val="Bezodstpw"/>
        <w:spacing w:line="360" w:lineRule="auto"/>
        <w:jc w:val="both"/>
        <w:rPr>
          <w:rFonts w:ascii="Times New Roman" w:hAnsi="Times New Roman" w:cs="Times New Roman"/>
          <w:sz w:val="24"/>
          <w:szCs w:val="24"/>
        </w:rPr>
      </w:pPr>
    </w:p>
    <w:p w14:paraId="3016A154" w14:textId="527F0631" w:rsidR="00E85F88" w:rsidRPr="002A2920" w:rsidRDefault="00E85F88" w:rsidP="002A2920">
      <w:pPr>
        <w:pStyle w:val="Bezodstpw"/>
        <w:spacing w:line="360" w:lineRule="auto"/>
        <w:jc w:val="both"/>
        <w:rPr>
          <w:rFonts w:ascii="Times New Roman" w:hAnsi="Times New Roman" w:cs="Times New Roman"/>
          <w:sz w:val="24"/>
          <w:szCs w:val="24"/>
        </w:rPr>
      </w:pPr>
      <w:r w:rsidRPr="002A2920">
        <w:rPr>
          <w:rFonts w:ascii="Times New Roman" w:hAnsi="Times New Roman" w:cs="Times New Roman"/>
          <w:sz w:val="24"/>
          <w:szCs w:val="24"/>
        </w:rPr>
        <w:t xml:space="preserve">Zgodnie z art. 5 ustawy z dnia 7 lipca 2005 r. o działalności lobbingowej w procesie stanowienia prawa (Dz. U. z 2017 r. poz. 248) w związku z § 52 ust. 1 </w:t>
      </w:r>
      <w:r w:rsidR="00AF1133" w:rsidRPr="002A2920">
        <w:rPr>
          <w:rFonts w:ascii="Times New Roman" w:hAnsi="Times New Roman" w:cs="Times New Roman"/>
          <w:sz w:val="24"/>
          <w:szCs w:val="24"/>
        </w:rPr>
        <w:t>uchwały Nr 190 Rady Ministrów z </w:t>
      </w:r>
      <w:r w:rsidRPr="002A2920">
        <w:rPr>
          <w:rFonts w:ascii="Times New Roman" w:hAnsi="Times New Roman" w:cs="Times New Roman"/>
          <w:sz w:val="24"/>
          <w:szCs w:val="24"/>
        </w:rPr>
        <w:t>dnia 29 października 2013 r. – Reg</w:t>
      </w:r>
      <w:r w:rsidR="007725C7">
        <w:rPr>
          <w:rFonts w:ascii="Times New Roman" w:hAnsi="Times New Roman" w:cs="Times New Roman"/>
          <w:sz w:val="24"/>
          <w:szCs w:val="24"/>
        </w:rPr>
        <w:t>ulamin pracy Rady Ministrów (M.</w:t>
      </w:r>
      <w:r w:rsidRPr="002A2920">
        <w:rPr>
          <w:rFonts w:ascii="Times New Roman" w:hAnsi="Times New Roman" w:cs="Times New Roman"/>
          <w:sz w:val="24"/>
          <w:szCs w:val="24"/>
        </w:rPr>
        <w:t>P. z 2016 r. poz. 1006, z późn. zm.) projekt zosta</w:t>
      </w:r>
      <w:r w:rsidR="004E701B" w:rsidRPr="002A2920">
        <w:rPr>
          <w:rFonts w:ascii="Times New Roman" w:hAnsi="Times New Roman" w:cs="Times New Roman"/>
          <w:sz w:val="24"/>
          <w:szCs w:val="24"/>
        </w:rPr>
        <w:t>ł</w:t>
      </w:r>
      <w:r w:rsidR="00B13C6F" w:rsidRPr="002A2920">
        <w:rPr>
          <w:rFonts w:ascii="Times New Roman" w:hAnsi="Times New Roman" w:cs="Times New Roman"/>
          <w:sz w:val="24"/>
          <w:szCs w:val="24"/>
        </w:rPr>
        <w:t xml:space="preserve"> </w:t>
      </w:r>
      <w:r w:rsidRPr="002A2920">
        <w:rPr>
          <w:rFonts w:ascii="Times New Roman" w:hAnsi="Times New Roman" w:cs="Times New Roman"/>
          <w:sz w:val="24"/>
          <w:szCs w:val="24"/>
        </w:rPr>
        <w:t xml:space="preserve">udostępniony w Biuletynie Informacji Publicznej na stronie podmiotowej Rządowego Centrum Legislacji, w serwisie Rządowy Proces Legislacyjny. </w:t>
      </w:r>
    </w:p>
    <w:sectPr w:rsidR="00E85F88" w:rsidRPr="002A29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F29F" w14:textId="77777777" w:rsidR="00695EFB" w:rsidRDefault="00695EFB" w:rsidP="00080474">
      <w:pPr>
        <w:spacing w:after="0" w:line="240" w:lineRule="auto"/>
      </w:pPr>
      <w:r>
        <w:separator/>
      </w:r>
    </w:p>
  </w:endnote>
  <w:endnote w:type="continuationSeparator" w:id="0">
    <w:p w14:paraId="22CD473B" w14:textId="77777777" w:rsidR="00695EFB" w:rsidRDefault="00695EFB" w:rsidP="0008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06348"/>
      <w:docPartObj>
        <w:docPartGallery w:val="Page Numbers (Bottom of Page)"/>
        <w:docPartUnique/>
      </w:docPartObj>
    </w:sdtPr>
    <w:sdtEndPr/>
    <w:sdtContent>
      <w:p w14:paraId="17E0C90D" w14:textId="77777777" w:rsidR="00A72817" w:rsidRDefault="00A72817">
        <w:pPr>
          <w:pStyle w:val="Stopka"/>
          <w:jc w:val="center"/>
        </w:pPr>
        <w:r>
          <w:fldChar w:fldCharType="begin"/>
        </w:r>
        <w:r>
          <w:instrText>PAGE   \* MERGEFORMAT</w:instrText>
        </w:r>
        <w:r>
          <w:fldChar w:fldCharType="separate"/>
        </w:r>
        <w:r w:rsidR="0020389B">
          <w:rPr>
            <w:noProof/>
          </w:rPr>
          <w:t>1</w:t>
        </w:r>
        <w:r>
          <w:fldChar w:fldCharType="end"/>
        </w:r>
      </w:p>
    </w:sdtContent>
  </w:sdt>
  <w:p w14:paraId="258DAC06" w14:textId="77777777" w:rsidR="00A72817" w:rsidRDefault="00A72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8356D" w14:textId="77777777" w:rsidR="00695EFB" w:rsidRDefault="00695EFB" w:rsidP="00080474">
      <w:pPr>
        <w:spacing w:after="0" w:line="240" w:lineRule="auto"/>
      </w:pPr>
      <w:r>
        <w:separator/>
      </w:r>
    </w:p>
  </w:footnote>
  <w:footnote w:type="continuationSeparator" w:id="0">
    <w:p w14:paraId="1DE31BB1" w14:textId="77777777" w:rsidR="00695EFB" w:rsidRDefault="00695EFB" w:rsidP="0008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60BB"/>
    <w:multiLevelType w:val="hybridMultilevel"/>
    <w:tmpl w:val="BECAE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E07AB"/>
    <w:multiLevelType w:val="hybridMultilevel"/>
    <w:tmpl w:val="B15A6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DD726F"/>
    <w:multiLevelType w:val="hybridMultilevel"/>
    <w:tmpl w:val="BECAE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F25C96"/>
    <w:multiLevelType w:val="hybridMultilevel"/>
    <w:tmpl w:val="3ED617E8"/>
    <w:lvl w:ilvl="0" w:tplc="BB902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1FA5B43"/>
    <w:multiLevelType w:val="hybridMultilevel"/>
    <w:tmpl w:val="342279D4"/>
    <w:lvl w:ilvl="0" w:tplc="3F06245C">
      <w:start w:val="1"/>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D83A93"/>
    <w:multiLevelType w:val="hybridMultilevel"/>
    <w:tmpl w:val="BECAE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F70A07"/>
    <w:multiLevelType w:val="hybridMultilevel"/>
    <w:tmpl w:val="64325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272DF1"/>
    <w:multiLevelType w:val="hybridMultilevel"/>
    <w:tmpl w:val="7A5E087C"/>
    <w:lvl w:ilvl="0" w:tplc="BB902E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EA0E93"/>
    <w:multiLevelType w:val="hybridMultilevel"/>
    <w:tmpl w:val="B83A1B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F02949"/>
    <w:multiLevelType w:val="hybridMultilevel"/>
    <w:tmpl w:val="4F9438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0"/>
  </w:num>
  <w:num w:numId="5">
    <w:abstractNumId w:val="4"/>
  </w:num>
  <w:num w:numId="6">
    <w:abstractNumId w:val="6"/>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6"/>
    <w:rsid w:val="0000041E"/>
    <w:rsid w:val="0000568B"/>
    <w:rsid w:val="00010FFD"/>
    <w:rsid w:val="00015845"/>
    <w:rsid w:val="0002046E"/>
    <w:rsid w:val="000324D7"/>
    <w:rsid w:val="00046C60"/>
    <w:rsid w:val="000566E8"/>
    <w:rsid w:val="00080474"/>
    <w:rsid w:val="00081CD7"/>
    <w:rsid w:val="0009042A"/>
    <w:rsid w:val="00095705"/>
    <w:rsid w:val="00096A86"/>
    <w:rsid w:val="000C05DE"/>
    <w:rsid w:val="000D4C59"/>
    <w:rsid w:val="000D5053"/>
    <w:rsid w:val="000E40EF"/>
    <w:rsid w:val="000E6371"/>
    <w:rsid w:val="000E63F8"/>
    <w:rsid w:val="000F261A"/>
    <w:rsid w:val="000F6A0A"/>
    <w:rsid w:val="000F7E78"/>
    <w:rsid w:val="001070DF"/>
    <w:rsid w:val="0011071E"/>
    <w:rsid w:val="00111203"/>
    <w:rsid w:val="0011675E"/>
    <w:rsid w:val="00121E25"/>
    <w:rsid w:val="00142F32"/>
    <w:rsid w:val="00153EA1"/>
    <w:rsid w:val="00163920"/>
    <w:rsid w:val="0017198B"/>
    <w:rsid w:val="001728DB"/>
    <w:rsid w:val="00175836"/>
    <w:rsid w:val="001A6480"/>
    <w:rsid w:val="001A6839"/>
    <w:rsid w:val="001A6B6F"/>
    <w:rsid w:val="001B0774"/>
    <w:rsid w:val="001C7285"/>
    <w:rsid w:val="001E30AD"/>
    <w:rsid w:val="001E3499"/>
    <w:rsid w:val="001E5379"/>
    <w:rsid w:val="001E75E0"/>
    <w:rsid w:val="0020389B"/>
    <w:rsid w:val="0020487C"/>
    <w:rsid w:val="0020511F"/>
    <w:rsid w:val="00205F45"/>
    <w:rsid w:val="00207E9F"/>
    <w:rsid w:val="00217ABF"/>
    <w:rsid w:val="002358FB"/>
    <w:rsid w:val="0024387B"/>
    <w:rsid w:val="00250F23"/>
    <w:rsid w:val="00253F8E"/>
    <w:rsid w:val="00262829"/>
    <w:rsid w:val="0027275D"/>
    <w:rsid w:val="00275FCE"/>
    <w:rsid w:val="002A2920"/>
    <w:rsid w:val="002A31CC"/>
    <w:rsid w:val="002A4554"/>
    <w:rsid w:val="002B6377"/>
    <w:rsid w:val="002C2BE2"/>
    <w:rsid w:val="002C74F7"/>
    <w:rsid w:val="002D1DED"/>
    <w:rsid w:val="002D5EDF"/>
    <w:rsid w:val="002E2BFC"/>
    <w:rsid w:val="003042CE"/>
    <w:rsid w:val="00313938"/>
    <w:rsid w:val="003145B0"/>
    <w:rsid w:val="00322DF4"/>
    <w:rsid w:val="003341DB"/>
    <w:rsid w:val="003352A7"/>
    <w:rsid w:val="0034157F"/>
    <w:rsid w:val="0034376B"/>
    <w:rsid w:val="00346D1F"/>
    <w:rsid w:val="00352019"/>
    <w:rsid w:val="003573BC"/>
    <w:rsid w:val="00382308"/>
    <w:rsid w:val="00386C15"/>
    <w:rsid w:val="00391298"/>
    <w:rsid w:val="00395C67"/>
    <w:rsid w:val="003971AD"/>
    <w:rsid w:val="003A36B9"/>
    <w:rsid w:val="003A6145"/>
    <w:rsid w:val="003A76D2"/>
    <w:rsid w:val="003B71CD"/>
    <w:rsid w:val="003E7B95"/>
    <w:rsid w:val="003F29DE"/>
    <w:rsid w:val="003F78B6"/>
    <w:rsid w:val="004035B8"/>
    <w:rsid w:val="004170B3"/>
    <w:rsid w:val="00424072"/>
    <w:rsid w:val="004311E6"/>
    <w:rsid w:val="0043791F"/>
    <w:rsid w:val="00444147"/>
    <w:rsid w:val="004559DF"/>
    <w:rsid w:val="00462749"/>
    <w:rsid w:val="00465082"/>
    <w:rsid w:val="00466AA0"/>
    <w:rsid w:val="00470AA6"/>
    <w:rsid w:val="004947E1"/>
    <w:rsid w:val="004A394D"/>
    <w:rsid w:val="004B1958"/>
    <w:rsid w:val="004B575C"/>
    <w:rsid w:val="004E1410"/>
    <w:rsid w:val="004E65C5"/>
    <w:rsid w:val="004E701B"/>
    <w:rsid w:val="004E7B2B"/>
    <w:rsid w:val="004E7B8C"/>
    <w:rsid w:val="004F25F1"/>
    <w:rsid w:val="00500907"/>
    <w:rsid w:val="00503FD4"/>
    <w:rsid w:val="00506A57"/>
    <w:rsid w:val="005103F1"/>
    <w:rsid w:val="005123AC"/>
    <w:rsid w:val="00533CD4"/>
    <w:rsid w:val="00533F80"/>
    <w:rsid w:val="00535EB7"/>
    <w:rsid w:val="005369D3"/>
    <w:rsid w:val="0055360D"/>
    <w:rsid w:val="0056048E"/>
    <w:rsid w:val="00565A57"/>
    <w:rsid w:val="005804D6"/>
    <w:rsid w:val="00581708"/>
    <w:rsid w:val="005A0B8A"/>
    <w:rsid w:val="005C044B"/>
    <w:rsid w:val="005C3214"/>
    <w:rsid w:val="005C7111"/>
    <w:rsid w:val="005D431C"/>
    <w:rsid w:val="005D78A5"/>
    <w:rsid w:val="005E2A8F"/>
    <w:rsid w:val="005E5420"/>
    <w:rsid w:val="005E667D"/>
    <w:rsid w:val="00604588"/>
    <w:rsid w:val="00612E87"/>
    <w:rsid w:val="00613649"/>
    <w:rsid w:val="0062611C"/>
    <w:rsid w:val="00635E25"/>
    <w:rsid w:val="0063749A"/>
    <w:rsid w:val="006441F9"/>
    <w:rsid w:val="00652A08"/>
    <w:rsid w:val="00654DCA"/>
    <w:rsid w:val="0065527A"/>
    <w:rsid w:val="006671A7"/>
    <w:rsid w:val="00677F4B"/>
    <w:rsid w:val="0069020A"/>
    <w:rsid w:val="006940B0"/>
    <w:rsid w:val="00695EFB"/>
    <w:rsid w:val="006A24EE"/>
    <w:rsid w:val="006A352B"/>
    <w:rsid w:val="006A3F17"/>
    <w:rsid w:val="006A63B8"/>
    <w:rsid w:val="006C41AA"/>
    <w:rsid w:val="006C6A37"/>
    <w:rsid w:val="006D2046"/>
    <w:rsid w:val="006D6AA9"/>
    <w:rsid w:val="006E6D58"/>
    <w:rsid w:val="00700C85"/>
    <w:rsid w:val="0071313D"/>
    <w:rsid w:val="00714E8E"/>
    <w:rsid w:val="00716560"/>
    <w:rsid w:val="00717501"/>
    <w:rsid w:val="00721254"/>
    <w:rsid w:val="007317F9"/>
    <w:rsid w:val="00751A01"/>
    <w:rsid w:val="0075755C"/>
    <w:rsid w:val="007637BD"/>
    <w:rsid w:val="007666BD"/>
    <w:rsid w:val="007725C7"/>
    <w:rsid w:val="00776B81"/>
    <w:rsid w:val="00777D59"/>
    <w:rsid w:val="007870D7"/>
    <w:rsid w:val="007C6411"/>
    <w:rsid w:val="007D1C26"/>
    <w:rsid w:val="007F0EC1"/>
    <w:rsid w:val="00804691"/>
    <w:rsid w:val="008175FB"/>
    <w:rsid w:val="00837336"/>
    <w:rsid w:val="00841C52"/>
    <w:rsid w:val="00864634"/>
    <w:rsid w:val="0087040A"/>
    <w:rsid w:val="008812DE"/>
    <w:rsid w:val="0088315A"/>
    <w:rsid w:val="0089780F"/>
    <w:rsid w:val="008A07A5"/>
    <w:rsid w:val="008A1D19"/>
    <w:rsid w:val="008B04DB"/>
    <w:rsid w:val="008B7379"/>
    <w:rsid w:val="008C16C8"/>
    <w:rsid w:val="008D2F38"/>
    <w:rsid w:val="008D5F30"/>
    <w:rsid w:val="008E0571"/>
    <w:rsid w:val="008E07BF"/>
    <w:rsid w:val="008E6938"/>
    <w:rsid w:val="008F54F5"/>
    <w:rsid w:val="0090524E"/>
    <w:rsid w:val="00907CDC"/>
    <w:rsid w:val="0093270B"/>
    <w:rsid w:val="009366E6"/>
    <w:rsid w:val="00940E0C"/>
    <w:rsid w:val="00943EB8"/>
    <w:rsid w:val="00964EF4"/>
    <w:rsid w:val="009735FC"/>
    <w:rsid w:val="00975105"/>
    <w:rsid w:val="009812FC"/>
    <w:rsid w:val="00982C1F"/>
    <w:rsid w:val="00993FE3"/>
    <w:rsid w:val="00996F87"/>
    <w:rsid w:val="009B6107"/>
    <w:rsid w:val="009B7B35"/>
    <w:rsid w:val="009D5487"/>
    <w:rsid w:val="009E2A48"/>
    <w:rsid w:val="009F28B7"/>
    <w:rsid w:val="00A07A91"/>
    <w:rsid w:val="00A12218"/>
    <w:rsid w:val="00A1458D"/>
    <w:rsid w:val="00A21FDC"/>
    <w:rsid w:val="00A31E7B"/>
    <w:rsid w:val="00A43D33"/>
    <w:rsid w:val="00A46273"/>
    <w:rsid w:val="00A505D2"/>
    <w:rsid w:val="00A6080A"/>
    <w:rsid w:val="00A62663"/>
    <w:rsid w:val="00A72817"/>
    <w:rsid w:val="00A73A70"/>
    <w:rsid w:val="00A77A75"/>
    <w:rsid w:val="00A822B4"/>
    <w:rsid w:val="00A85FC8"/>
    <w:rsid w:val="00AA6346"/>
    <w:rsid w:val="00AA75C1"/>
    <w:rsid w:val="00AB3AD8"/>
    <w:rsid w:val="00AC039F"/>
    <w:rsid w:val="00AC42E7"/>
    <w:rsid w:val="00AD4C38"/>
    <w:rsid w:val="00AF0AD4"/>
    <w:rsid w:val="00AF1133"/>
    <w:rsid w:val="00B03905"/>
    <w:rsid w:val="00B10082"/>
    <w:rsid w:val="00B13C6F"/>
    <w:rsid w:val="00B233D5"/>
    <w:rsid w:val="00B3297B"/>
    <w:rsid w:val="00B34591"/>
    <w:rsid w:val="00B47FD8"/>
    <w:rsid w:val="00B5577A"/>
    <w:rsid w:val="00B5632B"/>
    <w:rsid w:val="00B57E99"/>
    <w:rsid w:val="00B76558"/>
    <w:rsid w:val="00B86E99"/>
    <w:rsid w:val="00B911D0"/>
    <w:rsid w:val="00BA060C"/>
    <w:rsid w:val="00BA180A"/>
    <w:rsid w:val="00BB04F4"/>
    <w:rsid w:val="00BB09E3"/>
    <w:rsid w:val="00BC0D09"/>
    <w:rsid w:val="00BC125C"/>
    <w:rsid w:val="00BC6587"/>
    <w:rsid w:val="00BD7567"/>
    <w:rsid w:val="00BD78BC"/>
    <w:rsid w:val="00BE01E2"/>
    <w:rsid w:val="00BE1DF3"/>
    <w:rsid w:val="00C05593"/>
    <w:rsid w:val="00C05A0D"/>
    <w:rsid w:val="00C10B48"/>
    <w:rsid w:val="00C16574"/>
    <w:rsid w:val="00C254B6"/>
    <w:rsid w:val="00C255CA"/>
    <w:rsid w:val="00C257BF"/>
    <w:rsid w:val="00C25FBE"/>
    <w:rsid w:val="00C3063B"/>
    <w:rsid w:val="00C335FF"/>
    <w:rsid w:val="00C36802"/>
    <w:rsid w:val="00C50F07"/>
    <w:rsid w:val="00C62081"/>
    <w:rsid w:val="00C62249"/>
    <w:rsid w:val="00C665DF"/>
    <w:rsid w:val="00C6663C"/>
    <w:rsid w:val="00C73F49"/>
    <w:rsid w:val="00C91758"/>
    <w:rsid w:val="00C94F8B"/>
    <w:rsid w:val="00CB257E"/>
    <w:rsid w:val="00CB56A9"/>
    <w:rsid w:val="00CC79B4"/>
    <w:rsid w:val="00CD2328"/>
    <w:rsid w:val="00CD73C9"/>
    <w:rsid w:val="00CE6270"/>
    <w:rsid w:val="00CF3F8E"/>
    <w:rsid w:val="00D17A7D"/>
    <w:rsid w:val="00D30AAF"/>
    <w:rsid w:val="00D40C0C"/>
    <w:rsid w:val="00D4316D"/>
    <w:rsid w:val="00D43C94"/>
    <w:rsid w:val="00D505F8"/>
    <w:rsid w:val="00DB0D5D"/>
    <w:rsid w:val="00DB68C0"/>
    <w:rsid w:val="00DD015E"/>
    <w:rsid w:val="00DD26FC"/>
    <w:rsid w:val="00DE4DDB"/>
    <w:rsid w:val="00DE5B2E"/>
    <w:rsid w:val="00DF3960"/>
    <w:rsid w:val="00E07717"/>
    <w:rsid w:val="00E11FDF"/>
    <w:rsid w:val="00E20D56"/>
    <w:rsid w:val="00E34BA1"/>
    <w:rsid w:val="00E45B9A"/>
    <w:rsid w:val="00E629C7"/>
    <w:rsid w:val="00E83B97"/>
    <w:rsid w:val="00E85F88"/>
    <w:rsid w:val="00E90336"/>
    <w:rsid w:val="00E924A0"/>
    <w:rsid w:val="00E927D8"/>
    <w:rsid w:val="00EA1316"/>
    <w:rsid w:val="00EA3878"/>
    <w:rsid w:val="00EB0AD1"/>
    <w:rsid w:val="00EC3FB4"/>
    <w:rsid w:val="00F001BF"/>
    <w:rsid w:val="00F00F6A"/>
    <w:rsid w:val="00F02280"/>
    <w:rsid w:val="00F11367"/>
    <w:rsid w:val="00F1348C"/>
    <w:rsid w:val="00F163FA"/>
    <w:rsid w:val="00F174B0"/>
    <w:rsid w:val="00F22C30"/>
    <w:rsid w:val="00F3326C"/>
    <w:rsid w:val="00F46064"/>
    <w:rsid w:val="00F55A2F"/>
    <w:rsid w:val="00F63A9A"/>
    <w:rsid w:val="00F72874"/>
    <w:rsid w:val="00F74ACC"/>
    <w:rsid w:val="00F8319B"/>
    <w:rsid w:val="00F929A4"/>
    <w:rsid w:val="00FA50EA"/>
    <w:rsid w:val="00FB6239"/>
    <w:rsid w:val="00FB6264"/>
    <w:rsid w:val="00FD09A4"/>
    <w:rsid w:val="00FE0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D964"/>
  <w15:docId w15:val="{FF04B407-7407-4A42-86CB-4182DF89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03FD4"/>
    <w:pPr>
      <w:spacing w:after="0" w:line="240" w:lineRule="auto"/>
    </w:pPr>
  </w:style>
  <w:style w:type="paragraph" w:styleId="Akapitzlist">
    <w:name w:val="List Paragraph"/>
    <w:basedOn w:val="Normalny"/>
    <w:uiPriority w:val="34"/>
    <w:qFormat/>
    <w:rsid w:val="00503FD4"/>
    <w:pPr>
      <w:ind w:left="720"/>
      <w:contextualSpacing/>
    </w:pPr>
  </w:style>
  <w:style w:type="paragraph" w:styleId="Tekstprzypisukocowego">
    <w:name w:val="endnote text"/>
    <w:basedOn w:val="Normalny"/>
    <w:link w:val="TekstprzypisukocowegoZnak"/>
    <w:uiPriority w:val="99"/>
    <w:semiHidden/>
    <w:unhideWhenUsed/>
    <w:rsid w:val="000804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0474"/>
    <w:rPr>
      <w:sz w:val="20"/>
      <w:szCs w:val="20"/>
    </w:rPr>
  </w:style>
  <w:style w:type="character" w:styleId="Odwoanieprzypisukocowego">
    <w:name w:val="endnote reference"/>
    <w:basedOn w:val="Domylnaczcionkaakapitu"/>
    <w:uiPriority w:val="99"/>
    <w:semiHidden/>
    <w:unhideWhenUsed/>
    <w:rsid w:val="00080474"/>
    <w:rPr>
      <w:vertAlign w:val="superscript"/>
    </w:rPr>
  </w:style>
  <w:style w:type="character" w:styleId="Hipercze">
    <w:name w:val="Hyperlink"/>
    <w:semiHidden/>
    <w:unhideWhenUsed/>
    <w:rsid w:val="004F25F1"/>
    <w:rPr>
      <w:color w:val="0000FF"/>
      <w:u w:val="single"/>
    </w:rPr>
  </w:style>
  <w:style w:type="paragraph" w:customStyle="1" w:styleId="Textbody">
    <w:name w:val="Text body"/>
    <w:basedOn w:val="Normalny"/>
    <w:rsid w:val="004F25F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USTustnpkodeksu">
    <w:name w:val="UST(§) – ust. (§ np. kodeksu)"/>
    <w:basedOn w:val="Normalny"/>
    <w:uiPriority w:val="12"/>
    <w:qFormat/>
    <w:rsid w:val="004F25F1"/>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346D1F"/>
    <w:pPr>
      <w:spacing w:after="0" w:line="360" w:lineRule="auto"/>
      <w:ind w:left="510" w:hanging="510"/>
      <w:jc w:val="both"/>
    </w:pPr>
    <w:rPr>
      <w:rFonts w:ascii="Times" w:eastAsiaTheme="minorEastAsia" w:hAnsi="Times" w:cs="Arial"/>
      <w:bCs/>
      <w:sz w:val="24"/>
      <w:szCs w:val="20"/>
      <w:lang w:eastAsia="pl-PL"/>
    </w:rPr>
  </w:style>
  <w:style w:type="paragraph" w:customStyle="1" w:styleId="TYTUAKTUprzedmiotregulacjiustawylubrozporzdzenia">
    <w:name w:val="TYTUŁ_AKTU – przedmiot regulacji ustawy lub rozporządzenia"/>
    <w:next w:val="Normalny"/>
    <w:uiPriority w:val="6"/>
    <w:qFormat/>
    <w:rsid w:val="004E1410"/>
    <w:pPr>
      <w:keepNext/>
      <w:suppressAutoHyphens/>
      <w:spacing w:before="120" w:after="360" w:line="360" w:lineRule="auto"/>
      <w:jc w:val="center"/>
    </w:pPr>
    <w:rPr>
      <w:rFonts w:ascii="Times" w:eastAsiaTheme="minorEastAsia" w:hAnsi="Times" w:cs="Arial"/>
      <w:b/>
      <w:bCs/>
      <w:sz w:val="24"/>
      <w:szCs w:val="24"/>
      <w:lang w:eastAsia="pl-PL"/>
    </w:rPr>
  </w:style>
  <w:style w:type="paragraph" w:styleId="Nagwek">
    <w:name w:val="header"/>
    <w:basedOn w:val="Normalny"/>
    <w:link w:val="NagwekZnak"/>
    <w:uiPriority w:val="99"/>
    <w:unhideWhenUsed/>
    <w:rsid w:val="00A728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817"/>
  </w:style>
  <w:style w:type="paragraph" w:styleId="Stopka">
    <w:name w:val="footer"/>
    <w:basedOn w:val="Normalny"/>
    <w:link w:val="StopkaZnak"/>
    <w:uiPriority w:val="99"/>
    <w:unhideWhenUsed/>
    <w:rsid w:val="00A728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817"/>
  </w:style>
  <w:style w:type="paragraph" w:styleId="Tekstdymka">
    <w:name w:val="Balloon Text"/>
    <w:basedOn w:val="Normalny"/>
    <w:link w:val="TekstdymkaZnak"/>
    <w:uiPriority w:val="99"/>
    <w:semiHidden/>
    <w:unhideWhenUsed/>
    <w:rsid w:val="005E66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67D"/>
    <w:rPr>
      <w:rFonts w:ascii="Segoe UI" w:hAnsi="Segoe UI" w:cs="Segoe UI"/>
      <w:sz w:val="18"/>
      <w:szCs w:val="18"/>
    </w:rPr>
  </w:style>
  <w:style w:type="character" w:styleId="Odwoaniedokomentarza">
    <w:name w:val="annotation reference"/>
    <w:basedOn w:val="Domylnaczcionkaakapitu"/>
    <w:uiPriority w:val="99"/>
    <w:semiHidden/>
    <w:unhideWhenUsed/>
    <w:rsid w:val="00940E0C"/>
    <w:rPr>
      <w:sz w:val="16"/>
      <w:szCs w:val="16"/>
    </w:rPr>
  </w:style>
  <w:style w:type="paragraph" w:styleId="Tekstkomentarza">
    <w:name w:val="annotation text"/>
    <w:basedOn w:val="Normalny"/>
    <w:link w:val="TekstkomentarzaZnak"/>
    <w:uiPriority w:val="99"/>
    <w:semiHidden/>
    <w:unhideWhenUsed/>
    <w:rsid w:val="00940E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0E0C"/>
    <w:rPr>
      <w:sz w:val="20"/>
      <w:szCs w:val="20"/>
    </w:rPr>
  </w:style>
  <w:style w:type="paragraph" w:styleId="Tematkomentarza">
    <w:name w:val="annotation subject"/>
    <w:basedOn w:val="Tekstkomentarza"/>
    <w:next w:val="Tekstkomentarza"/>
    <w:link w:val="TematkomentarzaZnak"/>
    <w:uiPriority w:val="99"/>
    <w:semiHidden/>
    <w:unhideWhenUsed/>
    <w:rsid w:val="00940E0C"/>
    <w:rPr>
      <w:b/>
      <w:bCs/>
    </w:rPr>
  </w:style>
  <w:style w:type="character" w:customStyle="1" w:styleId="TematkomentarzaZnak">
    <w:name w:val="Temat komentarza Znak"/>
    <w:basedOn w:val="TekstkomentarzaZnak"/>
    <w:link w:val="Tematkomentarza"/>
    <w:uiPriority w:val="99"/>
    <w:semiHidden/>
    <w:rsid w:val="00940E0C"/>
    <w:rPr>
      <w:b/>
      <w:bCs/>
      <w:sz w:val="20"/>
      <w:szCs w:val="20"/>
    </w:rPr>
  </w:style>
  <w:style w:type="paragraph" w:customStyle="1" w:styleId="ARTartustawynprozporzdzenia">
    <w:name w:val="ART(§) – art. ustawy (§ np. rozporządzenia)"/>
    <w:uiPriority w:val="11"/>
    <w:qFormat/>
    <w:rsid w:val="004E701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przypisudolnego">
    <w:name w:val="footnote text"/>
    <w:basedOn w:val="Normalny"/>
    <w:link w:val="TekstprzypisudolnegoZnak"/>
    <w:uiPriority w:val="99"/>
    <w:unhideWhenUsed/>
    <w:rsid w:val="00EB0A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B0AD1"/>
    <w:rPr>
      <w:sz w:val="20"/>
      <w:szCs w:val="20"/>
    </w:rPr>
  </w:style>
  <w:style w:type="character" w:styleId="Odwoanieprzypisudolnego">
    <w:name w:val="footnote reference"/>
    <w:basedOn w:val="Domylnaczcionkaakapitu"/>
    <w:uiPriority w:val="99"/>
    <w:semiHidden/>
    <w:unhideWhenUsed/>
    <w:rsid w:val="00EB0AD1"/>
    <w:rPr>
      <w:vertAlign w:val="superscript"/>
    </w:rPr>
  </w:style>
  <w:style w:type="paragraph" w:customStyle="1" w:styleId="ZLITwPKTzmlitwpktartykuempunktem">
    <w:name w:val="Z/LIT_w_PKT – zm. lit. w pkt artykułem (punktem)"/>
    <w:basedOn w:val="Normalny"/>
    <w:uiPriority w:val="32"/>
    <w:qFormat/>
    <w:rsid w:val="00A43D33"/>
    <w:pPr>
      <w:spacing w:after="0" w:line="360" w:lineRule="auto"/>
      <w:ind w:left="1497" w:hanging="476"/>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A43D33"/>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1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BC8F-CA30-462D-AE3C-C538E23D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14171</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Czubat Dominika</dc:creator>
  <cp:lastModifiedBy>KGHM</cp:lastModifiedBy>
  <cp:revision>2</cp:revision>
  <dcterms:created xsi:type="dcterms:W3CDTF">2020-10-13T18:22:00Z</dcterms:created>
  <dcterms:modified xsi:type="dcterms:W3CDTF">2020-10-13T18:22:00Z</dcterms:modified>
</cp:coreProperties>
</file>