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3B8" w14:textId="3C34C73A" w:rsidR="006B01B2" w:rsidRPr="006B01B2" w:rsidRDefault="006B01B2" w:rsidP="006B01B2">
      <w:pPr>
        <w:pStyle w:val="OZNZACZNIKAwskazanienrzacznika"/>
      </w:pPr>
      <w:r w:rsidRPr="006B01B2">
        <w:t xml:space="preserve">Załącznik nr </w:t>
      </w:r>
      <w:r w:rsidR="00057E62">
        <w:t>2</w:t>
      </w:r>
      <w:r w:rsidRPr="006B01B2">
        <w:t xml:space="preserve"> </w:t>
      </w:r>
    </w:p>
    <w:p w14:paraId="5F569BC7" w14:textId="5BCE4E9C" w:rsidR="006B01B2" w:rsidRPr="00CF55C2" w:rsidRDefault="006B01B2" w:rsidP="006B01B2">
      <w:pPr>
        <w:pStyle w:val="TYTUAKTUprzedmiotregulacjiustawylubrozporzdzenia"/>
      </w:pPr>
      <w:r w:rsidRPr="00CF55C2">
        <w:t xml:space="preserve">WYKAZ </w:t>
      </w:r>
      <w:bookmarkStart w:id="0" w:name="_Hlk53409336"/>
      <w:r w:rsidR="00FF5247">
        <w:t>PROFILAKTYCZNYCH</w:t>
      </w:r>
      <w:bookmarkEnd w:id="0"/>
      <w:r w:rsidR="00FF5247">
        <w:t xml:space="preserve"> </w:t>
      </w:r>
      <w:r w:rsidRPr="00CF55C2">
        <w:t>ŚWIADCZEŃ STOMAT</w:t>
      </w:r>
      <w:r>
        <w:t xml:space="preserve">OLOGICZNYCH </w:t>
      </w:r>
      <w:r w:rsidRPr="00CF55C2">
        <w:t xml:space="preserve">DLA DZIECI </w:t>
      </w:r>
      <w:r>
        <w:br/>
      </w:r>
      <w:r w:rsidRPr="00CF55C2">
        <w:t>I MŁODZIEŻY DO UKOŃCZENIA 1</w:t>
      </w:r>
      <w:r w:rsidR="00FF5247">
        <w:t>9</w:t>
      </w:r>
      <w:r w:rsidRPr="00CF55C2">
        <w:t xml:space="preserve">. ROKU ŻYCIA UDZIELANYCH W </w:t>
      </w:r>
      <w:r>
        <w:t>GABINECIE ZLOKALIZOWANYM W SZKOLE</w:t>
      </w:r>
      <w:r w:rsidRPr="00CF55C2">
        <w:t xml:space="preserve"> </w:t>
      </w:r>
    </w:p>
    <w:p w14:paraId="7421724F" w14:textId="4D608408" w:rsidR="006D2AE8" w:rsidRPr="006B01B2" w:rsidRDefault="006D2AE8" w:rsidP="006D2AE8">
      <w:pPr>
        <w:pStyle w:val="OZNZACZNIKAwskazanienrzacznika"/>
      </w:pPr>
      <w:r w:rsidRPr="001D4FC3">
        <w:t xml:space="preserve">Tabela nr </w:t>
      </w:r>
      <w:r>
        <w:t>1</w:t>
      </w:r>
    </w:p>
    <w:p w14:paraId="4462E128" w14:textId="07B46C9F" w:rsidR="006B01B2" w:rsidRPr="006B01B2" w:rsidRDefault="006B01B2" w:rsidP="006B01B2">
      <w:pPr>
        <w:pStyle w:val="TYTTABELItytutabeli"/>
      </w:pPr>
      <w:r w:rsidRPr="001D4FC3">
        <w:t xml:space="preserve">Wykaz </w:t>
      </w:r>
      <w:r w:rsidR="00FF5247">
        <w:t>PROFILAKTYCZNYCH</w:t>
      </w:r>
      <w:r w:rsidR="00FF5247" w:rsidRPr="001D4FC3">
        <w:t xml:space="preserve"> </w:t>
      </w:r>
      <w:r w:rsidRPr="001D4FC3">
        <w:t>świadczeń stomatolo</w:t>
      </w:r>
      <w:r w:rsidRPr="006B01B2">
        <w:t>gicznych dla dzieci i młodzieży do ukończenia 1</w:t>
      </w:r>
      <w:r w:rsidR="00FF5247">
        <w:t>9</w:t>
      </w:r>
      <w:r w:rsidRPr="006B01B2">
        <w:t>. roku życia udzielanych w gabinecie zlokalizowanym w szkole</w:t>
      </w:r>
    </w:p>
    <w:tbl>
      <w:tblPr>
        <w:tblStyle w:val="TABELA1zszablonu"/>
        <w:tblW w:w="5000" w:type="pct"/>
        <w:tblLook w:val="04A0" w:firstRow="1" w:lastRow="0" w:firstColumn="1" w:lastColumn="0" w:noHBand="0" w:noVBand="1"/>
      </w:tblPr>
      <w:tblGrid>
        <w:gridCol w:w="570"/>
        <w:gridCol w:w="2345"/>
        <w:gridCol w:w="2746"/>
        <w:gridCol w:w="2746"/>
        <w:gridCol w:w="5281"/>
      </w:tblGrid>
      <w:tr w:rsidR="00057E62" w:rsidRPr="001D4FC3" w14:paraId="584213F9" w14:textId="77777777" w:rsidTr="00057E62">
        <w:tc>
          <w:tcPr>
            <w:tcW w:w="208" w:type="pct"/>
            <w:hideMark/>
          </w:tcPr>
          <w:p w14:paraId="20648556" w14:textId="3BE7420B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Lp.</w:t>
            </w:r>
          </w:p>
        </w:tc>
        <w:tc>
          <w:tcPr>
            <w:tcW w:w="857" w:type="pct"/>
            <w:hideMark/>
          </w:tcPr>
          <w:p w14:paraId="4B5C0ADC" w14:textId="06F9BE50" w:rsidR="00057E62" w:rsidRPr="00057E6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057E62">
              <w:rPr>
                <w:rStyle w:val="Ppogrubienie"/>
              </w:rPr>
              <w:t>Termin badania (wiek dziecka)</w:t>
            </w:r>
          </w:p>
        </w:tc>
        <w:tc>
          <w:tcPr>
            <w:tcW w:w="1003" w:type="pct"/>
          </w:tcPr>
          <w:p w14:paraId="6DEBE5B0" w14:textId="560979BC" w:rsidR="00057E62" w:rsidRPr="00756549" w:rsidRDefault="00756549" w:rsidP="006B01B2">
            <w:pPr>
              <w:pStyle w:val="CZWSPP1wTABELIczwsppoziomu1numeracjiwtabeli"/>
              <w:rPr>
                <w:rStyle w:val="Ppogrubienie"/>
              </w:rPr>
            </w:pPr>
            <w:r w:rsidRPr="00756549">
              <w:rPr>
                <w:rStyle w:val="Ppogrubienie"/>
              </w:rPr>
              <w:t>Nazwa świadczenia gwarantowanego</w:t>
            </w:r>
          </w:p>
        </w:tc>
        <w:tc>
          <w:tcPr>
            <w:tcW w:w="1003" w:type="pct"/>
            <w:hideMark/>
          </w:tcPr>
          <w:p w14:paraId="5C585310" w14:textId="1DBE936C" w:rsidR="00057E62" w:rsidRPr="00756549" w:rsidRDefault="00756549" w:rsidP="006B01B2">
            <w:pPr>
              <w:pStyle w:val="CZWSPP1wTABELIczwsppoziomu1numeracjiwtabeli"/>
              <w:rPr>
                <w:rStyle w:val="Ppogrubienie"/>
              </w:rPr>
            </w:pPr>
            <w:r w:rsidRPr="00756549">
              <w:rPr>
                <w:rStyle w:val="Ppogrubienie"/>
              </w:rPr>
              <w:t>Kod świadczenia według Międzynarodowej Klasyfikacji Procedur Medycznych ICD-9-CM lub ICD-9-PL</w:t>
            </w:r>
          </w:p>
        </w:tc>
        <w:tc>
          <w:tcPr>
            <w:tcW w:w="1929" w:type="pct"/>
            <w:hideMark/>
          </w:tcPr>
          <w:p w14:paraId="4377714B" w14:textId="5B764DD5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Warunki realizacji świadczeń</w:t>
            </w:r>
          </w:p>
        </w:tc>
      </w:tr>
      <w:tr w:rsidR="00057E62" w:rsidRPr="001D4FC3" w14:paraId="50B62845" w14:textId="77777777" w:rsidTr="00057E62">
        <w:tc>
          <w:tcPr>
            <w:tcW w:w="208" w:type="pct"/>
            <w:hideMark/>
          </w:tcPr>
          <w:p w14:paraId="7A052D77" w14:textId="77777777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1</w:t>
            </w:r>
          </w:p>
        </w:tc>
        <w:tc>
          <w:tcPr>
            <w:tcW w:w="857" w:type="pct"/>
            <w:hideMark/>
          </w:tcPr>
          <w:p w14:paraId="33AE31A8" w14:textId="77777777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2</w:t>
            </w:r>
          </w:p>
        </w:tc>
        <w:tc>
          <w:tcPr>
            <w:tcW w:w="1003" w:type="pct"/>
          </w:tcPr>
          <w:p w14:paraId="1F66E098" w14:textId="77777777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</w:p>
        </w:tc>
        <w:tc>
          <w:tcPr>
            <w:tcW w:w="1003" w:type="pct"/>
            <w:hideMark/>
          </w:tcPr>
          <w:p w14:paraId="3CB3C496" w14:textId="0DD7806F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3</w:t>
            </w:r>
          </w:p>
        </w:tc>
        <w:tc>
          <w:tcPr>
            <w:tcW w:w="1929" w:type="pct"/>
            <w:hideMark/>
          </w:tcPr>
          <w:p w14:paraId="57897E11" w14:textId="77777777" w:rsidR="00057E62" w:rsidRPr="006B01B2" w:rsidRDefault="00057E62" w:rsidP="006B01B2">
            <w:pPr>
              <w:pStyle w:val="CZWSPP1wTABELIczwsppoziomu1numeracjiwtabeli"/>
              <w:rPr>
                <w:rStyle w:val="Ppogrubienie"/>
              </w:rPr>
            </w:pPr>
            <w:r w:rsidRPr="006B01B2">
              <w:rPr>
                <w:rStyle w:val="Ppogrubienie"/>
              </w:rPr>
              <w:t>4</w:t>
            </w:r>
          </w:p>
        </w:tc>
      </w:tr>
      <w:tr w:rsidR="00057E62" w:rsidRPr="001D4FC3" w14:paraId="175AFD47" w14:textId="77777777" w:rsidTr="00057E62">
        <w:tc>
          <w:tcPr>
            <w:tcW w:w="208" w:type="pct"/>
            <w:hideMark/>
          </w:tcPr>
          <w:p w14:paraId="7733AD97" w14:textId="77777777" w:rsidR="00057E62" w:rsidRPr="006B01B2" w:rsidRDefault="00057E62" w:rsidP="006B01B2">
            <w:pPr>
              <w:pStyle w:val="CZWSPP1wTABELIczwsppoziomu1numeracjiwtabeli"/>
            </w:pPr>
            <w:r w:rsidRPr="006B01B2">
              <w:t>1</w:t>
            </w:r>
          </w:p>
        </w:tc>
        <w:tc>
          <w:tcPr>
            <w:tcW w:w="857" w:type="pct"/>
            <w:hideMark/>
          </w:tcPr>
          <w:p w14:paraId="1497617C" w14:textId="5F255A61" w:rsidR="00057E62" w:rsidRPr="006B01B2" w:rsidRDefault="00057E62" w:rsidP="006B01B2">
            <w:pPr>
              <w:pStyle w:val="CZWSPP1wTABELIczwsppoziomu1numeracjiwtabeli"/>
            </w:pPr>
            <w:r w:rsidRPr="00057E62">
              <w:t>6. miesiąc życia</w:t>
            </w:r>
          </w:p>
        </w:tc>
        <w:tc>
          <w:tcPr>
            <w:tcW w:w="1003" w:type="pct"/>
          </w:tcPr>
          <w:p w14:paraId="75F95415" w14:textId="7E17AE29" w:rsidR="00057E62" w:rsidRPr="006B01B2" w:rsidRDefault="00756549" w:rsidP="006B01B2">
            <w:pPr>
              <w:pStyle w:val="CZWSPP1wTABELIczwsppoziomu1numeracjiwtabeli"/>
            </w:pPr>
            <w:r w:rsidRPr="00756549">
              <w:t>Profilaktyczne świadczenie stomatologiczne dla dziecka w 6. miesiącu życia</w:t>
            </w:r>
          </w:p>
        </w:tc>
        <w:tc>
          <w:tcPr>
            <w:tcW w:w="1003" w:type="pct"/>
            <w:hideMark/>
          </w:tcPr>
          <w:p w14:paraId="0E838D9E" w14:textId="2DDE3D28" w:rsidR="00057E62" w:rsidRPr="006B01B2" w:rsidRDefault="00756549" w:rsidP="006B01B2">
            <w:pPr>
              <w:pStyle w:val="CZWSPP1wTABELIczwsppoziomu1numeracjiwtabeli"/>
            </w:pPr>
            <w:r w:rsidRPr="00756549">
              <w:t>23.1009</w:t>
            </w:r>
          </w:p>
        </w:tc>
        <w:tc>
          <w:tcPr>
            <w:tcW w:w="1929" w:type="pct"/>
            <w:hideMark/>
          </w:tcPr>
          <w:p w14:paraId="1C326810" w14:textId="77777777" w:rsidR="00E30E06" w:rsidRDefault="00E30E06" w:rsidP="006B01B2">
            <w:pPr>
              <w:pStyle w:val="CZWSPP1wTABELIczwsppoziomu1numeracjiwtabeli"/>
            </w:pPr>
            <w:r w:rsidRPr="00E30E06">
              <w:t>1. Wizyta kontrolna z instruktażem w zakresie higieny jamy ustnej.</w:t>
            </w:r>
          </w:p>
          <w:p w14:paraId="67DCA962" w14:textId="54CEF00C" w:rsidR="00057E62" w:rsidRPr="006B01B2" w:rsidRDefault="00E30E06" w:rsidP="006B01B2">
            <w:pPr>
              <w:pStyle w:val="CZWSPP1wTABELIczwsppoziomu1numeracjiwtabeli"/>
            </w:pPr>
            <w:r w:rsidRPr="00E30E06">
              <w:t>2. Badanie lekarskie stomatologiczne w zakresie początku ząbkowania i stanu jamy ustnej.</w:t>
            </w:r>
          </w:p>
        </w:tc>
      </w:tr>
      <w:tr w:rsidR="00E30E06" w:rsidRPr="001D4FC3" w14:paraId="048B6F19" w14:textId="77777777" w:rsidTr="002F38CB">
        <w:tc>
          <w:tcPr>
            <w:tcW w:w="208" w:type="pct"/>
            <w:hideMark/>
          </w:tcPr>
          <w:p w14:paraId="18B35D1E" w14:textId="77777777" w:rsidR="00E30E06" w:rsidRPr="00E30E06" w:rsidRDefault="00E30E06" w:rsidP="00E30E06">
            <w:pPr>
              <w:pStyle w:val="CZWSPP1wTABELIczwsppoziomu1numeracjiwtabeli"/>
            </w:pPr>
            <w:r w:rsidRPr="006B01B2">
              <w:t>2</w:t>
            </w:r>
          </w:p>
        </w:tc>
        <w:tc>
          <w:tcPr>
            <w:tcW w:w="857" w:type="pct"/>
            <w:hideMark/>
          </w:tcPr>
          <w:p w14:paraId="340816F3" w14:textId="4485A19F" w:rsidR="00E30E06" w:rsidRPr="00E30E06" w:rsidRDefault="00E30E06" w:rsidP="00E30E06">
            <w:pPr>
              <w:pStyle w:val="CZWSPP1wTABELIczwsppoziomu1numeracjiwtabeli"/>
            </w:pPr>
            <w:r w:rsidRPr="00756549">
              <w:t>9. miesiąc życia</w:t>
            </w:r>
          </w:p>
        </w:tc>
        <w:tc>
          <w:tcPr>
            <w:tcW w:w="1003" w:type="pct"/>
          </w:tcPr>
          <w:p w14:paraId="35E77B33" w14:textId="53AED1BF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9. miesiącu życia</w:t>
            </w:r>
          </w:p>
        </w:tc>
        <w:tc>
          <w:tcPr>
            <w:tcW w:w="1003" w:type="pct"/>
            <w:hideMark/>
          </w:tcPr>
          <w:p w14:paraId="356533F5" w14:textId="01526B3D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10</w:t>
            </w:r>
          </w:p>
        </w:tc>
        <w:tc>
          <w:tcPr>
            <w:tcW w:w="1929" w:type="pct"/>
            <w:vAlign w:val="center"/>
            <w:hideMark/>
          </w:tcPr>
          <w:p w14:paraId="0BDAB9AE" w14:textId="77777777" w:rsidR="00E30E06" w:rsidRDefault="00E30E06" w:rsidP="00E30E06">
            <w:pPr>
              <w:pStyle w:val="CZWSPP1wTABELIczwsppoziomu1numeracjiwtabeli"/>
            </w:pPr>
            <w:r w:rsidRPr="00E30E06">
              <w:t>1. Ocena stanu uzębienia mlecznego z instruktażem w zakresie higieny jamy ustnej.</w:t>
            </w:r>
          </w:p>
          <w:p w14:paraId="4102A22D" w14:textId="77777777" w:rsidR="00E30E06" w:rsidRDefault="00E30E06" w:rsidP="00E30E06">
            <w:pPr>
              <w:pStyle w:val="CZWSPP1wTABELIczwsppoziomu1numeracjiwtabeli"/>
            </w:pPr>
            <w:r w:rsidRPr="00E30E06">
              <w:t>2. Profilaktyka fluorkowa przy braku</w:t>
            </w:r>
          </w:p>
          <w:p w14:paraId="06870304" w14:textId="1D146FCB" w:rsidR="00E30E06" w:rsidRPr="00E30E06" w:rsidRDefault="00E30E06" w:rsidP="00E30E06">
            <w:pPr>
              <w:pStyle w:val="CZWSPP1wTABELIczwsppoziomu1numeracjiwtabeli"/>
            </w:pPr>
            <w:r w:rsidRPr="00E30E06">
              <w:t>przeciwwskazań.</w:t>
            </w:r>
          </w:p>
        </w:tc>
      </w:tr>
      <w:tr w:rsidR="00E30E06" w:rsidRPr="001D4FC3" w14:paraId="49A0052E" w14:textId="77777777" w:rsidTr="00057E62">
        <w:tc>
          <w:tcPr>
            <w:tcW w:w="208" w:type="pct"/>
            <w:hideMark/>
          </w:tcPr>
          <w:p w14:paraId="7431BFDC" w14:textId="77777777" w:rsidR="00E30E06" w:rsidRPr="00E30E06" w:rsidRDefault="00E30E06" w:rsidP="00E30E06">
            <w:pPr>
              <w:pStyle w:val="CZWSPP1wTABELIczwsppoziomu1numeracjiwtabeli"/>
            </w:pPr>
            <w:r w:rsidRPr="006B01B2">
              <w:t>3</w:t>
            </w:r>
          </w:p>
        </w:tc>
        <w:tc>
          <w:tcPr>
            <w:tcW w:w="857" w:type="pct"/>
            <w:hideMark/>
          </w:tcPr>
          <w:p w14:paraId="339A5A73" w14:textId="4A705BF5" w:rsidR="00E30E06" w:rsidRPr="00E30E06" w:rsidRDefault="00E30E06" w:rsidP="00E30E06">
            <w:pPr>
              <w:pStyle w:val="CZWSPP1wTABELIczwsppoziomu1numeracjiwtabeli"/>
            </w:pPr>
            <w:r w:rsidRPr="00756549">
              <w:t>12. miesiąc życia</w:t>
            </w:r>
          </w:p>
        </w:tc>
        <w:tc>
          <w:tcPr>
            <w:tcW w:w="1003" w:type="pct"/>
          </w:tcPr>
          <w:p w14:paraId="75C46F60" w14:textId="6C8F84AE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12. miesiącu życia</w:t>
            </w:r>
          </w:p>
        </w:tc>
        <w:tc>
          <w:tcPr>
            <w:tcW w:w="1003" w:type="pct"/>
            <w:hideMark/>
          </w:tcPr>
          <w:p w14:paraId="438CCD9C" w14:textId="52F5B01A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11</w:t>
            </w:r>
          </w:p>
        </w:tc>
        <w:tc>
          <w:tcPr>
            <w:tcW w:w="1929" w:type="pct"/>
            <w:hideMark/>
          </w:tcPr>
          <w:p w14:paraId="1B49F7CC" w14:textId="77777777" w:rsidR="00E30E06" w:rsidRDefault="00E30E06" w:rsidP="00E30E06">
            <w:pPr>
              <w:pStyle w:val="CZWSPP1wTABELIczwsppoziomu1numeracjiwtabeli"/>
            </w:pPr>
            <w:r w:rsidRPr="00E30E06">
              <w:t>1. Wizyta adaptacyjna z oceną stanu uzębienia mlecznego.</w:t>
            </w:r>
            <w:r w:rsidRPr="00E30E06">
              <w:br/>
              <w:t>2. Kontrola higieny jamy ustnej (badanie kontrolne wraz z instruktażem w zakresie higieny jamy ustnej).</w:t>
            </w:r>
            <w:r w:rsidRPr="00E30E06">
              <w:br/>
              <w:t>3. Profilaktyka fluorkowa przy braku</w:t>
            </w:r>
          </w:p>
          <w:p w14:paraId="0BB8BFBA" w14:textId="7FB3FD23" w:rsidR="00E30E06" w:rsidRPr="00E30E06" w:rsidRDefault="00E30E06" w:rsidP="00E30E06">
            <w:pPr>
              <w:pStyle w:val="CZWSPP1wTABELIczwsppoziomu1numeracjiwtabeli"/>
            </w:pPr>
            <w:r w:rsidRPr="00E30E06">
              <w:lastRenderedPageBreak/>
              <w:t>przeciwwskazań.</w:t>
            </w:r>
          </w:p>
        </w:tc>
      </w:tr>
      <w:tr w:rsidR="00E30E06" w:rsidRPr="001D4FC3" w14:paraId="67FC5937" w14:textId="77777777" w:rsidTr="00057E62">
        <w:tc>
          <w:tcPr>
            <w:tcW w:w="208" w:type="pct"/>
            <w:hideMark/>
          </w:tcPr>
          <w:p w14:paraId="1AF3A1E9" w14:textId="77777777" w:rsidR="00E30E06" w:rsidRPr="00E30E06" w:rsidRDefault="00E30E06" w:rsidP="00E30E06">
            <w:pPr>
              <w:pStyle w:val="CZWSPP1wTABELIczwsppoziomu1numeracjiwtabeli"/>
            </w:pPr>
            <w:r w:rsidRPr="006B01B2">
              <w:lastRenderedPageBreak/>
              <w:t>4</w:t>
            </w:r>
          </w:p>
        </w:tc>
        <w:tc>
          <w:tcPr>
            <w:tcW w:w="857" w:type="pct"/>
            <w:hideMark/>
          </w:tcPr>
          <w:p w14:paraId="0F972637" w14:textId="4A947054" w:rsidR="00E30E06" w:rsidRPr="00E30E06" w:rsidRDefault="00E30E06" w:rsidP="00E30E06">
            <w:pPr>
              <w:pStyle w:val="CZWSPP1wTABELIczwsppoziomu1numeracjiwtabeli"/>
            </w:pPr>
            <w:r w:rsidRPr="00756549">
              <w:t>2. rok życia</w:t>
            </w:r>
          </w:p>
        </w:tc>
        <w:tc>
          <w:tcPr>
            <w:tcW w:w="1003" w:type="pct"/>
          </w:tcPr>
          <w:p w14:paraId="50EEC584" w14:textId="3BC91184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2. roku życia</w:t>
            </w:r>
          </w:p>
        </w:tc>
        <w:tc>
          <w:tcPr>
            <w:tcW w:w="1003" w:type="pct"/>
            <w:hideMark/>
          </w:tcPr>
          <w:p w14:paraId="34A1B2CB" w14:textId="2B15487B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12</w:t>
            </w:r>
          </w:p>
        </w:tc>
        <w:tc>
          <w:tcPr>
            <w:tcW w:w="1929" w:type="pct"/>
            <w:hideMark/>
          </w:tcPr>
          <w:p w14:paraId="73307B70" w14:textId="77777777" w:rsidR="00E30E06" w:rsidRDefault="00E30E06" w:rsidP="00E30E06">
            <w:pPr>
              <w:pStyle w:val="CZWSPP1wTABELIczwsppoziomu1numeracjiwtabeli"/>
            </w:pPr>
            <w:r>
              <w:t xml:space="preserve">1. </w:t>
            </w:r>
            <w:r w:rsidRPr="00E30E06">
              <w:t>Wizyta adaptacyjna.</w:t>
            </w:r>
          </w:p>
          <w:p w14:paraId="570E9FF8" w14:textId="77777777" w:rsidR="00E30E06" w:rsidRDefault="00E30E06" w:rsidP="00E30E06">
            <w:pPr>
              <w:pStyle w:val="CZWSPP1wTABELIczwsppoziomu1numeracjiwtabeli"/>
            </w:pPr>
            <w:r w:rsidRPr="00E30E06">
              <w:t xml:space="preserve">2. Ocena stanu uzębienia za pomocą wskaźnika intensywności próchnicy </w:t>
            </w:r>
            <w:proofErr w:type="spellStart"/>
            <w:r w:rsidRPr="00E30E06">
              <w:t>puw</w:t>
            </w:r>
            <w:proofErr w:type="spellEnd"/>
            <w:r w:rsidRPr="00E30E06">
              <w:t>* dla zębów</w:t>
            </w:r>
          </w:p>
          <w:p w14:paraId="33CF164B" w14:textId="4300E9BC" w:rsidR="00E30E06" w:rsidRDefault="00E30E06" w:rsidP="00E30E06">
            <w:pPr>
              <w:pStyle w:val="CZWSPP1wTABELIczwsppoziomu1numeracjiwtabeli"/>
            </w:pPr>
            <w:r w:rsidRPr="00E30E06">
              <w:t>mlecznych.</w:t>
            </w:r>
            <w:r w:rsidRPr="00E30E06">
              <w:br/>
              <w:t>3. Kontrola higieny jamy ustnej (badanie kontrolne wraz</w:t>
            </w:r>
            <w:r>
              <w:t xml:space="preserve"> </w:t>
            </w:r>
            <w:r w:rsidRPr="00E30E06">
              <w:t>z instruktażem w zakresie higieny jamy ustnej).</w:t>
            </w:r>
            <w:r w:rsidRPr="00E30E06">
              <w:br/>
              <w:t>4. Ocena stanu morfologicznego i funkcji żucia oraz wyrzynania zębów obejmująca sprawdzenie:</w:t>
            </w:r>
            <w:r w:rsidRPr="00E30E06">
              <w:br/>
              <w:t>1) liczby jednoimiennych górnych</w:t>
            </w:r>
            <w:r>
              <w:t xml:space="preserve"> </w:t>
            </w:r>
            <w:r w:rsidRPr="00E30E06">
              <w:t>i dolnych siekaczy po prawej i lewej stronie łuku oraz przebiegu linii pośrodkowej;</w:t>
            </w:r>
            <w:r w:rsidRPr="00E30E06">
              <w:br/>
              <w:t>2)</w:t>
            </w:r>
            <w:r>
              <w:t xml:space="preserve"> </w:t>
            </w:r>
            <w:r w:rsidRPr="00E30E06">
              <w:t>sposobu zwierania się siekaczy;</w:t>
            </w:r>
          </w:p>
          <w:p w14:paraId="7ACCA64D" w14:textId="77777777" w:rsidR="00E30E06" w:rsidRDefault="00E30E06" w:rsidP="00E30E06">
            <w:pPr>
              <w:pStyle w:val="CZWSPP1wTABELIczwsppoziomu1numeracjiwtabeli"/>
              <w:rPr>
                <w:rFonts w:cs="Times"/>
                <w:szCs w:val="24"/>
              </w:rPr>
            </w:pPr>
            <w:r w:rsidRPr="00E30E06">
              <w:t>3) toru oddychania;</w:t>
            </w:r>
            <w:r w:rsidRPr="00533BD8">
              <w:rPr>
                <w:rFonts w:cs="Times"/>
                <w:szCs w:val="24"/>
              </w:rPr>
              <w:t xml:space="preserve"> </w:t>
            </w:r>
          </w:p>
          <w:p w14:paraId="6FF5C7DA" w14:textId="77777777" w:rsidR="00E30E06" w:rsidRDefault="00E30E06" w:rsidP="00E30E06">
            <w:pPr>
              <w:pStyle w:val="CZWSPP1wTABELIczwsppoziomu1numeracjiwtabeli"/>
            </w:pPr>
            <w:r w:rsidRPr="00E30E06">
              <w:t>4) sposobu układania dziecka do snu;</w:t>
            </w:r>
          </w:p>
          <w:p w14:paraId="72EF9D1A" w14:textId="77777777" w:rsidR="00E30E06" w:rsidRDefault="00E30E06" w:rsidP="00E30E06">
            <w:pPr>
              <w:pStyle w:val="CZWSPP1wTABELIczwsppoziomu1numeracjiwtabeli"/>
            </w:pPr>
            <w:r w:rsidRPr="00E30E06">
              <w:t>5) sposobu karmienia;</w:t>
            </w:r>
          </w:p>
          <w:p w14:paraId="1A35A3FE" w14:textId="77777777" w:rsidR="00E30E06" w:rsidRDefault="00E30E06" w:rsidP="00E30E06">
            <w:pPr>
              <w:pStyle w:val="CZWSPP1wTABELIczwsppoziomu1numeracjiwtabeli"/>
            </w:pPr>
            <w:r w:rsidRPr="00E30E06">
              <w:t>6) występowania nawyków w postaci ssania smoczków lub palców.</w:t>
            </w:r>
          </w:p>
          <w:p w14:paraId="18B153F0" w14:textId="77777777" w:rsidR="00E30E06" w:rsidRDefault="00E30E06" w:rsidP="00E30E06">
            <w:pPr>
              <w:pStyle w:val="CZWSPP1wTABELIczwsppoziomu1numeracjiwtabeli"/>
            </w:pPr>
            <w:r w:rsidRPr="00E30E06">
              <w:t>5. Zastosowanie działań zapobiegających wadom zgryzu – profilaktyka ortodontyczna. Pouczenie o dbałości oddychania przez nos, o odpowiednich sposobach układania dziecka do snu, konieczności odzwyczajenia od nawyków.</w:t>
            </w:r>
          </w:p>
          <w:p w14:paraId="11DD9B74" w14:textId="65EDDAF4" w:rsidR="00E30E06" w:rsidRDefault="00E30E06" w:rsidP="00E30E06">
            <w:pPr>
              <w:pStyle w:val="CZWSPP1wTABELIczwsppoziomu1numeracjiwtabeli"/>
            </w:pPr>
            <w:r w:rsidRPr="00E30E06">
              <w:t>6. Profilaktyka profesjonalna próchnicy, w tym profilaktyka fluorkowa przy braku przeciwwskazań.</w:t>
            </w:r>
          </w:p>
          <w:p w14:paraId="3A54F308" w14:textId="024450D5" w:rsidR="00E30E06" w:rsidRPr="00E30E06" w:rsidRDefault="00E30E06" w:rsidP="00E30E06"/>
        </w:tc>
      </w:tr>
      <w:tr w:rsidR="00E30E06" w:rsidRPr="001D4FC3" w14:paraId="1D9DFF48" w14:textId="77777777" w:rsidTr="00057E62">
        <w:tc>
          <w:tcPr>
            <w:tcW w:w="208" w:type="pct"/>
            <w:hideMark/>
          </w:tcPr>
          <w:p w14:paraId="20BF9CBE" w14:textId="2E98F399" w:rsidR="00E30E06" w:rsidRPr="00E30E06" w:rsidRDefault="00E30E06" w:rsidP="00E30E06">
            <w:pPr>
              <w:pStyle w:val="CZWSPP1wTABELIczwsppoziomu1numeracjiwtabeli"/>
            </w:pPr>
            <w:r>
              <w:t>5</w:t>
            </w:r>
          </w:p>
        </w:tc>
        <w:tc>
          <w:tcPr>
            <w:tcW w:w="857" w:type="pct"/>
            <w:hideMark/>
          </w:tcPr>
          <w:p w14:paraId="71ECD606" w14:textId="0FF76D02" w:rsidR="00E30E06" w:rsidRPr="00E30E06" w:rsidRDefault="00E30E06" w:rsidP="00E30E06">
            <w:pPr>
              <w:pStyle w:val="CZWSPP1wTABELIczwsppoziomu1numeracjiwtabeli"/>
            </w:pPr>
            <w:r w:rsidRPr="00756549">
              <w:t>4. rok życia</w:t>
            </w:r>
          </w:p>
        </w:tc>
        <w:tc>
          <w:tcPr>
            <w:tcW w:w="1003" w:type="pct"/>
          </w:tcPr>
          <w:p w14:paraId="1492730B" w14:textId="2CBF8D23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4. roku życia</w:t>
            </w:r>
          </w:p>
        </w:tc>
        <w:tc>
          <w:tcPr>
            <w:tcW w:w="1003" w:type="pct"/>
            <w:hideMark/>
          </w:tcPr>
          <w:p w14:paraId="25DB9C71" w14:textId="687F460B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13</w:t>
            </w:r>
          </w:p>
        </w:tc>
        <w:tc>
          <w:tcPr>
            <w:tcW w:w="1929" w:type="pct"/>
            <w:hideMark/>
          </w:tcPr>
          <w:p w14:paraId="63B795F8" w14:textId="77777777" w:rsidR="00E30E06" w:rsidRDefault="00E30E06" w:rsidP="00E30E06">
            <w:pPr>
              <w:pStyle w:val="CZWSPP1wTABELIczwsppoziomu1numeracjiwtabeli"/>
            </w:pPr>
            <w:r w:rsidRPr="00E30E06">
              <w:t>1. Wizyta adaptacyjna – przysługuje w przypadku pierwszej wizyty dziecka (jeżeli nie wykorzystało świadczenia wcześniej).</w:t>
            </w:r>
          </w:p>
          <w:p w14:paraId="246EAB87" w14:textId="77777777" w:rsidR="00E30E06" w:rsidRDefault="00E30E06" w:rsidP="00E30E06">
            <w:pPr>
              <w:pStyle w:val="CZWSPP1wTABELIczwsppoziomu1numeracjiwtabeli"/>
            </w:pPr>
            <w:r w:rsidRPr="00E30E06">
              <w:t>2. Kontrola higieny jamy ustnej (badanie kontrolne wraz</w:t>
            </w:r>
            <w:r>
              <w:t xml:space="preserve"> </w:t>
            </w:r>
            <w:r w:rsidRPr="00E30E06">
              <w:t xml:space="preserve">z instruktażem higieny jamy ustnej i oceną </w:t>
            </w:r>
            <w:r w:rsidRPr="00E30E06">
              <w:lastRenderedPageBreak/>
              <w:t xml:space="preserve">stanu uzębienia za pomocą wskaźnika intensywności próchnicy </w:t>
            </w:r>
            <w:proofErr w:type="spellStart"/>
            <w:r w:rsidRPr="00E30E06">
              <w:t>puw</w:t>
            </w:r>
            <w:proofErr w:type="spellEnd"/>
            <w:r w:rsidRPr="00E30E06">
              <w:t>* dla zębów mlecznych).</w:t>
            </w:r>
          </w:p>
          <w:p w14:paraId="4E4989C0" w14:textId="77777777" w:rsidR="00E30E06" w:rsidRDefault="00E30E06" w:rsidP="00E30E06">
            <w:pPr>
              <w:pStyle w:val="CZWSPP1wTABELIczwsppoziomu1numeracjiwtabeli"/>
            </w:pPr>
            <w:r w:rsidRPr="00E30E06">
              <w:t>3. Ocena stanu morfologicznego i funkcji żucia oraz wyrzynania zębów obejmująca sprawdzenie:</w:t>
            </w:r>
            <w:r w:rsidRPr="00E30E06">
              <w:br/>
              <w:t>1) liczby zębów oraz przebiegu linii pośrodkowej;</w:t>
            </w:r>
          </w:p>
          <w:p w14:paraId="55F275A8" w14:textId="77777777" w:rsidR="00E30E06" w:rsidRDefault="00E30E06" w:rsidP="00E30E06">
            <w:pPr>
              <w:pStyle w:val="CZWSPP1wTABELIczwsppoziomu1numeracjiwtabeli"/>
            </w:pPr>
            <w:r w:rsidRPr="00E30E06">
              <w:t>2) sposobu zwierania siekaczy;</w:t>
            </w:r>
          </w:p>
          <w:p w14:paraId="1400E873" w14:textId="77777777" w:rsidR="00E30E06" w:rsidRDefault="00E30E06" w:rsidP="00E30E06">
            <w:pPr>
              <w:pStyle w:val="CZWSPP1wTABELIczwsppoziomu1numeracjiwtabeli"/>
            </w:pPr>
            <w:r w:rsidRPr="00E30E06">
              <w:t>3) toru oddychania;</w:t>
            </w:r>
          </w:p>
          <w:p w14:paraId="4B8ACB4B" w14:textId="77777777" w:rsidR="00E30E06" w:rsidRDefault="00E30E06" w:rsidP="00E30E06">
            <w:pPr>
              <w:pStyle w:val="CZWSPP1wTABELIczwsppoziomu1numeracjiwtabeli"/>
            </w:pPr>
            <w:r w:rsidRPr="00E30E06">
              <w:t>4) występowania nawyków.</w:t>
            </w:r>
          </w:p>
          <w:p w14:paraId="750D630E" w14:textId="26A5CDB2" w:rsidR="00E30E06" w:rsidRPr="00E30E06" w:rsidRDefault="00E30E06" w:rsidP="00E30E06">
            <w:pPr>
              <w:pStyle w:val="CZWSPP1wTABELIczwsppoziomu1numeracjiwtabeli"/>
            </w:pPr>
            <w:r w:rsidRPr="00E30E06">
              <w:t>4. Zastosowanie działań zapobiegających wadom zgryzu – profilaktyka ortodontyczna. Pouczenie o dbałości oddychania przez nos, o wprowadzaniu pokarmów o stałej konsystencji, odzwyczajaniu od nawyków.</w:t>
            </w:r>
            <w:r w:rsidRPr="00E30E06">
              <w:br/>
              <w:t>5. Profilaktyka profesjonalna próchnicy, w tym profilaktyka fluorkowa przy braku przeciwwskazań.</w:t>
            </w:r>
          </w:p>
        </w:tc>
      </w:tr>
      <w:tr w:rsidR="00E30E06" w:rsidRPr="001D4FC3" w14:paraId="06460DC1" w14:textId="77777777" w:rsidTr="00057E62">
        <w:tc>
          <w:tcPr>
            <w:tcW w:w="208" w:type="pct"/>
            <w:hideMark/>
          </w:tcPr>
          <w:p w14:paraId="515735E9" w14:textId="6784EF4A" w:rsidR="00E30E06" w:rsidRPr="00E30E06" w:rsidRDefault="00E30E06" w:rsidP="00E30E06">
            <w:pPr>
              <w:pStyle w:val="CZWSPP1wTABELIczwsppoziomu1numeracjiwtabeli"/>
            </w:pPr>
            <w:r>
              <w:lastRenderedPageBreak/>
              <w:t>6</w:t>
            </w:r>
          </w:p>
        </w:tc>
        <w:tc>
          <w:tcPr>
            <w:tcW w:w="857" w:type="pct"/>
            <w:hideMark/>
          </w:tcPr>
          <w:p w14:paraId="19BC13CC" w14:textId="767B1C38" w:rsidR="00E30E06" w:rsidRPr="00E30E06" w:rsidRDefault="00E30E06" w:rsidP="00E30E06">
            <w:pPr>
              <w:pStyle w:val="CZWSPP1wTABELIczwsppoziomu1numeracjiwtabeli"/>
            </w:pPr>
            <w:r w:rsidRPr="00756549">
              <w:t>5. rok życia</w:t>
            </w:r>
          </w:p>
        </w:tc>
        <w:tc>
          <w:tcPr>
            <w:tcW w:w="1003" w:type="pct"/>
          </w:tcPr>
          <w:p w14:paraId="23ADD0C9" w14:textId="1ACB72D1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5. roku życia</w:t>
            </w:r>
          </w:p>
        </w:tc>
        <w:tc>
          <w:tcPr>
            <w:tcW w:w="1003" w:type="pct"/>
            <w:hideMark/>
          </w:tcPr>
          <w:p w14:paraId="5F503F04" w14:textId="4B489657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14</w:t>
            </w:r>
          </w:p>
        </w:tc>
        <w:tc>
          <w:tcPr>
            <w:tcW w:w="1929" w:type="pct"/>
            <w:hideMark/>
          </w:tcPr>
          <w:p w14:paraId="517AEB0B" w14:textId="77777777" w:rsidR="00E30E06" w:rsidRDefault="00E30E06" w:rsidP="00E30E06">
            <w:pPr>
              <w:pStyle w:val="CZWSPP1wTABELIczwsppoziomu1numeracjiwtabeli"/>
            </w:pPr>
            <w:r w:rsidRPr="00E30E06">
              <w:t>1. Wizyta adaptacyjna – przysługuje w przypadku pierwszej wizyty dziecka (jeżeli nie wykorzystało świadczenia wcześniej).</w:t>
            </w:r>
          </w:p>
          <w:p w14:paraId="2D31F856" w14:textId="77777777" w:rsidR="00E30E06" w:rsidRDefault="00E30E06" w:rsidP="00E30E06">
            <w:pPr>
              <w:pStyle w:val="CZWSPP1wTABELIczwsppoziomu1numeracjiwtabeli"/>
            </w:pPr>
            <w:r w:rsidRPr="00E30E06">
              <w:t>2. Kontrola higieny jamy ustnej (badanie kontrolne wraz</w:t>
            </w:r>
            <w:r>
              <w:t xml:space="preserve"> </w:t>
            </w:r>
            <w:r w:rsidRPr="00E30E06">
              <w:t xml:space="preserve">z instruktażem higieny jamy ustnej i oceną stanu uzębienia za pomocą wskaźnika intensywności próchnicy </w:t>
            </w:r>
            <w:proofErr w:type="spellStart"/>
            <w:r w:rsidRPr="00E30E06">
              <w:t>puw</w:t>
            </w:r>
            <w:proofErr w:type="spellEnd"/>
            <w:r w:rsidRPr="00E30E06">
              <w:t>* dla zębów mlecznych).</w:t>
            </w:r>
          </w:p>
          <w:p w14:paraId="6B7DCEB1" w14:textId="77777777" w:rsidR="00E30E06" w:rsidRDefault="00E30E06" w:rsidP="00E30E06">
            <w:pPr>
              <w:pStyle w:val="CZWSPP1wTABELIczwsppoziomu1numeracjiwtabeli"/>
            </w:pPr>
            <w:r w:rsidRPr="00E30E06">
              <w:t>3. Ocena stanu morfologicznego i funkcji żucia oraz wyrzynania zębów obejmująca sprawdzenie:</w:t>
            </w:r>
            <w:r w:rsidRPr="00E30E06">
              <w:br/>
              <w:t>1) liczby zębów;</w:t>
            </w:r>
          </w:p>
          <w:p w14:paraId="4D6CFD34" w14:textId="77777777" w:rsidR="00E30E06" w:rsidRDefault="00E30E06" w:rsidP="00E30E06">
            <w:pPr>
              <w:pStyle w:val="CZWSPP1wTABELIczwsppoziomu1numeracjiwtabeli"/>
            </w:pPr>
            <w:r w:rsidRPr="00E30E06">
              <w:t>2) sposobu zwierania się siekaczy oraz przebiegu linii pośrodkowej</w:t>
            </w:r>
            <w:r>
              <w:t xml:space="preserve"> </w:t>
            </w:r>
            <w:r w:rsidRPr="00E30E06">
              <w:t>i linii za tylnymi powierzchniami drugich zębów trzonowych mlecznych;</w:t>
            </w:r>
          </w:p>
          <w:p w14:paraId="6D76B523" w14:textId="77777777" w:rsidR="00E30E06" w:rsidRDefault="00E30E06" w:rsidP="00E30E06">
            <w:pPr>
              <w:pStyle w:val="CZWSPP1wTABELIczwsppoziomu1numeracjiwtabeli"/>
            </w:pPr>
            <w:r w:rsidRPr="00E30E06">
              <w:t>3) występowania nawyków;</w:t>
            </w:r>
          </w:p>
          <w:p w14:paraId="10B82D97" w14:textId="77777777" w:rsidR="00E30E06" w:rsidRDefault="00E30E06" w:rsidP="00E30E06">
            <w:pPr>
              <w:pStyle w:val="CZWSPP1wTABELIczwsppoziomu1numeracjiwtabeli"/>
            </w:pPr>
            <w:r w:rsidRPr="00E30E06">
              <w:t>4) starcia powierzchni żujących mlecznych trzonowców;</w:t>
            </w:r>
            <w:r w:rsidRPr="00E30E06">
              <w:br/>
              <w:t>5) sposobu kontaktu kłów.</w:t>
            </w:r>
          </w:p>
          <w:p w14:paraId="66A70CCF" w14:textId="77777777" w:rsidR="00E30E06" w:rsidRDefault="00E30E06" w:rsidP="00E30E06">
            <w:pPr>
              <w:pStyle w:val="CZWSPP1wTABELIczwsppoziomu1numeracjiwtabeli"/>
            </w:pPr>
            <w:r w:rsidRPr="00E30E06">
              <w:lastRenderedPageBreak/>
              <w:t>4. Zastosowanie działań zapobiegających wadom zgryzu – profilaktyka ortodontyczna. Nauczenie sposobów działań prowadzących do eliminacji nawyków ssania smoczków</w:t>
            </w:r>
            <w:r>
              <w:t xml:space="preserve"> </w:t>
            </w:r>
            <w:r w:rsidRPr="00E30E06">
              <w:t>i oddychania z otwartymi ustami. Zalecenie podawania pokarmów o stałej konsystencji.</w:t>
            </w:r>
          </w:p>
          <w:p w14:paraId="248E685A" w14:textId="31A34F92" w:rsidR="00E30E06" w:rsidRPr="00E30E06" w:rsidRDefault="00E30E06" w:rsidP="00E30E06">
            <w:pPr>
              <w:pStyle w:val="CZWSPP1wTABELIczwsppoziomu1numeracjiwtabeli"/>
            </w:pPr>
            <w:r w:rsidRPr="00E30E06">
              <w:t>5. Profilaktyka profesjonalna próchnicy, w tym profilaktyka fluorkowa przy braku przeciwwskazań.</w:t>
            </w:r>
            <w:r w:rsidRPr="00E30E06">
              <w:br/>
              <w:t>Dotyczy zębów mlecznych i stałych.</w:t>
            </w:r>
          </w:p>
        </w:tc>
      </w:tr>
      <w:tr w:rsidR="00E30E06" w:rsidRPr="001D4FC3" w14:paraId="5B564ADE" w14:textId="77777777" w:rsidTr="00057E62">
        <w:tc>
          <w:tcPr>
            <w:tcW w:w="208" w:type="pct"/>
            <w:hideMark/>
          </w:tcPr>
          <w:p w14:paraId="488A5C69" w14:textId="4EFB39CB" w:rsidR="00E30E06" w:rsidRPr="00E30E06" w:rsidRDefault="00E30E06" w:rsidP="00E30E06">
            <w:pPr>
              <w:pStyle w:val="CZWSPP1wTABELIczwsppoziomu1numeracjiwtabeli"/>
            </w:pPr>
            <w:r>
              <w:lastRenderedPageBreak/>
              <w:t>7</w:t>
            </w:r>
          </w:p>
        </w:tc>
        <w:tc>
          <w:tcPr>
            <w:tcW w:w="857" w:type="pct"/>
            <w:hideMark/>
          </w:tcPr>
          <w:p w14:paraId="7F0803EE" w14:textId="205E7EB5" w:rsidR="00E30E06" w:rsidRPr="00E30E06" w:rsidRDefault="00E30E06" w:rsidP="00E30E06">
            <w:pPr>
              <w:pStyle w:val="CZWSPP1wTABELIczwsppoziomu1numeracjiwtabeli"/>
            </w:pPr>
            <w:r w:rsidRPr="00756549">
              <w:t>6. rok życia</w:t>
            </w:r>
          </w:p>
        </w:tc>
        <w:tc>
          <w:tcPr>
            <w:tcW w:w="1003" w:type="pct"/>
          </w:tcPr>
          <w:p w14:paraId="5E7A4A6C" w14:textId="37A1A2D5" w:rsidR="00E30E06" w:rsidRPr="00E30E06" w:rsidRDefault="00E30E06" w:rsidP="00E30E06">
            <w:pPr>
              <w:pStyle w:val="CZWSPP1wTABELIczwsppoziomu1numeracjiwtabeli"/>
            </w:pPr>
            <w:r w:rsidRPr="00756549">
              <w:t xml:space="preserve">Profilaktyczne świadczenie stomatologiczne dla dziecka w 6. roku </w:t>
            </w:r>
            <w:r w:rsidRPr="00E30E06">
              <w:t>życia</w:t>
            </w:r>
          </w:p>
        </w:tc>
        <w:tc>
          <w:tcPr>
            <w:tcW w:w="1003" w:type="pct"/>
            <w:hideMark/>
          </w:tcPr>
          <w:p w14:paraId="718BAEDB" w14:textId="6CDE974A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15</w:t>
            </w:r>
          </w:p>
        </w:tc>
        <w:tc>
          <w:tcPr>
            <w:tcW w:w="1929" w:type="pct"/>
            <w:hideMark/>
          </w:tcPr>
          <w:p w14:paraId="32B79A86" w14:textId="77777777" w:rsidR="00E30E06" w:rsidRDefault="00E30E06" w:rsidP="00E30E06">
            <w:pPr>
              <w:pStyle w:val="CZWSPP1wTABELIczwsppoziomu1numeracjiwtabeli"/>
            </w:pPr>
            <w:r w:rsidRPr="00E30E06">
              <w:t xml:space="preserve">1. Ocena stanu uzębienia za pomocą wskaźnika intensywności próchnicy </w:t>
            </w:r>
            <w:proofErr w:type="spellStart"/>
            <w:r w:rsidRPr="00E30E06">
              <w:t>puw</w:t>
            </w:r>
            <w:proofErr w:type="spellEnd"/>
            <w:r w:rsidRPr="00E30E06">
              <w:t>* dla zębów mlecznych i PUW* dla zębów stałych.</w:t>
            </w:r>
          </w:p>
          <w:p w14:paraId="4F256A78" w14:textId="77777777" w:rsidR="00E30E06" w:rsidRDefault="00E30E06" w:rsidP="00E30E06">
            <w:pPr>
              <w:pStyle w:val="CZWSPP1wTABELIczwsppoziomu1numeracjiwtabeli"/>
            </w:pPr>
            <w:r w:rsidRPr="00E30E06">
              <w:t>2. Kontrola higieny jamy ustnej (badanie kontrolne wraz</w:t>
            </w:r>
            <w:r>
              <w:t xml:space="preserve"> </w:t>
            </w:r>
            <w:r w:rsidRPr="00E30E06">
              <w:t>z instruktażem higieny jamy ustnej).</w:t>
            </w:r>
          </w:p>
          <w:p w14:paraId="4C7FF8A3" w14:textId="77777777" w:rsidR="00E30E06" w:rsidRDefault="00E30E06" w:rsidP="00E30E06">
            <w:pPr>
              <w:pStyle w:val="CZWSPP1wTABELIczwsppoziomu1numeracjiwtabeli"/>
            </w:pPr>
            <w:r w:rsidRPr="00E30E06">
              <w:t>3. Ocena stanu morfologicznego i funkcji żucia oraz wyrzynania zębów obejmująca sprawdzenie:</w:t>
            </w:r>
            <w:r w:rsidRPr="00E30E06">
              <w:br/>
              <w:t>1) typu wyrzynania zębów stałych (</w:t>
            </w:r>
            <w:proofErr w:type="spellStart"/>
            <w:r w:rsidRPr="00E30E06">
              <w:t>siekaczowy</w:t>
            </w:r>
            <w:proofErr w:type="spellEnd"/>
            <w:r w:rsidRPr="00E30E06">
              <w:t xml:space="preserve"> lub </w:t>
            </w:r>
            <w:proofErr w:type="spellStart"/>
            <w:r w:rsidRPr="00E30E06">
              <w:t>trzonowcowy</w:t>
            </w:r>
            <w:proofErr w:type="spellEnd"/>
            <w:r w:rsidRPr="00E30E06">
              <w:t>);</w:t>
            </w:r>
            <w:r w:rsidRPr="00E30E06">
              <w:br/>
              <w:t xml:space="preserve">2) sposobu zwierania się pierwszych stałych zębów trzonowych według zasad </w:t>
            </w:r>
            <w:proofErr w:type="spellStart"/>
            <w:r w:rsidRPr="00E30E06">
              <w:t>Angle'a</w:t>
            </w:r>
            <w:proofErr w:type="spellEnd"/>
            <w:r w:rsidRPr="00E30E06">
              <w:t>;</w:t>
            </w:r>
          </w:p>
          <w:p w14:paraId="554084DD" w14:textId="77777777" w:rsidR="00E30E06" w:rsidRDefault="00E30E06" w:rsidP="00E30E06">
            <w:pPr>
              <w:pStyle w:val="CZWSPP1wTABELIczwsppoziomu1numeracjiwtabeli"/>
            </w:pPr>
            <w:r w:rsidRPr="00E30E06">
              <w:t>3) występowania nawyków ustnych;</w:t>
            </w:r>
          </w:p>
          <w:p w14:paraId="02903CF8" w14:textId="77777777" w:rsidR="00E30E06" w:rsidRDefault="00E30E06" w:rsidP="00E30E06">
            <w:pPr>
              <w:pStyle w:val="CZWSPP1wTABELIczwsppoziomu1numeracjiwtabeli"/>
            </w:pPr>
            <w:r w:rsidRPr="00E30E06">
              <w:t>4) starcia powierzchni żujących zębów mlecznych.</w:t>
            </w:r>
            <w:r w:rsidRPr="00E30E06">
              <w:br/>
              <w:t>4. Zastosowanie działań zapobiegających wadom zgryzu – profilaktyka ortodontyczna. Nauczenie sposobów działań prowadzących do eliminacji nawyków ssania smoczków i oddychania z otwartymi ustami. Zalecenie podawania pokarmów o stałej konsystencji.</w:t>
            </w:r>
          </w:p>
          <w:p w14:paraId="16BFE8E5" w14:textId="727FB09C" w:rsidR="00E30E06" w:rsidRPr="00E30E06" w:rsidRDefault="00E30E06" w:rsidP="00E30E06">
            <w:pPr>
              <w:pStyle w:val="CZWSPP1wTABELIczwsppoziomu1numeracjiwtabeli"/>
            </w:pPr>
            <w:r w:rsidRPr="00E30E06">
              <w:t>W uzasadnianych przypadkach opiłowanie niestartych powierzchni mlecznych kłów prowadzących dolny łuk zębowy nadmiernie ku tyłowi.</w:t>
            </w:r>
            <w:r w:rsidRPr="00E30E06">
              <w:br/>
            </w:r>
            <w:r w:rsidRPr="00E30E06">
              <w:lastRenderedPageBreak/>
              <w:t>5. Profilaktyka profesjonalna próchnicy, w tym profilaktyka fluorkowa przy braku przeciwwskazań.</w:t>
            </w:r>
            <w:r w:rsidRPr="00E30E06">
              <w:br/>
              <w:t>Dotyczy zębów mlecznych i stałych.</w:t>
            </w:r>
          </w:p>
        </w:tc>
      </w:tr>
      <w:tr w:rsidR="00E30E06" w:rsidRPr="001D4FC3" w14:paraId="0A323DA3" w14:textId="77777777" w:rsidTr="00057E62">
        <w:tc>
          <w:tcPr>
            <w:tcW w:w="208" w:type="pct"/>
            <w:hideMark/>
          </w:tcPr>
          <w:p w14:paraId="188310E6" w14:textId="117FF168" w:rsidR="00E30E06" w:rsidRPr="00E30E06" w:rsidRDefault="00E30E06" w:rsidP="00E30E06">
            <w:pPr>
              <w:pStyle w:val="CZWSPP1wTABELIczwsppoziomu1numeracjiwtabeli"/>
            </w:pPr>
            <w:r>
              <w:lastRenderedPageBreak/>
              <w:t>8</w:t>
            </w:r>
          </w:p>
        </w:tc>
        <w:tc>
          <w:tcPr>
            <w:tcW w:w="857" w:type="pct"/>
            <w:hideMark/>
          </w:tcPr>
          <w:p w14:paraId="772C10C2" w14:textId="3A07910C" w:rsidR="00E30E06" w:rsidRPr="00E30E06" w:rsidRDefault="00E30E06" w:rsidP="00E30E06">
            <w:pPr>
              <w:pStyle w:val="CZWSPP1wTABELIczwsppoziomu1numeracjiwtabeli"/>
            </w:pPr>
            <w:r w:rsidRPr="00756549">
              <w:t>7. rok życia</w:t>
            </w:r>
          </w:p>
        </w:tc>
        <w:tc>
          <w:tcPr>
            <w:tcW w:w="1003" w:type="pct"/>
          </w:tcPr>
          <w:p w14:paraId="741EA0F7" w14:textId="029F56B6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7. roku życia</w:t>
            </w:r>
          </w:p>
        </w:tc>
        <w:tc>
          <w:tcPr>
            <w:tcW w:w="1003" w:type="pct"/>
            <w:hideMark/>
          </w:tcPr>
          <w:p w14:paraId="708BCE12" w14:textId="229901F9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16</w:t>
            </w:r>
          </w:p>
        </w:tc>
        <w:tc>
          <w:tcPr>
            <w:tcW w:w="1929" w:type="pct"/>
            <w:hideMark/>
          </w:tcPr>
          <w:p w14:paraId="0A30461B" w14:textId="77777777" w:rsidR="00EB799B" w:rsidRDefault="00E30E06" w:rsidP="00E30E06">
            <w:pPr>
              <w:pStyle w:val="CZWSPP1wTABELIczwsppoziomu1numeracjiwtabeli"/>
            </w:pPr>
            <w:r w:rsidRPr="00E30E06">
              <w:t xml:space="preserve">1. Ocena stanu uzębienia za pomocą wskaźnika intensywności próchnicy </w:t>
            </w:r>
            <w:proofErr w:type="spellStart"/>
            <w:r w:rsidRPr="00E30E06">
              <w:t>puw</w:t>
            </w:r>
            <w:proofErr w:type="spellEnd"/>
            <w:r w:rsidRPr="00E30E06">
              <w:t>* dla zębów mlecznych i PUW* dla zębów stałych.</w:t>
            </w:r>
          </w:p>
          <w:p w14:paraId="044E7DDF" w14:textId="77777777" w:rsidR="00EB799B" w:rsidRDefault="00E30E06" w:rsidP="00E30E06">
            <w:pPr>
              <w:pStyle w:val="CZWSPP1wTABELIczwsppoziomu1numeracjiwtabeli"/>
            </w:pPr>
            <w:r w:rsidRPr="00E30E06">
              <w:t xml:space="preserve">2. Oddzielne podanie poszczególnych składowych wskaźnika PUW* dla zębów stałych i wskaźnika </w:t>
            </w:r>
            <w:proofErr w:type="spellStart"/>
            <w:r w:rsidRPr="00E30E06">
              <w:t>puw</w:t>
            </w:r>
            <w:proofErr w:type="spellEnd"/>
            <w:r w:rsidRPr="00E30E06">
              <w:t>* dla zębów mlecznych.</w:t>
            </w:r>
          </w:p>
          <w:p w14:paraId="311C99FE" w14:textId="77777777" w:rsidR="00EB799B" w:rsidRDefault="00E30E06" w:rsidP="00E30E06">
            <w:pPr>
              <w:pStyle w:val="CZWSPP1wTABELIczwsppoziomu1numeracjiwtabeli"/>
            </w:pPr>
            <w:r w:rsidRPr="00E30E06">
              <w:t>3. Kwalifikacja do szczególnej opieki stomatologicznej w zakresie podstawowego leczenia stomatologicznego lub specjalistycznego leczenia stomatologicznego.</w:t>
            </w:r>
            <w:r w:rsidRPr="00E30E06">
              <w:br/>
              <w:t>4. Wykrywanie nieprawidłowości (wad) zgryzu według wskaźnika IOTN**:</w:t>
            </w:r>
          </w:p>
          <w:p w14:paraId="0BC6ED86" w14:textId="77777777" w:rsidR="00EB799B" w:rsidRDefault="00E30E06" w:rsidP="00E30E06">
            <w:pPr>
              <w:pStyle w:val="CZWSPP1wTABELIczwsppoziomu1numeracjiwtabeli"/>
            </w:pPr>
            <w:r w:rsidRPr="00E30E06">
              <w:t>1) wyraźnego zniekształcenia lub</w:t>
            </w:r>
          </w:p>
          <w:p w14:paraId="479B919D" w14:textId="77777777" w:rsidR="00EB799B" w:rsidRDefault="00E30E06" w:rsidP="00E30E06">
            <w:pPr>
              <w:pStyle w:val="CZWSPP1wTABELIczwsppoziomu1numeracjiwtabeli"/>
            </w:pPr>
            <w:r w:rsidRPr="00E30E06">
              <w:t>2) wyraźnego ograniczenia funkcji żucia lub gryzienia oraz wyrzynania zębów.</w:t>
            </w:r>
            <w:r w:rsidRPr="00E30E06">
              <w:br/>
              <w:t>5. Profesjonalna profilaktyka fluorkowa.</w:t>
            </w:r>
          </w:p>
          <w:p w14:paraId="3E6D8273" w14:textId="362E0ABA" w:rsidR="00E30E06" w:rsidRPr="00E30E06" w:rsidRDefault="00E30E06" w:rsidP="00E30E06">
            <w:pPr>
              <w:pStyle w:val="CZWSPP1wTABELIczwsppoziomu1numeracjiwtabeli"/>
            </w:pPr>
            <w:r w:rsidRPr="00E30E06">
              <w:t>Dotyczy zębów mlecznych i stałych.</w:t>
            </w:r>
          </w:p>
        </w:tc>
      </w:tr>
      <w:tr w:rsidR="00E30E06" w:rsidRPr="001D4FC3" w14:paraId="1BECF8BC" w14:textId="77777777" w:rsidTr="00057E62">
        <w:tc>
          <w:tcPr>
            <w:tcW w:w="208" w:type="pct"/>
            <w:hideMark/>
          </w:tcPr>
          <w:p w14:paraId="4473511C" w14:textId="1DF8526B" w:rsidR="00E30E06" w:rsidRPr="00E30E06" w:rsidRDefault="00E30E06" w:rsidP="00E30E06">
            <w:pPr>
              <w:pStyle w:val="CZWSPP1wTABELIczwsppoziomu1numeracjiwtabeli"/>
            </w:pPr>
            <w:r>
              <w:t>9</w:t>
            </w:r>
          </w:p>
        </w:tc>
        <w:tc>
          <w:tcPr>
            <w:tcW w:w="857" w:type="pct"/>
            <w:hideMark/>
          </w:tcPr>
          <w:p w14:paraId="16FB702C" w14:textId="169DCD93" w:rsidR="00E30E06" w:rsidRPr="00E30E06" w:rsidRDefault="00E30E06" w:rsidP="00E30E06">
            <w:pPr>
              <w:pStyle w:val="CZWSPP1wTABELIczwsppoziomu1numeracjiwtabeli"/>
            </w:pPr>
            <w:r w:rsidRPr="00756549">
              <w:t>10. rok życia</w:t>
            </w:r>
          </w:p>
        </w:tc>
        <w:tc>
          <w:tcPr>
            <w:tcW w:w="1003" w:type="pct"/>
          </w:tcPr>
          <w:p w14:paraId="0CB50AB8" w14:textId="2AC07AC4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10. roku życia</w:t>
            </w:r>
          </w:p>
        </w:tc>
        <w:tc>
          <w:tcPr>
            <w:tcW w:w="1003" w:type="pct"/>
            <w:hideMark/>
          </w:tcPr>
          <w:p w14:paraId="470B0906" w14:textId="56FD9AB6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17</w:t>
            </w:r>
          </w:p>
        </w:tc>
        <w:tc>
          <w:tcPr>
            <w:tcW w:w="1929" w:type="pct"/>
            <w:hideMark/>
          </w:tcPr>
          <w:p w14:paraId="213D0B3F" w14:textId="77777777" w:rsidR="00EB799B" w:rsidRDefault="00EB799B" w:rsidP="00E30E06">
            <w:pPr>
              <w:pStyle w:val="CZWSPP1wTABELIczwsppoziomu1numeracjiwtabeli"/>
            </w:pPr>
            <w:r w:rsidRPr="00EB799B">
              <w:t xml:space="preserve">1. Ocena stanu uzębienia za pomocą wskaźnika intensywności próchnicy PUW* dla zębów stałych i </w:t>
            </w:r>
            <w:proofErr w:type="spellStart"/>
            <w:r w:rsidRPr="00EB799B">
              <w:t>puw</w:t>
            </w:r>
            <w:proofErr w:type="spellEnd"/>
            <w:r w:rsidRPr="00EB799B">
              <w:t>* dla zębów mlecznych oraz ocena stanu tkanek przyzębia przez oznaczenie głębokości kieszonek dziąsłowych (PD), utraty przyczepu łącznotkankowego (CAL) oraz wskaźnika krwawienia (BOP).</w:t>
            </w:r>
          </w:p>
          <w:p w14:paraId="5886352B" w14:textId="77777777" w:rsidR="00EB799B" w:rsidRDefault="00EB799B" w:rsidP="00E30E06">
            <w:pPr>
              <w:pStyle w:val="CZWSPP1wTABELIczwsppoziomu1numeracjiwtabeli"/>
            </w:pPr>
            <w:r w:rsidRPr="00EB799B">
              <w:t xml:space="preserve">2. Oddzielne podanie poszczególnych składowych wskaźnika PUW* dla zębów stałych i wskaźnika </w:t>
            </w:r>
            <w:proofErr w:type="spellStart"/>
            <w:r w:rsidRPr="00EB799B">
              <w:t>puw</w:t>
            </w:r>
            <w:proofErr w:type="spellEnd"/>
            <w:r w:rsidRPr="00EB799B">
              <w:t>* dla zębów mlecznych.</w:t>
            </w:r>
          </w:p>
          <w:p w14:paraId="0EEB6ED1" w14:textId="77777777" w:rsidR="00EB799B" w:rsidRDefault="00EB799B" w:rsidP="00E30E06">
            <w:pPr>
              <w:pStyle w:val="CZWSPP1wTABELIczwsppoziomu1numeracjiwtabeli"/>
            </w:pPr>
            <w:r w:rsidRPr="00EB799B">
              <w:t xml:space="preserve">3. Kwalifikacja do szczególnej opieki stomatologicznej w zakresie podstawowego leczenia </w:t>
            </w:r>
            <w:r w:rsidRPr="00EB799B">
              <w:lastRenderedPageBreak/>
              <w:t>stomatologicznego lub specjalistycznego leczenia stomatologicznego.</w:t>
            </w:r>
            <w:r w:rsidRPr="00EB799B">
              <w:br/>
              <w:t>4. Wykrywanie nieprawidłowości (wad) zgryzu według wskaźnika IOTN**:</w:t>
            </w:r>
          </w:p>
          <w:p w14:paraId="6B902124" w14:textId="77777777" w:rsidR="00EB799B" w:rsidRDefault="00EB799B" w:rsidP="00E30E06">
            <w:pPr>
              <w:pStyle w:val="CZWSPP1wTABELIczwsppoziomu1numeracjiwtabeli"/>
            </w:pPr>
            <w:r w:rsidRPr="00EB799B">
              <w:t>1) wyraźnego zniekształcenia lub</w:t>
            </w:r>
          </w:p>
          <w:p w14:paraId="03E62C00" w14:textId="77777777" w:rsidR="00EB799B" w:rsidRDefault="00EB799B" w:rsidP="00E30E06">
            <w:pPr>
              <w:pStyle w:val="CZWSPP1wTABELIczwsppoziomu1numeracjiwtabeli"/>
            </w:pPr>
            <w:r w:rsidRPr="00EB799B">
              <w:t>2) wyraźnego ograniczenia funkcji żucia lub gryzienia oraz wyrzynania zębów.</w:t>
            </w:r>
          </w:p>
          <w:p w14:paraId="415CE0F4" w14:textId="77777777" w:rsidR="00EB799B" w:rsidRDefault="00EB799B" w:rsidP="00E30E06">
            <w:pPr>
              <w:pStyle w:val="CZWSPP1wTABELIczwsppoziomu1numeracjiwtabeli"/>
            </w:pPr>
            <w:r w:rsidRPr="00EB799B">
              <w:t>5. Profesjonalna profilaktyka fluorkowa.</w:t>
            </w:r>
          </w:p>
          <w:p w14:paraId="0D65F822" w14:textId="232EC6CF" w:rsidR="00E30E06" w:rsidRPr="006B01B2" w:rsidRDefault="00EB799B" w:rsidP="00E30E06">
            <w:pPr>
              <w:pStyle w:val="CZWSPP1wTABELIczwsppoziomu1numeracjiwtabeli"/>
            </w:pPr>
            <w:r w:rsidRPr="00EB799B">
              <w:t>Dotyczy zębów mlecznych i stałych.</w:t>
            </w:r>
          </w:p>
        </w:tc>
      </w:tr>
      <w:tr w:rsidR="00E30E06" w:rsidRPr="001D4FC3" w14:paraId="44885B0A" w14:textId="77777777" w:rsidTr="00057E62">
        <w:tc>
          <w:tcPr>
            <w:tcW w:w="208" w:type="pct"/>
            <w:hideMark/>
          </w:tcPr>
          <w:p w14:paraId="6D0F099A" w14:textId="3CD290B1" w:rsidR="00E30E06" w:rsidRPr="00E30E06" w:rsidRDefault="00E30E06" w:rsidP="00E30E06">
            <w:pPr>
              <w:pStyle w:val="CZWSPP1wTABELIczwsppoziomu1numeracjiwtabeli"/>
            </w:pPr>
            <w:r w:rsidRPr="006B01B2">
              <w:lastRenderedPageBreak/>
              <w:t>1</w:t>
            </w:r>
            <w:r w:rsidRPr="00E30E06">
              <w:t>0</w:t>
            </w:r>
          </w:p>
        </w:tc>
        <w:tc>
          <w:tcPr>
            <w:tcW w:w="857" w:type="pct"/>
            <w:hideMark/>
          </w:tcPr>
          <w:p w14:paraId="74F059D2" w14:textId="276E9066" w:rsidR="00E30E06" w:rsidRPr="00E30E06" w:rsidRDefault="00E30E06" w:rsidP="00E30E06">
            <w:pPr>
              <w:pStyle w:val="CZWSPP1wTABELIczwsppoziomu1numeracjiwtabeli"/>
            </w:pPr>
            <w:r w:rsidRPr="00756549">
              <w:t>12. rok życia</w:t>
            </w:r>
          </w:p>
        </w:tc>
        <w:tc>
          <w:tcPr>
            <w:tcW w:w="1003" w:type="pct"/>
          </w:tcPr>
          <w:p w14:paraId="0B97041C" w14:textId="5077A4E3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12. roku życia</w:t>
            </w:r>
          </w:p>
        </w:tc>
        <w:tc>
          <w:tcPr>
            <w:tcW w:w="1003" w:type="pct"/>
            <w:hideMark/>
          </w:tcPr>
          <w:p w14:paraId="43B2B750" w14:textId="2EFA4CBC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18</w:t>
            </w:r>
          </w:p>
        </w:tc>
        <w:tc>
          <w:tcPr>
            <w:tcW w:w="1929" w:type="pct"/>
            <w:hideMark/>
          </w:tcPr>
          <w:p w14:paraId="3CF367A4" w14:textId="77777777" w:rsidR="00EB799B" w:rsidRDefault="00EB799B" w:rsidP="00E30E06">
            <w:pPr>
              <w:pStyle w:val="CZWSPP1wTABELIczwsppoziomu1numeracjiwtabeli"/>
            </w:pPr>
            <w:r w:rsidRPr="00EB799B">
              <w:t>1. Ocena stanu uzębienia za pomocą wskaźnika intensywności próchnicy PUW* dla zębów stałych i ocena stanu tkanek przyzębia przez oznaczenie głębokości kieszonek dziąsłowych (PD), utraty przyczepu łącznotkankowego (CAL) oraz wskaźnika krwawienia (BOP).</w:t>
            </w:r>
          </w:p>
          <w:p w14:paraId="5F36678C" w14:textId="77777777" w:rsidR="00EB799B" w:rsidRDefault="00EB799B" w:rsidP="00E30E06">
            <w:pPr>
              <w:pStyle w:val="CZWSPP1wTABELIczwsppoziomu1numeracjiwtabeli"/>
            </w:pPr>
            <w:r w:rsidRPr="00EB799B">
              <w:t>2. Oddzielne podanie poszczególnych składowych wskaźnika PUW* dla zębów stałych.</w:t>
            </w:r>
          </w:p>
          <w:p w14:paraId="481EEA8D" w14:textId="77777777" w:rsidR="00EB799B" w:rsidRDefault="00EB799B" w:rsidP="00E30E06">
            <w:pPr>
              <w:pStyle w:val="CZWSPP1wTABELIczwsppoziomu1numeracjiwtabeli"/>
            </w:pPr>
            <w:r w:rsidRPr="00EB799B">
              <w:t>3. Kwalifikacja do szczególnej opieki stomatologicznej w zakresie podstawowego leczenia stomatologicznego lub specjalistycznego leczenia stomatologicznego.</w:t>
            </w:r>
            <w:r w:rsidRPr="00EB799B">
              <w:br/>
              <w:t>4. Wykrywanie nieprawidłowości (wad) zgryzu według wskaźnika IOTN**:</w:t>
            </w:r>
          </w:p>
          <w:p w14:paraId="05006106" w14:textId="78C0E854" w:rsidR="00EB799B" w:rsidRDefault="00EB799B" w:rsidP="00E30E06">
            <w:pPr>
              <w:pStyle w:val="CZWSPP1wTABELIczwsppoziomu1numeracjiwtabeli"/>
            </w:pPr>
            <w:r w:rsidRPr="00EB799B">
              <w:t xml:space="preserve">1) </w:t>
            </w:r>
            <w:r w:rsidR="006D2AE8">
              <w:t xml:space="preserve">  </w:t>
            </w:r>
            <w:r w:rsidRPr="00EB799B">
              <w:t>wyraźnego zniekształcenia lub</w:t>
            </w:r>
          </w:p>
          <w:p w14:paraId="4088D6A0" w14:textId="49110D3B" w:rsidR="00EB799B" w:rsidRDefault="00EB799B" w:rsidP="00E30E06">
            <w:pPr>
              <w:pStyle w:val="CZWSPP1wTABELIczwsppoziomu1numeracjiwtabeli"/>
            </w:pPr>
            <w:r w:rsidRPr="00EB799B">
              <w:t>2)</w:t>
            </w:r>
            <w:r w:rsidR="006D2AE8">
              <w:t xml:space="preserve"> </w:t>
            </w:r>
            <w:r w:rsidRPr="00EB799B">
              <w:t>wyraźnego ograniczenia funkcji żucia lub gryzienia oraz wyrzynania zębów.</w:t>
            </w:r>
          </w:p>
          <w:p w14:paraId="6E01FCFA" w14:textId="77777777" w:rsidR="00EB799B" w:rsidRDefault="00EB799B" w:rsidP="00E30E06">
            <w:pPr>
              <w:pStyle w:val="CZWSPP1wTABELIczwsppoziomu1numeracjiwtabeli"/>
            </w:pPr>
            <w:r w:rsidRPr="00EB799B">
              <w:t>5. Profesjonalna profilaktyka fluorkowa.</w:t>
            </w:r>
          </w:p>
          <w:p w14:paraId="3A2F52CD" w14:textId="5D530485" w:rsidR="00E30E06" w:rsidRPr="006B01B2" w:rsidRDefault="00EB799B" w:rsidP="00E30E06">
            <w:pPr>
              <w:pStyle w:val="CZWSPP1wTABELIczwsppoziomu1numeracjiwtabeli"/>
            </w:pPr>
            <w:r w:rsidRPr="00EB799B">
              <w:t>Dotyczy zębów mlecznych i stałych.</w:t>
            </w:r>
          </w:p>
        </w:tc>
      </w:tr>
      <w:tr w:rsidR="00E30E06" w:rsidRPr="001D4FC3" w14:paraId="32FC9988" w14:textId="77777777" w:rsidTr="00057E62">
        <w:tc>
          <w:tcPr>
            <w:tcW w:w="208" w:type="pct"/>
            <w:hideMark/>
          </w:tcPr>
          <w:p w14:paraId="3E195CEF" w14:textId="1AF05C58" w:rsidR="00E30E06" w:rsidRPr="00E30E06" w:rsidRDefault="00E30E06" w:rsidP="00E30E06">
            <w:pPr>
              <w:pStyle w:val="CZWSPP1wTABELIczwsppoziomu1numeracjiwtabeli"/>
            </w:pPr>
            <w:r w:rsidRPr="006B01B2">
              <w:t>1</w:t>
            </w:r>
            <w:r w:rsidRPr="00E30E06">
              <w:t>1</w:t>
            </w:r>
          </w:p>
        </w:tc>
        <w:tc>
          <w:tcPr>
            <w:tcW w:w="857" w:type="pct"/>
            <w:hideMark/>
          </w:tcPr>
          <w:p w14:paraId="6E0F0F8B" w14:textId="54524491" w:rsidR="00E30E06" w:rsidRPr="00E30E06" w:rsidRDefault="00E30E06" w:rsidP="00E30E06">
            <w:pPr>
              <w:pStyle w:val="CZWSPP1wTABELIczwsppoziomu1numeracjiwtabeli"/>
            </w:pPr>
            <w:r w:rsidRPr="00756549">
              <w:t>13. rok życia</w:t>
            </w:r>
          </w:p>
        </w:tc>
        <w:tc>
          <w:tcPr>
            <w:tcW w:w="1003" w:type="pct"/>
          </w:tcPr>
          <w:p w14:paraId="08D24431" w14:textId="48CB46EF" w:rsidR="00E30E06" w:rsidRPr="00E30E06" w:rsidRDefault="00E30E06" w:rsidP="00E30E06">
            <w:pPr>
              <w:pStyle w:val="CZWSPP1wTABELIczwsppoziomu1numeracjiwtabeli"/>
            </w:pPr>
            <w:r w:rsidRPr="00756549">
              <w:t>Profilak</w:t>
            </w:r>
            <w:r w:rsidRPr="00E30E06">
              <w:t>tyczne świadczenie stomatologiczne dla dziecka w 13. roku życia</w:t>
            </w:r>
          </w:p>
        </w:tc>
        <w:tc>
          <w:tcPr>
            <w:tcW w:w="1003" w:type="pct"/>
            <w:hideMark/>
          </w:tcPr>
          <w:p w14:paraId="52D435B7" w14:textId="722581F1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19</w:t>
            </w:r>
          </w:p>
        </w:tc>
        <w:tc>
          <w:tcPr>
            <w:tcW w:w="1929" w:type="pct"/>
            <w:hideMark/>
          </w:tcPr>
          <w:p w14:paraId="70FC89A9" w14:textId="77777777" w:rsidR="00EB799B" w:rsidRDefault="00EB799B" w:rsidP="00E30E06">
            <w:pPr>
              <w:pStyle w:val="CZWSPP1wTABELIczwsppoziomu1numeracjiwtabeli"/>
            </w:pPr>
            <w:r w:rsidRPr="00EB799B">
              <w:t xml:space="preserve">1. Ocena stanu uzębienia za pomocą wskaźnika intensywności próchnicy PUW* dla zębów stałych i ocena stanu tkanek przyzębia przez oznaczenie głębokości kieszonek dziąsłowych (PD), utraty </w:t>
            </w:r>
            <w:r w:rsidRPr="00EB799B">
              <w:lastRenderedPageBreak/>
              <w:t>przyczepu łącznotkankowego (CAL) oraz wskaźnika krwawienia (BOP).</w:t>
            </w:r>
          </w:p>
          <w:p w14:paraId="2DDEE510" w14:textId="77777777" w:rsidR="00EB799B" w:rsidRDefault="00EB799B" w:rsidP="00E30E06">
            <w:pPr>
              <w:pStyle w:val="CZWSPP1wTABELIczwsppoziomu1numeracjiwtabeli"/>
            </w:pPr>
            <w:r w:rsidRPr="00EB799B">
              <w:t>2. Oddzielne podanie poszczególnych składowych wskaźnika PUW* dla zębów stałych.</w:t>
            </w:r>
          </w:p>
          <w:p w14:paraId="2D676DE7" w14:textId="77777777" w:rsidR="00EB799B" w:rsidRDefault="00EB799B" w:rsidP="00E30E06">
            <w:pPr>
              <w:pStyle w:val="CZWSPP1wTABELIczwsppoziomu1numeracjiwtabeli"/>
            </w:pPr>
            <w:r w:rsidRPr="00EB799B">
              <w:t>3. Kwalifikacja do szczególnej opieki stomatologicznej w zakresie podstawowego leczenia stomatologicznego lub specjalistycznego leczenia stomatologicznego.</w:t>
            </w:r>
            <w:r w:rsidRPr="00EB799B">
              <w:br/>
              <w:t>4. Wykrywanie nieprawidłowości (wad) zgryzu według wskaźnika IOTN**:</w:t>
            </w:r>
          </w:p>
          <w:p w14:paraId="298D80C0" w14:textId="77777777" w:rsidR="00EB799B" w:rsidRDefault="00EB799B" w:rsidP="00E30E06">
            <w:pPr>
              <w:pStyle w:val="CZWSPP1wTABELIczwsppoziomu1numeracjiwtabeli"/>
            </w:pPr>
            <w:r w:rsidRPr="00EB799B">
              <w:t>1) wyraźnego zniekształcenia lub</w:t>
            </w:r>
          </w:p>
          <w:p w14:paraId="7620CFA1" w14:textId="77777777" w:rsidR="00EB799B" w:rsidRDefault="00EB799B" w:rsidP="00E30E06">
            <w:pPr>
              <w:pStyle w:val="CZWSPP1wTABELIczwsppoziomu1numeracjiwtabeli"/>
            </w:pPr>
            <w:r w:rsidRPr="00EB799B">
              <w:t>2) wyraźnego ograniczenia funkcji żucia lub gryzienia oraz wyrzynania zębów.</w:t>
            </w:r>
          </w:p>
          <w:p w14:paraId="34985DB0" w14:textId="77777777" w:rsidR="00EB799B" w:rsidRDefault="00EB799B" w:rsidP="00E30E06">
            <w:pPr>
              <w:pStyle w:val="CZWSPP1wTABELIczwsppoziomu1numeracjiwtabeli"/>
            </w:pPr>
            <w:r w:rsidRPr="00EB799B">
              <w:t>5. Profesjonalna profilaktyka fluorkowa.</w:t>
            </w:r>
          </w:p>
          <w:p w14:paraId="321D8ED0" w14:textId="544EEC4C" w:rsidR="00E30E06" w:rsidRPr="006B01B2" w:rsidRDefault="00EB799B" w:rsidP="00E30E06">
            <w:pPr>
              <w:pStyle w:val="CZWSPP1wTABELIczwsppoziomu1numeracjiwtabeli"/>
            </w:pPr>
            <w:r w:rsidRPr="00EB799B">
              <w:t>Dotyczy zębów mlecznych i stałych.</w:t>
            </w:r>
          </w:p>
        </w:tc>
      </w:tr>
      <w:tr w:rsidR="00E30E06" w:rsidRPr="001D4FC3" w14:paraId="485CEEB3" w14:textId="77777777" w:rsidTr="00057E62">
        <w:tc>
          <w:tcPr>
            <w:tcW w:w="208" w:type="pct"/>
            <w:hideMark/>
          </w:tcPr>
          <w:p w14:paraId="1F9AB353" w14:textId="1DC3903F" w:rsidR="00E30E06" w:rsidRPr="00E30E06" w:rsidRDefault="00E30E06" w:rsidP="00E30E06">
            <w:pPr>
              <w:pStyle w:val="CZWSPP1wTABELIczwsppoziomu1numeracjiwtabeli"/>
            </w:pPr>
            <w:r w:rsidRPr="006B01B2">
              <w:lastRenderedPageBreak/>
              <w:t>1</w:t>
            </w:r>
            <w:r w:rsidRPr="00E30E06">
              <w:t>2</w:t>
            </w:r>
          </w:p>
        </w:tc>
        <w:tc>
          <w:tcPr>
            <w:tcW w:w="857" w:type="pct"/>
            <w:hideMark/>
          </w:tcPr>
          <w:p w14:paraId="0CDE447B" w14:textId="29B6BBE4" w:rsidR="00E30E06" w:rsidRPr="00E30E06" w:rsidRDefault="00E30E06" w:rsidP="00E30E06">
            <w:pPr>
              <w:pStyle w:val="CZWSPP1wTABELIczwsppoziomu1numeracjiwtabeli"/>
            </w:pPr>
            <w:r w:rsidRPr="00756549">
              <w:t>16. rok życia</w:t>
            </w:r>
          </w:p>
        </w:tc>
        <w:tc>
          <w:tcPr>
            <w:tcW w:w="1003" w:type="pct"/>
          </w:tcPr>
          <w:p w14:paraId="50D3F263" w14:textId="212B446E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16. roku życia</w:t>
            </w:r>
          </w:p>
        </w:tc>
        <w:tc>
          <w:tcPr>
            <w:tcW w:w="1003" w:type="pct"/>
            <w:hideMark/>
          </w:tcPr>
          <w:p w14:paraId="45F5E78B" w14:textId="52A1448C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20</w:t>
            </w:r>
          </w:p>
        </w:tc>
        <w:tc>
          <w:tcPr>
            <w:tcW w:w="1929" w:type="pct"/>
            <w:hideMark/>
          </w:tcPr>
          <w:p w14:paraId="79090351" w14:textId="77777777" w:rsidR="00EB799B" w:rsidRDefault="00EB799B" w:rsidP="00E30E06">
            <w:pPr>
              <w:pStyle w:val="CZWSPP1wTABELIczwsppoziomu1numeracjiwtabeli"/>
            </w:pPr>
            <w:r w:rsidRPr="00EB799B">
              <w:t>1. Ocena stanu uzębienia za pomocą wskaźnika intensywności próchnicy PUW* dla zębów stałych i ocena stanu tkanek przyzębia przez oznaczenie głębokości kieszonek dziąsłowych (PD), utraty przyczepu łącznotkankowego (CAL) oraz wskaźnika krwawienia (BOP).</w:t>
            </w:r>
          </w:p>
          <w:p w14:paraId="395812B0" w14:textId="77777777" w:rsidR="00EB799B" w:rsidRDefault="00EB799B" w:rsidP="00E30E06">
            <w:pPr>
              <w:pStyle w:val="CZWSPP1wTABELIczwsppoziomu1numeracjiwtabeli"/>
            </w:pPr>
            <w:r w:rsidRPr="00EB799B">
              <w:t>2. Oddzielne podanie poszczególnych składowych wskaźnika PUW* dla zębów stałych.</w:t>
            </w:r>
          </w:p>
          <w:p w14:paraId="1C2C4D75" w14:textId="77777777" w:rsidR="00EB799B" w:rsidRDefault="00EB799B" w:rsidP="00E30E06">
            <w:pPr>
              <w:pStyle w:val="CZWSPP1wTABELIczwsppoziomu1numeracjiwtabeli"/>
            </w:pPr>
            <w:r w:rsidRPr="00EB799B">
              <w:t>3. Kwalifikacja do szczególnej opieki stomatologicznej w zakresie podstawowego leczenia stomatologicznego lub specjalistycznego leczenia stomatologicznego.</w:t>
            </w:r>
            <w:r w:rsidRPr="00EB799B">
              <w:br/>
              <w:t>4. Wykrywanie nieprawidłowości (wad) zgryzu według wskaźnika IOTN**:</w:t>
            </w:r>
          </w:p>
          <w:p w14:paraId="0E99440D" w14:textId="77777777" w:rsidR="00EB799B" w:rsidRDefault="00EB799B" w:rsidP="00E30E06">
            <w:pPr>
              <w:pStyle w:val="CZWSPP1wTABELIczwsppoziomu1numeracjiwtabeli"/>
            </w:pPr>
            <w:r w:rsidRPr="00EB799B">
              <w:t>1) wyraźnego zniekształcenia lub</w:t>
            </w:r>
          </w:p>
          <w:p w14:paraId="056CAC1F" w14:textId="77777777" w:rsidR="00EB799B" w:rsidRDefault="00EB799B" w:rsidP="00E30E06">
            <w:pPr>
              <w:pStyle w:val="CZWSPP1wTABELIczwsppoziomu1numeracjiwtabeli"/>
              <w:rPr>
                <w:rFonts w:cs="Times"/>
                <w:szCs w:val="24"/>
              </w:rPr>
            </w:pPr>
            <w:r w:rsidRPr="00EB799B">
              <w:t>2) wyraźnego ograniczenia funkcji żucia lub gryzienia oraz wyrzynania zębów.</w:t>
            </w:r>
            <w:r w:rsidRPr="00533BD8">
              <w:rPr>
                <w:rFonts w:cs="Times"/>
                <w:szCs w:val="24"/>
              </w:rPr>
              <w:t xml:space="preserve"> </w:t>
            </w:r>
          </w:p>
          <w:p w14:paraId="5525A4B6" w14:textId="77777777" w:rsidR="00EB799B" w:rsidRDefault="00EB799B" w:rsidP="00E30E06">
            <w:pPr>
              <w:pStyle w:val="CZWSPP1wTABELIczwsppoziomu1numeracjiwtabeli"/>
            </w:pPr>
            <w:r w:rsidRPr="00EB799B">
              <w:lastRenderedPageBreak/>
              <w:t>5. Profesjonalna profilaktyka fluorkowa.</w:t>
            </w:r>
          </w:p>
          <w:p w14:paraId="05C09691" w14:textId="6DE3D0F7" w:rsidR="00EB799B" w:rsidRPr="00EB799B" w:rsidRDefault="00EB799B" w:rsidP="00EB799B">
            <w:pPr>
              <w:pStyle w:val="CZWSPP1wTABELIczwsppoziomu1numeracjiwtabeli"/>
            </w:pPr>
            <w:r w:rsidRPr="00EB799B">
              <w:t>Dotyczy zębów mlecznych i stałych.</w:t>
            </w:r>
          </w:p>
        </w:tc>
      </w:tr>
      <w:tr w:rsidR="00E30E06" w:rsidRPr="001D4FC3" w14:paraId="1FE61BEE" w14:textId="77777777" w:rsidTr="00057E62">
        <w:tc>
          <w:tcPr>
            <w:tcW w:w="208" w:type="pct"/>
            <w:hideMark/>
          </w:tcPr>
          <w:p w14:paraId="303E2172" w14:textId="5606EE24" w:rsidR="00E30E06" w:rsidRPr="00E30E06" w:rsidRDefault="00E30E06" w:rsidP="00E30E06">
            <w:pPr>
              <w:pStyle w:val="CZWSPP1wTABELIczwsppoziomu1numeracjiwtabeli"/>
            </w:pPr>
            <w:r w:rsidRPr="006B01B2">
              <w:lastRenderedPageBreak/>
              <w:t>1</w:t>
            </w:r>
            <w:r w:rsidRPr="00E30E06">
              <w:t>3</w:t>
            </w:r>
          </w:p>
        </w:tc>
        <w:tc>
          <w:tcPr>
            <w:tcW w:w="857" w:type="pct"/>
            <w:hideMark/>
          </w:tcPr>
          <w:p w14:paraId="5A95D2C7" w14:textId="1620FD52" w:rsidR="00E30E06" w:rsidRPr="00E30E06" w:rsidRDefault="00E30E06" w:rsidP="00E30E06">
            <w:pPr>
              <w:pStyle w:val="CZWSPP1wTABELIczwsppoziomu1numeracjiwtabeli"/>
            </w:pPr>
            <w:r w:rsidRPr="00756549">
              <w:t>19. rok życia</w:t>
            </w:r>
          </w:p>
        </w:tc>
        <w:tc>
          <w:tcPr>
            <w:tcW w:w="1003" w:type="pct"/>
          </w:tcPr>
          <w:p w14:paraId="0DEE2985" w14:textId="327717ED" w:rsidR="00E30E06" w:rsidRPr="00E30E06" w:rsidRDefault="00E30E06" w:rsidP="00E30E06">
            <w:pPr>
              <w:pStyle w:val="CZWSPP1wTABELIczwsppoziomu1numeracjiwtabeli"/>
            </w:pPr>
            <w:r w:rsidRPr="00756549">
              <w:t>Profilaktyczne świadczenie stomatologiczne dla dziecka w 19. roku życia</w:t>
            </w:r>
          </w:p>
        </w:tc>
        <w:tc>
          <w:tcPr>
            <w:tcW w:w="1003" w:type="pct"/>
            <w:hideMark/>
          </w:tcPr>
          <w:p w14:paraId="40C3F742" w14:textId="7BFC12CD" w:rsidR="00E30E06" w:rsidRPr="00E30E06" w:rsidRDefault="00E30E06" w:rsidP="00E30E06">
            <w:pPr>
              <w:pStyle w:val="CZWSPP1wTABELIczwsppoziomu1numeracjiwtabeli"/>
            </w:pPr>
            <w:r w:rsidRPr="00756549">
              <w:t>23.10</w:t>
            </w:r>
            <w:r w:rsidRPr="00E30E06">
              <w:t>21</w:t>
            </w:r>
          </w:p>
        </w:tc>
        <w:tc>
          <w:tcPr>
            <w:tcW w:w="1929" w:type="pct"/>
            <w:hideMark/>
          </w:tcPr>
          <w:p w14:paraId="71F0F26F" w14:textId="77777777" w:rsidR="00EB799B" w:rsidRDefault="00EB799B" w:rsidP="00E30E06">
            <w:pPr>
              <w:pStyle w:val="CZWSPP1wTABELIczwsppoziomu1numeracjiwtabeli"/>
            </w:pPr>
            <w:r w:rsidRPr="00EB799B">
              <w:t>1. Ocena stanu uzębienia za pomocą wskaźnika intensywności próchnicy PUW* dla zębów stałych.</w:t>
            </w:r>
            <w:r w:rsidRPr="00EB799B">
              <w:br/>
              <w:t>2. Oddzielne podanie poszczególnych składowych wskaźnika PUW*.</w:t>
            </w:r>
          </w:p>
          <w:p w14:paraId="621ECD41" w14:textId="77777777" w:rsidR="00EB799B" w:rsidRDefault="00EB799B" w:rsidP="00E30E06">
            <w:pPr>
              <w:pStyle w:val="CZWSPP1wTABELIczwsppoziomu1numeracjiwtabeli"/>
            </w:pPr>
            <w:r w:rsidRPr="00EB799B">
              <w:t>3. Ocena stanu zdrowia jamy ustnej z uwzględnieniem stanu uzębienia, przyzębia i błony śluzowej jamy ustnej.</w:t>
            </w:r>
          </w:p>
          <w:p w14:paraId="10B50498" w14:textId="77777777" w:rsidR="00EB799B" w:rsidRDefault="00EB799B" w:rsidP="00E30E06">
            <w:pPr>
              <w:pStyle w:val="CZWSPP1wTABELIczwsppoziomu1numeracjiwtabeli"/>
            </w:pPr>
            <w:r w:rsidRPr="00EB799B">
              <w:t>4. Wykrywanie nieprawidłowości (wad) zgryzu według wskaźnika IOTN**:</w:t>
            </w:r>
          </w:p>
          <w:p w14:paraId="59B776B6" w14:textId="77777777" w:rsidR="00EB799B" w:rsidRDefault="00EB799B" w:rsidP="00E30E06">
            <w:pPr>
              <w:pStyle w:val="CZWSPP1wTABELIczwsppoziomu1numeracjiwtabeli"/>
            </w:pPr>
            <w:r w:rsidRPr="00EB799B">
              <w:t>1) wyraźnego zniekształcenia lub</w:t>
            </w:r>
          </w:p>
          <w:p w14:paraId="38F16616" w14:textId="6E521B53" w:rsidR="00E30E06" w:rsidRPr="006B01B2" w:rsidRDefault="00EB799B" w:rsidP="00E30E06">
            <w:pPr>
              <w:pStyle w:val="CZWSPP1wTABELIczwsppoziomu1numeracjiwtabeli"/>
            </w:pPr>
            <w:r w:rsidRPr="00EB799B">
              <w:t>2) wyraźnego ograniczenia funkcji żucia lub gryzienia oraz wyrzynania zębów.</w:t>
            </w:r>
          </w:p>
        </w:tc>
      </w:tr>
    </w:tbl>
    <w:p w14:paraId="4E926207" w14:textId="77777777" w:rsidR="006B01B2" w:rsidRDefault="006B01B2" w:rsidP="006B01B2"/>
    <w:p w14:paraId="6C55ED2C" w14:textId="77777777" w:rsidR="00EB799B" w:rsidRPr="00EB799B" w:rsidRDefault="00EB799B" w:rsidP="00EB799B">
      <w:pPr>
        <w:pStyle w:val="PKTpunkt"/>
      </w:pPr>
      <w:r w:rsidRPr="00EB799B">
        <w:t>Objaśnienia:</w:t>
      </w:r>
    </w:p>
    <w:p w14:paraId="37789491" w14:textId="177DB972" w:rsidR="00EB799B" w:rsidRPr="00EB799B" w:rsidRDefault="00EB799B" w:rsidP="00EB799B">
      <w:pPr>
        <w:pStyle w:val="PKTpunkt"/>
      </w:pPr>
      <w:r w:rsidRPr="00EB799B">
        <w:t xml:space="preserve">* Wskaźnik intensywności próchnicy </w:t>
      </w:r>
      <w:proofErr w:type="spellStart"/>
      <w:r w:rsidRPr="00EB799B">
        <w:t>puw</w:t>
      </w:r>
      <w:proofErr w:type="spellEnd"/>
      <w:r w:rsidRPr="00EB799B">
        <w:t>/PUW – suma zębów z próchnicą usuniętych</w:t>
      </w:r>
      <w:r>
        <w:t xml:space="preserve"> </w:t>
      </w:r>
      <w:r w:rsidRPr="00EB799B">
        <w:t>z powodu próchnicy, wypełnionych z powodu próchnicy.</w:t>
      </w:r>
    </w:p>
    <w:p w14:paraId="27E84197" w14:textId="77777777" w:rsidR="00EB799B" w:rsidRPr="00EB799B" w:rsidRDefault="00EB799B" w:rsidP="00EB799B">
      <w:pPr>
        <w:pStyle w:val="PKTpunkt"/>
      </w:pPr>
      <w:r w:rsidRPr="00EB799B">
        <w:t xml:space="preserve">** Wskaźnik ortodontycznych potrzeb leczniczych (index of </w:t>
      </w:r>
      <w:proofErr w:type="spellStart"/>
      <w:r w:rsidRPr="00EB799B">
        <w:t>orthodontic</w:t>
      </w:r>
      <w:proofErr w:type="spellEnd"/>
      <w:r w:rsidRPr="00EB799B">
        <w:t xml:space="preserve"> </w:t>
      </w:r>
      <w:proofErr w:type="spellStart"/>
      <w:r w:rsidRPr="00EB799B">
        <w:t>treatment</w:t>
      </w:r>
      <w:proofErr w:type="spellEnd"/>
      <w:r w:rsidRPr="00EB799B">
        <w:t xml:space="preserve"> </w:t>
      </w:r>
      <w:proofErr w:type="spellStart"/>
      <w:r w:rsidRPr="00EB799B">
        <w:t>needs</w:t>
      </w:r>
      <w:proofErr w:type="spellEnd"/>
      <w:r w:rsidRPr="00EB799B">
        <w:t>).</w:t>
      </w:r>
    </w:p>
    <w:p w14:paraId="60C78DF1" w14:textId="6A969135" w:rsidR="006B01B2" w:rsidRDefault="006B01B2" w:rsidP="006B01B2"/>
    <w:p w14:paraId="2D4D83B5" w14:textId="11C28E59" w:rsidR="006D2AE8" w:rsidRDefault="006D2AE8" w:rsidP="006B01B2"/>
    <w:p w14:paraId="6FDBACC5" w14:textId="597FE37F" w:rsidR="006D2AE8" w:rsidRDefault="006D2AE8" w:rsidP="006B01B2"/>
    <w:p w14:paraId="1A476890" w14:textId="40832598" w:rsidR="006D2AE8" w:rsidRDefault="006D2AE8" w:rsidP="006B01B2"/>
    <w:p w14:paraId="0246046D" w14:textId="532472A8" w:rsidR="006D2AE8" w:rsidRDefault="006D2AE8" w:rsidP="006B01B2"/>
    <w:p w14:paraId="384F858E" w14:textId="5DC35FFE" w:rsidR="006D2AE8" w:rsidRDefault="006D2AE8" w:rsidP="006B01B2"/>
    <w:p w14:paraId="2B467116" w14:textId="486D1C5A" w:rsidR="006D2AE8" w:rsidRDefault="006D2AE8" w:rsidP="006B01B2"/>
    <w:p w14:paraId="1CE58DDA" w14:textId="77777777" w:rsidR="006D2AE8" w:rsidRDefault="006D2AE8" w:rsidP="006B01B2"/>
    <w:p w14:paraId="629D49DD" w14:textId="77777777" w:rsidR="006B01B2" w:rsidRDefault="006B01B2" w:rsidP="006B01B2"/>
    <w:p w14:paraId="284D4877" w14:textId="77777777" w:rsidR="006D2AE8" w:rsidRPr="006B01B2" w:rsidRDefault="006D2AE8" w:rsidP="006D2AE8">
      <w:pPr>
        <w:pStyle w:val="OZNZACZNIKAwskazanienrzacznika"/>
      </w:pPr>
      <w:r w:rsidRPr="001D4FC3">
        <w:lastRenderedPageBreak/>
        <w:t>Tabela nr 2</w:t>
      </w:r>
    </w:p>
    <w:p w14:paraId="541A0237" w14:textId="77777777" w:rsidR="006B01B2" w:rsidRPr="006B01B2" w:rsidRDefault="006B01B2" w:rsidP="00FF5247">
      <w:pPr>
        <w:pStyle w:val="TYTTABELItytutabeli"/>
      </w:pPr>
      <w:r w:rsidRPr="001D4FC3">
        <w:t xml:space="preserve">Warunki realizacji świadczeń ogólnostomatologicznych dla dzieci i młodzieży do ukończenia 18. roku życia udzielanych w </w:t>
      </w:r>
      <w:r w:rsidRPr="006B01B2">
        <w:t>GABINECIE ZLOKALIZOWANYM W SZKOLE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3"/>
        <w:gridCol w:w="12639"/>
      </w:tblGrid>
      <w:tr w:rsidR="006B01B2" w:rsidRPr="001D4FC3" w14:paraId="08340DC7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3D27F" w14:textId="77777777" w:rsidR="006B01B2" w:rsidRPr="006B01B2" w:rsidRDefault="006B01B2" w:rsidP="006B01B2">
            <w:pPr>
              <w:pStyle w:val="P1wTABELIpoziom1numeracjiwtabeli"/>
            </w:pPr>
            <w:r w:rsidRPr="001D4FC3">
              <w:t>1</w:t>
            </w:r>
            <w:r w:rsidRPr="006B01B2">
              <w:t>.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F15CC" w14:textId="77777777" w:rsidR="006B01B2" w:rsidRPr="006B01B2" w:rsidRDefault="006B01B2" w:rsidP="006B01B2">
            <w:pPr>
              <w:pStyle w:val="P1wTABELIpoziom1numeracjiwtabeli"/>
              <w:rPr>
                <w:rStyle w:val="Ppogrubienie"/>
              </w:rPr>
            </w:pPr>
            <w:r w:rsidRPr="0007385E">
              <w:rPr>
                <w:rStyle w:val="Ppogrubienie"/>
              </w:rPr>
              <w:t>Personel</w:t>
            </w:r>
          </w:p>
        </w:tc>
      </w:tr>
      <w:tr w:rsidR="006B01B2" w:rsidRPr="001D4FC3" w14:paraId="5DDFC693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013687" w14:textId="77777777" w:rsidR="006B01B2" w:rsidRPr="006B01B2" w:rsidRDefault="006B01B2" w:rsidP="006B01B2">
            <w:pPr>
              <w:pStyle w:val="P1wTABELIpoziom1numeracjiwtabeli"/>
            </w:pPr>
            <w:r w:rsidRPr="001D4FC3">
              <w:t>1.1</w:t>
            </w:r>
            <w:r w:rsidRPr="006B01B2">
              <w:t>.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5AB76" w14:textId="7291E7ED" w:rsidR="006B01B2" w:rsidRPr="006B01B2" w:rsidRDefault="00133296" w:rsidP="006B01B2">
            <w:pPr>
              <w:pStyle w:val="P1wTABELIpoziom1numeracjiwtabeli"/>
            </w:pPr>
            <w:r>
              <w:t>L</w:t>
            </w:r>
            <w:r w:rsidR="006B01B2" w:rsidRPr="001D4FC3">
              <w:t>ekarz dentysta lub</w:t>
            </w:r>
            <w:r w:rsidR="006B01B2" w:rsidRPr="006B01B2">
              <w:t xml:space="preserve"> lekarz dentysta w trakcie specjalizacji w dziedzinie stomatologii dziecięcej, lub lekarz dentysta specjalista </w:t>
            </w:r>
            <w:r w:rsidR="006B01B2" w:rsidRPr="006B01B2">
              <w:br/>
              <w:t>w dziedzinie stomatologii dziecięcej</w:t>
            </w:r>
          </w:p>
        </w:tc>
      </w:tr>
      <w:tr w:rsidR="006B01B2" w:rsidRPr="001D4FC3" w14:paraId="6B90FDBF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1E724" w14:textId="77777777" w:rsidR="006B01B2" w:rsidRPr="006B01B2" w:rsidRDefault="006B01B2" w:rsidP="006B01B2">
            <w:pPr>
              <w:pStyle w:val="P1wTABELIpoziom1numeracjiwtabeli"/>
            </w:pPr>
            <w:r w:rsidRPr="001D4FC3">
              <w:t>2</w:t>
            </w:r>
            <w:r w:rsidRPr="006B01B2">
              <w:t>.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D45F1" w14:textId="77777777" w:rsidR="006B01B2" w:rsidRPr="006B01B2" w:rsidRDefault="006B01B2" w:rsidP="006B01B2">
            <w:pPr>
              <w:pStyle w:val="P1wTABELIpoziom1numeracjiwtabeli"/>
              <w:rPr>
                <w:rStyle w:val="Ppogrubienie"/>
              </w:rPr>
            </w:pPr>
            <w:r w:rsidRPr="0007385E">
              <w:rPr>
                <w:rStyle w:val="Ppogrubienie"/>
              </w:rPr>
              <w:t>Miejsce udzielania świadczeń</w:t>
            </w:r>
          </w:p>
        </w:tc>
      </w:tr>
      <w:tr w:rsidR="006B01B2" w:rsidRPr="001D4FC3" w14:paraId="04A808C4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3885E" w14:textId="77777777" w:rsidR="006B01B2" w:rsidRPr="006B01B2" w:rsidRDefault="006B01B2" w:rsidP="006B01B2">
            <w:pPr>
              <w:pStyle w:val="P1wTABELIpoziom1numeracjiwtabeli"/>
            </w:pPr>
            <w:r w:rsidRPr="001D4FC3">
              <w:t>2.1</w:t>
            </w:r>
            <w:r w:rsidRPr="006B01B2">
              <w:t>.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33AEA" w14:textId="77777777" w:rsidR="006B01B2" w:rsidRPr="006B01B2" w:rsidRDefault="006B01B2" w:rsidP="006B01B2">
            <w:pPr>
              <w:pStyle w:val="P1wTABELIpoziom1numeracjiwtabeli"/>
            </w:pPr>
            <w:r>
              <w:t>Gabinet zlokalizowany w szkole</w:t>
            </w:r>
          </w:p>
        </w:tc>
      </w:tr>
      <w:tr w:rsidR="006B01B2" w:rsidRPr="001D4FC3" w14:paraId="4A3F8414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4EDF1" w14:textId="77777777" w:rsidR="006B01B2" w:rsidRPr="006B01B2" w:rsidRDefault="006B01B2" w:rsidP="006B01B2">
            <w:pPr>
              <w:pStyle w:val="P1wTABELIpoziom1numeracjiwtabeli"/>
            </w:pPr>
            <w:r w:rsidRPr="001D4FC3">
              <w:t>3</w:t>
            </w:r>
            <w:r w:rsidRPr="006B01B2">
              <w:t>.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90CDE" w14:textId="77777777" w:rsidR="006B01B2" w:rsidRPr="006B01B2" w:rsidRDefault="006B01B2" w:rsidP="006B01B2">
            <w:pPr>
              <w:pStyle w:val="P1wTABELIpoziom1numeracjiwtabeli"/>
              <w:rPr>
                <w:rStyle w:val="Ppogrubienie"/>
              </w:rPr>
            </w:pPr>
            <w:r w:rsidRPr="0007385E">
              <w:rPr>
                <w:rStyle w:val="Ppogrubienie"/>
              </w:rPr>
              <w:t>Sprzęt i wyposażenie</w:t>
            </w:r>
          </w:p>
        </w:tc>
      </w:tr>
      <w:tr w:rsidR="006B01B2" w:rsidRPr="001D4FC3" w14:paraId="5EFB600E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ACE88" w14:textId="77777777" w:rsidR="006B01B2" w:rsidRPr="006B01B2" w:rsidRDefault="006B01B2" w:rsidP="006B01B2">
            <w:pPr>
              <w:pStyle w:val="P1wTABELIpoziom1numeracjiwtabeli"/>
            </w:pPr>
            <w:r w:rsidRPr="001D4FC3">
              <w:t>3.1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1F405" w14:textId="77777777" w:rsidR="006B01B2" w:rsidRDefault="006B01B2" w:rsidP="006B01B2">
            <w:pPr>
              <w:pStyle w:val="P1wTABELIpoziom1numeracjiwtabeli"/>
            </w:pPr>
            <w:r>
              <w:t>Stanowisko stomatologiczne (fotel, przystawka turbinowa, mikrosilnik, lampa bezcieniowa) lub</w:t>
            </w:r>
          </w:p>
          <w:p w14:paraId="584B61FF" w14:textId="77777777" w:rsidR="006B01B2" w:rsidRPr="006B01B2" w:rsidRDefault="006B01B2" w:rsidP="006B01B2">
            <w:pPr>
              <w:pStyle w:val="P1wTABELIpoziom1numeracjiwtabeli"/>
            </w:pPr>
            <w:r>
              <w:t xml:space="preserve">unit stomatologiczny </w:t>
            </w:r>
            <w:r w:rsidRPr="006B01B2">
              <w:t>– w miejscu udzielania świadczeń</w:t>
            </w:r>
          </w:p>
        </w:tc>
      </w:tr>
      <w:tr w:rsidR="006B01B2" w:rsidRPr="001D4FC3" w14:paraId="4B18C158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0F2EB" w14:textId="77777777" w:rsidR="006B01B2" w:rsidRPr="006B01B2" w:rsidRDefault="006B01B2" w:rsidP="006B01B2">
            <w:pPr>
              <w:pStyle w:val="P1wTABELIpoziom1numeracjiwtabeli"/>
            </w:pPr>
            <w:r w:rsidRPr="001D4FC3">
              <w:t>3.2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4088B" w14:textId="77777777" w:rsidR="006B01B2" w:rsidRPr="006B01B2" w:rsidRDefault="006B01B2" w:rsidP="006B01B2">
            <w:pPr>
              <w:pStyle w:val="P1wTABELIpoziom1numeracjiwtabeli"/>
            </w:pPr>
            <w:r w:rsidRPr="001D4FC3">
              <w:t xml:space="preserve">Lampa polimeryzacyjna </w:t>
            </w:r>
            <w:r w:rsidRPr="006B01B2">
              <w:t>– w miejscu udzielania świadczeń</w:t>
            </w:r>
          </w:p>
        </w:tc>
      </w:tr>
      <w:tr w:rsidR="006B01B2" w:rsidRPr="001D4FC3" w14:paraId="475F998F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E28C2" w14:textId="77777777" w:rsidR="006B01B2" w:rsidRPr="006B01B2" w:rsidRDefault="006B01B2" w:rsidP="006B01B2">
            <w:pPr>
              <w:pStyle w:val="P1wTABELIpoziom1numeracjiwtabeli"/>
            </w:pPr>
            <w:r w:rsidRPr="001D4FC3">
              <w:t>3.3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2E6183" w14:textId="77777777" w:rsidR="006B01B2" w:rsidRPr="006B01B2" w:rsidRDefault="006B01B2" w:rsidP="006B01B2">
            <w:pPr>
              <w:pStyle w:val="P1wTABELIpoziom1numeracjiwtabeli"/>
            </w:pPr>
            <w:proofErr w:type="spellStart"/>
            <w:r w:rsidRPr="001D4FC3">
              <w:t>Skaler</w:t>
            </w:r>
            <w:proofErr w:type="spellEnd"/>
            <w:r w:rsidRPr="001D4FC3">
              <w:t xml:space="preserve"> </w:t>
            </w:r>
            <w:r w:rsidRPr="006B01B2">
              <w:t>– w miejscu udzielania świadczeń</w:t>
            </w:r>
          </w:p>
        </w:tc>
      </w:tr>
      <w:tr w:rsidR="006B01B2" w:rsidRPr="001D4FC3" w14:paraId="5EFAB235" w14:textId="77777777" w:rsidTr="00A44E34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2DAEA" w14:textId="77777777" w:rsidR="006B01B2" w:rsidRPr="006B01B2" w:rsidRDefault="006B01B2" w:rsidP="006B01B2">
            <w:pPr>
              <w:pStyle w:val="P1wTABELIpoziom1numeracjiwtabeli"/>
            </w:pPr>
            <w:r w:rsidRPr="001D4FC3">
              <w:t>3.4</w:t>
            </w:r>
          </w:p>
        </w:tc>
        <w:tc>
          <w:tcPr>
            <w:tcW w:w="4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E52649" w14:textId="77777777" w:rsidR="006B01B2" w:rsidRPr="006B01B2" w:rsidRDefault="006B01B2" w:rsidP="006B01B2">
            <w:pPr>
              <w:pStyle w:val="P1wTABELIpoziom1numeracjiwtabeli"/>
            </w:pPr>
            <w:r w:rsidRPr="008D3A03">
              <w:t xml:space="preserve">Mieszalnik do amalgamatu </w:t>
            </w:r>
            <w:bookmarkStart w:id="1" w:name="_Hlk52868301"/>
            <w:r w:rsidRPr="006B01B2">
              <w:t>–</w:t>
            </w:r>
            <w:bookmarkEnd w:id="1"/>
            <w:r w:rsidRPr="006B01B2">
              <w:t xml:space="preserve"> w miejscu udzielania świadczeń</w:t>
            </w:r>
          </w:p>
        </w:tc>
      </w:tr>
    </w:tbl>
    <w:p w14:paraId="5E465216" w14:textId="4EABB270" w:rsidR="00AB56CC" w:rsidRDefault="00AB56CC" w:rsidP="00AB56CC">
      <w:pPr>
        <w:pStyle w:val="ARTartustawynprozporzdzenia"/>
      </w:pPr>
    </w:p>
    <w:sectPr w:rsidR="00AB56CC" w:rsidSect="006B01B2">
      <w:footerReference w:type="default" r:id="rId9"/>
      <w:footnotePr>
        <w:numRestart w:val="eachSect"/>
      </w:footnotePr>
      <w:pgSz w:w="16838" w:h="11906" w:orient="landscape"/>
      <w:pgMar w:top="1418" w:right="1560" w:bottom="1434" w:left="1560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A8C0" w14:textId="77777777" w:rsidR="00324104" w:rsidRDefault="00324104">
      <w:r>
        <w:separator/>
      </w:r>
    </w:p>
  </w:endnote>
  <w:endnote w:type="continuationSeparator" w:id="0">
    <w:p w14:paraId="1A61038D" w14:textId="77777777" w:rsidR="00324104" w:rsidRDefault="003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743262"/>
      <w:docPartObj>
        <w:docPartGallery w:val="Page Numbers (Bottom of Page)"/>
        <w:docPartUnique/>
      </w:docPartObj>
    </w:sdtPr>
    <w:sdtEndPr/>
    <w:sdtContent>
      <w:p w14:paraId="25DB8A58" w14:textId="77777777" w:rsidR="00DD773C" w:rsidRPr="007C1E3E" w:rsidRDefault="00DD773C">
        <w:pPr>
          <w:pStyle w:val="Stopka"/>
        </w:pPr>
        <w:r>
          <w:fldChar w:fldCharType="begin"/>
        </w:r>
        <w:r w:rsidRPr="007C1E3E"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70C2F" w14:textId="77777777" w:rsidR="00DD773C" w:rsidRDefault="00DD7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24B5" w14:textId="77777777" w:rsidR="00324104" w:rsidRDefault="00324104">
      <w:r>
        <w:separator/>
      </w:r>
    </w:p>
  </w:footnote>
  <w:footnote w:type="continuationSeparator" w:id="0">
    <w:p w14:paraId="04A3DDAE" w14:textId="77777777" w:rsidR="00324104" w:rsidRDefault="003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1B"/>
    <w:rsid w:val="000012DA"/>
    <w:rsid w:val="0000246E"/>
    <w:rsid w:val="00003862"/>
    <w:rsid w:val="000121DE"/>
    <w:rsid w:val="00012A35"/>
    <w:rsid w:val="00013673"/>
    <w:rsid w:val="00013A81"/>
    <w:rsid w:val="00016099"/>
    <w:rsid w:val="00017DC2"/>
    <w:rsid w:val="00021522"/>
    <w:rsid w:val="00023238"/>
    <w:rsid w:val="00023471"/>
    <w:rsid w:val="00023F13"/>
    <w:rsid w:val="00026146"/>
    <w:rsid w:val="000301C3"/>
    <w:rsid w:val="00030634"/>
    <w:rsid w:val="000319C1"/>
    <w:rsid w:val="00031A8B"/>
    <w:rsid w:val="00031BCA"/>
    <w:rsid w:val="000330FA"/>
    <w:rsid w:val="0003362F"/>
    <w:rsid w:val="000358FF"/>
    <w:rsid w:val="00036B63"/>
    <w:rsid w:val="00036CA7"/>
    <w:rsid w:val="00037E1A"/>
    <w:rsid w:val="000415A2"/>
    <w:rsid w:val="00043495"/>
    <w:rsid w:val="00046A75"/>
    <w:rsid w:val="00047312"/>
    <w:rsid w:val="0005061F"/>
    <w:rsid w:val="000508BD"/>
    <w:rsid w:val="000517AB"/>
    <w:rsid w:val="0005339C"/>
    <w:rsid w:val="0005571B"/>
    <w:rsid w:val="00057572"/>
    <w:rsid w:val="00057AB3"/>
    <w:rsid w:val="00057E62"/>
    <w:rsid w:val="00060076"/>
    <w:rsid w:val="00060432"/>
    <w:rsid w:val="00060D87"/>
    <w:rsid w:val="000611B3"/>
    <w:rsid w:val="000615A5"/>
    <w:rsid w:val="00062361"/>
    <w:rsid w:val="00064E4C"/>
    <w:rsid w:val="00066901"/>
    <w:rsid w:val="000677F2"/>
    <w:rsid w:val="00071BEE"/>
    <w:rsid w:val="00072860"/>
    <w:rsid w:val="000736CD"/>
    <w:rsid w:val="00075057"/>
    <w:rsid w:val="0007533B"/>
    <w:rsid w:val="0007545D"/>
    <w:rsid w:val="000760BF"/>
    <w:rsid w:val="0007613E"/>
    <w:rsid w:val="00076BFC"/>
    <w:rsid w:val="000814A7"/>
    <w:rsid w:val="000816A1"/>
    <w:rsid w:val="0008557B"/>
    <w:rsid w:val="00085CE7"/>
    <w:rsid w:val="000906EE"/>
    <w:rsid w:val="00091BA2"/>
    <w:rsid w:val="000944EF"/>
    <w:rsid w:val="00095B43"/>
    <w:rsid w:val="0009732D"/>
    <w:rsid w:val="000973F0"/>
    <w:rsid w:val="000A1296"/>
    <w:rsid w:val="000A1C27"/>
    <w:rsid w:val="000A1DAD"/>
    <w:rsid w:val="000A2649"/>
    <w:rsid w:val="000A323B"/>
    <w:rsid w:val="000B298D"/>
    <w:rsid w:val="000B2F01"/>
    <w:rsid w:val="000B3407"/>
    <w:rsid w:val="000B5B2D"/>
    <w:rsid w:val="000B5DCE"/>
    <w:rsid w:val="000C03B1"/>
    <w:rsid w:val="000C05BA"/>
    <w:rsid w:val="000C0E8F"/>
    <w:rsid w:val="000C4BC4"/>
    <w:rsid w:val="000D0110"/>
    <w:rsid w:val="000D141D"/>
    <w:rsid w:val="000D2468"/>
    <w:rsid w:val="000D318A"/>
    <w:rsid w:val="000D4571"/>
    <w:rsid w:val="000D6173"/>
    <w:rsid w:val="000D6F83"/>
    <w:rsid w:val="000E25CC"/>
    <w:rsid w:val="000E3694"/>
    <w:rsid w:val="000E490F"/>
    <w:rsid w:val="000E6241"/>
    <w:rsid w:val="000E634A"/>
    <w:rsid w:val="000F2BE3"/>
    <w:rsid w:val="000F3D0D"/>
    <w:rsid w:val="000F67AA"/>
    <w:rsid w:val="000F6ED4"/>
    <w:rsid w:val="000F7A6E"/>
    <w:rsid w:val="001030DD"/>
    <w:rsid w:val="001042BA"/>
    <w:rsid w:val="00106D03"/>
    <w:rsid w:val="0010717C"/>
    <w:rsid w:val="00110465"/>
    <w:rsid w:val="00110628"/>
    <w:rsid w:val="0011245A"/>
    <w:rsid w:val="0011493E"/>
    <w:rsid w:val="00115B72"/>
    <w:rsid w:val="001179FA"/>
    <w:rsid w:val="001208A4"/>
    <w:rsid w:val="001209EC"/>
    <w:rsid w:val="00120A9E"/>
    <w:rsid w:val="00125A9C"/>
    <w:rsid w:val="00126552"/>
    <w:rsid w:val="001270A2"/>
    <w:rsid w:val="00131237"/>
    <w:rsid w:val="001329AC"/>
    <w:rsid w:val="00133296"/>
    <w:rsid w:val="00134CA0"/>
    <w:rsid w:val="001360E7"/>
    <w:rsid w:val="0014026F"/>
    <w:rsid w:val="00142EB2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4FB6"/>
    <w:rsid w:val="001664E0"/>
    <w:rsid w:val="00171AE6"/>
    <w:rsid w:val="00172F7A"/>
    <w:rsid w:val="00173150"/>
    <w:rsid w:val="00173390"/>
    <w:rsid w:val="001736F0"/>
    <w:rsid w:val="00173BB3"/>
    <w:rsid w:val="001740D0"/>
    <w:rsid w:val="00174F2C"/>
    <w:rsid w:val="0017639E"/>
    <w:rsid w:val="00176805"/>
    <w:rsid w:val="00177C45"/>
    <w:rsid w:val="00180F2A"/>
    <w:rsid w:val="00183E1F"/>
    <w:rsid w:val="00184407"/>
    <w:rsid w:val="00184B91"/>
    <w:rsid w:val="00184D4A"/>
    <w:rsid w:val="00186EC1"/>
    <w:rsid w:val="00191087"/>
    <w:rsid w:val="00191E1F"/>
    <w:rsid w:val="0019473B"/>
    <w:rsid w:val="001952B1"/>
    <w:rsid w:val="00196E39"/>
    <w:rsid w:val="00197649"/>
    <w:rsid w:val="001A01FB"/>
    <w:rsid w:val="001A10E9"/>
    <w:rsid w:val="001A126E"/>
    <w:rsid w:val="001A183D"/>
    <w:rsid w:val="001A2B65"/>
    <w:rsid w:val="001A3CD3"/>
    <w:rsid w:val="001A44FB"/>
    <w:rsid w:val="001A5BEF"/>
    <w:rsid w:val="001A7F15"/>
    <w:rsid w:val="001B342E"/>
    <w:rsid w:val="001B3870"/>
    <w:rsid w:val="001C058B"/>
    <w:rsid w:val="001C1832"/>
    <w:rsid w:val="001C188C"/>
    <w:rsid w:val="001C37C6"/>
    <w:rsid w:val="001C408E"/>
    <w:rsid w:val="001C54F9"/>
    <w:rsid w:val="001D124A"/>
    <w:rsid w:val="001D1783"/>
    <w:rsid w:val="001D439D"/>
    <w:rsid w:val="001D4FC3"/>
    <w:rsid w:val="001D50B9"/>
    <w:rsid w:val="001D53CD"/>
    <w:rsid w:val="001D55A3"/>
    <w:rsid w:val="001D5AF5"/>
    <w:rsid w:val="001D64B5"/>
    <w:rsid w:val="001D78D5"/>
    <w:rsid w:val="001E1E73"/>
    <w:rsid w:val="001E4E05"/>
    <w:rsid w:val="001E4E0C"/>
    <w:rsid w:val="001E526D"/>
    <w:rsid w:val="001E5655"/>
    <w:rsid w:val="001F1832"/>
    <w:rsid w:val="001F220F"/>
    <w:rsid w:val="001F25B3"/>
    <w:rsid w:val="001F6616"/>
    <w:rsid w:val="00202BD4"/>
    <w:rsid w:val="00203063"/>
    <w:rsid w:val="00204A97"/>
    <w:rsid w:val="002114EF"/>
    <w:rsid w:val="002166AD"/>
    <w:rsid w:val="00217871"/>
    <w:rsid w:val="0022180C"/>
    <w:rsid w:val="00221ED8"/>
    <w:rsid w:val="002231EA"/>
    <w:rsid w:val="00223FDF"/>
    <w:rsid w:val="002257C0"/>
    <w:rsid w:val="002279C0"/>
    <w:rsid w:val="0023727E"/>
    <w:rsid w:val="00237B19"/>
    <w:rsid w:val="00241D01"/>
    <w:rsid w:val="00242081"/>
    <w:rsid w:val="00242113"/>
    <w:rsid w:val="00243777"/>
    <w:rsid w:val="002441CD"/>
    <w:rsid w:val="00247E8A"/>
    <w:rsid w:val="002501A3"/>
    <w:rsid w:val="0025166C"/>
    <w:rsid w:val="00251C1B"/>
    <w:rsid w:val="002555D4"/>
    <w:rsid w:val="00257A1C"/>
    <w:rsid w:val="00261161"/>
    <w:rsid w:val="002618E1"/>
    <w:rsid w:val="00261A16"/>
    <w:rsid w:val="00263522"/>
    <w:rsid w:val="00264209"/>
    <w:rsid w:val="00264EC6"/>
    <w:rsid w:val="00266F18"/>
    <w:rsid w:val="00270135"/>
    <w:rsid w:val="00271013"/>
    <w:rsid w:val="00271168"/>
    <w:rsid w:val="002717E3"/>
    <w:rsid w:val="00273FE4"/>
    <w:rsid w:val="002765B4"/>
    <w:rsid w:val="00276A94"/>
    <w:rsid w:val="00276B79"/>
    <w:rsid w:val="00277AD7"/>
    <w:rsid w:val="00287408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30C"/>
    <w:rsid w:val="002B4429"/>
    <w:rsid w:val="002B56FD"/>
    <w:rsid w:val="002B68A6"/>
    <w:rsid w:val="002B7FAF"/>
    <w:rsid w:val="002C46EF"/>
    <w:rsid w:val="002D0C4F"/>
    <w:rsid w:val="002D1364"/>
    <w:rsid w:val="002D1449"/>
    <w:rsid w:val="002D3918"/>
    <w:rsid w:val="002D4D30"/>
    <w:rsid w:val="002D5000"/>
    <w:rsid w:val="002D598D"/>
    <w:rsid w:val="002D7188"/>
    <w:rsid w:val="002E1DE3"/>
    <w:rsid w:val="002E2AB6"/>
    <w:rsid w:val="002E3F34"/>
    <w:rsid w:val="002E48E1"/>
    <w:rsid w:val="002E5F79"/>
    <w:rsid w:val="002E64FA"/>
    <w:rsid w:val="002E7F79"/>
    <w:rsid w:val="002F0A00"/>
    <w:rsid w:val="002F0CFA"/>
    <w:rsid w:val="002F51F3"/>
    <w:rsid w:val="002F5908"/>
    <w:rsid w:val="002F669F"/>
    <w:rsid w:val="003010C8"/>
    <w:rsid w:val="00301C97"/>
    <w:rsid w:val="0031004C"/>
    <w:rsid w:val="003105F6"/>
    <w:rsid w:val="00311297"/>
    <w:rsid w:val="003113BE"/>
    <w:rsid w:val="00311493"/>
    <w:rsid w:val="003122CA"/>
    <w:rsid w:val="00313520"/>
    <w:rsid w:val="003148FD"/>
    <w:rsid w:val="003175D8"/>
    <w:rsid w:val="00321080"/>
    <w:rsid w:val="0032148B"/>
    <w:rsid w:val="00322D45"/>
    <w:rsid w:val="00324104"/>
    <w:rsid w:val="0032569A"/>
    <w:rsid w:val="00325A1F"/>
    <w:rsid w:val="003268F9"/>
    <w:rsid w:val="00330BAF"/>
    <w:rsid w:val="00331513"/>
    <w:rsid w:val="00333C92"/>
    <w:rsid w:val="00334E3A"/>
    <w:rsid w:val="003361DD"/>
    <w:rsid w:val="00341A6A"/>
    <w:rsid w:val="00342F3B"/>
    <w:rsid w:val="003453B2"/>
    <w:rsid w:val="00345B9C"/>
    <w:rsid w:val="00352DAE"/>
    <w:rsid w:val="00354EB9"/>
    <w:rsid w:val="003602AE"/>
    <w:rsid w:val="00360929"/>
    <w:rsid w:val="0036124B"/>
    <w:rsid w:val="003647D5"/>
    <w:rsid w:val="003674B0"/>
    <w:rsid w:val="00372B3C"/>
    <w:rsid w:val="00374D76"/>
    <w:rsid w:val="0037727C"/>
    <w:rsid w:val="00377E70"/>
    <w:rsid w:val="00380904"/>
    <w:rsid w:val="00381EF3"/>
    <w:rsid w:val="003823EE"/>
    <w:rsid w:val="00382960"/>
    <w:rsid w:val="003846F7"/>
    <w:rsid w:val="003851ED"/>
    <w:rsid w:val="00385B39"/>
    <w:rsid w:val="00386785"/>
    <w:rsid w:val="00390E89"/>
    <w:rsid w:val="00391B1A"/>
    <w:rsid w:val="00393601"/>
    <w:rsid w:val="00394423"/>
    <w:rsid w:val="0039534F"/>
    <w:rsid w:val="00396942"/>
    <w:rsid w:val="00396B49"/>
    <w:rsid w:val="00396E3E"/>
    <w:rsid w:val="003A1A5B"/>
    <w:rsid w:val="003A306E"/>
    <w:rsid w:val="003A32C0"/>
    <w:rsid w:val="003A4098"/>
    <w:rsid w:val="003A60DC"/>
    <w:rsid w:val="003A6A46"/>
    <w:rsid w:val="003A7A63"/>
    <w:rsid w:val="003B000C"/>
    <w:rsid w:val="003B0F1D"/>
    <w:rsid w:val="003B2A43"/>
    <w:rsid w:val="003B3260"/>
    <w:rsid w:val="003B4A57"/>
    <w:rsid w:val="003B6D40"/>
    <w:rsid w:val="003B74A2"/>
    <w:rsid w:val="003B74B1"/>
    <w:rsid w:val="003C0AD9"/>
    <w:rsid w:val="003C0ED0"/>
    <w:rsid w:val="003C1BA7"/>
    <w:rsid w:val="003C1D49"/>
    <w:rsid w:val="003C35C4"/>
    <w:rsid w:val="003C3859"/>
    <w:rsid w:val="003D0973"/>
    <w:rsid w:val="003D12C2"/>
    <w:rsid w:val="003D31B9"/>
    <w:rsid w:val="003D3867"/>
    <w:rsid w:val="003D4E14"/>
    <w:rsid w:val="003D6B5C"/>
    <w:rsid w:val="003E0D1A"/>
    <w:rsid w:val="003E2DA3"/>
    <w:rsid w:val="003F020D"/>
    <w:rsid w:val="003F03D9"/>
    <w:rsid w:val="003F2C18"/>
    <w:rsid w:val="003F2FBE"/>
    <w:rsid w:val="003F318D"/>
    <w:rsid w:val="003F5BAE"/>
    <w:rsid w:val="003F6ED7"/>
    <w:rsid w:val="00401C84"/>
    <w:rsid w:val="00401FED"/>
    <w:rsid w:val="00403210"/>
    <w:rsid w:val="004035BB"/>
    <w:rsid w:val="004035EB"/>
    <w:rsid w:val="00407332"/>
    <w:rsid w:val="00407828"/>
    <w:rsid w:val="00413D8E"/>
    <w:rsid w:val="004140F2"/>
    <w:rsid w:val="004149B1"/>
    <w:rsid w:val="004161AD"/>
    <w:rsid w:val="00417B22"/>
    <w:rsid w:val="00421085"/>
    <w:rsid w:val="0042465E"/>
    <w:rsid w:val="00424DF7"/>
    <w:rsid w:val="004255A6"/>
    <w:rsid w:val="00425DBA"/>
    <w:rsid w:val="0043254A"/>
    <w:rsid w:val="00432B76"/>
    <w:rsid w:val="00433EC5"/>
    <w:rsid w:val="0043437C"/>
    <w:rsid w:val="004343E5"/>
    <w:rsid w:val="00434D01"/>
    <w:rsid w:val="00435D26"/>
    <w:rsid w:val="00440C99"/>
    <w:rsid w:val="0044175C"/>
    <w:rsid w:val="004427F6"/>
    <w:rsid w:val="00445B59"/>
    <w:rsid w:val="00445F4D"/>
    <w:rsid w:val="004465EE"/>
    <w:rsid w:val="004504C0"/>
    <w:rsid w:val="004550FB"/>
    <w:rsid w:val="0046111A"/>
    <w:rsid w:val="00462946"/>
    <w:rsid w:val="00463F43"/>
    <w:rsid w:val="00464B94"/>
    <w:rsid w:val="00465334"/>
    <w:rsid w:val="004653A8"/>
    <w:rsid w:val="00465A0B"/>
    <w:rsid w:val="0047077C"/>
    <w:rsid w:val="00470B05"/>
    <w:rsid w:val="0047207C"/>
    <w:rsid w:val="00472CD6"/>
    <w:rsid w:val="00473B04"/>
    <w:rsid w:val="00474ABF"/>
    <w:rsid w:val="00474E3C"/>
    <w:rsid w:val="00476BD3"/>
    <w:rsid w:val="00480A58"/>
    <w:rsid w:val="00482151"/>
    <w:rsid w:val="00484C45"/>
    <w:rsid w:val="00485FAD"/>
    <w:rsid w:val="00487AED"/>
    <w:rsid w:val="00490AEA"/>
    <w:rsid w:val="00491EDF"/>
    <w:rsid w:val="00492A3F"/>
    <w:rsid w:val="00494F62"/>
    <w:rsid w:val="004A2001"/>
    <w:rsid w:val="004A20D8"/>
    <w:rsid w:val="004A30E7"/>
    <w:rsid w:val="004A3590"/>
    <w:rsid w:val="004A75F8"/>
    <w:rsid w:val="004B00A7"/>
    <w:rsid w:val="004B00D4"/>
    <w:rsid w:val="004B25E2"/>
    <w:rsid w:val="004B34D7"/>
    <w:rsid w:val="004B5037"/>
    <w:rsid w:val="004B5B2F"/>
    <w:rsid w:val="004B5DD0"/>
    <w:rsid w:val="004B626A"/>
    <w:rsid w:val="004B660E"/>
    <w:rsid w:val="004B79DB"/>
    <w:rsid w:val="004C05BD"/>
    <w:rsid w:val="004C3B06"/>
    <w:rsid w:val="004C3F97"/>
    <w:rsid w:val="004C7EE7"/>
    <w:rsid w:val="004D2DEE"/>
    <w:rsid w:val="004D2E1F"/>
    <w:rsid w:val="004D501C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67C"/>
    <w:rsid w:val="00501A50"/>
    <w:rsid w:val="00501D04"/>
    <w:rsid w:val="0050222D"/>
    <w:rsid w:val="00503AF3"/>
    <w:rsid w:val="00504E61"/>
    <w:rsid w:val="0050696D"/>
    <w:rsid w:val="00507A50"/>
    <w:rsid w:val="0051094B"/>
    <w:rsid w:val="005110D7"/>
    <w:rsid w:val="00511D99"/>
    <w:rsid w:val="005128D3"/>
    <w:rsid w:val="00513055"/>
    <w:rsid w:val="005147E8"/>
    <w:rsid w:val="005158F2"/>
    <w:rsid w:val="00520153"/>
    <w:rsid w:val="005221E2"/>
    <w:rsid w:val="00526DFC"/>
    <w:rsid w:val="00526F43"/>
    <w:rsid w:val="00527651"/>
    <w:rsid w:val="005363AB"/>
    <w:rsid w:val="005367AD"/>
    <w:rsid w:val="00540DBF"/>
    <w:rsid w:val="0054202F"/>
    <w:rsid w:val="005422B4"/>
    <w:rsid w:val="0054462D"/>
    <w:rsid w:val="00544EF4"/>
    <w:rsid w:val="00545E53"/>
    <w:rsid w:val="00547084"/>
    <w:rsid w:val="005479D9"/>
    <w:rsid w:val="0055559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0DA"/>
    <w:rsid w:val="0057547F"/>
    <w:rsid w:val="005754EE"/>
    <w:rsid w:val="0057617E"/>
    <w:rsid w:val="00576497"/>
    <w:rsid w:val="00577796"/>
    <w:rsid w:val="005835E7"/>
    <w:rsid w:val="0058397F"/>
    <w:rsid w:val="00583BF8"/>
    <w:rsid w:val="00585F33"/>
    <w:rsid w:val="00591124"/>
    <w:rsid w:val="00593E65"/>
    <w:rsid w:val="00597024"/>
    <w:rsid w:val="005A0274"/>
    <w:rsid w:val="005A05AE"/>
    <w:rsid w:val="005A095C"/>
    <w:rsid w:val="005A2BCA"/>
    <w:rsid w:val="005A4EF1"/>
    <w:rsid w:val="005A669D"/>
    <w:rsid w:val="005A75D8"/>
    <w:rsid w:val="005B713E"/>
    <w:rsid w:val="005C03B6"/>
    <w:rsid w:val="005C348E"/>
    <w:rsid w:val="005C68E1"/>
    <w:rsid w:val="005D3763"/>
    <w:rsid w:val="005D55E1"/>
    <w:rsid w:val="005D6F44"/>
    <w:rsid w:val="005E1861"/>
    <w:rsid w:val="005E19F7"/>
    <w:rsid w:val="005E448F"/>
    <w:rsid w:val="005E4F04"/>
    <w:rsid w:val="005E4F86"/>
    <w:rsid w:val="005E62C2"/>
    <w:rsid w:val="005E6C71"/>
    <w:rsid w:val="005F0963"/>
    <w:rsid w:val="005F2824"/>
    <w:rsid w:val="005F2EBA"/>
    <w:rsid w:val="005F35ED"/>
    <w:rsid w:val="005F7011"/>
    <w:rsid w:val="005F7051"/>
    <w:rsid w:val="005F7812"/>
    <w:rsid w:val="005F7A88"/>
    <w:rsid w:val="00601181"/>
    <w:rsid w:val="00603A1A"/>
    <w:rsid w:val="006046AD"/>
    <w:rsid w:val="006046D5"/>
    <w:rsid w:val="00606D3B"/>
    <w:rsid w:val="00607A93"/>
    <w:rsid w:val="00610C08"/>
    <w:rsid w:val="00611D99"/>
    <w:rsid w:val="00611F74"/>
    <w:rsid w:val="00612465"/>
    <w:rsid w:val="00612C7A"/>
    <w:rsid w:val="00615772"/>
    <w:rsid w:val="00621256"/>
    <w:rsid w:val="00621FCC"/>
    <w:rsid w:val="00622E4B"/>
    <w:rsid w:val="00623DC8"/>
    <w:rsid w:val="006333DA"/>
    <w:rsid w:val="00635134"/>
    <w:rsid w:val="006356E2"/>
    <w:rsid w:val="006377FB"/>
    <w:rsid w:val="00640130"/>
    <w:rsid w:val="00642A65"/>
    <w:rsid w:val="00645DCE"/>
    <w:rsid w:val="006465AC"/>
    <w:rsid w:val="006465BF"/>
    <w:rsid w:val="00653B22"/>
    <w:rsid w:val="00655F4D"/>
    <w:rsid w:val="00657BF4"/>
    <w:rsid w:val="006603FB"/>
    <w:rsid w:val="006608DF"/>
    <w:rsid w:val="00661678"/>
    <w:rsid w:val="006623AC"/>
    <w:rsid w:val="006678AF"/>
    <w:rsid w:val="006701EF"/>
    <w:rsid w:val="0067278A"/>
    <w:rsid w:val="00673BA5"/>
    <w:rsid w:val="00680058"/>
    <w:rsid w:val="00680D94"/>
    <w:rsid w:val="00680E98"/>
    <w:rsid w:val="006815AA"/>
    <w:rsid w:val="00681F9F"/>
    <w:rsid w:val="006840EA"/>
    <w:rsid w:val="006844D5"/>
    <w:rsid w:val="006844E2"/>
    <w:rsid w:val="00685267"/>
    <w:rsid w:val="00685AD1"/>
    <w:rsid w:val="006872AE"/>
    <w:rsid w:val="00690082"/>
    <w:rsid w:val="00690252"/>
    <w:rsid w:val="006946BB"/>
    <w:rsid w:val="006969FA"/>
    <w:rsid w:val="006A1208"/>
    <w:rsid w:val="006A2085"/>
    <w:rsid w:val="006A35D5"/>
    <w:rsid w:val="006A748A"/>
    <w:rsid w:val="006B01B2"/>
    <w:rsid w:val="006B57FC"/>
    <w:rsid w:val="006B7550"/>
    <w:rsid w:val="006C274E"/>
    <w:rsid w:val="006C419E"/>
    <w:rsid w:val="006C4A31"/>
    <w:rsid w:val="006C5165"/>
    <w:rsid w:val="006C5AC2"/>
    <w:rsid w:val="006C681C"/>
    <w:rsid w:val="006C6AFB"/>
    <w:rsid w:val="006D129F"/>
    <w:rsid w:val="006D2735"/>
    <w:rsid w:val="006D2AE8"/>
    <w:rsid w:val="006D45B2"/>
    <w:rsid w:val="006D5971"/>
    <w:rsid w:val="006D674E"/>
    <w:rsid w:val="006E0FCC"/>
    <w:rsid w:val="006E1E96"/>
    <w:rsid w:val="006E4405"/>
    <w:rsid w:val="006E5076"/>
    <w:rsid w:val="006E5E21"/>
    <w:rsid w:val="006F2648"/>
    <w:rsid w:val="006F2F10"/>
    <w:rsid w:val="006F482B"/>
    <w:rsid w:val="006F6311"/>
    <w:rsid w:val="006F632B"/>
    <w:rsid w:val="0070054C"/>
    <w:rsid w:val="00701952"/>
    <w:rsid w:val="00702556"/>
    <w:rsid w:val="0070277E"/>
    <w:rsid w:val="00704156"/>
    <w:rsid w:val="007069FC"/>
    <w:rsid w:val="00711221"/>
    <w:rsid w:val="00712675"/>
    <w:rsid w:val="00713808"/>
    <w:rsid w:val="0071436D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3D8"/>
    <w:rsid w:val="00730555"/>
    <w:rsid w:val="007312CC"/>
    <w:rsid w:val="00732252"/>
    <w:rsid w:val="00732BF2"/>
    <w:rsid w:val="00732DEE"/>
    <w:rsid w:val="00733297"/>
    <w:rsid w:val="00734C6F"/>
    <w:rsid w:val="00736A64"/>
    <w:rsid w:val="00737F6A"/>
    <w:rsid w:val="007410B6"/>
    <w:rsid w:val="007440F6"/>
    <w:rsid w:val="00744C6F"/>
    <w:rsid w:val="0074560E"/>
    <w:rsid w:val="007457F6"/>
    <w:rsid w:val="00745ABB"/>
    <w:rsid w:val="00745EEF"/>
    <w:rsid w:val="00746E38"/>
    <w:rsid w:val="00747CD5"/>
    <w:rsid w:val="00753B51"/>
    <w:rsid w:val="00756549"/>
    <w:rsid w:val="00756629"/>
    <w:rsid w:val="007575D2"/>
    <w:rsid w:val="00757B4F"/>
    <w:rsid w:val="00757B6A"/>
    <w:rsid w:val="007610E0"/>
    <w:rsid w:val="00761CE6"/>
    <w:rsid w:val="007621AA"/>
    <w:rsid w:val="0076260A"/>
    <w:rsid w:val="00764A67"/>
    <w:rsid w:val="00764F03"/>
    <w:rsid w:val="007703C2"/>
    <w:rsid w:val="00770F6B"/>
    <w:rsid w:val="007710A6"/>
    <w:rsid w:val="00771883"/>
    <w:rsid w:val="00771F6B"/>
    <w:rsid w:val="00776DC2"/>
    <w:rsid w:val="00780009"/>
    <w:rsid w:val="00780122"/>
    <w:rsid w:val="0078214B"/>
    <w:rsid w:val="0078498A"/>
    <w:rsid w:val="00787B9C"/>
    <w:rsid w:val="007916C5"/>
    <w:rsid w:val="0079175F"/>
    <w:rsid w:val="00792207"/>
    <w:rsid w:val="00792B64"/>
    <w:rsid w:val="00792E29"/>
    <w:rsid w:val="0079379A"/>
    <w:rsid w:val="00794953"/>
    <w:rsid w:val="00795787"/>
    <w:rsid w:val="007A1F2F"/>
    <w:rsid w:val="007A2A5C"/>
    <w:rsid w:val="007A2CE5"/>
    <w:rsid w:val="007A5150"/>
    <w:rsid w:val="007A5373"/>
    <w:rsid w:val="007A789F"/>
    <w:rsid w:val="007B3A00"/>
    <w:rsid w:val="007B75BC"/>
    <w:rsid w:val="007C0BD6"/>
    <w:rsid w:val="007C1E3E"/>
    <w:rsid w:val="007C3806"/>
    <w:rsid w:val="007C5BB7"/>
    <w:rsid w:val="007D07D5"/>
    <w:rsid w:val="007D1C64"/>
    <w:rsid w:val="007D24FF"/>
    <w:rsid w:val="007D25E4"/>
    <w:rsid w:val="007D32DD"/>
    <w:rsid w:val="007D6DCE"/>
    <w:rsid w:val="007D72C4"/>
    <w:rsid w:val="007E2CFE"/>
    <w:rsid w:val="007E531B"/>
    <w:rsid w:val="007E59C9"/>
    <w:rsid w:val="007F0072"/>
    <w:rsid w:val="007F2EB6"/>
    <w:rsid w:val="007F3207"/>
    <w:rsid w:val="007F54C3"/>
    <w:rsid w:val="00802949"/>
    <w:rsid w:val="0080301E"/>
    <w:rsid w:val="0080365F"/>
    <w:rsid w:val="00812BE5"/>
    <w:rsid w:val="00814EB4"/>
    <w:rsid w:val="008156AE"/>
    <w:rsid w:val="00816EE1"/>
    <w:rsid w:val="00817429"/>
    <w:rsid w:val="00821514"/>
    <w:rsid w:val="00821E35"/>
    <w:rsid w:val="00821F7A"/>
    <w:rsid w:val="00821FF2"/>
    <w:rsid w:val="00823E9B"/>
    <w:rsid w:val="00824591"/>
    <w:rsid w:val="00824AED"/>
    <w:rsid w:val="00827820"/>
    <w:rsid w:val="00830892"/>
    <w:rsid w:val="00831B8B"/>
    <w:rsid w:val="0083405D"/>
    <w:rsid w:val="008352D4"/>
    <w:rsid w:val="00836DB9"/>
    <w:rsid w:val="00837C67"/>
    <w:rsid w:val="0084096A"/>
    <w:rsid w:val="008415B0"/>
    <w:rsid w:val="00841F45"/>
    <w:rsid w:val="00842028"/>
    <w:rsid w:val="008436B8"/>
    <w:rsid w:val="008460B6"/>
    <w:rsid w:val="00850C9D"/>
    <w:rsid w:val="00852B59"/>
    <w:rsid w:val="0085407E"/>
    <w:rsid w:val="00856272"/>
    <w:rsid w:val="008563FF"/>
    <w:rsid w:val="0086018B"/>
    <w:rsid w:val="008611DD"/>
    <w:rsid w:val="008620DE"/>
    <w:rsid w:val="00863297"/>
    <w:rsid w:val="00866189"/>
    <w:rsid w:val="00866867"/>
    <w:rsid w:val="008709AC"/>
    <w:rsid w:val="00872257"/>
    <w:rsid w:val="0087247D"/>
    <w:rsid w:val="008753E6"/>
    <w:rsid w:val="0087738C"/>
    <w:rsid w:val="008802AF"/>
    <w:rsid w:val="00881926"/>
    <w:rsid w:val="00881F73"/>
    <w:rsid w:val="0088223A"/>
    <w:rsid w:val="0088318F"/>
    <w:rsid w:val="0088331D"/>
    <w:rsid w:val="00883DE0"/>
    <w:rsid w:val="008852B0"/>
    <w:rsid w:val="00885AE7"/>
    <w:rsid w:val="00886B60"/>
    <w:rsid w:val="00887889"/>
    <w:rsid w:val="008908F7"/>
    <w:rsid w:val="008920FF"/>
    <w:rsid w:val="008926E8"/>
    <w:rsid w:val="00894F19"/>
    <w:rsid w:val="00896A10"/>
    <w:rsid w:val="008971B5"/>
    <w:rsid w:val="008A3858"/>
    <w:rsid w:val="008A3CBC"/>
    <w:rsid w:val="008A5D26"/>
    <w:rsid w:val="008A6B13"/>
    <w:rsid w:val="008A6ECB"/>
    <w:rsid w:val="008B0BF9"/>
    <w:rsid w:val="008B2866"/>
    <w:rsid w:val="008B2DFE"/>
    <w:rsid w:val="008B3859"/>
    <w:rsid w:val="008B436D"/>
    <w:rsid w:val="008B4E49"/>
    <w:rsid w:val="008B7712"/>
    <w:rsid w:val="008B7B26"/>
    <w:rsid w:val="008C1703"/>
    <w:rsid w:val="008C1E0D"/>
    <w:rsid w:val="008C3524"/>
    <w:rsid w:val="008C4061"/>
    <w:rsid w:val="008C4229"/>
    <w:rsid w:val="008C53D9"/>
    <w:rsid w:val="008C5BE0"/>
    <w:rsid w:val="008C5E79"/>
    <w:rsid w:val="008C6A14"/>
    <w:rsid w:val="008C7233"/>
    <w:rsid w:val="008D2434"/>
    <w:rsid w:val="008E171D"/>
    <w:rsid w:val="008E2785"/>
    <w:rsid w:val="008E78A3"/>
    <w:rsid w:val="008F0654"/>
    <w:rsid w:val="008F06CB"/>
    <w:rsid w:val="008F2DA2"/>
    <w:rsid w:val="008F2E83"/>
    <w:rsid w:val="008F5A3E"/>
    <w:rsid w:val="008F612A"/>
    <w:rsid w:val="008F6D52"/>
    <w:rsid w:val="009019D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7A6"/>
    <w:rsid w:val="0093790B"/>
    <w:rsid w:val="00940B2B"/>
    <w:rsid w:val="009424DF"/>
    <w:rsid w:val="00943693"/>
    <w:rsid w:val="00943751"/>
    <w:rsid w:val="00946DD0"/>
    <w:rsid w:val="009509E6"/>
    <w:rsid w:val="00952018"/>
    <w:rsid w:val="00952800"/>
    <w:rsid w:val="0095300D"/>
    <w:rsid w:val="0095327C"/>
    <w:rsid w:val="009546B3"/>
    <w:rsid w:val="00956812"/>
    <w:rsid w:val="0095719A"/>
    <w:rsid w:val="009618E8"/>
    <w:rsid w:val="009623E9"/>
    <w:rsid w:val="00963572"/>
    <w:rsid w:val="00963EEB"/>
    <w:rsid w:val="009648BC"/>
    <w:rsid w:val="00964C2F"/>
    <w:rsid w:val="00965F88"/>
    <w:rsid w:val="00971A17"/>
    <w:rsid w:val="00982601"/>
    <w:rsid w:val="00984E03"/>
    <w:rsid w:val="00985AC4"/>
    <w:rsid w:val="00987E85"/>
    <w:rsid w:val="009A0B88"/>
    <w:rsid w:val="009A0D12"/>
    <w:rsid w:val="009A1987"/>
    <w:rsid w:val="009A2401"/>
    <w:rsid w:val="009A2BEE"/>
    <w:rsid w:val="009A327F"/>
    <w:rsid w:val="009A5289"/>
    <w:rsid w:val="009A7A53"/>
    <w:rsid w:val="009B0402"/>
    <w:rsid w:val="009B0B75"/>
    <w:rsid w:val="009B16DF"/>
    <w:rsid w:val="009B4CB2"/>
    <w:rsid w:val="009B6701"/>
    <w:rsid w:val="009B6C9C"/>
    <w:rsid w:val="009B6EF7"/>
    <w:rsid w:val="009B7000"/>
    <w:rsid w:val="009B739C"/>
    <w:rsid w:val="009C04EC"/>
    <w:rsid w:val="009C129F"/>
    <w:rsid w:val="009C30C9"/>
    <w:rsid w:val="009C328C"/>
    <w:rsid w:val="009C4444"/>
    <w:rsid w:val="009C770A"/>
    <w:rsid w:val="009C79AD"/>
    <w:rsid w:val="009C7CA6"/>
    <w:rsid w:val="009D3316"/>
    <w:rsid w:val="009D55AA"/>
    <w:rsid w:val="009D568E"/>
    <w:rsid w:val="009E3E77"/>
    <w:rsid w:val="009E3FAB"/>
    <w:rsid w:val="009E5B3F"/>
    <w:rsid w:val="009E7D90"/>
    <w:rsid w:val="009F1AB0"/>
    <w:rsid w:val="009F3C97"/>
    <w:rsid w:val="009F501D"/>
    <w:rsid w:val="009F5907"/>
    <w:rsid w:val="00A0268C"/>
    <w:rsid w:val="00A039D5"/>
    <w:rsid w:val="00A046AD"/>
    <w:rsid w:val="00A057B9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163"/>
    <w:rsid w:val="00A37E70"/>
    <w:rsid w:val="00A43714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8A0"/>
    <w:rsid w:val="00A831B8"/>
    <w:rsid w:val="00A83676"/>
    <w:rsid w:val="00A83B7B"/>
    <w:rsid w:val="00A84274"/>
    <w:rsid w:val="00A850F3"/>
    <w:rsid w:val="00A864E3"/>
    <w:rsid w:val="00A874BB"/>
    <w:rsid w:val="00A94574"/>
    <w:rsid w:val="00A95936"/>
    <w:rsid w:val="00A96265"/>
    <w:rsid w:val="00A97084"/>
    <w:rsid w:val="00A97EFB"/>
    <w:rsid w:val="00AA1C2C"/>
    <w:rsid w:val="00AA2C30"/>
    <w:rsid w:val="00AA35F6"/>
    <w:rsid w:val="00AA4965"/>
    <w:rsid w:val="00AA667C"/>
    <w:rsid w:val="00AA6E91"/>
    <w:rsid w:val="00AA7439"/>
    <w:rsid w:val="00AB047E"/>
    <w:rsid w:val="00AB0B0A"/>
    <w:rsid w:val="00AB0BB7"/>
    <w:rsid w:val="00AB22C6"/>
    <w:rsid w:val="00AB2AD0"/>
    <w:rsid w:val="00AB56CC"/>
    <w:rsid w:val="00AB67FC"/>
    <w:rsid w:val="00AB7185"/>
    <w:rsid w:val="00AC00F2"/>
    <w:rsid w:val="00AC0BBB"/>
    <w:rsid w:val="00AC31B5"/>
    <w:rsid w:val="00AC4357"/>
    <w:rsid w:val="00AC4EA1"/>
    <w:rsid w:val="00AC5025"/>
    <w:rsid w:val="00AC5381"/>
    <w:rsid w:val="00AC5920"/>
    <w:rsid w:val="00AC6A63"/>
    <w:rsid w:val="00AC6C5A"/>
    <w:rsid w:val="00AD0E65"/>
    <w:rsid w:val="00AD2773"/>
    <w:rsid w:val="00AD2BF2"/>
    <w:rsid w:val="00AD49F3"/>
    <w:rsid w:val="00AD4E90"/>
    <w:rsid w:val="00AD5422"/>
    <w:rsid w:val="00AE4179"/>
    <w:rsid w:val="00AE4425"/>
    <w:rsid w:val="00AE4FBE"/>
    <w:rsid w:val="00AE650F"/>
    <w:rsid w:val="00AE6555"/>
    <w:rsid w:val="00AE7D16"/>
    <w:rsid w:val="00AF1B97"/>
    <w:rsid w:val="00AF1E35"/>
    <w:rsid w:val="00AF4695"/>
    <w:rsid w:val="00AF4CAA"/>
    <w:rsid w:val="00AF4F99"/>
    <w:rsid w:val="00AF571A"/>
    <w:rsid w:val="00AF6066"/>
    <w:rsid w:val="00AF60A0"/>
    <w:rsid w:val="00AF64E3"/>
    <w:rsid w:val="00AF67FC"/>
    <w:rsid w:val="00AF7190"/>
    <w:rsid w:val="00AF7DF5"/>
    <w:rsid w:val="00B006E5"/>
    <w:rsid w:val="00B024C2"/>
    <w:rsid w:val="00B02A92"/>
    <w:rsid w:val="00B03BBF"/>
    <w:rsid w:val="00B07700"/>
    <w:rsid w:val="00B13921"/>
    <w:rsid w:val="00B1528C"/>
    <w:rsid w:val="00B16ACD"/>
    <w:rsid w:val="00B21487"/>
    <w:rsid w:val="00B21B6B"/>
    <w:rsid w:val="00B232D1"/>
    <w:rsid w:val="00B23A6C"/>
    <w:rsid w:val="00B24C81"/>
    <w:rsid w:val="00B24DB5"/>
    <w:rsid w:val="00B24F8A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487"/>
    <w:rsid w:val="00B467F7"/>
    <w:rsid w:val="00B51A7D"/>
    <w:rsid w:val="00B535C2"/>
    <w:rsid w:val="00B554D3"/>
    <w:rsid w:val="00B55544"/>
    <w:rsid w:val="00B576B4"/>
    <w:rsid w:val="00B642FC"/>
    <w:rsid w:val="00B64D26"/>
    <w:rsid w:val="00B64FBB"/>
    <w:rsid w:val="00B66445"/>
    <w:rsid w:val="00B70E22"/>
    <w:rsid w:val="00B73C09"/>
    <w:rsid w:val="00B774CB"/>
    <w:rsid w:val="00B80402"/>
    <w:rsid w:val="00B80B9A"/>
    <w:rsid w:val="00B81CE5"/>
    <w:rsid w:val="00B830B7"/>
    <w:rsid w:val="00B848EA"/>
    <w:rsid w:val="00B84B2B"/>
    <w:rsid w:val="00B869C1"/>
    <w:rsid w:val="00B90500"/>
    <w:rsid w:val="00B9176C"/>
    <w:rsid w:val="00B935A4"/>
    <w:rsid w:val="00B94C50"/>
    <w:rsid w:val="00BA177E"/>
    <w:rsid w:val="00BA3ED0"/>
    <w:rsid w:val="00BA561A"/>
    <w:rsid w:val="00BA6CF4"/>
    <w:rsid w:val="00BB0798"/>
    <w:rsid w:val="00BB0DC6"/>
    <w:rsid w:val="00BB15E4"/>
    <w:rsid w:val="00BB1E19"/>
    <w:rsid w:val="00BB21D1"/>
    <w:rsid w:val="00BB32F2"/>
    <w:rsid w:val="00BB4338"/>
    <w:rsid w:val="00BB5461"/>
    <w:rsid w:val="00BB6C0E"/>
    <w:rsid w:val="00BB7B38"/>
    <w:rsid w:val="00BC11E5"/>
    <w:rsid w:val="00BC44FB"/>
    <w:rsid w:val="00BC4993"/>
    <w:rsid w:val="00BC4BC6"/>
    <w:rsid w:val="00BC52FD"/>
    <w:rsid w:val="00BC5B02"/>
    <w:rsid w:val="00BC6E62"/>
    <w:rsid w:val="00BC7443"/>
    <w:rsid w:val="00BD0648"/>
    <w:rsid w:val="00BD1040"/>
    <w:rsid w:val="00BD34AA"/>
    <w:rsid w:val="00BD3747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C1B"/>
    <w:rsid w:val="00C11943"/>
    <w:rsid w:val="00C12E96"/>
    <w:rsid w:val="00C14763"/>
    <w:rsid w:val="00C16141"/>
    <w:rsid w:val="00C21870"/>
    <w:rsid w:val="00C2363F"/>
    <w:rsid w:val="00C236C8"/>
    <w:rsid w:val="00C25AAD"/>
    <w:rsid w:val="00C260B1"/>
    <w:rsid w:val="00C26E56"/>
    <w:rsid w:val="00C30A69"/>
    <w:rsid w:val="00C313D7"/>
    <w:rsid w:val="00C31406"/>
    <w:rsid w:val="00C32BC0"/>
    <w:rsid w:val="00C32E91"/>
    <w:rsid w:val="00C35AF0"/>
    <w:rsid w:val="00C37194"/>
    <w:rsid w:val="00C40637"/>
    <w:rsid w:val="00C409FF"/>
    <w:rsid w:val="00C40F6C"/>
    <w:rsid w:val="00C44426"/>
    <w:rsid w:val="00C445F3"/>
    <w:rsid w:val="00C451F4"/>
    <w:rsid w:val="00C45EB1"/>
    <w:rsid w:val="00C50B38"/>
    <w:rsid w:val="00C5238D"/>
    <w:rsid w:val="00C52726"/>
    <w:rsid w:val="00C54A3A"/>
    <w:rsid w:val="00C55566"/>
    <w:rsid w:val="00C558B0"/>
    <w:rsid w:val="00C56448"/>
    <w:rsid w:val="00C667BE"/>
    <w:rsid w:val="00C6766B"/>
    <w:rsid w:val="00C71408"/>
    <w:rsid w:val="00C72223"/>
    <w:rsid w:val="00C73003"/>
    <w:rsid w:val="00C76417"/>
    <w:rsid w:val="00C7726F"/>
    <w:rsid w:val="00C81921"/>
    <w:rsid w:val="00C823DA"/>
    <w:rsid w:val="00C8259F"/>
    <w:rsid w:val="00C82746"/>
    <w:rsid w:val="00C8312F"/>
    <w:rsid w:val="00C83BD8"/>
    <w:rsid w:val="00C84453"/>
    <w:rsid w:val="00C84B34"/>
    <w:rsid w:val="00C84C47"/>
    <w:rsid w:val="00C84E1F"/>
    <w:rsid w:val="00C858A4"/>
    <w:rsid w:val="00C86AFA"/>
    <w:rsid w:val="00C879DC"/>
    <w:rsid w:val="00C90FAE"/>
    <w:rsid w:val="00C95E44"/>
    <w:rsid w:val="00CA4E6E"/>
    <w:rsid w:val="00CB18D0"/>
    <w:rsid w:val="00CB1C8A"/>
    <w:rsid w:val="00CB24F5"/>
    <w:rsid w:val="00CB2663"/>
    <w:rsid w:val="00CB3BBE"/>
    <w:rsid w:val="00CB59E9"/>
    <w:rsid w:val="00CB7C50"/>
    <w:rsid w:val="00CC0D6A"/>
    <w:rsid w:val="00CC3831"/>
    <w:rsid w:val="00CC3B75"/>
    <w:rsid w:val="00CC3E3D"/>
    <w:rsid w:val="00CC519B"/>
    <w:rsid w:val="00CD12C1"/>
    <w:rsid w:val="00CD214E"/>
    <w:rsid w:val="00CD46FA"/>
    <w:rsid w:val="00CD5973"/>
    <w:rsid w:val="00CD5DD2"/>
    <w:rsid w:val="00CE31A6"/>
    <w:rsid w:val="00CE5AE8"/>
    <w:rsid w:val="00CF09AA"/>
    <w:rsid w:val="00CF4813"/>
    <w:rsid w:val="00CF5233"/>
    <w:rsid w:val="00CF55C2"/>
    <w:rsid w:val="00CF7D47"/>
    <w:rsid w:val="00D0026D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0AF1"/>
    <w:rsid w:val="00D22AF5"/>
    <w:rsid w:val="00D235EA"/>
    <w:rsid w:val="00D247A9"/>
    <w:rsid w:val="00D26EBA"/>
    <w:rsid w:val="00D32721"/>
    <w:rsid w:val="00D328DC"/>
    <w:rsid w:val="00D32B5E"/>
    <w:rsid w:val="00D33387"/>
    <w:rsid w:val="00D402FB"/>
    <w:rsid w:val="00D47966"/>
    <w:rsid w:val="00D47D7A"/>
    <w:rsid w:val="00D50ABD"/>
    <w:rsid w:val="00D54C00"/>
    <w:rsid w:val="00D55290"/>
    <w:rsid w:val="00D57791"/>
    <w:rsid w:val="00D6046A"/>
    <w:rsid w:val="00D61BC3"/>
    <w:rsid w:val="00D61CCE"/>
    <w:rsid w:val="00D62870"/>
    <w:rsid w:val="00D655D9"/>
    <w:rsid w:val="00D65872"/>
    <w:rsid w:val="00D676F3"/>
    <w:rsid w:val="00D70C15"/>
    <w:rsid w:val="00D70EF5"/>
    <w:rsid w:val="00D71024"/>
    <w:rsid w:val="00D71A25"/>
    <w:rsid w:val="00D71FCF"/>
    <w:rsid w:val="00D72A54"/>
    <w:rsid w:val="00D72CC1"/>
    <w:rsid w:val="00D7332A"/>
    <w:rsid w:val="00D75280"/>
    <w:rsid w:val="00D76EC9"/>
    <w:rsid w:val="00D807B5"/>
    <w:rsid w:val="00D80E7D"/>
    <w:rsid w:val="00D81397"/>
    <w:rsid w:val="00D848B9"/>
    <w:rsid w:val="00D909D6"/>
    <w:rsid w:val="00D90E69"/>
    <w:rsid w:val="00D91368"/>
    <w:rsid w:val="00D93106"/>
    <w:rsid w:val="00D933E9"/>
    <w:rsid w:val="00D9505D"/>
    <w:rsid w:val="00D953D0"/>
    <w:rsid w:val="00D959F5"/>
    <w:rsid w:val="00D96884"/>
    <w:rsid w:val="00D97D71"/>
    <w:rsid w:val="00DA3FDD"/>
    <w:rsid w:val="00DA5AE1"/>
    <w:rsid w:val="00DA7017"/>
    <w:rsid w:val="00DA7028"/>
    <w:rsid w:val="00DA7D04"/>
    <w:rsid w:val="00DB009B"/>
    <w:rsid w:val="00DB1AD2"/>
    <w:rsid w:val="00DB2B58"/>
    <w:rsid w:val="00DB5206"/>
    <w:rsid w:val="00DB61B9"/>
    <w:rsid w:val="00DB6276"/>
    <w:rsid w:val="00DB63F5"/>
    <w:rsid w:val="00DC0F73"/>
    <w:rsid w:val="00DC1C6B"/>
    <w:rsid w:val="00DC2C2E"/>
    <w:rsid w:val="00DC4AF0"/>
    <w:rsid w:val="00DC5EBB"/>
    <w:rsid w:val="00DC7886"/>
    <w:rsid w:val="00DD0CF2"/>
    <w:rsid w:val="00DD6BA6"/>
    <w:rsid w:val="00DD773C"/>
    <w:rsid w:val="00DE0AB9"/>
    <w:rsid w:val="00DE1554"/>
    <w:rsid w:val="00DE2901"/>
    <w:rsid w:val="00DE31B4"/>
    <w:rsid w:val="00DE58E6"/>
    <w:rsid w:val="00DE590F"/>
    <w:rsid w:val="00DE7DC1"/>
    <w:rsid w:val="00DF1D61"/>
    <w:rsid w:val="00DF2E13"/>
    <w:rsid w:val="00DF2FDE"/>
    <w:rsid w:val="00DF3F7E"/>
    <w:rsid w:val="00DF7311"/>
    <w:rsid w:val="00DF7648"/>
    <w:rsid w:val="00E00E29"/>
    <w:rsid w:val="00E02BAB"/>
    <w:rsid w:val="00E04CEB"/>
    <w:rsid w:val="00E060BC"/>
    <w:rsid w:val="00E11420"/>
    <w:rsid w:val="00E11912"/>
    <w:rsid w:val="00E132FB"/>
    <w:rsid w:val="00E170B7"/>
    <w:rsid w:val="00E177DD"/>
    <w:rsid w:val="00E20900"/>
    <w:rsid w:val="00E20C7F"/>
    <w:rsid w:val="00E2396E"/>
    <w:rsid w:val="00E24728"/>
    <w:rsid w:val="00E276AC"/>
    <w:rsid w:val="00E300CE"/>
    <w:rsid w:val="00E30E06"/>
    <w:rsid w:val="00E34A35"/>
    <w:rsid w:val="00E37C2F"/>
    <w:rsid w:val="00E41C28"/>
    <w:rsid w:val="00E43455"/>
    <w:rsid w:val="00E46308"/>
    <w:rsid w:val="00E47318"/>
    <w:rsid w:val="00E51E17"/>
    <w:rsid w:val="00E52DAB"/>
    <w:rsid w:val="00E539B0"/>
    <w:rsid w:val="00E55994"/>
    <w:rsid w:val="00E57728"/>
    <w:rsid w:val="00E60606"/>
    <w:rsid w:val="00E60C66"/>
    <w:rsid w:val="00E6164D"/>
    <w:rsid w:val="00E618C9"/>
    <w:rsid w:val="00E62774"/>
    <w:rsid w:val="00E6307C"/>
    <w:rsid w:val="00E636FA"/>
    <w:rsid w:val="00E66380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4F8B"/>
    <w:rsid w:val="00E85623"/>
    <w:rsid w:val="00E87441"/>
    <w:rsid w:val="00E91FAE"/>
    <w:rsid w:val="00E92F6E"/>
    <w:rsid w:val="00E93243"/>
    <w:rsid w:val="00E96E19"/>
    <w:rsid w:val="00E96E3F"/>
    <w:rsid w:val="00EA270C"/>
    <w:rsid w:val="00EA28B9"/>
    <w:rsid w:val="00EA4974"/>
    <w:rsid w:val="00EA532E"/>
    <w:rsid w:val="00EB06D9"/>
    <w:rsid w:val="00EB192B"/>
    <w:rsid w:val="00EB19ED"/>
    <w:rsid w:val="00EB1CAB"/>
    <w:rsid w:val="00EB387A"/>
    <w:rsid w:val="00EB799B"/>
    <w:rsid w:val="00EC0F5A"/>
    <w:rsid w:val="00EC2277"/>
    <w:rsid w:val="00EC2CF2"/>
    <w:rsid w:val="00EC4265"/>
    <w:rsid w:val="00EC4CEB"/>
    <w:rsid w:val="00EC659E"/>
    <w:rsid w:val="00ED2072"/>
    <w:rsid w:val="00ED2AE0"/>
    <w:rsid w:val="00ED5553"/>
    <w:rsid w:val="00ED5E36"/>
    <w:rsid w:val="00ED6961"/>
    <w:rsid w:val="00EF00BF"/>
    <w:rsid w:val="00EF0B96"/>
    <w:rsid w:val="00EF3486"/>
    <w:rsid w:val="00EF47AF"/>
    <w:rsid w:val="00EF52CA"/>
    <w:rsid w:val="00EF53B6"/>
    <w:rsid w:val="00EF702B"/>
    <w:rsid w:val="00F003B4"/>
    <w:rsid w:val="00F00B73"/>
    <w:rsid w:val="00F115CA"/>
    <w:rsid w:val="00F124BA"/>
    <w:rsid w:val="00F14817"/>
    <w:rsid w:val="00F14EBA"/>
    <w:rsid w:val="00F1510F"/>
    <w:rsid w:val="00F1533A"/>
    <w:rsid w:val="00F15E5A"/>
    <w:rsid w:val="00F17F0A"/>
    <w:rsid w:val="00F253E0"/>
    <w:rsid w:val="00F2668F"/>
    <w:rsid w:val="00F2718B"/>
    <w:rsid w:val="00F2742F"/>
    <w:rsid w:val="00F2753B"/>
    <w:rsid w:val="00F32215"/>
    <w:rsid w:val="00F33D6F"/>
    <w:rsid w:val="00F33F8B"/>
    <w:rsid w:val="00F340B2"/>
    <w:rsid w:val="00F43390"/>
    <w:rsid w:val="00F443B2"/>
    <w:rsid w:val="00F458D8"/>
    <w:rsid w:val="00F50237"/>
    <w:rsid w:val="00F51271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35A"/>
    <w:rsid w:val="00F848A3"/>
    <w:rsid w:val="00F84ACF"/>
    <w:rsid w:val="00F85742"/>
    <w:rsid w:val="00F85BF8"/>
    <w:rsid w:val="00F871CE"/>
    <w:rsid w:val="00F87802"/>
    <w:rsid w:val="00F92C0A"/>
    <w:rsid w:val="00F92C8F"/>
    <w:rsid w:val="00F9415B"/>
    <w:rsid w:val="00F9646E"/>
    <w:rsid w:val="00FA13C2"/>
    <w:rsid w:val="00FA6260"/>
    <w:rsid w:val="00FA7F91"/>
    <w:rsid w:val="00FB121C"/>
    <w:rsid w:val="00FB1CDD"/>
    <w:rsid w:val="00FB252F"/>
    <w:rsid w:val="00FB27F8"/>
    <w:rsid w:val="00FB2C2F"/>
    <w:rsid w:val="00FB305C"/>
    <w:rsid w:val="00FB662C"/>
    <w:rsid w:val="00FC02FF"/>
    <w:rsid w:val="00FC2E3D"/>
    <w:rsid w:val="00FC33FB"/>
    <w:rsid w:val="00FC3BDE"/>
    <w:rsid w:val="00FC4AB5"/>
    <w:rsid w:val="00FD1DBE"/>
    <w:rsid w:val="00FD25A7"/>
    <w:rsid w:val="00FD27B6"/>
    <w:rsid w:val="00FD365F"/>
    <w:rsid w:val="00FD3689"/>
    <w:rsid w:val="00FD42A3"/>
    <w:rsid w:val="00FD467C"/>
    <w:rsid w:val="00FD4A5F"/>
    <w:rsid w:val="00FD7468"/>
    <w:rsid w:val="00FD7BC6"/>
    <w:rsid w:val="00FD7CE0"/>
    <w:rsid w:val="00FE0B3B"/>
    <w:rsid w:val="00FE1BE2"/>
    <w:rsid w:val="00FE730A"/>
    <w:rsid w:val="00FF145F"/>
    <w:rsid w:val="00FF1DD7"/>
    <w:rsid w:val="00FF4453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498D5"/>
  <w15:docId w15:val="{D4F967EC-5378-40ED-9AB0-11123866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C1B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0C1B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0C1B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rsid w:val="00C10C1B"/>
    <w:rPr>
      <w:rFonts w:ascii="Helvetica" w:eastAsiaTheme="minorEastAsia" w:hAnsi="Helvetica" w:cs="Helvetic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10C1B"/>
    <w:rPr>
      <w:rFonts w:ascii="Helvetica" w:eastAsiaTheme="minorEastAsia" w:hAnsi="Helvetica" w:cs="Helvetica"/>
      <w:b/>
      <w:bCs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10C1B"/>
    <w:rPr>
      <w:rFonts w:cs="Times New Roman"/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0C1B"/>
    <w:rPr>
      <w:rFonts w:cs="Times New Roman"/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FF"/>
    <w:rPr>
      <w:rFonts w:ascii="Helvetica" w:eastAsiaTheme="minorEastAsia" w:hAnsi="Helvetica"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70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1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3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2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0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7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8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8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63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97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2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9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7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02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9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6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66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8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012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46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6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50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57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7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2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5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43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8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9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5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06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372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69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5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67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5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1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0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3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71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8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6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8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40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02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7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9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3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29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4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64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74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8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02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1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3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7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9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5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2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0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5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3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19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7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26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2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90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836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9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4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9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7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16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0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9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2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6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19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0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2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9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12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65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72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8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96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9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3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69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9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33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0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5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07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82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77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5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8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65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9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1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1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2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6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70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4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8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6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03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44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21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5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9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idar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2C5EE9-6DE5-44DF-9188-DCE6C72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9</Pages>
  <Words>1430</Words>
  <Characters>9859</Characters>
  <Application>Microsoft Office Word</Application>
  <DocSecurity>4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Błaszczyk Anna</dc:creator>
  <cp:lastModifiedBy>Widarska Anna</cp:lastModifiedBy>
  <cp:revision>2</cp:revision>
  <cp:lastPrinted>2019-10-23T12:08:00Z</cp:lastPrinted>
  <dcterms:created xsi:type="dcterms:W3CDTF">2020-10-21T11:12:00Z</dcterms:created>
  <dcterms:modified xsi:type="dcterms:W3CDTF">2020-10-21T11:12:00Z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