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3DDA0" w14:textId="77777777" w:rsidR="00165CC7" w:rsidRPr="005672D3" w:rsidRDefault="00843A2D" w:rsidP="00165CC7">
      <w:pPr>
        <w:pStyle w:val="TEKSTZacznikido"/>
        <w:ind w:left="4956"/>
        <w:jc w:val="right"/>
      </w:pPr>
      <w:bookmarkStart w:id="0" w:name="_GoBack"/>
      <w:bookmarkEnd w:id="0"/>
      <w:r w:rsidRPr="005672D3">
        <w:t xml:space="preserve">Załącznik do rozporządzenia </w:t>
      </w:r>
    </w:p>
    <w:p w14:paraId="70AECEA4" w14:textId="417546DA" w:rsidR="00165CC7" w:rsidRPr="005672D3" w:rsidRDefault="00843A2D" w:rsidP="00165CC7">
      <w:pPr>
        <w:pStyle w:val="TEKSTZacznikido"/>
        <w:ind w:left="4956"/>
        <w:jc w:val="right"/>
      </w:pPr>
      <w:r w:rsidRPr="005672D3">
        <w:t xml:space="preserve">Ministra Zdrowia z dnia </w:t>
      </w:r>
      <w:r w:rsidR="007F7BF0">
        <w:t xml:space="preserve"> </w:t>
      </w:r>
      <w:r w:rsidR="000B3463">
        <w:t xml:space="preserve">… </w:t>
      </w:r>
      <w:r w:rsidR="00165CC7" w:rsidRPr="005672D3">
        <w:t xml:space="preserve">2020 r. </w:t>
      </w:r>
    </w:p>
    <w:p w14:paraId="74EC55B6" w14:textId="6E70991D" w:rsidR="002E7FF9" w:rsidRPr="005672D3" w:rsidRDefault="00843A2D" w:rsidP="00165CC7">
      <w:pPr>
        <w:pStyle w:val="TEKSTZacznikido"/>
        <w:ind w:left="4956"/>
        <w:jc w:val="right"/>
      </w:pPr>
      <w:r w:rsidRPr="005672D3">
        <w:t xml:space="preserve">(poz. </w:t>
      </w:r>
      <w:r w:rsidR="0087599F" w:rsidRPr="005672D3">
        <w:t>…)</w:t>
      </w:r>
    </w:p>
    <w:p w14:paraId="29A11FAE" w14:textId="77777777" w:rsidR="00C871BB" w:rsidRPr="000B3463" w:rsidRDefault="00C871BB" w:rsidP="00B534C9">
      <w:pPr>
        <w:tabs>
          <w:tab w:val="left" w:pos="2040"/>
        </w:tabs>
        <w:autoSpaceDE w:val="0"/>
        <w:autoSpaceDN w:val="0"/>
        <w:adjustRightInd w:val="0"/>
        <w:jc w:val="both"/>
        <w:rPr>
          <w:b/>
          <w:sz w:val="20"/>
        </w:rPr>
      </w:pPr>
    </w:p>
    <w:p w14:paraId="254913BB" w14:textId="208F08A3" w:rsidR="001D3AA4" w:rsidRPr="0058059A" w:rsidRDefault="0087599F" w:rsidP="005C4EDA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58059A">
        <w:rPr>
          <w:b/>
          <w:bCs/>
        </w:rPr>
        <w:t>DOPUSZCZALNE STĘŻENIE</w:t>
      </w:r>
      <w:r w:rsidR="007E12F6">
        <w:rPr>
          <w:b/>
          <w:bCs/>
        </w:rPr>
        <w:t xml:space="preserve"> </w:t>
      </w:r>
      <w:r w:rsidRPr="0058059A">
        <w:rPr>
          <w:b/>
          <w:bCs/>
        </w:rPr>
        <w:t>CZYNNIKÓW SZKODLIWYCH DLA ZDROWIA WYDZIELANYCH PRZEZ MATERIAŁY BUDOWLANE, URZĄDZENIA I</w:t>
      </w:r>
      <w:r w:rsidR="0058059A">
        <w:rPr>
          <w:b/>
          <w:bCs/>
        </w:rPr>
        <w:t> </w:t>
      </w:r>
      <w:r w:rsidRPr="0058059A">
        <w:rPr>
          <w:b/>
          <w:bCs/>
        </w:rPr>
        <w:t xml:space="preserve">ELEMENTY WYPOSAŻENIA W POMIESZCZENIACH PRZEZNACZONYCH NA POBYT LUDZI </w:t>
      </w:r>
      <w:r w:rsidR="005C4EDA" w:rsidRPr="0058059A">
        <w:rPr>
          <w:b/>
          <w:bCs/>
        </w:rPr>
        <w:t xml:space="preserve"> </w:t>
      </w:r>
    </w:p>
    <w:p w14:paraId="7F86A547" w14:textId="77777777" w:rsidR="001D3AA4" w:rsidRPr="000B3463" w:rsidRDefault="001D3AA4" w:rsidP="005C4EDA">
      <w:pPr>
        <w:autoSpaceDE w:val="0"/>
        <w:autoSpaceDN w:val="0"/>
        <w:adjustRightInd w:val="0"/>
        <w:jc w:val="both"/>
        <w:rPr>
          <w:sz w:val="20"/>
        </w:rPr>
      </w:pPr>
    </w:p>
    <w:p w14:paraId="6B7F8568" w14:textId="77777777" w:rsidR="00FB3FBF" w:rsidRPr="009D6514" w:rsidRDefault="00F553B9" w:rsidP="005C4EDA">
      <w:pPr>
        <w:autoSpaceDE w:val="0"/>
        <w:autoSpaceDN w:val="0"/>
        <w:adjustRightInd w:val="0"/>
        <w:jc w:val="both"/>
        <w:rPr>
          <w:b/>
        </w:rPr>
      </w:pPr>
      <w:r w:rsidRPr="009D6514">
        <w:rPr>
          <w:b/>
        </w:rPr>
        <w:t>Tabela 1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984"/>
        <w:gridCol w:w="2126"/>
        <w:gridCol w:w="2127"/>
      </w:tblGrid>
      <w:tr w:rsidR="00316106" w:rsidRPr="00316106" w14:paraId="277755BC" w14:textId="77777777" w:rsidTr="00184825">
        <w:trPr>
          <w:trHeight w:val="454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DE749" w14:textId="77777777" w:rsidR="00483FEB" w:rsidRPr="00316106" w:rsidRDefault="00483FEB" w:rsidP="00483FEB">
            <w:pPr>
              <w:autoSpaceDE w:val="0"/>
              <w:autoSpaceDN w:val="0"/>
              <w:adjustRightInd w:val="0"/>
              <w:jc w:val="center"/>
            </w:pPr>
          </w:p>
          <w:p w14:paraId="7A0EA2C6" w14:textId="77777777" w:rsidR="00483FEB" w:rsidRPr="00316106" w:rsidRDefault="00483FEB" w:rsidP="00483FEB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Lp.</w:t>
            </w:r>
          </w:p>
          <w:p w14:paraId="1E877C2B" w14:textId="77777777" w:rsidR="00483FEB" w:rsidRPr="00316106" w:rsidRDefault="00483FEB" w:rsidP="00483FEB">
            <w:pPr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B3495F" w14:textId="77777777" w:rsidR="00483FEB" w:rsidRPr="00316106" w:rsidRDefault="00483FEB" w:rsidP="00483FEB">
            <w:pPr>
              <w:autoSpaceDE w:val="0"/>
              <w:autoSpaceDN w:val="0"/>
              <w:adjustRightInd w:val="0"/>
              <w:jc w:val="center"/>
            </w:pPr>
          </w:p>
          <w:p w14:paraId="4F12B3DA" w14:textId="77777777" w:rsidR="00483FEB" w:rsidRPr="00316106" w:rsidRDefault="00483FEB" w:rsidP="00483FEB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Nazwa substancji</w:t>
            </w:r>
          </w:p>
          <w:p w14:paraId="1B8A9315" w14:textId="77777777" w:rsidR="00483FEB" w:rsidRPr="00316106" w:rsidRDefault="00483FEB" w:rsidP="00483FEB">
            <w:pPr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393AC9" w14:textId="77777777" w:rsidR="00483FEB" w:rsidRPr="00316106" w:rsidRDefault="00483FEB" w:rsidP="00483FEB">
            <w:pPr>
              <w:autoSpaceDE w:val="0"/>
              <w:autoSpaceDN w:val="0"/>
              <w:adjustRightInd w:val="0"/>
            </w:pPr>
          </w:p>
          <w:p w14:paraId="649106A9" w14:textId="77777777" w:rsidR="00483FEB" w:rsidRPr="00316106" w:rsidRDefault="00483FEB" w:rsidP="00483FEB">
            <w:pPr>
              <w:autoSpaceDE w:val="0"/>
              <w:autoSpaceDN w:val="0"/>
              <w:adjustRightInd w:val="0"/>
              <w:jc w:val="center"/>
            </w:pPr>
            <w:r w:rsidRPr="00316106">
              <w:t>Numer CAS</w:t>
            </w:r>
            <w:r w:rsidR="002D7D11" w:rsidRPr="00316106">
              <w:rPr>
                <w:vertAlign w:val="superscript"/>
              </w:rPr>
              <w:t>1)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972D6" w14:textId="1A0C62FF" w:rsidR="00483FEB" w:rsidRPr="00316106" w:rsidRDefault="00483FEB" w:rsidP="00A34FDC">
            <w:pPr>
              <w:autoSpaceDE w:val="0"/>
              <w:autoSpaceDN w:val="0"/>
              <w:adjustRightInd w:val="0"/>
              <w:jc w:val="center"/>
            </w:pPr>
            <w:r w:rsidRPr="00316106">
              <w:t>Dopuszczalne stężenie w µg/m</w:t>
            </w:r>
            <w:r w:rsidRPr="00316106">
              <w:rPr>
                <w:vertAlign w:val="superscript"/>
              </w:rPr>
              <w:t>3</w:t>
            </w:r>
            <w:r w:rsidR="00506A63">
              <w:rPr>
                <w:vertAlign w:val="superscript"/>
              </w:rPr>
              <w:t>,</w:t>
            </w:r>
            <w:r w:rsidR="006369B2">
              <w:rPr>
                <w:vertAlign w:val="superscript"/>
              </w:rPr>
              <w:t xml:space="preserve"> 2)</w:t>
            </w:r>
          </w:p>
        </w:tc>
      </w:tr>
      <w:tr w:rsidR="00316106" w:rsidRPr="00316106" w14:paraId="6CD41AB9" w14:textId="77777777" w:rsidTr="00184825">
        <w:trPr>
          <w:trHeight w:val="454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C68B" w14:textId="77777777" w:rsidR="00483FEB" w:rsidRPr="00316106" w:rsidRDefault="00483FEB" w:rsidP="0049261A">
            <w:pPr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93A6" w14:textId="77777777" w:rsidR="00483FEB" w:rsidRPr="00316106" w:rsidRDefault="00483FEB" w:rsidP="0049261A">
            <w:pPr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EFEA" w14:textId="77777777" w:rsidR="00483FEB" w:rsidRPr="00316106" w:rsidRDefault="00483FEB" w:rsidP="0049261A">
            <w:pPr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1CF14" w14:textId="77777777" w:rsidR="00483FEB" w:rsidRPr="00316106" w:rsidRDefault="00483FEB" w:rsidP="00483FEB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pomieszczenia</w:t>
            </w:r>
          </w:p>
          <w:p w14:paraId="1AC221C3" w14:textId="5218C3B1" w:rsidR="00483FEB" w:rsidRPr="00316106" w:rsidRDefault="00483FEB" w:rsidP="00483FEB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kategorii A</w:t>
            </w:r>
            <w:r w:rsidR="006369B2">
              <w:rPr>
                <w:vertAlign w:val="superscript"/>
              </w:rPr>
              <w:t>3</w:t>
            </w:r>
            <w:r w:rsidR="00680766" w:rsidRPr="00680766">
              <w:rPr>
                <w:vertAlign w:val="superscript"/>
              </w:rPr>
              <w:t>)</w:t>
            </w:r>
            <w:r w:rsidR="00F5655E"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5F41B" w14:textId="77777777" w:rsidR="00483FEB" w:rsidRPr="00316106" w:rsidRDefault="00483FEB" w:rsidP="00483FEB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pomieszczenia</w:t>
            </w:r>
          </w:p>
          <w:p w14:paraId="27C2877A" w14:textId="096D3B40" w:rsidR="00483FEB" w:rsidRPr="00316106" w:rsidRDefault="00483FEB" w:rsidP="00483FEB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kategorii B</w:t>
            </w:r>
            <w:r w:rsidR="006369B2">
              <w:rPr>
                <w:vertAlign w:val="superscript"/>
              </w:rPr>
              <w:t>4</w:t>
            </w:r>
            <w:r w:rsidR="00680766" w:rsidRPr="00680766">
              <w:rPr>
                <w:vertAlign w:val="superscript"/>
              </w:rPr>
              <w:t>)</w:t>
            </w:r>
          </w:p>
        </w:tc>
      </w:tr>
      <w:tr w:rsidR="00062065" w:rsidRPr="002F234F" w14:paraId="6A25EF08" w14:textId="77777777" w:rsidTr="00062065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22F62" w14:textId="77777777" w:rsidR="00062065" w:rsidRPr="002F234F" w:rsidRDefault="00062065" w:rsidP="009D651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85F6" w14:textId="77777777" w:rsidR="00062065" w:rsidRPr="002F234F" w:rsidRDefault="00062065" w:rsidP="00062065">
            <w:r w:rsidRPr="002F234F">
              <w:t xml:space="preserve">Acetaldehyd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01386" w14:textId="77777777" w:rsidR="00062065" w:rsidRPr="002F234F" w:rsidRDefault="00062065" w:rsidP="00062065">
            <w:pPr>
              <w:jc w:val="center"/>
            </w:pPr>
            <w:r w:rsidRPr="002F234F">
              <w:t>75-07-0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9B78D" w14:textId="77777777" w:rsidR="00062065" w:rsidRPr="002F234F" w:rsidRDefault="00062065" w:rsidP="00062065">
            <w:pPr>
              <w:jc w:val="center"/>
            </w:pPr>
            <w:r w:rsidRPr="002F234F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54B7" w14:textId="77777777" w:rsidR="00062065" w:rsidRPr="002F234F" w:rsidRDefault="00062065" w:rsidP="00062065">
            <w:pPr>
              <w:jc w:val="center"/>
            </w:pPr>
            <w:r w:rsidRPr="002F234F">
              <w:t>250</w:t>
            </w:r>
          </w:p>
        </w:tc>
      </w:tr>
      <w:tr w:rsidR="00062065" w:rsidRPr="002F234F" w14:paraId="109E78D9" w14:textId="77777777" w:rsidTr="00385722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FFE2A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7F8E" w14:textId="77777777" w:rsidR="00062065" w:rsidRPr="002F234F" w:rsidRDefault="00062065" w:rsidP="00062065">
            <w:r w:rsidRPr="002F234F">
              <w:t xml:space="preserve">Aceton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82C73" w14:textId="77777777" w:rsidR="00062065" w:rsidRPr="002F234F" w:rsidRDefault="00062065" w:rsidP="00062065">
            <w:pPr>
              <w:jc w:val="center"/>
            </w:pPr>
            <w:r w:rsidRPr="002F234F">
              <w:t>67-64-1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E04A7" w14:textId="77777777" w:rsidR="00062065" w:rsidRPr="002F234F" w:rsidRDefault="00062065" w:rsidP="00062065">
            <w:pPr>
              <w:jc w:val="center"/>
            </w:pPr>
            <w:r w:rsidRPr="002F234F">
              <w:t>150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6271" w14:textId="77777777" w:rsidR="00062065" w:rsidRPr="002F234F" w:rsidRDefault="00062065" w:rsidP="00062065">
            <w:pPr>
              <w:jc w:val="center"/>
            </w:pPr>
            <w:r w:rsidRPr="002F234F">
              <w:t>300</w:t>
            </w:r>
          </w:p>
        </w:tc>
      </w:tr>
      <w:tr w:rsidR="00062065" w:rsidRPr="002F234F" w14:paraId="6AD7DDC4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D09C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5B7DB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Akryloamid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1576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79-06-1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45F5" w14:textId="52369EBE" w:rsidR="00062065" w:rsidRPr="002F234F" w:rsidRDefault="00062065" w:rsidP="00E447B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</w:t>
            </w:r>
            <w:r w:rsidR="006369B2" w:rsidRPr="002F234F">
              <w:rPr>
                <w:vertAlign w:val="superscript"/>
              </w:rPr>
              <w:t>5</w:t>
            </w:r>
            <w:r w:rsidRPr="002F234F">
              <w:rPr>
                <w:vertAlign w:val="superscript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F85AC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3</w:t>
            </w:r>
          </w:p>
        </w:tc>
      </w:tr>
      <w:tr w:rsidR="00062065" w:rsidRPr="002F234F" w14:paraId="20E1489D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9093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58A7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Akrylonitryl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BE540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107-13-1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66EEB" w14:textId="5B8057FE" w:rsidR="00062065" w:rsidRPr="002F234F" w:rsidRDefault="00062065" w:rsidP="00E447B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2</w:t>
            </w:r>
            <w:r w:rsidR="006369B2" w:rsidRPr="002F234F">
              <w:rPr>
                <w:vertAlign w:val="superscript"/>
              </w:rPr>
              <w:t>5</w:t>
            </w:r>
            <w:r w:rsidRPr="002F234F">
              <w:rPr>
                <w:vertAlign w:val="superscript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9D65C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3</w:t>
            </w:r>
          </w:p>
        </w:tc>
      </w:tr>
      <w:tr w:rsidR="00062065" w:rsidRPr="002F234F" w14:paraId="3F0004F9" w14:textId="77777777" w:rsidTr="00062065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B638E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4B74" w14:textId="77777777" w:rsidR="00062065" w:rsidRPr="002F234F" w:rsidRDefault="00062065" w:rsidP="00062065">
            <w:r w:rsidRPr="002F234F">
              <w:t xml:space="preserve">Alkilobenzeny C9-C12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66733" w14:textId="5E18AA07" w:rsidR="00062065" w:rsidRPr="002F234F" w:rsidRDefault="0058059A" w:rsidP="0058059A">
            <w:pPr>
              <w:jc w:val="center"/>
            </w:pPr>
            <w:r w:rsidRPr="002F234F"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E300" w14:textId="77777777" w:rsidR="00062065" w:rsidRPr="002F234F" w:rsidRDefault="00062065" w:rsidP="00062065">
            <w:pPr>
              <w:jc w:val="center"/>
            </w:pPr>
            <w:r w:rsidRPr="002F234F">
              <w:t>250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E37D0" w14:textId="77777777" w:rsidR="00062065" w:rsidRPr="002F234F" w:rsidRDefault="00062065" w:rsidP="00062065">
            <w:pPr>
              <w:jc w:val="center"/>
            </w:pPr>
            <w:r w:rsidRPr="002F234F">
              <w:t>300</w:t>
            </w:r>
          </w:p>
        </w:tc>
      </w:tr>
      <w:tr w:rsidR="00062065" w:rsidRPr="002F234F" w14:paraId="77342C21" w14:textId="77777777" w:rsidTr="00062065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9933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2413" w14:textId="77777777" w:rsidR="00062065" w:rsidRPr="002F234F" w:rsidRDefault="00062065" w:rsidP="00062065">
            <w:r w:rsidRPr="002F234F">
              <w:t xml:space="preserve">Alkohol benzylowy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D222" w14:textId="77777777" w:rsidR="00062065" w:rsidRPr="002F234F" w:rsidRDefault="00062065" w:rsidP="00062065">
            <w:pPr>
              <w:jc w:val="center"/>
            </w:pPr>
            <w:r w:rsidRPr="002F234F">
              <w:t>100-51-6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250B" w14:textId="77777777" w:rsidR="00062065" w:rsidRPr="002F234F" w:rsidRDefault="00062065" w:rsidP="00062065">
            <w:pPr>
              <w:jc w:val="center"/>
            </w:pPr>
            <w:r w:rsidRPr="002F234F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BD6F" w14:textId="77777777" w:rsidR="00062065" w:rsidRPr="002F234F" w:rsidRDefault="00062065" w:rsidP="00062065">
            <w:pPr>
              <w:jc w:val="center"/>
            </w:pPr>
            <w:r w:rsidRPr="002F234F">
              <w:t>200</w:t>
            </w:r>
          </w:p>
        </w:tc>
      </w:tr>
      <w:tr w:rsidR="00062065" w:rsidRPr="002F234F" w14:paraId="32196F15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E1E7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34C3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Amoniak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C826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7664-41-7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3331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BD364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300</w:t>
            </w:r>
          </w:p>
        </w:tc>
      </w:tr>
      <w:tr w:rsidR="00062065" w:rsidRPr="002F234F" w14:paraId="2E1FF447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449C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CF31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Benzen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5F51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71-43-2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A26F" w14:textId="0E11A6C7" w:rsidR="00062065" w:rsidRPr="002F234F" w:rsidRDefault="00062065" w:rsidP="00E447B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5</w:t>
            </w:r>
            <w:r w:rsidR="006369B2" w:rsidRPr="002F234F">
              <w:rPr>
                <w:vertAlign w:val="superscript"/>
              </w:rPr>
              <w:t>5</w:t>
            </w:r>
            <w:r w:rsidRPr="002F234F">
              <w:rPr>
                <w:vertAlign w:val="superscript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477A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</w:t>
            </w:r>
          </w:p>
        </w:tc>
      </w:tr>
      <w:tr w:rsidR="00062065" w:rsidRPr="002F234F" w14:paraId="2CA2CFED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B2348" w14:textId="77777777" w:rsidR="00062065" w:rsidRPr="002F234F" w:rsidDel="00EF64AA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52AE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Bezwodnik ftalowy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A8AA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85-44-9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583A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57412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20</w:t>
            </w:r>
          </w:p>
        </w:tc>
      </w:tr>
      <w:tr w:rsidR="00062065" w:rsidRPr="002F234F" w14:paraId="1522B327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F7476" w14:textId="77777777" w:rsidR="00062065" w:rsidRPr="002F234F" w:rsidDel="00EF64AA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3CA01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Bezwodnik maleinowy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95B03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108-31-6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42FA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5633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25</w:t>
            </w:r>
          </w:p>
        </w:tc>
      </w:tr>
      <w:tr w:rsidR="00062065" w:rsidRPr="002F234F" w14:paraId="0C036499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FA3BA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F820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Butadien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D0A5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106-99-0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2EDF" w14:textId="36DAFD34" w:rsidR="00062065" w:rsidRPr="002F234F" w:rsidRDefault="00062065" w:rsidP="00E447B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100</w:t>
            </w:r>
            <w:r w:rsidR="006369B2" w:rsidRPr="002F234F">
              <w:rPr>
                <w:vertAlign w:val="superscript"/>
              </w:rPr>
              <w:t>5</w:t>
            </w:r>
            <w:r w:rsidRPr="002F234F">
              <w:rPr>
                <w:vertAlign w:val="superscript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AEE43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300</w:t>
            </w:r>
          </w:p>
        </w:tc>
      </w:tr>
      <w:tr w:rsidR="00062065" w:rsidRPr="002F234F" w14:paraId="679C4BF2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F667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7CFCB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Butylowy alkohol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7AAE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71-36-3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608C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300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8DBC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300</w:t>
            </w:r>
          </w:p>
        </w:tc>
      </w:tr>
      <w:tr w:rsidR="00062065" w:rsidRPr="002F234F" w14:paraId="13B366F8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7D45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B1A7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Chlorobenzen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61F5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108-90-7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CB72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BAD48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40</w:t>
            </w:r>
          </w:p>
        </w:tc>
      </w:tr>
      <w:tr w:rsidR="00062065" w:rsidRPr="002F234F" w14:paraId="388FBFBD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FA54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583B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Chlorofenole (bez pentachlorofenolu)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C8F8" w14:textId="21316D77" w:rsidR="00062065" w:rsidRPr="002F234F" w:rsidRDefault="0058059A" w:rsidP="0058059A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9D65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1A95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20</w:t>
            </w:r>
          </w:p>
        </w:tc>
      </w:tr>
      <w:tr w:rsidR="00062065" w:rsidRPr="002F234F" w14:paraId="49084C44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B8801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801B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Chloronaftaleny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5B76" w14:textId="28ABDF31" w:rsidR="00062065" w:rsidRPr="002F234F" w:rsidRDefault="0058059A" w:rsidP="0058059A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97490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9A915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30</w:t>
            </w:r>
          </w:p>
        </w:tc>
      </w:tr>
      <w:tr w:rsidR="00062065" w:rsidRPr="002F234F" w14:paraId="266FE614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AB09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6C69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 xml:space="preserve">Cykloheksan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3C074" w14:textId="77777777" w:rsidR="00062065" w:rsidRPr="002F234F" w:rsidRDefault="00C150F4" w:rsidP="00062065">
            <w:pPr>
              <w:autoSpaceDE w:val="0"/>
              <w:autoSpaceDN w:val="0"/>
              <w:adjustRightInd w:val="0"/>
              <w:ind w:left="57"/>
              <w:jc w:val="center"/>
            </w:pPr>
            <w:hyperlink r:id="rId8" w:history="1">
              <w:r w:rsidR="00062065" w:rsidRPr="002F234F">
                <w:rPr>
                  <w:rStyle w:val="Hipercze"/>
                  <w:color w:val="auto"/>
                  <w:u w:val="none"/>
                </w:rPr>
                <w:t>110-82-7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AE07B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250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AD52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250</w:t>
            </w:r>
          </w:p>
        </w:tc>
      </w:tr>
      <w:tr w:rsidR="00062065" w:rsidRPr="002F234F" w14:paraId="3E4A5538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A4517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4332" w14:textId="030A02D5" w:rsidR="00062065" w:rsidRPr="002F234F" w:rsidRDefault="00062065" w:rsidP="00252BF5">
            <w:pPr>
              <w:autoSpaceDE w:val="0"/>
              <w:autoSpaceDN w:val="0"/>
              <w:adjustRightInd w:val="0"/>
              <w:ind w:left="57"/>
            </w:pPr>
            <w:r w:rsidRPr="002F234F">
              <w:t>Cykl</w:t>
            </w:r>
            <w:r w:rsidR="00252BF5">
              <w:t>o</w:t>
            </w:r>
            <w:r w:rsidRPr="002F234F">
              <w:t>heksanon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3A5B5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108-94-1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91B12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675E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100</w:t>
            </w:r>
          </w:p>
        </w:tc>
      </w:tr>
      <w:tr w:rsidR="00062065" w:rsidRPr="002F234F" w14:paraId="0736BAAD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4178A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ECF0" w14:textId="02232C4B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Dichlorobenzen (</w:t>
            </w:r>
            <w:r w:rsidR="00B959DB">
              <w:t>-</w:t>
            </w:r>
            <w:r w:rsidRPr="002F234F">
              <w:t xml:space="preserve">y)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8AEF" w14:textId="4FEA6E29" w:rsidR="00062065" w:rsidRPr="002F234F" w:rsidRDefault="0058059A" w:rsidP="0058059A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9AD5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DD6E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50</w:t>
            </w:r>
          </w:p>
        </w:tc>
      </w:tr>
      <w:tr w:rsidR="00351667" w:rsidRPr="002F234F" w14:paraId="403D96A1" w14:textId="77777777" w:rsidTr="002A0709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4401C" w14:textId="77777777" w:rsidR="00351667" w:rsidRPr="002F234F" w:rsidRDefault="00351667" w:rsidP="0035166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408" w14:textId="77777777" w:rsidR="00351667" w:rsidRPr="002F234F" w:rsidRDefault="00351667" w:rsidP="00351667">
            <w:r w:rsidRPr="002F234F">
              <w:t xml:space="preserve">Dichlorometan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072EC" w14:textId="77777777" w:rsidR="00351667" w:rsidRPr="002F234F" w:rsidRDefault="00351667" w:rsidP="002A0709">
            <w:pPr>
              <w:jc w:val="center"/>
            </w:pPr>
            <w:r w:rsidRPr="002F234F">
              <w:t>75-09-2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B488" w14:textId="77777777" w:rsidR="00351667" w:rsidRPr="002F234F" w:rsidRDefault="00351667" w:rsidP="002A0709">
            <w:pPr>
              <w:jc w:val="center"/>
            </w:pPr>
            <w:r w:rsidRPr="002F234F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955A" w14:textId="77777777" w:rsidR="00351667" w:rsidRPr="002F234F" w:rsidRDefault="00351667" w:rsidP="002A0709">
            <w:pPr>
              <w:jc w:val="center"/>
            </w:pPr>
            <w:r w:rsidRPr="002F234F">
              <w:t>500</w:t>
            </w:r>
          </w:p>
        </w:tc>
      </w:tr>
      <w:tr w:rsidR="00062065" w:rsidRPr="002F234F" w14:paraId="2FC384BA" w14:textId="77777777" w:rsidTr="002A0709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87EC6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43511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Etylobenzen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49D6C" w14:textId="77777777" w:rsidR="00062065" w:rsidRPr="002F234F" w:rsidRDefault="00062065" w:rsidP="002A070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100-41-4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26AE" w14:textId="77777777" w:rsidR="00062065" w:rsidRPr="002F234F" w:rsidRDefault="00062065" w:rsidP="002A070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0B102" w14:textId="77777777" w:rsidR="00062065" w:rsidRPr="002F234F" w:rsidRDefault="00062065" w:rsidP="002A070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150</w:t>
            </w:r>
          </w:p>
        </w:tc>
      </w:tr>
      <w:tr w:rsidR="00062065" w:rsidRPr="002F234F" w14:paraId="5A5264ED" w14:textId="77777777" w:rsidTr="002A0709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795BB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0FAF" w14:textId="77777777" w:rsidR="00062065" w:rsidRPr="002F234F" w:rsidRDefault="00062065" w:rsidP="00062065">
            <w:r w:rsidRPr="002F234F">
              <w:t xml:space="preserve">2-Etyloheksanol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E8403" w14:textId="77777777" w:rsidR="00062065" w:rsidRPr="002F234F" w:rsidRDefault="00062065" w:rsidP="002A0709">
            <w:pPr>
              <w:jc w:val="center"/>
            </w:pPr>
            <w:r w:rsidRPr="002F234F">
              <w:t>104-76-7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6652" w14:textId="77777777" w:rsidR="00062065" w:rsidRPr="002F234F" w:rsidRDefault="00062065" w:rsidP="002A0709">
            <w:pPr>
              <w:jc w:val="center"/>
            </w:pPr>
            <w:r w:rsidRPr="002F234F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11BC0" w14:textId="77777777" w:rsidR="00062065" w:rsidRPr="002F234F" w:rsidRDefault="00062065" w:rsidP="002A0709">
            <w:pPr>
              <w:jc w:val="center"/>
            </w:pPr>
            <w:r w:rsidRPr="002F234F">
              <w:t>200</w:t>
            </w:r>
          </w:p>
        </w:tc>
      </w:tr>
      <w:tr w:rsidR="00062065" w:rsidRPr="002F234F" w14:paraId="0D5AED59" w14:textId="77777777" w:rsidTr="002A0709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B037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F8D6" w14:textId="77777777" w:rsidR="00062065" w:rsidRPr="002F234F" w:rsidRDefault="00062065" w:rsidP="00062065">
            <w:r w:rsidRPr="002F234F">
              <w:t xml:space="preserve">2-Fenoksyetanol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EED3" w14:textId="77777777" w:rsidR="00062065" w:rsidRPr="002F234F" w:rsidRDefault="00062065" w:rsidP="002A0709">
            <w:pPr>
              <w:jc w:val="center"/>
            </w:pPr>
            <w:r w:rsidRPr="002F234F">
              <w:t>122-99-6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009F" w14:textId="77777777" w:rsidR="00062065" w:rsidRPr="002F234F" w:rsidRDefault="00062065" w:rsidP="002A0709">
            <w:pPr>
              <w:jc w:val="center"/>
            </w:pPr>
            <w:r w:rsidRPr="002F234F"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CA25" w14:textId="77777777" w:rsidR="00062065" w:rsidRPr="002F234F" w:rsidRDefault="00062065" w:rsidP="002A0709">
            <w:pPr>
              <w:jc w:val="center"/>
            </w:pPr>
            <w:r w:rsidRPr="002F234F">
              <w:t>100</w:t>
            </w:r>
          </w:p>
        </w:tc>
      </w:tr>
      <w:tr w:rsidR="00062065" w:rsidRPr="002F234F" w14:paraId="302F300E" w14:textId="77777777" w:rsidTr="002A0709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02534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02CBC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Fenol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F10E" w14:textId="77777777" w:rsidR="00062065" w:rsidRPr="002F234F" w:rsidRDefault="00062065" w:rsidP="002A070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108-95-2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C67E0" w14:textId="77777777" w:rsidR="00062065" w:rsidRPr="002F234F" w:rsidRDefault="00062065" w:rsidP="002A070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C249" w14:textId="77777777" w:rsidR="00062065" w:rsidRPr="002F234F" w:rsidRDefault="00062065" w:rsidP="002A070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50</w:t>
            </w:r>
          </w:p>
        </w:tc>
      </w:tr>
      <w:tr w:rsidR="00062065" w:rsidRPr="002F234F" w14:paraId="50D00B5F" w14:textId="77777777" w:rsidTr="002A0709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5225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30CBE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Formaldehyd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8A72" w14:textId="77777777" w:rsidR="00062065" w:rsidRPr="002F234F" w:rsidRDefault="00062065" w:rsidP="002A070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50-00-0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24CF" w14:textId="0477C813" w:rsidR="00062065" w:rsidRPr="002F234F" w:rsidRDefault="00062065" w:rsidP="00E447B5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50</w:t>
            </w:r>
            <w:r w:rsidR="006369B2" w:rsidRPr="002F234F">
              <w:rPr>
                <w:vertAlign w:val="superscript"/>
              </w:rPr>
              <w:t>5</w:t>
            </w:r>
            <w:r w:rsidRPr="002F234F">
              <w:rPr>
                <w:vertAlign w:val="superscript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FA88" w14:textId="77777777" w:rsidR="00062065" w:rsidRPr="002F234F" w:rsidRDefault="00062065" w:rsidP="002A070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100</w:t>
            </w:r>
          </w:p>
        </w:tc>
      </w:tr>
      <w:tr w:rsidR="00062065" w:rsidRPr="002F234F" w14:paraId="2B9BCB01" w14:textId="77777777" w:rsidTr="002A0709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1ECA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71F13" w14:textId="77777777" w:rsidR="00062065" w:rsidRPr="002F234F" w:rsidRDefault="00062065" w:rsidP="00062065">
            <w:pPr>
              <w:autoSpaceDE w:val="0"/>
              <w:autoSpaceDN w:val="0"/>
              <w:adjustRightInd w:val="0"/>
              <w:ind w:left="57"/>
            </w:pPr>
            <w:r w:rsidRPr="002F234F">
              <w:t>Ftalan dibutylu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E0C4" w14:textId="77777777" w:rsidR="00062065" w:rsidRPr="002F234F" w:rsidRDefault="00062065" w:rsidP="002A070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84-74-2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E6FE8" w14:textId="77777777" w:rsidR="00062065" w:rsidRPr="002F234F" w:rsidRDefault="00062065" w:rsidP="002A070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F3AB" w14:textId="77777777" w:rsidR="00062065" w:rsidRPr="002F234F" w:rsidRDefault="00062065" w:rsidP="002A070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50</w:t>
            </w:r>
          </w:p>
        </w:tc>
      </w:tr>
      <w:tr w:rsidR="00062065" w:rsidRPr="002F234F" w14:paraId="2F7B54F8" w14:textId="77777777" w:rsidTr="002A0709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9DB6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1960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Ftalowy bezwodnik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2B94" w14:textId="019B0267" w:rsidR="00062065" w:rsidRPr="002F234F" w:rsidRDefault="0058059A" w:rsidP="0058059A">
            <w:pPr>
              <w:autoSpaceDE w:val="0"/>
              <w:autoSpaceDN w:val="0"/>
              <w:adjustRightInd w:val="0"/>
              <w:jc w:val="center"/>
            </w:pPr>
            <w:r w:rsidRPr="002F234F"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08CFC" w14:textId="77777777" w:rsidR="00062065" w:rsidRPr="002F234F" w:rsidRDefault="00062065" w:rsidP="002A0709">
            <w:pPr>
              <w:autoSpaceDE w:val="0"/>
              <w:autoSpaceDN w:val="0"/>
              <w:adjustRightInd w:val="0"/>
              <w:jc w:val="center"/>
            </w:pPr>
            <w:r w:rsidRPr="002F234F"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4636" w14:textId="77777777" w:rsidR="00062065" w:rsidRPr="002F234F" w:rsidRDefault="00062065" w:rsidP="002A0709">
            <w:pPr>
              <w:autoSpaceDE w:val="0"/>
              <w:autoSpaceDN w:val="0"/>
              <w:adjustRightInd w:val="0"/>
              <w:jc w:val="center"/>
            </w:pPr>
            <w:r w:rsidRPr="002F234F">
              <w:t>80</w:t>
            </w:r>
          </w:p>
        </w:tc>
      </w:tr>
      <w:tr w:rsidR="00062065" w:rsidRPr="002F234F" w14:paraId="10DE6C0B" w14:textId="77777777" w:rsidTr="002A0709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6F48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F80B" w14:textId="77777777" w:rsidR="00062065" w:rsidRPr="002F234F" w:rsidRDefault="00062065" w:rsidP="00062065">
            <w:r w:rsidRPr="002F234F">
              <w:t xml:space="preserve">Furfural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A481" w14:textId="77777777" w:rsidR="00062065" w:rsidRPr="002F234F" w:rsidRDefault="00062065" w:rsidP="002A0709">
            <w:pPr>
              <w:jc w:val="center"/>
            </w:pPr>
            <w:r w:rsidRPr="002F234F">
              <w:t>98-01-1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F8890" w14:textId="77777777" w:rsidR="00062065" w:rsidRPr="002F234F" w:rsidRDefault="00062065" w:rsidP="002A0709">
            <w:pPr>
              <w:jc w:val="center"/>
            </w:pPr>
            <w:r w:rsidRPr="002F234F"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A96B" w14:textId="77777777" w:rsidR="00062065" w:rsidRPr="002F234F" w:rsidRDefault="00062065" w:rsidP="002A0709">
            <w:pPr>
              <w:jc w:val="center"/>
            </w:pPr>
            <w:r w:rsidRPr="002F234F">
              <w:t>20</w:t>
            </w:r>
          </w:p>
        </w:tc>
      </w:tr>
      <w:tr w:rsidR="00062065" w:rsidRPr="002F234F" w14:paraId="29ED88B6" w14:textId="77777777" w:rsidTr="002A0709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A834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B44D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Glikol etylenowy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A68C" w14:textId="77777777" w:rsidR="00062065" w:rsidRPr="002F234F" w:rsidRDefault="00062065" w:rsidP="002A0709">
            <w:pPr>
              <w:autoSpaceDE w:val="0"/>
              <w:autoSpaceDN w:val="0"/>
              <w:adjustRightInd w:val="0"/>
              <w:jc w:val="center"/>
            </w:pPr>
            <w:r w:rsidRPr="002F234F">
              <w:t>107-21-1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01A7" w14:textId="77777777" w:rsidR="00062065" w:rsidRPr="002F234F" w:rsidRDefault="00062065" w:rsidP="002A0709">
            <w:pPr>
              <w:autoSpaceDE w:val="0"/>
              <w:autoSpaceDN w:val="0"/>
              <w:adjustRightInd w:val="0"/>
              <w:jc w:val="center"/>
            </w:pPr>
            <w:r w:rsidRPr="002F234F"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57BC" w14:textId="77777777" w:rsidR="00062065" w:rsidRPr="002F234F" w:rsidRDefault="00062065" w:rsidP="002A0709">
            <w:pPr>
              <w:autoSpaceDE w:val="0"/>
              <w:autoSpaceDN w:val="0"/>
              <w:adjustRightInd w:val="0"/>
              <w:jc w:val="center"/>
            </w:pPr>
            <w:r w:rsidRPr="002F234F">
              <w:t>50</w:t>
            </w:r>
          </w:p>
        </w:tc>
      </w:tr>
      <w:tr w:rsidR="00351667" w:rsidRPr="002F234F" w14:paraId="35B68250" w14:textId="77777777" w:rsidTr="002A0709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778D" w14:textId="77777777" w:rsidR="00351667" w:rsidRPr="002F234F" w:rsidRDefault="00351667" w:rsidP="0035166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1000" w14:textId="77777777" w:rsidR="00351667" w:rsidRPr="002F234F" w:rsidRDefault="00351667" w:rsidP="00351667">
            <w:r w:rsidRPr="002F234F">
              <w:t xml:space="preserve">Keton izobutylowo-metylowy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F972F" w14:textId="77777777" w:rsidR="00351667" w:rsidRPr="002F234F" w:rsidRDefault="00351667" w:rsidP="002A0709">
            <w:pPr>
              <w:jc w:val="center"/>
            </w:pPr>
            <w:r w:rsidRPr="002F234F">
              <w:t>108-10-1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AEFC" w14:textId="77777777" w:rsidR="00351667" w:rsidRPr="002F234F" w:rsidRDefault="00351667" w:rsidP="002A0709">
            <w:pPr>
              <w:jc w:val="center"/>
            </w:pPr>
            <w:r w:rsidRPr="002F234F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A2E8" w14:textId="77777777" w:rsidR="00351667" w:rsidRPr="002F234F" w:rsidRDefault="00351667" w:rsidP="002A0709">
            <w:pPr>
              <w:jc w:val="center"/>
            </w:pPr>
            <w:r w:rsidRPr="002F234F">
              <w:t>200</w:t>
            </w:r>
          </w:p>
        </w:tc>
      </w:tr>
      <w:tr w:rsidR="00062065" w:rsidRPr="002F234F" w14:paraId="2B5F0848" w14:textId="77777777" w:rsidTr="002A0709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FD59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10159" w14:textId="0C80E40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Krezole</w:t>
            </w:r>
            <w:r w:rsidR="0035264D">
              <w:t xml:space="preserve"> </w:t>
            </w:r>
            <w:r w:rsidRPr="002F234F">
              <w:t>– mieszanina izomerów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67C9" w14:textId="77777777" w:rsidR="00062065" w:rsidRPr="002F234F" w:rsidRDefault="00062065" w:rsidP="002A0709">
            <w:pPr>
              <w:autoSpaceDE w:val="0"/>
              <w:autoSpaceDN w:val="0"/>
              <w:adjustRightInd w:val="0"/>
              <w:jc w:val="center"/>
            </w:pPr>
            <w:r w:rsidRPr="002F234F">
              <w:t>1319-77-3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34330" w14:textId="77777777" w:rsidR="00062065" w:rsidRPr="002F234F" w:rsidRDefault="00062065" w:rsidP="002A0709">
            <w:pPr>
              <w:autoSpaceDE w:val="0"/>
              <w:autoSpaceDN w:val="0"/>
              <w:adjustRightInd w:val="0"/>
              <w:jc w:val="center"/>
            </w:pPr>
            <w:r w:rsidRPr="002F234F"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78FC" w14:textId="77777777" w:rsidR="00062065" w:rsidRPr="002F234F" w:rsidRDefault="00062065" w:rsidP="002A0709">
            <w:pPr>
              <w:autoSpaceDE w:val="0"/>
              <w:autoSpaceDN w:val="0"/>
              <w:adjustRightInd w:val="0"/>
              <w:jc w:val="center"/>
            </w:pPr>
            <w:r w:rsidRPr="002F234F">
              <w:t>50</w:t>
            </w:r>
          </w:p>
        </w:tc>
      </w:tr>
      <w:tr w:rsidR="00062065" w:rsidRPr="002F234F" w14:paraId="7874E1DF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D767D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8C6D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Ksylen – mieszanina izomerów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048A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1330-20-7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22541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C2A06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150</w:t>
            </w:r>
          </w:p>
        </w:tc>
      </w:tr>
      <w:tr w:rsidR="00062065" w:rsidRPr="002F234F" w14:paraId="4E5AFFB6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22F8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60C8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p-Kumylofenol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9A694" w14:textId="700BC632" w:rsidR="00062065" w:rsidRPr="002F234F" w:rsidRDefault="0058059A" w:rsidP="0058059A">
            <w:pPr>
              <w:autoSpaceDE w:val="0"/>
              <w:autoSpaceDN w:val="0"/>
              <w:adjustRightInd w:val="0"/>
              <w:jc w:val="center"/>
            </w:pPr>
            <w:r w:rsidRPr="002F234F"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7860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B10D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80</w:t>
            </w:r>
          </w:p>
        </w:tc>
      </w:tr>
      <w:tr w:rsidR="00062065" w:rsidRPr="002F234F" w14:paraId="00569206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C79B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63AA8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Maleinowy bezwodnik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2575" w14:textId="5C8873B1" w:rsidR="00062065" w:rsidRPr="002F234F" w:rsidRDefault="0058059A" w:rsidP="0058059A">
            <w:pPr>
              <w:autoSpaceDE w:val="0"/>
              <w:autoSpaceDN w:val="0"/>
              <w:adjustRightInd w:val="0"/>
              <w:jc w:val="center"/>
            </w:pPr>
            <w:r w:rsidRPr="002F234F"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ADEF5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3499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100</w:t>
            </w:r>
          </w:p>
        </w:tc>
      </w:tr>
      <w:tr w:rsidR="00062065" w:rsidRPr="002F234F" w14:paraId="1A9C2455" w14:textId="77777777" w:rsidTr="00062065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ABC0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A7BE" w14:textId="77777777" w:rsidR="00062065" w:rsidRPr="002F234F" w:rsidRDefault="00062065" w:rsidP="00062065">
            <w:r w:rsidRPr="002F234F">
              <w:t xml:space="preserve">Metakrylan butylu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CE58" w14:textId="77777777" w:rsidR="00062065" w:rsidRPr="002F234F" w:rsidRDefault="00062065" w:rsidP="00062065">
            <w:pPr>
              <w:jc w:val="center"/>
            </w:pPr>
            <w:r w:rsidRPr="002F234F">
              <w:t>97-88-1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B2FB" w14:textId="77777777" w:rsidR="00062065" w:rsidRPr="002F234F" w:rsidRDefault="00062065" w:rsidP="00062065">
            <w:pPr>
              <w:jc w:val="center"/>
            </w:pPr>
            <w:r w:rsidRPr="002F234F">
              <w:t>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2F3D" w14:textId="77777777" w:rsidR="00062065" w:rsidRPr="002F234F" w:rsidRDefault="00062065" w:rsidP="00062065">
            <w:pPr>
              <w:jc w:val="center"/>
            </w:pPr>
            <w:r w:rsidRPr="002F234F">
              <w:t>200</w:t>
            </w:r>
          </w:p>
        </w:tc>
      </w:tr>
      <w:tr w:rsidR="00062065" w:rsidRPr="002F234F" w14:paraId="3B309C14" w14:textId="77777777" w:rsidTr="00062065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A9D61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7D89" w14:textId="77777777" w:rsidR="00062065" w:rsidRPr="002F234F" w:rsidRDefault="00062065" w:rsidP="00062065">
            <w:r w:rsidRPr="002F234F">
              <w:t xml:space="preserve">Metakrylan metylu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CECF" w14:textId="77777777" w:rsidR="00062065" w:rsidRPr="002F234F" w:rsidRDefault="00062065" w:rsidP="00062065">
            <w:pPr>
              <w:jc w:val="center"/>
            </w:pPr>
            <w:r w:rsidRPr="002F234F">
              <w:t>80-62-6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8D19" w14:textId="77777777" w:rsidR="00062065" w:rsidRPr="002F234F" w:rsidRDefault="00062065" w:rsidP="00062065">
            <w:pPr>
              <w:jc w:val="center"/>
            </w:pPr>
            <w:r w:rsidRPr="002F234F">
              <w:t>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F73D" w14:textId="77777777" w:rsidR="00062065" w:rsidRPr="002F234F" w:rsidRDefault="00062065" w:rsidP="00062065">
            <w:pPr>
              <w:jc w:val="center"/>
            </w:pPr>
            <w:r w:rsidRPr="002F234F">
              <w:t>200</w:t>
            </w:r>
          </w:p>
        </w:tc>
      </w:tr>
      <w:tr w:rsidR="00062065" w:rsidRPr="002F234F" w14:paraId="119B5DA1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7897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2415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Naftalen i jego pochodne alkilowe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7EA56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91-20-3, 90-12-0, 91-57-6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9B44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2581F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25</w:t>
            </w:r>
          </w:p>
        </w:tc>
      </w:tr>
      <w:tr w:rsidR="00062065" w:rsidRPr="002F234F" w14:paraId="55B99545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9E17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9F76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Octan butylu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5A2B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123-86-4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F778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73E3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150</w:t>
            </w:r>
          </w:p>
        </w:tc>
      </w:tr>
      <w:tr w:rsidR="00062065" w:rsidRPr="002F234F" w14:paraId="0770EBD0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04EAF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76883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Octan etylu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15ABC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141-78-6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9C69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583D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150</w:t>
            </w:r>
          </w:p>
        </w:tc>
      </w:tr>
      <w:tr w:rsidR="00062065" w:rsidRPr="002F234F" w14:paraId="18B4F93E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4143" w14:textId="77777777" w:rsidR="00062065" w:rsidRPr="002F234F" w:rsidDel="00EF64AA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B71BF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>Octan metylu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76E06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79-20-9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BA83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27BA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30</w:t>
            </w:r>
          </w:p>
        </w:tc>
      </w:tr>
      <w:tr w:rsidR="00062065" w:rsidRPr="002F234F" w14:paraId="58B67B83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A7DF0" w14:textId="77777777" w:rsidR="00062065" w:rsidRPr="002F234F" w:rsidDel="00EF64AA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45CB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Octan propylu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3BE9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109-60-4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3834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C13F6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</w:p>
        </w:tc>
      </w:tr>
      <w:tr w:rsidR="00062065" w:rsidRPr="002F234F" w14:paraId="7E140E33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D44CD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621B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Octan winylu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ACE8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108-05-4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06F0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E0A0C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100</w:t>
            </w:r>
          </w:p>
        </w:tc>
      </w:tr>
      <w:tr w:rsidR="00062065" w:rsidRPr="002F234F" w14:paraId="75BCAB53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C24C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D39F" w14:textId="105D796E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Ozon</w:t>
            </w:r>
            <w:r w:rsidR="006369B2" w:rsidRPr="002F234F">
              <w:rPr>
                <w:vertAlign w:val="superscript"/>
              </w:rPr>
              <w:t>6</w:t>
            </w:r>
            <w:r w:rsidRPr="002F234F">
              <w:rPr>
                <w:vertAlign w:val="superscript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57D3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10028-15-6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040E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7517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120</w:t>
            </w:r>
          </w:p>
        </w:tc>
      </w:tr>
      <w:tr w:rsidR="00062065" w:rsidRPr="002F234F" w14:paraId="41941B0D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5834A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9CB5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Pentachlorofenol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71AB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87-86-5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8383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22FD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5</w:t>
            </w:r>
          </w:p>
        </w:tc>
      </w:tr>
      <w:tr w:rsidR="00062065" w:rsidRPr="002F234F" w14:paraId="114AEA97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A513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FC490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Rtęć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4890C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7439-97-6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8F29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1720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3</w:t>
            </w:r>
          </w:p>
        </w:tc>
      </w:tr>
      <w:tr w:rsidR="00062065" w:rsidRPr="002F234F" w14:paraId="392552F1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4CAB" w14:textId="77777777" w:rsidR="00062065" w:rsidRPr="002F234F" w:rsidRDefault="00062065" w:rsidP="00062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FD3C" w14:textId="77777777" w:rsidR="00062065" w:rsidRPr="002F234F" w:rsidRDefault="00062065" w:rsidP="00062065">
            <w:pPr>
              <w:autoSpaceDE w:val="0"/>
              <w:autoSpaceDN w:val="0"/>
              <w:adjustRightInd w:val="0"/>
            </w:pPr>
            <w:r w:rsidRPr="002F234F">
              <w:t xml:space="preserve"> Styren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BAB7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100-42-5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A001B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2EEF0" w14:textId="77777777" w:rsidR="00062065" w:rsidRPr="002F234F" w:rsidRDefault="00062065" w:rsidP="00062065">
            <w:pPr>
              <w:autoSpaceDE w:val="0"/>
              <w:autoSpaceDN w:val="0"/>
              <w:adjustRightInd w:val="0"/>
              <w:jc w:val="center"/>
            </w:pPr>
            <w:r w:rsidRPr="002F234F">
              <w:t>30</w:t>
            </w:r>
          </w:p>
        </w:tc>
      </w:tr>
      <w:tr w:rsidR="00351667" w:rsidRPr="002F234F" w14:paraId="077F8661" w14:textId="77777777" w:rsidTr="000B3463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B4CD" w14:textId="77777777" w:rsidR="00351667" w:rsidRPr="002F234F" w:rsidRDefault="00351667" w:rsidP="0035166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00BA" w14:textId="77777777" w:rsidR="00351667" w:rsidRPr="002F234F" w:rsidRDefault="00351667" w:rsidP="00351667">
            <w:r w:rsidRPr="002F234F">
              <w:t xml:space="preserve">Terpeny, dwupierścieniowe (lub α-pinen)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BAC2" w14:textId="289CE669" w:rsidR="00351667" w:rsidRPr="002F234F" w:rsidRDefault="0058059A" w:rsidP="0035264D">
            <w:pPr>
              <w:jc w:val="center"/>
            </w:pPr>
            <w:r w:rsidRPr="002F234F">
              <w:t>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5807C" w14:textId="77777777" w:rsidR="00351667" w:rsidRPr="002F234F" w:rsidRDefault="00351667" w:rsidP="0035264D">
            <w:pPr>
              <w:jc w:val="center"/>
            </w:pPr>
            <w:r w:rsidRPr="002F234F"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1759" w14:textId="77777777" w:rsidR="00351667" w:rsidRPr="002F234F" w:rsidRDefault="00351667" w:rsidP="0035264D">
            <w:pPr>
              <w:jc w:val="center"/>
            </w:pPr>
            <w:r w:rsidRPr="002F234F">
              <w:t>400</w:t>
            </w:r>
          </w:p>
        </w:tc>
      </w:tr>
      <w:tr w:rsidR="00351667" w:rsidRPr="002F234F" w14:paraId="2479CDF5" w14:textId="77777777" w:rsidTr="004A6971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F0EF" w14:textId="77777777" w:rsidR="00351667" w:rsidRPr="002F234F" w:rsidRDefault="00351667" w:rsidP="0035166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1D56C" w14:textId="14A41442" w:rsidR="00351667" w:rsidRPr="002F234F" w:rsidRDefault="00351667" w:rsidP="00351667">
            <w:pPr>
              <w:autoSpaceDE w:val="0"/>
              <w:autoSpaceDN w:val="0"/>
              <w:adjustRightInd w:val="0"/>
            </w:pPr>
            <w:r w:rsidRPr="002F234F">
              <w:t>Tetrachloroetylen</w:t>
            </w:r>
            <w:r w:rsidR="006369B2" w:rsidRPr="002F234F">
              <w:rPr>
                <w:vertAlign w:val="superscript"/>
              </w:rPr>
              <w:t>7</w:t>
            </w:r>
            <w:r w:rsidRPr="002F234F">
              <w:rPr>
                <w:vertAlign w:val="superscript"/>
              </w:rPr>
              <w:t>)</w:t>
            </w:r>
            <w:r w:rsidRPr="002F234F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5467C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127-18-4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CA03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B79BB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100</w:t>
            </w:r>
          </w:p>
        </w:tc>
      </w:tr>
      <w:tr w:rsidR="00351667" w:rsidRPr="002F234F" w14:paraId="59FA9A67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ED5E" w14:textId="77777777" w:rsidR="00351667" w:rsidRPr="002F234F" w:rsidRDefault="00351667" w:rsidP="0035166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52649" w14:textId="77777777" w:rsidR="00351667" w:rsidRPr="002F234F" w:rsidRDefault="00351667" w:rsidP="00351667">
            <w:pPr>
              <w:autoSpaceDE w:val="0"/>
              <w:autoSpaceDN w:val="0"/>
              <w:adjustRightInd w:val="0"/>
            </w:pPr>
            <w:r w:rsidRPr="002F234F">
              <w:t xml:space="preserve"> Tlenek węgla</w:t>
            </w:r>
          </w:p>
          <w:p w14:paraId="35DA912B" w14:textId="77777777" w:rsidR="00351667" w:rsidRPr="002F234F" w:rsidRDefault="00351667" w:rsidP="00351667">
            <w:pPr>
              <w:autoSpaceDE w:val="0"/>
              <w:autoSpaceDN w:val="0"/>
              <w:adjustRightInd w:val="0"/>
            </w:pPr>
            <w:r w:rsidRPr="002F234F">
              <w:t>(stężenie 30-minutowe)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DF83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630-08-0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E639B" w14:textId="2B48E290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3000</w:t>
            </w:r>
          </w:p>
          <w:p w14:paraId="51B001EE" w14:textId="7943CA80" w:rsidR="00351667" w:rsidRPr="002F234F" w:rsidRDefault="00351667" w:rsidP="00423FBD">
            <w:pPr>
              <w:autoSpaceDE w:val="0"/>
              <w:autoSpaceDN w:val="0"/>
              <w:adjustRightInd w:val="0"/>
              <w:jc w:val="center"/>
            </w:pPr>
            <w:r w:rsidRPr="002F234F">
              <w:t>(10</w:t>
            </w:r>
            <w:r w:rsidR="00423FBD">
              <w:t xml:space="preserve"> </w:t>
            </w:r>
            <w:r w:rsidRPr="002F234F">
              <w:t>000)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F262" w14:textId="262883BC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6000</w:t>
            </w:r>
          </w:p>
          <w:p w14:paraId="04CD7B2A" w14:textId="32B515D6" w:rsidR="00351667" w:rsidRPr="002F234F" w:rsidRDefault="00351667" w:rsidP="00423FBD">
            <w:pPr>
              <w:autoSpaceDE w:val="0"/>
              <w:autoSpaceDN w:val="0"/>
              <w:adjustRightInd w:val="0"/>
              <w:jc w:val="center"/>
            </w:pPr>
            <w:r w:rsidRPr="002F234F">
              <w:t>(10</w:t>
            </w:r>
            <w:r w:rsidR="00423FBD">
              <w:t xml:space="preserve"> </w:t>
            </w:r>
            <w:r w:rsidRPr="002F234F">
              <w:t>000)</w:t>
            </w:r>
          </w:p>
        </w:tc>
      </w:tr>
      <w:tr w:rsidR="00351667" w:rsidRPr="002F234F" w14:paraId="2D856809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23855" w14:textId="77777777" w:rsidR="00351667" w:rsidRPr="002F234F" w:rsidRDefault="00351667" w:rsidP="0035166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09B1" w14:textId="77777777" w:rsidR="00351667" w:rsidRPr="002F234F" w:rsidRDefault="00351667" w:rsidP="00351667">
            <w:pPr>
              <w:autoSpaceDE w:val="0"/>
              <w:autoSpaceDN w:val="0"/>
              <w:adjustRightInd w:val="0"/>
            </w:pPr>
            <w:r w:rsidRPr="002F234F">
              <w:t xml:space="preserve"> Toluen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AC09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108-88-3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9BD9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3D816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250</w:t>
            </w:r>
          </w:p>
        </w:tc>
      </w:tr>
      <w:tr w:rsidR="00351667" w:rsidRPr="002F234F" w14:paraId="38E4A317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E2E7" w14:textId="77777777" w:rsidR="00351667" w:rsidRPr="002F234F" w:rsidRDefault="00351667" w:rsidP="0035166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BC9D" w14:textId="77777777" w:rsidR="00351667" w:rsidRPr="002F234F" w:rsidRDefault="00351667" w:rsidP="00351667">
            <w:pPr>
              <w:autoSpaceDE w:val="0"/>
              <w:autoSpaceDN w:val="0"/>
              <w:adjustRightInd w:val="0"/>
            </w:pPr>
            <w:r w:rsidRPr="002F234F">
              <w:t xml:space="preserve"> Trichloroetan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C73F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79-00-5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1B187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4269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15</w:t>
            </w:r>
          </w:p>
        </w:tc>
      </w:tr>
      <w:tr w:rsidR="00351667" w:rsidRPr="002F234F" w14:paraId="14FFA923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873E" w14:textId="77777777" w:rsidR="00351667" w:rsidRPr="002F234F" w:rsidRDefault="00351667" w:rsidP="0035166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1FDA" w14:textId="77777777" w:rsidR="00351667" w:rsidRPr="002F234F" w:rsidRDefault="00351667" w:rsidP="00351667">
            <w:pPr>
              <w:autoSpaceDE w:val="0"/>
              <w:autoSpaceDN w:val="0"/>
              <w:adjustRightInd w:val="0"/>
            </w:pPr>
            <w:r w:rsidRPr="002F234F">
              <w:t xml:space="preserve"> Trichloroetylen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CF3A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79-01-6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2C69A" w14:textId="66A7C5A2" w:rsidR="00351667" w:rsidRPr="002F234F" w:rsidRDefault="00351667" w:rsidP="00E447B5">
            <w:pPr>
              <w:autoSpaceDE w:val="0"/>
              <w:autoSpaceDN w:val="0"/>
              <w:adjustRightInd w:val="0"/>
              <w:jc w:val="center"/>
            </w:pPr>
            <w:r w:rsidRPr="002F234F">
              <w:t>5</w:t>
            </w:r>
            <w:r w:rsidR="006369B2" w:rsidRPr="002F234F">
              <w:rPr>
                <w:vertAlign w:val="superscript"/>
              </w:rPr>
              <w:t>5</w:t>
            </w:r>
            <w:r w:rsidRPr="002F234F">
              <w:rPr>
                <w:vertAlign w:val="superscript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D650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10</w:t>
            </w:r>
          </w:p>
        </w:tc>
      </w:tr>
      <w:tr w:rsidR="00351667" w:rsidRPr="002F234F" w14:paraId="7E39A028" w14:textId="77777777" w:rsidTr="00316106">
        <w:trPr>
          <w:trHeight w:val="4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50AC" w14:textId="77777777" w:rsidR="00351667" w:rsidRPr="002F234F" w:rsidRDefault="00351667" w:rsidP="0035166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AFB9" w14:textId="77777777" w:rsidR="00351667" w:rsidRPr="002F234F" w:rsidRDefault="00351667" w:rsidP="00351667">
            <w:pPr>
              <w:autoSpaceDE w:val="0"/>
              <w:autoSpaceDN w:val="0"/>
              <w:adjustRightInd w:val="0"/>
            </w:pPr>
            <w:r w:rsidRPr="002F234F">
              <w:t xml:space="preserve"> Winylu chlorek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132DB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75-01-4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8F611" w14:textId="6EDBD5F4" w:rsidR="00351667" w:rsidRPr="002F234F" w:rsidRDefault="00351667" w:rsidP="00E447B5">
            <w:pPr>
              <w:autoSpaceDE w:val="0"/>
              <w:autoSpaceDN w:val="0"/>
              <w:adjustRightInd w:val="0"/>
              <w:jc w:val="center"/>
            </w:pPr>
            <w:r w:rsidRPr="002F234F">
              <w:t>5</w:t>
            </w:r>
            <w:r w:rsidR="006369B2" w:rsidRPr="002F234F">
              <w:rPr>
                <w:vertAlign w:val="superscript"/>
              </w:rPr>
              <w:t>5</w:t>
            </w:r>
            <w:r w:rsidRPr="002F234F">
              <w:rPr>
                <w:vertAlign w:val="superscript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4C36B" w14:textId="77777777" w:rsidR="00351667" w:rsidRPr="002F234F" w:rsidRDefault="00351667" w:rsidP="00351667">
            <w:pPr>
              <w:autoSpaceDE w:val="0"/>
              <w:autoSpaceDN w:val="0"/>
              <w:adjustRightInd w:val="0"/>
              <w:jc w:val="center"/>
            </w:pPr>
            <w:r w:rsidRPr="002F234F">
              <w:t>10</w:t>
            </w:r>
          </w:p>
        </w:tc>
      </w:tr>
    </w:tbl>
    <w:p w14:paraId="03C218E5" w14:textId="616666FA" w:rsidR="002D7D11" w:rsidRPr="002F234F" w:rsidRDefault="002D7D11" w:rsidP="000B3463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>Oznaczenie numeryczne substancji w</w:t>
      </w:r>
      <w:r w:rsidR="0035264D">
        <w:rPr>
          <w:rFonts w:ascii="Times New Roman" w:hAnsi="Times New Roman" w:cs="Times New Roman"/>
          <w:color w:val="000000" w:themeColor="text1"/>
          <w:sz w:val="20"/>
          <w:szCs w:val="20"/>
        </w:rPr>
        <w:t>edłu</w:t>
      </w:r>
      <w:r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>g Chemical Abstracts Service Registry Number</w:t>
      </w:r>
      <w:r w:rsidR="00FE022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38ED2F9" w14:textId="22F57491" w:rsidR="006369B2" w:rsidRPr="002F234F" w:rsidRDefault="006369B2" w:rsidP="002F234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>Stężenie substancji chemicznych oznacza się jako wartości średniodobowe</w:t>
      </w:r>
      <w:r w:rsidR="00FE022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AF24748" w14:textId="49F9A02F" w:rsidR="00680766" w:rsidRPr="002F234F" w:rsidRDefault="00680766" w:rsidP="002F234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>Pomieszczenia przeznaczone na stały pobyt ludzi, w których przebywanie tych samych osób w ciągu doby trwa dłużej niż 4 godziny</w:t>
      </w:r>
      <w:r w:rsidR="00FE022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BA563FB" w14:textId="236C2D2F" w:rsidR="00680766" w:rsidRPr="002F234F" w:rsidRDefault="00680766" w:rsidP="002F234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>Pomieszczenia przeznaczone na czasowy pobyt ludzi, w których przebywanie tych samych osób w ciągu doby trwa do 4 godzin włącznie</w:t>
      </w:r>
      <w:r w:rsidR="00FE022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841AE22" w14:textId="2392A0E4" w:rsidR="00B82384" w:rsidRPr="002F234F" w:rsidRDefault="00B736FE" w:rsidP="002F234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Należy dążyć do osiągnięcia jak najniższej wartości </w:t>
      </w:r>
      <w:r w:rsidR="00B959DB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 µg/m</w:t>
      </w:r>
      <w:r w:rsidR="00165CC7" w:rsidRPr="002F234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="00FE022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AC216E2" w14:textId="01CDDFEC" w:rsidR="002D7D11" w:rsidRPr="002F234F" w:rsidRDefault="002D7D11" w:rsidP="002F234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 godzin </w:t>
      </w:r>
      <w:r w:rsidR="00B959DB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pomiar s</w:t>
      </w:r>
      <w:r w:rsidR="00165CC7"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>tężenia rejestrowany co godzina</w:t>
      </w:r>
      <w:r w:rsidR="00FE022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F4AF59" w14:textId="61DA0203" w:rsidR="00917F6F" w:rsidRPr="002F234F" w:rsidRDefault="00351667" w:rsidP="002F234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917F6F"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>otyczy pomieszczeń przeznaczon</w:t>
      </w:r>
      <w:r w:rsidR="0035264D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r w:rsidR="00917F6F"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pobyt ludzi znajdujących się w budynkach, w których mieszczą się pralnie chemiczne</w:t>
      </w:r>
      <w:r w:rsidR="001E4389"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FF7BB9B" w14:textId="77777777" w:rsidR="00B736FE" w:rsidRPr="000B3463" w:rsidRDefault="00B736FE" w:rsidP="005672D3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</w:rPr>
      </w:pPr>
    </w:p>
    <w:p w14:paraId="7DE4EDB7" w14:textId="77777777" w:rsidR="0086760E" w:rsidRPr="009D6514" w:rsidRDefault="0086760E" w:rsidP="005C4EDA">
      <w:pPr>
        <w:autoSpaceDE w:val="0"/>
        <w:autoSpaceDN w:val="0"/>
        <w:adjustRightInd w:val="0"/>
        <w:jc w:val="both"/>
        <w:rPr>
          <w:b/>
        </w:rPr>
      </w:pPr>
      <w:r w:rsidRPr="009D6514">
        <w:rPr>
          <w:b/>
        </w:rPr>
        <w:t>Tabela 2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1984"/>
        <w:gridCol w:w="2126"/>
        <w:gridCol w:w="2679"/>
      </w:tblGrid>
      <w:tr w:rsidR="00316106" w:rsidRPr="002F234F" w14:paraId="272EF985" w14:textId="77777777" w:rsidTr="000B3463">
        <w:trPr>
          <w:trHeight w:val="454"/>
        </w:trPr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807F77" w14:textId="77777777" w:rsidR="00E06188" w:rsidRPr="002F234F" w:rsidRDefault="00E06188" w:rsidP="00145810">
            <w:pPr>
              <w:autoSpaceDE w:val="0"/>
              <w:autoSpaceDN w:val="0"/>
              <w:adjustRightInd w:val="0"/>
              <w:jc w:val="center"/>
            </w:pPr>
          </w:p>
          <w:p w14:paraId="26A6C6FB" w14:textId="77777777" w:rsidR="00E06188" w:rsidRPr="002F234F" w:rsidRDefault="00E06188" w:rsidP="00145810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Nazwa substancji</w:t>
            </w:r>
          </w:p>
          <w:p w14:paraId="672C6159" w14:textId="77777777" w:rsidR="00E06188" w:rsidRPr="002F234F" w:rsidRDefault="00E06188" w:rsidP="00145810">
            <w:pPr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9F8F31" w14:textId="77777777" w:rsidR="00E06188" w:rsidRPr="002F234F" w:rsidRDefault="00E06188" w:rsidP="00145810">
            <w:pPr>
              <w:autoSpaceDE w:val="0"/>
              <w:autoSpaceDN w:val="0"/>
              <w:adjustRightInd w:val="0"/>
            </w:pPr>
          </w:p>
          <w:p w14:paraId="004507F2" w14:textId="77777777" w:rsidR="00E06188" w:rsidRPr="002F234F" w:rsidRDefault="00E06188" w:rsidP="00145810">
            <w:pPr>
              <w:autoSpaceDE w:val="0"/>
              <w:autoSpaceDN w:val="0"/>
              <w:adjustRightInd w:val="0"/>
              <w:jc w:val="center"/>
            </w:pPr>
            <w:r w:rsidRPr="002F234F">
              <w:t>Numer CAS</w:t>
            </w:r>
            <w:r w:rsidR="002D7D11" w:rsidRPr="002F234F">
              <w:rPr>
                <w:vertAlign w:val="superscript"/>
              </w:rPr>
              <w:t>1)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E8AC7" w14:textId="77777777" w:rsidR="00E06188" w:rsidRPr="002F234F" w:rsidRDefault="00E06188" w:rsidP="0086760E">
            <w:pPr>
              <w:autoSpaceDE w:val="0"/>
              <w:autoSpaceDN w:val="0"/>
              <w:adjustRightInd w:val="0"/>
              <w:jc w:val="center"/>
            </w:pPr>
            <w:r w:rsidRPr="002F234F">
              <w:t>Dopuszczalne stężenie w Bq/m</w:t>
            </w:r>
            <w:r w:rsidRPr="002F234F">
              <w:rPr>
                <w:vertAlign w:val="superscript"/>
              </w:rPr>
              <w:t>3</w:t>
            </w:r>
          </w:p>
        </w:tc>
      </w:tr>
      <w:tr w:rsidR="00316106" w:rsidRPr="002F234F" w14:paraId="196AAC47" w14:textId="77777777" w:rsidTr="000B3463">
        <w:trPr>
          <w:trHeight w:val="454"/>
        </w:trPr>
        <w:tc>
          <w:tcPr>
            <w:tcW w:w="2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387" w14:textId="77777777" w:rsidR="00E06188" w:rsidRPr="002F234F" w:rsidRDefault="00E06188" w:rsidP="00145810">
            <w:pPr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E570" w14:textId="77777777" w:rsidR="00E06188" w:rsidRPr="002F234F" w:rsidRDefault="00E06188" w:rsidP="00145810">
            <w:pPr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A2AC" w14:textId="77777777" w:rsidR="00E06188" w:rsidRPr="002F234F" w:rsidRDefault="00E06188" w:rsidP="00145810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pomieszczenia</w:t>
            </w:r>
          </w:p>
          <w:p w14:paraId="6EBD8808" w14:textId="038C09DB" w:rsidR="00E06188" w:rsidRPr="002F234F" w:rsidRDefault="00E06188" w:rsidP="00145810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kategorii A</w:t>
            </w:r>
            <w:r w:rsidR="001B3740" w:rsidRPr="001B3740">
              <w:rPr>
                <w:vertAlign w:val="superscript"/>
              </w:rPr>
              <w:t>2)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89C28" w14:textId="77777777" w:rsidR="00E06188" w:rsidRPr="002F234F" w:rsidRDefault="00E06188" w:rsidP="00145810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pomieszczenia</w:t>
            </w:r>
          </w:p>
          <w:p w14:paraId="632B911B" w14:textId="2E62C517" w:rsidR="00E06188" w:rsidRPr="002F234F" w:rsidRDefault="00E06188" w:rsidP="00145810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kategorii B</w:t>
            </w:r>
            <w:r w:rsidR="001B3740" w:rsidRPr="001B3740">
              <w:rPr>
                <w:vertAlign w:val="superscript"/>
              </w:rPr>
              <w:t>3)</w:t>
            </w:r>
          </w:p>
        </w:tc>
      </w:tr>
      <w:tr w:rsidR="00316106" w:rsidRPr="002F234F" w14:paraId="342EC26E" w14:textId="77777777" w:rsidTr="000B3463">
        <w:trPr>
          <w:trHeight w:val="454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CFC0" w14:textId="77777777" w:rsidR="00E06188" w:rsidRPr="002F234F" w:rsidRDefault="00E06188" w:rsidP="00145810">
            <w:pPr>
              <w:autoSpaceDE w:val="0"/>
              <w:autoSpaceDN w:val="0"/>
              <w:adjustRightInd w:val="0"/>
              <w:ind w:left="57"/>
            </w:pPr>
            <w:r w:rsidRPr="002F234F">
              <w:t>Radon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B5D0" w14:textId="77777777" w:rsidR="00E06188" w:rsidRPr="002F234F" w:rsidRDefault="00EF64AA" w:rsidP="00145810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10043-92-2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EE31" w14:textId="2C1D8628" w:rsidR="00E06188" w:rsidRPr="002F234F" w:rsidRDefault="00E06188" w:rsidP="00145810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300</w:t>
            </w:r>
            <w:r w:rsidR="001B3740">
              <w:rPr>
                <w:vertAlign w:val="superscript"/>
              </w:rPr>
              <w:t>4</w:t>
            </w:r>
            <w:r w:rsidR="00BF5A58" w:rsidRPr="002F234F">
              <w:rPr>
                <w:vertAlign w:val="superscript"/>
              </w:rPr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8A91" w14:textId="266D58B2" w:rsidR="00E06188" w:rsidRPr="002F234F" w:rsidRDefault="00E06188" w:rsidP="00145810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300</w:t>
            </w:r>
            <w:r w:rsidR="001B3740">
              <w:rPr>
                <w:vertAlign w:val="superscript"/>
              </w:rPr>
              <w:t>4</w:t>
            </w:r>
            <w:r w:rsidR="00BF5A58" w:rsidRPr="002F234F">
              <w:rPr>
                <w:vertAlign w:val="superscript"/>
              </w:rPr>
              <w:t>)</w:t>
            </w:r>
            <w:r w:rsidR="00BF5A58" w:rsidRPr="002F234F">
              <w:t xml:space="preserve"> </w:t>
            </w:r>
          </w:p>
        </w:tc>
      </w:tr>
    </w:tbl>
    <w:p w14:paraId="00E5C311" w14:textId="658C41FB" w:rsidR="002D7D11" w:rsidRPr="002F234F" w:rsidRDefault="002D7D11" w:rsidP="001B3740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>Oznaczenie numeryczne substancji w</w:t>
      </w:r>
      <w:r w:rsidR="00165CC7"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>edług</w:t>
      </w:r>
      <w:r w:rsidRPr="002F2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Chemical Abstracts Service Registry Number</w:t>
      </w:r>
      <w:r w:rsidR="00FE022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FABAF1B" w14:textId="449E2882" w:rsidR="001B3740" w:rsidRPr="001B3740" w:rsidRDefault="001B3740" w:rsidP="001B374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0"/>
          <w:szCs w:val="20"/>
        </w:rPr>
      </w:pPr>
      <w:r w:rsidRPr="001B3740">
        <w:rPr>
          <w:color w:val="000000" w:themeColor="text1"/>
          <w:sz w:val="20"/>
          <w:szCs w:val="20"/>
          <w:vertAlign w:val="superscript"/>
        </w:rPr>
        <w:t>2)</w:t>
      </w:r>
      <w:r>
        <w:rPr>
          <w:color w:val="000000" w:themeColor="text1"/>
          <w:sz w:val="20"/>
          <w:szCs w:val="20"/>
        </w:rPr>
        <w:tab/>
      </w:r>
      <w:r w:rsidRPr="001B3740">
        <w:rPr>
          <w:color w:val="000000" w:themeColor="text1"/>
          <w:sz w:val="20"/>
          <w:szCs w:val="20"/>
        </w:rPr>
        <w:t>Pomieszczenia przeznaczone na stały pobyt ludzi, w których przebywanie tych samych osób w ciągu doby trwa dłużej niż 4 godziny</w:t>
      </w:r>
      <w:r w:rsidR="00FE022A">
        <w:rPr>
          <w:color w:val="000000" w:themeColor="text1"/>
          <w:sz w:val="20"/>
          <w:szCs w:val="20"/>
        </w:rPr>
        <w:t>;</w:t>
      </w:r>
    </w:p>
    <w:p w14:paraId="786990EC" w14:textId="4018B037" w:rsidR="001B3740" w:rsidRPr="001B3740" w:rsidRDefault="001B3740" w:rsidP="001B374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0"/>
          <w:szCs w:val="20"/>
          <w:vertAlign w:val="superscript"/>
        </w:rPr>
      </w:pPr>
      <w:r w:rsidRPr="001B3740">
        <w:rPr>
          <w:color w:val="000000" w:themeColor="text1"/>
          <w:sz w:val="20"/>
          <w:szCs w:val="20"/>
          <w:vertAlign w:val="superscript"/>
        </w:rPr>
        <w:t>3)</w:t>
      </w:r>
      <w:r>
        <w:rPr>
          <w:color w:val="000000" w:themeColor="text1"/>
          <w:sz w:val="20"/>
          <w:szCs w:val="20"/>
        </w:rPr>
        <w:tab/>
      </w:r>
      <w:r w:rsidRPr="001B3740">
        <w:rPr>
          <w:color w:val="000000" w:themeColor="text1"/>
          <w:sz w:val="20"/>
          <w:szCs w:val="20"/>
        </w:rPr>
        <w:t>Pomieszczenia przeznaczone na czasowy pobyt ludzi, w których przebywanie tych samych osób w ciągu doby trwa do 4 godzin włącznie</w:t>
      </w:r>
      <w:r w:rsidR="00FE022A">
        <w:rPr>
          <w:color w:val="000000" w:themeColor="text1"/>
          <w:sz w:val="20"/>
          <w:szCs w:val="20"/>
        </w:rPr>
        <w:t>;</w:t>
      </w:r>
    </w:p>
    <w:p w14:paraId="7EDFA725" w14:textId="71A8BF6B" w:rsidR="00BF5A58" w:rsidRPr="008733E2" w:rsidRDefault="001B3740" w:rsidP="000B346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FF0000"/>
          <w:sz w:val="20"/>
          <w:vertAlign w:val="superscript"/>
        </w:rPr>
      </w:pPr>
      <w:r w:rsidRPr="001B3740">
        <w:rPr>
          <w:color w:val="000000" w:themeColor="text1"/>
          <w:sz w:val="20"/>
          <w:szCs w:val="20"/>
          <w:vertAlign w:val="superscript"/>
        </w:rPr>
        <w:t>4)</w:t>
      </w:r>
      <w:r>
        <w:rPr>
          <w:color w:val="000000" w:themeColor="text1"/>
          <w:sz w:val="20"/>
          <w:szCs w:val="20"/>
        </w:rPr>
        <w:tab/>
      </w:r>
      <w:r w:rsidR="0035264D" w:rsidRPr="001B3740">
        <w:rPr>
          <w:color w:val="000000" w:themeColor="text1"/>
          <w:sz w:val="20"/>
          <w:szCs w:val="20"/>
        </w:rPr>
        <w:t>Dopuszczalne</w:t>
      </w:r>
      <w:r w:rsidR="0035264D" w:rsidRPr="008733E2">
        <w:rPr>
          <w:color w:val="000000" w:themeColor="text1"/>
          <w:sz w:val="20"/>
        </w:rPr>
        <w:t xml:space="preserve"> stężenie radonu </w:t>
      </w:r>
      <w:r w:rsidRPr="001B3740">
        <w:rPr>
          <w:color w:val="000000" w:themeColor="text1"/>
          <w:sz w:val="20"/>
          <w:szCs w:val="20"/>
        </w:rPr>
        <w:t>oznaczono jako ś</w:t>
      </w:r>
      <w:r w:rsidR="00BF5A58" w:rsidRPr="001B3740">
        <w:rPr>
          <w:color w:val="000000" w:themeColor="text1"/>
          <w:sz w:val="20"/>
          <w:szCs w:val="20"/>
        </w:rPr>
        <w:t xml:space="preserve">rednioroczne stężenie radonu </w:t>
      </w:r>
      <w:r w:rsidR="0035264D" w:rsidRPr="001B3740">
        <w:rPr>
          <w:color w:val="000000" w:themeColor="text1"/>
          <w:sz w:val="20"/>
          <w:szCs w:val="20"/>
        </w:rPr>
        <w:t>–</w:t>
      </w:r>
      <w:r w:rsidR="00BF5A58" w:rsidRPr="008733E2">
        <w:rPr>
          <w:color w:val="000000" w:themeColor="text1"/>
          <w:sz w:val="20"/>
        </w:rPr>
        <w:t xml:space="preserve"> wartość stężenia radonu </w:t>
      </w:r>
      <w:r w:rsidR="00BF5A58" w:rsidRPr="001B3740">
        <w:rPr>
          <w:color w:val="000000" w:themeColor="text1"/>
          <w:sz w:val="20"/>
          <w:szCs w:val="20"/>
        </w:rPr>
        <w:t>oszacowan</w:t>
      </w:r>
      <w:r w:rsidRPr="001B3740">
        <w:rPr>
          <w:color w:val="000000" w:themeColor="text1"/>
          <w:sz w:val="20"/>
          <w:szCs w:val="20"/>
        </w:rPr>
        <w:t>ą</w:t>
      </w:r>
      <w:r w:rsidR="00BF5A58" w:rsidRPr="008733E2">
        <w:rPr>
          <w:color w:val="000000" w:themeColor="text1"/>
          <w:sz w:val="20"/>
        </w:rPr>
        <w:t xml:space="preserve"> na podstawie pomiarów tego stężenia w okresie nie krótszym niż jeden miesiąc, </w:t>
      </w:r>
      <w:r w:rsidR="00BF5A58" w:rsidRPr="001B3740">
        <w:rPr>
          <w:color w:val="000000" w:themeColor="text1"/>
          <w:sz w:val="20"/>
          <w:szCs w:val="20"/>
        </w:rPr>
        <w:t>odpowiadając</w:t>
      </w:r>
      <w:r w:rsidRPr="001B3740">
        <w:rPr>
          <w:color w:val="000000" w:themeColor="text1"/>
          <w:sz w:val="20"/>
          <w:szCs w:val="20"/>
        </w:rPr>
        <w:t>ą</w:t>
      </w:r>
      <w:r w:rsidR="00BF5A58" w:rsidRPr="008733E2">
        <w:rPr>
          <w:color w:val="000000" w:themeColor="text1"/>
          <w:sz w:val="20"/>
        </w:rPr>
        <w:t xml:space="preserve"> średniemu stężeniu radonu w powietrzu w okresie roku kalendarzowego</w:t>
      </w:r>
      <w:r w:rsidR="00FE022A" w:rsidRPr="00FE022A">
        <w:rPr>
          <w:sz w:val="20"/>
        </w:rPr>
        <w:t>.</w:t>
      </w:r>
      <w:r w:rsidR="00BF5A58" w:rsidRPr="008733E2">
        <w:rPr>
          <w:color w:val="FF0000"/>
          <w:sz w:val="20"/>
        </w:rPr>
        <w:t xml:space="preserve"> </w:t>
      </w:r>
    </w:p>
    <w:p w14:paraId="09791322" w14:textId="77777777" w:rsidR="0086760E" w:rsidRPr="000B3463" w:rsidRDefault="0086760E" w:rsidP="005C4EDA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04DFBC6C" w14:textId="77777777" w:rsidR="00E06188" w:rsidRPr="009D6514" w:rsidRDefault="00E06188" w:rsidP="000B3463">
      <w:pPr>
        <w:keepNext/>
        <w:autoSpaceDE w:val="0"/>
        <w:autoSpaceDN w:val="0"/>
        <w:adjustRightInd w:val="0"/>
        <w:jc w:val="both"/>
        <w:rPr>
          <w:b/>
        </w:rPr>
      </w:pPr>
      <w:r w:rsidRPr="009D6514">
        <w:rPr>
          <w:b/>
        </w:rPr>
        <w:lastRenderedPageBreak/>
        <w:t>Tabela 3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1984"/>
        <w:gridCol w:w="2126"/>
        <w:gridCol w:w="2679"/>
      </w:tblGrid>
      <w:tr w:rsidR="00316106" w:rsidRPr="00316106" w14:paraId="708CF8B1" w14:textId="77777777" w:rsidTr="000B3463">
        <w:trPr>
          <w:trHeight w:val="454"/>
        </w:trPr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C3BA3" w14:textId="77777777" w:rsidR="00E06188" w:rsidRPr="00316106" w:rsidRDefault="00E06188" w:rsidP="000B3463">
            <w:pPr>
              <w:keepNext/>
              <w:autoSpaceDE w:val="0"/>
              <w:autoSpaceDN w:val="0"/>
              <w:adjustRightInd w:val="0"/>
              <w:jc w:val="center"/>
            </w:pPr>
          </w:p>
          <w:p w14:paraId="0598A77C" w14:textId="77777777" w:rsidR="00E06188" w:rsidRPr="00316106" w:rsidRDefault="00E06188" w:rsidP="000B3463">
            <w:pPr>
              <w:keepNext/>
              <w:autoSpaceDE w:val="0"/>
              <w:autoSpaceDN w:val="0"/>
              <w:adjustRightInd w:val="0"/>
              <w:ind w:left="57"/>
              <w:jc w:val="center"/>
            </w:pPr>
            <w:r w:rsidRPr="00316106">
              <w:t>Nazwa substancji</w:t>
            </w:r>
          </w:p>
          <w:p w14:paraId="4C5DF1E9" w14:textId="77777777" w:rsidR="00E06188" w:rsidRPr="00316106" w:rsidRDefault="00E06188" w:rsidP="000B3463">
            <w:pPr>
              <w:keepNext/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166022" w14:textId="77777777" w:rsidR="00E06188" w:rsidRPr="00316106" w:rsidRDefault="00E06188" w:rsidP="000B3463">
            <w:pPr>
              <w:keepNext/>
              <w:autoSpaceDE w:val="0"/>
              <w:autoSpaceDN w:val="0"/>
              <w:adjustRightInd w:val="0"/>
            </w:pPr>
          </w:p>
          <w:p w14:paraId="3472CA79" w14:textId="77777777" w:rsidR="00E06188" w:rsidRPr="00316106" w:rsidRDefault="00E06188" w:rsidP="000B3463">
            <w:pPr>
              <w:keepNext/>
              <w:autoSpaceDE w:val="0"/>
              <w:autoSpaceDN w:val="0"/>
              <w:adjustRightInd w:val="0"/>
              <w:jc w:val="center"/>
            </w:pPr>
            <w:r w:rsidRPr="00316106">
              <w:t>Numer CAS</w:t>
            </w:r>
            <w:r w:rsidR="002D7D11" w:rsidRPr="00316106">
              <w:rPr>
                <w:vertAlign w:val="superscript"/>
              </w:rPr>
              <w:t>1)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60CB" w14:textId="77777777" w:rsidR="00316106" w:rsidRDefault="00B736FE" w:rsidP="000B3463">
            <w:pPr>
              <w:keepNext/>
              <w:autoSpaceDE w:val="0"/>
              <w:autoSpaceDN w:val="0"/>
              <w:adjustRightInd w:val="0"/>
              <w:jc w:val="center"/>
            </w:pPr>
            <w:r w:rsidRPr="00316106">
              <w:t xml:space="preserve">Dopuszczalne stężenie </w:t>
            </w:r>
            <w:r w:rsidR="00316106" w:rsidRPr="00316106">
              <w:t>wł/m</w:t>
            </w:r>
            <w:r w:rsidR="00316106" w:rsidRPr="00316106">
              <w:rPr>
                <w:vertAlign w:val="superscript"/>
              </w:rPr>
              <w:t>3</w:t>
            </w:r>
            <w:r w:rsidR="00316106">
              <w:rPr>
                <w:vertAlign w:val="superscript"/>
              </w:rPr>
              <w:t xml:space="preserve"> </w:t>
            </w:r>
            <w:r w:rsidRPr="00316106">
              <w:t xml:space="preserve"> </w:t>
            </w:r>
          </w:p>
          <w:p w14:paraId="3264279C" w14:textId="77777777" w:rsidR="00E06188" w:rsidRPr="00316106" w:rsidRDefault="00B736FE" w:rsidP="000B3463">
            <w:pPr>
              <w:keepNext/>
              <w:autoSpaceDE w:val="0"/>
              <w:autoSpaceDN w:val="0"/>
              <w:adjustRightInd w:val="0"/>
              <w:jc w:val="center"/>
            </w:pPr>
            <w:r w:rsidRPr="00316106">
              <w:t>(</w:t>
            </w:r>
            <w:r w:rsidR="00316106" w:rsidRPr="00316106">
              <w:t>włókien na m</w:t>
            </w:r>
            <w:r w:rsidR="00316106" w:rsidRPr="00316106">
              <w:rPr>
                <w:vertAlign w:val="superscript"/>
              </w:rPr>
              <w:t>3</w:t>
            </w:r>
            <w:r w:rsidRPr="00316106">
              <w:t>)</w:t>
            </w:r>
          </w:p>
          <w:p w14:paraId="475059AC" w14:textId="77777777" w:rsidR="00E06188" w:rsidRPr="00316106" w:rsidRDefault="00E06188" w:rsidP="000B3463">
            <w:pPr>
              <w:keepNext/>
              <w:autoSpaceDE w:val="0"/>
              <w:autoSpaceDN w:val="0"/>
              <w:adjustRightInd w:val="0"/>
              <w:jc w:val="center"/>
            </w:pPr>
            <w:r w:rsidRPr="00316106">
              <w:t>(pomiar optyczny)</w:t>
            </w:r>
          </w:p>
        </w:tc>
      </w:tr>
      <w:tr w:rsidR="00316106" w:rsidRPr="00316106" w14:paraId="0A8049E7" w14:textId="77777777" w:rsidTr="000B3463">
        <w:trPr>
          <w:trHeight w:val="454"/>
        </w:trPr>
        <w:tc>
          <w:tcPr>
            <w:tcW w:w="2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9D01" w14:textId="77777777" w:rsidR="00E06188" w:rsidRPr="00316106" w:rsidRDefault="00E06188" w:rsidP="000B3463">
            <w:pPr>
              <w:keepNext/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0F32" w14:textId="77777777" w:rsidR="00E06188" w:rsidRPr="00316106" w:rsidRDefault="00E06188" w:rsidP="000B3463">
            <w:pPr>
              <w:keepNext/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D74A" w14:textId="77777777" w:rsidR="00E06188" w:rsidRPr="00316106" w:rsidRDefault="00E06188" w:rsidP="000B3463">
            <w:pPr>
              <w:keepNext/>
              <w:autoSpaceDE w:val="0"/>
              <w:autoSpaceDN w:val="0"/>
              <w:adjustRightInd w:val="0"/>
              <w:ind w:left="57"/>
              <w:jc w:val="center"/>
            </w:pPr>
            <w:r w:rsidRPr="00316106">
              <w:t>pomieszczenia</w:t>
            </w:r>
          </w:p>
          <w:p w14:paraId="6E8C21D3" w14:textId="73C89BB1" w:rsidR="00E06188" w:rsidRPr="000B3463" w:rsidRDefault="00E06188" w:rsidP="000B3463">
            <w:pPr>
              <w:keepNext/>
              <w:autoSpaceDE w:val="0"/>
              <w:autoSpaceDN w:val="0"/>
              <w:adjustRightInd w:val="0"/>
              <w:ind w:left="57"/>
              <w:jc w:val="center"/>
              <w:rPr>
                <w:vertAlign w:val="superscript"/>
              </w:rPr>
            </w:pPr>
            <w:r w:rsidRPr="00316106">
              <w:t>kategorii A</w:t>
            </w:r>
            <w:r w:rsidR="001B3740">
              <w:rPr>
                <w:vertAlign w:val="superscript"/>
              </w:rPr>
              <w:t>2)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83BB" w14:textId="77777777" w:rsidR="00E06188" w:rsidRPr="00316106" w:rsidRDefault="00E06188" w:rsidP="000B3463">
            <w:pPr>
              <w:keepNext/>
              <w:autoSpaceDE w:val="0"/>
              <w:autoSpaceDN w:val="0"/>
              <w:adjustRightInd w:val="0"/>
              <w:ind w:left="57"/>
              <w:jc w:val="center"/>
            </w:pPr>
            <w:r w:rsidRPr="00316106">
              <w:t>pomieszczenia</w:t>
            </w:r>
          </w:p>
          <w:p w14:paraId="759C5BF2" w14:textId="7209C11F" w:rsidR="00E06188" w:rsidRPr="000B3463" w:rsidRDefault="00E06188" w:rsidP="000B3463">
            <w:pPr>
              <w:keepNext/>
              <w:autoSpaceDE w:val="0"/>
              <w:autoSpaceDN w:val="0"/>
              <w:adjustRightInd w:val="0"/>
              <w:ind w:left="57"/>
              <w:jc w:val="center"/>
              <w:rPr>
                <w:vertAlign w:val="superscript"/>
              </w:rPr>
            </w:pPr>
            <w:r w:rsidRPr="00316106">
              <w:t>kategorii B</w:t>
            </w:r>
            <w:r w:rsidR="001B3740">
              <w:rPr>
                <w:vertAlign w:val="superscript"/>
              </w:rPr>
              <w:t>3)</w:t>
            </w:r>
          </w:p>
        </w:tc>
      </w:tr>
      <w:tr w:rsidR="00316106" w:rsidRPr="00316106" w14:paraId="3FF42ED2" w14:textId="77777777" w:rsidTr="000B3463">
        <w:trPr>
          <w:trHeight w:val="454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E779" w14:textId="77777777" w:rsidR="00E06188" w:rsidRPr="00316106" w:rsidRDefault="00E06188" w:rsidP="00184825">
            <w:pPr>
              <w:autoSpaceDE w:val="0"/>
              <w:autoSpaceDN w:val="0"/>
              <w:adjustRightInd w:val="0"/>
              <w:ind w:left="57"/>
            </w:pPr>
            <w:r w:rsidRPr="00316106">
              <w:t>Azbest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014E0" w14:textId="77777777" w:rsidR="00E06188" w:rsidRPr="00316106" w:rsidRDefault="00EF64AA" w:rsidP="00184825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12001-29-5</w:t>
            </w:r>
          </w:p>
          <w:p w14:paraId="1FADC266" w14:textId="77777777" w:rsidR="00E06188" w:rsidRPr="00316106" w:rsidRDefault="00E06188" w:rsidP="00184825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12001-28-4</w:t>
            </w:r>
          </w:p>
          <w:p w14:paraId="6807819E" w14:textId="77777777" w:rsidR="00E06188" w:rsidRPr="00316106" w:rsidRDefault="00E06188" w:rsidP="00184825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12172-73</w:t>
            </w:r>
            <w:r w:rsidR="00EF64AA" w:rsidRPr="00316106">
              <w:t>-5</w:t>
            </w:r>
          </w:p>
          <w:p w14:paraId="03047DF1" w14:textId="77777777" w:rsidR="00E06188" w:rsidRPr="00316106" w:rsidRDefault="00E06188" w:rsidP="00184825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77536-67</w:t>
            </w:r>
            <w:r w:rsidR="00EF64AA" w:rsidRPr="00316106">
              <w:t>-5</w:t>
            </w:r>
          </w:p>
          <w:p w14:paraId="5E603D79" w14:textId="77777777" w:rsidR="00E06188" w:rsidRPr="00316106" w:rsidRDefault="00E06188" w:rsidP="00184825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77536-68-6</w:t>
            </w:r>
          </w:p>
          <w:p w14:paraId="2D232A45" w14:textId="77777777" w:rsidR="00E06188" w:rsidRPr="00316106" w:rsidRDefault="00E06188" w:rsidP="00E06188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77536-66-4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96558" w14:textId="77777777" w:rsidR="00E06188" w:rsidRPr="00316106" w:rsidRDefault="00E06188" w:rsidP="00184825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1000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B75D" w14:textId="77777777" w:rsidR="00E06188" w:rsidRPr="00316106" w:rsidRDefault="00E06188" w:rsidP="00184825">
            <w:pPr>
              <w:autoSpaceDE w:val="0"/>
              <w:autoSpaceDN w:val="0"/>
              <w:adjustRightInd w:val="0"/>
              <w:ind w:left="57"/>
              <w:jc w:val="center"/>
            </w:pPr>
            <w:r w:rsidRPr="00316106">
              <w:t>1000</w:t>
            </w:r>
          </w:p>
        </w:tc>
      </w:tr>
    </w:tbl>
    <w:p w14:paraId="15B5056F" w14:textId="5CDB2E06" w:rsidR="00483FEB" w:rsidRPr="00316106" w:rsidRDefault="002D7D11" w:rsidP="00377781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16106">
        <w:rPr>
          <w:sz w:val="20"/>
          <w:szCs w:val="20"/>
          <w:vertAlign w:val="superscript"/>
        </w:rPr>
        <w:t>1)</w:t>
      </w:r>
      <w:r w:rsidR="00377781">
        <w:rPr>
          <w:sz w:val="20"/>
          <w:szCs w:val="20"/>
        </w:rPr>
        <w:tab/>
      </w:r>
      <w:r w:rsidRPr="00316106">
        <w:rPr>
          <w:sz w:val="20"/>
          <w:szCs w:val="20"/>
        </w:rPr>
        <w:t>Oznaczenie numeryczne substancji w</w:t>
      </w:r>
      <w:r w:rsidR="00A53FDE">
        <w:rPr>
          <w:sz w:val="20"/>
          <w:szCs w:val="20"/>
        </w:rPr>
        <w:t>edłu</w:t>
      </w:r>
      <w:r w:rsidRPr="00316106">
        <w:rPr>
          <w:sz w:val="20"/>
          <w:szCs w:val="20"/>
        </w:rPr>
        <w:t>g Chemical Abstracts Service Registry Number</w:t>
      </w:r>
      <w:r w:rsidR="00FE022A">
        <w:rPr>
          <w:sz w:val="20"/>
          <w:szCs w:val="20"/>
        </w:rPr>
        <w:t>;</w:t>
      </w:r>
    </w:p>
    <w:p w14:paraId="0026D44C" w14:textId="5F8191C7" w:rsidR="001B3740" w:rsidRPr="001B3740" w:rsidRDefault="001B3740" w:rsidP="001B374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0"/>
          <w:szCs w:val="20"/>
        </w:rPr>
      </w:pPr>
      <w:r w:rsidRPr="001B3740">
        <w:rPr>
          <w:color w:val="000000" w:themeColor="text1"/>
          <w:sz w:val="20"/>
          <w:szCs w:val="20"/>
          <w:vertAlign w:val="superscript"/>
        </w:rPr>
        <w:t>2)</w:t>
      </w:r>
      <w:r>
        <w:rPr>
          <w:color w:val="000000" w:themeColor="text1"/>
          <w:sz w:val="20"/>
          <w:szCs w:val="20"/>
        </w:rPr>
        <w:tab/>
      </w:r>
      <w:r w:rsidRPr="001B3740">
        <w:rPr>
          <w:color w:val="000000" w:themeColor="text1"/>
          <w:sz w:val="20"/>
          <w:szCs w:val="20"/>
        </w:rPr>
        <w:t>Pomieszczenia przeznaczone na stały pobyt ludzi, w których przebywanie tych samych osób w ciągu doby trwa dłużej niż 4 godziny</w:t>
      </w:r>
      <w:r w:rsidR="00FE022A">
        <w:rPr>
          <w:color w:val="000000" w:themeColor="text1"/>
          <w:sz w:val="20"/>
          <w:szCs w:val="20"/>
        </w:rPr>
        <w:t>;</w:t>
      </w:r>
    </w:p>
    <w:p w14:paraId="6CAB2559" w14:textId="77777777" w:rsidR="001B3740" w:rsidRPr="001B3740" w:rsidRDefault="001B3740" w:rsidP="001B374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0"/>
          <w:szCs w:val="20"/>
          <w:vertAlign w:val="superscript"/>
        </w:rPr>
      </w:pPr>
      <w:r w:rsidRPr="001B3740">
        <w:rPr>
          <w:color w:val="000000" w:themeColor="text1"/>
          <w:sz w:val="20"/>
          <w:szCs w:val="20"/>
          <w:vertAlign w:val="superscript"/>
        </w:rPr>
        <w:t>3)</w:t>
      </w:r>
      <w:r>
        <w:rPr>
          <w:color w:val="000000" w:themeColor="text1"/>
          <w:sz w:val="20"/>
          <w:szCs w:val="20"/>
        </w:rPr>
        <w:tab/>
      </w:r>
      <w:r w:rsidRPr="001B3740">
        <w:rPr>
          <w:color w:val="000000" w:themeColor="text1"/>
          <w:sz w:val="20"/>
          <w:szCs w:val="20"/>
        </w:rPr>
        <w:t>Pomieszczenia przeznaczone na czasowy pobyt ludzi, w których przebywanie tych samych osób w ciągu doby trwa do 4 godzin włącznie.</w:t>
      </w:r>
    </w:p>
    <w:p w14:paraId="22362916" w14:textId="77777777" w:rsidR="00073E04" w:rsidRPr="000B3463" w:rsidRDefault="00073E04" w:rsidP="00073E04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12D2E479" w14:textId="77777777" w:rsidR="00073E04" w:rsidRPr="000B3463" w:rsidRDefault="00073E04" w:rsidP="00073E04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75F71038" w14:textId="1D9E8718" w:rsidR="00073E04" w:rsidRPr="009D6514" w:rsidRDefault="00073E04" w:rsidP="00073E04">
      <w:pPr>
        <w:autoSpaceDE w:val="0"/>
        <w:autoSpaceDN w:val="0"/>
        <w:adjustRightInd w:val="0"/>
        <w:jc w:val="both"/>
        <w:rPr>
          <w:b/>
        </w:rPr>
      </w:pPr>
      <w:r w:rsidRPr="009D6514">
        <w:rPr>
          <w:b/>
        </w:rPr>
        <w:t>Tabela 4</w:t>
      </w: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245"/>
        <w:gridCol w:w="3260"/>
      </w:tblGrid>
      <w:tr w:rsidR="00073E04" w:rsidRPr="002F234F" w14:paraId="79FBC7F4" w14:textId="77777777" w:rsidTr="00075299">
        <w:trPr>
          <w:trHeight w:val="454"/>
        </w:trPr>
        <w:tc>
          <w:tcPr>
            <w:tcW w:w="2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5157B" w14:textId="77777777" w:rsidR="00073E04" w:rsidRPr="002F234F" w:rsidRDefault="00073E04" w:rsidP="00E414D9">
            <w:pPr>
              <w:autoSpaceDE w:val="0"/>
              <w:autoSpaceDN w:val="0"/>
              <w:adjustRightInd w:val="0"/>
              <w:jc w:val="center"/>
            </w:pPr>
          </w:p>
          <w:p w14:paraId="0D35F19E" w14:textId="6BC444A8" w:rsidR="00073E04" w:rsidRPr="002F234F" w:rsidRDefault="00073E04" w:rsidP="00E414D9">
            <w:pPr>
              <w:autoSpaceDE w:val="0"/>
              <w:autoSpaceDN w:val="0"/>
              <w:adjustRightInd w:val="0"/>
              <w:ind w:left="57"/>
              <w:jc w:val="center"/>
            </w:pPr>
            <w:r>
              <w:t xml:space="preserve">Czynniki biologiczne </w:t>
            </w:r>
          </w:p>
          <w:p w14:paraId="6982FD62" w14:textId="77777777" w:rsidR="00073E04" w:rsidRPr="002F234F" w:rsidRDefault="00073E04" w:rsidP="00E414D9">
            <w:pPr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6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BAF2" w14:textId="2AB8C250" w:rsidR="00073E04" w:rsidRPr="002F234F" w:rsidRDefault="00073E04" w:rsidP="00075299">
            <w:pPr>
              <w:autoSpaceDE w:val="0"/>
              <w:autoSpaceDN w:val="0"/>
              <w:adjustRightInd w:val="0"/>
              <w:jc w:val="center"/>
            </w:pPr>
            <w:r w:rsidRPr="002F234F">
              <w:t>Dopuszczalne stężenie</w:t>
            </w:r>
            <w:r w:rsidR="00075299" w:rsidRPr="00075299">
              <w:rPr>
                <w:vertAlign w:val="superscript"/>
              </w:rPr>
              <w:t>1)</w:t>
            </w:r>
          </w:p>
        </w:tc>
      </w:tr>
      <w:tr w:rsidR="00073E04" w:rsidRPr="002F234F" w14:paraId="3BC60259" w14:textId="77777777" w:rsidTr="00075299">
        <w:trPr>
          <w:trHeight w:val="454"/>
        </w:trPr>
        <w:tc>
          <w:tcPr>
            <w:tcW w:w="2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C703" w14:textId="77777777" w:rsidR="00073E04" w:rsidRPr="002F234F" w:rsidRDefault="00073E04" w:rsidP="00E414D9">
            <w:pPr>
              <w:autoSpaceDE w:val="0"/>
              <w:autoSpaceDN w:val="0"/>
              <w:adjustRightInd w:val="0"/>
              <w:ind w:left="57"/>
              <w:jc w:val="center"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583BB" w14:textId="77777777" w:rsidR="00073E04" w:rsidRPr="002F234F" w:rsidRDefault="00073E04" w:rsidP="00E414D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pomieszczenia</w:t>
            </w:r>
          </w:p>
          <w:p w14:paraId="365B9857" w14:textId="7B42B653" w:rsidR="00073E04" w:rsidRPr="000B3463" w:rsidRDefault="00073E04" w:rsidP="00E414D9">
            <w:pPr>
              <w:autoSpaceDE w:val="0"/>
              <w:autoSpaceDN w:val="0"/>
              <w:adjustRightInd w:val="0"/>
              <w:ind w:left="57"/>
              <w:jc w:val="center"/>
              <w:rPr>
                <w:vertAlign w:val="superscript"/>
              </w:rPr>
            </w:pPr>
            <w:r w:rsidRPr="002F234F">
              <w:t>kategorii A</w:t>
            </w:r>
            <w:r w:rsidR="00423FBD">
              <w:rPr>
                <w:vertAlign w:val="superscript"/>
              </w:rPr>
              <w:t>2)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21BC" w14:textId="77777777" w:rsidR="00073E04" w:rsidRPr="002F234F" w:rsidRDefault="00073E04" w:rsidP="00E414D9">
            <w:pPr>
              <w:autoSpaceDE w:val="0"/>
              <w:autoSpaceDN w:val="0"/>
              <w:adjustRightInd w:val="0"/>
              <w:ind w:left="57"/>
              <w:jc w:val="center"/>
            </w:pPr>
            <w:r w:rsidRPr="002F234F">
              <w:t>pomieszczenia</w:t>
            </w:r>
          </w:p>
          <w:p w14:paraId="014B2B3A" w14:textId="495975EE" w:rsidR="00073E04" w:rsidRPr="000B3463" w:rsidRDefault="00073E04" w:rsidP="00E414D9">
            <w:pPr>
              <w:autoSpaceDE w:val="0"/>
              <w:autoSpaceDN w:val="0"/>
              <w:adjustRightInd w:val="0"/>
              <w:ind w:left="57"/>
              <w:jc w:val="center"/>
              <w:rPr>
                <w:vertAlign w:val="superscript"/>
              </w:rPr>
            </w:pPr>
            <w:r w:rsidRPr="002F234F">
              <w:t>kategorii B</w:t>
            </w:r>
            <w:r w:rsidR="00423FBD">
              <w:rPr>
                <w:vertAlign w:val="superscript"/>
              </w:rPr>
              <w:t>3)</w:t>
            </w:r>
          </w:p>
        </w:tc>
      </w:tr>
      <w:tr w:rsidR="00073E04" w:rsidRPr="002F234F" w14:paraId="3BF568BC" w14:textId="77777777" w:rsidTr="00075299">
        <w:trPr>
          <w:trHeight w:val="454"/>
        </w:trPr>
        <w:tc>
          <w:tcPr>
            <w:tcW w:w="2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093B" w14:textId="77777777" w:rsidR="00EB121B" w:rsidRDefault="00EB121B" w:rsidP="00E414D9">
            <w:pPr>
              <w:autoSpaceDE w:val="0"/>
              <w:autoSpaceDN w:val="0"/>
              <w:adjustRightInd w:val="0"/>
              <w:ind w:left="57"/>
              <w:jc w:val="center"/>
            </w:pPr>
          </w:p>
          <w:p w14:paraId="5E8C6E72" w14:textId="77777777" w:rsidR="00075299" w:rsidRDefault="00075299" w:rsidP="00E414D9">
            <w:pPr>
              <w:autoSpaceDE w:val="0"/>
              <w:autoSpaceDN w:val="0"/>
              <w:adjustRightInd w:val="0"/>
              <w:ind w:left="57"/>
              <w:jc w:val="center"/>
            </w:pPr>
          </w:p>
          <w:p w14:paraId="6F1C23F9" w14:textId="377431BE" w:rsidR="00073E04" w:rsidRPr="002F234F" w:rsidRDefault="00EB121B" w:rsidP="00E414D9">
            <w:pPr>
              <w:autoSpaceDE w:val="0"/>
              <w:autoSpaceDN w:val="0"/>
              <w:adjustRightInd w:val="0"/>
              <w:ind w:left="57"/>
              <w:jc w:val="center"/>
            </w:pPr>
            <w:r>
              <w:t>Grzyby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E9FD" w14:textId="1E7C6FB0" w:rsidR="00073E04" w:rsidRPr="002F234F" w:rsidRDefault="00B15F31">
            <w:pPr>
              <w:autoSpaceDE w:val="0"/>
              <w:autoSpaceDN w:val="0"/>
              <w:adjustRightInd w:val="0"/>
              <w:ind w:left="57"/>
              <w:jc w:val="center"/>
            </w:pPr>
            <w:r>
              <w:t>Nie przekracza d</w:t>
            </w:r>
            <w:r w:rsidR="00EB121B">
              <w:t>wukrotn</w:t>
            </w:r>
            <w:r>
              <w:t>ego</w:t>
            </w:r>
            <w:r w:rsidR="00EB121B">
              <w:t xml:space="preserve"> stężeni</w:t>
            </w:r>
            <w:r w:rsidR="00423FBD">
              <w:t>a</w:t>
            </w:r>
            <w:r w:rsidR="00EB121B" w:rsidRPr="00EB121B">
              <w:t xml:space="preserve"> zarodników grzybów w powietrzu wewnętrznym </w:t>
            </w:r>
            <w:r>
              <w:t>w</w:t>
            </w:r>
            <w:r w:rsidR="00423FBD">
              <w:t> </w:t>
            </w:r>
            <w:r>
              <w:t>odniesieniu do</w:t>
            </w:r>
            <w:r w:rsidR="00EB121B">
              <w:t xml:space="preserve"> </w:t>
            </w:r>
            <w:r>
              <w:t xml:space="preserve">stężenia </w:t>
            </w:r>
            <w:r w:rsidR="00EB121B" w:rsidRPr="00EB121B">
              <w:t>zarodników grzybów w</w:t>
            </w:r>
            <w:r w:rsidR="00423FBD">
              <w:t> </w:t>
            </w:r>
            <w:r w:rsidR="00EB121B" w:rsidRPr="00EB121B">
              <w:t>powietrzu</w:t>
            </w:r>
            <w:r w:rsidR="00EB121B">
              <w:t xml:space="preserve"> </w:t>
            </w:r>
            <w:r w:rsidR="00EB121B" w:rsidRPr="00EB121B">
              <w:t>atmosferycznym</w:t>
            </w:r>
            <w:r w:rsidR="00423FBD">
              <w:rPr>
                <w:vertAlign w:val="superscript"/>
              </w:rPr>
              <w:t>4</w:t>
            </w:r>
            <w:r w:rsidR="00075299" w:rsidRPr="00075299">
              <w:rPr>
                <w:vertAlign w:val="superscript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9635C" w14:textId="1C6DBF51" w:rsidR="00073E04" w:rsidRPr="002F234F" w:rsidRDefault="00B15F31" w:rsidP="00423FBD">
            <w:pPr>
              <w:autoSpaceDE w:val="0"/>
              <w:autoSpaceDN w:val="0"/>
              <w:adjustRightInd w:val="0"/>
              <w:ind w:left="57"/>
              <w:jc w:val="center"/>
            </w:pPr>
            <w:r>
              <w:t>Nie przekracza dwukrotnego stężeni</w:t>
            </w:r>
            <w:r w:rsidR="00423FBD">
              <w:t>a</w:t>
            </w:r>
            <w:r w:rsidRPr="00EB121B">
              <w:t xml:space="preserve"> zarodników grzybów w powietrzu wewnętrznym </w:t>
            </w:r>
            <w:r>
              <w:t>w</w:t>
            </w:r>
            <w:r w:rsidR="00423FBD">
              <w:t> </w:t>
            </w:r>
            <w:r>
              <w:t xml:space="preserve">odniesieniu do stężenia </w:t>
            </w:r>
            <w:r w:rsidRPr="00EB121B">
              <w:t>zarodników grzybów w</w:t>
            </w:r>
            <w:r w:rsidR="00423FBD">
              <w:t> </w:t>
            </w:r>
            <w:r w:rsidRPr="00EB121B">
              <w:t>powietrzu</w:t>
            </w:r>
            <w:r>
              <w:t xml:space="preserve"> </w:t>
            </w:r>
            <w:r w:rsidRPr="00EB121B">
              <w:t>atmosferycznym</w:t>
            </w:r>
            <w:r w:rsidR="00423FBD">
              <w:rPr>
                <w:vertAlign w:val="superscript"/>
              </w:rPr>
              <w:t>4</w:t>
            </w:r>
            <w:r w:rsidR="00075299" w:rsidRPr="00075299">
              <w:rPr>
                <w:vertAlign w:val="superscript"/>
              </w:rPr>
              <w:t>)</w:t>
            </w:r>
          </w:p>
        </w:tc>
      </w:tr>
    </w:tbl>
    <w:p w14:paraId="0D0340A5" w14:textId="08C26F8A" w:rsidR="00075299" w:rsidRPr="00DE7B43" w:rsidRDefault="00075299" w:rsidP="000B3463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7B43">
        <w:rPr>
          <w:rFonts w:ascii="Times New Roman" w:hAnsi="Times New Roman" w:cs="Times New Roman"/>
          <w:sz w:val="20"/>
          <w:szCs w:val="20"/>
        </w:rPr>
        <w:t>Pomiary stężenia zarodników grzybów w powietrzu należy prowadzić metodami objętościowymi. Za metodę referencyjną uważa się pomiar z użyciem aspiratora zderzeniowego, zasysającego 100 litrów powietrza na minutę, z użyciem podłoża agarowego MEA</w:t>
      </w:r>
      <w:r w:rsidR="003D6849" w:rsidRPr="003D6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849">
        <w:rPr>
          <w:rFonts w:ascii="Times New Roman" w:hAnsi="Times New Roman" w:cs="Times New Roman"/>
          <w:sz w:val="20"/>
          <w:szCs w:val="20"/>
        </w:rPr>
        <w:t>(</w:t>
      </w:r>
      <w:r w:rsidR="008D45EF">
        <w:rPr>
          <w:rFonts w:ascii="Times New Roman" w:hAnsi="Times New Roman" w:cs="Times New Roman"/>
          <w:sz w:val="20"/>
          <w:szCs w:val="20"/>
        </w:rPr>
        <w:t xml:space="preserve">ang. </w:t>
      </w:r>
      <w:r w:rsidR="003D6849">
        <w:rPr>
          <w:rFonts w:ascii="Times New Roman" w:hAnsi="Times New Roman" w:cs="Times New Roman"/>
          <w:sz w:val="20"/>
          <w:szCs w:val="20"/>
        </w:rPr>
        <w:t>Malt Extract Agar)</w:t>
      </w:r>
      <w:r w:rsidR="00FE022A">
        <w:rPr>
          <w:rFonts w:ascii="Times New Roman" w:hAnsi="Times New Roman" w:cs="Times New Roman"/>
          <w:sz w:val="20"/>
          <w:szCs w:val="20"/>
        </w:rPr>
        <w:t>;</w:t>
      </w:r>
    </w:p>
    <w:p w14:paraId="2E23638E" w14:textId="263DB85B" w:rsidR="00423FBD" w:rsidRDefault="001B3740" w:rsidP="001B374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3FBD">
        <w:rPr>
          <w:rFonts w:ascii="Times New Roman" w:hAnsi="Times New Roman" w:cs="Times New Roman"/>
          <w:sz w:val="20"/>
          <w:szCs w:val="20"/>
        </w:rPr>
        <w:t>Pomieszczenia przeznaczone na stały pobyt ludzi, w których przebywanie tych samych osób w ciągu doby trwa dłużej niż 4 godziny</w:t>
      </w:r>
      <w:r w:rsidR="00FE022A">
        <w:rPr>
          <w:rFonts w:ascii="Times New Roman" w:hAnsi="Times New Roman" w:cs="Times New Roman"/>
          <w:sz w:val="20"/>
          <w:szCs w:val="20"/>
        </w:rPr>
        <w:t>;</w:t>
      </w:r>
    </w:p>
    <w:p w14:paraId="48DD89DE" w14:textId="28D64FE1" w:rsidR="00423FBD" w:rsidRDefault="001B3740" w:rsidP="001B374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3FBD">
        <w:rPr>
          <w:rFonts w:ascii="Times New Roman" w:hAnsi="Times New Roman" w:cs="Times New Roman"/>
          <w:sz w:val="20"/>
          <w:szCs w:val="20"/>
        </w:rPr>
        <w:t>Pomieszczenia przeznaczone na czasowy pobyt ludzi, w których przebywanie tych samych osób w ciągu doby trwa do 4 godzin włącznie</w:t>
      </w:r>
      <w:r w:rsidR="00FE022A">
        <w:rPr>
          <w:rFonts w:ascii="Times New Roman" w:hAnsi="Times New Roman" w:cs="Times New Roman"/>
          <w:sz w:val="20"/>
          <w:szCs w:val="20"/>
        </w:rPr>
        <w:t>;</w:t>
      </w:r>
      <w:r w:rsidR="00423FB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9E3050" w14:textId="7FF2B8E0" w:rsidR="00B82384" w:rsidRPr="00DE7B43" w:rsidRDefault="00075299" w:rsidP="000B3463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7B43">
        <w:rPr>
          <w:rFonts w:ascii="Times New Roman" w:hAnsi="Times New Roman" w:cs="Times New Roman"/>
          <w:sz w:val="20"/>
          <w:szCs w:val="20"/>
        </w:rPr>
        <w:t>Pomiary</w:t>
      </w:r>
      <w:r w:rsidRPr="00DE7B43">
        <w:rPr>
          <w:rFonts w:ascii="Times New Roman" w:hAnsi="Times New Roman" w:cs="Times New Roman"/>
        </w:rPr>
        <w:t xml:space="preserve"> </w:t>
      </w:r>
      <w:r w:rsidRPr="00DE7B43">
        <w:rPr>
          <w:rFonts w:ascii="Times New Roman" w:hAnsi="Times New Roman" w:cs="Times New Roman"/>
          <w:sz w:val="20"/>
          <w:szCs w:val="20"/>
        </w:rPr>
        <w:t>stężenia zarodników grzybów w powietrzu wewnątrz pomieszczenia przeznaczonego na pobyt ludzi oraz powietrzu atmosferycznym są wykonywan</w:t>
      </w:r>
      <w:r w:rsidR="008D45EF">
        <w:rPr>
          <w:rFonts w:ascii="Times New Roman" w:hAnsi="Times New Roman" w:cs="Times New Roman"/>
          <w:sz w:val="20"/>
          <w:szCs w:val="20"/>
        </w:rPr>
        <w:t>e</w:t>
      </w:r>
      <w:r w:rsidRPr="00DE7B43">
        <w:rPr>
          <w:rFonts w:ascii="Times New Roman" w:hAnsi="Times New Roman" w:cs="Times New Roman"/>
          <w:sz w:val="20"/>
          <w:szCs w:val="20"/>
        </w:rPr>
        <w:t xml:space="preserve"> równolegle. </w:t>
      </w:r>
    </w:p>
    <w:sectPr w:rsidR="00B82384" w:rsidRPr="00DE7B43" w:rsidSect="005C4ED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28E14" w14:textId="77777777" w:rsidR="00C150F4" w:rsidRDefault="00C150F4" w:rsidP="00A274D5">
      <w:r>
        <w:separator/>
      </w:r>
    </w:p>
  </w:endnote>
  <w:endnote w:type="continuationSeparator" w:id="0">
    <w:p w14:paraId="2469F01C" w14:textId="77777777" w:rsidR="00C150F4" w:rsidRDefault="00C150F4" w:rsidP="00A274D5">
      <w:r>
        <w:continuationSeparator/>
      </w:r>
    </w:p>
  </w:endnote>
  <w:endnote w:type="continuationNotice" w:id="1">
    <w:p w14:paraId="547E1B1B" w14:textId="77777777" w:rsidR="00C150F4" w:rsidRDefault="00C15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855184"/>
      <w:docPartObj>
        <w:docPartGallery w:val="Page Numbers (Bottom of Page)"/>
        <w:docPartUnique/>
      </w:docPartObj>
    </w:sdtPr>
    <w:sdtEndPr/>
    <w:sdtContent>
      <w:p w14:paraId="02935A9F" w14:textId="6D34E446" w:rsidR="00C44651" w:rsidRDefault="00C446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6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083244" w14:textId="77777777" w:rsidR="00C44651" w:rsidRDefault="00C446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B501C" w14:textId="77777777" w:rsidR="00C150F4" w:rsidRDefault="00C150F4" w:rsidP="00A274D5">
      <w:r>
        <w:separator/>
      </w:r>
    </w:p>
  </w:footnote>
  <w:footnote w:type="continuationSeparator" w:id="0">
    <w:p w14:paraId="4E31D79F" w14:textId="77777777" w:rsidR="00C150F4" w:rsidRDefault="00C150F4" w:rsidP="00A274D5">
      <w:r>
        <w:continuationSeparator/>
      </w:r>
    </w:p>
  </w:footnote>
  <w:footnote w:type="continuationNotice" w:id="1">
    <w:p w14:paraId="01A5BD45" w14:textId="77777777" w:rsidR="00C150F4" w:rsidRDefault="00C150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BC24" w14:textId="77777777" w:rsidR="008733E2" w:rsidRDefault="00873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6393"/>
    <w:multiLevelType w:val="hybridMultilevel"/>
    <w:tmpl w:val="467C54E6"/>
    <w:lvl w:ilvl="0" w:tplc="865C0B46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63EC9"/>
    <w:multiLevelType w:val="hybridMultilevel"/>
    <w:tmpl w:val="09D22362"/>
    <w:lvl w:ilvl="0" w:tplc="62A01C32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C4A40"/>
    <w:multiLevelType w:val="hybridMultilevel"/>
    <w:tmpl w:val="85082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16223"/>
    <w:multiLevelType w:val="hybridMultilevel"/>
    <w:tmpl w:val="7D8E499A"/>
    <w:lvl w:ilvl="0" w:tplc="B9683B76">
      <w:start w:val="1"/>
      <w:numFmt w:val="decimal"/>
      <w:lvlText w:val="%1)"/>
      <w:lvlJc w:val="left"/>
      <w:pPr>
        <w:ind w:left="450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50ACF"/>
    <w:multiLevelType w:val="hybridMultilevel"/>
    <w:tmpl w:val="ED7C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E0EE8"/>
    <w:multiLevelType w:val="hybridMultilevel"/>
    <w:tmpl w:val="98047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E2ADD"/>
    <w:multiLevelType w:val="hybridMultilevel"/>
    <w:tmpl w:val="09D22362"/>
    <w:lvl w:ilvl="0" w:tplc="62A01C32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5314EE"/>
    <w:multiLevelType w:val="hybridMultilevel"/>
    <w:tmpl w:val="9214993A"/>
    <w:lvl w:ilvl="0" w:tplc="C6BA8336">
      <w:start w:val="1"/>
      <w:numFmt w:val="decimal"/>
      <w:lvlText w:val="%1)"/>
      <w:lvlJc w:val="left"/>
      <w:pPr>
        <w:ind w:left="360" w:hanging="360"/>
      </w:pPr>
      <w:rPr>
        <w:color w:val="000000" w:themeColor="text1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9E7DE8"/>
    <w:multiLevelType w:val="hybridMultilevel"/>
    <w:tmpl w:val="06DA2896"/>
    <w:lvl w:ilvl="0" w:tplc="B88A33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705E40"/>
    <w:multiLevelType w:val="hybridMultilevel"/>
    <w:tmpl w:val="BFA6C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95B70"/>
    <w:multiLevelType w:val="hybridMultilevel"/>
    <w:tmpl w:val="3922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DA"/>
    <w:rsid w:val="00006A9D"/>
    <w:rsid w:val="00017F00"/>
    <w:rsid w:val="00024C9C"/>
    <w:rsid w:val="000300A3"/>
    <w:rsid w:val="0004706D"/>
    <w:rsid w:val="00056EF8"/>
    <w:rsid w:val="00057E46"/>
    <w:rsid w:val="00061C30"/>
    <w:rsid w:val="00061C95"/>
    <w:rsid w:val="00062065"/>
    <w:rsid w:val="00073E04"/>
    <w:rsid w:val="00075299"/>
    <w:rsid w:val="000847BC"/>
    <w:rsid w:val="000870FE"/>
    <w:rsid w:val="00090C05"/>
    <w:rsid w:val="00092C46"/>
    <w:rsid w:val="00095122"/>
    <w:rsid w:val="000B1B28"/>
    <w:rsid w:val="000B3463"/>
    <w:rsid w:val="000C1E3D"/>
    <w:rsid w:val="000D3E89"/>
    <w:rsid w:val="000E2B6A"/>
    <w:rsid w:val="000E563E"/>
    <w:rsid w:val="000F1300"/>
    <w:rsid w:val="00102B3F"/>
    <w:rsid w:val="00121BE5"/>
    <w:rsid w:val="0014144D"/>
    <w:rsid w:val="00144912"/>
    <w:rsid w:val="00145810"/>
    <w:rsid w:val="001464C0"/>
    <w:rsid w:val="001466C8"/>
    <w:rsid w:val="00155A00"/>
    <w:rsid w:val="00155E94"/>
    <w:rsid w:val="00157A36"/>
    <w:rsid w:val="00165CC7"/>
    <w:rsid w:val="001709E4"/>
    <w:rsid w:val="00184825"/>
    <w:rsid w:val="0019279C"/>
    <w:rsid w:val="001945B2"/>
    <w:rsid w:val="00195F08"/>
    <w:rsid w:val="001A097C"/>
    <w:rsid w:val="001B3740"/>
    <w:rsid w:val="001B7D34"/>
    <w:rsid w:val="001D3AA4"/>
    <w:rsid w:val="001E1635"/>
    <w:rsid w:val="001E4389"/>
    <w:rsid w:val="001E58B4"/>
    <w:rsid w:val="001F1B29"/>
    <w:rsid w:val="001F24AA"/>
    <w:rsid w:val="001F3BEA"/>
    <w:rsid w:val="001F490B"/>
    <w:rsid w:val="00215A52"/>
    <w:rsid w:val="00216CD1"/>
    <w:rsid w:val="002171A7"/>
    <w:rsid w:val="002263FF"/>
    <w:rsid w:val="00252BF5"/>
    <w:rsid w:val="002A0709"/>
    <w:rsid w:val="002A113E"/>
    <w:rsid w:val="002C0480"/>
    <w:rsid w:val="002C341A"/>
    <w:rsid w:val="002D7D11"/>
    <w:rsid w:val="002E3B49"/>
    <w:rsid w:val="002E5231"/>
    <w:rsid w:val="002E78EB"/>
    <w:rsid w:val="002E7FF9"/>
    <w:rsid w:val="002F234F"/>
    <w:rsid w:val="002F2F53"/>
    <w:rsid w:val="0030426F"/>
    <w:rsid w:val="0031013B"/>
    <w:rsid w:val="00316106"/>
    <w:rsid w:val="00316C1C"/>
    <w:rsid w:val="00347224"/>
    <w:rsid w:val="003504D0"/>
    <w:rsid w:val="00351667"/>
    <w:rsid w:val="0035264D"/>
    <w:rsid w:val="003543D8"/>
    <w:rsid w:val="00377781"/>
    <w:rsid w:val="003A7B47"/>
    <w:rsid w:val="003C220C"/>
    <w:rsid w:val="003D4D50"/>
    <w:rsid w:val="003D6849"/>
    <w:rsid w:val="003F080B"/>
    <w:rsid w:val="003F1174"/>
    <w:rsid w:val="003F3B4E"/>
    <w:rsid w:val="004024FA"/>
    <w:rsid w:val="00403879"/>
    <w:rsid w:val="00404BDB"/>
    <w:rsid w:val="004056D6"/>
    <w:rsid w:val="00416C80"/>
    <w:rsid w:val="004214A6"/>
    <w:rsid w:val="00423FBD"/>
    <w:rsid w:val="00426634"/>
    <w:rsid w:val="00450108"/>
    <w:rsid w:val="0046287C"/>
    <w:rsid w:val="00465870"/>
    <w:rsid w:val="00466524"/>
    <w:rsid w:val="00471AF8"/>
    <w:rsid w:val="0047632D"/>
    <w:rsid w:val="00483300"/>
    <w:rsid w:val="00483FEB"/>
    <w:rsid w:val="0049261A"/>
    <w:rsid w:val="004958CB"/>
    <w:rsid w:val="004973B5"/>
    <w:rsid w:val="00497E65"/>
    <w:rsid w:val="004A15AC"/>
    <w:rsid w:val="004A73E1"/>
    <w:rsid w:val="004E58C4"/>
    <w:rsid w:val="004F241B"/>
    <w:rsid w:val="00506A63"/>
    <w:rsid w:val="00513060"/>
    <w:rsid w:val="00516EB6"/>
    <w:rsid w:val="00521CD0"/>
    <w:rsid w:val="005314A5"/>
    <w:rsid w:val="00534DE6"/>
    <w:rsid w:val="00536EBF"/>
    <w:rsid w:val="00550C0F"/>
    <w:rsid w:val="00552E25"/>
    <w:rsid w:val="00553EA4"/>
    <w:rsid w:val="00554433"/>
    <w:rsid w:val="005672D3"/>
    <w:rsid w:val="005728F3"/>
    <w:rsid w:val="0058059A"/>
    <w:rsid w:val="00580C78"/>
    <w:rsid w:val="005939FF"/>
    <w:rsid w:val="00594DE7"/>
    <w:rsid w:val="0059578C"/>
    <w:rsid w:val="005959E2"/>
    <w:rsid w:val="005A1CAB"/>
    <w:rsid w:val="005A51C9"/>
    <w:rsid w:val="005B7FEE"/>
    <w:rsid w:val="005C09C2"/>
    <w:rsid w:val="005C351D"/>
    <w:rsid w:val="005C4EDA"/>
    <w:rsid w:val="005E38BF"/>
    <w:rsid w:val="005E5FAD"/>
    <w:rsid w:val="0060050E"/>
    <w:rsid w:val="00600FEA"/>
    <w:rsid w:val="00602753"/>
    <w:rsid w:val="00604B51"/>
    <w:rsid w:val="00605C5D"/>
    <w:rsid w:val="00624EE3"/>
    <w:rsid w:val="006274B2"/>
    <w:rsid w:val="006301C2"/>
    <w:rsid w:val="00631FED"/>
    <w:rsid w:val="006369B2"/>
    <w:rsid w:val="006379A4"/>
    <w:rsid w:val="00643A51"/>
    <w:rsid w:val="00680766"/>
    <w:rsid w:val="00683C9F"/>
    <w:rsid w:val="00687D77"/>
    <w:rsid w:val="00693360"/>
    <w:rsid w:val="006959D3"/>
    <w:rsid w:val="006A2B0E"/>
    <w:rsid w:val="006A3D41"/>
    <w:rsid w:val="006A4190"/>
    <w:rsid w:val="006A66AD"/>
    <w:rsid w:val="006A7E23"/>
    <w:rsid w:val="006C61F9"/>
    <w:rsid w:val="006C7A5A"/>
    <w:rsid w:val="006D1E2F"/>
    <w:rsid w:val="006D4B48"/>
    <w:rsid w:val="006E2299"/>
    <w:rsid w:val="00700C3E"/>
    <w:rsid w:val="00710A0E"/>
    <w:rsid w:val="00717378"/>
    <w:rsid w:val="00723A19"/>
    <w:rsid w:val="007311BF"/>
    <w:rsid w:val="007629DE"/>
    <w:rsid w:val="00773000"/>
    <w:rsid w:val="00773FCE"/>
    <w:rsid w:val="0078042F"/>
    <w:rsid w:val="0079019C"/>
    <w:rsid w:val="007A0836"/>
    <w:rsid w:val="007A436C"/>
    <w:rsid w:val="007B0065"/>
    <w:rsid w:val="007B1B16"/>
    <w:rsid w:val="007B5236"/>
    <w:rsid w:val="007C1467"/>
    <w:rsid w:val="007D20F4"/>
    <w:rsid w:val="007D3216"/>
    <w:rsid w:val="007E12F6"/>
    <w:rsid w:val="007F2A02"/>
    <w:rsid w:val="007F512B"/>
    <w:rsid w:val="007F7BF0"/>
    <w:rsid w:val="00810DDC"/>
    <w:rsid w:val="00814C43"/>
    <w:rsid w:val="00826660"/>
    <w:rsid w:val="008375B3"/>
    <w:rsid w:val="00837B3D"/>
    <w:rsid w:val="00842211"/>
    <w:rsid w:val="00843A2D"/>
    <w:rsid w:val="0086760E"/>
    <w:rsid w:val="008733E2"/>
    <w:rsid w:val="008742A8"/>
    <w:rsid w:val="0087599F"/>
    <w:rsid w:val="008855A3"/>
    <w:rsid w:val="00890BBA"/>
    <w:rsid w:val="00890C18"/>
    <w:rsid w:val="008B588B"/>
    <w:rsid w:val="008C6F40"/>
    <w:rsid w:val="008D45EF"/>
    <w:rsid w:val="008F2A1E"/>
    <w:rsid w:val="008F7EDD"/>
    <w:rsid w:val="00917F6F"/>
    <w:rsid w:val="009218D8"/>
    <w:rsid w:val="009239FD"/>
    <w:rsid w:val="009240E4"/>
    <w:rsid w:val="009400AF"/>
    <w:rsid w:val="00942F25"/>
    <w:rsid w:val="0094631D"/>
    <w:rsid w:val="0094764E"/>
    <w:rsid w:val="00960105"/>
    <w:rsid w:val="009733A7"/>
    <w:rsid w:val="00981F73"/>
    <w:rsid w:val="00985EB0"/>
    <w:rsid w:val="00986716"/>
    <w:rsid w:val="009879A1"/>
    <w:rsid w:val="009A02B0"/>
    <w:rsid w:val="009A04EB"/>
    <w:rsid w:val="009A42C5"/>
    <w:rsid w:val="009D6514"/>
    <w:rsid w:val="00A04255"/>
    <w:rsid w:val="00A04CDB"/>
    <w:rsid w:val="00A057C5"/>
    <w:rsid w:val="00A107DA"/>
    <w:rsid w:val="00A116BB"/>
    <w:rsid w:val="00A12235"/>
    <w:rsid w:val="00A274D5"/>
    <w:rsid w:val="00A316C1"/>
    <w:rsid w:val="00A34FDC"/>
    <w:rsid w:val="00A53FDE"/>
    <w:rsid w:val="00A72290"/>
    <w:rsid w:val="00A72F38"/>
    <w:rsid w:val="00A9249F"/>
    <w:rsid w:val="00A9711D"/>
    <w:rsid w:val="00AA0F98"/>
    <w:rsid w:val="00AC4970"/>
    <w:rsid w:val="00AC797A"/>
    <w:rsid w:val="00AD2403"/>
    <w:rsid w:val="00AE434C"/>
    <w:rsid w:val="00AF0F8E"/>
    <w:rsid w:val="00AF1B60"/>
    <w:rsid w:val="00B0127F"/>
    <w:rsid w:val="00B034D7"/>
    <w:rsid w:val="00B0451E"/>
    <w:rsid w:val="00B15F31"/>
    <w:rsid w:val="00B46BF1"/>
    <w:rsid w:val="00B51CF0"/>
    <w:rsid w:val="00B534C9"/>
    <w:rsid w:val="00B66B7C"/>
    <w:rsid w:val="00B703DB"/>
    <w:rsid w:val="00B7314F"/>
    <w:rsid w:val="00B736FE"/>
    <w:rsid w:val="00B740B2"/>
    <w:rsid w:val="00B82384"/>
    <w:rsid w:val="00B90EFD"/>
    <w:rsid w:val="00B959DB"/>
    <w:rsid w:val="00B959DC"/>
    <w:rsid w:val="00BA2FED"/>
    <w:rsid w:val="00BA45A3"/>
    <w:rsid w:val="00BB56DD"/>
    <w:rsid w:val="00BC30A3"/>
    <w:rsid w:val="00BE0420"/>
    <w:rsid w:val="00BF5A58"/>
    <w:rsid w:val="00BF7910"/>
    <w:rsid w:val="00C150F4"/>
    <w:rsid w:val="00C25B5F"/>
    <w:rsid w:val="00C412DB"/>
    <w:rsid w:val="00C440E3"/>
    <w:rsid w:val="00C44651"/>
    <w:rsid w:val="00C55A6B"/>
    <w:rsid w:val="00C55CFD"/>
    <w:rsid w:val="00C6223B"/>
    <w:rsid w:val="00C714D0"/>
    <w:rsid w:val="00C73179"/>
    <w:rsid w:val="00C746DB"/>
    <w:rsid w:val="00C871BB"/>
    <w:rsid w:val="00C95B26"/>
    <w:rsid w:val="00C95C5F"/>
    <w:rsid w:val="00C97538"/>
    <w:rsid w:val="00CA019B"/>
    <w:rsid w:val="00CA6B13"/>
    <w:rsid w:val="00D06C5A"/>
    <w:rsid w:val="00D12991"/>
    <w:rsid w:val="00D26B87"/>
    <w:rsid w:val="00D47CF5"/>
    <w:rsid w:val="00D55613"/>
    <w:rsid w:val="00D63EDC"/>
    <w:rsid w:val="00D70311"/>
    <w:rsid w:val="00D8199E"/>
    <w:rsid w:val="00D93A0A"/>
    <w:rsid w:val="00DA008C"/>
    <w:rsid w:val="00DB232B"/>
    <w:rsid w:val="00DB4C36"/>
    <w:rsid w:val="00DC6870"/>
    <w:rsid w:val="00DD3D40"/>
    <w:rsid w:val="00DD5C54"/>
    <w:rsid w:val="00DE7B43"/>
    <w:rsid w:val="00E06188"/>
    <w:rsid w:val="00E11E5F"/>
    <w:rsid w:val="00E304AF"/>
    <w:rsid w:val="00E447B5"/>
    <w:rsid w:val="00E575ED"/>
    <w:rsid w:val="00E74D4D"/>
    <w:rsid w:val="00E96878"/>
    <w:rsid w:val="00EA1A01"/>
    <w:rsid w:val="00EA2F20"/>
    <w:rsid w:val="00EB121B"/>
    <w:rsid w:val="00EF0A74"/>
    <w:rsid w:val="00EF0D66"/>
    <w:rsid w:val="00EF173F"/>
    <w:rsid w:val="00EF53D0"/>
    <w:rsid w:val="00EF64AA"/>
    <w:rsid w:val="00F020D5"/>
    <w:rsid w:val="00F0461E"/>
    <w:rsid w:val="00F16930"/>
    <w:rsid w:val="00F22902"/>
    <w:rsid w:val="00F27738"/>
    <w:rsid w:val="00F553B9"/>
    <w:rsid w:val="00F5655E"/>
    <w:rsid w:val="00F62EFF"/>
    <w:rsid w:val="00F70AC6"/>
    <w:rsid w:val="00F7304B"/>
    <w:rsid w:val="00F85E22"/>
    <w:rsid w:val="00F90AF7"/>
    <w:rsid w:val="00FB3FBF"/>
    <w:rsid w:val="00FD22D1"/>
    <w:rsid w:val="00FE022A"/>
    <w:rsid w:val="00FE1F60"/>
    <w:rsid w:val="00FE2BAA"/>
    <w:rsid w:val="00FF0564"/>
    <w:rsid w:val="00FF2C3E"/>
    <w:rsid w:val="00FF39BA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553C4"/>
  <w15:docId w15:val="{509EF764-5894-46B4-A421-0FE8DA5E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F16930"/>
  </w:style>
  <w:style w:type="paragraph" w:styleId="Akapitzlist">
    <w:name w:val="List Paragraph"/>
    <w:basedOn w:val="Normalny"/>
    <w:uiPriority w:val="34"/>
    <w:qFormat/>
    <w:rsid w:val="00CA0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F0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08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27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4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7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4D5"/>
    <w:rPr>
      <w:sz w:val="24"/>
      <w:szCs w:val="24"/>
    </w:rPr>
  </w:style>
  <w:style w:type="paragraph" w:customStyle="1" w:styleId="TEKSTZacznikido">
    <w:name w:val="TEKST&quot;Załącznik(i) do ...&quot;"/>
    <w:uiPriority w:val="28"/>
    <w:qFormat/>
    <w:rsid w:val="00843A2D"/>
    <w:pPr>
      <w:keepNext/>
      <w:spacing w:after="240"/>
      <w:ind w:left="5670"/>
      <w:contextualSpacing/>
    </w:pPr>
    <w:rPr>
      <w:rFonts w:eastAsiaTheme="minorEastAsia" w:cs="Arial"/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759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599F"/>
  </w:style>
  <w:style w:type="character" w:styleId="Odwoanieprzypisudolnego">
    <w:name w:val="footnote reference"/>
    <w:basedOn w:val="Domylnaczcionkaakapitu"/>
    <w:semiHidden/>
    <w:unhideWhenUsed/>
    <w:rsid w:val="0087599F"/>
    <w:rPr>
      <w:vertAlign w:val="superscript"/>
    </w:rPr>
  </w:style>
  <w:style w:type="paragraph" w:styleId="Poprawka">
    <w:name w:val="Revision"/>
    <w:hidden/>
    <w:uiPriority w:val="99"/>
    <w:semiHidden/>
    <w:rsid w:val="00184825"/>
    <w:rPr>
      <w:sz w:val="24"/>
      <w:szCs w:val="24"/>
    </w:rPr>
  </w:style>
  <w:style w:type="character" w:styleId="Hipercze">
    <w:name w:val="Hyperlink"/>
    <w:basedOn w:val="Domylnaczcionkaakapitu"/>
    <w:unhideWhenUsed/>
    <w:rsid w:val="009601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FD22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D22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22D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D2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22D1"/>
    <w:rPr>
      <w:b/>
      <w:bCs/>
    </w:rPr>
  </w:style>
  <w:style w:type="character" w:customStyle="1" w:styleId="tabulatory">
    <w:name w:val="tabulatory"/>
    <w:basedOn w:val="Domylnaczcionkaakapitu"/>
    <w:rsid w:val="00BF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kmillipore.com/PL/pl/search/-?search=&amp;SingleResultDisplay=SFProductSearch&amp;TrackingSearchType=pdp_related_product&amp;SearchTerm=*&amp;SearchParameter=%26%40QueryTerm%3D*%26feature_cas_no_value%3D110-82-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5931-EC40-416A-B7BB-7613CE20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</vt:lpstr>
    </vt:vector>
  </TitlesOfParts>
  <Company>GUNB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Preferred Customer</dc:creator>
  <cp:lastModifiedBy>KGHM</cp:lastModifiedBy>
  <cp:revision>2</cp:revision>
  <cp:lastPrinted>2020-10-06T11:30:00Z</cp:lastPrinted>
  <dcterms:created xsi:type="dcterms:W3CDTF">2020-10-28T14:24:00Z</dcterms:created>
  <dcterms:modified xsi:type="dcterms:W3CDTF">2020-10-28T14:24:00Z</dcterms:modified>
</cp:coreProperties>
</file>