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26" w:rsidRPr="00FE13F5" w:rsidRDefault="00451326" w:rsidP="00FE13F5">
      <w:pPr>
        <w:pStyle w:val="OZNPROJEKTUwskazaniedatylubwersjiprojektu"/>
      </w:pPr>
      <w:bookmarkStart w:id="0" w:name="_GoBack"/>
      <w:bookmarkEnd w:id="0"/>
      <w:r w:rsidRPr="00FE13F5">
        <w:t>Projekt</w:t>
      </w:r>
      <w:r w:rsidR="00FC057E" w:rsidRPr="00FE13F5">
        <w:t xml:space="preserve"> </w:t>
      </w:r>
      <w:r w:rsidR="00F643B2" w:rsidRPr="00FE13F5">
        <w:t>z</w:t>
      </w:r>
      <w:r w:rsidR="00F643B2">
        <w:t xml:space="preserve"> </w:t>
      </w:r>
      <w:r w:rsidRPr="00FE13F5">
        <w:t>dnia</w:t>
      </w:r>
      <w:r w:rsidR="00F83BA4">
        <w:t xml:space="preserve"> </w:t>
      </w:r>
      <w:r w:rsidR="007E2EF2">
        <w:t>2</w:t>
      </w:r>
      <w:r w:rsidR="006D7A3F">
        <w:t>9</w:t>
      </w:r>
      <w:r w:rsidR="007E2EF2">
        <w:t xml:space="preserve"> </w:t>
      </w:r>
      <w:r w:rsidR="00D74971">
        <w:t>września</w:t>
      </w:r>
      <w:r w:rsidR="00EB10E7">
        <w:t xml:space="preserve"> </w:t>
      </w:r>
      <w:r w:rsidR="00040A7E">
        <w:t>2020</w:t>
      </w:r>
      <w:r w:rsidR="00FC057E" w:rsidRPr="00FE13F5">
        <w:t> </w:t>
      </w:r>
      <w:r w:rsidRPr="00FE13F5">
        <w:t>r.</w:t>
      </w:r>
    </w:p>
    <w:p w:rsidR="00FE13F5" w:rsidRPr="00FE13F5" w:rsidRDefault="00FE13F5" w:rsidP="00FE13F5">
      <w:pPr>
        <w:pStyle w:val="OZNRODZAKTUtznustawalubrozporzdzenieiorganwydajcy"/>
      </w:pPr>
      <w:r w:rsidRPr="00FE13F5">
        <w:t>ROZPORZĄDZENIE</w:t>
      </w:r>
    </w:p>
    <w:p w:rsidR="00FE13F5" w:rsidRPr="00FE13F5" w:rsidRDefault="00FE13F5" w:rsidP="00FE13F5">
      <w:pPr>
        <w:pStyle w:val="OZNRODZAKTUtznustawalubrozporzdzenieiorganwydajcy"/>
      </w:pPr>
      <w:r w:rsidRPr="00FE13F5">
        <w:t>PREZESA RADY MINISTRÓW</w:t>
      </w:r>
    </w:p>
    <w:p w:rsidR="00451326" w:rsidRPr="00FE13F5" w:rsidRDefault="00040A7E" w:rsidP="00FE13F5">
      <w:pPr>
        <w:pStyle w:val="DATAAKTUdatauchwalenialubwydaniaaktu"/>
      </w:pPr>
      <w:r>
        <w:t>z dnia …</w:t>
      </w:r>
      <w:r w:rsidR="006716A0">
        <w:t>…..2020 r.</w:t>
      </w:r>
    </w:p>
    <w:p w:rsidR="00451326" w:rsidRPr="00FE13F5" w:rsidRDefault="00FE13F5" w:rsidP="00FE13F5">
      <w:pPr>
        <w:pStyle w:val="TYTUAKTUprzedmiotregulacjiustawylubrozporzdzenia"/>
      </w:pPr>
      <w:r w:rsidRPr="00FE13F5">
        <w:t xml:space="preserve">w sprawie wpłat na pokrycie </w:t>
      </w:r>
      <w:r w:rsidR="00F0234B">
        <w:t xml:space="preserve">kosztów </w:t>
      </w:r>
      <w:r w:rsidR="00574889" w:rsidRPr="00FE13F5">
        <w:t xml:space="preserve">nadzoru </w:t>
      </w:r>
      <w:r w:rsidR="00574889">
        <w:t>nad działalnością w zakresie funduszy emerytalnych i pracowniczych programów emerytalnych</w:t>
      </w:r>
    </w:p>
    <w:p w:rsidR="00FE13F5" w:rsidRPr="00FE13F5" w:rsidRDefault="003D22B8" w:rsidP="00FE13F5">
      <w:pPr>
        <w:pStyle w:val="NIEARTTEKSTtekstnieartykuowanynppodstprawnarozplubpreambua"/>
      </w:pPr>
      <w:r w:rsidRPr="005458C3">
        <w:t>Na podstawie art. 14 ust. 3 ustawy z dnia 22 maja 2003 r. o nadzorze ubezpieczeniowym i emerytalnym (Dz. U. z 201</w:t>
      </w:r>
      <w:r w:rsidR="00633B49">
        <w:t>9</w:t>
      </w:r>
      <w:r w:rsidRPr="005458C3">
        <w:t xml:space="preserve"> r. poz. </w:t>
      </w:r>
      <w:r w:rsidR="00633B49">
        <w:t>207</w:t>
      </w:r>
      <w:r w:rsidRPr="005458C3">
        <w:t xml:space="preserve">) </w:t>
      </w:r>
      <w:r w:rsidR="00FE13F5" w:rsidRPr="00FE13F5">
        <w:t>zarządza się, co następuje:</w:t>
      </w:r>
    </w:p>
    <w:p w:rsidR="00A63E20" w:rsidRDefault="00FE13F5" w:rsidP="003E1F92">
      <w:pPr>
        <w:pStyle w:val="ARTartustawynprozporzdzenia"/>
      </w:pPr>
      <w:r w:rsidRPr="001877E9">
        <w:rPr>
          <w:rFonts w:ascii="Times New Roman" w:hAnsi="Times New Roman"/>
          <w:b/>
          <w:sz w:val="22"/>
        </w:rPr>
        <w:t>§ 1.</w:t>
      </w:r>
      <w:r w:rsidRPr="00FE13F5">
        <w:t xml:space="preserve"> </w:t>
      </w:r>
      <w:r w:rsidR="00574889" w:rsidRPr="006C45C7">
        <w:t>Rozporządzenie określa</w:t>
      </w:r>
      <w:r w:rsidR="00A63E20">
        <w:t>:</w:t>
      </w:r>
      <w:r w:rsidR="006D7A3F">
        <w:t xml:space="preserve"> </w:t>
      </w:r>
    </w:p>
    <w:p w:rsidR="00A63E20" w:rsidRPr="009424E4" w:rsidRDefault="00A63E20" w:rsidP="00A63E20">
      <w:pPr>
        <w:pStyle w:val="PKTpunkt"/>
      </w:pPr>
      <w:r w:rsidRPr="009424E4">
        <w:t>1)</w:t>
      </w:r>
      <w:r>
        <w:tab/>
        <w:t xml:space="preserve">terminy uiszczania, wysokość i sposób obliczania wpłat </w:t>
      </w:r>
      <w:r w:rsidRPr="006C45C7">
        <w:t>powszechnych towarzystw emerytalnych</w:t>
      </w:r>
      <w:r>
        <w:t>, zwanych dalej „PTE”,</w:t>
      </w:r>
      <w:r w:rsidRPr="006C45C7">
        <w:t xml:space="preserve"> na pokrycie kosztów nadzoru nad działalnością</w:t>
      </w:r>
      <w:r>
        <w:t xml:space="preserve"> w zakresie</w:t>
      </w:r>
      <w:r w:rsidRPr="006C45C7">
        <w:t xml:space="preserve"> funduszy emerytalnych i pracowniczych programów emerytalnych, zwanych dalej „kosztami n</w:t>
      </w:r>
      <w:r>
        <w:t>adzoru nad rynkiem emerytalnym”;</w:t>
      </w:r>
    </w:p>
    <w:p w:rsidR="00A63E20" w:rsidRDefault="00A63E20" w:rsidP="00A63E20">
      <w:pPr>
        <w:pStyle w:val="PKTpunkt"/>
      </w:pPr>
      <w:r w:rsidRPr="005E5B09">
        <w:t>2)</w:t>
      </w:r>
      <w:r>
        <w:tab/>
      </w:r>
      <w:r w:rsidRPr="005E5B09">
        <w:t xml:space="preserve">sposób </w:t>
      </w:r>
      <w:r w:rsidR="00DE33D1">
        <w:t>pokrywania z</w:t>
      </w:r>
      <w:r>
        <w:t xml:space="preserve"> wpłat, o których mowa w pkt 1</w:t>
      </w:r>
      <w:r w:rsidR="00621B69">
        <w:t>,</w:t>
      </w:r>
      <w:r w:rsidR="00DE33D1">
        <w:t xml:space="preserve"> kosztów nadzoru nad rynkiem emerytalnym</w:t>
      </w:r>
      <w:r>
        <w:t>.</w:t>
      </w:r>
    </w:p>
    <w:p w:rsidR="00FE13F5" w:rsidRDefault="00FE13F5" w:rsidP="003E1F92">
      <w:pPr>
        <w:pStyle w:val="ARTartustawynprozporzdzenia"/>
      </w:pPr>
      <w:r w:rsidRPr="001877E9">
        <w:rPr>
          <w:rFonts w:ascii="Times New Roman" w:hAnsi="Times New Roman"/>
          <w:b/>
          <w:sz w:val="22"/>
        </w:rPr>
        <w:t>§ 2.</w:t>
      </w:r>
      <w:r w:rsidRPr="00FE13F5">
        <w:t xml:space="preserve"> 1. Wysokość należnej </w:t>
      </w:r>
      <w:r w:rsidR="00822445" w:rsidRPr="00FE13F5">
        <w:t xml:space="preserve">wpłaty </w:t>
      </w:r>
      <w:r w:rsidR="00822445">
        <w:t xml:space="preserve">wnoszonej przez </w:t>
      </w:r>
      <w:r w:rsidR="00896955">
        <w:t xml:space="preserve">PTE </w:t>
      </w:r>
      <w:r w:rsidRPr="00FE13F5">
        <w:t xml:space="preserve">na pokrycie kosztów nadzoru </w:t>
      </w:r>
      <w:r w:rsidR="00F41B02">
        <w:t>nad rynkiem emerytalnym</w:t>
      </w:r>
      <w:r w:rsidR="00F41B02" w:rsidRPr="00FE13F5">
        <w:t xml:space="preserve"> </w:t>
      </w:r>
      <w:r w:rsidRPr="00FE13F5">
        <w:t>za dany rok kalendarzowy,</w:t>
      </w:r>
      <w:r w:rsidR="007602DE" w:rsidRPr="007602DE">
        <w:t xml:space="preserve"> </w:t>
      </w:r>
      <w:r w:rsidR="00DA321C" w:rsidRPr="00DA321C">
        <w:t xml:space="preserve">zwanej dalej „należną wpłatą”, </w:t>
      </w:r>
      <w:r w:rsidRPr="00FE13F5">
        <w:t>oblicza się według wzoru:</w:t>
      </w:r>
      <w:r w:rsidR="00DA321C">
        <w:t xml:space="preserve"> </w:t>
      </w:r>
    </w:p>
    <w:p w:rsidR="00822445" w:rsidRPr="0032260B" w:rsidRDefault="007C4960" w:rsidP="00822445">
      <w:pPr>
        <w:pStyle w:val="WMATFIZCHEMwzrmatfizlubchem"/>
      </w:pPr>
      <m:oMathPara>
        <m:oMath>
          <m:sSub>
            <m:sSubPr>
              <m:ctrlPr>
                <w:rPr>
                  <w:rFonts w:ascii="Cambria Math" w:hAnsi="Cambria Math"/>
                </w:rPr>
              </m:ctrlPr>
            </m:sSubPr>
            <m:e>
              <m:r>
                <w:rPr>
                  <w:rFonts w:ascii="Cambria Math" w:hAnsi="Cambria Math"/>
                </w:rPr>
                <m:t>Kk</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Fk</m:t>
              </m:r>
            </m:e>
            <m:sub>
              <m:r>
                <w:rPr>
                  <w:rFonts w:ascii="Cambria Math" w:hAnsi="Cambria Math"/>
                </w:rPr>
                <m:t>n</m:t>
              </m:r>
            </m:sub>
          </m:sSub>
          <m:r>
            <m:rPr>
              <m:sty m:val="p"/>
            </m:rPr>
            <w:rPr>
              <w:rFonts w:ascii="Cambria Math" w:hAnsi="Cambria Math"/>
            </w:rPr>
            <m:t xml:space="preserve"> ×</m:t>
          </m:r>
          <m:r>
            <w:rPr>
              <w:rFonts w:ascii="Cambria Math" w:hAnsi="Cambria Math"/>
            </w:rPr>
            <m:t>S12M</m:t>
          </m:r>
        </m:oMath>
      </m:oMathPara>
    </w:p>
    <w:p w:rsidR="00FE13F5" w:rsidRPr="00FE13F5" w:rsidRDefault="00FE13F5" w:rsidP="00FE13F5">
      <w:pPr>
        <w:pStyle w:val="LEGWMATFIZCHEMlegendawzorumatfizlubchem"/>
      </w:pPr>
      <w:r w:rsidRPr="00FE13F5">
        <w:t>gdzie:</w:t>
      </w:r>
    </w:p>
    <w:p w:rsidR="00FE13F5" w:rsidRPr="00FE13F5" w:rsidRDefault="007C4960" w:rsidP="00FE13F5">
      <w:pPr>
        <w:pStyle w:val="LEGWMATFIZCHEMlegendawzorumatfizlubchem"/>
      </w:pPr>
      <m:oMath>
        <m:sSub>
          <m:sSubPr>
            <m:ctrlPr>
              <w:rPr>
                <w:rFonts w:ascii="Cambria Math" w:hAnsi="Cambria Math"/>
              </w:rPr>
            </m:ctrlPr>
          </m:sSubPr>
          <m:e>
            <m:r>
              <w:rPr>
                <w:rFonts w:ascii="Cambria Math" w:hAnsi="Cambria Math"/>
              </w:rPr>
              <m:t>Kk</m:t>
            </m:r>
          </m:e>
          <m:sub>
            <m:r>
              <w:rPr>
                <w:rFonts w:ascii="Cambria Math" w:hAnsi="Cambria Math"/>
              </w:rPr>
              <m:t>n</m:t>
            </m:r>
          </m:sub>
        </m:sSub>
      </m:oMath>
      <w:r w:rsidR="00F47207">
        <w:t xml:space="preserve"> </w:t>
      </w:r>
      <w:r w:rsidR="001B5EBD">
        <w:tab/>
      </w:r>
      <w:r w:rsidR="004D7162" w:rsidRPr="0032260B">
        <w:t>–</w:t>
      </w:r>
      <w:r w:rsidR="004D7162" w:rsidRPr="0032260B">
        <w:tab/>
      </w:r>
      <w:r w:rsidR="00FE13F5" w:rsidRPr="00FE13F5">
        <w:t>oznacza należną wpłatę;</w:t>
      </w:r>
    </w:p>
    <w:p w:rsidR="00FE13F5" w:rsidRPr="00FE13F5" w:rsidRDefault="007C4960" w:rsidP="00FE13F5">
      <w:pPr>
        <w:pStyle w:val="LEGWMATFIZCHEMlegendawzorumatfizlubchem"/>
      </w:pPr>
      <m:oMath>
        <m:sSub>
          <m:sSubPr>
            <m:ctrlPr>
              <w:rPr>
                <w:rFonts w:ascii="Cambria Math" w:hAnsi="Cambria Math"/>
              </w:rPr>
            </m:ctrlPr>
          </m:sSubPr>
          <m:e>
            <m:r>
              <w:rPr>
                <w:rFonts w:ascii="Cambria Math" w:hAnsi="Cambria Math"/>
              </w:rPr>
              <m:t>Fk</m:t>
            </m:r>
          </m:e>
          <m:sub>
            <m:r>
              <w:rPr>
                <w:rFonts w:ascii="Cambria Math" w:hAnsi="Cambria Math"/>
              </w:rPr>
              <m:t>n</m:t>
            </m:r>
          </m:sub>
        </m:sSub>
      </m:oMath>
      <w:r w:rsidR="001B5EBD">
        <w:tab/>
      </w:r>
      <w:r w:rsidR="004D7162" w:rsidRPr="0032260B">
        <w:t>–</w:t>
      </w:r>
      <w:r w:rsidR="004D7162">
        <w:tab/>
      </w:r>
      <w:r w:rsidR="00744F91" w:rsidRPr="005458C3">
        <w:t xml:space="preserve">oznacza </w:t>
      </w:r>
      <w:r w:rsidR="00607F34">
        <w:t>ustaloną przez PTE średni</w:t>
      </w:r>
      <w:r w:rsidR="001D56B4">
        <w:t>ą</w:t>
      </w:r>
      <w:r w:rsidR="00607F34">
        <w:t xml:space="preserve"> roczn</w:t>
      </w:r>
      <w:r w:rsidR="001D56B4">
        <w:t>ą</w:t>
      </w:r>
      <w:r w:rsidR="00607F34">
        <w:t xml:space="preserve"> wartoś</w:t>
      </w:r>
      <w:r w:rsidR="001D56B4">
        <w:t>ć</w:t>
      </w:r>
      <w:r w:rsidR="00AE0DA8">
        <w:t xml:space="preserve"> aktywów otwart</w:t>
      </w:r>
      <w:r w:rsidR="00992420">
        <w:t xml:space="preserve">ego </w:t>
      </w:r>
      <w:r w:rsidR="00AE0DA8">
        <w:t>fundusz</w:t>
      </w:r>
      <w:r w:rsidR="00992420">
        <w:t>u</w:t>
      </w:r>
      <w:r w:rsidR="00AE0DA8">
        <w:t xml:space="preserve"> emerytaln</w:t>
      </w:r>
      <w:r w:rsidR="00992420">
        <w:t xml:space="preserve">ego zarządzanego przez dane PTE, obliczoną zgodnie z </w:t>
      </w:r>
      <w:r w:rsidR="00A63E20">
        <w:t>art</w:t>
      </w:r>
      <w:r w:rsidR="002546DE">
        <w:t>. </w:t>
      </w:r>
      <w:r w:rsidR="00A63E20">
        <w:t>14 ust. 1 pkt 2 ustawy</w:t>
      </w:r>
      <w:r w:rsidR="00A63E20" w:rsidRPr="005458C3">
        <w:t xml:space="preserve"> </w:t>
      </w:r>
      <w:r w:rsidR="00013FC1" w:rsidRPr="005458C3">
        <w:t xml:space="preserve">z dnia 22 maja 2003 r. </w:t>
      </w:r>
      <w:r w:rsidR="00A63E20" w:rsidRPr="005458C3">
        <w:t>o nadzorze ubezpieczeniowym i emerytalnym</w:t>
      </w:r>
      <w:r w:rsidR="00787B5A">
        <w:t xml:space="preserve">, </w:t>
      </w:r>
      <w:r w:rsidR="00F0234B">
        <w:t xml:space="preserve">zwaną </w:t>
      </w:r>
      <w:r w:rsidR="00787B5A">
        <w:t>dalej „ustawą”</w:t>
      </w:r>
      <w:r w:rsidR="0048149A">
        <w:t>;</w:t>
      </w:r>
    </w:p>
    <w:p w:rsidR="00FE13F5" w:rsidRPr="00FE13F5" w:rsidRDefault="007C4960" w:rsidP="00FE13F5">
      <w:pPr>
        <w:pStyle w:val="LEGWMATFIZCHEMlegendawzorumatfizlubchem"/>
      </w:pPr>
      <m:oMath>
        <m:sSub>
          <m:sSubPr>
            <m:ctrlPr>
              <w:rPr>
                <w:rFonts w:ascii="Cambria Math" w:hAnsi="Cambria Math"/>
              </w:rPr>
            </m:ctrlPr>
          </m:sSubPr>
          <m:e>
            <m:r>
              <w:rPr>
                <w:rFonts w:ascii="Cambria Math" w:hAnsi="Cambria Math"/>
              </w:rPr>
              <m:t>S</m:t>
            </m:r>
          </m:e>
          <m:sub>
            <m:r>
              <m:rPr>
                <m:sty m:val="p"/>
              </m:rPr>
              <w:rPr>
                <w:rFonts w:ascii="Cambria Math" w:hAnsi="Cambria Math"/>
              </w:rPr>
              <m:t>12M</m:t>
            </m:r>
          </m:sub>
        </m:sSub>
      </m:oMath>
      <w:r w:rsidR="004D7162">
        <w:t xml:space="preserve"> </w:t>
      </w:r>
      <w:r w:rsidR="001B5EBD">
        <w:tab/>
      </w:r>
      <w:r w:rsidR="004D7162" w:rsidRPr="0032260B">
        <w:t>–</w:t>
      </w:r>
      <w:r w:rsidR="004D7162">
        <w:tab/>
      </w:r>
      <w:r w:rsidR="00FE13F5" w:rsidRPr="00FE13F5">
        <w:t xml:space="preserve">oznacza stawkę </w:t>
      </w:r>
      <w:r w:rsidR="00324CC1">
        <w:t>stosowaną do obliczenia należnej wpłaty za</w:t>
      </w:r>
      <w:r w:rsidR="00FE13F5" w:rsidRPr="00FE13F5">
        <w:t xml:space="preserve"> dany rok kalendarzowy, obliczaną zgodnie z ust. </w:t>
      </w:r>
      <w:r w:rsidR="00621B69">
        <w:t>2</w:t>
      </w:r>
      <w:r w:rsidR="006C51D3">
        <w:t xml:space="preserve"> i </w:t>
      </w:r>
      <w:r w:rsidR="00621B69">
        <w:t>4</w:t>
      </w:r>
      <w:r w:rsidR="00FE13F5" w:rsidRPr="00FE13F5">
        <w:t>.</w:t>
      </w:r>
    </w:p>
    <w:p w:rsidR="00FE13F5" w:rsidRPr="00FE13F5" w:rsidRDefault="00621B69" w:rsidP="005A5085">
      <w:pPr>
        <w:pStyle w:val="USTustnpkodeksu"/>
      </w:pPr>
      <w:r>
        <w:t>2</w:t>
      </w:r>
      <w:r w:rsidR="00FE13F5" w:rsidRPr="00FE13F5">
        <w:t>. Stawkę (</w:t>
      </w:r>
      <m:oMath>
        <m:r>
          <w:rPr>
            <w:rFonts w:ascii="Cambria Math" w:hAnsi="Cambria Math"/>
          </w:rPr>
          <m:t>S12M</m:t>
        </m:r>
      </m:oMath>
      <w:r w:rsidR="0048149A" w:rsidRPr="0032260B">
        <w:t xml:space="preserve">) </w:t>
      </w:r>
      <w:r w:rsidR="00FE13F5" w:rsidRPr="00FE13F5">
        <w:t>oblicza się według wzoru:</w:t>
      </w:r>
      <w:r w:rsidR="00F47207">
        <w:t xml:space="preserve"> </w:t>
      </w:r>
    </w:p>
    <w:p w:rsidR="0048149A" w:rsidRPr="0032260B" w:rsidRDefault="00D74971" w:rsidP="0048149A">
      <w:pPr>
        <w:pStyle w:val="WMATFIZCHEMwzrmatfizlubchem"/>
      </w:pPr>
      <m:oMathPara>
        <m:oMath>
          <m:r>
            <w:rPr>
              <w:rFonts w:ascii="Cambria Math" w:hAnsi="Cambria Math"/>
            </w:rPr>
            <m:t>S12M</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n</m:t>
                  </m:r>
                </m:sub>
              </m:sSub>
            </m:num>
            <m:den>
              <m:sSub>
                <m:sSubPr>
                  <m:ctrlPr>
                    <w:rPr>
                      <w:rFonts w:ascii="Cambria Math" w:hAnsi="Cambria Math"/>
                    </w:rPr>
                  </m:ctrlPr>
                </m:sSubPr>
                <m:e>
                  <m:r>
                    <w:rPr>
                      <w:rFonts w:ascii="Cambria Math" w:hAnsi="Cambria Math"/>
                    </w:rPr>
                    <m:t>F</m:t>
                  </m:r>
                </m:e>
                <m:sub>
                  <m:r>
                    <w:rPr>
                      <w:rFonts w:ascii="Cambria Math" w:hAnsi="Cambria Math"/>
                    </w:rPr>
                    <m:t>n</m:t>
                  </m:r>
                </m:sub>
              </m:sSub>
            </m:den>
          </m:f>
          <m:r>
            <m:rPr>
              <m:sty m:val="p"/>
            </m:rPr>
            <w:rPr>
              <w:rFonts w:ascii="Cambria Math" w:hAnsi="Cambria Math"/>
            </w:rPr>
            <m:t xml:space="preserve"> × 100%</m:t>
          </m:r>
        </m:oMath>
      </m:oMathPara>
    </w:p>
    <w:p w:rsidR="00FE13F5" w:rsidRPr="00FE13F5" w:rsidRDefault="00FE13F5" w:rsidP="00FE13F5">
      <w:pPr>
        <w:pStyle w:val="LEGWMATFIZCHEMlegendawzorumatfizlubchem"/>
      </w:pPr>
      <w:r w:rsidRPr="00FE13F5">
        <w:t>gdzie:</w:t>
      </w:r>
    </w:p>
    <w:p w:rsidR="00FE13F5" w:rsidRPr="00FE13F5" w:rsidRDefault="007C4960" w:rsidP="00FE13F5">
      <w:pPr>
        <w:pStyle w:val="LEGWMATFIZCHEMlegendawzorumatfizlubchem"/>
      </w:pPr>
      <m:oMath>
        <m:sSub>
          <m:sSubPr>
            <m:ctrlPr>
              <w:rPr>
                <w:rFonts w:ascii="Cambria Math" w:hAnsi="Cambria Math"/>
              </w:rPr>
            </m:ctrlPr>
          </m:sSubPr>
          <m:e>
            <m:r>
              <w:rPr>
                <w:rFonts w:ascii="Cambria Math" w:hAnsi="Cambria Math"/>
              </w:rPr>
              <m:t>K</m:t>
            </m:r>
          </m:e>
          <m:sub>
            <m:r>
              <m:rPr>
                <m:sty m:val="p"/>
              </m:rPr>
              <w:rPr>
                <w:rFonts w:ascii="Cambria Math" w:hAnsi="Cambria Math"/>
              </w:rPr>
              <m:t>n</m:t>
            </m:r>
          </m:sub>
        </m:sSub>
      </m:oMath>
      <w:r w:rsidR="0048149A" w:rsidRPr="0032260B">
        <w:t xml:space="preserve"> </w:t>
      </w:r>
      <w:r w:rsidR="001B5EBD">
        <w:tab/>
      </w:r>
      <w:r w:rsidR="004D7162" w:rsidRPr="0032260B">
        <w:t>–</w:t>
      </w:r>
      <w:r w:rsidR="004D7162">
        <w:tab/>
      </w:r>
      <w:r w:rsidR="006F70A1">
        <w:t xml:space="preserve">oznacza </w:t>
      </w:r>
      <w:r w:rsidR="00FE13F5" w:rsidRPr="00FE13F5">
        <w:t xml:space="preserve">koszty nadzoru </w:t>
      </w:r>
      <w:r w:rsidR="00831400" w:rsidRPr="00831400">
        <w:t>nad rynkiem emerytalnym</w:t>
      </w:r>
      <w:r w:rsidR="00BB7893">
        <w:t xml:space="preserve"> </w:t>
      </w:r>
      <w:r w:rsidR="0048149A">
        <w:t xml:space="preserve">do pokrycia </w:t>
      </w:r>
      <w:r w:rsidR="00BB7893">
        <w:t>w roku kalendarzowym, za który należna jest wpłata</w:t>
      </w:r>
      <w:r w:rsidR="00FE13F5" w:rsidRPr="00FE13F5">
        <w:t xml:space="preserve">, obliczane zgodnie z ust. </w:t>
      </w:r>
      <w:r w:rsidR="00621B69">
        <w:t>3</w:t>
      </w:r>
      <w:r w:rsidR="00FE13F5" w:rsidRPr="00FE13F5">
        <w:t>;</w:t>
      </w:r>
    </w:p>
    <w:p w:rsidR="007A451D" w:rsidRDefault="007C4960" w:rsidP="007A451D">
      <w:pPr>
        <w:pStyle w:val="LEGWMATFIZCHEMlegendawzorumatfizlubchem"/>
      </w:pPr>
      <m:oMath>
        <m:sSub>
          <m:sSubPr>
            <m:ctrlPr>
              <w:rPr>
                <w:rFonts w:ascii="Cambria Math" w:hAnsi="Cambria Math"/>
              </w:rPr>
            </m:ctrlPr>
          </m:sSubPr>
          <m:e>
            <m:r>
              <w:rPr>
                <w:rFonts w:ascii="Cambria Math" w:hAnsi="Cambria Math"/>
              </w:rPr>
              <m:t>F</m:t>
            </m:r>
          </m:e>
          <m:sub>
            <m:r>
              <w:rPr>
                <w:rFonts w:ascii="Cambria Math" w:hAnsi="Cambria Math"/>
              </w:rPr>
              <m:t>n</m:t>
            </m:r>
          </m:sub>
        </m:sSub>
      </m:oMath>
      <w:r w:rsidR="0048149A" w:rsidRPr="0032260B">
        <w:rPr>
          <w:vertAlign w:val="subscript"/>
        </w:rPr>
        <w:t xml:space="preserve"> </w:t>
      </w:r>
      <w:r w:rsidR="001B5EBD">
        <w:tab/>
      </w:r>
      <w:r w:rsidR="004D7162" w:rsidRPr="0032260B">
        <w:t>–</w:t>
      </w:r>
      <w:r w:rsidR="004D7162">
        <w:tab/>
      </w:r>
      <w:r w:rsidR="00FE13F5" w:rsidRPr="00FE13F5">
        <w:t>oznacza</w:t>
      </w:r>
      <w:r w:rsidR="0071048C">
        <w:t xml:space="preserve"> </w:t>
      </w:r>
      <w:r w:rsidR="00AC362B">
        <w:t>sumę kwot średnich rocznych wartości</w:t>
      </w:r>
      <w:r w:rsidR="0071048C">
        <w:t xml:space="preserve"> aktywów </w:t>
      </w:r>
      <w:r w:rsidR="00F400C1">
        <w:t xml:space="preserve">wszystkich </w:t>
      </w:r>
      <w:r w:rsidR="0071048C">
        <w:t>otwartych funduszy emerytalnych</w:t>
      </w:r>
      <w:r w:rsidR="002341C8">
        <w:t xml:space="preserve"> zarządzanych</w:t>
      </w:r>
      <w:r w:rsidR="00A32706">
        <w:t xml:space="preserve"> przez </w:t>
      </w:r>
      <w:r w:rsidR="00464545">
        <w:t>PTE</w:t>
      </w:r>
      <w:r w:rsidR="00324CC1" w:rsidRPr="00324CC1">
        <w:t xml:space="preserve"> </w:t>
      </w:r>
      <w:r w:rsidR="00324CC1">
        <w:t>w roku kalendarzowym, za który należna jest wpłata</w:t>
      </w:r>
      <w:r w:rsidR="000425E4">
        <w:t xml:space="preserve">, </w:t>
      </w:r>
      <w:r w:rsidR="00117392" w:rsidRPr="00117392">
        <w:t>obliczoną zgodnie z art. 14 ust. 1 ustawy</w:t>
      </w:r>
      <w:r w:rsidR="00117392">
        <w:t>.</w:t>
      </w:r>
    </w:p>
    <w:p w:rsidR="00FE13F5" w:rsidRPr="00101557" w:rsidRDefault="00621B69" w:rsidP="007A451D">
      <w:pPr>
        <w:pStyle w:val="USTustnpkodeksu"/>
        <w:rPr>
          <w:rStyle w:val="PKTpunktZnak"/>
          <w:highlight w:val="yellow"/>
        </w:rPr>
      </w:pPr>
      <w:r>
        <w:t>3</w:t>
      </w:r>
      <w:r w:rsidR="00FE13F5" w:rsidRPr="005A5085">
        <w:t>. Koszty nadzoru</w:t>
      </w:r>
      <w:r w:rsidR="00FE13F5" w:rsidRPr="00FE13F5">
        <w:rPr>
          <w:rStyle w:val="PKTpunktZnak"/>
        </w:rPr>
        <w:t xml:space="preserve"> </w:t>
      </w:r>
      <w:r w:rsidR="00747F79">
        <w:rPr>
          <w:rStyle w:val="PKTpunktZnak"/>
        </w:rPr>
        <w:t xml:space="preserve">nad rynkiem emerytalnym </w:t>
      </w:r>
      <w:r w:rsidR="00FE13F5" w:rsidRPr="00FE13F5">
        <w:rPr>
          <w:rStyle w:val="PKTpunktZnak"/>
        </w:rPr>
        <w:t xml:space="preserve">do pokrycia w </w:t>
      </w:r>
      <w:r w:rsidR="00FE13F5" w:rsidRPr="003E1F92">
        <w:rPr>
          <w:rStyle w:val="PKTpunktZnak"/>
          <w:bCs/>
        </w:rPr>
        <w:t>roku</w:t>
      </w:r>
      <w:r w:rsidR="00FE13F5" w:rsidRPr="00FE13F5">
        <w:rPr>
          <w:rStyle w:val="PKTpunktZnak"/>
        </w:rPr>
        <w:t xml:space="preserve"> </w:t>
      </w:r>
      <w:r w:rsidR="002445B3">
        <w:rPr>
          <w:rStyle w:val="PKTpunktZnak"/>
        </w:rPr>
        <w:t>kalendarzowym</w:t>
      </w:r>
      <w:r w:rsidR="00BC752E">
        <w:rPr>
          <w:rStyle w:val="PKTpunktZnak"/>
        </w:rPr>
        <w:t xml:space="preserve">, za który </w:t>
      </w:r>
      <w:r w:rsidR="002546DE">
        <w:rPr>
          <w:rStyle w:val="PKTpunktZnak"/>
        </w:rPr>
        <w:t xml:space="preserve">jest </w:t>
      </w:r>
      <w:r w:rsidR="00BC752E">
        <w:rPr>
          <w:rStyle w:val="PKTpunktZnak"/>
        </w:rPr>
        <w:t>należna wpłata</w:t>
      </w:r>
      <w:r w:rsidR="002445B3" w:rsidRPr="00FE13F5">
        <w:rPr>
          <w:rStyle w:val="PKTpunktZnak"/>
        </w:rPr>
        <w:t xml:space="preserve"> </w:t>
      </w:r>
      <m:oMath>
        <m:sSub>
          <m:sSubPr>
            <m:ctrlPr>
              <w:rPr>
                <w:rFonts w:ascii="Cambria Math" w:hAnsi="Cambria Math"/>
              </w:rPr>
            </m:ctrlPr>
          </m:sSubPr>
          <m:e>
            <m:r>
              <w:rPr>
                <w:rFonts w:ascii="Cambria Math" w:hAnsi="Cambria Math"/>
              </w:rPr>
              <m:t>(K</m:t>
            </m:r>
          </m:e>
          <m:sub>
            <m:r>
              <m:rPr>
                <m:sty m:val="p"/>
              </m:rPr>
              <w:rPr>
                <w:rFonts w:ascii="Cambria Math" w:hAnsi="Cambria Math"/>
              </w:rPr>
              <m:t>n</m:t>
            </m:r>
          </m:sub>
        </m:sSub>
        <m:r>
          <w:rPr>
            <w:rFonts w:ascii="Cambria Math" w:hAnsi="Cambria Math"/>
          </w:rPr>
          <m:t>)</m:t>
        </m:r>
      </m:oMath>
      <w:r w:rsidR="007B2D24" w:rsidRPr="00FE13F5" w:rsidDel="007B2D24">
        <w:rPr>
          <w:rStyle w:val="PKTpunktZnak"/>
        </w:rPr>
        <w:t xml:space="preserve"> </w:t>
      </w:r>
      <w:r w:rsidR="00FE13F5" w:rsidRPr="00FE13F5">
        <w:rPr>
          <w:rStyle w:val="PKTpunktZnak"/>
        </w:rPr>
        <w:t>oblicza się według wzoru:</w:t>
      </w:r>
      <w:r w:rsidR="00BC752E">
        <w:rPr>
          <w:rStyle w:val="PKTpunktZnak"/>
        </w:rPr>
        <w:t xml:space="preserve"> </w:t>
      </w:r>
    </w:p>
    <w:p w:rsidR="007B2D24" w:rsidRPr="0032260B" w:rsidRDefault="007C4960" w:rsidP="007B2D24">
      <w:pPr>
        <w:pStyle w:val="WMATFIZCHEMwzrmatfizlubchem"/>
      </w:pPr>
      <m:oMathPara>
        <m:oMath>
          <m:sSub>
            <m:sSubPr>
              <m:ctrlPr>
                <w:rPr>
                  <w:rFonts w:ascii="Cambria Math" w:hAnsi="Cambria Math"/>
                </w:rPr>
              </m:ctrlPr>
            </m:sSubPr>
            <m:e>
              <m:r>
                <w:rPr>
                  <w:rFonts w:ascii="Cambria Math" w:hAnsi="Cambria Math"/>
                </w:rPr>
                <m:t>K</m:t>
              </m:r>
            </m:e>
            <m:sub>
              <m:r>
                <m:rPr>
                  <m:sty m:val="p"/>
                </m:rP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PK</m:t>
                  </m:r>
                </m:e>
                <m:sub>
                  <m:r>
                    <w:rPr>
                      <w:rFonts w:ascii="Cambria Math" w:hAnsi="Cambria Math"/>
                    </w:rPr>
                    <m:t>n</m:t>
                  </m:r>
                  <m:r>
                    <m:rPr>
                      <m:sty m:val="p"/>
                    </m:rPr>
                    <w:rPr>
                      <w:rFonts w:ascii="Cambria Math" w:hAnsi="Cambria Math"/>
                    </w:rPr>
                    <m:t xml:space="preserve"> </m:t>
                  </m:r>
                </m:sub>
              </m:sSub>
              <m:r>
                <m:rPr>
                  <m:sty m:val="p"/>
                </m:rPr>
                <w:rPr>
                  <w:rFonts w:ascii="Cambria Math" w:hAnsi="Cambria Math"/>
                </w:rPr>
                <m:t>- (</m:t>
              </m:r>
              <m:sSub>
                <m:sSubPr>
                  <m:ctrlPr>
                    <w:rPr>
                      <w:rFonts w:ascii="Cambria Math" w:hAnsi="Cambria Math"/>
                    </w:rPr>
                  </m:ctrlPr>
                </m:sSubPr>
                <m:e>
                  <m:r>
                    <w:rPr>
                      <w:rFonts w:ascii="Cambria Math" w:hAnsi="Cambria Math"/>
                    </w:rPr>
                    <m:t>PK</m:t>
                  </m:r>
                </m:e>
                <m:sub>
                  <m:r>
                    <w:rPr>
                      <w:rFonts w:ascii="Cambria Math" w:hAnsi="Cambria Math"/>
                    </w:rPr>
                    <m:t>n</m:t>
                  </m:r>
                </m:sub>
              </m:sSub>
              <m:r>
                <m:rPr>
                  <m:sty m:val="p"/>
                </m:rPr>
                <w:rPr>
                  <w:rFonts w:ascii="Cambria Math" w:hAnsi="Cambria Math"/>
                </w:rPr>
                <m:t xml:space="preserve">- </m:t>
              </m:r>
              <m:r>
                <w:rPr>
                  <w:rFonts w:ascii="Cambria Math" w:hAnsi="Cambria Math"/>
                </w:rPr>
                <m:t>WK</m:t>
              </m:r>
            </m:e>
            <m:sub>
              <m:r>
                <w:rPr>
                  <w:rFonts w:ascii="Cambria Math" w:hAnsi="Cambria Math"/>
                </w:rPr>
                <m:t>n</m:t>
              </m:r>
            </m:sub>
          </m:sSub>
          <m:r>
            <m:rPr>
              <m:sty m:val="p"/>
            </m:rPr>
            <w:rPr>
              <w:rFonts w:ascii="Cambria Math" w:hAnsi="Cambria Math"/>
            </w:rPr>
            <m:t xml:space="preserve">) </m:t>
          </m:r>
        </m:oMath>
      </m:oMathPara>
    </w:p>
    <w:p w:rsidR="00FE13F5" w:rsidRPr="00FE13F5" w:rsidRDefault="00FE13F5" w:rsidP="00FE13F5">
      <w:pPr>
        <w:pStyle w:val="LEGWMATFIZCHEMlegendawzorumatfizlubchem"/>
      </w:pPr>
      <w:r w:rsidRPr="00FE13F5">
        <w:t>gdzie:</w:t>
      </w:r>
    </w:p>
    <w:p w:rsidR="00AC362B" w:rsidRDefault="007C4960" w:rsidP="00FE13F5">
      <w:pPr>
        <w:pStyle w:val="LEGWMATFIZCHEMlegendawzorumatfizlubchem"/>
      </w:pPr>
      <m:oMath>
        <m:sSub>
          <m:sSubPr>
            <m:ctrlPr>
              <w:rPr>
                <w:rFonts w:ascii="Cambria Math" w:hAnsi="Cambria Math"/>
              </w:rPr>
            </m:ctrlPr>
          </m:sSubPr>
          <m:e>
            <m:r>
              <w:rPr>
                <w:rFonts w:ascii="Cambria Math" w:hAnsi="Cambria Math"/>
              </w:rPr>
              <m:t>PK</m:t>
            </m:r>
          </m:e>
          <m:sub>
            <m:r>
              <w:rPr>
                <w:rFonts w:ascii="Cambria Math" w:hAnsi="Cambria Math"/>
              </w:rPr>
              <m:t>n</m:t>
            </m:r>
            <m:r>
              <m:rPr>
                <m:sty m:val="p"/>
              </m:rPr>
              <w:rPr>
                <w:rFonts w:ascii="Cambria Math" w:hAnsi="Cambria Math"/>
              </w:rPr>
              <m:t xml:space="preserve"> </m:t>
            </m:r>
          </m:sub>
        </m:sSub>
      </m:oMath>
      <w:r w:rsidR="001B5EBD">
        <w:tab/>
      </w:r>
      <w:r w:rsidR="004D7162" w:rsidRPr="0032260B">
        <w:t>–</w:t>
      </w:r>
      <w:r w:rsidR="004D7162">
        <w:tab/>
      </w:r>
      <w:r w:rsidR="00FE13F5" w:rsidRPr="007E7F8D">
        <w:t>oznacza planowane koszty nadzoru, o których mowa w art. 19a ust. 2 pkt 1 ustawy z dnia 21 lipca 2006 r. o nadzorze nad rynkiem finansowym (Dz. U. z</w:t>
      </w:r>
      <w:r w:rsidR="00AC362B">
        <w:t xml:space="preserve"> </w:t>
      </w:r>
      <w:r w:rsidR="007E7F8D">
        <w:t>2020 r. poz. 180</w:t>
      </w:r>
      <w:r w:rsidR="00117392">
        <w:t xml:space="preserve">, </w:t>
      </w:r>
      <w:r w:rsidR="007A451D">
        <w:t>568 i 695</w:t>
      </w:r>
      <w:r w:rsidR="00FE13F5" w:rsidRPr="007E7F8D">
        <w:t>),</w:t>
      </w:r>
      <w:r w:rsidR="007B2D24">
        <w:t xml:space="preserve"> </w:t>
      </w:r>
      <w:r w:rsidR="007B2D24" w:rsidRPr="0032260B">
        <w:t>zwanej dalej „ustawą o</w:t>
      </w:r>
      <w:r w:rsidR="007B2D24">
        <w:t xml:space="preserve"> </w:t>
      </w:r>
      <w:r w:rsidR="007B2D24" w:rsidRPr="0032260B">
        <w:t>nadzorze”,</w:t>
      </w:r>
      <w:r w:rsidR="00FE13F5" w:rsidRPr="007E7F8D">
        <w:t xml:space="preserve"> ujęte w planie finansowym Urzędu Komisji </w:t>
      </w:r>
      <w:r w:rsidR="007E7F8D" w:rsidRPr="007E7F8D">
        <w:t>Nadzoru</w:t>
      </w:r>
      <w:r w:rsidR="007E7F8D">
        <w:t xml:space="preserve"> Finansowego </w:t>
      </w:r>
      <w:r w:rsidR="007E7F8D" w:rsidRPr="00FC13DC">
        <w:t xml:space="preserve">na rok kalendarzowy, </w:t>
      </w:r>
      <w:r w:rsidR="00283F81">
        <w:t xml:space="preserve">za który </w:t>
      </w:r>
      <w:r w:rsidR="002546DE">
        <w:t xml:space="preserve">jest </w:t>
      </w:r>
      <w:r w:rsidR="00283F81">
        <w:t xml:space="preserve">należna wpłata, </w:t>
      </w:r>
      <w:r w:rsidR="007E7F8D" w:rsidRPr="00FC13DC">
        <w:t>w części przypadającej na koszty nadzoru nad rynkiem emerytalnym</w:t>
      </w:r>
      <w:r w:rsidR="007E7F8D">
        <w:t>;</w:t>
      </w:r>
    </w:p>
    <w:p w:rsidR="00FE13F5" w:rsidRPr="00FE13F5" w:rsidRDefault="007C4960" w:rsidP="00FE13F5">
      <w:pPr>
        <w:pStyle w:val="LEGWMATFIZCHEMlegendawzorumatfizlubchem"/>
      </w:pPr>
      <m:oMath>
        <m:sSub>
          <m:sSubPr>
            <m:ctrlPr>
              <w:rPr>
                <w:rFonts w:ascii="Cambria Math" w:hAnsi="Cambria Math"/>
              </w:rPr>
            </m:ctrlPr>
          </m:sSubPr>
          <m:e>
            <m:r>
              <w:rPr>
                <w:rFonts w:ascii="Cambria Math" w:hAnsi="Cambria Math"/>
              </w:rPr>
              <m:t>WK</m:t>
            </m:r>
          </m:e>
          <m:sub>
            <m:r>
              <w:rPr>
                <w:rFonts w:ascii="Cambria Math" w:hAnsi="Cambria Math"/>
              </w:rPr>
              <m:t>n</m:t>
            </m:r>
          </m:sub>
        </m:sSub>
      </m:oMath>
      <w:r w:rsidR="001B5EBD">
        <w:tab/>
      </w:r>
      <w:r w:rsidR="004D7162" w:rsidRPr="0032260B">
        <w:t>–</w:t>
      </w:r>
      <w:r w:rsidR="004D7162">
        <w:tab/>
      </w:r>
      <w:r w:rsidR="00FE13F5" w:rsidRPr="00FE13F5">
        <w:t xml:space="preserve">oznacza wykonane koszty nadzoru, o których mowa w art. 19a ust. 2 pkt 1 ustawy o nadzorze, ujęte w planie finansowym Urzędu Komisji Nadzoru Finansowego na </w:t>
      </w:r>
      <w:r w:rsidR="00283F81" w:rsidRPr="00FC13DC">
        <w:t xml:space="preserve">rok kalendarzowy, </w:t>
      </w:r>
      <w:r w:rsidR="00283F81">
        <w:t xml:space="preserve">za który </w:t>
      </w:r>
      <w:r w:rsidR="002546DE">
        <w:t xml:space="preserve">jest </w:t>
      </w:r>
      <w:r w:rsidR="00283F81">
        <w:t xml:space="preserve">należna wpłata, </w:t>
      </w:r>
      <w:r w:rsidR="00283F81" w:rsidRPr="00FC13DC">
        <w:t>w części przypadającej na koszty nadzoru nad rynkiem emerytalnym</w:t>
      </w:r>
      <w:r w:rsidR="00DB10DA">
        <w:t>.</w:t>
      </w:r>
    </w:p>
    <w:p w:rsidR="00AC362B" w:rsidRDefault="00621B69" w:rsidP="00C5586A">
      <w:pPr>
        <w:pStyle w:val="USTustnpkodeksu"/>
      </w:pPr>
      <w:r>
        <w:t>4</w:t>
      </w:r>
      <w:r w:rsidR="007E7F8D" w:rsidRPr="005A5085">
        <w:t xml:space="preserve">. Jeżeli </w:t>
      </w:r>
      <w:r w:rsidR="007E7F8D">
        <w:t>wysokość</w:t>
      </w:r>
      <w:r w:rsidR="007E7F8D" w:rsidRPr="005A5085">
        <w:t xml:space="preserve"> stawki, </w:t>
      </w:r>
      <w:r w:rsidR="007E7F8D">
        <w:t xml:space="preserve">obliczona zgodnie z ust. </w:t>
      </w:r>
      <w:r w:rsidR="00283F81">
        <w:t>2</w:t>
      </w:r>
      <w:r w:rsidR="00452A0D">
        <w:t>,</w:t>
      </w:r>
      <w:r w:rsidR="004C7240">
        <w:t xml:space="preserve"> </w:t>
      </w:r>
      <w:r w:rsidR="007E7F8D">
        <w:t>przekracza 0,01</w:t>
      </w:r>
      <w:r w:rsidR="00101557">
        <w:t>0</w:t>
      </w:r>
      <w:r w:rsidR="007E7F8D" w:rsidRPr="005A5085">
        <w:t xml:space="preserve">%, </w:t>
      </w:r>
      <w:r w:rsidR="007E7F8D">
        <w:t xml:space="preserve">odpowiednio </w:t>
      </w:r>
      <w:r w:rsidR="007E7F8D" w:rsidRPr="005A5085">
        <w:t xml:space="preserve">do </w:t>
      </w:r>
      <w:r w:rsidR="007E7F8D">
        <w:t xml:space="preserve">ustalenia </w:t>
      </w:r>
      <w:r w:rsidR="007E7F8D" w:rsidRPr="005A5085">
        <w:t>należnej wpłaty</w:t>
      </w:r>
      <w:r w:rsidR="007E7F8D" w:rsidRPr="00FE13F5">
        <w:t xml:space="preserve"> przyjmuje się </w:t>
      </w:r>
      <w:r w:rsidR="007E7F8D">
        <w:t>wysokość</w:t>
      </w:r>
      <w:r w:rsidR="007E7F8D" w:rsidRPr="00FE13F5">
        <w:t xml:space="preserve"> </w:t>
      </w:r>
      <w:r w:rsidR="007E7F8D">
        <w:t>0,01</w:t>
      </w:r>
      <w:r w:rsidR="00101557">
        <w:t>0</w:t>
      </w:r>
      <w:r w:rsidR="007E7F8D" w:rsidRPr="00FE13F5">
        <w:t>%.</w:t>
      </w:r>
    </w:p>
    <w:p w:rsidR="00A13239" w:rsidRDefault="00A13239" w:rsidP="00A13239">
      <w:pPr>
        <w:pStyle w:val="ARTartustawynprozporzdzenia"/>
      </w:pPr>
      <w:r w:rsidRPr="001877E9">
        <w:rPr>
          <w:rFonts w:ascii="Times New Roman" w:hAnsi="Times New Roman"/>
          <w:b/>
          <w:sz w:val="22"/>
        </w:rPr>
        <w:t xml:space="preserve">§ </w:t>
      </w:r>
      <w:r w:rsidR="00057601">
        <w:rPr>
          <w:rFonts w:ascii="Times New Roman" w:hAnsi="Times New Roman"/>
          <w:b/>
          <w:sz w:val="22"/>
        </w:rPr>
        <w:t>3</w:t>
      </w:r>
      <w:r w:rsidRPr="001877E9">
        <w:rPr>
          <w:rFonts w:ascii="Times New Roman" w:hAnsi="Times New Roman"/>
          <w:b/>
          <w:sz w:val="22"/>
        </w:rPr>
        <w:t>.</w:t>
      </w:r>
      <w:r w:rsidRPr="00825C61">
        <w:t xml:space="preserve"> </w:t>
      </w:r>
      <w:r>
        <w:t xml:space="preserve">Do dnia 15 lutego następnego </w:t>
      </w:r>
      <w:r w:rsidRPr="00FE13F5">
        <w:t>roku kalendarzowego Przewodniczący Komisji Nadzoru Finansowego podaje do publicznej wiadomości, w drodze komunikatu ogłaszanego w Dzienniku Urzędo</w:t>
      </w:r>
      <w:r>
        <w:t xml:space="preserve">wym Komisji Nadzoru Finansowego, </w:t>
      </w:r>
      <w:r w:rsidRPr="00FE13F5">
        <w:t>wysokość</w:t>
      </w:r>
      <w:r>
        <w:t xml:space="preserve">: </w:t>
      </w:r>
    </w:p>
    <w:p w:rsidR="00A13239" w:rsidRDefault="00A13239" w:rsidP="00A13239">
      <w:pPr>
        <w:pStyle w:val="PKTpunkt"/>
      </w:pPr>
      <w:r>
        <w:t>1)</w:t>
      </w:r>
      <w:r>
        <w:tab/>
        <w:t xml:space="preserve">stawki </w:t>
      </w:r>
      <m:oMath>
        <m:sSub>
          <m:sSubPr>
            <m:ctrlPr>
              <w:rPr>
                <w:rFonts w:ascii="Cambria Math" w:hAnsi="Cambria Math"/>
              </w:rPr>
            </m:ctrlPr>
          </m:sSubPr>
          <m:e>
            <m:r>
              <w:rPr>
                <w:rFonts w:ascii="Cambria Math" w:hAnsi="Cambria Math"/>
              </w:rPr>
              <m:t>(S</m:t>
            </m:r>
          </m:e>
          <m:sub>
            <m:r>
              <m:rPr>
                <m:sty m:val="p"/>
              </m:rPr>
              <w:rPr>
                <w:rFonts w:ascii="Cambria Math" w:hAnsi="Cambria Math"/>
              </w:rPr>
              <m:t>12M</m:t>
            </m:r>
          </m:sub>
        </m:sSub>
        <m:r>
          <w:rPr>
            <w:rFonts w:ascii="Cambria Math" w:hAnsi="Cambria Math"/>
          </w:rPr>
          <m:t>)</m:t>
        </m:r>
      </m:oMath>
      <w:r>
        <w:t xml:space="preserve"> stosowanej do wyliczenia kwoty należnej, obliczonej zgodnie z § 2</w:t>
      </w:r>
      <w:r w:rsidRPr="00FE13F5">
        <w:t xml:space="preserve"> ust. </w:t>
      </w:r>
      <w:r>
        <w:t>2 i 3;</w:t>
      </w:r>
    </w:p>
    <w:p w:rsidR="00A13239" w:rsidRDefault="00A13239" w:rsidP="00A13239">
      <w:pPr>
        <w:pStyle w:val="PKTpunkt"/>
      </w:pPr>
      <w:r>
        <w:t>2)</w:t>
      </w:r>
      <w:r>
        <w:tab/>
      </w:r>
      <w:r w:rsidRPr="00B24707">
        <w:t xml:space="preserve">kosztów nadzoru do pokrycia </w:t>
      </w:r>
      <w:r>
        <w:t xml:space="preserve">w </w:t>
      </w:r>
      <w:r w:rsidR="00376C7E">
        <w:t xml:space="preserve">danym </w:t>
      </w:r>
      <w:r w:rsidRPr="00B24707">
        <w:t>roku kalendarzowym</w:t>
      </w:r>
      <w:r>
        <w:t>.</w:t>
      </w:r>
    </w:p>
    <w:p w:rsidR="005014FC" w:rsidRPr="005F589D" w:rsidRDefault="00FE13F5" w:rsidP="00F47207">
      <w:pPr>
        <w:pStyle w:val="ARTartustawynprozporzdzenia"/>
      </w:pPr>
      <w:r w:rsidRPr="001877E9">
        <w:rPr>
          <w:rFonts w:ascii="Times New Roman" w:hAnsi="Times New Roman"/>
          <w:b/>
          <w:sz w:val="22"/>
        </w:rPr>
        <w:t xml:space="preserve">§ </w:t>
      </w:r>
      <w:r w:rsidR="00057601">
        <w:rPr>
          <w:rFonts w:ascii="Times New Roman" w:hAnsi="Times New Roman"/>
          <w:b/>
          <w:sz w:val="22"/>
        </w:rPr>
        <w:t>4</w:t>
      </w:r>
      <w:r w:rsidRPr="001877E9">
        <w:rPr>
          <w:rFonts w:ascii="Times New Roman" w:hAnsi="Times New Roman"/>
          <w:b/>
          <w:sz w:val="22"/>
        </w:rPr>
        <w:t>.</w:t>
      </w:r>
      <w:r w:rsidR="00DB10DA">
        <w:t xml:space="preserve"> </w:t>
      </w:r>
      <w:r w:rsidR="005014FC" w:rsidRPr="005F589D">
        <w:t xml:space="preserve">Należna </w:t>
      </w:r>
      <w:r w:rsidR="005014FC">
        <w:t xml:space="preserve">wpłata </w:t>
      </w:r>
      <w:r w:rsidR="005014FC" w:rsidRPr="005F589D">
        <w:t>wnoszona jest w dwóch częściach.</w:t>
      </w:r>
    </w:p>
    <w:p w:rsidR="00260F18" w:rsidRDefault="005014FC" w:rsidP="00B607D6">
      <w:pPr>
        <w:pStyle w:val="ARTartustawynprozporzdzenia"/>
      </w:pPr>
      <w:r w:rsidRPr="001877E9">
        <w:rPr>
          <w:rFonts w:ascii="Times New Roman" w:hAnsi="Times New Roman"/>
          <w:b/>
          <w:sz w:val="22"/>
        </w:rPr>
        <w:t xml:space="preserve">§ </w:t>
      </w:r>
      <w:r w:rsidR="00057601">
        <w:rPr>
          <w:rFonts w:ascii="Times New Roman" w:hAnsi="Times New Roman"/>
          <w:b/>
          <w:sz w:val="22"/>
        </w:rPr>
        <w:t>5</w:t>
      </w:r>
      <w:r w:rsidRPr="001877E9">
        <w:rPr>
          <w:rFonts w:ascii="Times New Roman" w:hAnsi="Times New Roman"/>
          <w:b/>
          <w:sz w:val="22"/>
        </w:rPr>
        <w:t>.</w:t>
      </w:r>
      <w:r>
        <w:t xml:space="preserve"> 1. </w:t>
      </w:r>
      <w:r w:rsidR="00260F18">
        <w:t xml:space="preserve">Pierwszą część </w:t>
      </w:r>
      <w:r w:rsidR="00565149">
        <w:t xml:space="preserve">należnej </w:t>
      </w:r>
      <w:r w:rsidR="00260F18">
        <w:t>wpłaty PTE oblicza według wzoru:</w:t>
      </w:r>
      <w:r w:rsidR="007B4382">
        <w:t xml:space="preserve"> </w:t>
      </w:r>
    </w:p>
    <w:p w:rsidR="00260F18" w:rsidRPr="0032260B" w:rsidRDefault="007C4960" w:rsidP="00260F18">
      <w:pPr>
        <w:pStyle w:val="WMATFIZCHEMwzrmatfizlubchem"/>
      </w:pPr>
      <m:oMathPara>
        <m:oMath>
          <m:sSub>
            <m:sSubPr>
              <m:ctrlPr>
                <w:rPr>
                  <w:rFonts w:ascii="Cambria Math" w:hAnsi="Cambria Math"/>
                </w:rPr>
              </m:ctrlPr>
            </m:sSubPr>
            <m:e>
              <m:r>
                <w:rPr>
                  <w:rFonts w:ascii="Cambria Math" w:hAnsi="Cambria Math"/>
                </w:rPr>
                <m:t>KkI</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Fk</m:t>
              </m:r>
            </m:e>
            <m:sub>
              <m:r>
                <w:rPr>
                  <w:rFonts w:ascii="Cambria Math" w:hAnsi="Cambria Math"/>
                </w:rPr>
                <m:t>n10M</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S</m:t>
              </m:r>
            </m:e>
            <m:sub>
              <m:r>
                <m:rPr>
                  <m:sty m:val="p"/>
                </m:rPr>
                <w:rPr>
                  <w:rFonts w:ascii="Cambria Math" w:hAnsi="Cambria Math"/>
                </w:rPr>
                <m:t>10M</m:t>
              </m:r>
            </m:sub>
          </m:sSub>
        </m:oMath>
      </m:oMathPara>
    </w:p>
    <w:p w:rsidR="00260F18" w:rsidRPr="00FE13F5" w:rsidRDefault="00260F18" w:rsidP="00260F18">
      <w:pPr>
        <w:pStyle w:val="LEGWMATFIZCHEMlegendawzorumatfizlubchem"/>
      </w:pPr>
      <w:r w:rsidRPr="00FE13F5">
        <w:t>gdzie:</w:t>
      </w:r>
    </w:p>
    <w:p w:rsidR="00260F18" w:rsidRPr="00FE13F5" w:rsidRDefault="007C4960" w:rsidP="00260F18">
      <w:pPr>
        <w:pStyle w:val="LEGWMATFIZCHEMlegendawzorumatfizlubchem"/>
      </w:pPr>
      <m:oMath>
        <m:sSub>
          <m:sSubPr>
            <m:ctrlPr>
              <w:rPr>
                <w:rFonts w:ascii="Cambria Math" w:hAnsi="Cambria Math"/>
              </w:rPr>
            </m:ctrlPr>
          </m:sSubPr>
          <m:e>
            <m:r>
              <w:rPr>
                <w:rFonts w:ascii="Cambria Math" w:hAnsi="Cambria Math"/>
              </w:rPr>
              <m:t>KkI</m:t>
            </m:r>
          </m:e>
          <m:sub>
            <m:r>
              <w:rPr>
                <w:rFonts w:ascii="Cambria Math" w:hAnsi="Cambria Math"/>
              </w:rPr>
              <m:t>n</m:t>
            </m:r>
          </m:sub>
        </m:sSub>
      </m:oMath>
      <w:r w:rsidR="00F47207">
        <w:t xml:space="preserve"> </w:t>
      </w:r>
      <w:r w:rsidR="00260F18">
        <w:tab/>
      </w:r>
      <w:r w:rsidR="00260F18" w:rsidRPr="0032260B">
        <w:t>–</w:t>
      </w:r>
      <w:r w:rsidR="00260F18" w:rsidRPr="0032260B">
        <w:tab/>
      </w:r>
      <w:r w:rsidR="00260F18" w:rsidRPr="00FE13F5">
        <w:t xml:space="preserve">oznacza </w:t>
      </w:r>
      <w:r w:rsidR="007348BD">
        <w:t>pierwszą część należnej</w:t>
      </w:r>
      <w:r w:rsidR="00260F18" w:rsidRPr="00FE13F5">
        <w:t xml:space="preserve"> </w:t>
      </w:r>
      <w:r w:rsidR="007348BD">
        <w:t>wpłaty</w:t>
      </w:r>
      <w:r w:rsidR="00260F18" w:rsidRPr="00FE13F5">
        <w:t>;</w:t>
      </w:r>
    </w:p>
    <w:p w:rsidR="00260F18" w:rsidRPr="00FE13F5" w:rsidRDefault="007C4960" w:rsidP="00260F18">
      <w:pPr>
        <w:pStyle w:val="LEGWMATFIZCHEMlegendawzorumatfizlubchem"/>
      </w:pPr>
      <m:oMath>
        <m:sSub>
          <m:sSubPr>
            <m:ctrlPr>
              <w:rPr>
                <w:rFonts w:ascii="Cambria Math" w:hAnsi="Cambria Math"/>
              </w:rPr>
            </m:ctrlPr>
          </m:sSubPr>
          <m:e>
            <m:r>
              <w:rPr>
                <w:rFonts w:ascii="Cambria Math" w:hAnsi="Cambria Math"/>
              </w:rPr>
              <m:t>Fk</m:t>
            </m:r>
          </m:e>
          <m:sub>
            <m:r>
              <w:rPr>
                <w:rFonts w:ascii="Cambria Math" w:hAnsi="Cambria Math"/>
              </w:rPr>
              <m:t>n</m:t>
            </m:r>
          </m:sub>
        </m:sSub>
      </m:oMath>
      <w:r w:rsidR="00260F18">
        <w:tab/>
      </w:r>
      <w:r w:rsidR="00260F18" w:rsidRPr="0032260B">
        <w:t>–</w:t>
      </w:r>
      <w:r w:rsidR="00260F18">
        <w:tab/>
      </w:r>
      <w:r w:rsidR="00260F18" w:rsidRPr="005458C3">
        <w:t xml:space="preserve">oznacza </w:t>
      </w:r>
      <w:r w:rsidR="00260F18">
        <w:t>ustaloną przez PTE kwotę średniej wartości aktywów otwartego funduszu emerytalnego zarządzanego przez dane PTE</w:t>
      </w:r>
      <w:r w:rsidR="00AA1714" w:rsidRPr="00AA1714">
        <w:t xml:space="preserve"> </w:t>
      </w:r>
      <w:r w:rsidR="00AA1714">
        <w:t>za pierwsze dziesięć miesięcy danego roku kalendarzowego</w:t>
      </w:r>
      <w:r w:rsidR="00260F18">
        <w:t xml:space="preserve">, </w:t>
      </w:r>
      <w:r w:rsidR="00260F18" w:rsidRPr="00AA1714">
        <w:t xml:space="preserve">obliczoną </w:t>
      </w:r>
      <w:r w:rsidR="00AA1714" w:rsidRPr="00AA1714">
        <w:t>na podstawie wartości aktywów otwartego funduszu emerytalnego ustalanej na ostatni dzień roboczy każdego</w:t>
      </w:r>
      <w:r w:rsidR="00AA1714">
        <w:t xml:space="preserve"> z dziesięciu miesięcy</w:t>
      </w:r>
      <w:r w:rsidR="00AA1714" w:rsidRPr="00AA1714">
        <w:t xml:space="preserve"> danego roku kalendarzowego</w:t>
      </w:r>
      <w:r w:rsidR="005014FC">
        <w:t>;</w:t>
      </w:r>
    </w:p>
    <w:p w:rsidR="00260F18" w:rsidRPr="00FE13F5" w:rsidRDefault="007C4960" w:rsidP="00260F18">
      <w:pPr>
        <w:pStyle w:val="LEGWMATFIZCHEMlegendawzorumatfizlubchem"/>
      </w:pPr>
      <m:oMath>
        <m:sSub>
          <m:sSubPr>
            <m:ctrlPr>
              <w:rPr>
                <w:rFonts w:ascii="Cambria Math" w:hAnsi="Cambria Math"/>
              </w:rPr>
            </m:ctrlPr>
          </m:sSubPr>
          <m:e>
            <m:r>
              <w:rPr>
                <w:rFonts w:ascii="Cambria Math" w:hAnsi="Cambria Math"/>
              </w:rPr>
              <m:t>S</m:t>
            </m:r>
          </m:e>
          <m:sub>
            <m:r>
              <m:rPr>
                <m:sty m:val="p"/>
              </m:rPr>
              <w:rPr>
                <w:rFonts w:ascii="Cambria Math" w:hAnsi="Cambria Math"/>
              </w:rPr>
              <m:t>10M</m:t>
            </m:r>
          </m:sub>
        </m:sSub>
      </m:oMath>
      <w:r w:rsidR="00260F18">
        <w:t xml:space="preserve"> </w:t>
      </w:r>
      <w:r w:rsidR="00260F18">
        <w:tab/>
      </w:r>
      <w:r w:rsidR="00260F18" w:rsidRPr="0032260B">
        <w:t>–</w:t>
      </w:r>
      <w:r w:rsidR="00260F18">
        <w:tab/>
      </w:r>
      <w:r w:rsidR="00260F18" w:rsidRPr="00FE13F5">
        <w:t xml:space="preserve">oznacza stawkę </w:t>
      </w:r>
      <w:r w:rsidR="00A72083">
        <w:t>stosowaną</w:t>
      </w:r>
      <w:r w:rsidR="00581C1A">
        <w:t xml:space="preserve"> do wyliczenia pierwszej części należnej</w:t>
      </w:r>
      <w:r w:rsidR="00260F18" w:rsidRPr="00FE13F5">
        <w:t xml:space="preserve"> obliczaną zgodnie z ust. </w:t>
      </w:r>
      <w:r w:rsidR="007D583D">
        <w:t>2</w:t>
      </w:r>
      <w:r w:rsidR="00260F18">
        <w:t xml:space="preserve"> i </w:t>
      </w:r>
      <w:r w:rsidR="007D583D">
        <w:t>3</w:t>
      </w:r>
      <w:r w:rsidR="00260F18" w:rsidRPr="00FE13F5">
        <w:t>.</w:t>
      </w:r>
    </w:p>
    <w:p w:rsidR="007D583D" w:rsidRPr="00101557" w:rsidRDefault="007D583D" w:rsidP="007D583D">
      <w:pPr>
        <w:pStyle w:val="USTustnpkodeksu"/>
        <w:rPr>
          <w:highlight w:val="yellow"/>
        </w:rPr>
      </w:pPr>
      <w:r>
        <w:t xml:space="preserve">2. </w:t>
      </w:r>
      <w:r w:rsidRPr="00FE13F5">
        <w:t>Stawkę (</w:t>
      </w:r>
      <m:oMath>
        <m:sSub>
          <m:sSubPr>
            <m:ctrlPr>
              <w:rPr>
                <w:rFonts w:ascii="Cambria Math" w:hAnsi="Cambria Math"/>
              </w:rPr>
            </m:ctrlPr>
          </m:sSubPr>
          <m:e>
            <m:r>
              <w:rPr>
                <w:rFonts w:ascii="Cambria Math" w:hAnsi="Cambria Math"/>
              </w:rPr>
              <m:t>S</m:t>
            </m:r>
          </m:e>
          <m:sub>
            <m:r>
              <m:rPr>
                <m:sty m:val="p"/>
              </m:rPr>
              <w:rPr>
                <w:rFonts w:ascii="Cambria Math" w:hAnsi="Cambria Math"/>
              </w:rPr>
              <m:t>10M</m:t>
            </m:r>
          </m:sub>
        </m:sSub>
      </m:oMath>
      <w:r w:rsidRPr="0032260B">
        <w:t xml:space="preserve">) </w:t>
      </w:r>
      <w:r w:rsidRPr="00FE13F5">
        <w:t>oblicza się według wzoru:</w:t>
      </w:r>
      <w:r w:rsidR="007B4382">
        <w:t xml:space="preserve"> </w:t>
      </w:r>
    </w:p>
    <w:p w:rsidR="007D583D" w:rsidRPr="0032260B" w:rsidRDefault="007C4960" w:rsidP="007D583D">
      <w:pPr>
        <w:pStyle w:val="WMATFIZCHEMwzrmatfizlubchem"/>
      </w:pPr>
      <m:oMathPara>
        <m:oMath>
          <m:sSub>
            <m:sSubPr>
              <m:ctrlPr>
                <w:rPr>
                  <w:rFonts w:ascii="Cambria Math" w:hAnsi="Cambria Math"/>
                </w:rPr>
              </m:ctrlPr>
            </m:sSubPr>
            <m:e>
              <m:r>
                <w:rPr>
                  <w:rFonts w:ascii="Cambria Math" w:hAnsi="Cambria Math"/>
                </w:rPr>
                <m:t>S</m:t>
              </m:r>
            </m:e>
            <m:sub>
              <m:r>
                <m:rPr>
                  <m:sty m:val="p"/>
                </m:rPr>
                <w:rPr>
                  <w:rFonts w:ascii="Cambria Math" w:hAnsi="Cambria Math"/>
                </w:rPr>
                <m:t>10M</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PK</m:t>
                  </m:r>
                </m:e>
                <m:sub>
                  <m:r>
                    <m:rPr>
                      <m:sty m:val="p"/>
                    </m:rPr>
                    <w:rPr>
                      <w:rFonts w:ascii="Cambria Math" w:hAnsi="Cambria Math"/>
                    </w:rPr>
                    <m:t>n</m:t>
                  </m:r>
                </m:sub>
              </m:sSub>
            </m:num>
            <m:den>
              <m:sSub>
                <m:sSubPr>
                  <m:ctrlPr>
                    <w:rPr>
                      <w:rFonts w:ascii="Cambria Math" w:hAnsi="Cambria Math"/>
                    </w:rPr>
                  </m:ctrlPr>
                </m:sSubPr>
                <m:e>
                  <m:r>
                    <w:rPr>
                      <w:rFonts w:ascii="Cambria Math" w:hAnsi="Cambria Math"/>
                    </w:rPr>
                    <m:t>F</m:t>
                  </m:r>
                </m:e>
                <m:sub>
                  <m:r>
                    <w:rPr>
                      <w:rFonts w:ascii="Cambria Math" w:hAnsi="Cambria Math"/>
                    </w:rPr>
                    <m:t>10M</m:t>
                  </m:r>
                </m:sub>
              </m:sSub>
            </m:den>
          </m:f>
          <m:r>
            <m:rPr>
              <m:sty m:val="p"/>
            </m:rPr>
            <w:rPr>
              <w:rFonts w:ascii="Cambria Math" w:hAnsi="Cambria Math"/>
            </w:rPr>
            <m:t xml:space="preserve"> × 100%</m:t>
          </m:r>
        </m:oMath>
      </m:oMathPara>
    </w:p>
    <w:p w:rsidR="007D583D" w:rsidRPr="00FE13F5" w:rsidRDefault="007D583D" w:rsidP="007D583D">
      <w:pPr>
        <w:pStyle w:val="LEGWMATFIZCHEMlegendawzorumatfizlubchem"/>
      </w:pPr>
      <w:r w:rsidRPr="00FE13F5">
        <w:t>gdzie:</w:t>
      </w:r>
    </w:p>
    <w:p w:rsidR="007D583D" w:rsidRPr="00FE13F5" w:rsidRDefault="007C4960" w:rsidP="007D583D">
      <w:pPr>
        <w:pStyle w:val="LEGWMATFIZCHEMlegendawzorumatfizlubchem"/>
      </w:pPr>
      <m:oMath>
        <m:sSub>
          <m:sSubPr>
            <m:ctrlPr>
              <w:rPr>
                <w:rFonts w:ascii="Cambria Math" w:hAnsi="Cambria Math"/>
              </w:rPr>
            </m:ctrlPr>
          </m:sSubPr>
          <m:e>
            <m:r>
              <w:rPr>
                <w:rFonts w:ascii="Cambria Math" w:hAnsi="Cambria Math"/>
              </w:rPr>
              <m:t>PK</m:t>
            </m:r>
          </m:e>
          <m:sub>
            <m:r>
              <m:rPr>
                <m:sty m:val="p"/>
              </m:rPr>
              <w:rPr>
                <w:rFonts w:ascii="Cambria Math" w:hAnsi="Cambria Math"/>
              </w:rPr>
              <m:t>n</m:t>
            </m:r>
          </m:sub>
        </m:sSub>
      </m:oMath>
      <w:r w:rsidR="007D583D" w:rsidRPr="0032260B">
        <w:t xml:space="preserve"> </w:t>
      </w:r>
      <w:r w:rsidR="007D583D">
        <w:tab/>
      </w:r>
      <w:r w:rsidR="007D583D" w:rsidRPr="0032260B">
        <w:t>–</w:t>
      </w:r>
      <w:r w:rsidR="007D583D">
        <w:tab/>
      </w:r>
      <w:r w:rsidR="007B4382" w:rsidRPr="007B4382">
        <w:t xml:space="preserve">oznacza planowane koszty nadzoru, o których mowa w art. 19a ust. 2 pkt 1 ustawy o nadzorze, ujęte w planie finansowym Urzędu Komisji Nadzoru Finansowego na rok kalendarzowy, za który </w:t>
      </w:r>
      <w:r w:rsidR="005014FC" w:rsidRPr="007B4382">
        <w:t xml:space="preserve">jest </w:t>
      </w:r>
      <w:r w:rsidR="007B4382" w:rsidRPr="007B4382">
        <w:t xml:space="preserve">należna wpłata, w części przypadającej na koszty </w:t>
      </w:r>
      <w:r w:rsidR="00B67B81">
        <w:t>nadzoru nad rynkiem emerytalnym</w:t>
      </w:r>
      <w:r w:rsidR="007D583D" w:rsidRPr="00FE13F5">
        <w:t>;</w:t>
      </w:r>
    </w:p>
    <w:p w:rsidR="007D583D" w:rsidRDefault="007C4960" w:rsidP="007D583D">
      <w:pPr>
        <w:pStyle w:val="LEGWMATFIZCHEMlegendawzorumatfizlubchem"/>
      </w:pPr>
      <m:oMath>
        <m:sSub>
          <m:sSubPr>
            <m:ctrlPr>
              <w:rPr>
                <w:rFonts w:ascii="Cambria Math" w:hAnsi="Cambria Math"/>
              </w:rPr>
            </m:ctrlPr>
          </m:sSubPr>
          <m:e>
            <m:r>
              <w:rPr>
                <w:rFonts w:ascii="Cambria Math" w:hAnsi="Cambria Math"/>
              </w:rPr>
              <m:t>F</m:t>
            </m:r>
          </m:e>
          <m:sub>
            <m:r>
              <m:rPr>
                <m:sty m:val="p"/>
              </m:rPr>
              <w:rPr>
                <w:rFonts w:ascii="Cambria Math" w:hAnsi="Cambria Math"/>
              </w:rPr>
              <m:t>10M</m:t>
            </m:r>
          </m:sub>
        </m:sSub>
      </m:oMath>
      <w:r w:rsidR="007D583D" w:rsidRPr="0032260B">
        <w:rPr>
          <w:vertAlign w:val="subscript"/>
        </w:rPr>
        <w:t xml:space="preserve"> </w:t>
      </w:r>
      <w:r w:rsidR="007D583D">
        <w:tab/>
      </w:r>
      <w:r w:rsidR="007D583D" w:rsidRPr="0032260B">
        <w:t>–</w:t>
      </w:r>
      <w:r w:rsidR="007D583D">
        <w:tab/>
      </w:r>
      <w:r w:rsidR="007D583D" w:rsidRPr="00FE13F5">
        <w:t>oznacza</w:t>
      </w:r>
      <w:r w:rsidR="007D583D">
        <w:t xml:space="preserve"> sumę kwot średnich wartości aktywów wszystkich otwartych funduszy emerytalnych zarządzanych przez PTE</w:t>
      </w:r>
      <w:r w:rsidR="00AA1714">
        <w:t xml:space="preserve"> </w:t>
      </w:r>
      <w:r w:rsidR="00581C1A">
        <w:t>za pierwsze dziesięć miesięcy danego roku</w:t>
      </w:r>
      <w:r w:rsidR="00AA1714">
        <w:t>,</w:t>
      </w:r>
      <w:r w:rsidR="00AA1714" w:rsidRPr="00AA1714">
        <w:t xml:space="preserve"> obliczoną na podstawie wartości aktywów otwartego funduszu emerytalnego ustalanej na ostatni dzień roboczy każdego z dziesięciu miesięcy danego roku kalendarzowego.</w:t>
      </w:r>
    </w:p>
    <w:p w:rsidR="00260F18" w:rsidRDefault="00581C1A" w:rsidP="00C5586A">
      <w:pPr>
        <w:pStyle w:val="USTustnpkodeksu"/>
      </w:pPr>
      <w:r>
        <w:t xml:space="preserve">3. </w:t>
      </w:r>
      <w:r w:rsidRPr="00581C1A">
        <w:t xml:space="preserve">Jeżeli wysokość stawki, obliczona </w:t>
      </w:r>
      <w:r>
        <w:t>zgodnie z ust. 2</w:t>
      </w:r>
      <w:r w:rsidR="007348BD">
        <w:t>,</w:t>
      </w:r>
      <w:r w:rsidRPr="00581C1A">
        <w:t xml:space="preserve"> przekracza 0,01</w:t>
      </w:r>
      <w:r w:rsidR="00101557">
        <w:t>0</w:t>
      </w:r>
      <w:r w:rsidRPr="00581C1A">
        <w:t>%, odpowiednio do ustalenia należnej wpłaty przyjmuje się wysokość 0,01</w:t>
      </w:r>
      <w:r w:rsidR="00101557">
        <w:t>0</w:t>
      </w:r>
      <w:r w:rsidRPr="00581C1A">
        <w:t>%.</w:t>
      </w:r>
    </w:p>
    <w:p w:rsidR="00B35E15" w:rsidRDefault="00B35E15" w:rsidP="00B35E15">
      <w:pPr>
        <w:pStyle w:val="ARTartustawynprozporzdzenia"/>
      </w:pPr>
      <w:r w:rsidRPr="001877E9">
        <w:rPr>
          <w:rFonts w:ascii="Times New Roman" w:hAnsi="Times New Roman"/>
          <w:b/>
          <w:sz w:val="22"/>
        </w:rPr>
        <w:t xml:space="preserve">§ </w:t>
      </w:r>
      <w:r w:rsidR="00057601">
        <w:rPr>
          <w:rFonts w:ascii="Times New Roman" w:hAnsi="Times New Roman"/>
          <w:b/>
          <w:sz w:val="22"/>
        </w:rPr>
        <w:t>6</w:t>
      </w:r>
      <w:r w:rsidRPr="001877E9">
        <w:rPr>
          <w:rFonts w:ascii="Times New Roman" w:hAnsi="Times New Roman"/>
          <w:b/>
          <w:sz w:val="22"/>
        </w:rPr>
        <w:t>.</w:t>
      </w:r>
      <w:r>
        <w:t xml:space="preserve"> Do dnia 15 listopada danego </w:t>
      </w:r>
      <w:r w:rsidRPr="00FE13F5">
        <w:t>roku kalendarzowego Przewodniczący Komisji Nadzoru Finansowego podaje do publicznej wiadomości, w drodze komunikatu ogłaszanego w Dzienniku Urzędo</w:t>
      </w:r>
      <w:r>
        <w:t xml:space="preserve">wym Komisji Nadzoru Finansowego, </w:t>
      </w:r>
      <w:r w:rsidRPr="00FE13F5">
        <w:t>wysokość</w:t>
      </w:r>
      <w:r>
        <w:t xml:space="preserve">: </w:t>
      </w:r>
    </w:p>
    <w:p w:rsidR="00B35E15" w:rsidRDefault="00B35E15" w:rsidP="00B35E15">
      <w:pPr>
        <w:pStyle w:val="PKTpunkt"/>
      </w:pPr>
      <w:r>
        <w:t>1)</w:t>
      </w:r>
      <w:r>
        <w:tab/>
      </w:r>
      <w:r w:rsidRPr="00FE13F5">
        <w:t>stawki</w:t>
      </w:r>
      <w:r>
        <w:t xml:space="preserve"> (</w:t>
      </w:r>
      <m:oMath>
        <m:sSub>
          <m:sSubPr>
            <m:ctrlPr>
              <w:rPr>
                <w:rFonts w:ascii="Cambria Math" w:hAnsi="Cambria Math"/>
              </w:rPr>
            </m:ctrlPr>
          </m:sSubPr>
          <m:e>
            <m:r>
              <w:rPr>
                <w:rFonts w:ascii="Cambria Math" w:hAnsi="Cambria Math"/>
              </w:rPr>
              <m:t>S</m:t>
            </m:r>
          </m:e>
          <m:sub>
            <m:r>
              <m:rPr>
                <m:sty m:val="p"/>
              </m:rPr>
              <w:rPr>
                <w:rFonts w:ascii="Cambria Math" w:hAnsi="Cambria Math"/>
              </w:rPr>
              <m:t>10M</m:t>
            </m:r>
          </m:sub>
        </m:sSub>
        <m:r>
          <w:rPr>
            <w:rFonts w:ascii="Cambria Math" w:hAnsi="Cambria Math"/>
          </w:rPr>
          <m:t>)</m:t>
        </m:r>
      </m:oMath>
      <w:r>
        <w:t xml:space="preserve"> stosowanej do wyliczenia pierwszej części należnej wpłaty, obliczonej zgodnie z § </w:t>
      </w:r>
      <w:r w:rsidR="00057601">
        <w:t>5</w:t>
      </w:r>
      <w:r w:rsidR="00057601" w:rsidRPr="00FE13F5">
        <w:t xml:space="preserve"> </w:t>
      </w:r>
      <w:r w:rsidRPr="00FE13F5">
        <w:t xml:space="preserve">ust. </w:t>
      </w:r>
      <w:r>
        <w:t>2 i 3;</w:t>
      </w:r>
    </w:p>
    <w:p w:rsidR="00B35E15" w:rsidRDefault="00B35E15" w:rsidP="00B35E15">
      <w:pPr>
        <w:pStyle w:val="PKTpunkt"/>
      </w:pPr>
      <w:r>
        <w:t>2)</w:t>
      </w:r>
      <w:r>
        <w:tab/>
        <w:t xml:space="preserve">planowanych kosztów nadzoru w </w:t>
      </w:r>
      <w:r w:rsidR="00B41BD1">
        <w:t xml:space="preserve">dany </w:t>
      </w:r>
      <w:r>
        <w:t>roku kalendarzowym.</w:t>
      </w:r>
    </w:p>
    <w:p w:rsidR="00565149" w:rsidRDefault="002802E5" w:rsidP="00B607D6">
      <w:pPr>
        <w:pStyle w:val="ARTartustawynprozporzdzenia"/>
      </w:pPr>
      <w:r w:rsidRPr="001877E9">
        <w:rPr>
          <w:rFonts w:ascii="Times New Roman" w:hAnsi="Times New Roman"/>
          <w:b/>
          <w:sz w:val="22"/>
        </w:rPr>
        <w:t xml:space="preserve">§ </w:t>
      </w:r>
      <w:r w:rsidR="00057601">
        <w:rPr>
          <w:rFonts w:ascii="Times New Roman" w:hAnsi="Times New Roman"/>
          <w:b/>
          <w:sz w:val="22"/>
        </w:rPr>
        <w:t>7</w:t>
      </w:r>
      <w:r w:rsidRPr="001877E9">
        <w:rPr>
          <w:rFonts w:ascii="Times New Roman" w:hAnsi="Times New Roman"/>
          <w:b/>
          <w:sz w:val="22"/>
        </w:rPr>
        <w:t>.</w:t>
      </w:r>
      <w:r>
        <w:t xml:space="preserve"> </w:t>
      </w:r>
      <w:r w:rsidR="00565149">
        <w:t xml:space="preserve">Drugą część należnej wpłaty </w:t>
      </w:r>
      <w:r w:rsidR="005014FC">
        <w:t xml:space="preserve">stanowi </w:t>
      </w:r>
      <w:r w:rsidR="0059144A">
        <w:t>wysokość należnej wpłaty, obliczon</w:t>
      </w:r>
      <w:r w:rsidR="005014FC">
        <w:t>a</w:t>
      </w:r>
      <w:r w:rsidR="0059144A">
        <w:t xml:space="preserve"> zgodnie z § 2 ust. 1, pomniejszon</w:t>
      </w:r>
      <w:r w:rsidR="005014FC">
        <w:t>a</w:t>
      </w:r>
      <w:r w:rsidR="0059144A">
        <w:t xml:space="preserve"> o kwotę pierwszej części należnej wpłaty. </w:t>
      </w:r>
    </w:p>
    <w:p w:rsidR="00B41BD1" w:rsidRDefault="00825C61" w:rsidP="00B41BD1">
      <w:pPr>
        <w:pStyle w:val="ARTartustawynprozporzdzenia"/>
      </w:pPr>
      <w:r w:rsidRPr="001877E9">
        <w:rPr>
          <w:rFonts w:ascii="Times New Roman" w:hAnsi="Times New Roman"/>
          <w:b/>
          <w:sz w:val="22"/>
        </w:rPr>
        <w:t xml:space="preserve">§ </w:t>
      </w:r>
      <w:r w:rsidR="00057601">
        <w:rPr>
          <w:rFonts w:ascii="Times New Roman" w:hAnsi="Times New Roman"/>
          <w:b/>
          <w:sz w:val="22"/>
        </w:rPr>
        <w:t>8</w:t>
      </w:r>
      <w:r w:rsidRPr="001877E9">
        <w:rPr>
          <w:rFonts w:ascii="Times New Roman" w:hAnsi="Times New Roman"/>
          <w:b/>
          <w:sz w:val="22"/>
        </w:rPr>
        <w:t>.</w:t>
      </w:r>
      <w:r>
        <w:t xml:space="preserve"> </w:t>
      </w:r>
      <w:r w:rsidR="00B41BD1">
        <w:t>1. PTE uiszcza do dnia:</w:t>
      </w:r>
    </w:p>
    <w:p w:rsidR="00B41BD1" w:rsidRDefault="00B41BD1" w:rsidP="00057601">
      <w:pPr>
        <w:pStyle w:val="PKTpunkt"/>
      </w:pPr>
      <w:r>
        <w:lastRenderedPageBreak/>
        <w:t>1)</w:t>
      </w:r>
      <w:r>
        <w:tab/>
        <w:t>15 grudnia danego roku kalendarzowego pierwszą części należnej wpłaty;</w:t>
      </w:r>
    </w:p>
    <w:p w:rsidR="00B41BD1" w:rsidRDefault="00B41BD1" w:rsidP="00057601">
      <w:pPr>
        <w:pStyle w:val="PKTpunkt"/>
      </w:pPr>
      <w:r>
        <w:t>2)</w:t>
      </w:r>
      <w:r>
        <w:tab/>
        <w:t xml:space="preserve">15 marca następnego roku kalendarzowego drugą część należnej </w:t>
      </w:r>
      <w:r w:rsidR="00F0234B">
        <w:t>wpłaty</w:t>
      </w:r>
      <w:r>
        <w:t>.</w:t>
      </w:r>
    </w:p>
    <w:p w:rsidR="00B41BD1" w:rsidRDefault="00B41BD1" w:rsidP="00F47207">
      <w:pPr>
        <w:pStyle w:val="USTustnpkodeksu"/>
      </w:pPr>
      <w:r>
        <w:t>2. Należną wpłatę uiszcza się rachunek bankowy Urzędu Komisji Nadzoru Finansowego.</w:t>
      </w:r>
    </w:p>
    <w:p w:rsidR="00DD2661" w:rsidRPr="00A143D2" w:rsidRDefault="0026366E" w:rsidP="00F47207">
      <w:pPr>
        <w:pStyle w:val="ARTartustawynprozporzdzenia"/>
      </w:pPr>
      <w:r w:rsidRPr="001877E9">
        <w:rPr>
          <w:rFonts w:ascii="Times New Roman" w:hAnsi="Times New Roman"/>
          <w:b/>
          <w:sz w:val="22"/>
        </w:rPr>
        <w:t xml:space="preserve">§ </w:t>
      </w:r>
      <w:r w:rsidR="00057601">
        <w:rPr>
          <w:rFonts w:ascii="Times New Roman" w:hAnsi="Times New Roman"/>
          <w:b/>
          <w:sz w:val="22"/>
        </w:rPr>
        <w:t>9</w:t>
      </w:r>
      <w:r w:rsidRPr="001877E9">
        <w:rPr>
          <w:rFonts w:ascii="Times New Roman" w:hAnsi="Times New Roman"/>
          <w:b/>
          <w:sz w:val="22"/>
        </w:rPr>
        <w:t>.</w:t>
      </w:r>
      <w:r>
        <w:t xml:space="preserve"> 1</w:t>
      </w:r>
      <w:r w:rsidR="00825C61">
        <w:t xml:space="preserve">. </w:t>
      </w:r>
      <w:r w:rsidR="00DD2661" w:rsidRPr="00A143D2">
        <w:t xml:space="preserve">W terminie nie dłuższym niż </w:t>
      </w:r>
      <w:r w:rsidR="00F0234B" w:rsidRPr="00A143D2">
        <w:t>1</w:t>
      </w:r>
      <w:r w:rsidR="00F0234B">
        <w:t>0</w:t>
      </w:r>
      <w:r w:rsidR="00F0234B" w:rsidRPr="00A143D2">
        <w:t xml:space="preserve"> </w:t>
      </w:r>
      <w:r w:rsidR="00DD2661" w:rsidRPr="00A143D2">
        <w:t xml:space="preserve">dni od dnia upływu terminu uiszczenia </w:t>
      </w:r>
      <w:r w:rsidR="001978C2">
        <w:t xml:space="preserve">należnej </w:t>
      </w:r>
      <w:r w:rsidR="00DD2661" w:rsidRPr="00A143D2">
        <w:t xml:space="preserve">wpłaty, o której mowa w </w:t>
      </w:r>
      <w:r w:rsidR="00F47207" w:rsidRPr="00F47207">
        <w:t>§ 8</w:t>
      </w:r>
      <w:r w:rsidR="00F47207">
        <w:t xml:space="preserve"> </w:t>
      </w:r>
      <w:r w:rsidR="00DD2661" w:rsidRPr="00A143D2">
        <w:t>ust. 1</w:t>
      </w:r>
      <w:r w:rsidR="00FC2259">
        <w:t xml:space="preserve"> pkt 1</w:t>
      </w:r>
      <w:r w:rsidR="00DD2661" w:rsidRPr="00A143D2">
        <w:t xml:space="preserve">, PTE przekazuje Urzędowi Komisji Nadzoru Finansowego deklarację o wysokości </w:t>
      </w:r>
      <w:r w:rsidR="00DA4D1F">
        <w:t xml:space="preserve">pierwszej części należnej </w:t>
      </w:r>
      <w:r w:rsidR="00DD2661" w:rsidRPr="00A143D2">
        <w:t>wpłaty zawierającą:</w:t>
      </w:r>
    </w:p>
    <w:p w:rsidR="00DD2661" w:rsidRPr="00A143D2" w:rsidRDefault="00DD2661" w:rsidP="00DD2661">
      <w:pPr>
        <w:pStyle w:val="PKTpunkt"/>
      </w:pPr>
      <w:r w:rsidRPr="00A143D2">
        <w:t>1)</w:t>
      </w:r>
      <w:r w:rsidRPr="00A143D2">
        <w:tab/>
        <w:t>nazwę i numer identyfikacji podatkowej (NIP) PTE;</w:t>
      </w:r>
    </w:p>
    <w:p w:rsidR="00DD2661" w:rsidRPr="00A143D2" w:rsidRDefault="00DD2661" w:rsidP="00DD2661">
      <w:pPr>
        <w:pStyle w:val="PKTpunkt"/>
      </w:pPr>
      <w:r w:rsidRPr="00A143D2">
        <w:t>2)</w:t>
      </w:r>
      <w:r w:rsidRPr="00A143D2">
        <w:tab/>
        <w:t xml:space="preserve">wysokość </w:t>
      </w:r>
      <w:r>
        <w:t>ustalonej</w:t>
      </w:r>
      <w:r w:rsidR="00860E46">
        <w:t xml:space="preserve"> przez PTE kwoty</w:t>
      </w:r>
      <w:r w:rsidRPr="004E742B">
        <w:t xml:space="preserve"> średniej wartości aktywów otwartego funduszu emerytalnego zarządzanego przez dane PTE, za pierwsze dziesięć miesięcy danego roku kalendarzowego</w:t>
      </w:r>
      <w:r>
        <w:t>,</w:t>
      </w:r>
      <w:r w:rsidRPr="00AA1714">
        <w:t xml:space="preserve"> obliczoną na podstawie wartości aktywów otwartego funduszu emerytalnego ustalanej na ostatni dzień roboczy każdego z dziesięciu mies</w:t>
      </w:r>
      <w:r>
        <w:t xml:space="preserve">ięcy danego roku kalendarzowego; </w:t>
      </w:r>
    </w:p>
    <w:p w:rsidR="00DD2661" w:rsidRDefault="00DD2661" w:rsidP="00DD2661">
      <w:pPr>
        <w:pStyle w:val="PKTpunkt"/>
      </w:pPr>
      <w:r>
        <w:t>3</w:t>
      </w:r>
      <w:r w:rsidRPr="00A143D2">
        <w:t>)</w:t>
      </w:r>
      <w:r w:rsidRPr="00A143D2">
        <w:tab/>
      </w:r>
      <w:r>
        <w:t>wysokość pierwszej części należnej wpłaty</w:t>
      </w:r>
      <w:r w:rsidRPr="00A143D2">
        <w:t>;</w:t>
      </w:r>
    </w:p>
    <w:p w:rsidR="00DD2661" w:rsidRPr="00A143D2" w:rsidRDefault="00DD2661" w:rsidP="00DD2661">
      <w:pPr>
        <w:pStyle w:val="PKTpunkt"/>
      </w:pPr>
      <w:r>
        <w:t>4</w:t>
      </w:r>
      <w:r w:rsidRPr="00A143D2">
        <w:t>)</w:t>
      </w:r>
      <w:r w:rsidRPr="00A143D2">
        <w:tab/>
        <w:t xml:space="preserve">kwotę </w:t>
      </w:r>
      <w:r w:rsidR="006C6C80">
        <w:t xml:space="preserve">pierwszej części </w:t>
      </w:r>
      <w:r w:rsidR="00DA4D1F">
        <w:t xml:space="preserve">należnej </w:t>
      </w:r>
      <w:r w:rsidRPr="00A143D2">
        <w:t xml:space="preserve">wpłaty </w:t>
      </w:r>
      <w:r w:rsidR="00DA4D1F">
        <w:t xml:space="preserve">uiszczonej </w:t>
      </w:r>
      <w:r w:rsidRPr="00A143D2">
        <w:t>na rachunek bankowy Urzędu Komisji Nadzoru Finansowego;</w:t>
      </w:r>
    </w:p>
    <w:p w:rsidR="00DD2661" w:rsidRPr="00A143D2" w:rsidRDefault="00DD2661" w:rsidP="00DD2661">
      <w:pPr>
        <w:pStyle w:val="PKTpunkt"/>
      </w:pPr>
      <w:r>
        <w:t>5</w:t>
      </w:r>
      <w:r w:rsidRPr="00A143D2">
        <w:t>)</w:t>
      </w:r>
      <w:r w:rsidRPr="00A143D2">
        <w:tab/>
        <w:t xml:space="preserve">datę </w:t>
      </w:r>
      <w:r w:rsidR="00DA4D1F" w:rsidRPr="00DA4D1F">
        <w:t xml:space="preserve">uiszczenia należnej </w:t>
      </w:r>
      <w:r w:rsidRPr="00A143D2">
        <w:t xml:space="preserve">wpłaty, o której mowa w pkt </w:t>
      </w:r>
      <w:r>
        <w:t>4</w:t>
      </w:r>
      <w:r w:rsidRPr="00A143D2">
        <w:t>.</w:t>
      </w:r>
      <w:r w:rsidR="00DA4D1F">
        <w:t xml:space="preserve"> </w:t>
      </w:r>
    </w:p>
    <w:p w:rsidR="001978C2" w:rsidRDefault="001978C2" w:rsidP="001978C2">
      <w:pPr>
        <w:pStyle w:val="USTustnpkodeksu"/>
      </w:pPr>
      <w:r>
        <w:t>2. Wzór deklaracji</w:t>
      </w:r>
      <w:r w:rsidRPr="00B607D6">
        <w:t xml:space="preserve">, o której mowa w ust. </w:t>
      </w:r>
      <w:r>
        <w:t>1</w:t>
      </w:r>
      <w:r w:rsidRPr="00B607D6">
        <w:t xml:space="preserve">, określa załącznik </w:t>
      </w:r>
      <w:r>
        <w:t xml:space="preserve">nr 1 </w:t>
      </w:r>
      <w:r w:rsidRPr="00B607D6">
        <w:t>do rozporządzenia</w:t>
      </w:r>
      <w:r w:rsidRPr="00A143D2">
        <w:t>.</w:t>
      </w:r>
    </w:p>
    <w:p w:rsidR="00825C61" w:rsidRPr="00A143D2" w:rsidRDefault="001978C2" w:rsidP="00047961">
      <w:pPr>
        <w:pStyle w:val="ARTartustawynprozporzdzenia"/>
      </w:pPr>
      <w:r w:rsidRPr="001877E9">
        <w:rPr>
          <w:rFonts w:ascii="Times New Roman" w:hAnsi="Times New Roman"/>
          <w:b/>
          <w:sz w:val="22"/>
        </w:rPr>
        <w:t>§</w:t>
      </w:r>
      <w:r w:rsidR="00F47207">
        <w:rPr>
          <w:rFonts w:ascii="Times New Roman" w:hAnsi="Times New Roman"/>
          <w:b/>
          <w:sz w:val="22"/>
        </w:rPr>
        <w:t xml:space="preserve"> </w:t>
      </w:r>
      <w:r w:rsidR="00057601">
        <w:rPr>
          <w:rFonts w:ascii="Times New Roman" w:hAnsi="Times New Roman"/>
          <w:b/>
          <w:sz w:val="22"/>
        </w:rPr>
        <w:t>10</w:t>
      </w:r>
      <w:r w:rsidRPr="001877E9">
        <w:rPr>
          <w:rFonts w:ascii="Times New Roman" w:hAnsi="Times New Roman"/>
          <w:b/>
          <w:sz w:val="22"/>
        </w:rPr>
        <w:t>.</w:t>
      </w:r>
      <w:r>
        <w:t xml:space="preserve"> 1. </w:t>
      </w:r>
      <w:r w:rsidR="00825C61" w:rsidRPr="00A143D2">
        <w:t xml:space="preserve">W terminie nie dłuższym niż </w:t>
      </w:r>
      <w:r w:rsidR="00F0234B" w:rsidRPr="00A143D2">
        <w:t>1</w:t>
      </w:r>
      <w:r w:rsidR="00F0234B">
        <w:t>0</w:t>
      </w:r>
      <w:r w:rsidR="00F0234B" w:rsidRPr="00A143D2">
        <w:t xml:space="preserve"> </w:t>
      </w:r>
      <w:r w:rsidR="00825C61" w:rsidRPr="00A143D2">
        <w:t xml:space="preserve">dni od dnia upływu terminu uiszczenia wpłaty, o której mowa w </w:t>
      </w:r>
      <w:r w:rsidR="000503FE">
        <w:t xml:space="preserve">§ </w:t>
      </w:r>
      <w:r w:rsidR="00057601">
        <w:t>8</w:t>
      </w:r>
      <w:r w:rsidR="000503FE">
        <w:t xml:space="preserve"> </w:t>
      </w:r>
      <w:r w:rsidR="00825C61" w:rsidRPr="00A143D2">
        <w:t>ust. 1</w:t>
      </w:r>
      <w:r w:rsidR="000503FE">
        <w:t xml:space="preserve"> pkt 2</w:t>
      </w:r>
      <w:r w:rsidR="00825C61" w:rsidRPr="00A143D2">
        <w:t>, PTE przekazuje Urzędowi Komisji Nadzoru Finansowego deklarację o wysokości</w:t>
      </w:r>
      <w:r w:rsidR="00DA4D1F">
        <w:t xml:space="preserve"> drugiej części</w:t>
      </w:r>
      <w:r w:rsidR="00825C61" w:rsidRPr="00A143D2">
        <w:t xml:space="preserve"> </w:t>
      </w:r>
      <w:r w:rsidR="00DA4D1F">
        <w:t xml:space="preserve">należnej </w:t>
      </w:r>
      <w:r w:rsidR="00825C61" w:rsidRPr="00A143D2">
        <w:t>wpłaty zawierającą:</w:t>
      </w:r>
    </w:p>
    <w:p w:rsidR="00825C61" w:rsidRPr="00A143D2" w:rsidRDefault="00825C61" w:rsidP="00825C61">
      <w:pPr>
        <w:pStyle w:val="PKTpunkt"/>
      </w:pPr>
      <w:r w:rsidRPr="00A143D2">
        <w:t>1)</w:t>
      </w:r>
      <w:r w:rsidRPr="00A143D2">
        <w:tab/>
        <w:t>nazwę i numer identyfikacji podatkowej (NIP) PTE;</w:t>
      </w:r>
    </w:p>
    <w:p w:rsidR="00825C61" w:rsidRPr="00A143D2" w:rsidRDefault="00825C61" w:rsidP="00825C61">
      <w:pPr>
        <w:pStyle w:val="PKTpunkt"/>
      </w:pPr>
      <w:r w:rsidRPr="00A143D2">
        <w:t>2)</w:t>
      </w:r>
      <w:r w:rsidRPr="00A143D2">
        <w:tab/>
        <w:t>wysokość</w:t>
      </w:r>
      <w:r>
        <w:t xml:space="preserve"> ustalonej przez PTE średniej rocznej wartości</w:t>
      </w:r>
      <w:r w:rsidRPr="004E742B">
        <w:t xml:space="preserve"> aktywów otwartego funduszu emerytalnego zarząd</w:t>
      </w:r>
      <w:r>
        <w:t>zanego przez dane PTE, obliczonej</w:t>
      </w:r>
      <w:r w:rsidRPr="004E742B">
        <w:t xml:space="preserve"> zgodnie z art. 14 ust. 1 pkt 2 ustawy</w:t>
      </w:r>
      <w:r>
        <w:t xml:space="preserve">, za </w:t>
      </w:r>
      <w:r w:rsidR="000503FE">
        <w:t xml:space="preserve">dany </w:t>
      </w:r>
      <w:r>
        <w:t>rok kalendarzowy</w:t>
      </w:r>
      <w:r w:rsidRPr="00A143D2">
        <w:t>;</w:t>
      </w:r>
    </w:p>
    <w:p w:rsidR="00825C61" w:rsidRPr="00A143D2" w:rsidRDefault="00825C61" w:rsidP="00825C61">
      <w:pPr>
        <w:pStyle w:val="PKTpunkt"/>
      </w:pPr>
      <w:r>
        <w:t>3</w:t>
      </w:r>
      <w:r w:rsidRPr="00A143D2">
        <w:t>)</w:t>
      </w:r>
      <w:r w:rsidRPr="00A143D2">
        <w:tab/>
        <w:t xml:space="preserve">wysokość </w:t>
      </w:r>
      <w:r>
        <w:t>ustalonej</w:t>
      </w:r>
      <w:r w:rsidRPr="004E742B">
        <w:t xml:space="preserve"> przez PTE kwot</w:t>
      </w:r>
      <w:r w:rsidR="000503FE">
        <w:t>y</w:t>
      </w:r>
      <w:r w:rsidRPr="004E742B">
        <w:t xml:space="preserve"> średniej wartości aktywów otwartego funduszu emerytalnego zarządzanego przez dane PTE, za pierwsze dziesięć miesięcy </w:t>
      </w:r>
      <w:r w:rsidR="0052583B">
        <w:t>d</w:t>
      </w:r>
      <w:r w:rsidR="000503FE">
        <w:t>a</w:t>
      </w:r>
      <w:r w:rsidR="0052583B">
        <w:t>nego</w:t>
      </w:r>
      <w:r w:rsidRPr="004E742B">
        <w:t xml:space="preserve"> roku kalendarzowego</w:t>
      </w:r>
      <w:r>
        <w:t>,</w:t>
      </w:r>
      <w:r w:rsidRPr="00AA1714">
        <w:t xml:space="preserve"> obliczoną na podstawie wartości aktywów otwartego funduszu emerytalnego ustalanej na ostatni dzień roboczy każdego z dziesięciu mies</w:t>
      </w:r>
      <w:r>
        <w:t xml:space="preserve">ięcy </w:t>
      </w:r>
      <w:r w:rsidR="000503FE">
        <w:t>danego</w:t>
      </w:r>
      <w:r>
        <w:t xml:space="preserve"> roku kalendarzowego; </w:t>
      </w:r>
    </w:p>
    <w:p w:rsidR="000503FE" w:rsidRDefault="00825C61" w:rsidP="00825C61">
      <w:pPr>
        <w:pStyle w:val="PKTpunkt"/>
      </w:pPr>
      <w:r>
        <w:t>4</w:t>
      </w:r>
      <w:r w:rsidRPr="00A143D2">
        <w:t>)</w:t>
      </w:r>
      <w:r w:rsidRPr="00A143D2">
        <w:tab/>
      </w:r>
      <w:r w:rsidR="000503FE">
        <w:t>wysokość należnej wpłaty, w tym:</w:t>
      </w:r>
    </w:p>
    <w:p w:rsidR="00825C61" w:rsidRDefault="000503FE" w:rsidP="00057601">
      <w:pPr>
        <w:pStyle w:val="LITlitera"/>
      </w:pPr>
      <w:r>
        <w:t>a)</w:t>
      </w:r>
      <w:r>
        <w:tab/>
      </w:r>
      <w:r w:rsidR="00825C61">
        <w:t>wysokość pierwszej części należnej wpłaty</w:t>
      </w:r>
      <w:r>
        <w:t>,</w:t>
      </w:r>
    </w:p>
    <w:p w:rsidR="00825C61" w:rsidRDefault="000503FE" w:rsidP="00057601">
      <w:pPr>
        <w:pStyle w:val="LITlitera"/>
      </w:pPr>
      <w:r>
        <w:t>b</w:t>
      </w:r>
      <w:r w:rsidR="00825C61">
        <w:t xml:space="preserve">) </w:t>
      </w:r>
      <w:r w:rsidR="00825C61">
        <w:tab/>
        <w:t>wysokość drugiej część należnej wpłaty;</w:t>
      </w:r>
    </w:p>
    <w:p w:rsidR="00825C61" w:rsidRPr="00A143D2" w:rsidRDefault="00BF1785" w:rsidP="00825C61">
      <w:pPr>
        <w:pStyle w:val="PKTpunkt"/>
      </w:pPr>
      <w:r>
        <w:lastRenderedPageBreak/>
        <w:t>5</w:t>
      </w:r>
      <w:r w:rsidR="00825C61" w:rsidRPr="00A143D2">
        <w:t>)</w:t>
      </w:r>
      <w:r w:rsidR="00825C61" w:rsidRPr="00A143D2">
        <w:tab/>
        <w:t xml:space="preserve">kwotę </w:t>
      </w:r>
      <w:r w:rsidR="004A2B5E">
        <w:t xml:space="preserve">drugiej części </w:t>
      </w:r>
      <w:r>
        <w:t xml:space="preserve">należnej </w:t>
      </w:r>
      <w:r w:rsidR="00825C61" w:rsidRPr="00A143D2">
        <w:t xml:space="preserve">wpłaty </w:t>
      </w:r>
      <w:r w:rsidR="00DD2661">
        <w:t>uiszczonej</w:t>
      </w:r>
      <w:r w:rsidR="00DD2661" w:rsidRPr="00A143D2">
        <w:t xml:space="preserve"> </w:t>
      </w:r>
      <w:r w:rsidR="00825C61" w:rsidRPr="00A143D2">
        <w:t>na rachunek bankowy Urzędu Komisji Nadzoru Finansowego;</w:t>
      </w:r>
    </w:p>
    <w:p w:rsidR="00825C61" w:rsidRPr="00A143D2" w:rsidRDefault="00BF1785" w:rsidP="00825C61">
      <w:pPr>
        <w:pStyle w:val="PKTpunkt"/>
      </w:pPr>
      <w:r>
        <w:t>6</w:t>
      </w:r>
      <w:r w:rsidR="00825C61" w:rsidRPr="00A143D2">
        <w:t>)</w:t>
      </w:r>
      <w:r w:rsidR="00825C61" w:rsidRPr="00A143D2">
        <w:tab/>
        <w:t>da</w:t>
      </w:r>
      <w:r w:rsidR="00825C61">
        <w:t xml:space="preserve">tę </w:t>
      </w:r>
      <w:r w:rsidR="00DD2661">
        <w:t xml:space="preserve">uiszczenia należnej </w:t>
      </w:r>
      <w:r w:rsidR="00825C61">
        <w:t xml:space="preserve">wpłaty, o której mowa w pkt </w:t>
      </w:r>
      <w:r>
        <w:t>5</w:t>
      </w:r>
      <w:r w:rsidR="00825C61" w:rsidRPr="00A143D2">
        <w:t>.</w:t>
      </w:r>
    </w:p>
    <w:p w:rsidR="00825C61" w:rsidRDefault="0026366E" w:rsidP="00825C61">
      <w:pPr>
        <w:pStyle w:val="USTustnpkodeksu"/>
      </w:pPr>
      <w:r>
        <w:t>3</w:t>
      </w:r>
      <w:r w:rsidR="00825C61" w:rsidRPr="00B607D6">
        <w:t>. </w:t>
      </w:r>
      <w:r w:rsidR="001978C2">
        <w:t>Wzór d</w:t>
      </w:r>
      <w:r w:rsidR="00825C61" w:rsidRPr="00B607D6">
        <w:t>eklaracj</w:t>
      </w:r>
      <w:r w:rsidR="001978C2">
        <w:t>i</w:t>
      </w:r>
      <w:r w:rsidR="00825C61" w:rsidRPr="00B607D6">
        <w:t xml:space="preserve">, o której mowa w ust. </w:t>
      </w:r>
      <w:r>
        <w:t>1</w:t>
      </w:r>
      <w:r w:rsidR="00825C61" w:rsidRPr="00B607D6">
        <w:t xml:space="preserve">, </w:t>
      </w:r>
      <w:r w:rsidR="001978C2" w:rsidRPr="00B607D6">
        <w:t xml:space="preserve">określa załącznik </w:t>
      </w:r>
      <w:r w:rsidR="001978C2">
        <w:t xml:space="preserve">nr 2 </w:t>
      </w:r>
      <w:r w:rsidR="001978C2" w:rsidRPr="00B607D6">
        <w:t>do rozporządzenia</w:t>
      </w:r>
      <w:r w:rsidR="00825C61" w:rsidRPr="00A143D2">
        <w:t>.</w:t>
      </w:r>
    </w:p>
    <w:p w:rsidR="001978C2" w:rsidRPr="00B607D6" w:rsidRDefault="001978C2" w:rsidP="00057601">
      <w:pPr>
        <w:pStyle w:val="ARTartustawynprozporzdzenia"/>
      </w:pPr>
      <w:r w:rsidRPr="001877E9">
        <w:rPr>
          <w:rFonts w:ascii="Times New Roman" w:hAnsi="Times New Roman"/>
          <w:b/>
          <w:sz w:val="22"/>
        </w:rPr>
        <w:t xml:space="preserve">§ </w:t>
      </w:r>
      <w:r w:rsidR="00057601">
        <w:rPr>
          <w:rFonts w:ascii="Times New Roman" w:hAnsi="Times New Roman"/>
          <w:b/>
          <w:sz w:val="22"/>
        </w:rPr>
        <w:t>11</w:t>
      </w:r>
      <w:r w:rsidRPr="00A143D2">
        <w:t>. Deklaracj</w:t>
      </w:r>
      <w:r>
        <w:t>e</w:t>
      </w:r>
      <w:r w:rsidRPr="00A143D2">
        <w:t>, o któr</w:t>
      </w:r>
      <w:r>
        <w:t>ych</w:t>
      </w:r>
      <w:r w:rsidRPr="00A143D2">
        <w:t xml:space="preserve"> mowa w </w:t>
      </w:r>
      <w:r>
        <w:t xml:space="preserve">§ </w:t>
      </w:r>
      <w:r w:rsidR="00057601">
        <w:t xml:space="preserve">9 </w:t>
      </w:r>
      <w:r>
        <w:t>i §</w:t>
      </w:r>
      <w:r w:rsidR="00057601">
        <w:t xml:space="preserve"> 10</w:t>
      </w:r>
      <w:r w:rsidRPr="00A143D2">
        <w:t xml:space="preserve">, </w:t>
      </w:r>
      <w:r>
        <w:t xml:space="preserve">są </w:t>
      </w:r>
      <w:r w:rsidRPr="00A143D2">
        <w:t>składan</w:t>
      </w:r>
      <w:r>
        <w:t>e</w:t>
      </w:r>
      <w:r w:rsidRPr="00A143D2">
        <w:t xml:space="preserve"> w postaci dokumentu elektronicznego przez </w:t>
      </w:r>
      <w:r w:rsidRPr="00B607D6">
        <w:t>system teleinformatyczny udostępniony nieodpłatnie za pośrednictwem strony internetowej Urzędu Komisji Nadzoru Finansowego.</w:t>
      </w:r>
    </w:p>
    <w:p w:rsidR="00840CA8" w:rsidRDefault="00B607D6" w:rsidP="00840CA8">
      <w:pPr>
        <w:pStyle w:val="ARTartustawynprozporzdzenia"/>
      </w:pPr>
      <w:r w:rsidRPr="001877E9">
        <w:rPr>
          <w:rFonts w:ascii="Times New Roman" w:hAnsi="Times New Roman"/>
          <w:b/>
          <w:sz w:val="22"/>
        </w:rPr>
        <w:t xml:space="preserve">§ </w:t>
      </w:r>
      <w:r w:rsidR="00A32BD6">
        <w:rPr>
          <w:rFonts w:ascii="Times New Roman" w:hAnsi="Times New Roman"/>
          <w:b/>
          <w:sz w:val="22"/>
        </w:rPr>
        <w:t>12</w:t>
      </w:r>
      <w:r w:rsidRPr="001877E9">
        <w:rPr>
          <w:rFonts w:ascii="Times New Roman" w:hAnsi="Times New Roman"/>
          <w:b/>
          <w:sz w:val="22"/>
        </w:rPr>
        <w:t>.</w:t>
      </w:r>
      <w:r>
        <w:t xml:space="preserve"> </w:t>
      </w:r>
      <w:r w:rsidR="00CC56D7" w:rsidRPr="00B607D6">
        <w:t>1</w:t>
      </w:r>
      <w:r w:rsidR="00706D46">
        <w:t>.</w:t>
      </w:r>
      <w:r w:rsidR="00CC56D7" w:rsidRPr="00B607D6">
        <w:t xml:space="preserve"> </w:t>
      </w:r>
      <w:r w:rsidR="004A2B5E">
        <w:t>Przepisy rozporządzenia stosuje się do kosztów nadzoru nad rynkiem emerytalnym ponoszonych począwszy od roku 2019.</w:t>
      </w:r>
    </w:p>
    <w:p w:rsidR="0051600A" w:rsidRDefault="0051600A" w:rsidP="00840CA8">
      <w:pPr>
        <w:pStyle w:val="USTustnpkodeksu"/>
      </w:pPr>
      <w:r>
        <w:t>2.</w:t>
      </w:r>
      <w:r w:rsidR="00553B9D" w:rsidRPr="00553B9D">
        <w:t xml:space="preserve"> Należną wpłatę za rok 2019 pomniejsza się o wysokość zaliczek u</w:t>
      </w:r>
      <w:r w:rsidR="00F0234B">
        <w:t>iszczonych</w:t>
      </w:r>
      <w:r w:rsidR="00553B9D" w:rsidRPr="00553B9D">
        <w:t xml:space="preserve"> na poczet kosztów nadzoru nad rynkiem emerytalnym za rok 2019</w:t>
      </w:r>
      <w:r>
        <w:t xml:space="preserve">, o których mowa w </w:t>
      </w:r>
      <w:r w:rsidRPr="0051600A">
        <w:t xml:space="preserve">§ </w:t>
      </w:r>
      <w:r>
        <w:t>3</w:t>
      </w:r>
      <w:r w:rsidRPr="0051600A">
        <w:t xml:space="preserve"> ust. </w:t>
      </w:r>
      <w:r>
        <w:t xml:space="preserve">1 rozporządzenia </w:t>
      </w:r>
      <w:r w:rsidRPr="0051600A">
        <w:t>Prezesa Rady Ministrów z dnia 30 maja 2011 r. w sprawie wpłat na pokrycie kosztów nadzoru nad działalnością w zakresie funduszy emerytalnych i pracowniczych programów emerytalnych (Dz. U. poz. 655)</w:t>
      </w:r>
      <w:r>
        <w:t>, zwanych dalej „zaliczkami za rok 2019”</w:t>
      </w:r>
      <w:r w:rsidRPr="0051600A">
        <w:t xml:space="preserve">. </w:t>
      </w:r>
    </w:p>
    <w:p w:rsidR="00CC56D7" w:rsidRPr="00B607D6" w:rsidRDefault="0051600A" w:rsidP="0051600A">
      <w:pPr>
        <w:pStyle w:val="ARTartustawynprozporzdzenia"/>
      </w:pPr>
      <w:r w:rsidRPr="001877E9">
        <w:rPr>
          <w:rFonts w:ascii="Times New Roman" w:hAnsi="Times New Roman"/>
          <w:b/>
          <w:sz w:val="22"/>
        </w:rPr>
        <w:t xml:space="preserve">§ </w:t>
      </w:r>
      <w:r>
        <w:rPr>
          <w:rFonts w:ascii="Times New Roman" w:hAnsi="Times New Roman"/>
          <w:b/>
          <w:sz w:val="22"/>
        </w:rPr>
        <w:t>13</w:t>
      </w:r>
      <w:r w:rsidRPr="001877E9">
        <w:rPr>
          <w:rFonts w:ascii="Times New Roman" w:hAnsi="Times New Roman"/>
          <w:b/>
          <w:sz w:val="22"/>
        </w:rPr>
        <w:t>.</w:t>
      </w:r>
      <w:r>
        <w:t xml:space="preserve"> </w:t>
      </w:r>
      <w:r w:rsidR="00047961">
        <w:t>1</w:t>
      </w:r>
      <w:r w:rsidR="006A4A65">
        <w:t xml:space="preserve">. </w:t>
      </w:r>
      <w:r w:rsidR="00CC56D7" w:rsidRPr="00B607D6">
        <w:t>W terminie do dnia 15 listopada 2020 r. Przewodniczący Komisji Nadzoru Finansowego podaje do publicznej wiadomości, w drodze komunikatu ogłaszanego w Dzienniku Urzędowym Komisji Nadzoru Finansowego</w:t>
      </w:r>
      <w:r w:rsidR="004A2B5E">
        <w:t>,</w:t>
      </w:r>
      <w:r w:rsidR="00CC56D7" w:rsidRPr="00B607D6">
        <w:t xml:space="preserve"> wysokość:</w:t>
      </w:r>
    </w:p>
    <w:p w:rsidR="00CC56D7" w:rsidRDefault="00CC56D7" w:rsidP="00B607D6">
      <w:pPr>
        <w:pStyle w:val="PKTpunkt"/>
      </w:pPr>
      <w:r>
        <w:t>1)</w:t>
      </w:r>
      <w:r w:rsidR="0033496E">
        <w:tab/>
      </w:r>
      <w:r w:rsidR="004932A6">
        <w:t xml:space="preserve">stawki </w:t>
      </w:r>
      <m:oMath>
        <m:sSub>
          <m:sSubPr>
            <m:ctrlPr>
              <w:rPr>
                <w:rFonts w:ascii="Cambria Math" w:hAnsi="Cambria Math"/>
              </w:rPr>
            </m:ctrlPr>
          </m:sSubPr>
          <m:e>
            <m:r>
              <w:rPr>
                <w:rFonts w:ascii="Cambria Math" w:hAnsi="Cambria Math"/>
              </w:rPr>
              <m:t>(S</m:t>
            </m:r>
          </m:e>
          <m:sub>
            <m:r>
              <m:rPr>
                <m:sty m:val="p"/>
              </m:rPr>
              <w:rPr>
                <w:rFonts w:ascii="Cambria Math" w:hAnsi="Cambria Math"/>
              </w:rPr>
              <m:t>12M</m:t>
            </m:r>
          </m:sub>
        </m:sSub>
      </m:oMath>
      <w:r w:rsidR="004932A6">
        <w:t>) stosowanej do wyliczenia kwoty należnej za 2019 r. obliczonej zgodnie z § 2 ust. 2 i 3;</w:t>
      </w:r>
      <w:r w:rsidR="004932A6" w:rsidRPr="00C2405A">
        <w:t xml:space="preserve"> </w:t>
      </w:r>
    </w:p>
    <w:p w:rsidR="00CC56D7" w:rsidRDefault="00CC56D7" w:rsidP="00B607D6">
      <w:pPr>
        <w:pStyle w:val="PKTpunkt"/>
      </w:pPr>
      <w:r>
        <w:t>2)</w:t>
      </w:r>
      <w:r>
        <w:tab/>
      </w:r>
      <w:r w:rsidR="004932A6">
        <w:t>stawki (</w:t>
      </w:r>
      <m:oMath>
        <m:sSub>
          <m:sSubPr>
            <m:ctrlPr>
              <w:rPr>
                <w:rFonts w:ascii="Cambria Math" w:hAnsi="Cambria Math"/>
              </w:rPr>
            </m:ctrlPr>
          </m:sSubPr>
          <m:e>
            <m:r>
              <w:rPr>
                <w:rFonts w:ascii="Cambria Math" w:hAnsi="Cambria Math"/>
              </w:rPr>
              <m:t>S</m:t>
            </m:r>
          </m:e>
          <m:sub>
            <m:r>
              <m:rPr>
                <m:sty m:val="p"/>
              </m:rPr>
              <w:rPr>
                <w:rFonts w:ascii="Cambria Math" w:hAnsi="Cambria Math"/>
              </w:rPr>
              <m:t>10M</m:t>
            </m:r>
          </m:sub>
        </m:sSub>
      </m:oMath>
      <w:r w:rsidR="004932A6">
        <w:t xml:space="preserve">) stosowanej do wyliczenia pierwszej części należnej wpłaty za 2020 r. obliczonej zgodnie z § </w:t>
      </w:r>
      <w:r w:rsidR="00A32BD6">
        <w:t xml:space="preserve">5 </w:t>
      </w:r>
      <w:r w:rsidR="004932A6">
        <w:t>ust. 2 i 3;</w:t>
      </w:r>
    </w:p>
    <w:p w:rsidR="00E90C27" w:rsidRDefault="00CC56D7" w:rsidP="00B607D6">
      <w:pPr>
        <w:pStyle w:val="PKTpunkt"/>
      </w:pPr>
      <w:r>
        <w:t>3)</w:t>
      </w:r>
      <w:r>
        <w:tab/>
      </w:r>
      <w:r w:rsidR="00E90C27">
        <w:t xml:space="preserve">planowanych kosztów nadzoru w </w:t>
      </w:r>
      <w:r w:rsidR="004A2B5E">
        <w:t xml:space="preserve">roku </w:t>
      </w:r>
      <w:r w:rsidR="00E90C27">
        <w:t>2019;</w:t>
      </w:r>
    </w:p>
    <w:p w:rsidR="00CC56D7" w:rsidRDefault="00E90C27" w:rsidP="00B607D6">
      <w:pPr>
        <w:pStyle w:val="PKTpunkt"/>
      </w:pPr>
      <w:r>
        <w:t xml:space="preserve">4) </w:t>
      </w:r>
      <w:r>
        <w:tab/>
      </w:r>
      <w:r w:rsidR="00CC56D7">
        <w:t xml:space="preserve">wykonanych kosztów nadzoru za </w:t>
      </w:r>
      <w:r w:rsidR="004A2B5E">
        <w:t xml:space="preserve">rok </w:t>
      </w:r>
      <w:r w:rsidR="00CC56D7">
        <w:t>2019;</w:t>
      </w:r>
    </w:p>
    <w:p w:rsidR="00CC56D7" w:rsidRDefault="00E90C27" w:rsidP="00B607D6">
      <w:pPr>
        <w:pStyle w:val="PKTpunkt"/>
      </w:pPr>
      <w:r>
        <w:t>5</w:t>
      </w:r>
      <w:r w:rsidR="00CC56D7">
        <w:t>)</w:t>
      </w:r>
      <w:r w:rsidR="00CC56D7">
        <w:tab/>
        <w:t xml:space="preserve">planowanych kosztów nadzoru w </w:t>
      </w:r>
      <w:r w:rsidR="00A32BD6">
        <w:t xml:space="preserve">roku </w:t>
      </w:r>
      <w:r w:rsidR="0033496E">
        <w:t>2020.</w:t>
      </w:r>
    </w:p>
    <w:p w:rsidR="00F3565A" w:rsidRDefault="00047961" w:rsidP="00101557">
      <w:pPr>
        <w:pStyle w:val="USTustnpkodeksu"/>
      </w:pPr>
      <w:r>
        <w:t>2</w:t>
      </w:r>
      <w:r w:rsidR="00F22009">
        <w:t>. W terminie do dnia 15 grudnia 2020 r. PTE</w:t>
      </w:r>
      <w:r w:rsidR="00F22009" w:rsidRPr="00706D46">
        <w:t xml:space="preserve"> </w:t>
      </w:r>
      <w:r w:rsidR="00F22009">
        <w:t xml:space="preserve">uiszcza </w:t>
      </w:r>
      <w:r w:rsidR="00F22009" w:rsidRPr="008425A0">
        <w:t xml:space="preserve">na rachunek bankowy Urzędu Komisji Nadzoru Finansowego </w:t>
      </w:r>
      <w:r w:rsidR="00F22009">
        <w:t>jednorazowo</w:t>
      </w:r>
      <w:r w:rsidR="00F3565A">
        <w:t>:</w:t>
      </w:r>
    </w:p>
    <w:p w:rsidR="00F3565A" w:rsidRDefault="00F3565A" w:rsidP="00F3565A">
      <w:pPr>
        <w:pStyle w:val="PKTpunkt"/>
      </w:pPr>
      <w:r>
        <w:t>1)</w:t>
      </w:r>
      <w:r>
        <w:tab/>
      </w:r>
      <w:r w:rsidR="00F22009" w:rsidRPr="00706D46">
        <w:t>należną</w:t>
      </w:r>
      <w:r w:rsidR="004A2B5E">
        <w:t xml:space="preserve"> wpłatę</w:t>
      </w:r>
      <w:r w:rsidR="00F22009" w:rsidRPr="00706D46">
        <w:t xml:space="preserve"> za </w:t>
      </w:r>
      <w:r w:rsidR="004A2B5E">
        <w:t xml:space="preserve">rok </w:t>
      </w:r>
      <w:r w:rsidR="00F22009" w:rsidRPr="00706D46">
        <w:t>2019</w:t>
      </w:r>
      <w:r>
        <w:t xml:space="preserve"> pomniejszoną o kwotę zaliczek </w:t>
      </w:r>
      <w:r w:rsidR="004E449E" w:rsidRPr="004E449E">
        <w:t>za rok 2019</w:t>
      </w:r>
      <w:r w:rsidR="000D7061">
        <w:t xml:space="preserve"> </w:t>
      </w:r>
      <w:r>
        <w:t>oraz</w:t>
      </w:r>
    </w:p>
    <w:p w:rsidR="00DF6267" w:rsidRDefault="00F3565A" w:rsidP="00F3565A">
      <w:pPr>
        <w:pStyle w:val="PKTpunkt"/>
      </w:pPr>
      <w:r>
        <w:t>2)</w:t>
      </w:r>
      <w:r>
        <w:tab/>
      </w:r>
      <w:r w:rsidR="00F22009">
        <w:t xml:space="preserve">pierwszą część </w:t>
      </w:r>
      <w:r w:rsidR="004A2B5E">
        <w:t xml:space="preserve">należnej </w:t>
      </w:r>
      <w:r w:rsidR="00F22009">
        <w:t xml:space="preserve">wpłaty za </w:t>
      </w:r>
      <w:r w:rsidR="004A2B5E">
        <w:t xml:space="preserve">rok </w:t>
      </w:r>
      <w:r w:rsidR="00F22009">
        <w:t>2020.</w:t>
      </w:r>
      <w:r w:rsidR="00F22009" w:rsidRPr="00F22009">
        <w:t xml:space="preserve"> </w:t>
      </w:r>
    </w:p>
    <w:p w:rsidR="006D7A3F" w:rsidRPr="00A143D2" w:rsidRDefault="006D7A3F" w:rsidP="00047961">
      <w:pPr>
        <w:pStyle w:val="ARTartustawynprozporzdzenia"/>
      </w:pPr>
      <w:r w:rsidRPr="001877E9">
        <w:rPr>
          <w:rFonts w:ascii="Times New Roman" w:hAnsi="Times New Roman"/>
          <w:b/>
          <w:sz w:val="22"/>
        </w:rPr>
        <w:t xml:space="preserve">§ </w:t>
      </w:r>
      <w:r w:rsidR="00047961">
        <w:rPr>
          <w:rFonts w:ascii="Times New Roman" w:hAnsi="Times New Roman"/>
          <w:b/>
          <w:sz w:val="22"/>
        </w:rPr>
        <w:t xml:space="preserve">14 </w:t>
      </w:r>
      <w:r w:rsidRPr="001877E9">
        <w:rPr>
          <w:rFonts w:ascii="Times New Roman" w:hAnsi="Times New Roman"/>
          <w:b/>
          <w:sz w:val="22"/>
        </w:rPr>
        <w:t>.</w:t>
      </w:r>
      <w:r>
        <w:t xml:space="preserve"> 1. </w:t>
      </w:r>
      <w:r w:rsidRPr="00A143D2">
        <w:t>W terminie nie dłuższym niż 1</w:t>
      </w:r>
      <w:r>
        <w:t>4</w:t>
      </w:r>
      <w:r w:rsidRPr="00A143D2">
        <w:t xml:space="preserve"> dni od dnia upływu terminu uiszczenia wpłaty, o której mowa w </w:t>
      </w:r>
      <w:r>
        <w:t xml:space="preserve">§ </w:t>
      </w:r>
      <w:r w:rsidR="00047961">
        <w:t xml:space="preserve">13 </w:t>
      </w:r>
      <w:r w:rsidRPr="00A143D2">
        <w:t xml:space="preserve">ust. </w:t>
      </w:r>
      <w:r w:rsidR="00047961">
        <w:t>2</w:t>
      </w:r>
      <w:r w:rsidRPr="00A143D2">
        <w:t>, PTE przekazuje Urzędowi Komisji Nadzoru Finansowego deklarację o wysokości</w:t>
      </w:r>
      <w:r>
        <w:t xml:space="preserve"> </w:t>
      </w:r>
      <w:r w:rsidRPr="00A143D2">
        <w:t>wpłaty</w:t>
      </w:r>
      <w:r w:rsidR="00F0234B">
        <w:t>, o której mowa w § 12 ust. 2,</w:t>
      </w:r>
      <w:r w:rsidR="00840CA8">
        <w:t xml:space="preserve"> </w:t>
      </w:r>
      <w:r w:rsidR="00F95A3B">
        <w:t xml:space="preserve">i pierwszej części należnej wpłaty za rok 2020 </w:t>
      </w:r>
      <w:r w:rsidRPr="00A143D2">
        <w:t>zawierającą:</w:t>
      </w:r>
    </w:p>
    <w:p w:rsidR="006D7A3F" w:rsidRPr="00A143D2" w:rsidRDefault="006D7A3F" w:rsidP="006D7A3F">
      <w:pPr>
        <w:pStyle w:val="PKTpunkt"/>
      </w:pPr>
      <w:r w:rsidRPr="00A143D2">
        <w:lastRenderedPageBreak/>
        <w:t>1)</w:t>
      </w:r>
      <w:r w:rsidRPr="00A143D2">
        <w:tab/>
        <w:t>nazwę i numer identyfikacji podatkowej (NIP) PTE;</w:t>
      </w:r>
    </w:p>
    <w:p w:rsidR="006D7A3F" w:rsidRPr="00A143D2" w:rsidRDefault="006D7A3F" w:rsidP="006D7A3F">
      <w:pPr>
        <w:pStyle w:val="PKTpunkt"/>
      </w:pPr>
      <w:r w:rsidRPr="00A143D2">
        <w:t>2)</w:t>
      </w:r>
      <w:r w:rsidRPr="00A143D2">
        <w:tab/>
        <w:t>wysokość</w:t>
      </w:r>
      <w:r>
        <w:t xml:space="preserve"> ustalonej przez PTE średniej rocznej wartości</w:t>
      </w:r>
      <w:r w:rsidRPr="004E742B">
        <w:t xml:space="preserve"> aktywów otwartego funduszu emerytalnego zarząd</w:t>
      </w:r>
      <w:r>
        <w:t>zanego przez dane PTE, obliczonej</w:t>
      </w:r>
      <w:r w:rsidRPr="004E742B">
        <w:t xml:space="preserve"> zgodnie z art. 14 ust. 1 pkt 2 ustawy</w:t>
      </w:r>
      <w:r>
        <w:t xml:space="preserve">, za rok </w:t>
      </w:r>
      <w:r w:rsidR="00F95A3B">
        <w:t>2019</w:t>
      </w:r>
      <w:r w:rsidRPr="00A143D2">
        <w:t>;</w:t>
      </w:r>
    </w:p>
    <w:p w:rsidR="006D7A3F" w:rsidRPr="00A143D2" w:rsidRDefault="006D7A3F" w:rsidP="006D7A3F">
      <w:pPr>
        <w:pStyle w:val="PKTpunkt"/>
      </w:pPr>
      <w:r>
        <w:t>3</w:t>
      </w:r>
      <w:r w:rsidRPr="00A143D2">
        <w:t>)</w:t>
      </w:r>
      <w:r w:rsidRPr="00A143D2">
        <w:tab/>
        <w:t xml:space="preserve">wysokość </w:t>
      </w:r>
      <w:r>
        <w:t>ustalonej</w:t>
      </w:r>
      <w:r w:rsidRPr="004E742B">
        <w:t xml:space="preserve"> przez PTE kwot</w:t>
      </w:r>
      <w:r>
        <w:t>y</w:t>
      </w:r>
      <w:r w:rsidRPr="004E742B">
        <w:t xml:space="preserve"> średniej wartości aktywów otwartego funduszu emerytalnego zarządzanego przez dane PTE, za pierwsze dziesięć miesięcy roku</w:t>
      </w:r>
      <w:r w:rsidR="00F95A3B">
        <w:t xml:space="preserve"> 2020</w:t>
      </w:r>
      <w:r>
        <w:t>,</w:t>
      </w:r>
      <w:r w:rsidRPr="00AA1714">
        <w:t xml:space="preserve"> obliczoną na podstawie wartości aktywów otwartego funduszu emerytalnego ustalanej na ostatni dzień roboczy każdego z dziesięciu mies</w:t>
      </w:r>
      <w:r>
        <w:t xml:space="preserve">ięcy roku </w:t>
      </w:r>
      <w:r w:rsidR="00F95A3B">
        <w:t>2020</w:t>
      </w:r>
      <w:r>
        <w:t xml:space="preserve">; </w:t>
      </w:r>
    </w:p>
    <w:p w:rsidR="00F95A3B" w:rsidRDefault="006D7A3F" w:rsidP="006D7A3F">
      <w:pPr>
        <w:pStyle w:val="PKTpunkt"/>
      </w:pPr>
      <w:r>
        <w:t>4</w:t>
      </w:r>
      <w:r w:rsidRPr="00A143D2">
        <w:t>)</w:t>
      </w:r>
      <w:r w:rsidRPr="00A143D2">
        <w:tab/>
      </w:r>
      <w:r>
        <w:t>wysokość należnej wpłaty</w:t>
      </w:r>
      <w:r w:rsidR="00F95A3B">
        <w:t xml:space="preserve"> za rok 2019;</w:t>
      </w:r>
    </w:p>
    <w:p w:rsidR="00F3565A" w:rsidRDefault="00F3565A" w:rsidP="006D7A3F">
      <w:pPr>
        <w:pStyle w:val="PKTpunkt"/>
      </w:pPr>
      <w:r>
        <w:t>5)</w:t>
      </w:r>
      <w:r>
        <w:tab/>
        <w:t xml:space="preserve">wysokość zaliczek </w:t>
      </w:r>
      <w:r w:rsidR="004E449E" w:rsidRPr="004E449E">
        <w:t>za rok 2019</w:t>
      </w:r>
      <w:r>
        <w:t>;</w:t>
      </w:r>
    </w:p>
    <w:p w:rsidR="004E449E" w:rsidRDefault="004E449E" w:rsidP="006D7A3F">
      <w:pPr>
        <w:pStyle w:val="PKTpunkt"/>
      </w:pPr>
      <w:r>
        <w:t>6)</w:t>
      </w:r>
      <w:r>
        <w:tab/>
      </w:r>
      <w:r w:rsidR="00F0234B">
        <w:t xml:space="preserve">kwotę, </w:t>
      </w:r>
      <w:r w:rsidR="00F0234B" w:rsidRPr="00F0234B">
        <w:t>o której mowa w § 12 ust. 2</w:t>
      </w:r>
      <w:r>
        <w:t>;</w:t>
      </w:r>
    </w:p>
    <w:p w:rsidR="006D7A3F" w:rsidRDefault="004E449E" w:rsidP="00A32BD6">
      <w:pPr>
        <w:pStyle w:val="PKTpunkt"/>
      </w:pPr>
      <w:r>
        <w:t>7</w:t>
      </w:r>
      <w:r w:rsidR="00F95A3B">
        <w:t>)</w:t>
      </w:r>
      <w:r w:rsidR="00F95A3B">
        <w:tab/>
      </w:r>
      <w:r w:rsidR="006D7A3F">
        <w:t>wysokość pierwszej części należnej wpłaty</w:t>
      </w:r>
      <w:r w:rsidR="00F95A3B">
        <w:t xml:space="preserve"> za rok 2020</w:t>
      </w:r>
      <w:r w:rsidR="006D7A3F">
        <w:t>;</w:t>
      </w:r>
    </w:p>
    <w:p w:rsidR="006D7A3F" w:rsidRPr="00A143D2" w:rsidRDefault="004E449E" w:rsidP="006D7A3F">
      <w:pPr>
        <w:pStyle w:val="PKTpunkt"/>
      </w:pPr>
      <w:r>
        <w:t>8</w:t>
      </w:r>
      <w:r w:rsidR="006D7A3F" w:rsidRPr="00A143D2">
        <w:t>)</w:t>
      </w:r>
      <w:r w:rsidR="006D7A3F" w:rsidRPr="00A143D2">
        <w:tab/>
        <w:t>kwot</w:t>
      </w:r>
      <w:r w:rsidR="00AE3CF7">
        <w:t>y</w:t>
      </w:r>
      <w:r w:rsidR="006D7A3F" w:rsidRPr="00A143D2">
        <w:t xml:space="preserve"> </w:t>
      </w:r>
      <w:r w:rsidR="006D7A3F">
        <w:t>należn</w:t>
      </w:r>
      <w:r w:rsidR="00F95A3B">
        <w:t>ych</w:t>
      </w:r>
      <w:r w:rsidR="006D7A3F">
        <w:t xml:space="preserve"> </w:t>
      </w:r>
      <w:r w:rsidR="006D7A3F" w:rsidRPr="00A143D2">
        <w:t xml:space="preserve">wpłat </w:t>
      </w:r>
      <w:r w:rsidR="006D7A3F">
        <w:t>uiszczon</w:t>
      </w:r>
      <w:r w:rsidR="00F95A3B">
        <w:t>ych</w:t>
      </w:r>
      <w:r w:rsidR="006D7A3F" w:rsidRPr="00A143D2">
        <w:t xml:space="preserve"> na rachunek bankowy Urzędu Komisji Nadzoru Finansowego</w:t>
      </w:r>
      <w:r w:rsidR="00F95A3B">
        <w:t xml:space="preserve">, o których mowa w pkt </w:t>
      </w:r>
      <w:r>
        <w:t xml:space="preserve">6 </w:t>
      </w:r>
      <w:r w:rsidR="00F95A3B">
        <w:t xml:space="preserve">i </w:t>
      </w:r>
      <w:r>
        <w:t>7</w:t>
      </w:r>
      <w:r w:rsidR="006D7A3F" w:rsidRPr="00A143D2">
        <w:t>;</w:t>
      </w:r>
    </w:p>
    <w:p w:rsidR="006D7A3F" w:rsidRPr="00A143D2" w:rsidRDefault="004E449E" w:rsidP="006D7A3F">
      <w:pPr>
        <w:pStyle w:val="PKTpunkt"/>
      </w:pPr>
      <w:r>
        <w:t>9</w:t>
      </w:r>
      <w:r w:rsidR="006D7A3F" w:rsidRPr="00A143D2">
        <w:t>)</w:t>
      </w:r>
      <w:r w:rsidR="006D7A3F" w:rsidRPr="00A143D2">
        <w:tab/>
        <w:t>da</w:t>
      </w:r>
      <w:r w:rsidR="006D7A3F">
        <w:t>tę uiszczenia należn</w:t>
      </w:r>
      <w:r w:rsidR="00AE3CF7">
        <w:t>ych</w:t>
      </w:r>
      <w:r w:rsidR="006D7A3F">
        <w:t xml:space="preserve"> wpłat, o któr</w:t>
      </w:r>
      <w:r w:rsidR="00AE3CF7">
        <w:t>ych</w:t>
      </w:r>
      <w:r w:rsidR="006D7A3F">
        <w:t xml:space="preserve"> mowa w pkt </w:t>
      </w:r>
      <w:r>
        <w:t xml:space="preserve">6 </w:t>
      </w:r>
      <w:r w:rsidR="00AE3CF7">
        <w:t xml:space="preserve">i </w:t>
      </w:r>
      <w:r>
        <w:t>7</w:t>
      </w:r>
      <w:r w:rsidR="006D7A3F" w:rsidRPr="00A143D2">
        <w:t>.</w:t>
      </w:r>
    </w:p>
    <w:p w:rsidR="006D7A3F" w:rsidRDefault="006D7A3F" w:rsidP="006D7A3F">
      <w:pPr>
        <w:pStyle w:val="USTustnpkodeksu"/>
      </w:pPr>
      <w:r>
        <w:t>3</w:t>
      </w:r>
      <w:r w:rsidRPr="00B607D6">
        <w:t>. </w:t>
      </w:r>
      <w:r>
        <w:t>Wzór d</w:t>
      </w:r>
      <w:r w:rsidRPr="00B607D6">
        <w:t>eklaracj</w:t>
      </w:r>
      <w:r>
        <w:t>i</w:t>
      </w:r>
      <w:r w:rsidRPr="00B607D6">
        <w:t xml:space="preserve">, o której mowa w ust. </w:t>
      </w:r>
      <w:r>
        <w:t>1</w:t>
      </w:r>
      <w:r w:rsidRPr="00B607D6">
        <w:t xml:space="preserve">, określa załącznik </w:t>
      </w:r>
      <w:r>
        <w:t xml:space="preserve">nr </w:t>
      </w:r>
      <w:r w:rsidR="00AE3CF7">
        <w:t>3</w:t>
      </w:r>
      <w:r>
        <w:t xml:space="preserve"> </w:t>
      </w:r>
      <w:r w:rsidRPr="00B607D6">
        <w:t>do rozporządzenia</w:t>
      </w:r>
      <w:r w:rsidRPr="00A143D2">
        <w:t>.</w:t>
      </w:r>
    </w:p>
    <w:p w:rsidR="004E449E" w:rsidRDefault="00AE3CF7" w:rsidP="00047961">
      <w:pPr>
        <w:pStyle w:val="ARTartustawynprozporzdzenia"/>
      </w:pPr>
      <w:r w:rsidRPr="001877E9">
        <w:rPr>
          <w:rFonts w:ascii="Times New Roman" w:hAnsi="Times New Roman"/>
          <w:b/>
          <w:sz w:val="22"/>
        </w:rPr>
        <w:t xml:space="preserve">§ </w:t>
      </w:r>
      <w:r w:rsidR="00047961">
        <w:rPr>
          <w:rFonts w:ascii="Times New Roman" w:hAnsi="Times New Roman"/>
          <w:b/>
          <w:sz w:val="22"/>
        </w:rPr>
        <w:t>15</w:t>
      </w:r>
      <w:r w:rsidRPr="001877E9">
        <w:rPr>
          <w:rFonts w:ascii="Times New Roman" w:hAnsi="Times New Roman"/>
          <w:b/>
          <w:sz w:val="22"/>
        </w:rPr>
        <w:t>.</w:t>
      </w:r>
      <w:r>
        <w:t xml:space="preserve"> Do kosztów nadzoru nad rynkiem emerytalnym ponoszonych za rok 2019 nie stosuje przepisów § 3–5</w:t>
      </w:r>
      <w:r w:rsidR="00F47207">
        <w:t xml:space="preserve"> oraz § 7</w:t>
      </w:r>
      <w:r>
        <w:t>.</w:t>
      </w:r>
    </w:p>
    <w:p w:rsidR="00FE13F5" w:rsidRPr="00FE13F5" w:rsidRDefault="00FE13F5" w:rsidP="00047961">
      <w:pPr>
        <w:pStyle w:val="ARTartustawynprozporzdzenia"/>
      </w:pPr>
      <w:r w:rsidRPr="001877E9">
        <w:rPr>
          <w:rFonts w:ascii="Times New Roman" w:hAnsi="Times New Roman"/>
          <w:b/>
          <w:sz w:val="22"/>
        </w:rPr>
        <w:t xml:space="preserve">§ </w:t>
      </w:r>
      <w:r w:rsidR="00047961">
        <w:rPr>
          <w:rFonts w:ascii="Times New Roman" w:hAnsi="Times New Roman"/>
          <w:b/>
          <w:sz w:val="22"/>
        </w:rPr>
        <w:t>16</w:t>
      </w:r>
      <w:r w:rsidRPr="001877E9">
        <w:rPr>
          <w:rFonts w:ascii="Times New Roman" w:hAnsi="Times New Roman"/>
          <w:b/>
          <w:sz w:val="22"/>
        </w:rPr>
        <w:t>.</w:t>
      </w:r>
      <w:r w:rsidRPr="00FE13F5">
        <w:t xml:space="preserve"> Rozporządzenie wchodzi w życie z dniem</w:t>
      </w:r>
      <w:r w:rsidR="007C7FAA">
        <w:t xml:space="preserve"> następującym po dniu ogłoszenia</w:t>
      </w:r>
      <w:r w:rsidRPr="00FE13F5">
        <w:t>.</w:t>
      </w:r>
      <w:r w:rsidR="005A5085">
        <w:rPr>
          <w:rStyle w:val="Odwoanieprzypisudolnego"/>
        </w:rPr>
        <w:footnoteReference w:id="1"/>
      </w:r>
      <w:r w:rsidR="005A5085" w:rsidRPr="005A5085">
        <w:rPr>
          <w:rStyle w:val="IGindeksgrny"/>
        </w:rPr>
        <w:t>)</w:t>
      </w:r>
    </w:p>
    <w:p w:rsidR="00FE13F5" w:rsidRDefault="00FE13F5" w:rsidP="00E02D50">
      <w:pPr>
        <w:pStyle w:val="NAZORGWYDnazwaorganuwydajcegoprojektowanyakt"/>
      </w:pPr>
      <w:r w:rsidRPr="00FE13F5">
        <w:t xml:space="preserve">PREZES RADY </w:t>
      </w:r>
      <w:r w:rsidRPr="00F651F8">
        <w:t>MINISTRÓW</w:t>
      </w:r>
    </w:p>
    <w:p w:rsidR="00AB17D0" w:rsidRDefault="00AB17D0" w:rsidP="008A2513">
      <w:pPr>
        <w:pStyle w:val="ODNONIKSPECtreodnonikadoodnonika"/>
        <w:ind w:left="5529" w:firstLine="0"/>
      </w:pPr>
    </w:p>
    <w:p w:rsidR="00AB17D0" w:rsidRPr="00AB17D0" w:rsidRDefault="00AB17D0" w:rsidP="00AB17D0">
      <w:pPr>
        <w:pStyle w:val="ODNONIKSPECtreodnonikadoodnonika"/>
      </w:pPr>
      <w:r>
        <w:t xml:space="preserve">  </w:t>
      </w:r>
      <w:r w:rsidRPr="00AB17D0">
        <w:t>ZA ZGODNOŚĆ POD WZGLĘDEM PRAWNYM,</w:t>
      </w:r>
    </w:p>
    <w:p w:rsidR="00AB17D0" w:rsidRPr="00AB17D0" w:rsidRDefault="00AB17D0" w:rsidP="00AB17D0">
      <w:pPr>
        <w:pStyle w:val="ODNONIKSPECtreodnonikadoodnonika"/>
      </w:pPr>
      <w:r w:rsidRPr="00AB17D0">
        <w:t xml:space="preserve">          LEGISLACYJNYM I REDAKCYJNYM</w:t>
      </w:r>
    </w:p>
    <w:p w:rsidR="00AB17D0" w:rsidRPr="00AB17D0" w:rsidRDefault="00AB17D0" w:rsidP="00AB17D0">
      <w:pPr>
        <w:pStyle w:val="ODNONIKSPECtreodnonikadoodnonika"/>
      </w:pPr>
    </w:p>
    <w:p w:rsidR="00AB17D0" w:rsidRPr="00AB17D0" w:rsidRDefault="00AB17D0" w:rsidP="00AB17D0">
      <w:pPr>
        <w:pStyle w:val="ODNONIKSPECtreodnonikadoodnonika"/>
      </w:pPr>
      <w:r w:rsidRPr="00AB17D0">
        <w:t xml:space="preserve">                               Renata Łućko</w:t>
      </w:r>
    </w:p>
    <w:p w:rsidR="00AB17D0" w:rsidRPr="00AB17D0" w:rsidRDefault="00AB17D0" w:rsidP="00AB17D0">
      <w:pPr>
        <w:pStyle w:val="ODNONIKSPECtreodnonikadoodnonika"/>
      </w:pPr>
      <w:r w:rsidRPr="00AB17D0">
        <w:t xml:space="preserve">                          Zastępca Dyrektora</w:t>
      </w:r>
    </w:p>
    <w:p w:rsidR="00AB17D0" w:rsidRPr="00AB17D0" w:rsidRDefault="00AB17D0" w:rsidP="00AB17D0">
      <w:pPr>
        <w:pStyle w:val="ODNONIKSPECtreodnonikadoodnonika"/>
      </w:pPr>
      <w:r w:rsidRPr="00AB17D0">
        <w:t xml:space="preserve">     Departamentu Prawnego w Ministerstwie Finansów</w:t>
      </w:r>
    </w:p>
    <w:p w:rsidR="00860E46" w:rsidRDefault="00AB17D0" w:rsidP="00860E46">
      <w:pPr>
        <w:pStyle w:val="ODNONIKSPECtreodnonikadoodnonika"/>
        <w:ind w:left="5950" w:hanging="5666"/>
      </w:pPr>
      <w:r w:rsidRPr="00AB17D0">
        <w:t>/- podpisano kwalifikowanym podpisem elektronicznym/</w:t>
      </w:r>
    </w:p>
    <w:p w:rsidR="0019503C" w:rsidRPr="00271F5A" w:rsidRDefault="00A03622" w:rsidP="00860E46">
      <w:pPr>
        <w:pStyle w:val="ODNONIKSPECtreodnonikadoodnonika"/>
        <w:ind w:left="5812" w:hanging="32"/>
        <w:rPr>
          <w:rStyle w:val="IIGindeksgrnyindeksugrnego"/>
        </w:rPr>
      </w:pPr>
      <w:r w:rsidRPr="00AB17D0">
        <w:br w:type="page"/>
      </w:r>
      <w:r w:rsidR="0019503C" w:rsidRPr="00271F5A">
        <w:rPr>
          <w:rStyle w:val="IIGindeksgrnyindeksugrnego"/>
        </w:rPr>
        <w:lastRenderedPageBreak/>
        <w:t>Załącznik</w:t>
      </w:r>
      <w:r w:rsidR="004932A6">
        <w:rPr>
          <w:rStyle w:val="IIGindeksgrnyindeksugrnego"/>
        </w:rPr>
        <w:t>i</w:t>
      </w:r>
      <w:r w:rsidR="0019503C" w:rsidRPr="00271F5A">
        <w:rPr>
          <w:rStyle w:val="IIGindeksgrnyindeksugrnego"/>
        </w:rPr>
        <w:t xml:space="preserve"> do rozporządzenia </w:t>
      </w:r>
      <w:r w:rsidR="001877E9" w:rsidRPr="00271F5A">
        <w:rPr>
          <w:rStyle w:val="IIGindeksgrnyindeksugrnego"/>
        </w:rPr>
        <w:t>Prezesa Rady Ministrów</w:t>
      </w:r>
      <w:r w:rsidR="0019503C" w:rsidRPr="00271F5A">
        <w:rPr>
          <w:rStyle w:val="IIGindeksgrnyindeksugrnego"/>
        </w:rPr>
        <w:br/>
        <w:t>z dnia ……. 20</w:t>
      </w:r>
      <w:r w:rsidR="00A95D55">
        <w:rPr>
          <w:rStyle w:val="IIGindeksgrnyindeksugrnego"/>
        </w:rPr>
        <w:t>20</w:t>
      </w:r>
      <w:r w:rsidR="0019503C" w:rsidRPr="00271F5A">
        <w:rPr>
          <w:rStyle w:val="IIGindeksgrnyindeksugrnego"/>
        </w:rPr>
        <w:t xml:space="preserve"> r.</w:t>
      </w:r>
      <w:r w:rsidR="00F47207">
        <w:rPr>
          <w:rStyle w:val="IIGindeksgrnyindeksugrnego"/>
        </w:rPr>
        <w:t xml:space="preserve"> </w:t>
      </w:r>
      <w:r w:rsidR="0019503C" w:rsidRPr="00271F5A">
        <w:rPr>
          <w:rStyle w:val="IIGindeksgrnyindeksugrnego"/>
        </w:rPr>
        <w:t>(poz. …)</w:t>
      </w:r>
    </w:p>
    <w:p w:rsidR="001877E9" w:rsidRDefault="004932A6" w:rsidP="000C0CAC">
      <w:pPr>
        <w:pStyle w:val="OZNZACZNIKAwskazanienrzacznika"/>
        <w:rPr>
          <w:i/>
          <w:lang w:eastAsia="en-US"/>
        </w:rPr>
      </w:pPr>
      <w:r>
        <w:rPr>
          <w:lang w:eastAsia="en-US"/>
        </w:rPr>
        <w:t>Załącznik nr 1</w:t>
      </w:r>
    </w:p>
    <w:p w:rsidR="001877E9" w:rsidRPr="001877E9" w:rsidRDefault="001877E9" w:rsidP="001877E9">
      <w:pPr>
        <w:spacing w:after="160" w:line="259" w:lineRule="auto"/>
        <w:jc w:val="center"/>
        <w:rPr>
          <w:i/>
          <w:sz w:val="22"/>
          <w:szCs w:val="22"/>
          <w:lang w:eastAsia="en-US"/>
        </w:rPr>
      </w:pPr>
      <w:r w:rsidRPr="001877E9">
        <w:rPr>
          <w:i/>
          <w:sz w:val="22"/>
          <w:szCs w:val="22"/>
          <w:lang w:eastAsia="en-US"/>
        </w:rPr>
        <w:t>WZÓR</w:t>
      </w:r>
    </w:p>
    <w:p w:rsidR="00444234" w:rsidRDefault="006877AB" w:rsidP="001877E9">
      <w:pPr>
        <w:spacing w:after="160" w:line="259" w:lineRule="auto"/>
        <w:rPr>
          <w:b/>
          <w:sz w:val="22"/>
          <w:szCs w:val="22"/>
          <w:lang w:eastAsia="en-US"/>
        </w:rPr>
      </w:pPr>
      <w:r w:rsidRPr="006877AB">
        <w:rPr>
          <w:b/>
          <w:sz w:val="22"/>
          <w:szCs w:val="22"/>
          <w:lang w:eastAsia="en-US"/>
        </w:rPr>
        <w:t>DEKLARACJA POWSZECHNEGO TOWARZYSTWA EMERYTALNEGO O WYSOKOŚCI PIERWSZEJ CZĘSCI WPŁATY NA POKRYCIE KOSZTÓW NADZORU NAD RYNKIEM EMERYTALNYM ZA ROK …….</w:t>
      </w:r>
      <w:r w:rsidDel="006877AB">
        <w:rPr>
          <w:b/>
          <w:sz w:val="22"/>
          <w:szCs w:val="22"/>
          <w:lang w:eastAsia="en-US"/>
        </w:rPr>
        <w:t xml:space="preserve"> </w:t>
      </w:r>
    </w:p>
    <w:p w:rsidR="001877E9" w:rsidRPr="001877E9" w:rsidRDefault="001877E9" w:rsidP="001877E9">
      <w:pPr>
        <w:spacing w:after="160" w:line="259" w:lineRule="auto"/>
        <w:rPr>
          <w:b/>
          <w:sz w:val="22"/>
          <w:szCs w:val="22"/>
          <w:lang w:eastAsia="en-US"/>
        </w:rPr>
      </w:pPr>
      <w:r w:rsidRPr="001877E9">
        <w:rPr>
          <w:b/>
          <w:sz w:val="22"/>
          <w:szCs w:val="22"/>
          <w:lang w:eastAsia="en-US"/>
        </w:rPr>
        <w:t>Nazwa</w:t>
      </w:r>
      <w:r w:rsidR="00A00917">
        <w:rPr>
          <w:b/>
          <w:sz w:val="22"/>
          <w:szCs w:val="22"/>
          <w:lang w:eastAsia="en-US"/>
        </w:rPr>
        <w:t xml:space="preserve"> powszechnego towarzystwa emerytalnego</w:t>
      </w:r>
      <w:r w:rsidRPr="001877E9">
        <w:rPr>
          <w:b/>
          <w:sz w:val="22"/>
          <w:szCs w:val="22"/>
          <w:lang w:eastAsia="en-US"/>
        </w:rPr>
        <w:t>:</w:t>
      </w:r>
      <w:r w:rsidR="004932A6">
        <w:rPr>
          <w:b/>
          <w:sz w:val="22"/>
          <w:szCs w:val="22"/>
          <w:lang w:eastAsia="en-US"/>
        </w:rPr>
        <w:t xml:space="preserve"> </w:t>
      </w:r>
    </w:p>
    <w:p w:rsidR="001877E9" w:rsidRPr="001877E9" w:rsidRDefault="001877E9" w:rsidP="001877E9">
      <w:pPr>
        <w:spacing w:after="160" w:line="259" w:lineRule="auto"/>
        <w:rPr>
          <w:sz w:val="22"/>
          <w:szCs w:val="22"/>
          <w:lang w:eastAsia="en-US"/>
        </w:rPr>
      </w:pPr>
      <w:r w:rsidRPr="001877E9">
        <w:rPr>
          <w:sz w:val="22"/>
          <w:szCs w:val="22"/>
          <w:lang w:eastAsia="en-US"/>
        </w:rPr>
        <w:t>…………………………………..</w:t>
      </w:r>
    </w:p>
    <w:p w:rsidR="001877E9" w:rsidRPr="001877E9" w:rsidRDefault="001877E9" w:rsidP="001877E9">
      <w:pPr>
        <w:spacing w:after="160" w:line="259" w:lineRule="auto"/>
        <w:rPr>
          <w:b/>
          <w:sz w:val="22"/>
          <w:szCs w:val="22"/>
          <w:lang w:eastAsia="en-US"/>
        </w:rPr>
      </w:pPr>
      <w:r w:rsidRPr="001877E9">
        <w:rPr>
          <w:b/>
          <w:sz w:val="22"/>
          <w:szCs w:val="22"/>
          <w:lang w:eastAsia="en-US"/>
        </w:rPr>
        <w:t>NIP:</w:t>
      </w:r>
    </w:p>
    <w:p w:rsidR="001877E9" w:rsidRPr="001877E9" w:rsidRDefault="001877E9" w:rsidP="001877E9">
      <w:pPr>
        <w:spacing w:after="160" w:line="259" w:lineRule="auto"/>
        <w:rPr>
          <w:sz w:val="22"/>
          <w:szCs w:val="22"/>
          <w:lang w:eastAsia="en-US"/>
        </w:rPr>
      </w:pPr>
      <w:r w:rsidRPr="001877E9">
        <w:rPr>
          <w:sz w:val="22"/>
          <w:szCs w:val="22"/>
          <w:lang w:eastAsia="en-US"/>
        </w:rPr>
        <w:t>…………………………………..</w:t>
      </w:r>
    </w:p>
    <w:p w:rsidR="001877E9" w:rsidRPr="001877E9" w:rsidRDefault="001877E9" w:rsidP="001877E9">
      <w:pPr>
        <w:spacing w:after="160" w:line="259" w:lineRule="auto"/>
        <w:rPr>
          <w:sz w:val="22"/>
          <w:szCs w:val="22"/>
          <w:lang w:eastAsia="en-US"/>
        </w:rPr>
      </w:pPr>
    </w:p>
    <w:tbl>
      <w:tblPr>
        <w:tblStyle w:val="Tabela-Siatka1"/>
        <w:tblW w:w="9039" w:type="dxa"/>
        <w:tblLook w:val="04A0" w:firstRow="1" w:lastRow="0" w:firstColumn="1" w:lastColumn="0" w:noHBand="0" w:noVBand="1"/>
      </w:tblPr>
      <w:tblGrid>
        <w:gridCol w:w="577"/>
        <w:gridCol w:w="6052"/>
        <w:gridCol w:w="2410"/>
      </w:tblGrid>
      <w:tr w:rsidR="001877E9" w:rsidRPr="001877E9" w:rsidTr="001877E9">
        <w:tc>
          <w:tcPr>
            <w:tcW w:w="577" w:type="dxa"/>
            <w:vAlign w:val="center"/>
          </w:tcPr>
          <w:p w:rsidR="001877E9" w:rsidRPr="001877E9" w:rsidRDefault="001877E9" w:rsidP="001877E9">
            <w:pPr>
              <w:jc w:val="center"/>
              <w:rPr>
                <w:b/>
                <w:sz w:val="20"/>
              </w:rPr>
            </w:pPr>
            <w:r w:rsidRPr="001877E9">
              <w:rPr>
                <w:b/>
                <w:sz w:val="20"/>
              </w:rPr>
              <w:t>Poz.</w:t>
            </w:r>
          </w:p>
        </w:tc>
        <w:tc>
          <w:tcPr>
            <w:tcW w:w="6052" w:type="dxa"/>
            <w:vAlign w:val="center"/>
          </w:tcPr>
          <w:p w:rsidR="001877E9" w:rsidRPr="001877E9" w:rsidRDefault="001877E9" w:rsidP="001877E9">
            <w:pPr>
              <w:jc w:val="center"/>
              <w:rPr>
                <w:b/>
                <w:sz w:val="20"/>
              </w:rPr>
            </w:pPr>
            <w:r w:rsidRPr="001877E9">
              <w:rPr>
                <w:b/>
                <w:sz w:val="20"/>
              </w:rPr>
              <w:t>Wyszczególnienie</w:t>
            </w:r>
          </w:p>
        </w:tc>
        <w:tc>
          <w:tcPr>
            <w:tcW w:w="2410" w:type="dxa"/>
            <w:vAlign w:val="center"/>
          </w:tcPr>
          <w:p w:rsidR="001877E9" w:rsidRPr="001877E9" w:rsidRDefault="001877E9" w:rsidP="001877E9">
            <w:pPr>
              <w:jc w:val="center"/>
              <w:rPr>
                <w:b/>
                <w:sz w:val="20"/>
              </w:rPr>
            </w:pPr>
            <w:r w:rsidRPr="001877E9">
              <w:rPr>
                <w:b/>
                <w:sz w:val="20"/>
              </w:rPr>
              <w:t>Dane, w tym kwoty zaokrąglone do pełnych złotych</w:t>
            </w:r>
          </w:p>
        </w:tc>
      </w:tr>
      <w:tr w:rsidR="006877AB" w:rsidRPr="001877E9" w:rsidTr="001877E9">
        <w:trPr>
          <w:trHeight w:val="642"/>
        </w:trPr>
        <w:tc>
          <w:tcPr>
            <w:tcW w:w="577" w:type="dxa"/>
          </w:tcPr>
          <w:p w:rsidR="006877AB" w:rsidRPr="001877E9" w:rsidRDefault="006877AB" w:rsidP="006877AB">
            <w:pPr>
              <w:spacing w:before="120"/>
              <w:jc w:val="center"/>
              <w:rPr>
                <w:sz w:val="20"/>
              </w:rPr>
            </w:pPr>
            <w:r>
              <w:rPr>
                <w:sz w:val="20"/>
              </w:rPr>
              <w:t>1</w:t>
            </w:r>
          </w:p>
        </w:tc>
        <w:tc>
          <w:tcPr>
            <w:tcW w:w="6052" w:type="dxa"/>
            <w:vAlign w:val="center"/>
          </w:tcPr>
          <w:p w:rsidR="006877AB" w:rsidRPr="00395C17" w:rsidRDefault="006877AB" w:rsidP="006877AB">
            <w:pPr>
              <w:rPr>
                <w:rFonts w:ascii="Times" w:hAnsi="Times"/>
                <w:szCs w:val="20"/>
              </w:rPr>
            </w:pPr>
            <w:r w:rsidRPr="00395C17">
              <w:rPr>
                <w:rFonts w:ascii="Times" w:eastAsiaTheme="minorEastAsia" w:hAnsi="Times" w:cs="Arial"/>
                <w:szCs w:val="20"/>
              </w:rPr>
              <w:t>Wy</w:t>
            </w:r>
            <w:r w:rsidR="00860E46">
              <w:rPr>
                <w:rFonts w:ascii="Times" w:eastAsiaTheme="minorEastAsia" w:hAnsi="Times" w:cs="Arial"/>
                <w:szCs w:val="20"/>
              </w:rPr>
              <w:t>sokość ustalonej przez PTE kwoty</w:t>
            </w:r>
            <w:r w:rsidRPr="00395C17">
              <w:rPr>
                <w:rFonts w:ascii="Times" w:eastAsiaTheme="minorEastAsia" w:hAnsi="Times" w:cs="Arial"/>
                <w:szCs w:val="20"/>
              </w:rPr>
              <w:t xml:space="preserve"> średniej wartości aktywów otwartego funduszu emerytalnego zarządzanego przez dane PTE, za pierwsze dziesięć miesięcy danego roku kalendarzowego,</w:t>
            </w:r>
            <w:r w:rsidRPr="00395C17">
              <w:rPr>
                <w:rFonts w:ascii="Times" w:hAnsi="Times"/>
              </w:rPr>
              <w:t xml:space="preserve"> </w:t>
            </w:r>
            <w:r w:rsidRPr="00395C17">
              <w:rPr>
                <w:rFonts w:ascii="Times" w:eastAsiaTheme="minorEastAsia" w:hAnsi="Times" w:cs="Arial"/>
                <w:szCs w:val="20"/>
              </w:rPr>
              <w:t>obliczoną na podstawie wartości aktywów otwartego funduszu emerytalnego ustalanej na ostatni dzień roboczy każdego z dziesięciu miesięcy danego roku kalendarzowego</w:t>
            </w:r>
          </w:p>
        </w:tc>
        <w:tc>
          <w:tcPr>
            <w:tcW w:w="2410" w:type="dxa"/>
          </w:tcPr>
          <w:p w:rsidR="006877AB" w:rsidRPr="001877E9" w:rsidRDefault="006877AB" w:rsidP="006877AB">
            <w:pPr>
              <w:rPr>
                <w:sz w:val="20"/>
              </w:rPr>
            </w:pPr>
          </w:p>
        </w:tc>
      </w:tr>
      <w:tr w:rsidR="006877AB" w:rsidRPr="001877E9" w:rsidTr="001877E9">
        <w:trPr>
          <w:trHeight w:val="642"/>
        </w:trPr>
        <w:tc>
          <w:tcPr>
            <w:tcW w:w="577" w:type="dxa"/>
          </w:tcPr>
          <w:p w:rsidR="006877AB" w:rsidRDefault="006877AB" w:rsidP="006877AB">
            <w:pPr>
              <w:spacing w:before="120"/>
              <w:jc w:val="center"/>
              <w:rPr>
                <w:sz w:val="20"/>
              </w:rPr>
            </w:pPr>
            <w:r>
              <w:rPr>
                <w:sz w:val="20"/>
              </w:rPr>
              <w:t>2</w:t>
            </w:r>
          </w:p>
        </w:tc>
        <w:tc>
          <w:tcPr>
            <w:tcW w:w="6052" w:type="dxa"/>
            <w:vAlign w:val="center"/>
          </w:tcPr>
          <w:p w:rsidR="006877AB" w:rsidRPr="00395C17" w:rsidRDefault="00F61894" w:rsidP="006877AB">
            <w:pPr>
              <w:rPr>
                <w:rFonts w:ascii="Times" w:eastAsiaTheme="minorEastAsia" w:hAnsi="Times" w:cs="Arial"/>
                <w:szCs w:val="20"/>
              </w:rPr>
            </w:pPr>
            <w:r>
              <w:rPr>
                <w:rFonts w:ascii="Times" w:eastAsiaTheme="minorEastAsia" w:hAnsi="Times" w:cs="Arial"/>
                <w:szCs w:val="20"/>
              </w:rPr>
              <w:t>W</w:t>
            </w:r>
            <w:r w:rsidRPr="00F61894">
              <w:rPr>
                <w:rFonts w:ascii="Times" w:eastAsiaTheme="minorEastAsia" w:hAnsi="Times" w:cs="Arial"/>
                <w:szCs w:val="20"/>
              </w:rPr>
              <w:t>ysokość pierwszej części należnej wpłaty</w:t>
            </w:r>
          </w:p>
        </w:tc>
        <w:tc>
          <w:tcPr>
            <w:tcW w:w="2410" w:type="dxa"/>
          </w:tcPr>
          <w:p w:rsidR="006877AB" w:rsidRPr="001877E9" w:rsidRDefault="006877AB" w:rsidP="006877AB">
            <w:pPr>
              <w:rPr>
                <w:sz w:val="20"/>
              </w:rPr>
            </w:pPr>
          </w:p>
        </w:tc>
      </w:tr>
      <w:tr w:rsidR="006877AB" w:rsidRPr="001877E9" w:rsidTr="001877E9">
        <w:trPr>
          <w:trHeight w:val="642"/>
        </w:trPr>
        <w:tc>
          <w:tcPr>
            <w:tcW w:w="577" w:type="dxa"/>
          </w:tcPr>
          <w:p w:rsidR="006877AB" w:rsidRDefault="006877AB" w:rsidP="006877AB">
            <w:pPr>
              <w:spacing w:before="120"/>
              <w:jc w:val="center"/>
              <w:rPr>
                <w:sz w:val="20"/>
              </w:rPr>
            </w:pPr>
            <w:r>
              <w:rPr>
                <w:sz w:val="20"/>
              </w:rPr>
              <w:t>3</w:t>
            </w:r>
          </w:p>
        </w:tc>
        <w:tc>
          <w:tcPr>
            <w:tcW w:w="6052" w:type="dxa"/>
            <w:vAlign w:val="center"/>
          </w:tcPr>
          <w:p w:rsidR="006877AB" w:rsidRPr="00395C17" w:rsidRDefault="00F61894" w:rsidP="00F61894">
            <w:pPr>
              <w:rPr>
                <w:rFonts w:ascii="Times" w:eastAsiaTheme="minorEastAsia" w:hAnsi="Times" w:cs="Arial"/>
                <w:szCs w:val="20"/>
              </w:rPr>
            </w:pPr>
            <w:r>
              <w:rPr>
                <w:rFonts w:ascii="Times" w:hAnsi="Times"/>
              </w:rPr>
              <w:t>K</w:t>
            </w:r>
            <w:r w:rsidRPr="00F61894">
              <w:rPr>
                <w:rFonts w:ascii="Times" w:hAnsi="Times"/>
              </w:rPr>
              <w:t>wot</w:t>
            </w:r>
            <w:r>
              <w:rPr>
                <w:rFonts w:ascii="Times" w:hAnsi="Times"/>
              </w:rPr>
              <w:t>a</w:t>
            </w:r>
            <w:r w:rsidRPr="00F61894">
              <w:rPr>
                <w:rFonts w:ascii="Times" w:hAnsi="Times"/>
              </w:rPr>
              <w:t xml:space="preserve"> </w:t>
            </w:r>
            <w:r w:rsidR="006C6C80">
              <w:t xml:space="preserve">pierwszej części </w:t>
            </w:r>
            <w:r w:rsidRPr="00F61894">
              <w:rPr>
                <w:rFonts w:ascii="Times" w:hAnsi="Times"/>
              </w:rPr>
              <w:t>należnej wpłaty uiszczon</w:t>
            </w:r>
            <w:r>
              <w:rPr>
                <w:rFonts w:ascii="Times" w:hAnsi="Times"/>
              </w:rPr>
              <w:t>a</w:t>
            </w:r>
            <w:r w:rsidRPr="00F61894">
              <w:rPr>
                <w:rFonts w:ascii="Times" w:hAnsi="Times"/>
              </w:rPr>
              <w:t xml:space="preserve"> na rachunek bankowy Urzędu Komisji Nadzoru Finansowego</w:t>
            </w:r>
          </w:p>
        </w:tc>
        <w:tc>
          <w:tcPr>
            <w:tcW w:w="2410" w:type="dxa"/>
          </w:tcPr>
          <w:p w:rsidR="006877AB" w:rsidRPr="001877E9" w:rsidRDefault="006877AB" w:rsidP="006877AB">
            <w:pPr>
              <w:rPr>
                <w:sz w:val="20"/>
              </w:rPr>
            </w:pPr>
          </w:p>
        </w:tc>
      </w:tr>
      <w:tr w:rsidR="006877AB" w:rsidRPr="001877E9" w:rsidTr="001877E9">
        <w:trPr>
          <w:trHeight w:val="642"/>
        </w:trPr>
        <w:tc>
          <w:tcPr>
            <w:tcW w:w="577" w:type="dxa"/>
          </w:tcPr>
          <w:p w:rsidR="006877AB" w:rsidRDefault="006877AB" w:rsidP="006877AB">
            <w:pPr>
              <w:spacing w:before="120"/>
              <w:jc w:val="center"/>
              <w:rPr>
                <w:sz w:val="20"/>
              </w:rPr>
            </w:pPr>
            <w:r>
              <w:rPr>
                <w:sz w:val="20"/>
              </w:rPr>
              <w:t>4</w:t>
            </w:r>
          </w:p>
        </w:tc>
        <w:tc>
          <w:tcPr>
            <w:tcW w:w="6052" w:type="dxa"/>
            <w:vAlign w:val="center"/>
          </w:tcPr>
          <w:p w:rsidR="006877AB" w:rsidRPr="00395C17" w:rsidRDefault="006877AB" w:rsidP="006877AB">
            <w:pPr>
              <w:rPr>
                <w:rFonts w:ascii="Times" w:eastAsiaTheme="minorEastAsia" w:hAnsi="Times" w:cs="Arial"/>
                <w:szCs w:val="20"/>
              </w:rPr>
            </w:pPr>
            <w:r w:rsidRPr="00395C17">
              <w:rPr>
                <w:rFonts w:ascii="Times" w:hAnsi="Times"/>
              </w:rPr>
              <w:t>Data wpłaty, o której mowa w poz. 3</w:t>
            </w:r>
          </w:p>
        </w:tc>
        <w:tc>
          <w:tcPr>
            <w:tcW w:w="2410" w:type="dxa"/>
          </w:tcPr>
          <w:p w:rsidR="006877AB" w:rsidRPr="001877E9" w:rsidRDefault="006877AB" w:rsidP="006877AB">
            <w:pPr>
              <w:rPr>
                <w:sz w:val="20"/>
              </w:rPr>
            </w:pPr>
          </w:p>
        </w:tc>
      </w:tr>
    </w:tbl>
    <w:p w:rsidR="001877E9" w:rsidRPr="001877E9" w:rsidRDefault="001877E9" w:rsidP="001877E9">
      <w:pPr>
        <w:spacing w:after="160" w:line="259" w:lineRule="auto"/>
        <w:rPr>
          <w:b/>
          <w:sz w:val="20"/>
          <w:szCs w:val="22"/>
          <w:lang w:eastAsia="en-US"/>
        </w:rPr>
      </w:pPr>
    </w:p>
    <w:p w:rsidR="001877E9" w:rsidRPr="001877E9" w:rsidRDefault="001877E9" w:rsidP="001877E9">
      <w:pPr>
        <w:spacing w:after="160" w:line="259" w:lineRule="auto"/>
        <w:ind w:left="2850" w:firstLine="720"/>
        <w:jc w:val="center"/>
        <w:rPr>
          <w:b/>
          <w:sz w:val="18"/>
          <w:szCs w:val="22"/>
          <w:lang w:eastAsia="en-US"/>
        </w:rPr>
      </w:pPr>
      <w:r w:rsidRPr="001877E9">
        <w:rPr>
          <w:b/>
          <w:sz w:val="18"/>
          <w:szCs w:val="22"/>
          <w:lang w:eastAsia="en-US"/>
        </w:rPr>
        <w:t>Osoba upoważniona do złożenia deklaracji:</w:t>
      </w:r>
    </w:p>
    <w:p w:rsidR="001877E9" w:rsidRPr="001877E9" w:rsidRDefault="001877E9" w:rsidP="001877E9">
      <w:pPr>
        <w:spacing w:after="160" w:line="259" w:lineRule="auto"/>
        <w:rPr>
          <w:b/>
          <w:sz w:val="18"/>
          <w:szCs w:val="22"/>
          <w:lang w:eastAsia="en-US"/>
        </w:rPr>
      </w:pPr>
    </w:p>
    <w:p w:rsidR="001877E9" w:rsidRPr="001877E9" w:rsidRDefault="001877E9" w:rsidP="001877E9">
      <w:pPr>
        <w:spacing w:after="160" w:line="259" w:lineRule="auto"/>
        <w:ind w:left="5040"/>
        <w:rPr>
          <w:sz w:val="18"/>
          <w:szCs w:val="22"/>
          <w:lang w:eastAsia="en-US"/>
        </w:rPr>
      </w:pPr>
      <w:r w:rsidRPr="001877E9">
        <w:rPr>
          <w:sz w:val="18"/>
          <w:szCs w:val="22"/>
          <w:lang w:eastAsia="en-US"/>
        </w:rPr>
        <w:t>…..………………………………….</w:t>
      </w:r>
      <w:r w:rsidRPr="001877E9">
        <w:rPr>
          <w:sz w:val="18"/>
          <w:szCs w:val="22"/>
          <w:lang w:eastAsia="en-US"/>
        </w:rPr>
        <w:br/>
      </w:r>
    </w:p>
    <w:p w:rsidR="0019503C" w:rsidRDefault="001877E9" w:rsidP="00101557">
      <w:pPr>
        <w:spacing w:after="160" w:line="259" w:lineRule="auto"/>
        <w:ind w:left="5040"/>
        <w:rPr>
          <w:sz w:val="18"/>
          <w:szCs w:val="22"/>
          <w:lang w:eastAsia="en-US"/>
        </w:rPr>
      </w:pPr>
      <w:r w:rsidRPr="001877E9">
        <w:rPr>
          <w:sz w:val="18"/>
          <w:szCs w:val="22"/>
          <w:lang w:eastAsia="en-US"/>
        </w:rPr>
        <w:t>………………………………………</w:t>
      </w:r>
    </w:p>
    <w:p w:rsidR="00086113" w:rsidRDefault="00086113">
      <w:pPr>
        <w:spacing w:line="360" w:lineRule="auto"/>
        <w:rPr>
          <w:sz w:val="18"/>
          <w:szCs w:val="22"/>
          <w:lang w:eastAsia="en-US"/>
        </w:rPr>
      </w:pPr>
      <w:r>
        <w:rPr>
          <w:sz w:val="18"/>
          <w:szCs w:val="22"/>
          <w:lang w:eastAsia="en-US"/>
        </w:rPr>
        <w:br w:type="page"/>
      </w:r>
    </w:p>
    <w:p w:rsidR="00086113" w:rsidRDefault="00086113" w:rsidP="00086113">
      <w:pPr>
        <w:pStyle w:val="OZNZACZNIKAwskazanienrzacznika"/>
        <w:rPr>
          <w:i/>
          <w:lang w:eastAsia="en-US"/>
        </w:rPr>
      </w:pPr>
      <w:r>
        <w:rPr>
          <w:lang w:eastAsia="en-US"/>
        </w:rPr>
        <w:lastRenderedPageBreak/>
        <w:t>Załącznik nr 2</w:t>
      </w:r>
    </w:p>
    <w:p w:rsidR="00086113" w:rsidRPr="001877E9" w:rsidRDefault="00086113" w:rsidP="00086113">
      <w:pPr>
        <w:spacing w:after="160" w:line="259" w:lineRule="auto"/>
        <w:jc w:val="center"/>
        <w:rPr>
          <w:i/>
          <w:sz w:val="22"/>
          <w:szCs w:val="22"/>
          <w:lang w:eastAsia="en-US"/>
        </w:rPr>
      </w:pPr>
      <w:r w:rsidRPr="001877E9">
        <w:rPr>
          <w:i/>
          <w:sz w:val="22"/>
          <w:szCs w:val="22"/>
          <w:lang w:eastAsia="en-US"/>
        </w:rPr>
        <w:t>WZÓR</w:t>
      </w:r>
    </w:p>
    <w:p w:rsidR="00086113" w:rsidRDefault="006877AB" w:rsidP="00086113">
      <w:pPr>
        <w:spacing w:after="160" w:line="259" w:lineRule="auto"/>
        <w:rPr>
          <w:b/>
          <w:sz w:val="22"/>
          <w:szCs w:val="22"/>
          <w:lang w:eastAsia="en-US"/>
        </w:rPr>
      </w:pPr>
      <w:r w:rsidRPr="006877AB">
        <w:rPr>
          <w:b/>
          <w:sz w:val="22"/>
          <w:szCs w:val="22"/>
          <w:lang w:eastAsia="en-US"/>
        </w:rPr>
        <w:t xml:space="preserve">DEKLARACJA POWSZECHNEGO TOWARZYSTWA EMERYTALNEGO O WYSOKOŚCI DRUGIEJ CZĘSCI WPŁATY NA POKRYCIE KOSZTÓW NADZORU NAD RYNKIEM EMERYTALNYM ZA ROK ……. </w:t>
      </w:r>
    </w:p>
    <w:p w:rsidR="00086113" w:rsidRDefault="00086113" w:rsidP="00086113">
      <w:pPr>
        <w:spacing w:after="160" w:line="259" w:lineRule="auto"/>
        <w:rPr>
          <w:b/>
          <w:sz w:val="22"/>
          <w:szCs w:val="22"/>
          <w:lang w:eastAsia="en-US"/>
        </w:rPr>
      </w:pPr>
    </w:p>
    <w:p w:rsidR="00086113" w:rsidRPr="001877E9" w:rsidRDefault="00086113" w:rsidP="00086113">
      <w:pPr>
        <w:spacing w:after="160" w:line="259" w:lineRule="auto"/>
        <w:rPr>
          <w:b/>
          <w:sz w:val="22"/>
          <w:szCs w:val="22"/>
          <w:lang w:eastAsia="en-US"/>
        </w:rPr>
      </w:pPr>
      <w:r w:rsidRPr="001877E9">
        <w:rPr>
          <w:b/>
          <w:sz w:val="22"/>
          <w:szCs w:val="22"/>
          <w:lang w:eastAsia="en-US"/>
        </w:rPr>
        <w:t>Nazwa</w:t>
      </w:r>
      <w:r>
        <w:rPr>
          <w:b/>
          <w:sz w:val="22"/>
          <w:szCs w:val="22"/>
          <w:lang w:eastAsia="en-US"/>
        </w:rPr>
        <w:t xml:space="preserve"> powszechnego towarzystwa emerytalnego</w:t>
      </w:r>
      <w:r w:rsidRPr="001877E9">
        <w:rPr>
          <w:b/>
          <w:sz w:val="22"/>
          <w:szCs w:val="22"/>
          <w:lang w:eastAsia="en-US"/>
        </w:rPr>
        <w:t>:</w:t>
      </w:r>
      <w:r>
        <w:rPr>
          <w:b/>
          <w:sz w:val="22"/>
          <w:szCs w:val="22"/>
          <w:lang w:eastAsia="en-US"/>
        </w:rPr>
        <w:t xml:space="preserve"> </w:t>
      </w:r>
    </w:p>
    <w:p w:rsidR="00086113" w:rsidRPr="001877E9" w:rsidRDefault="00086113" w:rsidP="00086113">
      <w:pPr>
        <w:spacing w:after="160" w:line="259" w:lineRule="auto"/>
        <w:rPr>
          <w:sz w:val="22"/>
          <w:szCs w:val="22"/>
          <w:lang w:eastAsia="en-US"/>
        </w:rPr>
      </w:pPr>
      <w:r w:rsidRPr="001877E9">
        <w:rPr>
          <w:sz w:val="22"/>
          <w:szCs w:val="22"/>
          <w:lang w:eastAsia="en-US"/>
        </w:rPr>
        <w:t>…………………………………..</w:t>
      </w:r>
    </w:p>
    <w:p w:rsidR="00086113" w:rsidRPr="001877E9" w:rsidRDefault="00086113" w:rsidP="00086113">
      <w:pPr>
        <w:spacing w:after="160" w:line="259" w:lineRule="auto"/>
        <w:rPr>
          <w:b/>
          <w:sz w:val="22"/>
          <w:szCs w:val="22"/>
          <w:lang w:eastAsia="en-US"/>
        </w:rPr>
      </w:pPr>
      <w:r w:rsidRPr="001877E9">
        <w:rPr>
          <w:b/>
          <w:sz w:val="22"/>
          <w:szCs w:val="22"/>
          <w:lang w:eastAsia="en-US"/>
        </w:rPr>
        <w:t>NIP:</w:t>
      </w:r>
    </w:p>
    <w:p w:rsidR="00086113" w:rsidRPr="001877E9" w:rsidRDefault="00086113" w:rsidP="00086113">
      <w:pPr>
        <w:spacing w:after="160" w:line="259" w:lineRule="auto"/>
        <w:rPr>
          <w:sz w:val="22"/>
          <w:szCs w:val="22"/>
          <w:lang w:eastAsia="en-US"/>
        </w:rPr>
      </w:pPr>
      <w:r w:rsidRPr="001877E9">
        <w:rPr>
          <w:sz w:val="22"/>
          <w:szCs w:val="22"/>
          <w:lang w:eastAsia="en-US"/>
        </w:rPr>
        <w:t>…………………………………..</w:t>
      </w:r>
    </w:p>
    <w:p w:rsidR="00086113" w:rsidRPr="001877E9" w:rsidRDefault="00086113" w:rsidP="00086113">
      <w:pPr>
        <w:spacing w:after="160" w:line="259" w:lineRule="auto"/>
        <w:rPr>
          <w:sz w:val="22"/>
          <w:szCs w:val="22"/>
          <w:lang w:eastAsia="en-US"/>
        </w:rPr>
      </w:pPr>
    </w:p>
    <w:tbl>
      <w:tblPr>
        <w:tblStyle w:val="Tabela-Siatka1"/>
        <w:tblW w:w="9039" w:type="dxa"/>
        <w:tblLook w:val="04A0" w:firstRow="1" w:lastRow="0" w:firstColumn="1" w:lastColumn="0" w:noHBand="0" w:noVBand="1"/>
      </w:tblPr>
      <w:tblGrid>
        <w:gridCol w:w="577"/>
        <w:gridCol w:w="6052"/>
        <w:gridCol w:w="2410"/>
      </w:tblGrid>
      <w:tr w:rsidR="00086113" w:rsidRPr="001877E9" w:rsidTr="00EB174F">
        <w:tc>
          <w:tcPr>
            <w:tcW w:w="577" w:type="dxa"/>
            <w:vAlign w:val="center"/>
          </w:tcPr>
          <w:p w:rsidR="00086113" w:rsidRPr="001877E9" w:rsidRDefault="00086113" w:rsidP="00EB174F">
            <w:pPr>
              <w:jc w:val="center"/>
              <w:rPr>
                <w:b/>
                <w:sz w:val="20"/>
              </w:rPr>
            </w:pPr>
            <w:r w:rsidRPr="001877E9">
              <w:rPr>
                <w:b/>
                <w:sz w:val="20"/>
              </w:rPr>
              <w:t>Poz.</w:t>
            </w:r>
          </w:p>
        </w:tc>
        <w:tc>
          <w:tcPr>
            <w:tcW w:w="6052" w:type="dxa"/>
            <w:vAlign w:val="center"/>
          </w:tcPr>
          <w:p w:rsidR="00086113" w:rsidRPr="001877E9" w:rsidRDefault="00086113" w:rsidP="00EB174F">
            <w:pPr>
              <w:jc w:val="center"/>
              <w:rPr>
                <w:b/>
                <w:sz w:val="20"/>
              </w:rPr>
            </w:pPr>
            <w:r w:rsidRPr="001877E9">
              <w:rPr>
                <w:b/>
                <w:sz w:val="20"/>
              </w:rPr>
              <w:t>Wyszczególnienie</w:t>
            </w:r>
          </w:p>
        </w:tc>
        <w:tc>
          <w:tcPr>
            <w:tcW w:w="2410" w:type="dxa"/>
            <w:vAlign w:val="center"/>
          </w:tcPr>
          <w:p w:rsidR="00086113" w:rsidRPr="001877E9" w:rsidRDefault="00086113" w:rsidP="00EB174F">
            <w:pPr>
              <w:jc w:val="center"/>
              <w:rPr>
                <w:b/>
                <w:sz w:val="20"/>
              </w:rPr>
            </w:pPr>
            <w:r w:rsidRPr="001877E9">
              <w:rPr>
                <w:b/>
                <w:sz w:val="20"/>
              </w:rPr>
              <w:t>Dane, w tym kwoty zaokrąglone do pełnych złotych</w:t>
            </w:r>
          </w:p>
        </w:tc>
      </w:tr>
      <w:tr w:rsidR="006877AB" w:rsidRPr="001877E9" w:rsidTr="00EB174F">
        <w:trPr>
          <w:trHeight w:val="340"/>
        </w:trPr>
        <w:tc>
          <w:tcPr>
            <w:tcW w:w="577" w:type="dxa"/>
          </w:tcPr>
          <w:p w:rsidR="006877AB" w:rsidRPr="001877E9" w:rsidRDefault="006877AB" w:rsidP="006877AB">
            <w:pPr>
              <w:spacing w:before="120"/>
              <w:jc w:val="center"/>
              <w:rPr>
                <w:sz w:val="20"/>
              </w:rPr>
            </w:pPr>
            <w:r>
              <w:rPr>
                <w:sz w:val="20"/>
              </w:rPr>
              <w:t>1</w:t>
            </w:r>
          </w:p>
        </w:tc>
        <w:tc>
          <w:tcPr>
            <w:tcW w:w="6052" w:type="dxa"/>
            <w:vAlign w:val="center"/>
          </w:tcPr>
          <w:p w:rsidR="006877AB" w:rsidRPr="00395C17" w:rsidRDefault="00F61894" w:rsidP="006877AB">
            <w:pPr>
              <w:rPr>
                <w:rFonts w:ascii="Times" w:hAnsi="Times"/>
                <w:szCs w:val="20"/>
              </w:rPr>
            </w:pPr>
            <w:r>
              <w:rPr>
                <w:rFonts w:ascii="Times" w:eastAsiaTheme="minorEastAsia" w:hAnsi="Times" w:cs="Arial"/>
                <w:szCs w:val="20"/>
              </w:rPr>
              <w:t>W</w:t>
            </w:r>
            <w:r w:rsidRPr="00F61894">
              <w:rPr>
                <w:rFonts w:ascii="Times" w:eastAsiaTheme="minorEastAsia" w:hAnsi="Times" w:cs="Arial"/>
                <w:szCs w:val="20"/>
              </w:rPr>
              <w:t>ysokość ustalonej przez PTE średniej rocznej wartości aktywów otwartego funduszu emerytalnego zarządzanego przez dane PTE, obliczonej zgodnie z art. 14 ust. 1 pkt 2 ustawy, za dany rok kalendarzowy</w:t>
            </w:r>
          </w:p>
        </w:tc>
        <w:tc>
          <w:tcPr>
            <w:tcW w:w="2410" w:type="dxa"/>
          </w:tcPr>
          <w:p w:rsidR="006877AB" w:rsidRPr="001877E9" w:rsidRDefault="006877AB" w:rsidP="006877AB">
            <w:pPr>
              <w:rPr>
                <w:sz w:val="20"/>
              </w:rPr>
            </w:pPr>
          </w:p>
        </w:tc>
      </w:tr>
      <w:tr w:rsidR="006877AB" w:rsidRPr="001877E9" w:rsidTr="00EB174F">
        <w:trPr>
          <w:trHeight w:val="340"/>
        </w:trPr>
        <w:tc>
          <w:tcPr>
            <w:tcW w:w="577" w:type="dxa"/>
          </w:tcPr>
          <w:p w:rsidR="006877AB" w:rsidRPr="001877E9" w:rsidRDefault="006877AB" w:rsidP="006877AB">
            <w:pPr>
              <w:spacing w:before="120"/>
              <w:jc w:val="center"/>
              <w:rPr>
                <w:sz w:val="20"/>
              </w:rPr>
            </w:pPr>
            <w:r>
              <w:rPr>
                <w:sz w:val="20"/>
              </w:rPr>
              <w:t>2</w:t>
            </w:r>
          </w:p>
        </w:tc>
        <w:tc>
          <w:tcPr>
            <w:tcW w:w="6052" w:type="dxa"/>
            <w:vAlign w:val="center"/>
          </w:tcPr>
          <w:p w:rsidR="006877AB" w:rsidRPr="00395C17" w:rsidRDefault="00F61894" w:rsidP="006877AB">
            <w:pPr>
              <w:rPr>
                <w:rFonts w:ascii="Times" w:hAnsi="Times"/>
                <w:szCs w:val="20"/>
              </w:rPr>
            </w:pPr>
            <w:r>
              <w:rPr>
                <w:rFonts w:ascii="Times" w:eastAsiaTheme="minorEastAsia" w:hAnsi="Times" w:cs="Arial"/>
                <w:szCs w:val="20"/>
              </w:rPr>
              <w:t>W</w:t>
            </w:r>
            <w:r w:rsidRPr="00F61894">
              <w:rPr>
                <w:rFonts w:ascii="Times" w:eastAsiaTheme="minorEastAsia" w:hAnsi="Times" w:cs="Arial"/>
                <w:szCs w:val="20"/>
              </w:rPr>
              <w:t>ysokość ustalonej przez PTE kwoty średniej wartości aktywów otwartego funduszu emerytalnego zarządzanego przez dane PTE, za pierwsze dziesięć miesięcy danego roku kalendarzowego, obliczoną na podstawie wartości aktywów otwartego funduszu emerytalnego ustalanej na ostatni dzień roboczy każdego z dziesięciu miesięcy danego roku kalendarzowego</w:t>
            </w:r>
          </w:p>
        </w:tc>
        <w:tc>
          <w:tcPr>
            <w:tcW w:w="2410" w:type="dxa"/>
          </w:tcPr>
          <w:p w:rsidR="006877AB" w:rsidRPr="001877E9" w:rsidRDefault="006877AB" w:rsidP="006877AB">
            <w:pPr>
              <w:rPr>
                <w:sz w:val="20"/>
              </w:rPr>
            </w:pPr>
          </w:p>
        </w:tc>
      </w:tr>
      <w:tr w:rsidR="006877AB" w:rsidRPr="001877E9" w:rsidTr="00EB174F">
        <w:trPr>
          <w:trHeight w:val="424"/>
        </w:trPr>
        <w:tc>
          <w:tcPr>
            <w:tcW w:w="577" w:type="dxa"/>
          </w:tcPr>
          <w:p w:rsidR="006877AB" w:rsidRPr="001877E9" w:rsidRDefault="006877AB" w:rsidP="006877AB">
            <w:pPr>
              <w:spacing w:before="120"/>
              <w:jc w:val="center"/>
              <w:rPr>
                <w:sz w:val="20"/>
              </w:rPr>
            </w:pPr>
            <w:r>
              <w:rPr>
                <w:sz w:val="20"/>
              </w:rPr>
              <w:t>3</w:t>
            </w:r>
          </w:p>
        </w:tc>
        <w:tc>
          <w:tcPr>
            <w:tcW w:w="6052" w:type="dxa"/>
            <w:vAlign w:val="center"/>
          </w:tcPr>
          <w:p w:rsidR="006877AB" w:rsidRPr="00F61894" w:rsidRDefault="006877AB" w:rsidP="006877AB">
            <w:pPr>
              <w:rPr>
                <w:rFonts w:ascii="Times" w:eastAsiaTheme="minorEastAsia" w:hAnsi="Times" w:cs="Arial"/>
                <w:szCs w:val="20"/>
              </w:rPr>
            </w:pPr>
            <w:r w:rsidRPr="00395C17">
              <w:rPr>
                <w:rFonts w:ascii="Times" w:eastAsiaTheme="minorEastAsia" w:hAnsi="Times" w:cs="Arial"/>
                <w:szCs w:val="20"/>
              </w:rPr>
              <w:t xml:space="preserve">Wysokość należnej wpłaty </w:t>
            </w:r>
            <w:r w:rsidR="00F61894">
              <w:rPr>
                <w:rFonts w:ascii="Times" w:eastAsiaTheme="minorEastAsia" w:hAnsi="Times" w:cs="Arial"/>
                <w:szCs w:val="20"/>
              </w:rPr>
              <w:t>(suma poz. 4 i 5)</w:t>
            </w:r>
          </w:p>
        </w:tc>
        <w:tc>
          <w:tcPr>
            <w:tcW w:w="2410" w:type="dxa"/>
          </w:tcPr>
          <w:p w:rsidR="006877AB" w:rsidRPr="001877E9" w:rsidRDefault="006877AB" w:rsidP="006877AB">
            <w:pPr>
              <w:rPr>
                <w:sz w:val="20"/>
              </w:rPr>
            </w:pPr>
          </w:p>
        </w:tc>
      </w:tr>
      <w:tr w:rsidR="006877AB" w:rsidRPr="001877E9" w:rsidTr="00EB174F">
        <w:trPr>
          <w:trHeight w:val="424"/>
        </w:trPr>
        <w:tc>
          <w:tcPr>
            <w:tcW w:w="577" w:type="dxa"/>
          </w:tcPr>
          <w:p w:rsidR="006877AB" w:rsidRPr="001877E9" w:rsidRDefault="006877AB" w:rsidP="006877AB">
            <w:pPr>
              <w:spacing w:before="120"/>
              <w:jc w:val="center"/>
              <w:rPr>
                <w:sz w:val="20"/>
              </w:rPr>
            </w:pPr>
            <w:r>
              <w:rPr>
                <w:sz w:val="20"/>
              </w:rPr>
              <w:t>4</w:t>
            </w:r>
          </w:p>
        </w:tc>
        <w:tc>
          <w:tcPr>
            <w:tcW w:w="6052" w:type="dxa"/>
            <w:vAlign w:val="center"/>
          </w:tcPr>
          <w:p w:rsidR="006877AB" w:rsidRPr="00395C17" w:rsidRDefault="00F61894" w:rsidP="006877AB">
            <w:pPr>
              <w:rPr>
                <w:rFonts w:ascii="Times" w:hAnsi="Times"/>
              </w:rPr>
            </w:pPr>
            <w:r>
              <w:rPr>
                <w:rFonts w:ascii="Times" w:hAnsi="Times"/>
              </w:rPr>
              <w:t>W</w:t>
            </w:r>
            <w:r w:rsidRPr="00F61894">
              <w:rPr>
                <w:rFonts w:ascii="Times" w:hAnsi="Times"/>
              </w:rPr>
              <w:t>ysokość pierwszej części należnej wpłaty</w:t>
            </w:r>
          </w:p>
        </w:tc>
        <w:tc>
          <w:tcPr>
            <w:tcW w:w="2410" w:type="dxa"/>
          </w:tcPr>
          <w:p w:rsidR="006877AB" w:rsidRPr="001877E9" w:rsidRDefault="006877AB" w:rsidP="006877AB">
            <w:pPr>
              <w:rPr>
                <w:sz w:val="20"/>
              </w:rPr>
            </w:pPr>
          </w:p>
        </w:tc>
      </w:tr>
      <w:tr w:rsidR="00F61894" w:rsidRPr="001877E9" w:rsidTr="00EB174F">
        <w:trPr>
          <w:trHeight w:val="424"/>
        </w:trPr>
        <w:tc>
          <w:tcPr>
            <w:tcW w:w="577" w:type="dxa"/>
          </w:tcPr>
          <w:p w:rsidR="00F61894" w:rsidRDefault="00F61894" w:rsidP="006877AB">
            <w:pPr>
              <w:spacing w:before="120"/>
              <w:jc w:val="center"/>
              <w:rPr>
                <w:sz w:val="20"/>
              </w:rPr>
            </w:pPr>
            <w:r>
              <w:rPr>
                <w:sz w:val="20"/>
              </w:rPr>
              <w:t>5</w:t>
            </w:r>
          </w:p>
        </w:tc>
        <w:tc>
          <w:tcPr>
            <w:tcW w:w="6052" w:type="dxa"/>
            <w:vAlign w:val="center"/>
          </w:tcPr>
          <w:p w:rsidR="00F61894" w:rsidRPr="00395C17" w:rsidRDefault="00F61894" w:rsidP="006877AB">
            <w:pPr>
              <w:rPr>
                <w:rFonts w:ascii="Times" w:hAnsi="Times"/>
              </w:rPr>
            </w:pPr>
            <w:r>
              <w:rPr>
                <w:rFonts w:ascii="Times" w:hAnsi="Times"/>
              </w:rPr>
              <w:t>W</w:t>
            </w:r>
            <w:r w:rsidRPr="00F61894">
              <w:rPr>
                <w:rFonts w:ascii="Times" w:hAnsi="Times"/>
              </w:rPr>
              <w:t>ysokość drugiej część należnej wpłaty</w:t>
            </w:r>
          </w:p>
        </w:tc>
        <w:tc>
          <w:tcPr>
            <w:tcW w:w="2410" w:type="dxa"/>
          </w:tcPr>
          <w:p w:rsidR="00F61894" w:rsidRPr="001877E9" w:rsidRDefault="00F61894" w:rsidP="006877AB">
            <w:pPr>
              <w:rPr>
                <w:sz w:val="20"/>
              </w:rPr>
            </w:pPr>
          </w:p>
        </w:tc>
      </w:tr>
      <w:tr w:rsidR="006877AB" w:rsidRPr="001877E9" w:rsidTr="00EB174F">
        <w:trPr>
          <w:trHeight w:val="424"/>
        </w:trPr>
        <w:tc>
          <w:tcPr>
            <w:tcW w:w="577" w:type="dxa"/>
          </w:tcPr>
          <w:p w:rsidR="006877AB" w:rsidRDefault="00F61894" w:rsidP="006877AB">
            <w:pPr>
              <w:spacing w:before="120"/>
              <w:jc w:val="center"/>
              <w:rPr>
                <w:sz w:val="20"/>
              </w:rPr>
            </w:pPr>
            <w:r>
              <w:rPr>
                <w:sz w:val="20"/>
              </w:rPr>
              <w:t>6</w:t>
            </w:r>
          </w:p>
        </w:tc>
        <w:tc>
          <w:tcPr>
            <w:tcW w:w="6052" w:type="dxa"/>
            <w:vAlign w:val="center"/>
          </w:tcPr>
          <w:p w:rsidR="006877AB" w:rsidRPr="00395C17" w:rsidDel="006877AB" w:rsidRDefault="00F61894" w:rsidP="00F61894">
            <w:pPr>
              <w:rPr>
                <w:rFonts w:ascii="Times" w:hAnsi="Times"/>
              </w:rPr>
            </w:pPr>
            <w:r>
              <w:rPr>
                <w:rFonts w:ascii="Times" w:hAnsi="Times"/>
              </w:rPr>
              <w:t>Kwota</w:t>
            </w:r>
            <w:r w:rsidRPr="00F61894">
              <w:rPr>
                <w:rFonts w:ascii="Times" w:hAnsi="Times"/>
              </w:rPr>
              <w:t xml:space="preserve"> drugiej części należnej wpłaty uiszczon</w:t>
            </w:r>
            <w:r>
              <w:rPr>
                <w:rFonts w:ascii="Times" w:hAnsi="Times"/>
              </w:rPr>
              <w:t>a</w:t>
            </w:r>
            <w:r w:rsidRPr="00F61894">
              <w:rPr>
                <w:rFonts w:ascii="Times" w:hAnsi="Times"/>
              </w:rPr>
              <w:t xml:space="preserve"> na rachunek bankowy Urzędu Komisji Nadzoru Finansowego</w:t>
            </w:r>
          </w:p>
        </w:tc>
        <w:tc>
          <w:tcPr>
            <w:tcW w:w="2410" w:type="dxa"/>
          </w:tcPr>
          <w:p w:rsidR="006877AB" w:rsidRPr="001877E9" w:rsidRDefault="006877AB" w:rsidP="006877AB">
            <w:pPr>
              <w:rPr>
                <w:sz w:val="20"/>
              </w:rPr>
            </w:pPr>
          </w:p>
        </w:tc>
      </w:tr>
      <w:tr w:rsidR="006877AB" w:rsidRPr="001877E9" w:rsidTr="00EB174F">
        <w:trPr>
          <w:trHeight w:val="424"/>
        </w:trPr>
        <w:tc>
          <w:tcPr>
            <w:tcW w:w="577" w:type="dxa"/>
          </w:tcPr>
          <w:p w:rsidR="006877AB" w:rsidRDefault="00F61894" w:rsidP="006877AB">
            <w:pPr>
              <w:spacing w:before="120"/>
              <w:jc w:val="center"/>
              <w:rPr>
                <w:sz w:val="20"/>
              </w:rPr>
            </w:pPr>
            <w:r>
              <w:rPr>
                <w:sz w:val="20"/>
              </w:rPr>
              <w:t>7</w:t>
            </w:r>
          </w:p>
        </w:tc>
        <w:tc>
          <w:tcPr>
            <w:tcW w:w="6052" w:type="dxa"/>
            <w:vAlign w:val="center"/>
          </w:tcPr>
          <w:p w:rsidR="006877AB" w:rsidRPr="00395C17" w:rsidDel="006877AB" w:rsidRDefault="006877AB" w:rsidP="006877AB">
            <w:pPr>
              <w:rPr>
                <w:rFonts w:ascii="Times" w:hAnsi="Times"/>
              </w:rPr>
            </w:pPr>
            <w:r w:rsidRPr="00395C17">
              <w:rPr>
                <w:rFonts w:ascii="Times" w:hAnsi="Times"/>
              </w:rPr>
              <w:t>Data wpłaty, o której mowa w poz. 6</w:t>
            </w:r>
          </w:p>
        </w:tc>
        <w:tc>
          <w:tcPr>
            <w:tcW w:w="2410" w:type="dxa"/>
          </w:tcPr>
          <w:p w:rsidR="006877AB" w:rsidRPr="001877E9" w:rsidRDefault="006877AB" w:rsidP="006877AB">
            <w:pPr>
              <w:rPr>
                <w:sz w:val="20"/>
              </w:rPr>
            </w:pPr>
          </w:p>
        </w:tc>
      </w:tr>
    </w:tbl>
    <w:p w:rsidR="00086113" w:rsidRPr="001877E9" w:rsidRDefault="00086113" w:rsidP="00086113">
      <w:pPr>
        <w:spacing w:after="160" w:line="259" w:lineRule="auto"/>
        <w:rPr>
          <w:b/>
          <w:sz w:val="20"/>
          <w:szCs w:val="22"/>
          <w:lang w:eastAsia="en-US"/>
        </w:rPr>
      </w:pPr>
    </w:p>
    <w:p w:rsidR="00086113" w:rsidRPr="001877E9" w:rsidRDefault="00086113" w:rsidP="00086113">
      <w:pPr>
        <w:spacing w:after="160" w:line="259" w:lineRule="auto"/>
        <w:ind w:left="2850" w:firstLine="720"/>
        <w:jc w:val="center"/>
        <w:rPr>
          <w:b/>
          <w:sz w:val="18"/>
          <w:szCs w:val="22"/>
          <w:lang w:eastAsia="en-US"/>
        </w:rPr>
      </w:pPr>
      <w:r w:rsidRPr="001877E9">
        <w:rPr>
          <w:b/>
          <w:sz w:val="18"/>
          <w:szCs w:val="22"/>
          <w:lang w:eastAsia="en-US"/>
        </w:rPr>
        <w:t>Osoba upoważniona do złożenia deklaracji:</w:t>
      </w:r>
    </w:p>
    <w:p w:rsidR="00086113" w:rsidRPr="001877E9" w:rsidRDefault="00086113" w:rsidP="00086113">
      <w:pPr>
        <w:spacing w:after="160" w:line="259" w:lineRule="auto"/>
        <w:rPr>
          <w:b/>
          <w:sz w:val="18"/>
          <w:szCs w:val="22"/>
          <w:lang w:eastAsia="en-US"/>
        </w:rPr>
      </w:pPr>
    </w:p>
    <w:p w:rsidR="00086113" w:rsidRPr="001877E9" w:rsidRDefault="00086113" w:rsidP="00086113">
      <w:pPr>
        <w:spacing w:after="160" w:line="259" w:lineRule="auto"/>
        <w:ind w:left="5040"/>
        <w:rPr>
          <w:sz w:val="18"/>
          <w:szCs w:val="22"/>
          <w:lang w:eastAsia="en-US"/>
        </w:rPr>
      </w:pPr>
      <w:r w:rsidRPr="001877E9">
        <w:rPr>
          <w:sz w:val="18"/>
          <w:szCs w:val="22"/>
          <w:lang w:eastAsia="en-US"/>
        </w:rPr>
        <w:t>…..………………………………….</w:t>
      </w:r>
      <w:r w:rsidRPr="001877E9">
        <w:rPr>
          <w:sz w:val="18"/>
          <w:szCs w:val="22"/>
          <w:lang w:eastAsia="en-US"/>
        </w:rPr>
        <w:br/>
      </w:r>
    </w:p>
    <w:p w:rsidR="00086113" w:rsidRPr="00FE13F5" w:rsidRDefault="00086113" w:rsidP="00086113">
      <w:pPr>
        <w:spacing w:after="160" w:line="259" w:lineRule="auto"/>
        <w:ind w:left="5040"/>
      </w:pPr>
      <w:r w:rsidRPr="001877E9">
        <w:rPr>
          <w:sz w:val="18"/>
          <w:szCs w:val="22"/>
          <w:lang w:eastAsia="en-US"/>
        </w:rPr>
        <w:t>………………………………………</w:t>
      </w:r>
    </w:p>
    <w:p w:rsidR="00086113" w:rsidRDefault="00086113" w:rsidP="00086113">
      <w:pPr>
        <w:spacing w:after="160" w:line="259" w:lineRule="auto"/>
      </w:pPr>
    </w:p>
    <w:p w:rsidR="00C852CC" w:rsidRDefault="00C852CC" w:rsidP="00086113">
      <w:pPr>
        <w:spacing w:after="160" w:line="259" w:lineRule="auto"/>
      </w:pPr>
    </w:p>
    <w:p w:rsidR="00C852CC" w:rsidRDefault="00C852CC" w:rsidP="00086113">
      <w:pPr>
        <w:spacing w:after="160" w:line="259" w:lineRule="auto"/>
      </w:pPr>
    </w:p>
    <w:p w:rsidR="00C852CC" w:rsidRDefault="00C852CC" w:rsidP="00C852CC">
      <w:pPr>
        <w:pStyle w:val="OZNZACZNIKAwskazanienrzacznika"/>
        <w:rPr>
          <w:i/>
          <w:lang w:eastAsia="en-US"/>
        </w:rPr>
      </w:pPr>
      <w:r>
        <w:rPr>
          <w:lang w:eastAsia="en-US"/>
        </w:rPr>
        <w:lastRenderedPageBreak/>
        <w:t>Załącznik nr 3</w:t>
      </w:r>
    </w:p>
    <w:p w:rsidR="00C852CC" w:rsidRPr="001877E9" w:rsidRDefault="00C852CC" w:rsidP="00C852CC">
      <w:pPr>
        <w:spacing w:after="160" w:line="259" w:lineRule="auto"/>
        <w:jc w:val="center"/>
        <w:rPr>
          <w:i/>
          <w:sz w:val="22"/>
          <w:szCs w:val="22"/>
          <w:lang w:eastAsia="en-US"/>
        </w:rPr>
      </w:pPr>
      <w:r w:rsidRPr="001877E9">
        <w:rPr>
          <w:i/>
          <w:sz w:val="22"/>
          <w:szCs w:val="22"/>
          <w:lang w:eastAsia="en-US"/>
        </w:rPr>
        <w:t>WZÓR</w:t>
      </w:r>
    </w:p>
    <w:p w:rsidR="00C852CC" w:rsidRDefault="00C852CC" w:rsidP="00C852CC">
      <w:pPr>
        <w:spacing w:after="160" w:line="259" w:lineRule="auto"/>
        <w:rPr>
          <w:b/>
          <w:sz w:val="22"/>
          <w:szCs w:val="22"/>
          <w:lang w:eastAsia="en-US"/>
        </w:rPr>
      </w:pPr>
      <w:r w:rsidRPr="006877AB">
        <w:rPr>
          <w:b/>
          <w:sz w:val="22"/>
          <w:szCs w:val="22"/>
          <w:lang w:eastAsia="en-US"/>
        </w:rPr>
        <w:t xml:space="preserve">DEKLARACJA POWSZECHNEGO TOWARZYSTWA EMERYTALNEGO O WYSOKOŚCI </w:t>
      </w:r>
      <w:r w:rsidR="00985EAA">
        <w:rPr>
          <w:b/>
          <w:sz w:val="22"/>
          <w:szCs w:val="22"/>
          <w:lang w:eastAsia="en-US"/>
        </w:rPr>
        <w:t>NALEŻNEJ</w:t>
      </w:r>
      <w:r w:rsidRPr="006877AB">
        <w:rPr>
          <w:b/>
          <w:sz w:val="22"/>
          <w:szCs w:val="22"/>
          <w:lang w:eastAsia="en-US"/>
        </w:rPr>
        <w:t xml:space="preserve"> WPŁATY NA POKRYCIE KOSZTÓW NADZORU NAD RYNKIEM EMERYTALNYM ZA ROK </w:t>
      </w:r>
      <w:r>
        <w:rPr>
          <w:b/>
          <w:sz w:val="22"/>
          <w:szCs w:val="22"/>
          <w:lang w:eastAsia="en-US"/>
        </w:rPr>
        <w:t>2019</w:t>
      </w:r>
      <w:r w:rsidRPr="006877AB">
        <w:rPr>
          <w:b/>
          <w:sz w:val="22"/>
          <w:szCs w:val="22"/>
          <w:lang w:eastAsia="en-US"/>
        </w:rPr>
        <w:t xml:space="preserve"> </w:t>
      </w:r>
      <w:r w:rsidR="002945E9">
        <w:rPr>
          <w:b/>
          <w:sz w:val="22"/>
          <w:szCs w:val="22"/>
          <w:lang w:eastAsia="en-US"/>
        </w:rPr>
        <w:t xml:space="preserve">POMNIEJSZONĄ O KWOTĘ ZALICZEK ZA ROK 2019 </w:t>
      </w:r>
      <w:r w:rsidR="00985EAA">
        <w:rPr>
          <w:b/>
          <w:sz w:val="22"/>
          <w:szCs w:val="22"/>
          <w:lang w:eastAsia="en-US"/>
        </w:rPr>
        <w:t xml:space="preserve">ORAZ </w:t>
      </w:r>
      <w:r w:rsidR="00985EAA" w:rsidRPr="00985EAA">
        <w:rPr>
          <w:b/>
          <w:sz w:val="22"/>
          <w:szCs w:val="22"/>
          <w:lang w:eastAsia="en-US"/>
        </w:rPr>
        <w:t>O WYSOKOŚCI PIERWSZEJ CZĘSCI WPŁATY NA POKRYCIE KOSZTÓW NADZORU NAD RYNKIEM EMERYTALNYM ZA ROK</w:t>
      </w:r>
      <w:r w:rsidR="00985EAA">
        <w:rPr>
          <w:b/>
          <w:sz w:val="22"/>
          <w:szCs w:val="22"/>
          <w:lang w:eastAsia="en-US"/>
        </w:rPr>
        <w:t xml:space="preserve"> 2020</w:t>
      </w:r>
    </w:p>
    <w:p w:rsidR="00C852CC" w:rsidRDefault="00C852CC" w:rsidP="00C852CC">
      <w:pPr>
        <w:spacing w:after="160" w:line="259" w:lineRule="auto"/>
        <w:rPr>
          <w:b/>
          <w:sz w:val="22"/>
          <w:szCs w:val="22"/>
          <w:lang w:eastAsia="en-US"/>
        </w:rPr>
      </w:pPr>
    </w:p>
    <w:p w:rsidR="00C852CC" w:rsidRPr="001877E9" w:rsidRDefault="00C852CC" w:rsidP="00C852CC">
      <w:pPr>
        <w:spacing w:after="160" w:line="259" w:lineRule="auto"/>
        <w:rPr>
          <w:b/>
          <w:sz w:val="22"/>
          <w:szCs w:val="22"/>
          <w:lang w:eastAsia="en-US"/>
        </w:rPr>
      </w:pPr>
      <w:r w:rsidRPr="001877E9">
        <w:rPr>
          <w:b/>
          <w:sz w:val="22"/>
          <w:szCs w:val="22"/>
          <w:lang w:eastAsia="en-US"/>
        </w:rPr>
        <w:t>Nazwa</w:t>
      </w:r>
      <w:r>
        <w:rPr>
          <w:b/>
          <w:sz w:val="22"/>
          <w:szCs w:val="22"/>
          <w:lang w:eastAsia="en-US"/>
        </w:rPr>
        <w:t xml:space="preserve"> powszechnego towarzystwa emerytalnego</w:t>
      </w:r>
      <w:r w:rsidRPr="001877E9">
        <w:rPr>
          <w:b/>
          <w:sz w:val="22"/>
          <w:szCs w:val="22"/>
          <w:lang w:eastAsia="en-US"/>
        </w:rPr>
        <w:t>:</w:t>
      </w:r>
      <w:r>
        <w:rPr>
          <w:b/>
          <w:sz w:val="22"/>
          <w:szCs w:val="22"/>
          <w:lang w:eastAsia="en-US"/>
        </w:rPr>
        <w:t xml:space="preserve"> </w:t>
      </w:r>
    </w:p>
    <w:p w:rsidR="00C852CC" w:rsidRPr="001877E9" w:rsidRDefault="00C852CC" w:rsidP="00C852CC">
      <w:pPr>
        <w:spacing w:after="160" w:line="259" w:lineRule="auto"/>
        <w:rPr>
          <w:sz w:val="22"/>
          <w:szCs w:val="22"/>
          <w:lang w:eastAsia="en-US"/>
        </w:rPr>
      </w:pPr>
      <w:r w:rsidRPr="001877E9">
        <w:rPr>
          <w:sz w:val="22"/>
          <w:szCs w:val="22"/>
          <w:lang w:eastAsia="en-US"/>
        </w:rPr>
        <w:t>…………………………………..</w:t>
      </w:r>
    </w:p>
    <w:p w:rsidR="00C852CC" w:rsidRPr="001877E9" w:rsidRDefault="00C852CC" w:rsidP="00C852CC">
      <w:pPr>
        <w:spacing w:after="160" w:line="259" w:lineRule="auto"/>
        <w:rPr>
          <w:b/>
          <w:sz w:val="22"/>
          <w:szCs w:val="22"/>
          <w:lang w:eastAsia="en-US"/>
        </w:rPr>
      </w:pPr>
      <w:r w:rsidRPr="001877E9">
        <w:rPr>
          <w:b/>
          <w:sz w:val="22"/>
          <w:szCs w:val="22"/>
          <w:lang w:eastAsia="en-US"/>
        </w:rPr>
        <w:t>NIP:</w:t>
      </w:r>
    </w:p>
    <w:p w:rsidR="00C852CC" w:rsidRPr="001877E9" w:rsidRDefault="00C852CC" w:rsidP="00C852CC">
      <w:pPr>
        <w:spacing w:after="160" w:line="259" w:lineRule="auto"/>
        <w:rPr>
          <w:sz w:val="22"/>
          <w:szCs w:val="22"/>
          <w:lang w:eastAsia="en-US"/>
        </w:rPr>
      </w:pPr>
      <w:r w:rsidRPr="001877E9">
        <w:rPr>
          <w:sz w:val="22"/>
          <w:szCs w:val="22"/>
          <w:lang w:eastAsia="en-US"/>
        </w:rPr>
        <w:t>…………………………………..</w:t>
      </w:r>
    </w:p>
    <w:p w:rsidR="00C852CC" w:rsidRPr="001877E9" w:rsidRDefault="00C852CC" w:rsidP="00C852CC">
      <w:pPr>
        <w:spacing w:after="160" w:line="259" w:lineRule="auto"/>
        <w:rPr>
          <w:sz w:val="22"/>
          <w:szCs w:val="22"/>
          <w:lang w:eastAsia="en-US"/>
        </w:rPr>
      </w:pPr>
    </w:p>
    <w:tbl>
      <w:tblPr>
        <w:tblStyle w:val="Tabela-Siatka1"/>
        <w:tblW w:w="9039" w:type="dxa"/>
        <w:tblLook w:val="04A0" w:firstRow="1" w:lastRow="0" w:firstColumn="1" w:lastColumn="0" w:noHBand="0" w:noVBand="1"/>
      </w:tblPr>
      <w:tblGrid>
        <w:gridCol w:w="577"/>
        <w:gridCol w:w="6052"/>
        <w:gridCol w:w="2410"/>
      </w:tblGrid>
      <w:tr w:rsidR="00C852CC" w:rsidRPr="001877E9" w:rsidTr="00470B62">
        <w:tc>
          <w:tcPr>
            <w:tcW w:w="577" w:type="dxa"/>
            <w:vAlign w:val="center"/>
          </w:tcPr>
          <w:p w:rsidR="00C852CC" w:rsidRPr="001877E9" w:rsidRDefault="00C852CC" w:rsidP="00470B62">
            <w:pPr>
              <w:jc w:val="center"/>
              <w:rPr>
                <w:b/>
                <w:sz w:val="20"/>
              </w:rPr>
            </w:pPr>
            <w:r w:rsidRPr="001877E9">
              <w:rPr>
                <w:b/>
                <w:sz w:val="20"/>
              </w:rPr>
              <w:t>Poz.</w:t>
            </w:r>
          </w:p>
        </w:tc>
        <w:tc>
          <w:tcPr>
            <w:tcW w:w="6052" w:type="dxa"/>
            <w:vAlign w:val="center"/>
          </w:tcPr>
          <w:p w:rsidR="00C852CC" w:rsidRPr="001877E9" w:rsidRDefault="00C852CC" w:rsidP="00470B62">
            <w:pPr>
              <w:jc w:val="center"/>
              <w:rPr>
                <w:b/>
                <w:sz w:val="20"/>
              </w:rPr>
            </w:pPr>
            <w:r w:rsidRPr="001877E9">
              <w:rPr>
                <w:b/>
                <w:sz w:val="20"/>
              </w:rPr>
              <w:t>Wyszczególnienie</w:t>
            </w:r>
          </w:p>
        </w:tc>
        <w:tc>
          <w:tcPr>
            <w:tcW w:w="2410" w:type="dxa"/>
            <w:vAlign w:val="center"/>
          </w:tcPr>
          <w:p w:rsidR="00C852CC" w:rsidRPr="001877E9" w:rsidRDefault="00C852CC" w:rsidP="00470B62">
            <w:pPr>
              <w:jc w:val="center"/>
              <w:rPr>
                <w:b/>
                <w:sz w:val="20"/>
              </w:rPr>
            </w:pPr>
            <w:r w:rsidRPr="001877E9">
              <w:rPr>
                <w:b/>
                <w:sz w:val="20"/>
              </w:rPr>
              <w:t>Dane, w tym kwoty zaokrąglone do pełnych złotych</w:t>
            </w:r>
          </w:p>
        </w:tc>
      </w:tr>
      <w:tr w:rsidR="00C852CC" w:rsidRPr="001877E9" w:rsidTr="00470B62">
        <w:trPr>
          <w:trHeight w:val="340"/>
        </w:trPr>
        <w:tc>
          <w:tcPr>
            <w:tcW w:w="577" w:type="dxa"/>
          </w:tcPr>
          <w:p w:rsidR="00C852CC" w:rsidRPr="001877E9" w:rsidRDefault="00C852CC" w:rsidP="00470B62">
            <w:pPr>
              <w:spacing w:before="120"/>
              <w:jc w:val="center"/>
              <w:rPr>
                <w:sz w:val="20"/>
              </w:rPr>
            </w:pPr>
            <w:r>
              <w:rPr>
                <w:sz w:val="20"/>
              </w:rPr>
              <w:t>1</w:t>
            </w:r>
          </w:p>
        </w:tc>
        <w:tc>
          <w:tcPr>
            <w:tcW w:w="6052" w:type="dxa"/>
            <w:vAlign w:val="center"/>
          </w:tcPr>
          <w:p w:rsidR="00C852CC" w:rsidRPr="00395C17" w:rsidRDefault="00985EAA" w:rsidP="00470B62">
            <w:pPr>
              <w:rPr>
                <w:rFonts w:ascii="Times" w:hAnsi="Times"/>
                <w:szCs w:val="20"/>
              </w:rPr>
            </w:pPr>
            <w:r>
              <w:rPr>
                <w:rFonts w:ascii="Times" w:eastAsiaTheme="minorEastAsia" w:hAnsi="Times" w:cs="Arial"/>
                <w:szCs w:val="20"/>
              </w:rPr>
              <w:t>W</w:t>
            </w:r>
            <w:r w:rsidRPr="00985EAA">
              <w:rPr>
                <w:rFonts w:ascii="Times" w:eastAsiaTheme="minorEastAsia" w:hAnsi="Times" w:cs="Arial"/>
                <w:szCs w:val="20"/>
              </w:rPr>
              <w:t>ysokość ustalonej przez PTE średniej rocznej wartości aktywów otwartego funduszu emerytalnego zarządzanego przez dane PTE, obliczonej zgodnie z art. 14 ust. 1 pkt 2 ustawy, za rok 2019</w:t>
            </w:r>
          </w:p>
        </w:tc>
        <w:tc>
          <w:tcPr>
            <w:tcW w:w="2410" w:type="dxa"/>
          </w:tcPr>
          <w:p w:rsidR="00C852CC" w:rsidRPr="001877E9" w:rsidRDefault="00C852CC" w:rsidP="00470B62">
            <w:pPr>
              <w:rPr>
                <w:sz w:val="20"/>
              </w:rPr>
            </w:pPr>
          </w:p>
        </w:tc>
      </w:tr>
      <w:tr w:rsidR="00C852CC" w:rsidRPr="001877E9" w:rsidTr="00470B62">
        <w:trPr>
          <w:trHeight w:val="340"/>
        </w:trPr>
        <w:tc>
          <w:tcPr>
            <w:tcW w:w="577" w:type="dxa"/>
          </w:tcPr>
          <w:p w:rsidR="00C852CC" w:rsidRPr="001877E9" w:rsidRDefault="00C852CC" w:rsidP="00470B62">
            <w:pPr>
              <w:spacing w:before="120"/>
              <w:jc w:val="center"/>
              <w:rPr>
                <w:sz w:val="20"/>
              </w:rPr>
            </w:pPr>
            <w:r>
              <w:rPr>
                <w:sz w:val="20"/>
              </w:rPr>
              <w:t>2</w:t>
            </w:r>
          </w:p>
        </w:tc>
        <w:tc>
          <w:tcPr>
            <w:tcW w:w="6052" w:type="dxa"/>
            <w:vAlign w:val="center"/>
          </w:tcPr>
          <w:p w:rsidR="00C852CC" w:rsidRPr="00395C17" w:rsidRDefault="00985EAA" w:rsidP="00470B62">
            <w:pPr>
              <w:rPr>
                <w:rFonts w:ascii="Times" w:hAnsi="Times"/>
                <w:szCs w:val="20"/>
              </w:rPr>
            </w:pPr>
            <w:r>
              <w:rPr>
                <w:rFonts w:ascii="Times" w:eastAsiaTheme="minorEastAsia" w:hAnsi="Times" w:cs="Arial"/>
                <w:szCs w:val="20"/>
              </w:rPr>
              <w:t>W</w:t>
            </w:r>
            <w:r w:rsidRPr="00985EAA">
              <w:rPr>
                <w:rFonts w:ascii="Times" w:eastAsiaTheme="minorEastAsia" w:hAnsi="Times" w:cs="Arial"/>
                <w:szCs w:val="20"/>
              </w:rPr>
              <w:t>ysokość ustalonej przez PTE kwoty średniej wartości aktywów otwartego funduszu emerytalnego zarządzanego przez dane PTE, za pierwsze dziesięć miesięcy roku 2020, obliczoną na podstawie wartości aktywów otwartego funduszu emerytalnego ustalanej na ostatni dzień roboczy każdego z dziesięciu miesięcy roku 2020;</w:t>
            </w:r>
          </w:p>
        </w:tc>
        <w:tc>
          <w:tcPr>
            <w:tcW w:w="2410" w:type="dxa"/>
          </w:tcPr>
          <w:p w:rsidR="00C852CC" w:rsidRPr="001877E9" w:rsidRDefault="00C852CC" w:rsidP="00470B62">
            <w:pPr>
              <w:rPr>
                <w:sz w:val="20"/>
              </w:rPr>
            </w:pPr>
          </w:p>
        </w:tc>
      </w:tr>
      <w:tr w:rsidR="00C852CC" w:rsidRPr="001877E9" w:rsidTr="00470B62">
        <w:trPr>
          <w:trHeight w:val="424"/>
        </w:trPr>
        <w:tc>
          <w:tcPr>
            <w:tcW w:w="577" w:type="dxa"/>
          </w:tcPr>
          <w:p w:rsidR="00C852CC" w:rsidRPr="001877E9" w:rsidRDefault="00C852CC" w:rsidP="00470B62">
            <w:pPr>
              <w:spacing w:before="120"/>
              <w:jc w:val="center"/>
              <w:rPr>
                <w:sz w:val="20"/>
              </w:rPr>
            </w:pPr>
            <w:r>
              <w:rPr>
                <w:sz w:val="20"/>
              </w:rPr>
              <w:t>3</w:t>
            </w:r>
          </w:p>
        </w:tc>
        <w:tc>
          <w:tcPr>
            <w:tcW w:w="6052" w:type="dxa"/>
            <w:vAlign w:val="center"/>
          </w:tcPr>
          <w:p w:rsidR="00C852CC" w:rsidRPr="00F61894" w:rsidRDefault="00C852CC" w:rsidP="00985EAA">
            <w:pPr>
              <w:rPr>
                <w:rFonts w:ascii="Times" w:eastAsiaTheme="minorEastAsia" w:hAnsi="Times" w:cs="Arial"/>
                <w:szCs w:val="20"/>
              </w:rPr>
            </w:pPr>
            <w:r w:rsidRPr="00395C17">
              <w:rPr>
                <w:rFonts w:ascii="Times" w:eastAsiaTheme="minorEastAsia" w:hAnsi="Times" w:cs="Arial"/>
                <w:szCs w:val="20"/>
              </w:rPr>
              <w:t xml:space="preserve">Wysokość należnej wpłaty </w:t>
            </w:r>
            <w:r w:rsidR="00985EAA">
              <w:rPr>
                <w:rFonts w:ascii="Times" w:eastAsiaTheme="minorEastAsia" w:hAnsi="Times" w:cs="Arial"/>
                <w:szCs w:val="20"/>
              </w:rPr>
              <w:t>za rok 2019</w:t>
            </w:r>
          </w:p>
        </w:tc>
        <w:tc>
          <w:tcPr>
            <w:tcW w:w="2410" w:type="dxa"/>
          </w:tcPr>
          <w:p w:rsidR="00C852CC" w:rsidRPr="001877E9" w:rsidRDefault="00C852CC" w:rsidP="00470B62">
            <w:pPr>
              <w:rPr>
                <w:sz w:val="20"/>
              </w:rPr>
            </w:pPr>
          </w:p>
        </w:tc>
      </w:tr>
      <w:tr w:rsidR="004E449E" w:rsidRPr="001877E9" w:rsidTr="00470B62">
        <w:trPr>
          <w:trHeight w:val="424"/>
        </w:trPr>
        <w:tc>
          <w:tcPr>
            <w:tcW w:w="577" w:type="dxa"/>
          </w:tcPr>
          <w:p w:rsidR="004E449E" w:rsidRDefault="004E449E" w:rsidP="00470B62">
            <w:pPr>
              <w:spacing w:before="120"/>
              <w:jc w:val="center"/>
              <w:rPr>
                <w:sz w:val="20"/>
              </w:rPr>
            </w:pPr>
            <w:r>
              <w:rPr>
                <w:sz w:val="20"/>
              </w:rPr>
              <w:t>4</w:t>
            </w:r>
          </w:p>
        </w:tc>
        <w:tc>
          <w:tcPr>
            <w:tcW w:w="6052" w:type="dxa"/>
            <w:vAlign w:val="center"/>
          </w:tcPr>
          <w:p w:rsidR="004E449E" w:rsidRPr="00395C17" w:rsidRDefault="004E449E" w:rsidP="0051600A">
            <w:pPr>
              <w:rPr>
                <w:rFonts w:ascii="Times" w:eastAsiaTheme="minorEastAsia" w:hAnsi="Times" w:cs="Arial"/>
                <w:szCs w:val="20"/>
              </w:rPr>
            </w:pPr>
            <w:r>
              <w:rPr>
                <w:rFonts w:ascii="Times" w:eastAsiaTheme="minorEastAsia" w:hAnsi="Times" w:cs="Arial"/>
                <w:szCs w:val="20"/>
              </w:rPr>
              <w:t>W</w:t>
            </w:r>
            <w:r w:rsidRPr="004E449E">
              <w:rPr>
                <w:rFonts w:ascii="Times" w:eastAsiaTheme="minorEastAsia" w:hAnsi="Times" w:cs="Arial"/>
                <w:szCs w:val="20"/>
              </w:rPr>
              <w:t xml:space="preserve">ysokość zaliczek </w:t>
            </w:r>
            <w:r w:rsidR="000D7061" w:rsidRPr="000D7061">
              <w:rPr>
                <w:rFonts w:ascii="Times" w:eastAsiaTheme="minorEastAsia" w:hAnsi="Times" w:cs="Arial"/>
                <w:szCs w:val="20"/>
              </w:rPr>
              <w:t>za rok 2019</w:t>
            </w:r>
          </w:p>
        </w:tc>
        <w:tc>
          <w:tcPr>
            <w:tcW w:w="2410" w:type="dxa"/>
          </w:tcPr>
          <w:p w:rsidR="004E449E" w:rsidRPr="001877E9" w:rsidRDefault="004E449E" w:rsidP="00470B62">
            <w:pPr>
              <w:rPr>
                <w:sz w:val="20"/>
              </w:rPr>
            </w:pPr>
          </w:p>
        </w:tc>
      </w:tr>
      <w:tr w:rsidR="004E449E" w:rsidRPr="001877E9" w:rsidTr="00470B62">
        <w:trPr>
          <w:trHeight w:val="424"/>
        </w:trPr>
        <w:tc>
          <w:tcPr>
            <w:tcW w:w="577" w:type="dxa"/>
          </w:tcPr>
          <w:p w:rsidR="004E449E" w:rsidRDefault="004E449E" w:rsidP="00470B62">
            <w:pPr>
              <w:spacing w:before="120"/>
              <w:jc w:val="center"/>
              <w:rPr>
                <w:sz w:val="20"/>
              </w:rPr>
            </w:pPr>
            <w:r>
              <w:rPr>
                <w:sz w:val="20"/>
              </w:rPr>
              <w:t>5</w:t>
            </w:r>
          </w:p>
        </w:tc>
        <w:tc>
          <w:tcPr>
            <w:tcW w:w="6052" w:type="dxa"/>
            <w:vAlign w:val="center"/>
          </w:tcPr>
          <w:p w:rsidR="004E449E" w:rsidRPr="00395C17" w:rsidRDefault="004E449E" w:rsidP="0051600A">
            <w:pPr>
              <w:rPr>
                <w:rFonts w:ascii="Times" w:eastAsiaTheme="minorEastAsia" w:hAnsi="Times" w:cs="Arial"/>
                <w:szCs w:val="20"/>
              </w:rPr>
            </w:pPr>
            <w:r>
              <w:rPr>
                <w:rFonts w:ascii="Times" w:eastAsiaTheme="minorEastAsia" w:hAnsi="Times" w:cs="Arial"/>
                <w:szCs w:val="20"/>
              </w:rPr>
              <w:t>Różnica</w:t>
            </w:r>
            <w:r w:rsidRPr="004E449E">
              <w:rPr>
                <w:rFonts w:ascii="Times" w:eastAsiaTheme="minorEastAsia" w:hAnsi="Times" w:cs="Arial"/>
                <w:szCs w:val="20"/>
              </w:rPr>
              <w:t xml:space="preserve"> między wysokością należnej wpłaty za rok 2019 i zaliczek </w:t>
            </w:r>
            <w:r w:rsidR="000D7061" w:rsidRPr="000D7061">
              <w:rPr>
                <w:rFonts w:ascii="Times" w:eastAsiaTheme="minorEastAsia" w:hAnsi="Times" w:cs="Arial"/>
                <w:szCs w:val="20"/>
              </w:rPr>
              <w:t>za rok 2019</w:t>
            </w:r>
            <w:r w:rsidR="002945E9">
              <w:rPr>
                <w:rFonts w:ascii="Times" w:eastAsiaTheme="minorEastAsia" w:hAnsi="Times" w:cs="Arial"/>
                <w:szCs w:val="20"/>
              </w:rPr>
              <w:t xml:space="preserve"> (kwota</w:t>
            </w:r>
            <w:r w:rsidR="002945E9" w:rsidRPr="002945E9">
              <w:rPr>
                <w:rFonts w:ascii="Times" w:eastAsiaTheme="minorEastAsia" w:hAnsi="Times" w:cs="Arial"/>
                <w:szCs w:val="20"/>
              </w:rPr>
              <w:t>, o której mowa w § 12 ust. 2</w:t>
            </w:r>
            <w:r w:rsidR="002945E9">
              <w:rPr>
                <w:rFonts w:ascii="Times" w:eastAsiaTheme="minorEastAsia" w:hAnsi="Times" w:cs="Arial"/>
                <w:szCs w:val="20"/>
              </w:rPr>
              <w:t xml:space="preserve"> rozporządzenia)</w:t>
            </w:r>
          </w:p>
        </w:tc>
        <w:tc>
          <w:tcPr>
            <w:tcW w:w="2410" w:type="dxa"/>
          </w:tcPr>
          <w:p w:rsidR="004E449E" w:rsidRPr="001877E9" w:rsidRDefault="004E449E" w:rsidP="00470B62">
            <w:pPr>
              <w:rPr>
                <w:sz w:val="20"/>
              </w:rPr>
            </w:pPr>
          </w:p>
        </w:tc>
      </w:tr>
      <w:tr w:rsidR="00C852CC" w:rsidRPr="001877E9" w:rsidTr="00470B62">
        <w:trPr>
          <w:trHeight w:val="424"/>
        </w:trPr>
        <w:tc>
          <w:tcPr>
            <w:tcW w:w="577" w:type="dxa"/>
          </w:tcPr>
          <w:p w:rsidR="00C852CC" w:rsidRPr="001877E9" w:rsidRDefault="004E449E" w:rsidP="00470B62">
            <w:pPr>
              <w:spacing w:before="120"/>
              <w:jc w:val="center"/>
              <w:rPr>
                <w:sz w:val="20"/>
              </w:rPr>
            </w:pPr>
            <w:r>
              <w:rPr>
                <w:sz w:val="20"/>
              </w:rPr>
              <w:t>6</w:t>
            </w:r>
          </w:p>
        </w:tc>
        <w:tc>
          <w:tcPr>
            <w:tcW w:w="6052" w:type="dxa"/>
            <w:vAlign w:val="center"/>
          </w:tcPr>
          <w:p w:rsidR="00C852CC" w:rsidRPr="00395C17" w:rsidRDefault="00C852CC" w:rsidP="00470B62">
            <w:pPr>
              <w:rPr>
                <w:rFonts w:ascii="Times" w:hAnsi="Times"/>
              </w:rPr>
            </w:pPr>
            <w:r>
              <w:rPr>
                <w:rFonts w:ascii="Times" w:hAnsi="Times"/>
              </w:rPr>
              <w:t>W</w:t>
            </w:r>
            <w:r w:rsidRPr="00F61894">
              <w:rPr>
                <w:rFonts w:ascii="Times" w:hAnsi="Times"/>
              </w:rPr>
              <w:t>ysokość pierwszej części należnej wpłaty</w:t>
            </w:r>
            <w:r w:rsidR="00985EAA">
              <w:rPr>
                <w:rFonts w:ascii="Times" w:hAnsi="Times"/>
              </w:rPr>
              <w:t xml:space="preserve"> za rok 2020</w:t>
            </w:r>
          </w:p>
        </w:tc>
        <w:tc>
          <w:tcPr>
            <w:tcW w:w="2410" w:type="dxa"/>
          </w:tcPr>
          <w:p w:rsidR="00C852CC" w:rsidRPr="001877E9" w:rsidRDefault="00C852CC" w:rsidP="00470B62">
            <w:pPr>
              <w:rPr>
                <w:sz w:val="20"/>
              </w:rPr>
            </w:pPr>
          </w:p>
        </w:tc>
      </w:tr>
      <w:tr w:rsidR="00C852CC" w:rsidRPr="001877E9" w:rsidTr="00470B62">
        <w:trPr>
          <w:trHeight w:val="424"/>
        </w:trPr>
        <w:tc>
          <w:tcPr>
            <w:tcW w:w="577" w:type="dxa"/>
          </w:tcPr>
          <w:p w:rsidR="00C852CC" w:rsidRDefault="004E449E" w:rsidP="00470B62">
            <w:pPr>
              <w:spacing w:before="120"/>
              <w:jc w:val="center"/>
              <w:rPr>
                <w:sz w:val="20"/>
              </w:rPr>
            </w:pPr>
            <w:r>
              <w:rPr>
                <w:sz w:val="20"/>
              </w:rPr>
              <w:t>7</w:t>
            </w:r>
          </w:p>
        </w:tc>
        <w:tc>
          <w:tcPr>
            <w:tcW w:w="6052" w:type="dxa"/>
            <w:vAlign w:val="center"/>
          </w:tcPr>
          <w:p w:rsidR="00C852CC" w:rsidRPr="00395C17" w:rsidDel="006877AB" w:rsidRDefault="00985EAA" w:rsidP="004E449E">
            <w:pPr>
              <w:rPr>
                <w:rFonts w:ascii="Times" w:hAnsi="Times"/>
              </w:rPr>
            </w:pPr>
            <w:r>
              <w:rPr>
                <w:rFonts w:ascii="Times" w:hAnsi="Times"/>
              </w:rPr>
              <w:t>Kwot</w:t>
            </w:r>
            <w:r w:rsidR="00553B9D">
              <w:rPr>
                <w:rFonts w:ascii="Times" w:hAnsi="Times"/>
              </w:rPr>
              <w:t>y</w:t>
            </w:r>
            <w:r w:rsidRPr="00985EAA">
              <w:rPr>
                <w:rFonts w:ascii="Times" w:hAnsi="Times"/>
              </w:rPr>
              <w:t xml:space="preserve"> należnych wpłat uiszczonych na rachunek bankowy Urzędu Komisji Nadzoru Finansowego</w:t>
            </w:r>
            <w:r>
              <w:rPr>
                <w:rFonts w:ascii="Times" w:hAnsi="Times"/>
              </w:rPr>
              <w:t xml:space="preserve"> (suma poz. </w:t>
            </w:r>
            <w:r w:rsidR="004E449E">
              <w:rPr>
                <w:rFonts w:ascii="Times" w:hAnsi="Times"/>
              </w:rPr>
              <w:t xml:space="preserve">5 </w:t>
            </w:r>
            <w:r>
              <w:rPr>
                <w:rFonts w:ascii="Times" w:hAnsi="Times"/>
              </w:rPr>
              <w:t xml:space="preserve">i </w:t>
            </w:r>
            <w:r w:rsidR="004E449E">
              <w:rPr>
                <w:rFonts w:ascii="Times" w:hAnsi="Times"/>
              </w:rPr>
              <w:t>6</w:t>
            </w:r>
            <w:r>
              <w:rPr>
                <w:rFonts w:ascii="Times" w:hAnsi="Times"/>
              </w:rPr>
              <w:t>)</w:t>
            </w:r>
          </w:p>
        </w:tc>
        <w:tc>
          <w:tcPr>
            <w:tcW w:w="2410" w:type="dxa"/>
          </w:tcPr>
          <w:p w:rsidR="00C852CC" w:rsidRPr="001877E9" w:rsidRDefault="00C852CC" w:rsidP="00470B62">
            <w:pPr>
              <w:rPr>
                <w:sz w:val="20"/>
              </w:rPr>
            </w:pPr>
          </w:p>
        </w:tc>
      </w:tr>
      <w:tr w:rsidR="00C852CC" w:rsidRPr="001877E9" w:rsidTr="00470B62">
        <w:trPr>
          <w:trHeight w:val="424"/>
        </w:trPr>
        <w:tc>
          <w:tcPr>
            <w:tcW w:w="577" w:type="dxa"/>
          </w:tcPr>
          <w:p w:rsidR="00C852CC" w:rsidRDefault="004E449E" w:rsidP="00470B62">
            <w:pPr>
              <w:spacing w:before="120"/>
              <w:jc w:val="center"/>
              <w:rPr>
                <w:sz w:val="20"/>
              </w:rPr>
            </w:pPr>
            <w:r>
              <w:rPr>
                <w:sz w:val="20"/>
              </w:rPr>
              <w:t>8</w:t>
            </w:r>
          </w:p>
        </w:tc>
        <w:tc>
          <w:tcPr>
            <w:tcW w:w="6052" w:type="dxa"/>
            <w:vAlign w:val="center"/>
          </w:tcPr>
          <w:p w:rsidR="00C852CC" w:rsidRPr="00395C17" w:rsidDel="006877AB" w:rsidRDefault="00C852CC" w:rsidP="004E449E">
            <w:pPr>
              <w:rPr>
                <w:rFonts w:ascii="Times" w:hAnsi="Times"/>
              </w:rPr>
            </w:pPr>
            <w:r w:rsidRPr="00395C17">
              <w:rPr>
                <w:rFonts w:ascii="Times" w:hAnsi="Times"/>
              </w:rPr>
              <w:t xml:space="preserve">Data wpłaty, o której mowa w poz. </w:t>
            </w:r>
            <w:r w:rsidR="004E449E">
              <w:rPr>
                <w:rFonts w:ascii="Times" w:hAnsi="Times"/>
              </w:rPr>
              <w:t>7</w:t>
            </w:r>
          </w:p>
        </w:tc>
        <w:tc>
          <w:tcPr>
            <w:tcW w:w="2410" w:type="dxa"/>
          </w:tcPr>
          <w:p w:rsidR="00C852CC" w:rsidRPr="001877E9" w:rsidRDefault="00C852CC" w:rsidP="00470B62">
            <w:pPr>
              <w:rPr>
                <w:sz w:val="20"/>
              </w:rPr>
            </w:pPr>
          </w:p>
        </w:tc>
      </w:tr>
    </w:tbl>
    <w:p w:rsidR="00C852CC" w:rsidRPr="001877E9" w:rsidRDefault="00C852CC" w:rsidP="00C852CC">
      <w:pPr>
        <w:spacing w:after="160" w:line="259" w:lineRule="auto"/>
        <w:rPr>
          <w:b/>
          <w:sz w:val="20"/>
          <w:szCs w:val="22"/>
          <w:lang w:eastAsia="en-US"/>
        </w:rPr>
      </w:pPr>
    </w:p>
    <w:p w:rsidR="00C852CC" w:rsidRPr="001877E9" w:rsidRDefault="00C852CC" w:rsidP="00C852CC">
      <w:pPr>
        <w:spacing w:after="160" w:line="259" w:lineRule="auto"/>
        <w:ind w:left="2850" w:firstLine="720"/>
        <w:jc w:val="center"/>
        <w:rPr>
          <w:b/>
          <w:sz w:val="18"/>
          <w:szCs w:val="22"/>
          <w:lang w:eastAsia="en-US"/>
        </w:rPr>
      </w:pPr>
      <w:r w:rsidRPr="001877E9">
        <w:rPr>
          <w:b/>
          <w:sz w:val="18"/>
          <w:szCs w:val="22"/>
          <w:lang w:eastAsia="en-US"/>
        </w:rPr>
        <w:t>Osoba upoważniona do złożenia deklaracji:</w:t>
      </w:r>
    </w:p>
    <w:p w:rsidR="00C852CC" w:rsidRPr="001877E9" w:rsidRDefault="00C852CC" w:rsidP="00C852CC">
      <w:pPr>
        <w:spacing w:after="160" w:line="259" w:lineRule="auto"/>
        <w:rPr>
          <w:b/>
          <w:sz w:val="18"/>
          <w:szCs w:val="22"/>
          <w:lang w:eastAsia="en-US"/>
        </w:rPr>
      </w:pPr>
    </w:p>
    <w:p w:rsidR="00C852CC" w:rsidRPr="001877E9" w:rsidRDefault="00C852CC" w:rsidP="00C852CC">
      <w:pPr>
        <w:spacing w:after="160" w:line="259" w:lineRule="auto"/>
        <w:ind w:left="5040"/>
        <w:rPr>
          <w:sz w:val="18"/>
          <w:szCs w:val="22"/>
          <w:lang w:eastAsia="en-US"/>
        </w:rPr>
      </w:pPr>
      <w:r w:rsidRPr="001877E9">
        <w:rPr>
          <w:sz w:val="18"/>
          <w:szCs w:val="22"/>
          <w:lang w:eastAsia="en-US"/>
        </w:rPr>
        <w:t>…..………………………………….</w:t>
      </w:r>
      <w:r w:rsidRPr="001877E9">
        <w:rPr>
          <w:sz w:val="18"/>
          <w:szCs w:val="22"/>
          <w:lang w:eastAsia="en-US"/>
        </w:rPr>
        <w:br/>
      </w:r>
    </w:p>
    <w:p w:rsidR="00C852CC" w:rsidRPr="00FE13F5" w:rsidRDefault="00C852CC" w:rsidP="00C852CC">
      <w:pPr>
        <w:spacing w:after="160" w:line="259" w:lineRule="auto"/>
        <w:ind w:left="5040"/>
      </w:pPr>
      <w:r w:rsidRPr="001877E9">
        <w:rPr>
          <w:sz w:val="18"/>
          <w:szCs w:val="22"/>
          <w:lang w:eastAsia="en-US"/>
        </w:rPr>
        <w:t>………………………………………</w:t>
      </w:r>
    </w:p>
    <w:p w:rsidR="00C852CC" w:rsidRPr="00FE13F5" w:rsidRDefault="00C852CC" w:rsidP="00086113">
      <w:pPr>
        <w:spacing w:after="160" w:line="259" w:lineRule="auto"/>
      </w:pPr>
    </w:p>
    <w:sectPr w:rsidR="00C852CC" w:rsidRPr="00FE13F5" w:rsidSect="001A7F15">
      <w:headerReference w:type="default" r:id="rId13"/>
      <w:footnotePr>
        <w:numRestart w:val="eachSect"/>
      </w:footnotePr>
      <w:pgSz w:w="11906" w:h="16838"/>
      <w:pgMar w:top="1560" w:right="1434" w:bottom="1560" w:left="1418" w:header="709" w:footer="709" w:gutter="0"/>
      <w:cols w:space="708"/>
      <w:titlePg/>
      <w:docGrid w:linePitch="254"/>
    </w:sectPr>
  </w:body>
</w:document>
</file>

<file path=word/customizations.xml><?xml version="1.0" encoding="utf-8"?>
<wne:tcg xmlns:r="http://schemas.openxmlformats.org/officeDocument/2006/relationships" xmlns:wne="http://schemas.microsoft.com/office/word/2006/wordml">
  <wne:keymaps>
    <wne:keymap wne:kcmPrimary="0242">
      <wne:macro wne:macroName="JEDNOLITY_SZABLON_RCL.DLA_UZYTKOWNIKA.A_BOLD"/>
    </wne:keymap>
    <wne:keymap wne:kcmPrimary="0244">
      <wne:macro wne:macroName="JEDNOLITY_SZABLON_RCL.DLA_UZYTKOWNIKA.A_D_INDEKS"/>
    </wne:keymap>
    <wne:keymap wne:kcmPrimary="0247">
      <wne:macro wne:macroName="JEDNOLITY_SZABLON_RCL.DLA_UZYTKOWNIKA.A_G_INDEKS"/>
    </wne:keymap>
    <wne:keymap wne:kcmPrimary="0249">
      <wne:macro wne:macroName="JEDNOLITY_SZABLON_RCL.DLA_UZYTKOWNIKA.A_ITALIC"/>
    </wne:keymap>
    <wne:keymap wne:mask="1" wne:kcmPrimary="0342"/>
    <wne:keymap wne:mask="1" wne:kcmPrimary="0349"/>
    <wne:keymap wne:kcmPrimary="0425">
      <wne:macro wne:macroName="JEDNOLITY_SZABLON_RCL.DLA_UZYTKOWNIKA.A_ZMNIEJSZZAGLEBIENIE"/>
    </wne:keymap>
    <wne:keymap wne:kcmPrimary="0426">
      <wne:macro wne:macroName="JEDNOLITY_SZABLON_RCL.DLA_UZYTKOWNIKA.A_ZMNIEJSZPOZIOMNOWELIZACJI"/>
    </wne:keymap>
    <wne:keymap wne:kcmPrimary="0427">
      <wne:macro wne:macroName="JEDNOLITY_SZABLON_RCL.DLA_UZYTKOWNIKA.A_ZWIEKSZZAGLEBIENIE"/>
    </wne:keymap>
    <wne:keymap wne:kcmPrimary="0428">
      <wne:macro wne:macroName="JEDNOLITY_SZABLON_RCL.DLA_UZYTKOWNIKA.A_ZWIEKSZPOZIOMNOWELIZACJI"/>
    </wne:keymap>
    <wne:keymap wne:mask="1" wne:kcmPrimary="0452"/>
    <wne:keymap wne:kcmPrimary="0456">
      <wne:macro wne:macroName="JEDNOLITY_SZABLON_RCL.DLA_UZYTKOWNIKA.A_WKLEJ"/>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960" w:rsidRDefault="007C4960">
      <w:r>
        <w:separator/>
      </w:r>
    </w:p>
  </w:endnote>
  <w:endnote w:type="continuationSeparator" w:id="0">
    <w:p w:rsidR="007C4960" w:rsidRDefault="007C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erif">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960" w:rsidRDefault="007C4960">
      <w:r>
        <w:separator/>
      </w:r>
    </w:p>
  </w:footnote>
  <w:footnote w:type="continuationSeparator" w:id="0">
    <w:p w:rsidR="007C4960" w:rsidRDefault="007C4960">
      <w:r>
        <w:continuationSeparator/>
      </w:r>
    </w:p>
  </w:footnote>
  <w:footnote w:id="1">
    <w:p w:rsidR="0038734F" w:rsidRDefault="0038734F" w:rsidP="00DC6334">
      <w:pPr>
        <w:pStyle w:val="ODNONIKtreodnonika"/>
      </w:pPr>
      <w:r>
        <w:rPr>
          <w:rStyle w:val="Odwoanieprzypisudolnego"/>
        </w:rPr>
        <w:footnoteRef/>
      </w:r>
      <w:r w:rsidRPr="005A5085">
        <w:rPr>
          <w:rStyle w:val="IGindeksgrny"/>
        </w:rPr>
        <w:t>)</w:t>
      </w:r>
      <w:r>
        <w:tab/>
      </w:r>
      <w:r w:rsidRPr="005A5085">
        <w:t xml:space="preserve">Niniejsze rozporządzenie było poprzedzone rozporządzeniem Prezesa Rady Ministrów </w:t>
      </w:r>
      <w:r w:rsidRPr="00503321">
        <w:t>z dnia 30 maja 2011 r.</w:t>
      </w:r>
      <w:r w:rsidRPr="00503321" w:rsidDel="00503321">
        <w:t xml:space="preserve"> </w:t>
      </w:r>
      <w:r w:rsidRPr="005A5085">
        <w:t xml:space="preserve">w sprawie wpłat na pokrycie kosztów nadzoru </w:t>
      </w:r>
      <w:r w:rsidRPr="00503321">
        <w:t>nad działalnością w zakresie funduszy emerytalnych i pracowniczych programów emerytalnych</w:t>
      </w:r>
      <w:r w:rsidRPr="005A5085">
        <w:t xml:space="preserve"> (Dz.</w:t>
      </w:r>
      <w:r>
        <w:t xml:space="preserve"> </w:t>
      </w:r>
      <w:r w:rsidRPr="005A5085">
        <w:t xml:space="preserve">U. poz. </w:t>
      </w:r>
      <w:r>
        <w:t>655</w:t>
      </w:r>
      <w:r w:rsidRPr="005A5085">
        <w:t>)</w:t>
      </w:r>
      <w:r>
        <w:t>, które utraciło moc z dniem 1 stycznia 2020 r. zgodnie z art. 47 ust. 2 ustawy z dnia 9 listopada 2018 r. o zmianie niektórych ustaw w związku ze wzmocnieniem nadzoru nad rynkiem finansowym oraz ochrony inwestorów na tym rynku (Dz. U. poz. 2243)</w:t>
      </w:r>
      <w:r w:rsidRPr="001A6A6F">
        <w:t>.</w:t>
      </w:r>
      <w:r>
        <w:t xml:space="preserve"> </w:t>
      </w:r>
    </w:p>
    <w:p w:rsidR="0038734F" w:rsidRDefault="0038734F" w:rsidP="005A5085">
      <w:pPr>
        <w:pStyle w:val="ODNONIKtreodnonik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4F" w:rsidRPr="00B371CC" w:rsidRDefault="0038734F" w:rsidP="00B371CC">
    <w:pPr>
      <w:pStyle w:val="Nagwek"/>
      <w:jc w:val="center"/>
    </w:pPr>
    <w:r>
      <w:t xml:space="preserve">– </w:t>
    </w:r>
    <w:r>
      <w:fldChar w:fldCharType="begin"/>
    </w:r>
    <w:r>
      <w:instrText xml:space="preserve"> PAGE  \* MERGEFORMAT </w:instrText>
    </w:r>
    <w:r>
      <w:fldChar w:fldCharType="separate"/>
    </w:r>
    <w:r w:rsidR="00E4389A">
      <w:rPr>
        <w:noProof/>
      </w:rPr>
      <w:t>9</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34923"/>
    <w:multiLevelType w:val="hybridMultilevel"/>
    <w:tmpl w:val="F6363C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C6135C1"/>
    <w:multiLevelType w:val="hybridMultilevel"/>
    <w:tmpl w:val="66E031A4"/>
    <w:lvl w:ilvl="0" w:tplc="04150011">
      <w:start w:val="1"/>
      <w:numFmt w:val="decimal"/>
      <w:lvlText w:val="%1)"/>
      <w:lvlJc w:val="left"/>
      <w:pPr>
        <w:ind w:left="960" w:hanging="360"/>
      </w:pPr>
      <w:rPr>
        <w:rFonts w:cs="Times New Roman"/>
      </w:rPr>
    </w:lvl>
    <w:lvl w:ilvl="1" w:tplc="C130F4E8">
      <w:start w:val="1"/>
      <w:numFmt w:val="lowerLetter"/>
      <w:lvlText w:val="%2)"/>
      <w:lvlJc w:val="left"/>
      <w:pPr>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2">
    <w:nsid w:val="2F1B628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7834BD5"/>
    <w:multiLevelType w:val="hybridMultilevel"/>
    <w:tmpl w:val="C0D8C896"/>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D43238E8">
      <w:start w:val="1"/>
      <w:numFmt w:val="decimal"/>
      <w:lvlText w:val="%3)"/>
      <w:lvlJc w:val="left"/>
      <w:pPr>
        <w:ind w:left="2907" w:hanging="360"/>
      </w:pPr>
      <w:rPr>
        <w:rFonts w:cs="Times New Roman" w:hint="default"/>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65042006"/>
    <w:multiLevelType w:val="hybridMultilevel"/>
    <w:tmpl w:val="D26CF248"/>
    <w:lvl w:ilvl="0" w:tplc="92C4DA36">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4"/>
  </w:num>
  <w:num w:numId="2">
    <w:abstractNumId w:val="0"/>
  </w:num>
  <w:num w:numId="3">
    <w:abstractNumId w:val="1"/>
  </w:num>
  <w:num w:numId="4">
    <w:abstractNumId w:val="3"/>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efaultTableStyle w:val="Z2TIRUSTzmustpodwjnymtiret"/>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CE"/>
    <w:rsid w:val="00000D52"/>
    <w:rsid w:val="000012DA"/>
    <w:rsid w:val="00001B2B"/>
    <w:rsid w:val="0000246E"/>
    <w:rsid w:val="00003862"/>
    <w:rsid w:val="00003CCB"/>
    <w:rsid w:val="0000449E"/>
    <w:rsid w:val="000079C8"/>
    <w:rsid w:val="00007F9D"/>
    <w:rsid w:val="0001030B"/>
    <w:rsid w:val="0001184F"/>
    <w:rsid w:val="000128FA"/>
    <w:rsid w:val="00012A35"/>
    <w:rsid w:val="00013FC1"/>
    <w:rsid w:val="000144B5"/>
    <w:rsid w:val="00016099"/>
    <w:rsid w:val="00017DC2"/>
    <w:rsid w:val="00021522"/>
    <w:rsid w:val="00021F43"/>
    <w:rsid w:val="00022F21"/>
    <w:rsid w:val="00023257"/>
    <w:rsid w:val="00023471"/>
    <w:rsid w:val="00023F13"/>
    <w:rsid w:val="00024037"/>
    <w:rsid w:val="000251B0"/>
    <w:rsid w:val="0002654B"/>
    <w:rsid w:val="00030634"/>
    <w:rsid w:val="00031357"/>
    <w:rsid w:val="000319C1"/>
    <w:rsid w:val="00031A8B"/>
    <w:rsid w:val="00031BCA"/>
    <w:rsid w:val="00032EE2"/>
    <w:rsid w:val="000330FA"/>
    <w:rsid w:val="0003362F"/>
    <w:rsid w:val="00034608"/>
    <w:rsid w:val="00034739"/>
    <w:rsid w:val="00035456"/>
    <w:rsid w:val="000368AE"/>
    <w:rsid w:val="00036B63"/>
    <w:rsid w:val="00037418"/>
    <w:rsid w:val="00037E1A"/>
    <w:rsid w:val="00040A7E"/>
    <w:rsid w:val="00040C73"/>
    <w:rsid w:val="00041326"/>
    <w:rsid w:val="000425E4"/>
    <w:rsid w:val="00042EE9"/>
    <w:rsid w:val="00043495"/>
    <w:rsid w:val="00044185"/>
    <w:rsid w:val="00044996"/>
    <w:rsid w:val="00044F77"/>
    <w:rsid w:val="00046A75"/>
    <w:rsid w:val="00047312"/>
    <w:rsid w:val="00047961"/>
    <w:rsid w:val="000503FE"/>
    <w:rsid w:val="000508BD"/>
    <w:rsid w:val="000517AB"/>
    <w:rsid w:val="00051A6E"/>
    <w:rsid w:val="00052751"/>
    <w:rsid w:val="0005339C"/>
    <w:rsid w:val="0005571B"/>
    <w:rsid w:val="00057333"/>
    <w:rsid w:val="00057601"/>
    <w:rsid w:val="00057AB3"/>
    <w:rsid w:val="00060076"/>
    <w:rsid w:val="00060432"/>
    <w:rsid w:val="00060D87"/>
    <w:rsid w:val="000615A5"/>
    <w:rsid w:val="00062A4C"/>
    <w:rsid w:val="00062E43"/>
    <w:rsid w:val="00063E6C"/>
    <w:rsid w:val="00064E4C"/>
    <w:rsid w:val="00065143"/>
    <w:rsid w:val="00065F4E"/>
    <w:rsid w:val="00066901"/>
    <w:rsid w:val="00071BEE"/>
    <w:rsid w:val="000736CD"/>
    <w:rsid w:val="00074239"/>
    <w:rsid w:val="0007465A"/>
    <w:rsid w:val="0007533B"/>
    <w:rsid w:val="0007545D"/>
    <w:rsid w:val="000760BF"/>
    <w:rsid w:val="0007613E"/>
    <w:rsid w:val="00076574"/>
    <w:rsid w:val="00076BFC"/>
    <w:rsid w:val="00076E25"/>
    <w:rsid w:val="0008126F"/>
    <w:rsid w:val="000814A7"/>
    <w:rsid w:val="00082B3A"/>
    <w:rsid w:val="0008557B"/>
    <w:rsid w:val="00085CE7"/>
    <w:rsid w:val="00085D9C"/>
    <w:rsid w:val="00086113"/>
    <w:rsid w:val="000906EE"/>
    <w:rsid w:val="00091BA2"/>
    <w:rsid w:val="000944EF"/>
    <w:rsid w:val="0009578B"/>
    <w:rsid w:val="0009732D"/>
    <w:rsid w:val="000973F0"/>
    <w:rsid w:val="000A095C"/>
    <w:rsid w:val="000A1296"/>
    <w:rsid w:val="000A1C27"/>
    <w:rsid w:val="000A1DAD"/>
    <w:rsid w:val="000A2649"/>
    <w:rsid w:val="000A323B"/>
    <w:rsid w:val="000A5345"/>
    <w:rsid w:val="000A67E3"/>
    <w:rsid w:val="000A6C7F"/>
    <w:rsid w:val="000B0E66"/>
    <w:rsid w:val="000B0F1A"/>
    <w:rsid w:val="000B1598"/>
    <w:rsid w:val="000B298D"/>
    <w:rsid w:val="000B5B2D"/>
    <w:rsid w:val="000B5DCE"/>
    <w:rsid w:val="000B5DDD"/>
    <w:rsid w:val="000B5F07"/>
    <w:rsid w:val="000C05BA"/>
    <w:rsid w:val="000C0CAC"/>
    <w:rsid w:val="000C0E8F"/>
    <w:rsid w:val="000C25B3"/>
    <w:rsid w:val="000C4BC4"/>
    <w:rsid w:val="000C5123"/>
    <w:rsid w:val="000C594C"/>
    <w:rsid w:val="000D0110"/>
    <w:rsid w:val="000D0434"/>
    <w:rsid w:val="000D0721"/>
    <w:rsid w:val="000D2468"/>
    <w:rsid w:val="000D318A"/>
    <w:rsid w:val="000D6173"/>
    <w:rsid w:val="000D6F83"/>
    <w:rsid w:val="000D7061"/>
    <w:rsid w:val="000D7D6C"/>
    <w:rsid w:val="000E25CC"/>
    <w:rsid w:val="000E2CB0"/>
    <w:rsid w:val="000E2D38"/>
    <w:rsid w:val="000E2D8C"/>
    <w:rsid w:val="000E3694"/>
    <w:rsid w:val="000E490F"/>
    <w:rsid w:val="000E6241"/>
    <w:rsid w:val="000E7D93"/>
    <w:rsid w:val="000F2BE3"/>
    <w:rsid w:val="000F3D0D"/>
    <w:rsid w:val="000F6E4D"/>
    <w:rsid w:val="000F6ED4"/>
    <w:rsid w:val="000F792F"/>
    <w:rsid w:val="000F7A6E"/>
    <w:rsid w:val="0010080D"/>
    <w:rsid w:val="00101557"/>
    <w:rsid w:val="00102442"/>
    <w:rsid w:val="00102AFD"/>
    <w:rsid w:val="001040D7"/>
    <w:rsid w:val="001042BA"/>
    <w:rsid w:val="00106303"/>
    <w:rsid w:val="00106D03"/>
    <w:rsid w:val="00110465"/>
    <w:rsid w:val="00110628"/>
    <w:rsid w:val="00110D4B"/>
    <w:rsid w:val="0011245A"/>
    <w:rsid w:val="0011493E"/>
    <w:rsid w:val="00114F51"/>
    <w:rsid w:val="00115691"/>
    <w:rsid w:val="00115B72"/>
    <w:rsid w:val="00117392"/>
    <w:rsid w:val="001209EC"/>
    <w:rsid w:val="00120A9E"/>
    <w:rsid w:val="00124698"/>
    <w:rsid w:val="00125A9C"/>
    <w:rsid w:val="001270A2"/>
    <w:rsid w:val="00131237"/>
    <w:rsid w:val="00131E85"/>
    <w:rsid w:val="001329AC"/>
    <w:rsid w:val="00134CA0"/>
    <w:rsid w:val="001354AF"/>
    <w:rsid w:val="00135B06"/>
    <w:rsid w:val="0014026F"/>
    <w:rsid w:val="00140CD9"/>
    <w:rsid w:val="00142C2C"/>
    <w:rsid w:val="00145FCA"/>
    <w:rsid w:val="00147A47"/>
    <w:rsid w:val="00147AA1"/>
    <w:rsid w:val="00150D11"/>
    <w:rsid w:val="001520CF"/>
    <w:rsid w:val="0015667C"/>
    <w:rsid w:val="00157110"/>
    <w:rsid w:val="0015742A"/>
    <w:rsid w:val="00157DA1"/>
    <w:rsid w:val="00160A9F"/>
    <w:rsid w:val="001630FA"/>
    <w:rsid w:val="00163147"/>
    <w:rsid w:val="0016491C"/>
    <w:rsid w:val="00164C57"/>
    <w:rsid w:val="00164C9D"/>
    <w:rsid w:val="0016585C"/>
    <w:rsid w:val="00165945"/>
    <w:rsid w:val="00167B4E"/>
    <w:rsid w:val="00171822"/>
    <w:rsid w:val="00172EC6"/>
    <w:rsid w:val="00172F7A"/>
    <w:rsid w:val="00173150"/>
    <w:rsid w:val="0017319E"/>
    <w:rsid w:val="00173390"/>
    <w:rsid w:val="001736F0"/>
    <w:rsid w:val="00173BB3"/>
    <w:rsid w:val="001740D0"/>
    <w:rsid w:val="00174F2C"/>
    <w:rsid w:val="0017530E"/>
    <w:rsid w:val="001760B3"/>
    <w:rsid w:val="00176393"/>
    <w:rsid w:val="001770E0"/>
    <w:rsid w:val="0018004A"/>
    <w:rsid w:val="00180F2A"/>
    <w:rsid w:val="0018291E"/>
    <w:rsid w:val="00184B91"/>
    <w:rsid w:val="00184D4A"/>
    <w:rsid w:val="00185891"/>
    <w:rsid w:val="00186EC1"/>
    <w:rsid w:val="001877E9"/>
    <w:rsid w:val="00190F21"/>
    <w:rsid w:val="00191E1F"/>
    <w:rsid w:val="001928B1"/>
    <w:rsid w:val="0019473B"/>
    <w:rsid w:val="00194E57"/>
    <w:rsid w:val="0019503C"/>
    <w:rsid w:val="001952B1"/>
    <w:rsid w:val="00196E39"/>
    <w:rsid w:val="00197649"/>
    <w:rsid w:val="001978C2"/>
    <w:rsid w:val="00197C61"/>
    <w:rsid w:val="001A01FB"/>
    <w:rsid w:val="001A10E9"/>
    <w:rsid w:val="001A183D"/>
    <w:rsid w:val="001A2B65"/>
    <w:rsid w:val="001A3CD3"/>
    <w:rsid w:val="001A5828"/>
    <w:rsid w:val="001A5BEF"/>
    <w:rsid w:val="001A7F15"/>
    <w:rsid w:val="001B1005"/>
    <w:rsid w:val="001B1EE5"/>
    <w:rsid w:val="001B342E"/>
    <w:rsid w:val="001B403F"/>
    <w:rsid w:val="001B4B68"/>
    <w:rsid w:val="001B5EBD"/>
    <w:rsid w:val="001C1832"/>
    <w:rsid w:val="001C188C"/>
    <w:rsid w:val="001C4B00"/>
    <w:rsid w:val="001C5CA1"/>
    <w:rsid w:val="001C7852"/>
    <w:rsid w:val="001D0048"/>
    <w:rsid w:val="001D1783"/>
    <w:rsid w:val="001D3C75"/>
    <w:rsid w:val="001D53CD"/>
    <w:rsid w:val="001D55A3"/>
    <w:rsid w:val="001D56B4"/>
    <w:rsid w:val="001D5AF5"/>
    <w:rsid w:val="001D7F33"/>
    <w:rsid w:val="001E1E73"/>
    <w:rsid w:val="001E2099"/>
    <w:rsid w:val="001E4E0C"/>
    <w:rsid w:val="001E526D"/>
    <w:rsid w:val="001E5655"/>
    <w:rsid w:val="001E74C7"/>
    <w:rsid w:val="001F1832"/>
    <w:rsid w:val="001F220F"/>
    <w:rsid w:val="001F25B3"/>
    <w:rsid w:val="001F3041"/>
    <w:rsid w:val="001F6616"/>
    <w:rsid w:val="001F7550"/>
    <w:rsid w:val="0020136D"/>
    <w:rsid w:val="00202BD4"/>
    <w:rsid w:val="00203957"/>
    <w:rsid w:val="00204094"/>
    <w:rsid w:val="00204A97"/>
    <w:rsid w:val="0020540A"/>
    <w:rsid w:val="00205B84"/>
    <w:rsid w:val="00207986"/>
    <w:rsid w:val="002114EF"/>
    <w:rsid w:val="00213567"/>
    <w:rsid w:val="002166AD"/>
    <w:rsid w:val="00217871"/>
    <w:rsid w:val="00220A4D"/>
    <w:rsid w:val="00221045"/>
    <w:rsid w:val="00221ED8"/>
    <w:rsid w:val="0022204A"/>
    <w:rsid w:val="002231EA"/>
    <w:rsid w:val="00223FDF"/>
    <w:rsid w:val="00227713"/>
    <w:rsid w:val="002279C0"/>
    <w:rsid w:val="00231BDF"/>
    <w:rsid w:val="00231E18"/>
    <w:rsid w:val="00232A22"/>
    <w:rsid w:val="00232DF6"/>
    <w:rsid w:val="00233E41"/>
    <w:rsid w:val="002341C8"/>
    <w:rsid w:val="0023727E"/>
    <w:rsid w:val="00242081"/>
    <w:rsid w:val="00242C66"/>
    <w:rsid w:val="00242E3B"/>
    <w:rsid w:val="00243777"/>
    <w:rsid w:val="00243F75"/>
    <w:rsid w:val="002441CD"/>
    <w:rsid w:val="002445B3"/>
    <w:rsid w:val="002459B3"/>
    <w:rsid w:val="00245A64"/>
    <w:rsid w:val="00246930"/>
    <w:rsid w:val="00247426"/>
    <w:rsid w:val="002501A3"/>
    <w:rsid w:val="002507B2"/>
    <w:rsid w:val="0025166C"/>
    <w:rsid w:val="00252A5A"/>
    <w:rsid w:val="002546DE"/>
    <w:rsid w:val="002555D4"/>
    <w:rsid w:val="00260C7C"/>
    <w:rsid w:val="00260F18"/>
    <w:rsid w:val="00261A16"/>
    <w:rsid w:val="00263522"/>
    <w:rsid w:val="0026366E"/>
    <w:rsid w:val="002639C1"/>
    <w:rsid w:val="00264EC6"/>
    <w:rsid w:val="00265D23"/>
    <w:rsid w:val="002705FA"/>
    <w:rsid w:val="00270E52"/>
    <w:rsid w:val="00271013"/>
    <w:rsid w:val="00271F5A"/>
    <w:rsid w:val="00273FE4"/>
    <w:rsid w:val="002753ED"/>
    <w:rsid w:val="002765B4"/>
    <w:rsid w:val="00276A94"/>
    <w:rsid w:val="002802E5"/>
    <w:rsid w:val="0028157C"/>
    <w:rsid w:val="00281DA9"/>
    <w:rsid w:val="00281F27"/>
    <w:rsid w:val="00283F81"/>
    <w:rsid w:val="00293993"/>
    <w:rsid w:val="0029405D"/>
    <w:rsid w:val="002945E9"/>
    <w:rsid w:val="00294FA6"/>
    <w:rsid w:val="00295A6F"/>
    <w:rsid w:val="00296E50"/>
    <w:rsid w:val="002A07F2"/>
    <w:rsid w:val="002A1349"/>
    <w:rsid w:val="002A20C4"/>
    <w:rsid w:val="002A570F"/>
    <w:rsid w:val="002A7292"/>
    <w:rsid w:val="002A7358"/>
    <w:rsid w:val="002A7902"/>
    <w:rsid w:val="002B0F6B"/>
    <w:rsid w:val="002B12EE"/>
    <w:rsid w:val="002B1D5C"/>
    <w:rsid w:val="002B23B8"/>
    <w:rsid w:val="002B4429"/>
    <w:rsid w:val="002B68A6"/>
    <w:rsid w:val="002B72D4"/>
    <w:rsid w:val="002B7FAF"/>
    <w:rsid w:val="002C2C5C"/>
    <w:rsid w:val="002C69EF"/>
    <w:rsid w:val="002D0C4F"/>
    <w:rsid w:val="002D1364"/>
    <w:rsid w:val="002D36D6"/>
    <w:rsid w:val="002D47A3"/>
    <w:rsid w:val="002D4D30"/>
    <w:rsid w:val="002D5000"/>
    <w:rsid w:val="002D598D"/>
    <w:rsid w:val="002D68DE"/>
    <w:rsid w:val="002D7188"/>
    <w:rsid w:val="002D7D66"/>
    <w:rsid w:val="002E19C6"/>
    <w:rsid w:val="002E1A67"/>
    <w:rsid w:val="002E1DE3"/>
    <w:rsid w:val="002E2AB6"/>
    <w:rsid w:val="002E3D22"/>
    <w:rsid w:val="002E3F34"/>
    <w:rsid w:val="002E5F79"/>
    <w:rsid w:val="002E62FC"/>
    <w:rsid w:val="002E64FA"/>
    <w:rsid w:val="002E6A5D"/>
    <w:rsid w:val="002F0A00"/>
    <w:rsid w:val="002F0CFA"/>
    <w:rsid w:val="002F2B05"/>
    <w:rsid w:val="002F479C"/>
    <w:rsid w:val="002F4BFA"/>
    <w:rsid w:val="002F591C"/>
    <w:rsid w:val="002F63C0"/>
    <w:rsid w:val="002F669F"/>
    <w:rsid w:val="002F71D0"/>
    <w:rsid w:val="002F74D0"/>
    <w:rsid w:val="00301C97"/>
    <w:rsid w:val="00305124"/>
    <w:rsid w:val="00307EAA"/>
    <w:rsid w:val="0031004C"/>
    <w:rsid w:val="003105F6"/>
    <w:rsid w:val="00311297"/>
    <w:rsid w:val="003113BE"/>
    <w:rsid w:val="00311535"/>
    <w:rsid w:val="0031166F"/>
    <w:rsid w:val="003122CA"/>
    <w:rsid w:val="003148FD"/>
    <w:rsid w:val="00316CAE"/>
    <w:rsid w:val="003179F0"/>
    <w:rsid w:val="00320C8F"/>
    <w:rsid w:val="00321080"/>
    <w:rsid w:val="00321F64"/>
    <w:rsid w:val="00322D45"/>
    <w:rsid w:val="00323F94"/>
    <w:rsid w:val="00324CC1"/>
    <w:rsid w:val="0032569A"/>
    <w:rsid w:val="003258C2"/>
    <w:rsid w:val="00325A1F"/>
    <w:rsid w:val="003268F9"/>
    <w:rsid w:val="00330BAF"/>
    <w:rsid w:val="00334182"/>
    <w:rsid w:val="0033496E"/>
    <w:rsid w:val="00334E3A"/>
    <w:rsid w:val="00335547"/>
    <w:rsid w:val="003361DD"/>
    <w:rsid w:val="00341A6A"/>
    <w:rsid w:val="00342216"/>
    <w:rsid w:val="00343A12"/>
    <w:rsid w:val="003440BB"/>
    <w:rsid w:val="00344AD0"/>
    <w:rsid w:val="00345B9C"/>
    <w:rsid w:val="00345C1A"/>
    <w:rsid w:val="00347FF0"/>
    <w:rsid w:val="00350F96"/>
    <w:rsid w:val="003516B5"/>
    <w:rsid w:val="00351C7A"/>
    <w:rsid w:val="003525E6"/>
    <w:rsid w:val="00352743"/>
    <w:rsid w:val="00352DAE"/>
    <w:rsid w:val="00354EB9"/>
    <w:rsid w:val="00357CDA"/>
    <w:rsid w:val="003602AE"/>
    <w:rsid w:val="00360929"/>
    <w:rsid w:val="00361645"/>
    <w:rsid w:val="003641A9"/>
    <w:rsid w:val="003647D5"/>
    <w:rsid w:val="00365E50"/>
    <w:rsid w:val="003674B0"/>
    <w:rsid w:val="00371563"/>
    <w:rsid w:val="003720A9"/>
    <w:rsid w:val="003766F4"/>
    <w:rsid w:val="00376C7E"/>
    <w:rsid w:val="0037727C"/>
    <w:rsid w:val="00377E70"/>
    <w:rsid w:val="00380904"/>
    <w:rsid w:val="003823EE"/>
    <w:rsid w:val="00382960"/>
    <w:rsid w:val="00382BAD"/>
    <w:rsid w:val="003846F7"/>
    <w:rsid w:val="00384FCE"/>
    <w:rsid w:val="003851ED"/>
    <w:rsid w:val="00385B39"/>
    <w:rsid w:val="00386785"/>
    <w:rsid w:val="0038734F"/>
    <w:rsid w:val="00390E89"/>
    <w:rsid w:val="00391B1A"/>
    <w:rsid w:val="00394423"/>
    <w:rsid w:val="00395C17"/>
    <w:rsid w:val="00395DA7"/>
    <w:rsid w:val="00396942"/>
    <w:rsid w:val="00396B49"/>
    <w:rsid w:val="00396E3E"/>
    <w:rsid w:val="00396F74"/>
    <w:rsid w:val="00397ABB"/>
    <w:rsid w:val="003A2941"/>
    <w:rsid w:val="003A306E"/>
    <w:rsid w:val="003A60DC"/>
    <w:rsid w:val="003A6A46"/>
    <w:rsid w:val="003A7A63"/>
    <w:rsid w:val="003B000C"/>
    <w:rsid w:val="003B0F1D"/>
    <w:rsid w:val="003B4A57"/>
    <w:rsid w:val="003B51D7"/>
    <w:rsid w:val="003C0AD9"/>
    <w:rsid w:val="003C0ED0"/>
    <w:rsid w:val="003C1D49"/>
    <w:rsid w:val="003C3415"/>
    <w:rsid w:val="003C35C4"/>
    <w:rsid w:val="003C4C6B"/>
    <w:rsid w:val="003C6C1B"/>
    <w:rsid w:val="003C719C"/>
    <w:rsid w:val="003D12C2"/>
    <w:rsid w:val="003D22B8"/>
    <w:rsid w:val="003D2370"/>
    <w:rsid w:val="003D31B9"/>
    <w:rsid w:val="003D3408"/>
    <w:rsid w:val="003D3867"/>
    <w:rsid w:val="003D73B1"/>
    <w:rsid w:val="003E0597"/>
    <w:rsid w:val="003E0A46"/>
    <w:rsid w:val="003E0D1A"/>
    <w:rsid w:val="003E17B7"/>
    <w:rsid w:val="003E1F92"/>
    <w:rsid w:val="003E2C1D"/>
    <w:rsid w:val="003E2DA3"/>
    <w:rsid w:val="003E3E51"/>
    <w:rsid w:val="003E6DE5"/>
    <w:rsid w:val="003F020D"/>
    <w:rsid w:val="003F03D9"/>
    <w:rsid w:val="003F04B6"/>
    <w:rsid w:val="003F1FB9"/>
    <w:rsid w:val="003F2269"/>
    <w:rsid w:val="003F2FBE"/>
    <w:rsid w:val="003F318D"/>
    <w:rsid w:val="003F3CAF"/>
    <w:rsid w:val="003F547E"/>
    <w:rsid w:val="003F5BAE"/>
    <w:rsid w:val="003F6ED7"/>
    <w:rsid w:val="004008FB"/>
    <w:rsid w:val="004016E9"/>
    <w:rsid w:val="00401C84"/>
    <w:rsid w:val="004024B8"/>
    <w:rsid w:val="00403210"/>
    <w:rsid w:val="004035BB"/>
    <w:rsid w:val="004035EB"/>
    <w:rsid w:val="00403932"/>
    <w:rsid w:val="00407332"/>
    <w:rsid w:val="00407828"/>
    <w:rsid w:val="00412691"/>
    <w:rsid w:val="00412D52"/>
    <w:rsid w:val="00413D8E"/>
    <w:rsid w:val="004140F2"/>
    <w:rsid w:val="0041558A"/>
    <w:rsid w:val="00416BF1"/>
    <w:rsid w:val="00417B22"/>
    <w:rsid w:val="00420115"/>
    <w:rsid w:val="00421085"/>
    <w:rsid w:val="00421B93"/>
    <w:rsid w:val="0042208F"/>
    <w:rsid w:val="00422640"/>
    <w:rsid w:val="00422BB9"/>
    <w:rsid w:val="00424224"/>
    <w:rsid w:val="0042465E"/>
    <w:rsid w:val="00424DF7"/>
    <w:rsid w:val="004258B2"/>
    <w:rsid w:val="0042728A"/>
    <w:rsid w:val="00427478"/>
    <w:rsid w:val="00430DB9"/>
    <w:rsid w:val="00432B76"/>
    <w:rsid w:val="00434D01"/>
    <w:rsid w:val="00435D26"/>
    <w:rsid w:val="00435EE0"/>
    <w:rsid w:val="00440C99"/>
    <w:rsid w:val="0044175C"/>
    <w:rsid w:val="00443EB8"/>
    <w:rsid w:val="00444234"/>
    <w:rsid w:val="00445F4D"/>
    <w:rsid w:val="004504C0"/>
    <w:rsid w:val="00451326"/>
    <w:rsid w:val="00452A0D"/>
    <w:rsid w:val="004550FB"/>
    <w:rsid w:val="00455FFD"/>
    <w:rsid w:val="0046111A"/>
    <w:rsid w:val="00462946"/>
    <w:rsid w:val="00463F43"/>
    <w:rsid w:val="00464545"/>
    <w:rsid w:val="00464B94"/>
    <w:rsid w:val="004653A8"/>
    <w:rsid w:val="00465A0B"/>
    <w:rsid w:val="004675E4"/>
    <w:rsid w:val="0047077C"/>
    <w:rsid w:val="00470B05"/>
    <w:rsid w:val="0047207C"/>
    <w:rsid w:val="004722A7"/>
    <w:rsid w:val="004724C4"/>
    <w:rsid w:val="00472CD6"/>
    <w:rsid w:val="00474E3C"/>
    <w:rsid w:val="00474F8A"/>
    <w:rsid w:val="00480A58"/>
    <w:rsid w:val="0048149A"/>
    <w:rsid w:val="00482151"/>
    <w:rsid w:val="00485FAD"/>
    <w:rsid w:val="00487070"/>
    <w:rsid w:val="004874E6"/>
    <w:rsid w:val="00487AED"/>
    <w:rsid w:val="00487F56"/>
    <w:rsid w:val="00491EDF"/>
    <w:rsid w:val="00492510"/>
    <w:rsid w:val="00492A3F"/>
    <w:rsid w:val="004932A6"/>
    <w:rsid w:val="00494F62"/>
    <w:rsid w:val="004960FE"/>
    <w:rsid w:val="004973E8"/>
    <w:rsid w:val="004975AC"/>
    <w:rsid w:val="004A0A79"/>
    <w:rsid w:val="004A2001"/>
    <w:rsid w:val="004A2B5E"/>
    <w:rsid w:val="004A3590"/>
    <w:rsid w:val="004A4929"/>
    <w:rsid w:val="004A70F0"/>
    <w:rsid w:val="004B00A7"/>
    <w:rsid w:val="004B1286"/>
    <w:rsid w:val="004B25E2"/>
    <w:rsid w:val="004B34D7"/>
    <w:rsid w:val="004B5037"/>
    <w:rsid w:val="004B5B2F"/>
    <w:rsid w:val="004B626A"/>
    <w:rsid w:val="004B660E"/>
    <w:rsid w:val="004B7EFE"/>
    <w:rsid w:val="004C05BD"/>
    <w:rsid w:val="004C0F19"/>
    <w:rsid w:val="004C14A0"/>
    <w:rsid w:val="004C1F4F"/>
    <w:rsid w:val="004C2154"/>
    <w:rsid w:val="004C3B06"/>
    <w:rsid w:val="004C3F97"/>
    <w:rsid w:val="004C7240"/>
    <w:rsid w:val="004C7EE7"/>
    <w:rsid w:val="004D2B99"/>
    <w:rsid w:val="004D2DEE"/>
    <w:rsid w:val="004D2E1F"/>
    <w:rsid w:val="004D7162"/>
    <w:rsid w:val="004D7FD9"/>
    <w:rsid w:val="004E1324"/>
    <w:rsid w:val="004E19A5"/>
    <w:rsid w:val="004E3165"/>
    <w:rsid w:val="004E37E5"/>
    <w:rsid w:val="004E3FDB"/>
    <w:rsid w:val="004E449E"/>
    <w:rsid w:val="004E4C45"/>
    <w:rsid w:val="004E5B2D"/>
    <w:rsid w:val="004E6DCA"/>
    <w:rsid w:val="004E742B"/>
    <w:rsid w:val="004E74D5"/>
    <w:rsid w:val="004F082A"/>
    <w:rsid w:val="004F1F4A"/>
    <w:rsid w:val="004F296D"/>
    <w:rsid w:val="004F4D94"/>
    <w:rsid w:val="004F4E64"/>
    <w:rsid w:val="004F508B"/>
    <w:rsid w:val="004F695F"/>
    <w:rsid w:val="004F6CA4"/>
    <w:rsid w:val="00500752"/>
    <w:rsid w:val="005014FC"/>
    <w:rsid w:val="00501A50"/>
    <w:rsid w:val="0050222D"/>
    <w:rsid w:val="00503321"/>
    <w:rsid w:val="00503AF3"/>
    <w:rsid w:val="0050470D"/>
    <w:rsid w:val="00505F28"/>
    <w:rsid w:val="005068D3"/>
    <w:rsid w:val="0050696D"/>
    <w:rsid w:val="0051094B"/>
    <w:rsid w:val="005110D7"/>
    <w:rsid w:val="00511D99"/>
    <w:rsid w:val="005128D3"/>
    <w:rsid w:val="005147E8"/>
    <w:rsid w:val="00514AE3"/>
    <w:rsid w:val="005158F2"/>
    <w:rsid w:val="0051600A"/>
    <w:rsid w:val="00521D95"/>
    <w:rsid w:val="00522EE5"/>
    <w:rsid w:val="0052378F"/>
    <w:rsid w:val="0052391E"/>
    <w:rsid w:val="00523ED5"/>
    <w:rsid w:val="0052583B"/>
    <w:rsid w:val="00526DFC"/>
    <w:rsid w:val="00526F43"/>
    <w:rsid w:val="00527651"/>
    <w:rsid w:val="00531BE2"/>
    <w:rsid w:val="00531E0E"/>
    <w:rsid w:val="005363AB"/>
    <w:rsid w:val="0053728E"/>
    <w:rsid w:val="005406B7"/>
    <w:rsid w:val="00541731"/>
    <w:rsid w:val="00541899"/>
    <w:rsid w:val="00544EF4"/>
    <w:rsid w:val="00545E53"/>
    <w:rsid w:val="005479D9"/>
    <w:rsid w:val="005507F3"/>
    <w:rsid w:val="00550D72"/>
    <w:rsid w:val="00551A40"/>
    <w:rsid w:val="0055246B"/>
    <w:rsid w:val="00553B9D"/>
    <w:rsid w:val="00553D84"/>
    <w:rsid w:val="00554537"/>
    <w:rsid w:val="0055465B"/>
    <w:rsid w:val="0055650D"/>
    <w:rsid w:val="00556BD2"/>
    <w:rsid w:val="005572BD"/>
    <w:rsid w:val="00557A12"/>
    <w:rsid w:val="00560AC7"/>
    <w:rsid w:val="00561AFB"/>
    <w:rsid w:val="00561FA8"/>
    <w:rsid w:val="005635ED"/>
    <w:rsid w:val="00564C05"/>
    <w:rsid w:val="00565149"/>
    <w:rsid w:val="00565253"/>
    <w:rsid w:val="005652DF"/>
    <w:rsid w:val="00570191"/>
    <w:rsid w:val="00570570"/>
    <w:rsid w:val="00572512"/>
    <w:rsid w:val="00572E11"/>
    <w:rsid w:val="00573EE6"/>
    <w:rsid w:val="00574889"/>
    <w:rsid w:val="0057547F"/>
    <w:rsid w:val="005754EE"/>
    <w:rsid w:val="0057617E"/>
    <w:rsid w:val="00576497"/>
    <w:rsid w:val="00580E02"/>
    <w:rsid w:val="00581C1A"/>
    <w:rsid w:val="00582991"/>
    <w:rsid w:val="005835D0"/>
    <w:rsid w:val="005835E7"/>
    <w:rsid w:val="0058397F"/>
    <w:rsid w:val="00583B1D"/>
    <w:rsid w:val="00583BF8"/>
    <w:rsid w:val="00583E02"/>
    <w:rsid w:val="0058403F"/>
    <w:rsid w:val="00585F33"/>
    <w:rsid w:val="00590105"/>
    <w:rsid w:val="005907DF"/>
    <w:rsid w:val="00590F29"/>
    <w:rsid w:val="00591124"/>
    <w:rsid w:val="0059144A"/>
    <w:rsid w:val="00594755"/>
    <w:rsid w:val="00595BC4"/>
    <w:rsid w:val="00597024"/>
    <w:rsid w:val="005A0274"/>
    <w:rsid w:val="005A08A4"/>
    <w:rsid w:val="005A095C"/>
    <w:rsid w:val="005A5085"/>
    <w:rsid w:val="005A669D"/>
    <w:rsid w:val="005A75D8"/>
    <w:rsid w:val="005B17CF"/>
    <w:rsid w:val="005B44F8"/>
    <w:rsid w:val="005B713E"/>
    <w:rsid w:val="005B7B52"/>
    <w:rsid w:val="005C0340"/>
    <w:rsid w:val="005C03B6"/>
    <w:rsid w:val="005C348E"/>
    <w:rsid w:val="005C5069"/>
    <w:rsid w:val="005C6812"/>
    <w:rsid w:val="005C68E1"/>
    <w:rsid w:val="005C75E6"/>
    <w:rsid w:val="005D18A9"/>
    <w:rsid w:val="005D1D4C"/>
    <w:rsid w:val="005D3763"/>
    <w:rsid w:val="005D55E1"/>
    <w:rsid w:val="005D6E1D"/>
    <w:rsid w:val="005E19F7"/>
    <w:rsid w:val="005E2149"/>
    <w:rsid w:val="005E39C5"/>
    <w:rsid w:val="005E3DAF"/>
    <w:rsid w:val="005E4651"/>
    <w:rsid w:val="005E4D32"/>
    <w:rsid w:val="005E4F04"/>
    <w:rsid w:val="005E62C2"/>
    <w:rsid w:val="005E6C71"/>
    <w:rsid w:val="005F0963"/>
    <w:rsid w:val="005F0D57"/>
    <w:rsid w:val="005F1C15"/>
    <w:rsid w:val="005F2824"/>
    <w:rsid w:val="005F2EBA"/>
    <w:rsid w:val="005F35ED"/>
    <w:rsid w:val="005F3AFD"/>
    <w:rsid w:val="005F589D"/>
    <w:rsid w:val="005F6ADC"/>
    <w:rsid w:val="005F7812"/>
    <w:rsid w:val="005F79AD"/>
    <w:rsid w:val="005F7A88"/>
    <w:rsid w:val="00603A1A"/>
    <w:rsid w:val="006046D5"/>
    <w:rsid w:val="00604738"/>
    <w:rsid w:val="00607A93"/>
    <w:rsid w:val="00607E7C"/>
    <w:rsid w:val="00607F34"/>
    <w:rsid w:val="00610C08"/>
    <w:rsid w:val="00610CBE"/>
    <w:rsid w:val="00610FC9"/>
    <w:rsid w:val="006111E1"/>
    <w:rsid w:val="00611EFD"/>
    <w:rsid w:val="00611F74"/>
    <w:rsid w:val="00612319"/>
    <w:rsid w:val="0061233D"/>
    <w:rsid w:val="00615772"/>
    <w:rsid w:val="00617372"/>
    <w:rsid w:val="006204F6"/>
    <w:rsid w:val="00621256"/>
    <w:rsid w:val="00621377"/>
    <w:rsid w:val="00621B69"/>
    <w:rsid w:val="00621FCC"/>
    <w:rsid w:val="006222B5"/>
    <w:rsid w:val="00622E4B"/>
    <w:rsid w:val="00624445"/>
    <w:rsid w:val="0062449C"/>
    <w:rsid w:val="006261D6"/>
    <w:rsid w:val="006333DA"/>
    <w:rsid w:val="00633B49"/>
    <w:rsid w:val="00635134"/>
    <w:rsid w:val="006356E2"/>
    <w:rsid w:val="00635E10"/>
    <w:rsid w:val="00640A88"/>
    <w:rsid w:val="00642A65"/>
    <w:rsid w:val="00645BBA"/>
    <w:rsid w:val="00645DCE"/>
    <w:rsid w:val="00645EE5"/>
    <w:rsid w:val="006465AC"/>
    <w:rsid w:val="006465BF"/>
    <w:rsid w:val="0065381B"/>
    <w:rsid w:val="00653B22"/>
    <w:rsid w:val="0065669E"/>
    <w:rsid w:val="00657BF4"/>
    <w:rsid w:val="006603FB"/>
    <w:rsid w:val="006608DF"/>
    <w:rsid w:val="00661D0B"/>
    <w:rsid w:val="006623AC"/>
    <w:rsid w:val="00662BA5"/>
    <w:rsid w:val="0066348E"/>
    <w:rsid w:val="006663DC"/>
    <w:rsid w:val="00667240"/>
    <w:rsid w:val="006678AF"/>
    <w:rsid w:val="006701EF"/>
    <w:rsid w:val="006716A0"/>
    <w:rsid w:val="00672DBD"/>
    <w:rsid w:val="00673BA5"/>
    <w:rsid w:val="006759FE"/>
    <w:rsid w:val="0067695F"/>
    <w:rsid w:val="006778B3"/>
    <w:rsid w:val="00680058"/>
    <w:rsid w:val="0068118F"/>
    <w:rsid w:val="00681480"/>
    <w:rsid w:val="00681F9F"/>
    <w:rsid w:val="00682878"/>
    <w:rsid w:val="00683E44"/>
    <w:rsid w:val="006840EA"/>
    <w:rsid w:val="006844E2"/>
    <w:rsid w:val="00685149"/>
    <w:rsid w:val="00685267"/>
    <w:rsid w:val="0068618F"/>
    <w:rsid w:val="0068651B"/>
    <w:rsid w:val="00686AB4"/>
    <w:rsid w:val="006872AE"/>
    <w:rsid w:val="006877AB"/>
    <w:rsid w:val="00690082"/>
    <w:rsid w:val="00690252"/>
    <w:rsid w:val="006946BB"/>
    <w:rsid w:val="0069543F"/>
    <w:rsid w:val="006969FA"/>
    <w:rsid w:val="006975E8"/>
    <w:rsid w:val="006A3225"/>
    <w:rsid w:val="006A35D5"/>
    <w:rsid w:val="006A37BB"/>
    <w:rsid w:val="006A4A65"/>
    <w:rsid w:val="006A5689"/>
    <w:rsid w:val="006A608E"/>
    <w:rsid w:val="006A6BF1"/>
    <w:rsid w:val="006A748A"/>
    <w:rsid w:val="006B3D80"/>
    <w:rsid w:val="006B7F35"/>
    <w:rsid w:val="006C15F1"/>
    <w:rsid w:val="006C419E"/>
    <w:rsid w:val="006C4A31"/>
    <w:rsid w:val="006C51D3"/>
    <w:rsid w:val="006C5AC2"/>
    <w:rsid w:val="006C5C34"/>
    <w:rsid w:val="006C6AFB"/>
    <w:rsid w:val="006C6C80"/>
    <w:rsid w:val="006D14E2"/>
    <w:rsid w:val="006D2735"/>
    <w:rsid w:val="006D45B2"/>
    <w:rsid w:val="006D6857"/>
    <w:rsid w:val="006D7398"/>
    <w:rsid w:val="006D7A3F"/>
    <w:rsid w:val="006E0FCC"/>
    <w:rsid w:val="006E1E96"/>
    <w:rsid w:val="006E31E6"/>
    <w:rsid w:val="006E3D32"/>
    <w:rsid w:val="006E5E21"/>
    <w:rsid w:val="006E5FE0"/>
    <w:rsid w:val="006E7F30"/>
    <w:rsid w:val="006F2648"/>
    <w:rsid w:val="006F2F10"/>
    <w:rsid w:val="006F482B"/>
    <w:rsid w:val="006F56EF"/>
    <w:rsid w:val="006F6311"/>
    <w:rsid w:val="006F6CC6"/>
    <w:rsid w:val="006F70A1"/>
    <w:rsid w:val="00701952"/>
    <w:rsid w:val="00702556"/>
    <w:rsid w:val="0070277E"/>
    <w:rsid w:val="00704156"/>
    <w:rsid w:val="007069FC"/>
    <w:rsid w:val="00706D46"/>
    <w:rsid w:val="0071048C"/>
    <w:rsid w:val="00710CEC"/>
    <w:rsid w:val="00711221"/>
    <w:rsid w:val="007119C7"/>
    <w:rsid w:val="007124AD"/>
    <w:rsid w:val="00712675"/>
    <w:rsid w:val="00712CB2"/>
    <w:rsid w:val="00713808"/>
    <w:rsid w:val="00713DD6"/>
    <w:rsid w:val="007151B6"/>
    <w:rsid w:val="0071520D"/>
    <w:rsid w:val="00715EDB"/>
    <w:rsid w:val="00715FFA"/>
    <w:rsid w:val="007160D5"/>
    <w:rsid w:val="007163FB"/>
    <w:rsid w:val="00716AB7"/>
    <w:rsid w:val="00717C2E"/>
    <w:rsid w:val="007204FA"/>
    <w:rsid w:val="007213B3"/>
    <w:rsid w:val="0072457F"/>
    <w:rsid w:val="00725406"/>
    <w:rsid w:val="0072621B"/>
    <w:rsid w:val="00726D85"/>
    <w:rsid w:val="00730555"/>
    <w:rsid w:val="007312CC"/>
    <w:rsid w:val="00731F7F"/>
    <w:rsid w:val="00733FEA"/>
    <w:rsid w:val="00734471"/>
    <w:rsid w:val="007348BD"/>
    <w:rsid w:val="00736A64"/>
    <w:rsid w:val="00737F6A"/>
    <w:rsid w:val="007410B6"/>
    <w:rsid w:val="0074368E"/>
    <w:rsid w:val="00744C6F"/>
    <w:rsid w:val="00744F91"/>
    <w:rsid w:val="007457F6"/>
    <w:rsid w:val="00745ABB"/>
    <w:rsid w:val="00746E38"/>
    <w:rsid w:val="00747CD5"/>
    <w:rsid w:val="00747F79"/>
    <w:rsid w:val="00751640"/>
    <w:rsid w:val="007538EE"/>
    <w:rsid w:val="00753B51"/>
    <w:rsid w:val="007542D8"/>
    <w:rsid w:val="007562FD"/>
    <w:rsid w:val="00756629"/>
    <w:rsid w:val="007575D2"/>
    <w:rsid w:val="00757B4F"/>
    <w:rsid w:val="00757B6A"/>
    <w:rsid w:val="007602DE"/>
    <w:rsid w:val="00760B8A"/>
    <w:rsid w:val="007610E0"/>
    <w:rsid w:val="007612A0"/>
    <w:rsid w:val="007621AA"/>
    <w:rsid w:val="0076260A"/>
    <w:rsid w:val="007633E0"/>
    <w:rsid w:val="007647A3"/>
    <w:rsid w:val="00764A67"/>
    <w:rsid w:val="00766F80"/>
    <w:rsid w:val="007671C9"/>
    <w:rsid w:val="007676E2"/>
    <w:rsid w:val="00770F6B"/>
    <w:rsid w:val="00771883"/>
    <w:rsid w:val="00776DC2"/>
    <w:rsid w:val="007772B6"/>
    <w:rsid w:val="00780122"/>
    <w:rsid w:val="0078214B"/>
    <w:rsid w:val="007841C2"/>
    <w:rsid w:val="00784765"/>
    <w:rsid w:val="0078498A"/>
    <w:rsid w:val="007878FE"/>
    <w:rsid w:val="00787AE8"/>
    <w:rsid w:val="00787B5A"/>
    <w:rsid w:val="00792207"/>
    <w:rsid w:val="00792B64"/>
    <w:rsid w:val="00792C5E"/>
    <w:rsid w:val="00792E29"/>
    <w:rsid w:val="0079379A"/>
    <w:rsid w:val="00794953"/>
    <w:rsid w:val="007A0635"/>
    <w:rsid w:val="007A1F2F"/>
    <w:rsid w:val="007A2A5C"/>
    <w:rsid w:val="007A451D"/>
    <w:rsid w:val="007A5150"/>
    <w:rsid w:val="007A5373"/>
    <w:rsid w:val="007A55E3"/>
    <w:rsid w:val="007A789F"/>
    <w:rsid w:val="007B124C"/>
    <w:rsid w:val="007B2D24"/>
    <w:rsid w:val="007B4382"/>
    <w:rsid w:val="007B6DC7"/>
    <w:rsid w:val="007B75BC"/>
    <w:rsid w:val="007C0BD6"/>
    <w:rsid w:val="007C0D5D"/>
    <w:rsid w:val="007C3806"/>
    <w:rsid w:val="007C4664"/>
    <w:rsid w:val="007C4960"/>
    <w:rsid w:val="007C5BB7"/>
    <w:rsid w:val="007C7F55"/>
    <w:rsid w:val="007C7FAA"/>
    <w:rsid w:val="007D07D5"/>
    <w:rsid w:val="007D1C64"/>
    <w:rsid w:val="007D32DD"/>
    <w:rsid w:val="007D3ABB"/>
    <w:rsid w:val="007D583D"/>
    <w:rsid w:val="007D59DC"/>
    <w:rsid w:val="007D60D7"/>
    <w:rsid w:val="007D6DCE"/>
    <w:rsid w:val="007D72C4"/>
    <w:rsid w:val="007D7463"/>
    <w:rsid w:val="007E0A26"/>
    <w:rsid w:val="007E2CFE"/>
    <w:rsid w:val="007E2EF2"/>
    <w:rsid w:val="007E3C8E"/>
    <w:rsid w:val="007E59C9"/>
    <w:rsid w:val="007E5ACB"/>
    <w:rsid w:val="007E6F04"/>
    <w:rsid w:val="007E7F8D"/>
    <w:rsid w:val="007F0072"/>
    <w:rsid w:val="007F1215"/>
    <w:rsid w:val="007F1A7D"/>
    <w:rsid w:val="007F2EB6"/>
    <w:rsid w:val="007F4715"/>
    <w:rsid w:val="007F4DDD"/>
    <w:rsid w:val="007F54C3"/>
    <w:rsid w:val="007F5C62"/>
    <w:rsid w:val="00800C55"/>
    <w:rsid w:val="008019E4"/>
    <w:rsid w:val="008023ED"/>
    <w:rsid w:val="00802949"/>
    <w:rsid w:val="0080301E"/>
    <w:rsid w:val="0080365F"/>
    <w:rsid w:val="008057A7"/>
    <w:rsid w:val="00812BE5"/>
    <w:rsid w:val="0081388C"/>
    <w:rsid w:val="00817429"/>
    <w:rsid w:val="00821514"/>
    <w:rsid w:val="00821E35"/>
    <w:rsid w:val="00822445"/>
    <w:rsid w:val="00822928"/>
    <w:rsid w:val="00824591"/>
    <w:rsid w:val="00824AED"/>
    <w:rsid w:val="00825C61"/>
    <w:rsid w:val="00827820"/>
    <w:rsid w:val="00831400"/>
    <w:rsid w:val="00831B8B"/>
    <w:rsid w:val="0083405D"/>
    <w:rsid w:val="008352D4"/>
    <w:rsid w:val="00836C0A"/>
    <w:rsid w:val="00836DB9"/>
    <w:rsid w:val="00837C67"/>
    <w:rsid w:val="00840CA8"/>
    <w:rsid w:val="008415B0"/>
    <w:rsid w:val="00842028"/>
    <w:rsid w:val="008425A0"/>
    <w:rsid w:val="008436B8"/>
    <w:rsid w:val="0084498A"/>
    <w:rsid w:val="008460B6"/>
    <w:rsid w:val="0084751F"/>
    <w:rsid w:val="00850C9D"/>
    <w:rsid w:val="00850FF6"/>
    <w:rsid w:val="0085158F"/>
    <w:rsid w:val="00852272"/>
    <w:rsid w:val="00852B59"/>
    <w:rsid w:val="00852F0A"/>
    <w:rsid w:val="00856272"/>
    <w:rsid w:val="008563FF"/>
    <w:rsid w:val="00856C2B"/>
    <w:rsid w:val="0086018B"/>
    <w:rsid w:val="00860E46"/>
    <w:rsid w:val="00861024"/>
    <w:rsid w:val="008611DD"/>
    <w:rsid w:val="008620DE"/>
    <w:rsid w:val="00862529"/>
    <w:rsid w:val="008634A1"/>
    <w:rsid w:val="008645CC"/>
    <w:rsid w:val="00866867"/>
    <w:rsid w:val="008675AA"/>
    <w:rsid w:val="00872257"/>
    <w:rsid w:val="00872B53"/>
    <w:rsid w:val="00872E35"/>
    <w:rsid w:val="00873365"/>
    <w:rsid w:val="008753E6"/>
    <w:rsid w:val="00876D2E"/>
    <w:rsid w:val="0087738C"/>
    <w:rsid w:val="0088020C"/>
    <w:rsid w:val="008802AF"/>
    <w:rsid w:val="00880602"/>
    <w:rsid w:val="00881926"/>
    <w:rsid w:val="00881C17"/>
    <w:rsid w:val="0088318F"/>
    <w:rsid w:val="0088331D"/>
    <w:rsid w:val="008852B0"/>
    <w:rsid w:val="00885AE7"/>
    <w:rsid w:val="00886B60"/>
    <w:rsid w:val="00887889"/>
    <w:rsid w:val="00887CA0"/>
    <w:rsid w:val="008920FF"/>
    <w:rsid w:val="008926E8"/>
    <w:rsid w:val="008944EF"/>
    <w:rsid w:val="00894F19"/>
    <w:rsid w:val="00896955"/>
    <w:rsid w:val="00896A10"/>
    <w:rsid w:val="008971B5"/>
    <w:rsid w:val="008A2513"/>
    <w:rsid w:val="008A3DC0"/>
    <w:rsid w:val="008A4962"/>
    <w:rsid w:val="008A5D26"/>
    <w:rsid w:val="008A6B13"/>
    <w:rsid w:val="008A6ECB"/>
    <w:rsid w:val="008B0BF9"/>
    <w:rsid w:val="008B1479"/>
    <w:rsid w:val="008B1B08"/>
    <w:rsid w:val="008B2866"/>
    <w:rsid w:val="008B2F83"/>
    <w:rsid w:val="008B3859"/>
    <w:rsid w:val="008B436D"/>
    <w:rsid w:val="008B4E49"/>
    <w:rsid w:val="008B7712"/>
    <w:rsid w:val="008B7B26"/>
    <w:rsid w:val="008C081B"/>
    <w:rsid w:val="008C1BE5"/>
    <w:rsid w:val="008C3524"/>
    <w:rsid w:val="008C4061"/>
    <w:rsid w:val="008C4229"/>
    <w:rsid w:val="008C485A"/>
    <w:rsid w:val="008C48E5"/>
    <w:rsid w:val="008C4DDF"/>
    <w:rsid w:val="008C58C9"/>
    <w:rsid w:val="008C5BE0"/>
    <w:rsid w:val="008C7233"/>
    <w:rsid w:val="008D13C6"/>
    <w:rsid w:val="008D2434"/>
    <w:rsid w:val="008D2738"/>
    <w:rsid w:val="008D2B27"/>
    <w:rsid w:val="008D46E5"/>
    <w:rsid w:val="008E077D"/>
    <w:rsid w:val="008E171D"/>
    <w:rsid w:val="008E2785"/>
    <w:rsid w:val="008E32AB"/>
    <w:rsid w:val="008E4B0F"/>
    <w:rsid w:val="008E5C81"/>
    <w:rsid w:val="008E7397"/>
    <w:rsid w:val="008E78A3"/>
    <w:rsid w:val="008F0654"/>
    <w:rsid w:val="008F06CB"/>
    <w:rsid w:val="008F2C6B"/>
    <w:rsid w:val="008F2E83"/>
    <w:rsid w:val="008F612A"/>
    <w:rsid w:val="008F7BB2"/>
    <w:rsid w:val="0090293D"/>
    <w:rsid w:val="009034DE"/>
    <w:rsid w:val="00905396"/>
    <w:rsid w:val="0090605D"/>
    <w:rsid w:val="00906419"/>
    <w:rsid w:val="009077B4"/>
    <w:rsid w:val="00910654"/>
    <w:rsid w:val="00912889"/>
    <w:rsid w:val="00913821"/>
    <w:rsid w:val="00913A42"/>
    <w:rsid w:val="00914167"/>
    <w:rsid w:val="009143DB"/>
    <w:rsid w:val="00915065"/>
    <w:rsid w:val="00917CE5"/>
    <w:rsid w:val="009200BC"/>
    <w:rsid w:val="00920D52"/>
    <w:rsid w:val="009217C0"/>
    <w:rsid w:val="0092439F"/>
    <w:rsid w:val="00925241"/>
    <w:rsid w:val="00925CEC"/>
    <w:rsid w:val="0092665F"/>
    <w:rsid w:val="00926A3F"/>
    <w:rsid w:val="00927573"/>
    <w:rsid w:val="0092794E"/>
    <w:rsid w:val="00930D30"/>
    <w:rsid w:val="00930F22"/>
    <w:rsid w:val="009332A2"/>
    <w:rsid w:val="009347C3"/>
    <w:rsid w:val="00934A8D"/>
    <w:rsid w:val="00937598"/>
    <w:rsid w:val="0093790B"/>
    <w:rsid w:val="00937F34"/>
    <w:rsid w:val="00943751"/>
    <w:rsid w:val="009459E5"/>
    <w:rsid w:val="00945BBA"/>
    <w:rsid w:val="00946DD0"/>
    <w:rsid w:val="009509E6"/>
    <w:rsid w:val="00952018"/>
    <w:rsid w:val="00952800"/>
    <w:rsid w:val="0095300D"/>
    <w:rsid w:val="00956812"/>
    <w:rsid w:val="0095719A"/>
    <w:rsid w:val="0096076A"/>
    <w:rsid w:val="00961D19"/>
    <w:rsid w:val="009623E9"/>
    <w:rsid w:val="00962C1F"/>
    <w:rsid w:val="00963EEB"/>
    <w:rsid w:val="009648BC"/>
    <w:rsid w:val="00964C2F"/>
    <w:rsid w:val="00965F88"/>
    <w:rsid w:val="00970A9F"/>
    <w:rsid w:val="0097472B"/>
    <w:rsid w:val="00984E03"/>
    <w:rsid w:val="00985EAA"/>
    <w:rsid w:val="009860EF"/>
    <w:rsid w:val="00986257"/>
    <w:rsid w:val="00986AC4"/>
    <w:rsid w:val="009877C4"/>
    <w:rsid w:val="00987E85"/>
    <w:rsid w:val="009912F9"/>
    <w:rsid w:val="00991510"/>
    <w:rsid w:val="00991D4F"/>
    <w:rsid w:val="00992420"/>
    <w:rsid w:val="009947BA"/>
    <w:rsid w:val="009A0D12"/>
    <w:rsid w:val="009A1987"/>
    <w:rsid w:val="009A2BEE"/>
    <w:rsid w:val="009A5289"/>
    <w:rsid w:val="009A73D4"/>
    <w:rsid w:val="009A7A53"/>
    <w:rsid w:val="009B0402"/>
    <w:rsid w:val="009B0B75"/>
    <w:rsid w:val="009B1403"/>
    <w:rsid w:val="009B16DF"/>
    <w:rsid w:val="009B1EFE"/>
    <w:rsid w:val="009B287D"/>
    <w:rsid w:val="009B4CB2"/>
    <w:rsid w:val="009B6701"/>
    <w:rsid w:val="009B6EF7"/>
    <w:rsid w:val="009B7000"/>
    <w:rsid w:val="009B739C"/>
    <w:rsid w:val="009B7FF0"/>
    <w:rsid w:val="009C04EC"/>
    <w:rsid w:val="009C16AC"/>
    <w:rsid w:val="009C1836"/>
    <w:rsid w:val="009C328C"/>
    <w:rsid w:val="009C4444"/>
    <w:rsid w:val="009C79AD"/>
    <w:rsid w:val="009C7CA6"/>
    <w:rsid w:val="009D3316"/>
    <w:rsid w:val="009D55AA"/>
    <w:rsid w:val="009D5E89"/>
    <w:rsid w:val="009E012B"/>
    <w:rsid w:val="009E1369"/>
    <w:rsid w:val="009E13B8"/>
    <w:rsid w:val="009E3E77"/>
    <w:rsid w:val="009E3FAB"/>
    <w:rsid w:val="009E5134"/>
    <w:rsid w:val="009E5856"/>
    <w:rsid w:val="009E5B3F"/>
    <w:rsid w:val="009E7D90"/>
    <w:rsid w:val="009F022F"/>
    <w:rsid w:val="009F1643"/>
    <w:rsid w:val="009F1AB0"/>
    <w:rsid w:val="009F2183"/>
    <w:rsid w:val="009F306C"/>
    <w:rsid w:val="009F501D"/>
    <w:rsid w:val="009F64CF"/>
    <w:rsid w:val="009F783E"/>
    <w:rsid w:val="00A00917"/>
    <w:rsid w:val="00A01C4C"/>
    <w:rsid w:val="00A028D4"/>
    <w:rsid w:val="00A03622"/>
    <w:rsid w:val="00A039D5"/>
    <w:rsid w:val="00A046AD"/>
    <w:rsid w:val="00A079C1"/>
    <w:rsid w:val="00A102D4"/>
    <w:rsid w:val="00A12520"/>
    <w:rsid w:val="00A130FD"/>
    <w:rsid w:val="00A13239"/>
    <w:rsid w:val="00A138B2"/>
    <w:rsid w:val="00A13D6D"/>
    <w:rsid w:val="00A143D2"/>
    <w:rsid w:val="00A14769"/>
    <w:rsid w:val="00A16151"/>
    <w:rsid w:val="00A16EC6"/>
    <w:rsid w:val="00A17C06"/>
    <w:rsid w:val="00A2126E"/>
    <w:rsid w:val="00A21706"/>
    <w:rsid w:val="00A22601"/>
    <w:rsid w:val="00A241DF"/>
    <w:rsid w:val="00A24497"/>
    <w:rsid w:val="00A24870"/>
    <w:rsid w:val="00A24FCC"/>
    <w:rsid w:val="00A26A03"/>
    <w:rsid w:val="00A26A90"/>
    <w:rsid w:val="00A26B27"/>
    <w:rsid w:val="00A30E4F"/>
    <w:rsid w:val="00A30E90"/>
    <w:rsid w:val="00A32253"/>
    <w:rsid w:val="00A32706"/>
    <w:rsid w:val="00A32BD6"/>
    <w:rsid w:val="00A3310E"/>
    <w:rsid w:val="00A333A0"/>
    <w:rsid w:val="00A33F8E"/>
    <w:rsid w:val="00A37E70"/>
    <w:rsid w:val="00A4056E"/>
    <w:rsid w:val="00A42FFE"/>
    <w:rsid w:val="00A43366"/>
    <w:rsid w:val="00A437E1"/>
    <w:rsid w:val="00A460BC"/>
    <w:rsid w:val="00A4685E"/>
    <w:rsid w:val="00A475E0"/>
    <w:rsid w:val="00A50CD4"/>
    <w:rsid w:val="00A51191"/>
    <w:rsid w:val="00A51E7A"/>
    <w:rsid w:val="00A54AEA"/>
    <w:rsid w:val="00A56D62"/>
    <w:rsid w:val="00A56F07"/>
    <w:rsid w:val="00A5762C"/>
    <w:rsid w:val="00A600FC"/>
    <w:rsid w:val="00A60BCA"/>
    <w:rsid w:val="00A62714"/>
    <w:rsid w:val="00A637BD"/>
    <w:rsid w:val="00A638DA"/>
    <w:rsid w:val="00A6390B"/>
    <w:rsid w:val="00A63E20"/>
    <w:rsid w:val="00A65B41"/>
    <w:rsid w:val="00A65D38"/>
    <w:rsid w:val="00A65E00"/>
    <w:rsid w:val="00A66A78"/>
    <w:rsid w:val="00A715A5"/>
    <w:rsid w:val="00A72083"/>
    <w:rsid w:val="00A7436E"/>
    <w:rsid w:val="00A74E96"/>
    <w:rsid w:val="00A75A8E"/>
    <w:rsid w:val="00A75F42"/>
    <w:rsid w:val="00A773D2"/>
    <w:rsid w:val="00A824DD"/>
    <w:rsid w:val="00A83676"/>
    <w:rsid w:val="00A839B0"/>
    <w:rsid w:val="00A83B7B"/>
    <w:rsid w:val="00A84274"/>
    <w:rsid w:val="00A850F3"/>
    <w:rsid w:val="00A864E3"/>
    <w:rsid w:val="00A8789E"/>
    <w:rsid w:val="00A90721"/>
    <w:rsid w:val="00A91782"/>
    <w:rsid w:val="00A91E88"/>
    <w:rsid w:val="00A9277B"/>
    <w:rsid w:val="00A927C7"/>
    <w:rsid w:val="00A92D38"/>
    <w:rsid w:val="00A94574"/>
    <w:rsid w:val="00A94DCA"/>
    <w:rsid w:val="00A95936"/>
    <w:rsid w:val="00A95BD2"/>
    <w:rsid w:val="00A95D55"/>
    <w:rsid w:val="00A96265"/>
    <w:rsid w:val="00A97084"/>
    <w:rsid w:val="00AA1714"/>
    <w:rsid w:val="00AA1C2C"/>
    <w:rsid w:val="00AA1C94"/>
    <w:rsid w:val="00AA35F6"/>
    <w:rsid w:val="00AA667C"/>
    <w:rsid w:val="00AA6E91"/>
    <w:rsid w:val="00AA7439"/>
    <w:rsid w:val="00AA792A"/>
    <w:rsid w:val="00AB047E"/>
    <w:rsid w:val="00AB0B0A"/>
    <w:rsid w:val="00AB0BB7"/>
    <w:rsid w:val="00AB17D0"/>
    <w:rsid w:val="00AB22C6"/>
    <w:rsid w:val="00AB2AD0"/>
    <w:rsid w:val="00AB332E"/>
    <w:rsid w:val="00AB57DB"/>
    <w:rsid w:val="00AB67FC"/>
    <w:rsid w:val="00AB70FF"/>
    <w:rsid w:val="00AB736A"/>
    <w:rsid w:val="00AC00F2"/>
    <w:rsid w:val="00AC0956"/>
    <w:rsid w:val="00AC31B5"/>
    <w:rsid w:val="00AC362B"/>
    <w:rsid w:val="00AC39B5"/>
    <w:rsid w:val="00AC4EA1"/>
    <w:rsid w:val="00AC5381"/>
    <w:rsid w:val="00AC5920"/>
    <w:rsid w:val="00AC5B7B"/>
    <w:rsid w:val="00AD0E65"/>
    <w:rsid w:val="00AD2BF2"/>
    <w:rsid w:val="00AD4E90"/>
    <w:rsid w:val="00AD5422"/>
    <w:rsid w:val="00AD61C0"/>
    <w:rsid w:val="00AD7546"/>
    <w:rsid w:val="00AE0DA8"/>
    <w:rsid w:val="00AE151E"/>
    <w:rsid w:val="00AE1A1B"/>
    <w:rsid w:val="00AE2105"/>
    <w:rsid w:val="00AE36DB"/>
    <w:rsid w:val="00AE3CF7"/>
    <w:rsid w:val="00AE4179"/>
    <w:rsid w:val="00AE4425"/>
    <w:rsid w:val="00AE4FBE"/>
    <w:rsid w:val="00AE650F"/>
    <w:rsid w:val="00AE6555"/>
    <w:rsid w:val="00AE6F9B"/>
    <w:rsid w:val="00AE7D16"/>
    <w:rsid w:val="00AE7EBE"/>
    <w:rsid w:val="00AF0AF6"/>
    <w:rsid w:val="00AF19C6"/>
    <w:rsid w:val="00AF1C74"/>
    <w:rsid w:val="00AF34D9"/>
    <w:rsid w:val="00AF4ABC"/>
    <w:rsid w:val="00AF4CAA"/>
    <w:rsid w:val="00AF571A"/>
    <w:rsid w:val="00AF60A0"/>
    <w:rsid w:val="00AF67FC"/>
    <w:rsid w:val="00AF7A8B"/>
    <w:rsid w:val="00AF7DF5"/>
    <w:rsid w:val="00B006E5"/>
    <w:rsid w:val="00B00888"/>
    <w:rsid w:val="00B00A46"/>
    <w:rsid w:val="00B024C2"/>
    <w:rsid w:val="00B03F97"/>
    <w:rsid w:val="00B07700"/>
    <w:rsid w:val="00B0785D"/>
    <w:rsid w:val="00B13921"/>
    <w:rsid w:val="00B14762"/>
    <w:rsid w:val="00B1528C"/>
    <w:rsid w:val="00B16ACD"/>
    <w:rsid w:val="00B211F3"/>
    <w:rsid w:val="00B21487"/>
    <w:rsid w:val="00B232D1"/>
    <w:rsid w:val="00B23E7C"/>
    <w:rsid w:val="00B24707"/>
    <w:rsid w:val="00B24DB5"/>
    <w:rsid w:val="00B30288"/>
    <w:rsid w:val="00B31F9E"/>
    <w:rsid w:val="00B3268F"/>
    <w:rsid w:val="00B32C2C"/>
    <w:rsid w:val="00B33A1A"/>
    <w:rsid w:val="00B33E6C"/>
    <w:rsid w:val="00B3519B"/>
    <w:rsid w:val="00B35E15"/>
    <w:rsid w:val="00B363FF"/>
    <w:rsid w:val="00B371CC"/>
    <w:rsid w:val="00B40788"/>
    <w:rsid w:val="00B41BD1"/>
    <w:rsid w:val="00B41CD9"/>
    <w:rsid w:val="00B427E6"/>
    <w:rsid w:val="00B428A6"/>
    <w:rsid w:val="00B43E1F"/>
    <w:rsid w:val="00B44C42"/>
    <w:rsid w:val="00B45FBC"/>
    <w:rsid w:val="00B46BEE"/>
    <w:rsid w:val="00B51A7D"/>
    <w:rsid w:val="00B53178"/>
    <w:rsid w:val="00B535C2"/>
    <w:rsid w:val="00B55272"/>
    <w:rsid w:val="00B55544"/>
    <w:rsid w:val="00B607D6"/>
    <w:rsid w:val="00B642FC"/>
    <w:rsid w:val="00B64D26"/>
    <w:rsid w:val="00B64FBB"/>
    <w:rsid w:val="00B67403"/>
    <w:rsid w:val="00B67B81"/>
    <w:rsid w:val="00B70BA2"/>
    <w:rsid w:val="00B70E22"/>
    <w:rsid w:val="00B74A15"/>
    <w:rsid w:val="00B75625"/>
    <w:rsid w:val="00B774CB"/>
    <w:rsid w:val="00B80402"/>
    <w:rsid w:val="00B80B9A"/>
    <w:rsid w:val="00B830B7"/>
    <w:rsid w:val="00B848EA"/>
    <w:rsid w:val="00B84B2B"/>
    <w:rsid w:val="00B90500"/>
    <w:rsid w:val="00B9176C"/>
    <w:rsid w:val="00B935A4"/>
    <w:rsid w:val="00B94EF5"/>
    <w:rsid w:val="00B9637F"/>
    <w:rsid w:val="00B96BE3"/>
    <w:rsid w:val="00BA1DD9"/>
    <w:rsid w:val="00BA5569"/>
    <w:rsid w:val="00BA561A"/>
    <w:rsid w:val="00BB0DC6"/>
    <w:rsid w:val="00BB15E4"/>
    <w:rsid w:val="00BB1E19"/>
    <w:rsid w:val="00BB21D1"/>
    <w:rsid w:val="00BB2CA2"/>
    <w:rsid w:val="00BB32F2"/>
    <w:rsid w:val="00BB4338"/>
    <w:rsid w:val="00BB58C9"/>
    <w:rsid w:val="00BB6835"/>
    <w:rsid w:val="00BB6C0E"/>
    <w:rsid w:val="00BB7893"/>
    <w:rsid w:val="00BB7B38"/>
    <w:rsid w:val="00BC05EA"/>
    <w:rsid w:val="00BC0979"/>
    <w:rsid w:val="00BC11E5"/>
    <w:rsid w:val="00BC4BC6"/>
    <w:rsid w:val="00BC52FD"/>
    <w:rsid w:val="00BC5F2F"/>
    <w:rsid w:val="00BC6E62"/>
    <w:rsid w:val="00BC7443"/>
    <w:rsid w:val="00BC752E"/>
    <w:rsid w:val="00BC7D09"/>
    <w:rsid w:val="00BD01A3"/>
    <w:rsid w:val="00BD0648"/>
    <w:rsid w:val="00BD1040"/>
    <w:rsid w:val="00BD1EF9"/>
    <w:rsid w:val="00BD29FC"/>
    <w:rsid w:val="00BD34AA"/>
    <w:rsid w:val="00BE0C44"/>
    <w:rsid w:val="00BE1B8B"/>
    <w:rsid w:val="00BE2A18"/>
    <w:rsid w:val="00BE2C01"/>
    <w:rsid w:val="00BE41EC"/>
    <w:rsid w:val="00BE52BD"/>
    <w:rsid w:val="00BE56FB"/>
    <w:rsid w:val="00BE7C0D"/>
    <w:rsid w:val="00BF1785"/>
    <w:rsid w:val="00BF1A36"/>
    <w:rsid w:val="00BF32BD"/>
    <w:rsid w:val="00BF357B"/>
    <w:rsid w:val="00BF3DDE"/>
    <w:rsid w:val="00BF6589"/>
    <w:rsid w:val="00BF6F7F"/>
    <w:rsid w:val="00BF707E"/>
    <w:rsid w:val="00C00647"/>
    <w:rsid w:val="00C00885"/>
    <w:rsid w:val="00C02764"/>
    <w:rsid w:val="00C04CEF"/>
    <w:rsid w:val="00C05B90"/>
    <w:rsid w:val="00C0662F"/>
    <w:rsid w:val="00C0729C"/>
    <w:rsid w:val="00C11943"/>
    <w:rsid w:val="00C12E96"/>
    <w:rsid w:val="00C137BF"/>
    <w:rsid w:val="00C14763"/>
    <w:rsid w:val="00C16141"/>
    <w:rsid w:val="00C2363F"/>
    <w:rsid w:val="00C236C8"/>
    <w:rsid w:val="00C2405A"/>
    <w:rsid w:val="00C260B1"/>
    <w:rsid w:val="00C26E56"/>
    <w:rsid w:val="00C31406"/>
    <w:rsid w:val="00C32C67"/>
    <w:rsid w:val="00C33D2A"/>
    <w:rsid w:val="00C34B5D"/>
    <w:rsid w:val="00C37194"/>
    <w:rsid w:val="00C40637"/>
    <w:rsid w:val="00C40F6C"/>
    <w:rsid w:val="00C43FEE"/>
    <w:rsid w:val="00C44426"/>
    <w:rsid w:val="00C445F3"/>
    <w:rsid w:val="00C451F4"/>
    <w:rsid w:val="00C4548B"/>
    <w:rsid w:val="00C45EB1"/>
    <w:rsid w:val="00C46C92"/>
    <w:rsid w:val="00C5321F"/>
    <w:rsid w:val="00C54A3A"/>
    <w:rsid w:val="00C54E15"/>
    <w:rsid w:val="00C552E8"/>
    <w:rsid w:val="00C55566"/>
    <w:rsid w:val="00C5586A"/>
    <w:rsid w:val="00C56448"/>
    <w:rsid w:val="00C56483"/>
    <w:rsid w:val="00C6246F"/>
    <w:rsid w:val="00C6260B"/>
    <w:rsid w:val="00C647DD"/>
    <w:rsid w:val="00C66545"/>
    <w:rsid w:val="00C667BE"/>
    <w:rsid w:val="00C66C82"/>
    <w:rsid w:val="00C6766B"/>
    <w:rsid w:val="00C70D3A"/>
    <w:rsid w:val="00C71B3F"/>
    <w:rsid w:val="00C72223"/>
    <w:rsid w:val="00C76417"/>
    <w:rsid w:val="00C7726F"/>
    <w:rsid w:val="00C8130C"/>
    <w:rsid w:val="00C81F33"/>
    <w:rsid w:val="00C823DA"/>
    <w:rsid w:val="00C8259F"/>
    <w:rsid w:val="00C82746"/>
    <w:rsid w:val="00C8312F"/>
    <w:rsid w:val="00C84C47"/>
    <w:rsid w:val="00C852CC"/>
    <w:rsid w:val="00C858A4"/>
    <w:rsid w:val="00C86AFA"/>
    <w:rsid w:val="00C9544B"/>
    <w:rsid w:val="00CA73D4"/>
    <w:rsid w:val="00CB10AF"/>
    <w:rsid w:val="00CB18D0"/>
    <w:rsid w:val="00CB1C8A"/>
    <w:rsid w:val="00CB24F5"/>
    <w:rsid w:val="00CB2663"/>
    <w:rsid w:val="00CB29C7"/>
    <w:rsid w:val="00CB3BBE"/>
    <w:rsid w:val="00CB4959"/>
    <w:rsid w:val="00CB5106"/>
    <w:rsid w:val="00CB59E9"/>
    <w:rsid w:val="00CB7539"/>
    <w:rsid w:val="00CC0D6A"/>
    <w:rsid w:val="00CC0F19"/>
    <w:rsid w:val="00CC3831"/>
    <w:rsid w:val="00CC3E3D"/>
    <w:rsid w:val="00CC4F73"/>
    <w:rsid w:val="00CC519B"/>
    <w:rsid w:val="00CC56D7"/>
    <w:rsid w:val="00CC672A"/>
    <w:rsid w:val="00CC6DAA"/>
    <w:rsid w:val="00CD12C1"/>
    <w:rsid w:val="00CD214E"/>
    <w:rsid w:val="00CD46FA"/>
    <w:rsid w:val="00CD57AC"/>
    <w:rsid w:val="00CD5973"/>
    <w:rsid w:val="00CE0E74"/>
    <w:rsid w:val="00CE1A1A"/>
    <w:rsid w:val="00CE2C55"/>
    <w:rsid w:val="00CE31A6"/>
    <w:rsid w:val="00CF09AA"/>
    <w:rsid w:val="00CF4813"/>
    <w:rsid w:val="00CF5233"/>
    <w:rsid w:val="00CF647B"/>
    <w:rsid w:val="00CF73C1"/>
    <w:rsid w:val="00CF7A57"/>
    <w:rsid w:val="00D00C13"/>
    <w:rsid w:val="00D029B8"/>
    <w:rsid w:val="00D02F60"/>
    <w:rsid w:val="00D0464E"/>
    <w:rsid w:val="00D04A96"/>
    <w:rsid w:val="00D06C18"/>
    <w:rsid w:val="00D07A7B"/>
    <w:rsid w:val="00D10C17"/>
    <w:rsid w:val="00D10E06"/>
    <w:rsid w:val="00D12208"/>
    <w:rsid w:val="00D1460A"/>
    <w:rsid w:val="00D15197"/>
    <w:rsid w:val="00D15769"/>
    <w:rsid w:val="00D16820"/>
    <w:rsid w:val="00D169C8"/>
    <w:rsid w:val="00D1793F"/>
    <w:rsid w:val="00D22AF5"/>
    <w:rsid w:val="00D22BA7"/>
    <w:rsid w:val="00D235EA"/>
    <w:rsid w:val="00D23F12"/>
    <w:rsid w:val="00D247A9"/>
    <w:rsid w:val="00D26FEE"/>
    <w:rsid w:val="00D32721"/>
    <w:rsid w:val="00D328DC"/>
    <w:rsid w:val="00D33387"/>
    <w:rsid w:val="00D3391F"/>
    <w:rsid w:val="00D402FB"/>
    <w:rsid w:val="00D42C24"/>
    <w:rsid w:val="00D443BA"/>
    <w:rsid w:val="00D47D7A"/>
    <w:rsid w:val="00D50ABD"/>
    <w:rsid w:val="00D5388B"/>
    <w:rsid w:val="00D53A01"/>
    <w:rsid w:val="00D55290"/>
    <w:rsid w:val="00D55FE4"/>
    <w:rsid w:val="00D57791"/>
    <w:rsid w:val="00D6046A"/>
    <w:rsid w:val="00D61C02"/>
    <w:rsid w:val="00D62870"/>
    <w:rsid w:val="00D64308"/>
    <w:rsid w:val="00D655D9"/>
    <w:rsid w:val="00D65872"/>
    <w:rsid w:val="00D664FB"/>
    <w:rsid w:val="00D66F1C"/>
    <w:rsid w:val="00D676F3"/>
    <w:rsid w:val="00D70EF5"/>
    <w:rsid w:val="00D71024"/>
    <w:rsid w:val="00D71A25"/>
    <w:rsid w:val="00D71FCF"/>
    <w:rsid w:val="00D72A54"/>
    <w:rsid w:val="00D72CC1"/>
    <w:rsid w:val="00D74971"/>
    <w:rsid w:val="00D75E22"/>
    <w:rsid w:val="00D76EC9"/>
    <w:rsid w:val="00D80E7D"/>
    <w:rsid w:val="00D81397"/>
    <w:rsid w:val="00D822CC"/>
    <w:rsid w:val="00D848B9"/>
    <w:rsid w:val="00D84D75"/>
    <w:rsid w:val="00D90E69"/>
    <w:rsid w:val="00D91368"/>
    <w:rsid w:val="00D9154D"/>
    <w:rsid w:val="00D93106"/>
    <w:rsid w:val="00D933E9"/>
    <w:rsid w:val="00D94385"/>
    <w:rsid w:val="00D9505D"/>
    <w:rsid w:val="00D953D0"/>
    <w:rsid w:val="00D959F5"/>
    <w:rsid w:val="00D96884"/>
    <w:rsid w:val="00DA321C"/>
    <w:rsid w:val="00DA3518"/>
    <w:rsid w:val="00DA3FDD"/>
    <w:rsid w:val="00DA4D1F"/>
    <w:rsid w:val="00DA650F"/>
    <w:rsid w:val="00DA7017"/>
    <w:rsid w:val="00DA7028"/>
    <w:rsid w:val="00DB0DDD"/>
    <w:rsid w:val="00DB10DA"/>
    <w:rsid w:val="00DB16B9"/>
    <w:rsid w:val="00DB16CA"/>
    <w:rsid w:val="00DB1AD2"/>
    <w:rsid w:val="00DB2B58"/>
    <w:rsid w:val="00DB5206"/>
    <w:rsid w:val="00DB6276"/>
    <w:rsid w:val="00DB63F5"/>
    <w:rsid w:val="00DB6404"/>
    <w:rsid w:val="00DC1731"/>
    <w:rsid w:val="00DC17C2"/>
    <w:rsid w:val="00DC1C6B"/>
    <w:rsid w:val="00DC2C2E"/>
    <w:rsid w:val="00DC4AF0"/>
    <w:rsid w:val="00DC6334"/>
    <w:rsid w:val="00DC7886"/>
    <w:rsid w:val="00DD0CF2"/>
    <w:rsid w:val="00DD1F1D"/>
    <w:rsid w:val="00DD2661"/>
    <w:rsid w:val="00DD645D"/>
    <w:rsid w:val="00DD698F"/>
    <w:rsid w:val="00DD74BF"/>
    <w:rsid w:val="00DE1554"/>
    <w:rsid w:val="00DE24F6"/>
    <w:rsid w:val="00DE26F0"/>
    <w:rsid w:val="00DE2901"/>
    <w:rsid w:val="00DE33D1"/>
    <w:rsid w:val="00DE5217"/>
    <w:rsid w:val="00DE590F"/>
    <w:rsid w:val="00DE7DC1"/>
    <w:rsid w:val="00DF21BA"/>
    <w:rsid w:val="00DF32BE"/>
    <w:rsid w:val="00DF3834"/>
    <w:rsid w:val="00DF3F7E"/>
    <w:rsid w:val="00DF45EE"/>
    <w:rsid w:val="00DF6267"/>
    <w:rsid w:val="00DF63F5"/>
    <w:rsid w:val="00DF6849"/>
    <w:rsid w:val="00DF7648"/>
    <w:rsid w:val="00E00E29"/>
    <w:rsid w:val="00E02265"/>
    <w:rsid w:val="00E02BAB"/>
    <w:rsid w:val="00E02D50"/>
    <w:rsid w:val="00E03694"/>
    <w:rsid w:val="00E03D9A"/>
    <w:rsid w:val="00E04A01"/>
    <w:rsid w:val="00E04CEB"/>
    <w:rsid w:val="00E060BC"/>
    <w:rsid w:val="00E06569"/>
    <w:rsid w:val="00E11420"/>
    <w:rsid w:val="00E132FB"/>
    <w:rsid w:val="00E13B2D"/>
    <w:rsid w:val="00E170B7"/>
    <w:rsid w:val="00E177DD"/>
    <w:rsid w:val="00E20900"/>
    <w:rsid w:val="00E20C7F"/>
    <w:rsid w:val="00E21718"/>
    <w:rsid w:val="00E2396E"/>
    <w:rsid w:val="00E24728"/>
    <w:rsid w:val="00E276AC"/>
    <w:rsid w:val="00E30355"/>
    <w:rsid w:val="00E30A28"/>
    <w:rsid w:val="00E33125"/>
    <w:rsid w:val="00E346CA"/>
    <w:rsid w:val="00E34A35"/>
    <w:rsid w:val="00E35510"/>
    <w:rsid w:val="00E36BD5"/>
    <w:rsid w:val="00E37C2F"/>
    <w:rsid w:val="00E413D2"/>
    <w:rsid w:val="00E41C28"/>
    <w:rsid w:val="00E42B05"/>
    <w:rsid w:val="00E4389A"/>
    <w:rsid w:val="00E44B43"/>
    <w:rsid w:val="00E45C30"/>
    <w:rsid w:val="00E46308"/>
    <w:rsid w:val="00E468FF"/>
    <w:rsid w:val="00E46DDE"/>
    <w:rsid w:val="00E47704"/>
    <w:rsid w:val="00E5092E"/>
    <w:rsid w:val="00E51E17"/>
    <w:rsid w:val="00E524BA"/>
    <w:rsid w:val="00E52DAB"/>
    <w:rsid w:val="00E539B0"/>
    <w:rsid w:val="00E55449"/>
    <w:rsid w:val="00E55994"/>
    <w:rsid w:val="00E60606"/>
    <w:rsid w:val="00E60C66"/>
    <w:rsid w:val="00E60CDB"/>
    <w:rsid w:val="00E60EEC"/>
    <w:rsid w:val="00E6164D"/>
    <w:rsid w:val="00E618C9"/>
    <w:rsid w:val="00E62774"/>
    <w:rsid w:val="00E6307C"/>
    <w:rsid w:val="00E636FA"/>
    <w:rsid w:val="00E66C50"/>
    <w:rsid w:val="00E66F30"/>
    <w:rsid w:val="00E679D3"/>
    <w:rsid w:val="00E71208"/>
    <w:rsid w:val="00E71444"/>
    <w:rsid w:val="00E71C91"/>
    <w:rsid w:val="00E720A1"/>
    <w:rsid w:val="00E72FAF"/>
    <w:rsid w:val="00E73D89"/>
    <w:rsid w:val="00E75DDA"/>
    <w:rsid w:val="00E773E8"/>
    <w:rsid w:val="00E800F2"/>
    <w:rsid w:val="00E82DDF"/>
    <w:rsid w:val="00E83ADD"/>
    <w:rsid w:val="00E83CAA"/>
    <w:rsid w:val="00E84F38"/>
    <w:rsid w:val="00E85623"/>
    <w:rsid w:val="00E865E5"/>
    <w:rsid w:val="00E87441"/>
    <w:rsid w:val="00E90C27"/>
    <w:rsid w:val="00E91AF1"/>
    <w:rsid w:val="00E91FAE"/>
    <w:rsid w:val="00E92A28"/>
    <w:rsid w:val="00E92D32"/>
    <w:rsid w:val="00E93110"/>
    <w:rsid w:val="00E95C41"/>
    <w:rsid w:val="00E9615B"/>
    <w:rsid w:val="00E96E3F"/>
    <w:rsid w:val="00EA0B75"/>
    <w:rsid w:val="00EA2321"/>
    <w:rsid w:val="00EA270C"/>
    <w:rsid w:val="00EA4974"/>
    <w:rsid w:val="00EA4E7E"/>
    <w:rsid w:val="00EA532E"/>
    <w:rsid w:val="00EB0571"/>
    <w:rsid w:val="00EB06D9"/>
    <w:rsid w:val="00EB10E7"/>
    <w:rsid w:val="00EB192B"/>
    <w:rsid w:val="00EB19ED"/>
    <w:rsid w:val="00EB1CAB"/>
    <w:rsid w:val="00EB54B1"/>
    <w:rsid w:val="00EC0EB3"/>
    <w:rsid w:val="00EC0F5A"/>
    <w:rsid w:val="00EC2B6F"/>
    <w:rsid w:val="00EC4265"/>
    <w:rsid w:val="00EC4CEB"/>
    <w:rsid w:val="00EC659E"/>
    <w:rsid w:val="00ED2072"/>
    <w:rsid w:val="00ED2AE0"/>
    <w:rsid w:val="00ED2B6E"/>
    <w:rsid w:val="00ED4B6E"/>
    <w:rsid w:val="00ED4CFB"/>
    <w:rsid w:val="00ED5553"/>
    <w:rsid w:val="00ED5E36"/>
    <w:rsid w:val="00ED6961"/>
    <w:rsid w:val="00EE2A5D"/>
    <w:rsid w:val="00EF0B96"/>
    <w:rsid w:val="00EF20A0"/>
    <w:rsid w:val="00EF27DD"/>
    <w:rsid w:val="00EF3486"/>
    <w:rsid w:val="00EF36CE"/>
    <w:rsid w:val="00EF3D2C"/>
    <w:rsid w:val="00EF47AF"/>
    <w:rsid w:val="00EF4BCD"/>
    <w:rsid w:val="00EF53B6"/>
    <w:rsid w:val="00EF573F"/>
    <w:rsid w:val="00F00B73"/>
    <w:rsid w:val="00F0234B"/>
    <w:rsid w:val="00F03E07"/>
    <w:rsid w:val="00F055B1"/>
    <w:rsid w:val="00F11287"/>
    <w:rsid w:val="00F115CA"/>
    <w:rsid w:val="00F11E8A"/>
    <w:rsid w:val="00F1370B"/>
    <w:rsid w:val="00F14817"/>
    <w:rsid w:val="00F14EBA"/>
    <w:rsid w:val="00F1510F"/>
    <w:rsid w:val="00F1533A"/>
    <w:rsid w:val="00F15E5A"/>
    <w:rsid w:val="00F17F0A"/>
    <w:rsid w:val="00F20D2E"/>
    <w:rsid w:val="00F22009"/>
    <w:rsid w:val="00F2668F"/>
    <w:rsid w:val="00F2720C"/>
    <w:rsid w:val="00F2742F"/>
    <w:rsid w:val="00F2753B"/>
    <w:rsid w:val="00F31CF9"/>
    <w:rsid w:val="00F31EA5"/>
    <w:rsid w:val="00F33786"/>
    <w:rsid w:val="00F33F8B"/>
    <w:rsid w:val="00F340B2"/>
    <w:rsid w:val="00F340DD"/>
    <w:rsid w:val="00F3565A"/>
    <w:rsid w:val="00F358B8"/>
    <w:rsid w:val="00F400C1"/>
    <w:rsid w:val="00F41B02"/>
    <w:rsid w:val="00F43390"/>
    <w:rsid w:val="00F443B2"/>
    <w:rsid w:val="00F44DD6"/>
    <w:rsid w:val="00F458D8"/>
    <w:rsid w:val="00F47207"/>
    <w:rsid w:val="00F50237"/>
    <w:rsid w:val="00F52231"/>
    <w:rsid w:val="00F53596"/>
    <w:rsid w:val="00F55BA8"/>
    <w:rsid w:val="00F55DB1"/>
    <w:rsid w:val="00F56ACA"/>
    <w:rsid w:val="00F600FE"/>
    <w:rsid w:val="00F6064F"/>
    <w:rsid w:val="00F60A3B"/>
    <w:rsid w:val="00F60AE8"/>
    <w:rsid w:val="00F61894"/>
    <w:rsid w:val="00F62E4D"/>
    <w:rsid w:val="00F643B2"/>
    <w:rsid w:val="00F651F8"/>
    <w:rsid w:val="00F660FA"/>
    <w:rsid w:val="00F66B34"/>
    <w:rsid w:val="00F675B9"/>
    <w:rsid w:val="00F711C9"/>
    <w:rsid w:val="00F74C59"/>
    <w:rsid w:val="00F75A15"/>
    <w:rsid w:val="00F75C3A"/>
    <w:rsid w:val="00F779FF"/>
    <w:rsid w:val="00F82E30"/>
    <w:rsid w:val="00F831CB"/>
    <w:rsid w:val="00F83BA4"/>
    <w:rsid w:val="00F848A3"/>
    <w:rsid w:val="00F84ACF"/>
    <w:rsid w:val="00F85742"/>
    <w:rsid w:val="00F85BF8"/>
    <w:rsid w:val="00F871CE"/>
    <w:rsid w:val="00F87802"/>
    <w:rsid w:val="00F92C0A"/>
    <w:rsid w:val="00F9415B"/>
    <w:rsid w:val="00F95A3B"/>
    <w:rsid w:val="00F97AEB"/>
    <w:rsid w:val="00FA13C2"/>
    <w:rsid w:val="00FA23D7"/>
    <w:rsid w:val="00FA3DDF"/>
    <w:rsid w:val="00FA5C9D"/>
    <w:rsid w:val="00FA7CEA"/>
    <w:rsid w:val="00FA7F91"/>
    <w:rsid w:val="00FB121C"/>
    <w:rsid w:val="00FB16AB"/>
    <w:rsid w:val="00FB16F5"/>
    <w:rsid w:val="00FB1CDD"/>
    <w:rsid w:val="00FB2C2F"/>
    <w:rsid w:val="00FB305C"/>
    <w:rsid w:val="00FB31F9"/>
    <w:rsid w:val="00FB43C8"/>
    <w:rsid w:val="00FB4A0B"/>
    <w:rsid w:val="00FB562F"/>
    <w:rsid w:val="00FB6412"/>
    <w:rsid w:val="00FB6DC2"/>
    <w:rsid w:val="00FC057E"/>
    <w:rsid w:val="00FC0AD6"/>
    <w:rsid w:val="00FC2259"/>
    <w:rsid w:val="00FC2E3D"/>
    <w:rsid w:val="00FC3BDE"/>
    <w:rsid w:val="00FC5905"/>
    <w:rsid w:val="00FC6AFD"/>
    <w:rsid w:val="00FD189B"/>
    <w:rsid w:val="00FD1DBE"/>
    <w:rsid w:val="00FD25A7"/>
    <w:rsid w:val="00FD27B6"/>
    <w:rsid w:val="00FD3689"/>
    <w:rsid w:val="00FD3AAB"/>
    <w:rsid w:val="00FD42A3"/>
    <w:rsid w:val="00FD52F4"/>
    <w:rsid w:val="00FD5F3A"/>
    <w:rsid w:val="00FD724C"/>
    <w:rsid w:val="00FD7468"/>
    <w:rsid w:val="00FD7CE0"/>
    <w:rsid w:val="00FE02F4"/>
    <w:rsid w:val="00FE0B3B"/>
    <w:rsid w:val="00FE1007"/>
    <w:rsid w:val="00FE13F5"/>
    <w:rsid w:val="00FE15DB"/>
    <w:rsid w:val="00FE1BE2"/>
    <w:rsid w:val="00FE1E5D"/>
    <w:rsid w:val="00FE39E8"/>
    <w:rsid w:val="00FE4AB2"/>
    <w:rsid w:val="00FE4FFC"/>
    <w:rsid w:val="00FE730A"/>
    <w:rsid w:val="00FF1DD7"/>
    <w:rsid w:val="00FF3704"/>
    <w:rsid w:val="00FF3F6D"/>
    <w:rsid w:val="00FF4453"/>
    <w:rsid w:val="00FF52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789F88-1760-48C9-A9F4-9815C750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74C7"/>
    <w:pPr>
      <w:spacing w:line="240" w:lineRule="auto"/>
    </w:pPr>
    <w:rPr>
      <w:rFonts w:ascii="Times New Roman" w:hAnsi="Times New Roman"/>
    </w:rPr>
  </w:style>
  <w:style w:type="paragraph" w:styleId="Nagwek1">
    <w:name w:val="heading 1"/>
    <w:basedOn w:val="Normalny"/>
    <w:next w:val="Normalny"/>
    <w:link w:val="Nagwek1Znak"/>
    <w:uiPriority w:val="99"/>
    <w:qFormat/>
    <w:rsid w:val="00FC0AD6"/>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qFormat/>
    <w:rsid w:val="000C594C"/>
    <w:pPr>
      <w:widowControl w:val="0"/>
      <w:autoSpaceDE w:val="0"/>
      <w:autoSpaceDN w:val="0"/>
      <w:adjustRightInd w:val="0"/>
      <w:spacing w:line="40" w:lineRule="atLeast"/>
      <w:jc w:val="both"/>
      <w:outlineLvl w:val="1"/>
    </w:pPr>
    <w:rPr>
      <w:rFonts w:ascii="Helvetica" w:hAnsi="Helvetica" w:cs="Helvetica"/>
      <w:b/>
      <w:bCs/>
      <w:i/>
      <w:iCs/>
      <w:color w:val="000000"/>
      <w:sz w:val="28"/>
      <w:szCs w:val="28"/>
    </w:rPr>
  </w:style>
  <w:style w:type="paragraph" w:styleId="Nagwek3">
    <w:name w:val="heading 3"/>
    <w:basedOn w:val="Normalny"/>
    <w:next w:val="Normalny"/>
    <w:link w:val="Nagwek3Znak"/>
    <w:uiPriority w:val="99"/>
    <w:qFormat/>
    <w:rsid w:val="000C594C"/>
    <w:pPr>
      <w:widowControl w:val="0"/>
      <w:autoSpaceDE w:val="0"/>
      <w:autoSpaceDN w:val="0"/>
      <w:adjustRightInd w:val="0"/>
      <w:spacing w:line="40" w:lineRule="atLeast"/>
      <w:jc w:val="both"/>
      <w:outlineLvl w:val="2"/>
    </w:pPr>
    <w:rPr>
      <w:rFonts w:ascii="Helvetica" w:hAnsi="Helvetica" w:cs="Helvetica"/>
      <w:b/>
      <w:bCs/>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0AD6"/>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4"/>
    <w:qFormat/>
    <w:rsid w:val="00FC0AD6"/>
    <w:pPr>
      <w:ind w:left="1497"/>
    </w:pPr>
  </w:style>
  <w:style w:type="paragraph" w:customStyle="1" w:styleId="LITlitera">
    <w:name w:val="LIT – litera"/>
    <w:basedOn w:val="PKTpunkt"/>
    <w:link w:val="LITliteraZnak"/>
    <w:uiPriority w:val="17"/>
    <w:qFormat/>
    <w:rsid w:val="00FC0AD6"/>
    <w:pPr>
      <w:ind w:left="986" w:hanging="476"/>
    </w:pPr>
  </w:style>
  <w:style w:type="paragraph" w:customStyle="1" w:styleId="PKTpunkt">
    <w:name w:val="PKT – punkt"/>
    <w:link w:val="PKTpunktZnak"/>
    <w:uiPriority w:val="13"/>
    <w:qFormat/>
    <w:rsid w:val="00FC0AD6"/>
    <w:pPr>
      <w:ind w:left="510" w:hanging="510"/>
      <w:jc w:val="both"/>
    </w:pPr>
    <w:rPr>
      <w:rFonts w:eastAsiaTheme="minorEastAsia" w:cs="Arial"/>
      <w:bCs/>
      <w:szCs w:val="20"/>
    </w:rPr>
  </w:style>
  <w:style w:type="character" w:customStyle="1" w:styleId="PKTpunktZnak">
    <w:name w:val="PKT – punkt Znak"/>
    <w:link w:val="PKTpunkt"/>
    <w:uiPriority w:val="13"/>
    <w:locked/>
    <w:rsid w:val="001E74C7"/>
    <w:rPr>
      <w:rFonts w:eastAsiaTheme="minorEastAsia" w:cs="Arial"/>
      <w:bCs/>
      <w:szCs w:val="20"/>
    </w:rPr>
  </w:style>
  <w:style w:type="character" w:customStyle="1" w:styleId="LITliteraZnak">
    <w:name w:val="LIT – litera Znak"/>
    <w:link w:val="LITlitera"/>
    <w:uiPriority w:val="17"/>
    <w:rsid w:val="001E74C7"/>
    <w:rPr>
      <w:rFonts w:eastAsiaTheme="minorEastAsia" w:cs="Arial"/>
      <w:bCs/>
      <w:szCs w:val="20"/>
    </w:rPr>
  </w:style>
  <w:style w:type="paragraph" w:customStyle="1" w:styleId="ZTIRwPKTzmtirwpktartykuempunktem">
    <w:name w:val="Z/TIR_w_PKT – zm. tir. w pkt artykułem (punktem)"/>
    <w:basedOn w:val="TIRtiret"/>
    <w:link w:val="ZTIRwPKTzmtirwpktartykuempunktemZnak"/>
    <w:uiPriority w:val="35"/>
    <w:qFormat/>
    <w:rsid w:val="00FC0AD6"/>
    <w:pPr>
      <w:ind w:left="1894"/>
    </w:pPr>
  </w:style>
  <w:style w:type="paragraph" w:customStyle="1" w:styleId="TIRtiret">
    <w:name w:val="TIR – tiret"/>
    <w:basedOn w:val="LITlitera"/>
    <w:link w:val="TIRtiretZnak"/>
    <w:uiPriority w:val="18"/>
    <w:qFormat/>
    <w:rsid w:val="00FC0AD6"/>
    <w:pPr>
      <w:ind w:left="1384" w:hanging="397"/>
    </w:pPr>
  </w:style>
  <w:style w:type="character" w:customStyle="1" w:styleId="TIRtiretZnak">
    <w:name w:val="TIR – tiret Znak"/>
    <w:link w:val="TIRtiret"/>
    <w:uiPriority w:val="18"/>
    <w:rsid w:val="001E74C7"/>
    <w:rPr>
      <w:rFonts w:eastAsiaTheme="minorEastAsia" w:cs="Arial"/>
      <w:bCs/>
      <w:szCs w:val="20"/>
    </w:rPr>
  </w:style>
  <w:style w:type="character" w:customStyle="1" w:styleId="ZTIRwPKTzmtirwpktartykuempunktemZnak">
    <w:name w:val="Z/TIR_w_PKT – zm. tir. w pkt artykułem (punktem) Znak"/>
    <w:link w:val="ZTIRwPKTzmtirwpktartykuempunktem"/>
    <w:uiPriority w:val="35"/>
    <w:rsid w:val="001E74C7"/>
    <w:rPr>
      <w:rFonts w:eastAsiaTheme="minorEastAsia" w:cs="Arial"/>
      <w:bCs/>
      <w:szCs w:val="20"/>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7"/>
    <w:qFormat/>
    <w:rsid w:val="00FC0AD6"/>
    <w:pPr>
      <w:ind w:left="1021"/>
    </w:pPr>
  </w:style>
  <w:style w:type="paragraph" w:customStyle="1" w:styleId="CZWSPLITczwsplnaliter">
    <w:name w:val="CZ_WSP_LIT – część wspólna liter"/>
    <w:basedOn w:val="LITlitera"/>
    <w:next w:val="USTustnpkodeksu"/>
    <w:link w:val="CZWSPLITczwsplnaliterZnak"/>
    <w:uiPriority w:val="20"/>
    <w:qFormat/>
    <w:rsid w:val="00FC0AD6"/>
    <w:pPr>
      <w:ind w:left="510" w:firstLine="0"/>
    </w:pPr>
    <w:rPr>
      <w:szCs w:val="24"/>
    </w:rPr>
  </w:style>
  <w:style w:type="paragraph" w:customStyle="1" w:styleId="USTustnpkodeksu">
    <w:name w:val="UST(§) – ust. (§ np. kodeksu)"/>
    <w:basedOn w:val="ARTartustawynprozporzdzenia"/>
    <w:link w:val="USTustnpkodeksuZnak"/>
    <w:uiPriority w:val="15"/>
    <w:qFormat/>
    <w:rsid w:val="00FC0AD6"/>
    <w:pPr>
      <w:spacing w:before="0"/>
    </w:pPr>
    <w:rPr>
      <w:bCs/>
    </w:rPr>
  </w:style>
  <w:style w:type="paragraph" w:customStyle="1" w:styleId="ARTartustawynprozporzdzenia">
    <w:name w:val="ART(§) – art. ustawy (§ np. rozporządzenia)"/>
    <w:link w:val="ARTartustawynprozporzdzeniaZnak"/>
    <w:uiPriority w:val="11"/>
    <w:qFormat/>
    <w:rsid w:val="00FC0AD6"/>
    <w:pPr>
      <w:suppressAutoHyphens/>
      <w:autoSpaceDE w:val="0"/>
      <w:autoSpaceDN w:val="0"/>
      <w:adjustRightInd w:val="0"/>
      <w:spacing w:before="120"/>
      <w:ind w:firstLine="510"/>
      <w:jc w:val="both"/>
    </w:pPr>
    <w:rPr>
      <w:rFonts w:eastAsiaTheme="minorEastAsia" w:cs="Arial"/>
      <w:szCs w:val="20"/>
    </w:rPr>
  </w:style>
  <w:style w:type="character" w:customStyle="1" w:styleId="ARTartustawynprozporzdzeniaZnak">
    <w:name w:val="ART(§) – art. ustawy (§ np. rozporządzenia) Znak"/>
    <w:link w:val="ARTartustawynprozporzdzenia"/>
    <w:uiPriority w:val="11"/>
    <w:locked/>
    <w:rsid w:val="001E74C7"/>
    <w:rPr>
      <w:rFonts w:eastAsiaTheme="minorEastAsia" w:cs="Arial"/>
      <w:szCs w:val="20"/>
    </w:rPr>
  </w:style>
  <w:style w:type="character" w:customStyle="1" w:styleId="USTustnpkodeksuZnak">
    <w:name w:val="UST(§) – ust. (§ np. kodeksu) Znak"/>
    <w:link w:val="USTustnpkodeksu"/>
    <w:uiPriority w:val="15"/>
    <w:rsid w:val="001E74C7"/>
    <w:rPr>
      <w:rFonts w:eastAsiaTheme="minorEastAsia" w:cs="Arial"/>
      <w:bCs/>
      <w:szCs w:val="20"/>
    </w:rPr>
  </w:style>
  <w:style w:type="character" w:customStyle="1" w:styleId="CZWSPLITczwsplnaliterZnak">
    <w:name w:val="CZ_WSP_LIT – część wspólna liter Znak"/>
    <w:link w:val="CZWSPLITczwsplnaliter"/>
    <w:uiPriority w:val="20"/>
    <w:rsid w:val="001E74C7"/>
    <w:rPr>
      <w:rFonts w:eastAsiaTheme="minorEastAsia" w:cs="Arial"/>
      <w:bCs/>
    </w:rPr>
  </w:style>
  <w:style w:type="paragraph" w:customStyle="1" w:styleId="ZARTzmartartykuempunktem">
    <w:name w:val="Z/ART(§) – zm. art. (§) artykułem (punktem)"/>
    <w:basedOn w:val="ARTartustawynprozporzdzenia"/>
    <w:uiPriority w:val="30"/>
    <w:qFormat/>
    <w:rsid w:val="00FC0AD6"/>
    <w:pPr>
      <w:spacing w:before="0"/>
      <w:ind w:left="510"/>
    </w:pPr>
  </w:style>
  <w:style w:type="character" w:customStyle="1" w:styleId="ZCZWSPLITwPKTzmczciwsplitwpktartykuempunktemZnak">
    <w:name w:val="Z/CZ_WSP_LIT_w_PKT – zm. części wsp. lit. w pkt artykułem (punktem) Znak"/>
    <w:link w:val="ZCZWSPLITwPKTzmczciwsplitwpktartykuempunktem"/>
    <w:uiPriority w:val="37"/>
    <w:rsid w:val="001E74C7"/>
    <w:rPr>
      <w:rFonts w:eastAsiaTheme="minorEastAsia" w:cs="Arial"/>
      <w:bCs/>
    </w:rPr>
  </w:style>
  <w:style w:type="paragraph" w:customStyle="1" w:styleId="2TIRpodwjnytiret">
    <w:name w:val="2TIR – podwójny tiret"/>
    <w:basedOn w:val="TIRtiret"/>
    <w:link w:val="2TIRpodwjnytiretZnak"/>
    <w:uiPriority w:val="71"/>
    <w:qFormat/>
    <w:rsid w:val="00FC0AD6"/>
    <w:pPr>
      <w:ind w:left="1780"/>
    </w:pPr>
  </w:style>
  <w:style w:type="character" w:customStyle="1" w:styleId="2TIRpodwjnytiretZnak">
    <w:name w:val="2TIR – podwójny tiret Znak"/>
    <w:link w:val="2TIRpodwjnytiret"/>
    <w:uiPriority w:val="71"/>
    <w:rsid w:val="001E74C7"/>
    <w:rPr>
      <w:rFonts w:eastAsiaTheme="minorEastAsia" w:cs="Arial"/>
      <w:bCs/>
      <w:szCs w:val="20"/>
    </w:rPr>
  </w:style>
  <w:style w:type="character" w:styleId="Odwoanieprzypisudolnego">
    <w:name w:val="footnote reference"/>
    <w:uiPriority w:val="99"/>
    <w:semiHidden/>
    <w:rsid w:val="00FC0AD6"/>
    <w:rPr>
      <w:rFonts w:cs="Times New Roman"/>
      <w:vertAlign w:val="superscript"/>
    </w:rPr>
  </w:style>
  <w:style w:type="paragraph" w:styleId="Nagwek">
    <w:name w:val="header"/>
    <w:basedOn w:val="Normalny"/>
    <w:link w:val="NagwekZnak"/>
    <w:uiPriority w:val="99"/>
    <w:rsid w:val="00FC0AD6"/>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rsid w:val="00FC0AD6"/>
    <w:rPr>
      <w:kern w:val="1"/>
      <w:lang w:eastAsia="ar-SA"/>
    </w:rPr>
  </w:style>
  <w:style w:type="paragraph" w:styleId="Stopka">
    <w:name w:val="footer"/>
    <w:basedOn w:val="Normalny"/>
    <w:link w:val="StopkaZnak"/>
    <w:uiPriority w:val="99"/>
    <w:rsid w:val="00FC0AD6"/>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rsid w:val="00FC0AD6"/>
    <w:rPr>
      <w:kern w:val="1"/>
      <w:lang w:eastAsia="ar-SA"/>
    </w:rPr>
  </w:style>
  <w:style w:type="paragraph" w:styleId="Tekstdymka">
    <w:name w:val="Balloon Text"/>
    <w:basedOn w:val="Normalny"/>
    <w:link w:val="TekstdymkaZnak"/>
    <w:uiPriority w:val="99"/>
    <w:semiHidden/>
    <w:rsid w:val="00FC0AD6"/>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FC0AD6"/>
    <w:rPr>
      <w:rFonts w:ascii="Tahoma"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8"/>
    <w:qFormat/>
    <w:rsid w:val="00FC0AD6"/>
    <w:pPr>
      <w:ind w:left="1497"/>
    </w:pPr>
  </w:style>
  <w:style w:type="paragraph" w:customStyle="1" w:styleId="CZWSPTIRczwsplnatiret">
    <w:name w:val="CZ_WSP_TIR – część wspólna tiret"/>
    <w:basedOn w:val="TIRtiret"/>
    <w:next w:val="USTustnpkodeksu"/>
    <w:link w:val="CZWSPTIRczwsplnatiretZnak"/>
    <w:uiPriority w:val="21"/>
    <w:qFormat/>
    <w:rsid w:val="00FC0AD6"/>
    <w:pPr>
      <w:ind w:left="987" w:firstLine="0"/>
    </w:pPr>
  </w:style>
  <w:style w:type="character" w:customStyle="1" w:styleId="CZWSPTIRczwsplnatiretZnak">
    <w:name w:val="CZ_WSP_TIR – część wspólna tiret Znak"/>
    <w:link w:val="CZWSPTIRczwsplnatiret"/>
    <w:uiPriority w:val="21"/>
    <w:rsid w:val="001E74C7"/>
    <w:rPr>
      <w:rFonts w:eastAsiaTheme="minorEastAsia" w:cs="Arial"/>
      <w:bCs/>
      <w:szCs w:val="20"/>
    </w:rPr>
  </w:style>
  <w:style w:type="paragraph" w:customStyle="1" w:styleId="ZPKTzmpktartykuempunktem">
    <w:name w:val="Z/PKT – zm. pkt artykułem (punktem)"/>
    <w:basedOn w:val="PKTpunkt"/>
    <w:link w:val="ZPKTzmpktartykuempunktemZnak"/>
    <w:uiPriority w:val="33"/>
    <w:qFormat/>
    <w:rsid w:val="00FC0AD6"/>
    <w:pPr>
      <w:ind w:left="1020"/>
    </w:pPr>
  </w:style>
  <w:style w:type="character" w:customStyle="1" w:styleId="ZPKTzmpktartykuempunktemZnak">
    <w:name w:val="Z/PKT – zm. pkt artykułem (punktem) Znak"/>
    <w:link w:val="ZPKTzmpktartykuempunktem"/>
    <w:uiPriority w:val="33"/>
    <w:rsid w:val="001E74C7"/>
    <w:rPr>
      <w:rFonts w:eastAsiaTheme="minorEastAsia" w:cs="Arial"/>
      <w:bCs/>
      <w:szCs w:val="20"/>
    </w:rPr>
  </w:style>
  <w:style w:type="character" w:customStyle="1" w:styleId="ZCZWSPTIRwPKTzmczciwsptirwpktartykuempunktemZnak">
    <w:name w:val="Z/CZ_WSP_TIR_w_PKT – zm. części wsp. tir. w pkt artykułem (punktem) Znak"/>
    <w:link w:val="ZCZWSPTIRwPKTzmczciwsptirwpktartykuempunktem"/>
    <w:uiPriority w:val="38"/>
    <w:rsid w:val="001E74C7"/>
    <w:rPr>
      <w:rFonts w:eastAsiaTheme="minorEastAsia" w:cs="Arial"/>
      <w:bCs/>
      <w:szCs w:val="20"/>
    </w:rPr>
  </w:style>
  <w:style w:type="paragraph" w:customStyle="1" w:styleId="ZTIRwLITzmtirwlitartykuempunktem">
    <w:name w:val="Z/TIR_w_LIT – zm. tir. w lit. artykułem (punktem)"/>
    <w:basedOn w:val="TIRtiret"/>
    <w:link w:val="ZTIRwLITzmtirwlitartykuempunktemZnak"/>
    <w:uiPriority w:val="35"/>
    <w:qFormat/>
    <w:rsid w:val="00FC0AD6"/>
  </w:style>
  <w:style w:type="character" w:customStyle="1" w:styleId="ZTIRwLITzmtirwlitartykuempunktemZnak">
    <w:name w:val="Z/TIR_w_LIT – zm. tir. w lit. artykułem (punktem) Znak"/>
    <w:link w:val="ZTIRwLITzmtirwlitartykuempunktem"/>
    <w:uiPriority w:val="35"/>
    <w:rsid w:val="001E74C7"/>
    <w:rPr>
      <w:rFonts w:eastAsiaTheme="minorEastAsia" w:cs="Arial"/>
      <w:bCs/>
      <w:szCs w:val="20"/>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8"/>
    <w:qFormat/>
    <w:rsid w:val="00FC0AD6"/>
  </w:style>
  <w:style w:type="paragraph" w:customStyle="1" w:styleId="ZLITzmlitartykuempunktem">
    <w:name w:val="Z/LIT – zm. lit. artykułem (punktem)"/>
    <w:basedOn w:val="LITlitera"/>
    <w:uiPriority w:val="34"/>
    <w:qFormat/>
    <w:rsid w:val="00FC0AD6"/>
  </w:style>
  <w:style w:type="character" w:customStyle="1" w:styleId="ZCZWSPTIRwLITzmczciwsptirwlitartykuempunktemZnak">
    <w:name w:val="Z/CZ_WSP_TIR_w_LIT – zm. części wsp. tir. w lit. artykułem (punktem) Znak"/>
    <w:link w:val="ZCZWSPTIRwLITzmczciwsptirwlitartykuempunktem"/>
    <w:uiPriority w:val="38"/>
    <w:rsid w:val="001E74C7"/>
    <w:rPr>
      <w:rFonts w:eastAsiaTheme="minorEastAsia" w:cs="Arial"/>
      <w:bCs/>
      <w:szCs w:val="20"/>
    </w:rPr>
  </w:style>
  <w:style w:type="paragraph" w:styleId="Bezodstpw">
    <w:name w:val="No Spacing"/>
    <w:uiPriority w:val="99"/>
    <w:qFormat/>
    <w:rsid w:val="00FC0AD6"/>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link w:val="DATAAKTUdatauchwalenialubwydaniaaktuZnak"/>
    <w:uiPriority w:val="6"/>
    <w:qFormat/>
    <w:rsid w:val="00FC0AD6"/>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6"/>
    <w:qFormat/>
    <w:rsid w:val="00FC0AD6"/>
    <w:pPr>
      <w:keepNext/>
      <w:suppressAutoHyphens/>
      <w:spacing w:before="120" w:after="360"/>
      <w:jc w:val="center"/>
    </w:pPr>
    <w:rPr>
      <w:rFonts w:eastAsiaTheme="minorEastAsia" w:cs="Arial"/>
      <w:b/>
      <w:bCs/>
    </w:rPr>
  </w:style>
  <w:style w:type="character" w:customStyle="1" w:styleId="TYTUAKTUprzedmiotregulacjiustawylubrozporzdzeniaZnak">
    <w:name w:val="TYTUŁ_AKTU – przedmiot regulacji ustawy lub rozporządzenia Znak"/>
    <w:link w:val="TYTUAKTUprzedmiotregulacjiustawylubrozporzdzenia"/>
    <w:uiPriority w:val="3"/>
    <w:rsid w:val="001E74C7"/>
    <w:rPr>
      <w:rFonts w:eastAsiaTheme="minorEastAsia" w:cs="Arial"/>
      <w:b/>
      <w:bCs/>
    </w:rPr>
  </w:style>
  <w:style w:type="character" w:customStyle="1" w:styleId="DATAAKTUdatauchwalenialubwydaniaaktuZnak">
    <w:name w:val="DATA_AKTU – data uchwalenia lub wydania aktu Znak"/>
    <w:link w:val="DATAAKTUdatauchwalenialubwydaniaaktu"/>
    <w:uiPriority w:val="2"/>
    <w:rsid w:val="001E74C7"/>
    <w:rPr>
      <w:rFonts w:eastAsiaTheme="minorEastAsia" w:cs="Arial"/>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FC0AD6"/>
    <w:pPr>
      <w:keepNext/>
      <w:suppressAutoHyphens/>
      <w:spacing w:before="120"/>
      <w:jc w:val="center"/>
    </w:pPr>
    <w:rPr>
      <w:b/>
      <w:bCs/>
      <w:caps/>
      <w:kern w:val="24"/>
    </w:rPr>
  </w:style>
  <w:style w:type="character" w:customStyle="1" w:styleId="CZKSIGAoznaczenieiprzedmiotczcilubksigiZnak">
    <w:name w:val="CZĘŚĆ(KSIĘGA) – oznaczenie i przedmiot części lub księgi Znak"/>
    <w:link w:val="CZKSIGAoznaczenieiprzedmiotczcilubksigi"/>
    <w:uiPriority w:val="5"/>
    <w:rsid w:val="001E74C7"/>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C0AD6"/>
    <w:rPr>
      <w:bCs/>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5"/>
    <w:qFormat/>
    <w:rsid w:val="00FC0AD6"/>
    <w:pPr>
      <w:keepNext/>
      <w:suppressAutoHyphens/>
      <w:spacing w:after="120"/>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1E74C7"/>
    <w:rPr>
      <w:b/>
      <w:bCs/>
      <w:caps/>
      <w:spacing w:val="54"/>
      <w:kern w:val="24"/>
    </w:rPr>
  </w:style>
  <w:style w:type="paragraph" w:customStyle="1" w:styleId="CZWSPPKTczwsplnapunktw">
    <w:name w:val="CZ_WSP_PKT – część wspólna punktów"/>
    <w:basedOn w:val="PKTpunkt"/>
    <w:next w:val="USTustnpkodeksu"/>
    <w:link w:val="CZWSPPKTczwsplnapunktwZnak"/>
    <w:uiPriority w:val="19"/>
    <w:qFormat/>
    <w:rsid w:val="00FC0AD6"/>
    <w:pPr>
      <w:ind w:left="0" w:firstLine="0"/>
    </w:pPr>
  </w:style>
  <w:style w:type="character" w:customStyle="1" w:styleId="CZWSPPKTczwsplnapunktwZnak">
    <w:name w:val="CZ_WSP_PKT – część wspólna punktów Znak"/>
    <w:link w:val="CZWSPPKTczwsplnapunktw"/>
    <w:uiPriority w:val="19"/>
    <w:rsid w:val="001E74C7"/>
    <w:rPr>
      <w:rFonts w:eastAsiaTheme="minorEastAsia" w:cs="Arial"/>
      <w:bCs/>
      <w:szCs w:val="20"/>
    </w:rPr>
  </w:style>
  <w:style w:type="paragraph" w:customStyle="1" w:styleId="CYTcytatnpprzysigi">
    <w:name w:val="CYT – cytat np. przysięgi"/>
    <w:basedOn w:val="USTustnpkodeksu"/>
    <w:next w:val="USTustnpkodeksu"/>
    <w:link w:val="CYTcytatnpprzysigiZnak"/>
    <w:uiPriority w:val="23"/>
    <w:qFormat/>
    <w:rsid w:val="00FC0AD6"/>
    <w:pPr>
      <w:ind w:left="510" w:right="510" w:firstLine="0"/>
      <w:mirrorIndents/>
    </w:pPr>
  </w:style>
  <w:style w:type="character" w:customStyle="1" w:styleId="CYTcytatnpprzysigiZnak">
    <w:name w:val="CYT – cytat np. przysięgi Znak"/>
    <w:link w:val="CYTcytatnpprzysigi"/>
    <w:uiPriority w:val="23"/>
    <w:locked/>
    <w:rsid w:val="001E74C7"/>
    <w:rPr>
      <w:rFonts w:eastAsiaTheme="minorEastAsia" w:cs="Arial"/>
      <w:bCs/>
      <w:szCs w:val="20"/>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10"/>
    <w:qFormat/>
    <w:rsid w:val="00FC0AD6"/>
    <w:pPr>
      <w:keepNext/>
      <w:suppressAutoHyphens/>
      <w:spacing w:before="120"/>
      <w:jc w:val="center"/>
    </w:pPr>
    <w:rPr>
      <w:rFonts w:eastAsiaTheme="minorEastAsia"/>
      <w:b/>
      <w:bCs/>
    </w:rPr>
  </w:style>
  <w:style w:type="character" w:customStyle="1" w:styleId="ROZDZODDZPRZEDMprzedmiotregulacjirozdziauluboddziauZnak">
    <w:name w:val="ROZDZ(ODDZ)_PRZEDM – przedmiot regulacji rozdziału lub oddziału Znak"/>
    <w:link w:val="ROZDZODDZPRZEDMprzedmiotregulacjirozdziauluboddziau"/>
    <w:uiPriority w:val="9"/>
    <w:rsid w:val="001E74C7"/>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0"/>
    <w:qFormat/>
    <w:rsid w:val="00FC0AD6"/>
    <w:pPr>
      <w:ind w:left="1463"/>
    </w:pPr>
  </w:style>
  <w:style w:type="paragraph" w:customStyle="1" w:styleId="ZLITTIRwLITzmtirwlitliter">
    <w:name w:val="Z_LIT/TIR_w_LIT – zm. tir. w lit. literą"/>
    <w:basedOn w:val="TIRtiret"/>
    <w:uiPriority w:val="47"/>
    <w:qFormat/>
    <w:rsid w:val="00FC0AD6"/>
    <w:pPr>
      <w:ind w:left="1860"/>
    </w:pPr>
  </w:style>
  <w:style w:type="paragraph" w:customStyle="1" w:styleId="TYTDZOZNoznaczenietytuulubdziau">
    <w:name w:val="TYT(DZ)_OZN – oznaczenie tytułu lub działu"/>
    <w:next w:val="Normalny"/>
    <w:link w:val="TYTDZOZNoznaczenietytuulubdziauZnak"/>
    <w:uiPriority w:val="6"/>
    <w:qFormat/>
    <w:rsid w:val="00FC0AD6"/>
    <w:pPr>
      <w:keepNext/>
      <w:spacing w:before="120"/>
      <w:jc w:val="center"/>
    </w:pPr>
    <w:rPr>
      <w:rFonts w:eastAsiaTheme="minorEastAsia" w:cs="Arial"/>
      <w:bCs/>
      <w:caps/>
      <w:kern w:val="24"/>
    </w:rPr>
  </w:style>
  <w:style w:type="character" w:customStyle="1" w:styleId="TYTDZOZNoznaczenietytuulubdziauZnak">
    <w:name w:val="TYT(DZ)_OZN – oznaczenie tytułu lub działu Znak"/>
    <w:link w:val="TYTDZOZNoznaczenietytuulubdziau"/>
    <w:uiPriority w:val="6"/>
    <w:rsid w:val="001E74C7"/>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FC0AD6"/>
    <w:pPr>
      <w:ind w:left="510"/>
    </w:pPr>
  </w:style>
  <w:style w:type="paragraph" w:customStyle="1" w:styleId="WMATFIZCHEMwzrmatfizlubchem">
    <w:name w:val="W_MAT(FIZ|CHEM) – wzór mat. (fiz. lub chem.)"/>
    <w:uiPriority w:val="18"/>
    <w:qFormat/>
    <w:rsid w:val="00FC0AD6"/>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30"/>
    <w:qFormat/>
    <w:rsid w:val="00FC0AD6"/>
    <w:pPr>
      <w:spacing w:before="0"/>
      <w:ind w:left="510"/>
    </w:p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30"/>
    <w:qFormat/>
    <w:rsid w:val="00FC0AD6"/>
    <w:pPr>
      <w:keepNext/>
      <w:suppressAutoHyphens/>
      <w:ind w:left="510"/>
      <w:jc w:val="center"/>
    </w:pPr>
    <w:rPr>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1E74C7"/>
    <w:rPr>
      <w:szCs w:val="26"/>
    </w:rPr>
  </w:style>
  <w:style w:type="character" w:customStyle="1" w:styleId="ZTYTDZOZNzmozntytuudziauartykuempunktemZnak">
    <w:name w:val="Z/TYT(DZ)_OZN – zm. ozn. tytułu (działu) artykułem (punktem) Znak"/>
    <w:link w:val="ZTYTDZOZNzmozntytuudziauartykuempunktem"/>
    <w:uiPriority w:val="30"/>
    <w:rsid w:val="001E74C7"/>
    <w:rPr>
      <w:rFonts w:eastAsiaTheme="minorEastAsia" w:cs="Arial"/>
      <w:bCs/>
      <w:caps/>
      <w:kern w:val="24"/>
    </w:rPr>
  </w:style>
  <w:style w:type="paragraph" w:customStyle="1" w:styleId="ZTIRzmtirartykuempunktem">
    <w:name w:val="Z/TIR – zm. tir. artykułem (punktem)"/>
    <w:basedOn w:val="TIRtiret"/>
    <w:next w:val="PKTpunkt"/>
    <w:uiPriority w:val="35"/>
    <w:qFormat/>
    <w:rsid w:val="00FC0AD6"/>
    <w:pPr>
      <w:ind w:left="907"/>
    </w:pPr>
  </w:style>
  <w:style w:type="paragraph" w:customStyle="1" w:styleId="ZCZWSPPKTzmczciwsppktartykuempunktem">
    <w:name w:val="Z/CZ_WSP_PKT – zm. części wsp. pkt artykułem (punktem)"/>
    <w:basedOn w:val="CZWSPPKTczwsplnapunktw"/>
    <w:next w:val="ZARTzmartartykuempunktem"/>
    <w:uiPriority w:val="36"/>
    <w:qFormat/>
    <w:rsid w:val="00FC0AD6"/>
    <w:pPr>
      <w:ind w:left="510"/>
    </w:pPr>
  </w:style>
  <w:style w:type="paragraph" w:customStyle="1" w:styleId="ZZLITzmianazmlit">
    <w:name w:val="ZZ/LIT – zmiana zm. lit."/>
    <w:basedOn w:val="ZZPKTzmianazmpkt"/>
    <w:uiPriority w:val="61"/>
    <w:qFormat/>
    <w:rsid w:val="00FC0AD6"/>
    <w:pPr>
      <w:ind w:left="2370" w:hanging="476"/>
    </w:pPr>
  </w:style>
  <w:style w:type="paragraph" w:customStyle="1" w:styleId="ZZPKTzmianazmpkt">
    <w:name w:val="ZZ/PKT – zmiana zm. pkt"/>
    <w:basedOn w:val="ZPKTzmpktartykuempunktem"/>
    <w:uiPriority w:val="60"/>
    <w:qFormat/>
    <w:rsid w:val="00FC0AD6"/>
    <w:pPr>
      <w:ind w:left="2404"/>
    </w:pPr>
  </w:style>
  <w:style w:type="paragraph" w:customStyle="1" w:styleId="ZZTIRzmianazmtir">
    <w:name w:val="ZZ/TIR – zmiana zm. tir."/>
    <w:basedOn w:val="ZZLITzmianazmlit"/>
    <w:uiPriority w:val="61"/>
    <w:qFormat/>
    <w:rsid w:val="00FC0AD6"/>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31"/>
    <w:qFormat/>
    <w:rsid w:val="00FC0AD6"/>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31"/>
    <w:qFormat/>
    <w:rsid w:val="00FC0AD6"/>
    <w:pPr>
      <w:spacing w:after="120"/>
      <w:ind w:left="510"/>
    </w:pPr>
    <w:rPr>
      <w:b w:val="0"/>
    </w:rPr>
  </w:style>
  <w:style w:type="character" w:customStyle="1" w:styleId="ZROZDZODDZPRZEDMzmprzedmrozdzoddzartykuempunktemZnak">
    <w:name w:val="Z/ROZDZ(ODDZ)_PRZEDM – zm. przedm. rozdz. (oddz.) artykułem (punktem) Znak"/>
    <w:link w:val="ZROZDZODDZPRZEDMzmprzedmrozdzoddzartykuempunktem"/>
    <w:uiPriority w:val="31"/>
    <w:rsid w:val="001E74C7"/>
    <w:rPr>
      <w:rFonts w:eastAsiaTheme="minorEastAsia"/>
      <w:bCs/>
    </w:rPr>
  </w:style>
  <w:style w:type="character" w:customStyle="1" w:styleId="ZROZDZODDZOZNzmoznrozdzoddzartykuempunktemZnak">
    <w:name w:val="Z/ROZDZ(ODDZ)_OZN – zm. ozn. rozdz. (oddz.) artykułem (punktem) Znak"/>
    <w:link w:val="ZROZDZODDZOZNzmoznrozdzoddzartykuempunktem"/>
    <w:uiPriority w:val="31"/>
    <w:rsid w:val="001E74C7"/>
    <w:rPr>
      <w:rFonts w:eastAsiaTheme="minorEastAsia" w:cs="Arial"/>
      <w:bCs/>
      <w:kern w:val="24"/>
    </w:rPr>
  </w:style>
  <w:style w:type="paragraph" w:customStyle="1" w:styleId="ZLITUSTzmustliter">
    <w:name w:val="Z_LIT/UST(§) – zm. ust. (§) literą"/>
    <w:basedOn w:val="USTustnpkodeksu"/>
    <w:uiPriority w:val="44"/>
    <w:qFormat/>
    <w:rsid w:val="00FC0AD6"/>
    <w:pPr>
      <w:ind w:left="987"/>
    </w:pPr>
  </w:style>
  <w:style w:type="paragraph" w:customStyle="1" w:styleId="ZLITPKTzmpktliter">
    <w:name w:val="Z_LIT/PKT – zm. pkt literą"/>
    <w:basedOn w:val="PKTpunkt"/>
    <w:uiPriority w:val="45"/>
    <w:qFormat/>
    <w:rsid w:val="00FC0AD6"/>
    <w:pPr>
      <w:ind w:left="1497"/>
    </w:pPr>
  </w:style>
  <w:style w:type="paragraph" w:customStyle="1" w:styleId="ZZCZWSPPKTzmianazmczciwsppkt">
    <w:name w:val="ZZ/CZ_WSP_PKT – zmiana. zm. części wsp. pkt"/>
    <w:basedOn w:val="ZZARTzmianazmart"/>
    <w:next w:val="ZPKTzmpktartykuempunktem"/>
    <w:uiPriority w:val="65"/>
    <w:qFormat/>
    <w:rsid w:val="00FC0AD6"/>
    <w:pPr>
      <w:ind w:firstLine="0"/>
    </w:pPr>
  </w:style>
  <w:style w:type="paragraph" w:customStyle="1" w:styleId="ZZARTzmianazmart">
    <w:name w:val="ZZ/ART(§) – zmiana zm. art. (§)"/>
    <w:basedOn w:val="ZARTzmartartykuempunktem"/>
    <w:uiPriority w:val="60"/>
    <w:qFormat/>
    <w:rsid w:val="00FC0AD6"/>
    <w:pPr>
      <w:ind w:left="1894"/>
    </w:pPr>
  </w:style>
  <w:style w:type="paragraph" w:customStyle="1" w:styleId="ZLITLITzmlitliter">
    <w:name w:val="Z_LIT/LIT – zm. lit. literą"/>
    <w:basedOn w:val="LITlitera"/>
    <w:uiPriority w:val="46"/>
    <w:qFormat/>
    <w:rsid w:val="00FC0AD6"/>
    <w:pPr>
      <w:ind w:left="1463"/>
    </w:pPr>
  </w:style>
  <w:style w:type="paragraph" w:customStyle="1" w:styleId="ZLITCZWSPPKTzmczciwsppktliter">
    <w:name w:val="Z_LIT/CZ_WSP_PKT – zm. części wsp. pkt literą"/>
    <w:basedOn w:val="CZWSPLITczwsplnaliter"/>
    <w:next w:val="LITlitera"/>
    <w:uiPriority w:val="49"/>
    <w:qFormat/>
    <w:rsid w:val="00FC0AD6"/>
    <w:pPr>
      <w:ind w:left="987"/>
    </w:pPr>
  </w:style>
  <w:style w:type="paragraph" w:customStyle="1" w:styleId="ZLITTIRzmtirliter">
    <w:name w:val="Z_LIT/TIR – zm. tir. literą"/>
    <w:basedOn w:val="TIRtiret"/>
    <w:uiPriority w:val="47"/>
    <w:qFormat/>
    <w:rsid w:val="00FC0AD6"/>
  </w:style>
  <w:style w:type="paragraph" w:customStyle="1" w:styleId="ZZCZWSPLITwPKTzmianazmczciwsplitwpkt">
    <w:name w:val="ZZ/CZ_WSP_LIT_w_PKT – zmiana zm. części wsp. lit. w pkt"/>
    <w:basedOn w:val="ZZLITwPKTzmianazmlitwpkt"/>
    <w:uiPriority w:val="66"/>
    <w:qFormat/>
    <w:rsid w:val="00FC0AD6"/>
    <w:pPr>
      <w:ind w:left="2404" w:firstLine="0"/>
    </w:pPr>
  </w:style>
  <w:style w:type="paragraph" w:customStyle="1" w:styleId="ZZLITwPKTzmianazmlitwpkt">
    <w:name w:val="ZZ/LIT_w_PKT – zmiana zm. lit. w pkt"/>
    <w:basedOn w:val="ZLITwPKTzmlitwpktartykuempunktem"/>
    <w:uiPriority w:val="61"/>
    <w:qFormat/>
    <w:rsid w:val="00FC0AD6"/>
    <w:pPr>
      <w:ind w:left="2880"/>
    </w:pPr>
  </w:style>
  <w:style w:type="paragraph" w:customStyle="1" w:styleId="ZLITLITwPKTzmlitwpktliter">
    <w:name w:val="Z_LIT/LIT_w_PKT – zm. lit. w pkt literą"/>
    <w:basedOn w:val="LITlitera"/>
    <w:uiPriority w:val="46"/>
    <w:qFormat/>
    <w:rsid w:val="00FC0AD6"/>
    <w:pPr>
      <w:ind w:left="1973"/>
    </w:pPr>
  </w:style>
  <w:style w:type="paragraph" w:customStyle="1" w:styleId="ZLITCZWSPLITwPKTzmczciwsplitwpktliter">
    <w:name w:val="Z_LIT/CZ_WSP_LIT_w_PKT – zm. części wsp. lit. w pkt literą"/>
    <w:basedOn w:val="CZWSPLITczwsplnaliter"/>
    <w:next w:val="LITlitera"/>
    <w:uiPriority w:val="50"/>
    <w:qFormat/>
    <w:rsid w:val="00FC0AD6"/>
    <w:pPr>
      <w:ind w:left="1497"/>
    </w:pPr>
  </w:style>
  <w:style w:type="paragraph" w:customStyle="1" w:styleId="ZLITTIRwPKTzmtirwpktliter">
    <w:name w:val="Z_LIT/TIR_w_PKT – zm. tir. w pkt literą"/>
    <w:basedOn w:val="TIRtiret"/>
    <w:uiPriority w:val="47"/>
    <w:qFormat/>
    <w:rsid w:val="00FC0AD6"/>
    <w:pPr>
      <w:ind w:left="2370"/>
    </w:pPr>
  </w:style>
  <w:style w:type="paragraph" w:customStyle="1" w:styleId="ZLITCZWSPTIRwPKTzmczciwsptirwpktliter">
    <w:name w:val="Z_LIT/CZ_WSP_TIR_w_PKT – zm. części wsp. tir. w pkt literą"/>
    <w:basedOn w:val="CZWSPTIRczwsplnatiret"/>
    <w:next w:val="LITlitera"/>
    <w:uiPriority w:val="50"/>
    <w:qFormat/>
    <w:rsid w:val="00FC0AD6"/>
    <w:pPr>
      <w:ind w:left="1973"/>
    </w:pPr>
  </w:style>
  <w:style w:type="paragraph" w:styleId="Tekstprzypisudolnego">
    <w:name w:val="footnote text"/>
    <w:basedOn w:val="Normalny"/>
    <w:link w:val="TekstprzypisudolnegoZnak"/>
    <w:uiPriority w:val="99"/>
    <w:semiHidden/>
    <w:qFormat/>
    <w:locked/>
    <w:rsid w:val="00FC0AD6"/>
    <w:rPr>
      <w:rFonts w:ascii="Times" w:hAnsi="Times"/>
    </w:rPr>
  </w:style>
  <w:style w:type="character" w:customStyle="1" w:styleId="TekstprzypisudolnegoZnak">
    <w:name w:val="Tekst przypisu dolnego Znak"/>
    <w:basedOn w:val="Domylnaczcionkaakapitu"/>
    <w:link w:val="Tekstprzypisudolnego"/>
    <w:uiPriority w:val="99"/>
    <w:semiHidden/>
    <w:rsid w:val="00FC0AD6"/>
  </w:style>
  <w:style w:type="paragraph" w:customStyle="1" w:styleId="ZTIRLITzmlittiret">
    <w:name w:val="Z_TIR/LIT – zm. lit. tiret"/>
    <w:basedOn w:val="LITlitera"/>
    <w:link w:val="ZTIRLITzmlittiretZnak"/>
    <w:uiPriority w:val="55"/>
    <w:qFormat/>
    <w:rsid w:val="00FC0AD6"/>
    <w:pPr>
      <w:ind w:left="1859"/>
    </w:pPr>
  </w:style>
  <w:style w:type="character" w:customStyle="1" w:styleId="ZTIRLITzmlittiretZnak">
    <w:name w:val="Z_TIR/LIT – zm. lit. tiret Znak"/>
    <w:link w:val="ZTIRLITzmlittiret"/>
    <w:uiPriority w:val="55"/>
    <w:rsid w:val="001E74C7"/>
    <w:rPr>
      <w:rFonts w:eastAsiaTheme="minorEastAsia" w:cs="Arial"/>
      <w:bCs/>
      <w:szCs w:val="20"/>
    </w:rPr>
  </w:style>
  <w:style w:type="paragraph" w:customStyle="1" w:styleId="ZTIRCZWSPPKTzmczciwsppkttiret">
    <w:name w:val="Z_TIR/CZ_WSP_PKT – zm. części wsp. pkt tiret"/>
    <w:basedOn w:val="CZWSPLITczwsplnaliter"/>
    <w:next w:val="TIRtiret"/>
    <w:link w:val="ZTIRCZWSPPKTzmczciwsppkttiretZnak"/>
    <w:uiPriority w:val="56"/>
    <w:qFormat/>
    <w:rsid w:val="00FC0AD6"/>
    <w:pPr>
      <w:ind w:left="1383"/>
    </w:pPr>
  </w:style>
  <w:style w:type="character" w:customStyle="1" w:styleId="ZTIRCZWSPPKTzmczciwsppkttiretZnak">
    <w:name w:val="Z_TIR/CZ_WSP_PKT – zm. części wsp. pkt tiret Znak"/>
    <w:link w:val="ZTIRCZWSPPKTzmczciwsppkttiret"/>
    <w:uiPriority w:val="56"/>
    <w:rsid w:val="001E74C7"/>
    <w:rPr>
      <w:rFonts w:eastAsiaTheme="minorEastAsia" w:cs="Arial"/>
      <w:bCs/>
    </w:rPr>
  </w:style>
  <w:style w:type="paragraph" w:customStyle="1" w:styleId="ZTIRTIRzmtirtiret">
    <w:name w:val="Z_TIR/TIR – zm. tir. tiret"/>
    <w:basedOn w:val="TIRtiret"/>
    <w:link w:val="ZTIRTIRzmtirtiretZnak"/>
    <w:uiPriority w:val="55"/>
    <w:qFormat/>
    <w:rsid w:val="00FC0AD6"/>
    <w:pPr>
      <w:ind w:left="1780"/>
    </w:pPr>
  </w:style>
  <w:style w:type="character" w:customStyle="1" w:styleId="ZTIRTIRzmtirtiretZnak">
    <w:name w:val="Z_TIR/TIR – zm. tir. tiret Znak"/>
    <w:link w:val="ZTIRTIRzmtirtiret"/>
    <w:uiPriority w:val="55"/>
    <w:rsid w:val="001E74C7"/>
    <w:rPr>
      <w:rFonts w:eastAsiaTheme="minorEastAsia" w:cs="Arial"/>
      <w:bCs/>
      <w:szCs w:val="20"/>
    </w:rPr>
  </w:style>
  <w:style w:type="paragraph" w:customStyle="1" w:styleId="ZZCZWSPTIRwPKTzmianazmczciwsptirwpkt">
    <w:name w:val="ZZ/CZ_WSP_TIR_w_PKT – zmiana zm. części wsp. tir. w pkt"/>
    <w:basedOn w:val="ZZTIRwPKTzmianazmtirwpkt"/>
    <w:uiPriority w:val="67"/>
    <w:qFormat/>
    <w:rsid w:val="00FC0AD6"/>
    <w:pPr>
      <w:ind w:left="2880" w:firstLine="0"/>
    </w:pPr>
  </w:style>
  <w:style w:type="paragraph" w:customStyle="1" w:styleId="ZZTIRwPKTzmianazmtirwpkt">
    <w:name w:val="ZZ/TIR_w_PKT – zmiana zm. tir. w pkt"/>
    <w:basedOn w:val="ZTIRwPKTzmtirwpktartykuempunktem"/>
    <w:uiPriority w:val="61"/>
    <w:qFormat/>
    <w:rsid w:val="00FC0AD6"/>
    <w:pPr>
      <w:ind w:left="3277"/>
    </w:pPr>
  </w:style>
  <w:style w:type="paragraph" w:customStyle="1" w:styleId="ZZTIRwLITzmianazmtirwlit">
    <w:name w:val="ZZ/TIR_w_LIT – zmiana zm. tir. w lit."/>
    <w:basedOn w:val="ZZTIRzmianazmtir"/>
    <w:uiPriority w:val="61"/>
    <w:qFormat/>
    <w:rsid w:val="00FC0AD6"/>
    <w:pPr>
      <w:ind w:left="2767"/>
    </w:pPr>
  </w:style>
  <w:style w:type="paragraph" w:customStyle="1" w:styleId="ZTIRTIRwLITzmtirwlittiret">
    <w:name w:val="Z_TIR/TIR_w_LIT – zm. tir. w lit. tiret"/>
    <w:basedOn w:val="TIRtiret"/>
    <w:link w:val="ZTIRTIRwLITzmtirwlittiretZnak"/>
    <w:uiPriority w:val="55"/>
    <w:qFormat/>
    <w:rsid w:val="00FC0AD6"/>
    <w:pPr>
      <w:ind w:left="2257"/>
    </w:pPr>
  </w:style>
  <w:style w:type="character" w:customStyle="1" w:styleId="ZTIRTIRwLITzmtirwlittiretZnak">
    <w:name w:val="Z_TIR/TIR_w_LIT – zm. tir. w lit. tiret Znak"/>
    <w:link w:val="ZTIRTIRwLITzmtirwlittiret"/>
    <w:uiPriority w:val="55"/>
    <w:rsid w:val="001E74C7"/>
    <w:rPr>
      <w:rFonts w:eastAsiaTheme="minorEastAsia" w:cs="Arial"/>
      <w:bCs/>
      <w:szCs w:val="20"/>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58"/>
    <w:qFormat/>
    <w:rsid w:val="00FC0AD6"/>
    <w:pPr>
      <w:ind w:left="1860"/>
    </w:pPr>
  </w:style>
  <w:style w:type="character" w:customStyle="1" w:styleId="ZTIRCZWSPTIRwLITzmczciwsptirwlittiretZnak">
    <w:name w:val="Z_TIR/CZ_WSP_TIR_w_LIT – zm. części wsp. tir. w lit. tiret Znak"/>
    <w:link w:val="ZTIRCZWSPTIRwLITzmczciwsptirwlittiret"/>
    <w:uiPriority w:val="58"/>
    <w:rsid w:val="001E74C7"/>
    <w:rPr>
      <w:rFonts w:eastAsiaTheme="minorEastAsia" w:cs="Arial"/>
      <w:bCs/>
      <w:szCs w:val="20"/>
    </w:rPr>
  </w:style>
  <w:style w:type="paragraph" w:customStyle="1" w:styleId="CZWSP2TIRczwsplnapodwjnychtiret">
    <w:name w:val="CZ_WSP_2TIR – część wspólna podwójnych tiret"/>
    <w:basedOn w:val="CZWSPTIRczwsplnatiret"/>
    <w:next w:val="TIRtiret"/>
    <w:link w:val="CZWSP2TIRczwsplnapodwjnychtiretZnak"/>
    <w:uiPriority w:val="71"/>
    <w:qFormat/>
    <w:rsid w:val="00FC0AD6"/>
    <w:pPr>
      <w:ind w:left="1780"/>
    </w:pPr>
  </w:style>
  <w:style w:type="character" w:customStyle="1" w:styleId="CZWSP2TIRczwsplnapodwjnychtiretZnak">
    <w:name w:val="CZ_WSP_2TIR – część wspólna podwójnych tiret Znak"/>
    <w:link w:val="CZWSP2TIRczwsplnapodwjnychtiret"/>
    <w:uiPriority w:val="71"/>
    <w:rsid w:val="001E74C7"/>
    <w:rPr>
      <w:rFonts w:eastAsiaTheme="minorEastAsia" w:cs="Arial"/>
      <w:bCs/>
      <w:szCs w:val="20"/>
    </w:rPr>
  </w:style>
  <w:style w:type="paragraph" w:customStyle="1" w:styleId="Z2TIRzmpodwtirartykuempunktem">
    <w:name w:val="Z/2TIR – zm. podw. tir. artykułem (punktem)"/>
    <w:basedOn w:val="TIRtiret"/>
    <w:link w:val="Z2TIRzmpodwtirartykuempunktemZnak"/>
    <w:uiPriority w:val="71"/>
    <w:qFormat/>
    <w:rsid w:val="00FC0AD6"/>
    <w:pPr>
      <w:ind w:left="907"/>
    </w:pPr>
  </w:style>
  <w:style w:type="character" w:customStyle="1" w:styleId="Z2TIRzmpodwtirartykuempunktemZnak">
    <w:name w:val="Z/2TIR – zm. podw. tir. artykułem (punktem) Znak"/>
    <w:link w:val="Z2TIRzmpodwtirartykuempunktem"/>
    <w:uiPriority w:val="71"/>
    <w:rsid w:val="001E74C7"/>
    <w:rPr>
      <w:rFonts w:eastAsiaTheme="minorEastAsia" w:cs="Arial"/>
      <w:bCs/>
      <w:szCs w:val="20"/>
    </w:rPr>
  </w:style>
  <w:style w:type="paragraph" w:customStyle="1" w:styleId="ZZCZWSPTIRwLITzmianazmczciwsptirwlit">
    <w:name w:val="ZZ/CZ_WSP_TIR_w_LIT – zmiana zm. części wsp. tir. w lit."/>
    <w:basedOn w:val="ZZTIRwLITzmianazmtirwlit"/>
    <w:uiPriority w:val="67"/>
    <w:qFormat/>
    <w:rsid w:val="00FC0AD6"/>
    <w:pPr>
      <w:ind w:left="2370" w:firstLine="0"/>
    </w:pPr>
  </w:style>
  <w:style w:type="paragraph" w:customStyle="1" w:styleId="ZLIT2TIRzmpodwtirliter">
    <w:name w:val="Z_LIT/2TIR – zm. podw. tir. literą"/>
    <w:basedOn w:val="TIRtiret"/>
    <w:link w:val="ZLIT2TIRzmpodwtirliterZnak"/>
    <w:uiPriority w:val="75"/>
    <w:qFormat/>
    <w:rsid w:val="00FC0AD6"/>
  </w:style>
  <w:style w:type="character" w:customStyle="1" w:styleId="ZLIT2TIRzmpodwtirliterZnak">
    <w:name w:val="Z_LIT/2TIR – zm. podw. tir. literą Znak"/>
    <w:link w:val="ZLIT2TIRzmpodwtirliter"/>
    <w:uiPriority w:val="75"/>
    <w:rsid w:val="001E74C7"/>
    <w:rPr>
      <w:rFonts w:eastAsiaTheme="minorEastAsia" w:cs="Arial"/>
      <w:bCs/>
      <w:szCs w:val="20"/>
    </w:rPr>
  </w:style>
  <w:style w:type="paragraph" w:customStyle="1" w:styleId="ZTIR2TIRzmpodwtirtiret">
    <w:name w:val="Z_TIR/2TIR – zm. podw. tir. tiret"/>
    <w:basedOn w:val="TIRtiret"/>
    <w:link w:val="ZTIR2TIRzmpodwtirtiretZnak"/>
    <w:uiPriority w:val="80"/>
    <w:qFormat/>
    <w:rsid w:val="00FC0AD6"/>
    <w:pPr>
      <w:ind w:left="1780"/>
    </w:pPr>
  </w:style>
  <w:style w:type="character" w:customStyle="1" w:styleId="ZTIR2TIRzmpodwtirtiretZnak">
    <w:name w:val="Z_TIR/2TIR – zm. podw. tir. tiret Znak"/>
    <w:link w:val="ZTIR2TIRzmpodwtirtiret"/>
    <w:uiPriority w:val="80"/>
    <w:rsid w:val="001E74C7"/>
    <w:rPr>
      <w:rFonts w:eastAsiaTheme="minorEastAsia" w:cs="Arial"/>
      <w:bCs/>
      <w:szCs w:val="20"/>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5"/>
    <w:qFormat/>
    <w:rsid w:val="00FC0AD6"/>
    <w:pPr>
      <w:ind w:left="1780"/>
    </w:pPr>
  </w:style>
  <w:style w:type="character" w:customStyle="1" w:styleId="Z2TIRCZWSPLITzmczciwsplitpodwjnymtiretZnak">
    <w:name w:val="Z_2TIR/CZ_WSP_LIT – zm. części wsp. lit. podwójnym tiret Znak"/>
    <w:link w:val="Z2TIRCZWSPLITzmczciwsplitpodwjnymtiret"/>
    <w:uiPriority w:val="85"/>
    <w:rsid w:val="001E74C7"/>
    <w:rPr>
      <w:rFonts w:eastAsiaTheme="minorEastAsia" w:cs="Arial"/>
      <w:bCs/>
      <w:szCs w:val="20"/>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2"/>
    <w:qFormat/>
    <w:rsid w:val="00FC0AD6"/>
    <w:pPr>
      <w:ind w:left="2291"/>
    </w:pPr>
  </w:style>
  <w:style w:type="character" w:customStyle="1" w:styleId="Z2TIRwPKTzmpodwtirwpktartykuempunktemZnak">
    <w:name w:val="Z/2TIR_w_PKT – zm. podw. tir. w pkt artykułem (punktem) Znak"/>
    <w:link w:val="Z2TIRwPKTzmpodwtirwpktartykuempunktem"/>
    <w:uiPriority w:val="72"/>
    <w:rsid w:val="001E74C7"/>
    <w:rPr>
      <w:rFonts w:eastAsiaTheme="minorEastAsia" w:cs="Arial"/>
      <w:bCs/>
      <w:szCs w:val="20"/>
    </w:rPr>
  </w:style>
  <w:style w:type="paragraph" w:customStyle="1" w:styleId="ZTIRPKTzmpkttiret">
    <w:name w:val="Z_TIR/PKT – zm. pkt tiret"/>
    <w:basedOn w:val="PKTpunkt"/>
    <w:link w:val="ZTIRPKTzmpkttiretZnak"/>
    <w:uiPriority w:val="54"/>
    <w:qFormat/>
    <w:rsid w:val="00FC0AD6"/>
    <w:pPr>
      <w:ind w:left="1893"/>
    </w:pPr>
  </w:style>
  <w:style w:type="character" w:customStyle="1" w:styleId="ZTIRPKTzmpkttiretZnak">
    <w:name w:val="Z_TIR/PKT – zm. pkt tiret Znak"/>
    <w:link w:val="ZTIRPKTzmpkttiret"/>
    <w:uiPriority w:val="54"/>
    <w:rsid w:val="001E74C7"/>
    <w:rPr>
      <w:rFonts w:eastAsiaTheme="minorEastAsia" w:cs="Arial"/>
      <w:bCs/>
      <w:szCs w:val="20"/>
    </w:rPr>
  </w:style>
  <w:style w:type="paragraph" w:customStyle="1" w:styleId="ZTIRLITwPKTzmlitwpkttiret">
    <w:name w:val="Z_TIR/LIT_w_PKT – zm. lit. w pkt tiret"/>
    <w:basedOn w:val="LITlitera"/>
    <w:link w:val="ZTIRLITwPKTzmlitwpkttiretZnak"/>
    <w:uiPriority w:val="55"/>
    <w:qFormat/>
    <w:rsid w:val="00FC0AD6"/>
    <w:pPr>
      <w:ind w:left="2336"/>
    </w:pPr>
  </w:style>
  <w:style w:type="character" w:customStyle="1" w:styleId="ZTIRLITwPKTzmlitwpkttiretZnak">
    <w:name w:val="Z_TIR/LIT_w_PKT – zm. lit. w pkt tiret Znak"/>
    <w:link w:val="ZTIRLITwPKTzmlitwpkttiret"/>
    <w:uiPriority w:val="55"/>
    <w:rsid w:val="001E74C7"/>
    <w:rPr>
      <w:rFonts w:eastAsiaTheme="minorEastAsia" w:cs="Arial"/>
      <w:bCs/>
      <w:szCs w:val="20"/>
    </w:rPr>
  </w:style>
  <w:style w:type="paragraph" w:customStyle="1" w:styleId="ZTIRCZWSPLITwPKTzmczciwsplitwpkttiret">
    <w:name w:val="Z_TIR/CZ_WSP_LIT_w_PKT – zm. części wsp. lit. w pkt tiret"/>
    <w:basedOn w:val="CZWSPLITczwsplnaliter"/>
    <w:link w:val="ZTIRCZWSPLITwPKTzmczciwsplitwpkttiretZnak"/>
    <w:uiPriority w:val="57"/>
    <w:qFormat/>
    <w:rsid w:val="00FC0AD6"/>
    <w:pPr>
      <w:ind w:left="1860"/>
    </w:pPr>
  </w:style>
  <w:style w:type="character" w:customStyle="1" w:styleId="ZTIRCZWSPLITwPKTzmczciwsplitwpkttiretZnak">
    <w:name w:val="Z_TIR/CZ_WSP_LIT_w_PKT – zm. części wsp. lit. w pkt tiret Znak"/>
    <w:link w:val="ZTIRCZWSPLITwPKTzmczciwsplitwpkttiret"/>
    <w:uiPriority w:val="57"/>
    <w:rsid w:val="001E74C7"/>
    <w:rPr>
      <w:rFonts w:eastAsiaTheme="minorEastAsia" w:cs="Arial"/>
      <w:bCs/>
    </w:rPr>
  </w:style>
  <w:style w:type="paragraph" w:customStyle="1" w:styleId="ZTIR2TIRwLITzmpodwtirwlittiret">
    <w:name w:val="Z_TIR/2TIR_w_LIT – zm. podw. tir. w lit. tiret"/>
    <w:basedOn w:val="TIRtiret"/>
    <w:link w:val="ZTIR2TIRwLITzmpodwtirwlittiretZnak"/>
    <w:uiPriority w:val="81"/>
    <w:qFormat/>
    <w:rsid w:val="00FC0AD6"/>
    <w:pPr>
      <w:ind w:left="2654"/>
    </w:pPr>
  </w:style>
  <w:style w:type="character" w:customStyle="1" w:styleId="ZTIR2TIRwLITzmpodwtirwlittiretZnak">
    <w:name w:val="Z_TIR/2TIR_w_LIT – zm. podw. tir. w lit. tiret Znak"/>
    <w:link w:val="ZTIR2TIRwLITzmpodwtirwlittiret"/>
    <w:uiPriority w:val="81"/>
    <w:rsid w:val="001E74C7"/>
    <w:rPr>
      <w:rFonts w:eastAsiaTheme="minorEastAsia" w:cs="Arial"/>
      <w:bCs/>
      <w:szCs w:val="20"/>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2"/>
    <w:qFormat/>
    <w:rsid w:val="00FC0AD6"/>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1E74C7"/>
    <w:rPr>
      <w:rFonts w:eastAsiaTheme="minorEastAsia" w:cs="Arial"/>
      <w:bCs/>
      <w:szCs w:val="20"/>
    </w:rPr>
  </w:style>
  <w:style w:type="paragraph" w:customStyle="1" w:styleId="ZTIR2TIRwTIRzmpodwtirwtirtiret">
    <w:name w:val="Z_TIR/2TIR_w_TIR – zm. podw. tir. w tir. tiret"/>
    <w:basedOn w:val="TIRtiret"/>
    <w:link w:val="ZTIR2TIRwTIRzmpodwtirwtirtiretZnak"/>
    <w:uiPriority w:val="80"/>
    <w:qFormat/>
    <w:rsid w:val="00FC0AD6"/>
    <w:pPr>
      <w:ind w:left="2177"/>
    </w:pPr>
  </w:style>
  <w:style w:type="character" w:customStyle="1" w:styleId="ZTIR2TIRwTIRzmpodwtirwtirtiretZnak">
    <w:name w:val="Z_TIR/2TIR_w_TIR – zm. podw. tir. w tir. tiret Znak"/>
    <w:link w:val="ZTIR2TIRwTIRzmpodwtirwtirtiret"/>
    <w:uiPriority w:val="80"/>
    <w:rsid w:val="001E74C7"/>
    <w:rPr>
      <w:rFonts w:eastAsiaTheme="minorEastAsia" w:cs="Arial"/>
      <w:bCs/>
      <w:szCs w:val="20"/>
    </w:rPr>
  </w:style>
  <w:style w:type="paragraph" w:customStyle="1" w:styleId="ZTIRCZWSP2TIRwTIRzmczciwsppodwtirwtirtiret">
    <w:name w:val="Z_TIR/CZ_WSP_2TIR_w_TIR – zm. części wsp. podw. tir. w tir. tiret"/>
    <w:basedOn w:val="CZWSPTIRczwsplnatiret"/>
    <w:link w:val="ZTIRCZWSP2TIRwTIRzmczciwsppodwtirwtirtiretZnak"/>
    <w:uiPriority w:val="81"/>
    <w:qFormat/>
    <w:rsid w:val="00FC0AD6"/>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1E74C7"/>
    <w:rPr>
      <w:rFonts w:eastAsiaTheme="minorEastAsia" w:cs="Arial"/>
      <w:bCs/>
      <w:szCs w:val="20"/>
    </w:rPr>
  </w:style>
  <w:style w:type="paragraph" w:customStyle="1" w:styleId="Z2TIRLITzmlitpodwjnymtiret">
    <w:name w:val="Z_2TIR/LIT – zm. lit. podwójnym tiret"/>
    <w:basedOn w:val="LITlitera"/>
    <w:link w:val="Z2TIRLITzmlitpodwjnymtiretZnak"/>
    <w:uiPriority w:val="83"/>
    <w:qFormat/>
    <w:rsid w:val="00FC0AD6"/>
    <w:pPr>
      <w:ind w:left="2256"/>
    </w:pPr>
  </w:style>
  <w:style w:type="character" w:customStyle="1" w:styleId="Z2TIRLITzmlitpodwjnymtiretZnak">
    <w:name w:val="Z_2TIR/LIT – zm. lit. podwójnym tiret Znak"/>
    <w:link w:val="Z2TIRLITzmlitpodwjnymtiret"/>
    <w:uiPriority w:val="83"/>
    <w:rsid w:val="001E74C7"/>
    <w:rPr>
      <w:rFonts w:eastAsiaTheme="minorEastAsia" w:cs="Arial"/>
      <w:bCs/>
      <w:szCs w:val="20"/>
    </w:rPr>
  </w:style>
  <w:style w:type="paragraph" w:customStyle="1" w:styleId="ZZ2TIRwTIRzmianazmpodwtirwtir">
    <w:name w:val="ZZ/2TIR_w_TIR – zmiana zm. podw. tir. w tir."/>
    <w:basedOn w:val="ZZCZWSP2TIRzmianazmczciwsppodwtir"/>
    <w:uiPriority w:val="88"/>
    <w:qFormat/>
    <w:rsid w:val="00FC0AD6"/>
    <w:pPr>
      <w:ind w:left="2688" w:hanging="397"/>
    </w:pPr>
  </w:style>
  <w:style w:type="paragraph" w:customStyle="1" w:styleId="ZZCZWSP2TIRzmianazmczciwsppodwtir">
    <w:name w:val="ZZ/CZ_WSP_2TIR – zmiana zm. części wsp. podw. tir."/>
    <w:basedOn w:val="ZZTIRzmianazmtir"/>
    <w:next w:val="ZZUSTzmianazmust"/>
    <w:uiPriority w:val="92"/>
    <w:qFormat/>
    <w:rsid w:val="00FC0AD6"/>
    <w:pPr>
      <w:ind w:left="1894" w:firstLine="0"/>
    </w:pPr>
  </w:style>
  <w:style w:type="paragraph" w:customStyle="1" w:styleId="ZZUSTzmianazmust">
    <w:name w:val="ZZ/UST(§) – zmiana zm. ust. (§)"/>
    <w:basedOn w:val="ZZARTzmianazmart"/>
    <w:uiPriority w:val="60"/>
    <w:qFormat/>
    <w:rsid w:val="00FC0AD6"/>
  </w:style>
  <w:style w:type="paragraph" w:customStyle="1" w:styleId="ZZ2TIRwLITzmianazmpodwtirwlit">
    <w:name w:val="ZZ/2TIR_w_LIT – zmiana zm. podw. tir. w lit."/>
    <w:basedOn w:val="ZZ2TIRwTIRzmianazmpodwtirwtir"/>
    <w:uiPriority w:val="89"/>
    <w:qFormat/>
    <w:rsid w:val="00FC0AD6"/>
    <w:pPr>
      <w:ind w:left="3164"/>
    </w:pPr>
  </w:style>
  <w:style w:type="paragraph" w:customStyle="1" w:styleId="Z2TIRTIRwLITzmtirwlitpodwjnymtiret">
    <w:name w:val="Z_2TIR/TIR_w_LIT – zm. tir. w lit. podwójnym tiret"/>
    <w:basedOn w:val="TIRtiret"/>
    <w:link w:val="Z2TIRTIRwLITzmtirwlitpodwjnymtiretZnak"/>
    <w:uiPriority w:val="83"/>
    <w:qFormat/>
    <w:rsid w:val="00FC0AD6"/>
    <w:pPr>
      <w:ind w:left="2654"/>
    </w:pPr>
  </w:style>
  <w:style w:type="character" w:customStyle="1" w:styleId="Z2TIRTIRwLITzmtirwlitpodwjnymtiretZnak">
    <w:name w:val="Z_2TIR/TIR_w_LIT – zm. tir. w lit. podwójnym tiret Znak"/>
    <w:link w:val="Z2TIRTIRwLITzmtirwlitpodwjnymtiret"/>
    <w:uiPriority w:val="83"/>
    <w:rsid w:val="001E74C7"/>
    <w:rPr>
      <w:rFonts w:eastAsiaTheme="minorEastAsia" w:cs="Arial"/>
      <w:bCs/>
      <w:szCs w:val="20"/>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5"/>
    <w:qFormat/>
    <w:rsid w:val="00FC0AD6"/>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1E74C7"/>
    <w:rPr>
      <w:rFonts w:eastAsiaTheme="minorEastAsia" w:cs="Arial"/>
      <w:bCs/>
      <w:szCs w:val="20"/>
    </w:rPr>
  </w:style>
  <w:style w:type="paragraph" w:customStyle="1" w:styleId="ZZ2TIRwPKTzmianazmpodwtirwpkt">
    <w:name w:val="ZZ/2TIR_w_PKT – zmiana zm. podw. tir. w pkt"/>
    <w:basedOn w:val="ZZ2TIRwLITzmianazmpodwtirwlit"/>
    <w:uiPriority w:val="89"/>
    <w:qFormat/>
    <w:rsid w:val="00FC0AD6"/>
    <w:pPr>
      <w:ind w:left="3674"/>
    </w:pPr>
  </w:style>
  <w:style w:type="paragraph" w:customStyle="1" w:styleId="ZZCZWSP2TIRwTIRzmianazmczciwsppodwtirwtir">
    <w:name w:val="ZZ/CZ_WSP_2TIR_w_TIR – zmiana zm. części wsp. podw. tir. w tir."/>
    <w:basedOn w:val="ZZ2TIRwLITzmianazmpodwtirwlit"/>
    <w:uiPriority w:val="93"/>
    <w:qFormat/>
    <w:rsid w:val="00FC0AD6"/>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4"/>
    <w:qFormat/>
    <w:rsid w:val="00FC0AD6"/>
    <w:pPr>
      <w:ind w:left="2574"/>
    </w:pPr>
  </w:style>
  <w:style w:type="character" w:customStyle="1" w:styleId="Z2TIR2TIRwTIRzmpodwtirwtirpodwjnymtiretZnak">
    <w:name w:val="Z_2TIR/2TIR_w_TIR – zm. podw. tir. w tir. podwójnym tiret Znak"/>
    <w:link w:val="Z2TIR2TIRwTIRzmpodwtirwtirpodwjnymtiret"/>
    <w:uiPriority w:val="84"/>
    <w:rsid w:val="001E74C7"/>
    <w:rPr>
      <w:rFonts w:eastAsiaTheme="minorEastAsia" w:cs="Arial"/>
      <w:bCs/>
      <w:szCs w:val="20"/>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6"/>
    <w:qFormat/>
    <w:rsid w:val="00FC0AD6"/>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1E74C7"/>
    <w:rPr>
      <w:rFonts w:eastAsiaTheme="minorEastAsia" w:cs="Arial"/>
      <w:bCs/>
      <w:szCs w:val="20"/>
    </w:rPr>
  </w:style>
  <w:style w:type="paragraph" w:customStyle="1" w:styleId="Z2TIR2TIRwLITzmpodwtirwlitpodwjnymtiret">
    <w:name w:val="Z_2TIR/2TIR_w_LIT – zm. podw. tir. w lit. podwójnym tiret"/>
    <w:basedOn w:val="TIRtiret"/>
    <w:link w:val="Z2TIR2TIRwLITzmpodwtirwlitpodwjnymtiretZnak"/>
    <w:uiPriority w:val="85"/>
    <w:qFormat/>
    <w:rsid w:val="00FC0AD6"/>
    <w:pPr>
      <w:ind w:left="3051"/>
    </w:pPr>
  </w:style>
  <w:style w:type="character" w:customStyle="1" w:styleId="Z2TIR2TIRwLITzmpodwtirwlitpodwjnymtiretZnak">
    <w:name w:val="Z_2TIR/2TIR_w_LIT – zm. podw. tir. w lit. podwójnym tiret Znak"/>
    <w:link w:val="Z2TIR2TIRwLITzmpodwtirwlitpodwjnymtiret"/>
    <w:uiPriority w:val="85"/>
    <w:rsid w:val="001E74C7"/>
    <w:rPr>
      <w:rFonts w:eastAsiaTheme="minorEastAsia" w:cs="Arial"/>
      <w:bCs/>
      <w:szCs w:val="20"/>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7"/>
    <w:qFormat/>
    <w:rsid w:val="00FC0AD6"/>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1E74C7"/>
    <w:rPr>
      <w:rFonts w:eastAsiaTheme="minorEastAsia" w:cs="Arial"/>
      <w:bCs/>
      <w:szCs w:val="20"/>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30"/>
    <w:qFormat/>
    <w:rsid w:val="00FC0AD6"/>
    <w:pPr>
      <w:ind w:left="510"/>
    </w:pPr>
    <w:rPr>
      <w:b w:val="0"/>
    </w:rPr>
  </w:style>
  <w:style w:type="character" w:customStyle="1" w:styleId="ZCZCIKSIGIzmozniprzedmczciksigiartykuempunktemZnak">
    <w:name w:val="Z/CZĘŚCI(KSIĘGI) – zm. ozn. i przedm. części (księgi) artykułem (punktem) Znak"/>
    <w:link w:val="ZCZCIKSIGIzmozniprzedmczciksigiartykuempunktem"/>
    <w:uiPriority w:val="30"/>
    <w:rsid w:val="001E74C7"/>
    <w:rPr>
      <w:bCs/>
      <w:caps/>
      <w:kern w:val="24"/>
    </w:rPr>
  </w:style>
  <w:style w:type="character" w:styleId="Odwoaniedokomentarza">
    <w:name w:val="annotation reference"/>
    <w:basedOn w:val="Domylnaczcionkaakapitu"/>
    <w:uiPriority w:val="99"/>
    <w:semiHidden/>
    <w:rsid w:val="00FC0AD6"/>
    <w:rPr>
      <w:sz w:val="16"/>
      <w:szCs w:val="16"/>
    </w:rPr>
  </w:style>
  <w:style w:type="paragraph" w:styleId="Tekstkomentarza">
    <w:name w:val="annotation text"/>
    <w:basedOn w:val="Normalny"/>
    <w:link w:val="TekstkomentarzaZnak"/>
    <w:uiPriority w:val="99"/>
    <w:semiHidden/>
    <w:rsid w:val="00FC0AD6"/>
    <w:rPr>
      <w:rFonts w:ascii="Times" w:hAnsi="Times"/>
    </w:rPr>
  </w:style>
  <w:style w:type="character" w:customStyle="1" w:styleId="TekstkomentarzaZnak">
    <w:name w:val="Tekst komentarza Znak"/>
    <w:basedOn w:val="Domylnaczcionkaakapitu"/>
    <w:link w:val="Tekstkomentarza"/>
    <w:uiPriority w:val="99"/>
    <w:semiHidden/>
    <w:rsid w:val="00FC0AD6"/>
  </w:style>
  <w:style w:type="paragraph" w:styleId="Tematkomentarza">
    <w:name w:val="annotation subject"/>
    <w:basedOn w:val="Tekstkomentarza"/>
    <w:next w:val="Tekstkomentarza"/>
    <w:link w:val="TematkomentarzaZnak"/>
    <w:uiPriority w:val="99"/>
    <w:semiHidden/>
    <w:rsid w:val="00FC0AD6"/>
    <w:rPr>
      <w:b/>
      <w:bCs/>
    </w:rPr>
  </w:style>
  <w:style w:type="character" w:customStyle="1" w:styleId="TematkomentarzaZnak">
    <w:name w:val="Temat komentarza Znak"/>
    <w:basedOn w:val="TekstkomentarzaZnak"/>
    <w:link w:val="Tematkomentarza"/>
    <w:uiPriority w:val="99"/>
    <w:semiHidden/>
    <w:rsid w:val="00FC0AD6"/>
    <w:rPr>
      <w:b/>
      <w:bCs/>
    </w:rPr>
  </w:style>
  <w:style w:type="paragraph" w:customStyle="1" w:styleId="ZZWMATFIZCHEMzmwzorumatfizlubchem">
    <w:name w:val="ZZ/W_MAT(FIZ|CHEM) – zm. wzoru mat. (fiz. lub chem.)"/>
    <w:basedOn w:val="ZWMATFIZCHEMzmwzorumatfizlubchemartykuempunktem"/>
    <w:uiPriority w:val="71"/>
    <w:qFormat/>
    <w:rsid w:val="00FC0AD6"/>
    <w:pPr>
      <w:ind w:left="2404"/>
    </w:pPr>
  </w:style>
  <w:style w:type="paragraph" w:customStyle="1" w:styleId="ODNONIKtreodnonika">
    <w:name w:val="ODNOŚNIK – treść odnośnika"/>
    <w:uiPriority w:val="24"/>
    <w:qFormat/>
    <w:rsid w:val="00FC0AD6"/>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9"/>
    <w:qFormat/>
    <w:rsid w:val="00FC0AD6"/>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FC0AD6"/>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8"/>
    <w:qFormat/>
    <w:rsid w:val="00FC0AD6"/>
    <w:rPr>
      <w:rFonts w:ascii="Times New Roman" w:hAnsi="Times New Roman"/>
    </w:rPr>
  </w:style>
  <w:style w:type="paragraph" w:customStyle="1" w:styleId="ZTIRTIRwPKTzmtirwpkttiret">
    <w:name w:val="Z_TIR/TIR_w_PKT – zm. tir. w pkt tiret"/>
    <w:basedOn w:val="ZTIRTIRwLITzmtirwlittiret"/>
    <w:uiPriority w:val="55"/>
    <w:qFormat/>
    <w:rsid w:val="00FC0AD6"/>
    <w:pPr>
      <w:ind w:left="2733"/>
    </w:pPr>
  </w:style>
  <w:style w:type="paragraph" w:customStyle="1" w:styleId="ZTIRCZWSPTIRwPKTzmczciwsptirtiret">
    <w:name w:val="Z_TIR/CZ_WSP_TIR_w_PKT – zm. części wsp. tir. tiret"/>
    <w:basedOn w:val="ZTIRTIRwPKTzmtirwpkttiret"/>
    <w:next w:val="TIRtiret"/>
    <w:uiPriority w:val="58"/>
    <w:qFormat/>
    <w:rsid w:val="00FC0AD6"/>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FC0AD6"/>
    <w:pPr>
      <w:ind w:left="510" w:firstLine="0"/>
    </w:pPr>
  </w:style>
  <w:style w:type="paragraph" w:customStyle="1" w:styleId="ROZDZODDZOZNoznaczenierozdziauluboddziau">
    <w:name w:val="ROZDZ(ODDZ)_OZN – oznaczenie rozdziału lub oddziału"/>
    <w:next w:val="ARTartustawynprozporzdzenia"/>
    <w:link w:val="ROZDZODDZOZNoznaczenierozdziauluboddziauZnak"/>
    <w:uiPriority w:val="10"/>
    <w:qFormat/>
    <w:rsid w:val="00FC0AD6"/>
    <w:pPr>
      <w:keepNext/>
      <w:suppressAutoHyphens/>
      <w:spacing w:before="120"/>
      <w:jc w:val="center"/>
    </w:pPr>
    <w:rPr>
      <w:rFonts w:eastAsiaTheme="minorEastAsia" w:cs="Arial"/>
      <w:bCs/>
      <w:kern w:val="24"/>
    </w:rPr>
  </w:style>
  <w:style w:type="character" w:customStyle="1" w:styleId="ROZDZODDZOZNoznaczenierozdziauluboddziauZnak">
    <w:name w:val="ROZDZ(ODDZ)_OZN – oznaczenie rozdziału lub oddziału Znak"/>
    <w:link w:val="ROZDZODDZOZNoznaczenierozdziauluboddziau"/>
    <w:uiPriority w:val="10"/>
    <w:rsid w:val="001E74C7"/>
    <w:rPr>
      <w:rFonts w:eastAsiaTheme="minorEastAsia" w:cs="Arial"/>
      <w:bCs/>
      <w:kern w:val="24"/>
    </w:rPr>
  </w:style>
  <w:style w:type="paragraph" w:customStyle="1" w:styleId="Z2TIR2TIRzmpodwtirpodwjnymtiret">
    <w:name w:val="Z_2TIR/2TIR – zm. podw. tir. podwójnym tiret"/>
    <w:basedOn w:val="TIRtiret"/>
    <w:link w:val="Z2TIR2TIRzmpodwtirpodwjnymtiretZnak"/>
    <w:uiPriority w:val="84"/>
    <w:qFormat/>
    <w:rsid w:val="00FC0AD6"/>
    <w:pPr>
      <w:ind w:left="2177"/>
    </w:pPr>
  </w:style>
  <w:style w:type="character" w:customStyle="1" w:styleId="Z2TIR2TIRzmpodwtirpodwjnymtiretZnak">
    <w:name w:val="Z_2TIR/2TIR – zm. podw. tir. podwójnym tiret Znak"/>
    <w:link w:val="Z2TIR2TIRzmpodwtirpodwjnymtiret"/>
    <w:uiPriority w:val="84"/>
    <w:rsid w:val="001E74C7"/>
    <w:rPr>
      <w:rFonts w:eastAsiaTheme="minorEastAsia" w:cs="Arial"/>
      <w:bCs/>
      <w:szCs w:val="20"/>
    </w:rPr>
  </w:style>
  <w:style w:type="paragraph" w:customStyle="1" w:styleId="Z2TIRTIRzmtirpodwjnymtiret">
    <w:name w:val="Z_2TIR/TIR – zm. tir. podwójnym tiret"/>
    <w:basedOn w:val="TIRtiret"/>
    <w:link w:val="Z2TIRTIRzmtirpodwjnymtiretZnak"/>
    <w:uiPriority w:val="83"/>
    <w:qFormat/>
    <w:rsid w:val="00FC0AD6"/>
    <w:pPr>
      <w:ind w:left="2177"/>
    </w:pPr>
  </w:style>
  <w:style w:type="character" w:customStyle="1" w:styleId="Z2TIRTIRzmtirpodwjnymtiretZnak">
    <w:name w:val="Z_2TIR/TIR – zm. tir. podwójnym tiret Znak"/>
    <w:link w:val="Z2TIRTIRzmtirpodwjnymtiret"/>
    <w:uiPriority w:val="83"/>
    <w:rsid w:val="001E74C7"/>
    <w:rPr>
      <w:rFonts w:eastAsiaTheme="minorEastAsia" w:cs="Arial"/>
      <w:bCs/>
      <w:szCs w:val="20"/>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FC0AD6"/>
    <w:pPr>
      <w:ind w:left="1021"/>
    </w:pPr>
  </w:style>
  <w:style w:type="paragraph" w:customStyle="1" w:styleId="ZLITSKARNzmsankcjikarnejliter">
    <w:name w:val="Z_LIT/S_KARN – zm. sankcji karnej literą"/>
    <w:basedOn w:val="ZSKARNzmsankcjikarnejwszczeglnociwKodeksiekarnym"/>
    <w:uiPriority w:val="51"/>
    <w:qFormat/>
    <w:rsid w:val="00FC0AD6"/>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FC0AD6"/>
    <w:pPr>
      <w:ind w:left="1021"/>
    </w:pPr>
  </w:style>
  <w:style w:type="paragraph" w:customStyle="1" w:styleId="ZUSTzmustartykuempunktem">
    <w:name w:val="Z/UST(§) – zm. ust. (§) artykułem (punktem)"/>
    <w:basedOn w:val="ZARTzmartartykuempunktem"/>
    <w:uiPriority w:val="30"/>
    <w:qFormat/>
    <w:rsid w:val="00FC0AD6"/>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FC0AD6"/>
    <w:pPr>
      <w:ind w:left="1894" w:firstLine="0"/>
    </w:pPr>
  </w:style>
  <w:style w:type="paragraph" w:customStyle="1" w:styleId="Z2TIRwLITzmpodwtirwlitartykuempunktem">
    <w:name w:val="Z/2TIR_w_LIT – zm. podw. tir. w lit. artykułem (punktem)"/>
    <w:basedOn w:val="Z2TIRwPKTzmpodwtirwpktartykuempunktem"/>
    <w:uiPriority w:val="72"/>
    <w:qFormat/>
    <w:rsid w:val="00FC0AD6"/>
    <w:pPr>
      <w:ind w:left="1780"/>
    </w:pPr>
  </w:style>
  <w:style w:type="paragraph" w:customStyle="1" w:styleId="Z2TIRwTIRzmpodwtirwtirartykuempunktem">
    <w:name w:val="Z/2TIR_w_TIR – zm. podw. tir. w tir. artykułem (punktem)"/>
    <w:basedOn w:val="Z2TIRwLITzmpodwtirwlitartykuempunktem"/>
    <w:uiPriority w:val="71"/>
    <w:qFormat/>
    <w:rsid w:val="00FC0AD6"/>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FC0AD6"/>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FC0AD6"/>
    <w:pPr>
      <w:ind w:left="1383" w:firstLine="0"/>
    </w:pPr>
  </w:style>
  <w:style w:type="paragraph" w:customStyle="1" w:styleId="PKTODNONIKApunktodnonika">
    <w:name w:val="PKT_ODNOŚNIKA – punkt odnośnika"/>
    <w:basedOn w:val="ODNONIKtreodnonika"/>
    <w:uiPriority w:val="24"/>
    <w:qFormat/>
    <w:rsid w:val="00FC0AD6"/>
    <w:pPr>
      <w:ind w:left="568"/>
    </w:pPr>
  </w:style>
  <w:style w:type="paragraph" w:customStyle="1" w:styleId="ZODNONIKAzmtekstuodnonikaartykuempunktem">
    <w:name w:val="Z/ODNOŚNIKA – zm. tekstu odnośnika artykułem (punktem)"/>
    <w:basedOn w:val="ODNONIKtreodnonika"/>
    <w:uiPriority w:val="41"/>
    <w:qFormat/>
    <w:rsid w:val="00FC0AD6"/>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FC0AD6"/>
    <w:pPr>
      <w:ind w:left="1304"/>
    </w:pPr>
  </w:style>
  <w:style w:type="paragraph" w:customStyle="1" w:styleId="ZPKTODNONIKAzmpktodnonikaartykuempunktem">
    <w:name w:val="Z/PKT_ODNOŚNIKA – zm. pkt odnośnika artykułem (punktem)"/>
    <w:basedOn w:val="ZODNONIKAzmtekstuodnonikaartykuempunktem"/>
    <w:uiPriority w:val="41"/>
    <w:qFormat/>
    <w:rsid w:val="00FC0AD6"/>
  </w:style>
  <w:style w:type="paragraph" w:customStyle="1" w:styleId="ZLIT2TIRwTIRzmpodwtirwtirliter">
    <w:name w:val="Z_LIT/2TIR_w_TIR – zm. podw. tir. w tir. literą"/>
    <w:basedOn w:val="ZLIT2TIRzmpodwtirliter"/>
    <w:uiPriority w:val="75"/>
    <w:qFormat/>
    <w:rsid w:val="00FC0AD6"/>
    <w:pPr>
      <w:ind w:left="1780"/>
    </w:pPr>
  </w:style>
  <w:style w:type="paragraph" w:customStyle="1" w:styleId="ZLIT2TIRwLITzmpodwtirwlitliter">
    <w:name w:val="Z_LIT/2TIR_w_LIT – zm. podw. tir. w lit. literą"/>
    <w:basedOn w:val="ZLIT2TIRwTIRzmpodwtirwtirliter"/>
    <w:uiPriority w:val="76"/>
    <w:qFormat/>
    <w:rsid w:val="00FC0AD6"/>
    <w:pPr>
      <w:ind w:left="2257"/>
    </w:pPr>
  </w:style>
  <w:style w:type="paragraph" w:customStyle="1" w:styleId="ZLIT2TIRwPKTzmpodwtirwpktliter">
    <w:name w:val="Z_LIT/2TIR_w_PKT – zm. podw. tir. w pkt literą"/>
    <w:basedOn w:val="ZLIT2TIRwLITzmpodwtirwlitliter"/>
    <w:uiPriority w:val="76"/>
    <w:qFormat/>
    <w:rsid w:val="00FC0AD6"/>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FC0AD6"/>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FC0AD6"/>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FC0AD6"/>
    <w:pPr>
      <w:ind w:left="2370" w:firstLine="0"/>
    </w:pPr>
  </w:style>
  <w:style w:type="paragraph" w:customStyle="1" w:styleId="ZTIR2TIRwPKTzmpodwtirwpkttiret">
    <w:name w:val="Z_TIR/2TIR_w_PKT – zm. podw. tir. w pkt tiret"/>
    <w:basedOn w:val="ZTIR2TIRwLITzmpodwtirwlittiret"/>
    <w:uiPriority w:val="81"/>
    <w:qFormat/>
    <w:rsid w:val="00FC0AD6"/>
    <w:pPr>
      <w:ind w:left="3164"/>
    </w:pPr>
  </w:style>
  <w:style w:type="paragraph" w:customStyle="1" w:styleId="ZTIRCZWSP2TIRwPKTzmczciwsppodwtirwpkttiret">
    <w:name w:val="Z_TIR/CZ_WSP_2TIR_w_PKT – zm. części wsp. podw. tir. w pkt tiret"/>
    <w:basedOn w:val="ZTIR2TIRwPKTzmpodwtirwpkttiret"/>
    <w:next w:val="TIRtiret"/>
    <w:uiPriority w:val="82"/>
    <w:qFormat/>
    <w:rsid w:val="00FC0AD6"/>
    <w:pPr>
      <w:ind w:left="2767" w:firstLine="0"/>
    </w:pPr>
  </w:style>
  <w:style w:type="paragraph" w:customStyle="1" w:styleId="ZZCZWSP2TIRwLITzmianazmczciwsppodwtirwlit">
    <w:name w:val="ZZ/CZ_WSP_2TIR_w_LIT – zmiana zm. części wsp. podw. tir. w lit."/>
    <w:basedOn w:val="ZZ2TIRwLITzmianazmpodwtirwlit"/>
    <w:uiPriority w:val="94"/>
    <w:qFormat/>
    <w:rsid w:val="00FC0AD6"/>
    <w:pPr>
      <w:ind w:left="2767"/>
    </w:pPr>
  </w:style>
  <w:style w:type="paragraph" w:customStyle="1" w:styleId="ZZCZWSP2TIRwPKTzmianazmczciwsppodwtirwpkt">
    <w:name w:val="ZZ/CZ_WSP_2TIR_w_PKT – zmiana zm. części wsp. podw. tir. w pkt"/>
    <w:basedOn w:val="ZZ2TIRwLITzmianazmpodwtirwlit"/>
    <w:uiPriority w:val="94"/>
    <w:qFormat/>
    <w:rsid w:val="00FC0AD6"/>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FC0AD6"/>
  </w:style>
  <w:style w:type="paragraph" w:customStyle="1" w:styleId="ZLITCZWSP2TIRzmczciwsppodwtirliter">
    <w:name w:val="Z_LIT/CZ_WSP_2TIR – zm. części wsp. podw. tir. literą"/>
    <w:basedOn w:val="ZLITCZWSPPKTzmczciwsppktliter"/>
    <w:next w:val="LITlitera"/>
    <w:uiPriority w:val="78"/>
    <w:qFormat/>
    <w:rsid w:val="00FC0AD6"/>
  </w:style>
  <w:style w:type="paragraph" w:customStyle="1" w:styleId="ZTIRCZWSP2TIRzmczciwsppodwtirtiret">
    <w:name w:val="Z_TIR/CZ_WSP_2TIR – zm. części wsp. podw. tir. tiret"/>
    <w:basedOn w:val="ZLITCZWSP2TIRzmczciwsppodwtirliter"/>
    <w:next w:val="TIRtiret"/>
    <w:uiPriority w:val="81"/>
    <w:qFormat/>
    <w:rsid w:val="00FC0AD6"/>
  </w:style>
  <w:style w:type="paragraph" w:customStyle="1" w:styleId="ZZ2TIRzmianazmpodwtir">
    <w:name w:val="ZZ/2TIR – zmiana zm. podw. tir."/>
    <w:basedOn w:val="ZZCZWSP2TIRzmianazmczciwsppodwtir"/>
    <w:uiPriority w:val="88"/>
    <w:qFormat/>
    <w:rsid w:val="00FC0AD6"/>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FC0AD6"/>
  </w:style>
  <w:style w:type="paragraph" w:customStyle="1" w:styleId="ZCZWSPTIRzmczciwsptirartykuempunktem">
    <w:name w:val="Z/CZ_WSP_TIR – zm. części wsp. tir. artykułem (punktem)"/>
    <w:basedOn w:val="ZCZWSPPKTzmczciwsppktartykuempunktem"/>
    <w:next w:val="PKTpunkt"/>
    <w:uiPriority w:val="37"/>
    <w:qFormat/>
    <w:rsid w:val="00FC0AD6"/>
  </w:style>
  <w:style w:type="paragraph" w:customStyle="1" w:styleId="ZLITCZWSPLITzmczciwsplitliter">
    <w:name w:val="Z_LIT/CZ_WSP_LIT – zm. części wsp. lit. literą"/>
    <w:basedOn w:val="ZLITCZWSPPKTzmczciwsppktliter"/>
    <w:next w:val="LITlitera"/>
    <w:uiPriority w:val="49"/>
    <w:qFormat/>
    <w:rsid w:val="00FC0AD6"/>
  </w:style>
  <w:style w:type="paragraph" w:customStyle="1" w:styleId="ZLITCZWSPTIRzmczciwsptirliter">
    <w:name w:val="Z_LIT/CZ_WSP_TIR – zm. części wsp. tir. literą"/>
    <w:basedOn w:val="ZLITCZWSPPKTzmczciwsppktliter"/>
    <w:next w:val="LITlitera"/>
    <w:uiPriority w:val="50"/>
    <w:qFormat/>
    <w:rsid w:val="00FC0AD6"/>
  </w:style>
  <w:style w:type="paragraph" w:customStyle="1" w:styleId="ZTIRCZWSPLITzmczciwsplittiret">
    <w:name w:val="Z_TIR/CZ_WSP_LIT – zm. części wsp. lit. tiret"/>
    <w:basedOn w:val="ZTIRCZWSPPKTzmczciwsppkttiret"/>
    <w:next w:val="TIRtiret"/>
    <w:uiPriority w:val="57"/>
    <w:qFormat/>
    <w:rsid w:val="00FC0AD6"/>
  </w:style>
  <w:style w:type="paragraph" w:customStyle="1" w:styleId="ZTIRCZWSPTIRzmczciwsptirtiret">
    <w:name w:val="Z_TIR/CZ_WSP_TIR – zm. części wsp. tir. tiret"/>
    <w:basedOn w:val="ZTIRCZWSPPKTzmczciwsppkttiret"/>
    <w:next w:val="TIRtiret"/>
    <w:uiPriority w:val="58"/>
    <w:qFormat/>
    <w:rsid w:val="00FC0AD6"/>
  </w:style>
  <w:style w:type="paragraph" w:customStyle="1" w:styleId="ZZCZWSPLITzmianazmczciwsplit">
    <w:name w:val="ZZ/CZ_WSP_LIT – zmiana. zm. części wsp. lit."/>
    <w:basedOn w:val="ZZCZWSPPKTzmianazmczciwsppkt"/>
    <w:uiPriority w:val="66"/>
    <w:qFormat/>
    <w:rsid w:val="00FC0AD6"/>
  </w:style>
  <w:style w:type="paragraph" w:customStyle="1" w:styleId="ZZCZWSPTIRzmianazmczciwsptir">
    <w:name w:val="ZZ/CZ_WSP_TIR – zmiana. zm. części wsp. tir."/>
    <w:basedOn w:val="ZZCZWSPPKTzmianazmczciwsppkt"/>
    <w:uiPriority w:val="66"/>
    <w:qFormat/>
    <w:rsid w:val="00FC0AD6"/>
  </w:style>
  <w:style w:type="paragraph" w:customStyle="1" w:styleId="Z2TIRCZWSPTIRzmczciwsptirpodwjnymtiret">
    <w:name w:val="Z_2TIR/CZ_WSP_TIR – zm. części wsp. tir. podwójnym tiret"/>
    <w:basedOn w:val="Z2TIRCZWSPLITzmczciwsplitpodwjnymtiret"/>
    <w:next w:val="2TIRpodwjnytiret"/>
    <w:uiPriority w:val="85"/>
    <w:qFormat/>
    <w:rsid w:val="00FC0AD6"/>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FC0AD6"/>
  </w:style>
  <w:style w:type="paragraph" w:customStyle="1" w:styleId="TYTDZPRZEDMprzedmiotregulacjitytuulubdziau">
    <w:name w:val="TYT(DZ)_PRZEDM – przedmiot regulacji tytułu lub działu"/>
    <w:next w:val="ARTartustawynprozporzdzenia"/>
    <w:link w:val="TYTDZPRZEDMprzedmiotregulacjitytuulubdziauZnak"/>
    <w:uiPriority w:val="7"/>
    <w:qFormat/>
    <w:rsid w:val="00FC0AD6"/>
    <w:pPr>
      <w:keepNext/>
      <w:suppressAutoHyphens/>
      <w:spacing w:before="120"/>
      <w:jc w:val="center"/>
    </w:pPr>
    <w:rPr>
      <w:b/>
      <w:szCs w:val="26"/>
    </w:rPr>
  </w:style>
  <w:style w:type="character" w:customStyle="1" w:styleId="TYTDZPRZEDMprzedmiotregulacjitytuulubdziauZnak">
    <w:name w:val="TYT(DZ)_PRZEDM – przedmiot regulacji tytułu lub działu Znak"/>
    <w:link w:val="TYTDZPRZEDMprzedmiotregulacjitytuulubdziau"/>
    <w:uiPriority w:val="7"/>
    <w:rsid w:val="001E74C7"/>
    <w:rPr>
      <w:b/>
      <w:szCs w:val="26"/>
    </w:rPr>
  </w:style>
  <w:style w:type="paragraph" w:customStyle="1" w:styleId="ZNIEARTTEKSTzmtekstunieartykuowanego">
    <w:name w:val="Z/NIEART_TEKST – zm. tekstu nieartykułowanego"/>
    <w:basedOn w:val="NIEARTTEKSTtekstnieartykuowanynppodstprawnarozplubpreambua"/>
    <w:uiPriority w:val="39"/>
    <w:qFormat/>
    <w:rsid w:val="00FC0AD6"/>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8"/>
    <w:qFormat/>
    <w:rsid w:val="00FC0AD6"/>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58"/>
    <w:qFormat/>
    <w:rsid w:val="00FC0AD6"/>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8"/>
    <w:qFormat/>
    <w:rsid w:val="00FC0AD6"/>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9"/>
    <w:qFormat/>
    <w:rsid w:val="00FC0AD6"/>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9"/>
    <w:qFormat/>
    <w:rsid w:val="00FC0AD6"/>
    <w:pPr>
      <w:ind w:left="1894"/>
    </w:pPr>
  </w:style>
  <w:style w:type="paragraph" w:customStyle="1" w:styleId="P1wTABELIpoziom1numeracjiwtabeli">
    <w:name w:val="P1_w_TABELI – poziom 1 numeracji w tabeli"/>
    <w:basedOn w:val="PKTpunkt"/>
    <w:uiPriority w:val="28"/>
    <w:qFormat/>
    <w:rsid w:val="00FC0AD6"/>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9"/>
    <w:qFormat/>
    <w:rsid w:val="00FC0AD6"/>
    <w:pPr>
      <w:ind w:left="0" w:firstLine="0"/>
    </w:pPr>
  </w:style>
  <w:style w:type="paragraph" w:customStyle="1" w:styleId="P2wTABELIpoziom2numeracjiwtabeli">
    <w:name w:val="P2_w_TABELI – poziom 2 numeracji w tabeli"/>
    <w:basedOn w:val="P1wTABELIpoziom1numeracjiwtabeli"/>
    <w:uiPriority w:val="28"/>
    <w:qFormat/>
    <w:rsid w:val="00FC0AD6"/>
    <w:pPr>
      <w:ind w:left="794"/>
    </w:pPr>
  </w:style>
  <w:style w:type="paragraph" w:customStyle="1" w:styleId="P3wTABELIpoziom3numeracjiwtabeli">
    <w:name w:val="P3_w_TABELI – poziom 3 numeracji w tabeli"/>
    <w:basedOn w:val="P2wTABELIpoziom2numeracjiwtabeli"/>
    <w:uiPriority w:val="28"/>
    <w:qFormat/>
    <w:rsid w:val="00FC0AD6"/>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9"/>
    <w:qFormat/>
    <w:rsid w:val="00FC0AD6"/>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FC0AD6"/>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FC0AD6"/>
    <w:pPr>
      <w:ind w:left="1191"/>
    </w:pPr>
  </w:style>
  <w:style w:type="paragraph" w:customStyle="1" w:styleId="P4wTABELIpoziom4numeracjiwtabeli">
    <w:name w:val="P4_w_TABELI – poziom 4 numeracji w tabeli"/>
    <w:basedOn w:val="P3wTABELIpoziom3numeracjiwtabeli"/>
    <w:uiPriority w:val="28"/>
    <w:qFormat/>
    <w:rsid w:val="00FC0AD6"/>
    <w:pPr>
      <w:ind w:left="1588"/>
    </w:pPr>
  </w:style>
  <w:style w:type="paragraph" w:customStyle="1" w:styleId="TYTTABELItytutabeli">
    <w:name w:val="TYT_TABELI – tytuł tabeli"/>
    <w:basedOn w:val="TYTDZOZNoznaczenietytuulubdziau"/>
    <w:uiPriority w:val="27"/>
    <w:qFormat/>
    <w:rsid w:val="00FC0AD6"/>
    <w:rPr>
      <w:b/>
    </w:rPr>
  </w:style>
  <w:style w:type="paragraph" w:customStyle="1" w:styleId="OZNPROJEKTUwskazaniedatylubwersjiprojektu">
    <w:name w:val="OZN_PROJEKTU – wskazanie daty lub wersji projektu"/>
    <w:next w:val="OZNRODZAKTUtznustawalubrozporzdzenieiorganwydajcy"/>
    <w:uiPriority w:val="5"/>
    <w:qFormat/>
    <w:rsid w:val="00FC0AD6"/>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FC0AD6"/>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FC0AD6"/>
    <w:pPr>
      <w:ind w:left="0" w:right="4820"/>
      <w:jc w:val="left"/>
    </w:pPr>
  </w:style>
  <w:style w:type="paragraph" w:customStyle="1" w:styleId="TEKSTwporozumieniu">
    <w:name w:val="TEKST&quot;w porozumieniu:&quot;"/>
    <w:next w:val="NAZORGWPOROZUMIENIUnazwaorganuwporozumieniuzktrymaktjestwydawany"/>
    <w:uiPriority w:val="27"/>
    <w:qFormat/>
    <w:rsid w:val="00FC0AD6"/>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6"/>
    <w:qFormat/>
    <w:rsid w:val="00FC0AD6"/>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FC0AD6"/>
    <w:pPr>
      <w:ind w:left="510" w:firstLine="0"/>
    </w:pPr>
  </w:style>
  <w:style w:type="paragraph" w:customStyle="1" w:styleId="NOTATKILEGISLATORA">
    <w:name w:val="NOTATKI_LEGISLATORA"/>
    <w:basedOn w:val="Normalny"/>
    <w:uiPriority w:val="5"/>
    <w:qFormat/>
    <w:rsid w:val="00FC0AD6"/>
    <w:rPr>
      <w:b/>
      <w:i/>
    </w:rPr>
  </w:style>
  <w:style w:type="paragraph" w:customStyle="1" w:styleId="OZNZACZNIKAwskazanienrzacznika">
    <w:name w:val="OZN_ZAŁĄCZNIKA – wskazanie nr załącznika"/>
    <w:basedOn w:val="OZNPROJEKTUwskazaniedatylubwersjiprojektu"/>
    <w:uiPriority w:val="30"/>
    <w:qFormat/>
    <w:rsid w:val="00FC0AD6"/>
    <w:pPr>
      <w:keepNext/>
    </w:pPr>
    <w:rPr>
      <w:b/>
      <w:u w:val="none"/>
    </w:rPr>
  </w:style>
  <w:style w:type="paragraph" w:customStyle="1" w:styleId="OZNPARAFYADNOTACJE">
    <w:name w:val="OZN_PARAFY(ADNOTACJE)"/>
    <w:basedOn w:val="ODNONIKtreodnonika"/>
    <w:uiPriority w:val="27"/>
    <w:qFormat/>
    <w:rsid w:val="00FC0AD6"/>
  </w:style>
  <w:style w:type="paragraph" w:customStyle="1" w:styleId="TEKSTZacznikido">
    <w:name w:val="TEKST&quot;Załącznik(i) do ...&quot;"/>
    <w:uiPriority w:val="28"/>
    <w:qFormat/>
    <w:rsid w:val="00FC0AD6"/>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5"/>
    <w:qFormat/>
    <w:rsid w:val="00FC0AD6"/>
    <w:pPr>
      <w:ind w:left="851"/>
    </w:pPr>
  </w:style>
  <w:style w:type="paragraph" w:customStyle="1" w:styleId="CZWSPLITODNONIKAczwspliterodnonika">
    <w:name w:val="CZ_WSP_LIT_ODNOŚNIKA – część wsp. liter odnośnika"/>
    <w:basedOn w:val="LITODNONIKAliteraodnonika"/>
    <w:uiPriority w:val="27"/>
    <w:qFormat/>
    <w:rsid w:val="00FC0AD6"/>
    <w:pPr>
      <w:ind w:left="567" w:firstLine="0"/>
    </w:pPr>
  </w:style>
  <w:style w:type="paragraph" w:customStyle="1" w:styleId="PKTOTJpunktobwieszczeniatekstujednolitegonp1">
    <w:name w:val="PKT_OTJ – punkt obwieszczenia tekstu jednolitego np. &quot;1.&quot;"/>
    <w:basedOn w:val="ARTartustawynprozporzdzenia"/>
    <w:uiPriority w:val="97"/>
    <w:qFormat/>
    <w:rsid w:val="00FC0AD6"/>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FC0AD6"/>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FC0AD6"/>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FC0AD6"/>
    <w:pPr>
      <w:ind w:left="-510"/>
    </w:pPr>
  </w:style>
  <w:style w:type="paragraph" w:customStyle="1" w:styleId="DATAOTJdatawydaniaobwieszczeniatekstujednolitego">
    <w:name w:val="DATA_OTJ – data wydania obwieszczenia tekstu jednolitego"/>
    <w:basedOn w:val="DATAAKTUdatauchwalenialubwydaniaaktu"/>
    <w:uiPriority w:val="96"/>
    <w:qFormat/>
    <w:rsid w:val="00FC0AD6"/>
    <w:pPr>
      <w:ind w:left="-510"/>
    </w:pPr>
  </w:style>
  <w:style w:type="paragraph" w:customStyle="1" w:styleId="TYTUOTJprzedmiotobwieszczeniatekstujednolitego">
    <w:name w:val="TYTUŁ_OTJ – przedmiot obwieszczenia tekstu jednolitego"/>
    <w:basedOn w:val="TYTUAKTUprzedmiotregulacjiustawylubrozporzdzenia"/>
    <w:uiPriority w:val="96"/>
    <w:qFormat/>
    <w:rsid w:val="00FC0AD6"/>
    <w:pPr>
      <w:ind w:left="-510"/>
    </w:pPr>
  </w:style>
  <w:style w:type="paragraph" w:customStyle="1" w:styleId="ZLITODNONIKAzmlitodnonikaartykuempunktem">
    <w:name w:val="Z/LIT_ODNOŚNIKA – zm. lit. odnośnika artykułem (punktem)"/>
    <w:basedOn w:val="ZPKTODNONIKAzmpktodnonikaartykuempunktem"/>
    <w:next w:val="PKTpunkt"/>
    <w:uiPriority w:val="42"/>
    <w:qFormat/>
    <w:rsid w:val="00FC0AD6"/>
  </w:style>
  <w:style w:type="paragraph" w:customStyle="1" w:styleId="ZLITwPKTODNONIKAzmlitwpktodnonikaartykuempunktem">
    <w:name w:val="Z/LIT_w_PKT_ODNOŚNIKA – zm. lit. w pkt odnośnika artykułem (punktem)"/>
    <w:basedOn w:val="ZLITODNONIKAzmlitodnonikaartykuempunktem"/>
    <w:uiPriority w:val="42"/>
    <w:qFormat/>
    <w:rsid w:val="00FC0AD6"/>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FC0AD6"/>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FC0AD6"/>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FC0AD6"/>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FC0AD6"/>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FC0AD6"/>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FC0AD6"/>
  </w:style>
  <w:style w:type="paragraph" w:customStyle="1" w:styleId="ZZFRAGzmianazmfragmentunpzdania">
    <w:name w:val="ZZ/FRAG – zmiana zm. fragmentu (np. zdania)"/>
    <w:basedOn w:val="ZZCZWSPPKTzmianazmczciwsppkt"/>
    <w:uiPriority w:val="67"/>
    <w:qFormat/>
    <w:rsid w:val="00FC0AD6"/>
  </w:style>
  <w:style w:type="paragraph" w:customStyle="1" w:styleId="Z2TIRPKTzmpktpodwjnymtiret">
    <w:name w:val="Z_2TIR/PKT – zm. pkt podwójnym tiret"/>
    <w:basedOn w:val="Z2TIRLITzmlitpodwjnymtiret"/>
    <w:uiPriority w:val="83"/>
    <w:qFormat/>
    <w:rsid w:val="00FC0AD6"/>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FC0AD6"/>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FC0AD6"/>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FC0AD6"/>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FC0AD6"/>
    <w:pPr>
      <w:ind w:left="1780" w:firstLine="510"/>
    </w:pPr>
  </w:style>
  <w:style w:type="paragraph" w:customStyle="1" w:styleId="Z2TIRUSTzmustpodwjnymtiret">
    <w:name w:val="Z_2TIR/UST(§) – zm. ust. (§) podwójnym tiret"/>
    <w:basedOn w:val="Z2TIRPKTzmpktpodwjnymtiret"/>
    <w:uiPriority w:val="82"/>
    <w:qFormat/>
    <w:rsid w:val="00FC0AD6"/>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FC0AD6"/>
    <w:pPr>
      <w:ind w:left="3164" w:firstLine="0"/>
    </w:pPr>
  </w:style>
  <w:style w:type="paragraph" w:customStyle="1" w:styleId="Z2TIRCZWSPPKTzmczciwsppktpodwjnymtiret">
    <w:name w:val="Z_2TIR/CZ_WSP_PKT – zm. części wsp. pkt podwójnym tiret"/>
    <w:basedOn w:val="Z2TIRPKTzmpktpodwjnymtiret"/>
    <w:uiPriority w:val="86"/>
    <w:qFormat/>
    <w:rsid w:val="00FC0AD6"/>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FC0AD6"/>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FC0AD6"/>
    <w:pPr>
      <w:ind w:left="2767" w:firstLine="0"/>
    </w:pPr>
  </w:style>
  <w:style w:type="paragraph" w:customStyle="1" w:styleId="ZLITARTzmartliter">
    <w:name w:val="Z_LIT/ART(§) – zm. art. (§) literą"/>
    <w:basedOn w:val="ZLITUSTzmustliter"/>
    <w:uiPriority w:val="46"/>
    <w:qFormat/>
    <w:rsid w:val="00FC0AD6"/>
    <w:rPr>
      <w:rFonts w:ascii="Times New Roman" w:hAnsi="Times New Roman"/>
    </w:rPr>
  </w:style>
  <w:style w:type="paragraph" w:customStyle="1" w:styleId="ZTIRARTzmarttiret">
    <w:name w:val="Z_TIR/ART(§) – zm. art. (§) tiret"/>
    <w:basedOn w:val="ZTIRPKTzmpkttiret"/>
    <w:uiPriority w:val="55"/>
    <w:qFormat/>
    <w:rsid w:val="00FC0AD6"/>
    <w:pPr>
      <w:ind w:left="1383" w:firstLine="510"/>
    </w:pPr>
    <w:rPr>
      <w:rFonts w:ascii="Times New Roman" w:hAnsi="Times New Roman"/>
    </w:rPr>
  </w:style>
  <w:style w:type="paragraph" w:customStyle="1" w:styleId="ZTIRUSTzmusttiret">
    <w:name w:val="Z_TIR/UST(§) – zm. ust. (§) tiret"/>
    <w:basedOn w:val="ZTIRARTzmarttiret"/>
    <w:uiPriority w:val="55"/>
    <w:qFormat/>
    <w:rsid w:val="00FC0AD6"/>
  </w:style>
  <w:style w:type="paragraph" w:customStyle="1" w:styleId="ZLITKSIGIzmozniprzedmksigiliter">
    <w:name w:val="Z_LIT/KSIĘGI – zm. ozn. i przedm. księgi literą"/>
    <w:basedOn w:val="ZCZCIKSIGIzmozniprzedmczciksigiartykuempunktem"/>
    <w:uiPriority w:val="44"/>
    <w:qFormat/>
    <w:rsid w:val="00FC0AD6"/>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FC0AD6"/>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FC0AD6"/>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FC0AD6"/>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FC0AD6"/>
    <w:pPr>
      <w:ind w:left="987"/>
    </w:pPr>
  </w:style>
  <w:style w:type="paragraph" w:customStyle="1" w:styleId="ZTIRDZOZNzmozndziautiret">
    <w:name w:val="Z_TIR/DZ_OZN – zm. ozn. działu tiret"/>
    <w:basedOn w:val="ZLITTYTDZOZNzmozntytuudziauliter"/>
    <w:next w:val="ZTIRDZPRZEDMzmprzedmdziautiret"/>
    <w:uiPriority w:val="54"/>
    <w:qFormat/>
    <w:rsid w:val="00FC0AD6"/>
    <w:pPr>
      <w:ind w:left="1383"/>
    </w:pPr>
  </w:style>
  <w:style w:type="paragraph" w:customStyle="1" w:styleId="ZTIRDZPRZEDMzmprzedmdziautiret">
    <w:name w:val="Z_TIR/DZ_PRZEDM – zm. przedm. działu tiret"/>
    <w:basedOn w:val="ZLITTYTDZPRZEDMzmprzedmtytuudziauliter"/>
    <w:uiPriority w:val="54"/>
    <w:qFormat/>
    <w:rsid w:val="00FC0AD6"/>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FC0AD6"/>
    <w:pPr>
      <w:ind w:left="1383"/>
    </w:pPr>
  </w:style>
  <w:style w:type="paragraph" w:customStyle="1" w:styleId="ZTIRROZDZODDZPRZEDMzmprzedmrozdzoddztiret">
    <w:name w:val="Z_TIR/ROZDZ(ODDZ)_PRZEDM – zm. przedm. rozdz. (oddz.) tiret"/>
    <w:basedOn w:val="ZLITROZDZODDZPRZEDMzmprzedmrozdzoddzliter"/>
    <w:uiPriority w:val="54"/>
    <w:qFormat/>
    <w:rsid w:val="00FC0AD6"/>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FC0AD6"/>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FC0AD6"/>
    <w:pPr>
      <w:ind w:left="1780"/>
    </w:pPr>
  </w:style>
  <w:style w:type="character" w:customStyle="1" w:styleId="IGindeksgrny">
    <w:name w:val="_IG_ – indeks górny"/>
    <w:basedOn w:val="Domylnaczcionkaakapitu"/>
    <w:uiPriority w:val="2"/>
    <w:qFormat/>
    <w:rsid w:val="00FC0AD6"/>
    <w:rPr>
      <w:b w:val="0"/>
      <w:i w:val="0"/>
      <w:vanish w:val="0"/>
      <w:spacing w:val="0"/>
      <w:vertAlign w:val="superscript"/>
    </w:rPr>
  </w:style>
  <w:style w:type="character" w:customStyle="1" w:styleId="IDindeksdolny">
    <w:name w:val="_ID_ – indeks dolny"/>
    <w:basedOn w:val="Domylnaczcionkaakapitu"/>
    <w:uiPriority w:val="3"/>
    <w:qFormat/>
    <w:rsid w:val="00FC0AD6"/>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FC0AD6"/>
    <w:rPr>
      <w:b/>
      <w:vanish w:val="0"/>
      <w:spacing w:val="0"/>
      <w:vertAlign w:val="subscript"/>
    </w:rPr>
  </w:style>
  <w:style w:type="character" w:customStyle="1" w:styleId="IDKindeksdolnyikursywa">
    <w:name w:val="_ID_K_ – indeks dolny i kursywa"/>
    <w:basedOn w:val="Domylnaczcionkaakapitu"/>
    <w:uiPriority w:val="3"/>
    <w:qFormat/>
    <w:rsid w:val="00FC0AD6"/>
    <w:rPr>
      <w:i/>
      <w:vanish w:val="0"/>
      <w:spacing w:val="0"/>
      <w:vertAlign w:val="subscript"/>
    </w:rPr>
  </w:style>
  <w:style w:type="character" w:customStyle="1" w:styleId="IGPindeksgrnyipogrubienie">
    <w:name w:val="_IG_P_ – indeks górny i pogrubienie"/>
    <w:basedOn w:val="Domylnaczcionkaakapitu"/>
    <w:uiPriority w:val="2"/>
    <w:qFormat/>
    <w:rsid w:val="00FC0AD6"/>
    <w:rPr>
      <w:b/>
      <w:vanish w:val="0"/>
      <w:spacing w:val="0"/>
      <w:vertAlign w:val="superscript"/>
    </w:rPr>
  </w:style>
  <w:style w:type="character" w:customStyle="1" w:styleId="IGKindeksgrnyikursywa">
    <w:name w:val="_IG_K_ – indeks górny i kursywa"/>
    <w:basedOn w:val="Domylnaczcionkaakapitu"/>
    <w:uiPriority w:val="2"/>
    <w:qFormat/>
    <w:rsid w:val="00FC0AD6"/>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FC0AD6"/>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FC0AD6"/>
    <w:rPr>
      <w:b/>
      <w:i/>
      <w:vanish w:val="0"/>
      <w:spacing w:val="0"/>
      <w:vertAlign w:val="subscript"/>
    </w:rPr>
  </w:style>
  <w:style w:type="character" w:customStyle="1" w:styleId="Ppogrubienie">
    <w:name w:val="_P_ – pogrubienie"/>
    <w:basedOn w:val="Domylnaczcionkaakapitu"/>
    <w:uiPriority w:val="1"/>
    <w:qFormat/>
    <w:rsid w:val="00FC0AD6"/>
    <w:rPr>
      <w:b/>
    </w:rPr>
  </w:style>
  <w:style w:type="character" w:customStyle="1" w:styleId="Kkursywa">
    <w:name w:val="_K_ – kursywa"/>
    <w:basedOn w:val="Domylnaczcionkaakapitu"/>
    <w:uiPriority w:val="1"/>
    <w:qFormat/>
    <w:rsid w:val="00FC0AD6"/>
    <w:rPr>
      <w:i/>
    </w:rPr>
  </w:style>
  <w:style w:type="character" w:customStyle="1" w:styleId="PKpogrubieniekursywa">
    <w:name w:val="_P_K_ – pogrubienie kursywa"/>
    <w:basedOn w:val="Domylnaczcionkaakapitu"/>
    <w:uiPriority w:val="1"/>
    <w:qFormat/>
    <w:rsid w:val="00FC0AD6"/>
    <w:rPr>
      <w:b/>
      <w:i/>
    </w:rPr>
  </w:style>
  <w:style w:type="character" w:customStyle="1" w:styleId="TEKSTOZNACZONYWDOKUMENCIERDOWYMJAKOUKRYTY">
    <w:name w:val="_TEKST_OZNACZONY_W_DOKUMENCIE_ŹRÓDŁOWYM_JAKO_UKRYTY_"/>
    <w:basedOn w:val="Domylnaczcionkaakapitu"/>
    <w:uiPriority w:val="4"/>
    <w:unhideWhenUsed/>
    <w:qFormat/>
    <w:rsid w:val="00FC0AD6"/>
    <w:rPr>
      <w:vanish w:val="0"/>
      <w:color w:val="FF0000"/>
      <w:u w:val="single" w:color="FF0000"/>
    </w:rPr>
  </w:style>
  <w:style w:type="character" w:customStyle="1" w:styleId="BEZWERSALIKW">
    <w:name w:val="_BEZ_WERSALIKÓW_"/>
    <w:basedOn w:val="Domylnaczcionkaakapitu"/>
    <w:uiPriority w:val="4"/>
    <w:qFormat/>
    <w:rsid w:val="00FC0AD6"/>
    <w:rPr>
      <w:caps/>
    </w:rPr>
  </w:style>
  <w:style w:type="character" w:customStyle="1" w:styleId="IIGPindeksgrnyindeksugrnegoipogrubienie">
    <w:name w:val="_IIG_P_ – indeks górny indeksu górnego i pogrubienie"/>
    <w:basedOn w:val="Domylnaczcionkaakapitu"/>
    <w:uiPriority w:val="3"/>
    <w:qFormat/>
    <w:rsid w:val="00FC0AD6"/>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FC0AD6"/>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FC0AD6"/>
    <w:pPr>
      <w:ind w:left="283" w:hanging="170"/>
    </w:pPr>
    <w:rPr>
      <w:sz w:val="20"/>
    </w:rPr>
  </w:style>
  <w:style w:type="paragraph" w:customStyle="1" w:styleId="TEKSTwTABELItekstzwcitympierwwierszem">
    <w:name w:val="TEKST_w_TABELI – tekst z wciętym pierw. wierszem"/>
    <w:basedOn w:val="Normalny"/>
    <w:uiPriority w:val="23"/>
    <w:qFormat/>
    <w:rsid w:val="00FC0AD6"/>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FC0AD6"/>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FC0AD6"/>
    <w:pPr>
      <w:ind w:left="1894"/>
    </w:pPr>
  </w:style>
  <w:style w:type="paragraph" w:customStyle="1" w:styleId="ZZSKARNzmianazmsankcjikarnej">
    <w:name w:val="ZZ/S_KARN – zmiana zm. sankcji karnej"/>
    <w:basedOn w:val="ZZFRAGzmianazmfragmentunpzdania"/>
    <w:uiPriority w:val="71"/>
    <w:qFormat/>
    <w:rsid w:val="00FC0AD6"/>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FC0AD6"/>
    <w:pPr>
      <w:ind w:left="2291" w:firstLine="0"/>
    </w:pPr>
  </w:style>
  <w:style w:type="paragraph" w:customStyle="1" w:styleId="LEGWMATFIZCHEMlegendawzorumatfizlubchem">
    <w:name w:val="LEG_W_MAT(FIZ|CHEM) – legenda wzoru mat. (fiz. lub chem.)"/>
    <w:basedOn w:val="WMATFIZCHEMwzrmatfizlubchem"/>
    <w:uiPriority w:val="19"/>
    <w:qFormat/>
    <w:rsid w:val="00FC0AD6"/>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FC0AD6"/>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FC0AD6"/>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FC0AD6"/>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FC0AD6"/>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FC0AD6"/>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FC0AD6"/>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FC0AD6"/>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FC0AD6"/>
    <w:pPr>
      <w:ind w:left="3085"/>
    </w:pPr>
  </w:style>
  <w:style w:type="paragraph" w:customStyle="1" w:styleId="ZLITCYTzmcytatunpprzysigiliter">
    <w:name w:val="Z_LIT/CYT – zm. cytatu np. przysięgi literą"/>
    <w:basedOn w:val="ZCYTzmcytatunpprzysigiartykuempunktem"/>
    <w:uiPriority w:val="53"/>
    <w:qFormat/>
    <w:rsid w:val="00FC0AD6"/>
    <w:pPr>
      <w:ind w:left="1497"/>
    </w:pPr>
  </w:style>
  <w:style w:type="paragraph" w:customStyle="1" w:styleId="ZTIRCYTzmcytatunpprzysigitiret">
    <w:name w:val="Z_TIR/CYT – zm. cytatu np. przysięgi tiret"/>
    <w:basedOn w:val="ZLITCYTzmcytatunpprzysigiliter"/>
    <w:next w:val="ZTIRUSTzmusttiret"/>
    <w:uiPriority w:val="61"/>
    <w:qFormat/>
    <w:rsid w:val="00FC0AD6"/>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FC0AD6"/>
    <w:pPr>
      <w:ind w:left="2291"/>
    </w:pPr>
  </w:style>
  <w:style w:type="paragraph" w:customStyle="1" w:styleId="ZZCYTzmianazmcytatunpprzysigi">
    <w:name w:val="ZZ/CYT – zmiana zm. cytatu np. przysięgi"/>
    <w:basedOn w:val="ZZFRAGzmianazmfragmentunpzdania"/>
    <w:next w:val="ZZUSTzmianazmust"/>
    <w:uiPriority w:val="71"/>
    <w:qFormat/>
    <w:rsid w:val="00FC0AD6"/>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FC0AD6"/>
    <w:pPr>
      <w:ind w:left="1780"/>
    </w:pPr>
  </w:style>
  <w:style w:type="table" w:styleId="Tabela-Siatka">
    <w:name w:val="Table Grid"/>
    <w:basedOn w:val="Standardowy"/>
    <w:locked/>
    <w:rsid w:val="00FC0A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FC0AD6"/>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FC0AD6"/>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FC0AD6"/>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FC0AD6"/>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FC0AD6"/>
    <w:rPr>
      <w:color w:val="808080"/>
    </w:rPr>
  </w:style>
  <w:style w:type="paragraph" w:styleId="Tekstprzypisukocowego">
    <w:name w:val="endnote text"/>
    <w:basedOn w:val="Normalny"/>
    <w:link w:val="TekstprzypisukocowegoZnak"/>
    <w:uiPriority w:val="99"/>
    <w:semiHidden/>
    <w:unhideWhenUsed/>
    <w:rsid w:val="00487F56"/>
    <w:rPr>
      <w:rFonts w:ascii="Calibri" w:hAnsi="Calibri" w:cs="Calibri"/>
      <w:sz w:val="20"/>
    </w:rPr>
  </w:style>
  <w:style w:type="character" w:customStyle="1" w:styleId="TekstprzypisukocowegoZnak">
    <w:name w:val="Tekst przypisu końcowego Znak"/>
    <w:basedOn w:val="Domylnaczcionkaakapitu"/>
    <w:link w:val="Tekstprzypisukocowego"/>
    <w:uiPriority w:val="99"/>
    <w:semiHidden/>
    <w:rsid w:val="00487F56"/>
    <w:rPr>
      <w:rFonts w:ascii="Calibri" w:hAnsi="Calibri" w:cs="Calibri"/>
      <w:sz w:val="20"/>
      <w:szCs w:val="20"/>
    </w:rPr>
  </w:style>
  <w:style w:type="paragraph" w:styleId="Akapitzlist">
    <w:name w:val="List Paragraph"/>
    <w:basedOn w:val="Normalny"/>
    <w:uiPriority w:val="34"/>
    <w:qFormat/>
    <w:rsid w:val="00487F56"/>
    <w:pPr>
      <w:spacing w:after="200" w:line="276" w:lineRule="auto"/>
      <w:ind w:left="720"/>
      <w:contextualSpacing/>
    </w:pPr>
    <w:rPr>
      <w:rFonts w:ascii="Calibri" w:hAnsi="Calibri"/>
      <w:sz w:val="22"/>
      <w:szCs w:val="22"/>
      <w:lang w:eastAsia="en-US"/>
    </w:rPr>
  </w:style>
  <w:style w:type="character" w:styleId="Hipercze">
    <w:name w:val="Hyperlink"/>
    <w:basedOn w:val="Domylnaczcionkaakapitu"/>
    <w:uiPriority w:val="99"/>
    <w:unhideWhenUsed/>
    <w:rsid w:val="00487F56"/>
    <w:rPr>
      <w:rFonts w:cs="Times New Roman"/>
      <w:color w:val="0000FF"/>
      <w:u w:val="single"/>
    </w:rPr>
  </w:style>
  <w:style w:type="character" w:styleId="Uwydatnienie">
    <w:name w:val="Emphasis"/>
    <w:basedOn w:val="Domylnaczcionkaakapitu"/>
    <w:uiPriority w:val="20"/>
    <w:qFormat/>
    <w:rsid w:val="00487F56"/>
    <w:rPr>
      <w:rFonts w:cs="Times New Roman"/>
      <w:i/>
    </w:rPr>
  </w:style>
  <w:style w:type="paragraph" w:styleId="Tekstpodstawowywcity3">
    <w:name w:val="Body Text Indent 3"/>
    <w:basedOn w:val="Normalny"/>
    <w:link w:val="Tekstpodstawowywcity3Znak"/>
    <w:rsid w:val="00487F56"/>
    <w:pPr>
      <w:ind w:firstLine="720"/>
    </w:pPr>
  </w:style>
  <w:style w:type="character" w:customStyle="1" w:styleId="Tekstpodstawowywcity3Znak">
    <w:name w:val="Tekst podstawowy wcięty 3 Znak"/>
    <w:basedOn w:val="Domylnaczcionkaakapitu"/>
    <w:link w:val="Tekstpodstawowywcity3"/>
    <w:rsid w:val="00487F56"/>
    <w:rPr>
      <w:rFonts w:ascii="Times New Roman" w:hAnsi="Times New Roman"/>
    </w:rPr>
  </w:style>
  <w:style w:type="character" w:styleId="Odwoanieprzypisukocowego">
    <w:name w:val="endnote reference"/>
    <w:basedOn w:val="Domylnaczcionkaakapitu"/>
    <w:uiPriority w:val="99"/>
    <w:semiHidden/>
    <w:rsid w:val="00487F56"/>
    <w:rPr>
      <w:vertAlign w:val="superscript"/>
    </w:rPr>
  </w:style>
  <w:style w:type="paragraph" w:customStyle="1" w:styleId="Default">
    <w:name w:val="Default"/>
    <w:rsid w:val="001F3041"/>
    <w:pPr>
      <w:autoSpaceDE w:val="0"/>
      <w:autoSpaceDN w:val="0"/>
      <w:adjustRightInd w:val="0"/>
      <w:spacing w:line="240" w:lineRule="auto"/>
    </w:pPr>
    <w:rPr>
      <w:rFonts w:ascii="Times New Roman" w:hAnsi="Times New Roman"/>
      <w:color w:val="000000"/>
    </w:rPr>
  </w:style>
  <w:style w:type="paragraph" w:customStyle="1" w:styleId="nowela">
    <w:name w:val="nowela"/>
    <w:basedOn w:val="ARTartustawynprozporzdzenia"/>
    <w:link w:val="nowelaZnak"/>
    <w:uiPriority w:val="99"/>
    <w:semiHidden/>
    <w:qFormat/>
    <w:rsid w:val="001E74C7"/>
    <w:pPr>
      <w:spacing w:before="60"/>
      <w:ind w:left="510"/>
    </w:pPr>
    <w:rPr>
      <w:rFonts w:eastAsia="Times New Roman"/>
    </w:rPr>
  </w:style>
  <w:style w:type="character" w:customStyle="1" w:styleId="nowelaZnak">
    <w:name w:val="nowela Znak"/>
    <w:link w:val="nowela"/>
    <w:uiPriority w:val="99"/>
    <w:semiHidden/>
    <w:locked/>
    <w:rsid w:val="001E74C7"/>
    <w:rPr>
      <w:rFonts w:cs="Arial"/>
      <w:szCs w:val="20"/>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1E74C7"/>
    <w:rPr>
      <w:rFonts w:eastAsia="Times New Roman"/>
      <w:bCs/>
    </w:rPr>
  </w:style>
  <w:style w:type="character" w:customStyle="1" w:styleId="NIEARTTEKSTtekstnieartykuowanynppreambuaZnak">
    <w:name w:val="NIEART_TEKST – tekst nieartykułowany (np. preambuła) Znak"/>
    <w:link w:val="NIEARTTEKSTtekstnieartykuowanynppreambua"/>
    <w:uiPriority w:val="4"/>
    <w:rsid w:val="001E74C7"/>
    <w:rPr>
      <w:rFonts w:cs="Arial"/>
      <w:bCs/>
      <w:szCs w:val="20"/>
    </w:rPr>
  </w:style>
  <w:style w:type="paragraph" w:customStyle="1" w:styleId="WMATFIZCHEMwzorymatfizlubchemiichlegendy">
    <w:name w:val="W_MAT(FIZ|CHEM) – wzory mat. (fiz. lub chem.) i ich legendy"/>
    <w:link w:val="WMATFIZCHEMwzorymatfizlubchemiichlegendyZnak"/>
    <w:uiPriority w:val="22"/>
    <w:qFormat/>
    <w:rsid w:val="001E74C7"/>
    <w:pPr>
      <w:ind w:left="986" w:hanging="476"/>
      <w:jc w:val="both"/>
    </w:pPr>
    <w:rPr>
      <w:rFonts w:ascii="Times New Roman" w:hAnsi="Times New Roman" w:cs="Arial"/>
      <w:szCs w:val="20"/>
    </w:rPr>
  </w:style>
  <w:style w:type="character" w:customStyle="1" w:styleId="WMATFIZCHEMwzorymatfizlubchemiichlegendyZnak">
    <w:name w:val="W_MAT(FIZ|CHEM) – wzory mat. (fiz. lub chem.) i ich legendy Znak"/>
    <w:link w:val="WMATFIZCHEMwzorymatfizlubchemiichlegendy"/>
    <w:uiPriority w:val="22"/>
    <w:rsid w:val="001E74C7"/>
    <w:rPr>
      <w:rFonts w:ascii="Times New Roman" w:hAnsi="Times New Roman" w:cs="Arial"/>
      <w:szCs w:val="20"/>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1E74C7"/>
    <w:pPr>
      <w:ind w:left="1497"/>
    </w:pPr>
  </w:style>
  <w:style w:type="paragraph" w:customStyle="1" w:styleId="ZCYTwARTUSTzmcytatuwrazzartlubust">
    <w:name w:val="Z/CYT_w_ART(§|UST) – zm. cytatu wraz z art. (§ lub ust.)"/>
    <w:basedOn w:val="CYTcytatnpprzysigi"/>
    <w:uiPriority w:val="39"/>
    <w:qFormat/>
    <w:rsid w:val="001E74C7"/>
    <w:pPr>
      <w:ind w:left="1021"/>
    </w:pPr>
    <w:rPr>
      <w:rFonts w:eastAsia="Times New Roman"/>
    </w:rPr>
  </w:style>
  <w:style w:type="paragraph" w:customStyle="1" w:styleId="ZLITCYTwUSTzmcytatunpprzysigiwustlubliter">
    <w:name w:val="Z_LIT/CYT_w_UST(§) – zm. cytatu np. przysięgi w ust. lub § literą"/>
    <w:basedOn w:val="ZCYTwARTUSTzmcytatuwrazzartlubust"/>
    <w:uiPriority w:val="52"/>
    <w:qFormat/>
    <w:rsid w:val="001E74C7"/>
    <w:pPr>
      <w:ind w:left="1497"/>
    </w:pPr>
  </w:style>
  <w:style w:type="paragraph" w:customStyle="1" w:styleId="TEKSTWTABELItekstzwcitympierwwierszem0">
    <w:name w:val="TEKST_W_TABELI – tekst z wciętym pierw. wierszem"/>
    <w:basedOn w:val="USTustnpkodeksu"/>
    <w:uiPriority w:val="27"/>
    <w:qFormat/>
    <w:rsid w:val="001E74C7"/>
    <w:rPr>
      <w:rFonts w:eastAsia="Times New Roman"/>
      <w:kern w:val="24"/>
    </w:rPr>
  </w:style>
  <w:style w:type="paragraph" w:customStyle="1" w:styleId="TEKSTwporozumieniu0">
    <w:name w:val="TEKST &quot;w porozumieniu:&quot;"/>
    <w:next w:val="NAZORGWPOROZUMIENIUnazwaorganuwporozumieniuzktrymaktjestwydawany"/>
    <w:uiPriority w:val="29"/>
    <w:qFormat/>
    <w:rsid w:val="001E74C7"/>
    <w:rPr>
      <w:rFonts w:ascii="Times New Roman" w:hAnsi="Times New Roman" w:cs="Arial"/>
      <w:b/>
      <w:szCs w:val="20"/>
    </w:rPr>
  </w:style>
  <w:style w:type="paragraph" w:customStyle="1" w:styleId="NOTATKILEGISLATORA0">
    <w:name w:val="NOTATKI LEGISLATORA"/>
    <w:basedOn w:val="Normalny"/>
    <w:qFormat/>
    <w:rsid w:val="001E74C7"/>
    <w:rPr>
      <w:b/>
      <w:i/>
    </w:rPr>
  </w:style>
  <w:style w:type="paragraph" w:customStyle="1" w:styleId="TEKSTZacznikido0">
    <w:name w:val="TEKST &quot;Załącznik(i) do ...&quot;"/>
    <w:uiPriority w:val="30"/>
    <w:qFormat/>
    <w:rsid w:val="001E74C7"/>
    <w:pPr>
      <w:spacing w:line="240" w:lineRule="auto"/>
      <w:ind w:left="5670"/>
    </w:pPr>
    <w:rPr>
      <w:rFonts w:ascii="Times New Roman" w:hAnsi="Times New Roman" w:cs="Arial"/>
      <w:szCs w:val="20"/>
    </w:rPr>
  </w:style>
  <w:style w:type="paragraph" w:customStyle="1" w:styleId="TEKSTOBWIESZCZENIENAZWAORGANUWYDAJCEGOOTJ0">
    <w:name w:val="TEKST „OBWIESZCZENIE”(NAZWA_ORGANU_WYDAJĄCEGO_OTJ)"/>
    <w:basedOn w:val="OZNRODZAKTUtznustawalubrozporzdzenieiorganwydajcy"/>
    <w:uiPriority w:val="95"/>
    <w:qFormat/>
    <w:rsid w:val="001E74C7"/>
    <w:pPr>
      <w:ind w:left="-510"/>
    </w:pPr>
  </w:style>
  <w:style w:type="paragraph" w:styleId="NormalnyWeb">
    <w:name w:val="Normal (Web)"/>
    <w:basedOn w:val="Normalny"/>
    <w:rsid w:val="001E74C7"/>
    <w:pPr>
      <w:spacing w:before="100" w:beforeAutospacing="1" w:after="100" w:afterAutospacing="1"/>
    </w:pPr>
  </w:style>
  <w:style w:type="character" w:customStyle="1" w:styleId="highlight">
    <w:name w:val="highlight"/>
    <w:basedOn w:val="Domylnaczcionkaakapitu"/>
    <w:rsid w:val="000128FA"/>
  </w:style>
  <w:style w:type="paragraph" w:styleId="Poprawka">
    <w:name w:val="Revision"/>
    <w:hidden/>
    <w:uiPriority w:val="99"/>
    <w:semiHidden/>
    <w:rsid w:val="000128FA"/>
    <w:pPr>
      <w:spacing w:line="240" w:lineRule="auto"/>
    </w:pPr>
    <w:rPr>
      <w:rFonts w:ascii="Times New Roman" w:hAnsi="Times New Roman"/>
    </w:rPr>
  </w:style>
  <w:style w:type="paragraph" w:customStyle="1" w:styleId="ppkt">
    <w:name w:val="p.pkt"/>
    <w:rsid w:val="00451326"/>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p">
    <w:name w:val="p"/>
    <w:rsid w:val="00451326"/>
    <w:pPr>
      <w:widowControl w:val="0"/>
      <w:autoSpaceDE w:val="0"/>
      <w:autoSpaceDN w:val="0"/>
      <w:adjustRightInd w:val="0"/>
      <w:spacing w:before="20" w:after="40" w:line="40" w:lineRule="atLeast"/>
      <w:jc w:val="both"/>
    </w:pPr>
    <w:rPr>
      <w:rFonts w:ascii="Helvetica" w:hAnsi="Helvetica" w:cs="Helvetica"/>
      <w:color w:val="000000"/>
      <w:sz w:val="18"/>
      <w:szCs w:val="18"/>
    </w:rPr>
  </w:style>
  <w:style w:type="character" w:customStyle="1" w:styleId="Nagwek2Znak">
    <w:name w:val="Nagłówek 2 Znak"/>
    <w:basedOn w:val="Domylnaczcionkaakapitu"/>
    <w:link w:val="Nagwek2"/>
    <w:uiPriority w:val="99"/>
    <w:rsid w:val="000C594C"/>
    <w:rPr>
      <w:rFonts w:ascii="Helvetica" w:hAnsi="Helvetica" w:cs="Helvetica"/>
      <w:b/>
      <w:bCs/>
      <w:i/>
      <w:iCs/>
      <w:color w:val="000000"/>
      <w:sz w:val="28"/>
      <w:szCs w:val="28"/>
    </w:rPr>
  </w:style>
  <w:style w:type="character" w:customStyle="1" w:styleId="Nagwek3Znak">
    <w:name w:val="Nagłówek 3 Znak"/>
    <w:basedOn w:val="Domylnaczcionkaakapitu"/>
    <w:link w:val="Nagwek3"/>
    <w:uiPriority w:val="99"/>
    <w:rsid w:val="000C594C"/>
    <w:rPr>
      <w:rFonts w:ascii="Helvetica" w:hAnsi="Helvetica" w:cs="Helvetica"/>
      <w:b/>
      <w:bCs/>
      <w:color w:val="000000"/>
      <w:sz w:val="26"/>
      <w:szCs w:val="26"/>
    </w:rPr>
  </w:style>
  <w:style w:type="paragraph" w:customStyle="1" w:styleId="spanusuniety">
    <w:name w:val="span.usuniety"/>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ashowhidebox">
    <w:name w:val="a.showhidebox"/>
    <w:uiPriority w:val="99"/>
    <w:rsid w:val="000C594C"/>
    <w:pPr>
      <w:widowControl w:val="0"/>
      <w:autoSpaceDE w:val="0"/>
      <w:autoSpaceDN w:val="0"/>
      <w:adjustRightInd w:val="0"/>
      <w:spacing w:line="40" w:lineRule="atLeast"/>
      <w:jc w:val="both"/>
    </w:pPr>
    <w:rPr>
      <w:rFonts w:ascii="Helvetica" w:hAnsi="Helvetica" w:cs="Helvetica"/>
      <w:color w:val="800000"/>
      <w:sz w:val="18"/>
      <w:szCs w:val="18"/>
    </w:rPr>
  </w:style>
  <w:style w:type="paragraph" w:customStyle="1" w:styleId="pkompodtyt">
    <w:name w:val="p.kompodtyt"/>
    <w:uiPriority w:val="99"/>
    <w:rsid w:val="000C594C"/>
    <w:pPr>
      <w:widowControl w:val="0"/>
      <w:autoSpaceDE w:val="0"/>
      <w:autoSpaceDN w:val="0"/>
      <w:adjustRightInd w:val="0"/>
      <w:spacing w:after="120" w:line="40" w:lineRule="atLeast"/>
      <w:jc w:val="center"/>
    </w:pPr>
    <w:rPr>
      <w:rFonts w:ascii="Helvetica" w:hAnsi="Helvetica" w:cs="Helvetica"/>
      <w:color w:val="150A59"/>
      <w:sz w:val="20"/>
      <w:szCs w:val="20"/>
    </w:rPr>
  </w:style>
  <w:style w:type="paragraph" w:customStyle="1" w:styleId="ppub">
    <w:name w:val="p.pub"/>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spannieobow">
    <w:name w:val="span.nieobow"/>
    <w:uiPriority w:val="99"/>
    <w:rsid w:val="000C594C"/>
    <w:pPr>
      <w:widowControl w:val="0"/>
      <w:autoSpaceDE w:val="0"/>
      <w:autoSpaceDN w:val="0"/>
      <w:adjustRightInd w:val="0"/>
      <w:spacing w:line="40" w:lineRule="atLeast"/>
      <w:jc w:val="both"/>
    </w:pPr>
    <w:rPr>
      <w:rFonts w:ascii="Helvetica" w:hAnsi="Helvetica" w:cs="Helvetica"/>
      <w:b/>
      <w:bCs/>
      <w:color w:val="FFFFFF"/>
      <w:sz w:val="18"/>
      <w:szCs w:val="18"/>
    </w:rPr>
  </w:style>
  <w:style w:type="paragraph" w:customStyle="1" w:styleId="ptytakt">
    <w:name w:val="p.tytakt"/>
    <w:uiPriority w:val="99"/>
    <w:rsid w:val="000C594C"/>
    <w:pPr>
      <w:widowControl w:val="0"/>
      <w:autoSpaceDE w:val="0"/>
      <w:autoSpaceDN w:val="0"/>
      <w:adjustRightInd w:val="0"/>
      <w:spacing w:before="120" w:after="120" w:line="40" w:lineRule="atLeast"/>
      <w:jc w:val="center"/>
    </w:pPr>
    <w:rPr>
      <w:rFonts w:ascii="Helvetica" w:hAnsi="Helvetica" w:cs="Helvetica"/>
      <w:b/>
      <w:bCs/>
      <w:color w:val="150A59"/>
      <w:sz w:val="22"/>
      <w:szCs w:val="22"/>
    </w:rPr>
  </w:style>
  <w:style w:type="paragraph" w:customStyle="1" w:styleId="spanmetrykapunkt">
    <w:name w:val="span.metrykapunkt"/>
    <w:uiPriority w:val="99"/>
    <w:rsid w:val="000C594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h5">
    <w:name w:val="h5"/>
    <w:uiPriority w:val="99"/>
    <w:rsid w:val="000C594C"/>
    <w:pPr>
      <w:widowControl w:val="0"/>
      <w:autoSpaceDE w:val="0"/>
      <w:autoSpaceDN w:val="0"/>
      <w:adjustRightInd w:val="0"/>
      <w:spacing w:before="200" w:after="100" w:line="160" w:lineRule="atLeast"/>
    </w:pPr>
    <w:rPr>
      <w:rFonts w:ascii="Helvetica" w:hAnsi="Helvetica" w:cs="Helvetica"/>
      <w:b/>
      <w:bCs/>
      <w:color w:val="000000"/>
    </w:rPr>
  </w:style>
  <w:style w:type="paragraph" w:customStyle="1" w:styleId="h4">
    <w:name w:val="h4"/>
    <w:uiPriority w:val="99"/>
    <w:rsid w:val="000C594C"/>
    <w:pPr>
      <w:widowControl w:val="0"/>
      <w:autoSpaceDE w:val="0"/>
      <w:autoSpaceDN w:val="0"/>
      <w:adjustRightInd w:val="0"/>
      <w:spacing w:before="200" w:after="100" w:line="160" w:lineRule="atLeast"/>
    </w:pPr>
    <w:rPr>
      <w:rFonts w:ascii="Helvetica" w:hAnsi="Helvetica" w:cs="Helvetica"/>
      <w:b/>
      <w:bCs/>
      <w:color w:val="000000"/>
      <w:sz w:val="26"/>
      <w:szCs w:val="26"/>
    </w:rPr>
  </w:style>
  <w:style w:type="paragraph" w:customStyle="1" w:styleId="h6">
    <w:name w:val="h6"/>
    <w:uiPriority w:val="99"/>
    <w:rsid w:val="000C594C"/>
    <w:pPr>
      <w:widowControl w:val="0"/>
      <w:autoSpaceDE w:val="0"/>
      <w:autoSpaceDN w:val="0"/>
      <w:adjustRightInd w:val="0"/>
      <w:spacing w:before="200" w:after="100" w:line="160" w:lineRule="atLeast"/>
    </w:pPr>
    <w:rPr>
      <w:rFonts w:ascii="Helvetica" w:hAnsi="Helvetica" w:cs="Helvetica"/>
      <w:b/>
      <w:bCs/>
      <w:color w:val="000000"/>
      <w:sz w:val="22"/>
      <w:szCs w:val="22"/>
    </w:rPr>
  </w:style>
  <w:style w:type="paragraph" w:customStyle="1" w:styleId="h1">
    <w:name w:val="h1"/>
    <w:uiPriority w:val="99"/>
    <w:rsid w:val="000C594C"/>
    <w:pPr>
      <w:widowControl w:val="0"/>
      <w:autoSpaceDE w:val="0"/>
      <w:autoSpaceDN w:val="0"/>
      <w:adjustRightInd w:val="0"/>
      <w:spacing w:before="360" w:after="180" w:line="160" w:lineRule="atLeast"/>
    </w:pPr>
    <w:rPr>
      <w:rFonts w:ascii="Helvetica" w:hAnsi="Helvetica" w:cs="Helvetica"/>
      <w:b/>
      <w:bCs/>
      <w:color w:val="000000"/>
      <w:sz w:val="36"/>
      <w:szCs w:val="36"/>
    </w:rPr>
  </w:style>
  <w:style w:type="paragraph" w:customStyle="1" w:styleId="pkomtytitems">
    <w:name w:val="p.komtytitems"/>
    <w:uiPriority w:val="99"/>
    <w:rsid w:val="000C594C"/>
    <w:pPr>
      <w:widowControl w:val="0"/>
      <w:autoSpaceDE w:val="0"/>
      <w:autoSpaceDN w:val="0"/>
      <w:adjustRightInd w:val="0"/>
      <w:spacing w:before="60" w:line="40" w:lineRule="atLeast"/>
      <w:jc w:val="center"/>
    </w:pPr>
    <w:rPr>
      <w:rFonts w:ascii="Helvetica" w:hAnsi="Helvetica" w:cs="Helvetica"/>
      <w:color w:val="000000"/>
      <w:sz w:val="18"/>
      <w:szCs w:val="18"/>
    </w:rPr>
  </w:style>
  <w:style w:type="paragraph" w:customStyle="1" w:styleId="h3">
    <w:name w:val="h3"/>
    <w:uiPriority w:val="99"/>
    <w:rsid w:val="000C594C"/>
    <w:pPr>
      <w:widowControl w:val="0"/>
      <w:autoSpaceDE w:val="0"/>
      <w:autoSpaceDN w:val="0"/>
      <w:adjustRightInd w:val="0"/>
      <w:spacing w:before="280" w:after="140" w:line="160" w:lineRule="atLeast"/>
    </w:pPr>
    <w:rPr>
      <w:rFonts w:ascii="Helvetica" w:hAnsi="Helvetica" w:cs="Helvetica"/>
      <w:b/>
      <w:bCs/>
      <w:color w:val="000000"/>
      <w:sz w:val="28"/>
      <w:szCs w:val="28"/>
    </w:rPr>
  </w:style>
  <w:style w:type="paragraph" w:customStyle="1" w:styleId="h2">
    <w:name w:val="h2"/>
    <w:uiPriority w:val="99"/>
    <w:rsid w:val="000C594C"/>
    <w:pPr>
      <w:widowControl w:val="0"/>
      <w:autoSpaceDE w:val="0"/>
      <w:autoSpaceDN w:val="0"/>
      <w:adjustRightInd w:val="0"/>
      <w:spacing w:before="320" w:after="160" w:line="160" w:lineRule="atLeast"/>
    </w:pPr>
    <w:rPr>
      <w:rFonts w:ascii="Helvetica" w:hAnsi="Helvetica" w:cs="Helvetica"/>
      <w:b/>
      <w:bCs/>
      <w:color w:val="000000"/>
      <w:sz w:val="32"/>
      <w:szCs w:val="32"/>
    </w:rPr>
  </w:style>
  <w:style w:type="paragraph" w:customStyle="1" w:styleId="aoczek">
    <w:name w:val="a.oczek"/>
    <w:uiPriority w:val="99"/>
    <w:rsid w:val="000C594C"/>
    <w:pPr>
      <w:widowControl w:val="0"/>
      <w:autoSpaceDE w:val="0"/>
      <w:autoSpaceDN w:val="0"/>
      <w:adjustRightInd w:val="0"/>
      <w:spacing w:line="40" w:lineRule="atLeast"/>
      <w:jc w:val="both"/>
    </w:pPr>
    <w:rPr>
      <w:rFonts w:ascii="Helvetica" w:hAnsi="Helvetica" w:cs="Helvetica"/>
      <w:color w:val="0080C0"/>
      <w:sz w:val="18"/>
      <w:szCs w:val="18"/>
    </w:rPr>
  </w:style>
  <w:style w:type="paragraph" w:customStyle="1" w:styleId="table">
    <w:name w:val="table"/>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zag">
    <w:name w:val="p.zag"/>
    <w:uiPriority w:val="99"/>
    <w:rsid w:val="000C594C"/>
    <w:pPr>
      <w:widowControl w:val="0"/>
      <w:autoSpaceDE w:val="0"/>
      <w:autoSpaceDN w:val="0"/>
      <w:adjustRightInd w:val="0"/>
      <w:spacing w:before="120" w:after="120" w:line="40" w:lineRule="atLeast"/>
      <w:ind w:left="240" w:right="240"/>
      <w:jc w:val="both"/>
    </w:pPr>
    <w:rPr>
      <w:rFonts w:ascii="Helvetica" w:hAnsi="Helvetica" w:cs="Helvetica"/>
      <w:color w:val="000000"/>
      <w:sz w:val="18"/>
      <w:szCs w:val="18"/>
    </w:rPr>
  </w:style>
  <w:style w:type="paragraph" w:customStyle="1" w:styleId="prelacjelista">
    <w:name w:val="p.relacjelista"/>
    <w:uiPriority w:val="99"/>
    <w:rsid w:val="000C594C"/>
    <w:pPr>
      <w:widowControl w:val="0"/>
      <w:autoSpaceDE w:val="0"/>
      <w:autoSpaceDN w:val="0"/>
      <w:adjustRightInd w:val="0"/>
      <w:spacing w:before="180" w:after="60" w:line="40" w:lineRule="atLeast"/>
      <w:jc w:val="both"/>
    </w:pPr>
    <w:rPr>
      <w:rFonts w:ascii="Helvetica" w:hAnsi="Helvetica" w:cs="Helvetica"/>
      <w:color w:val="000000"/>
      <w:sz w:val="18"/>
      <w:szCs w:val="18"/>
    </w:rPr>
  </w:style>
  <w:style w:type="paragraph" w:customStyle="1" w:styleId="pakthead8">
    <w:name w:val="p.akthead8"/>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divchanged">
    <w:name w:val="div.change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pakthead9">
    <w:name w:val="p.akthead9"/>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pakthead6">
    <w:name w:val="p.akthead6"/>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pakthead7">
    <w:name w:val="p.akthead7"/>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spanzakres">
    <w:name w:val="span.zakres"/>
    <w:uiPriority w:val="99"/>
    <w:rsid w:val="000C594C"/>
    <w:pPr>
      <w:widowControl w:val="0"/>
      <w:autoSpaceDE w:val="0"/>
      <w:autoSpaceDN w:val="0"/>
      <w:adjustRightInd w:val="0"/>
      <w:spacing w:line="40" w:lineRule="atLeast"/>
      <w:jc w:val="both"/>
    </w:pPr>
    <w:rPr>
      <w:rFonts w:ascii="Helvetica" w:hAnsi="Helvetica" w:cs="Helvetica"/>
      <w:b/>
      <w:bCs/>
      <w:color w:val="FFFFFF"/>
      <w:sz w:val="18"/>
      <w:szCs w:val="18"/>
    </w:rPr>
  </w:style>
  <w:style w:type="paragraph" w:customStyle="1" w:styleId="spandodany">
    <w:name w:val="span.dodany"/>
    <w:uiPriority w:val="99"/>
    <w:rsid w:val="000C594C"/>
    <w:pPr>
      <w:widowControl w:val="0"/>
      <w:autoSpaceDE w:val="0"/>
      <w:autoSpaceDN w:val="0"/>
      <w:adjustRightInd w:val="0"/>
      <w:spacing w:line="40" w:lineRule="atLeast"/>
      <w:jc w:val="both"/>
    </w:pPr>
    <w:rPr>
      <w:rFonts w:ascii="Helvetica" w:hAnsi="Helvetica" w:cs="Helvetica"/>
      <w:color w:val="0000FF"/>
      <w:sz w:val="18"/>
      <w:szCs w:val="18"/>
    </w:rPr>
  </w:style>
  <w:style w:type="paragraph" w:customStyle="1" w:styleId="pakthead4">
    <w:name w:val="p.akthead4"/>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tabletitlebox">
    <w:name w:val="table.titlebox"/>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akthead5">
    <w:name w:val="p.akthead5"/>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anumerlink1">
    <w:name w:val="a.numerlink1"/>
    <w:uiPriority w:val="99"/>
    <w:rsid w:val="000C594C"/>
    <w:pPr>
      <w:widowControl w:val="0"/>
      <w:autoSpaceDE w:val="0"/>
      <w:autoSpaceDN w:val="0"/>
      <w:adjustRightInd w:val="0"/>
      <w:spacing w:line="40" w:lineRule="atLeast"/>
      <w:jc w:val="both"/>
    </w:pPr>
    <w:rPr>
      <w:rFonts w:ascii="Helvetica" w:hAnsi="Helvetica" w:cs="Helvetica"/>
      <w:color w:val="020280"/>
      <w:sz w:val="18"/>
      <w:szCs w:val="18"/>
    </w:rPr>
  </w:style>
  <w:style w:type="paragraph" w:customStyle="1" w:styleId="pakthead2">
    <w:name w:val="p.akthead2"/>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20"/>
      <w:szCs w:val="20"/>
    </w:rPr>
  </w:style>
  <w:style w:type="paragraph" w:customStyle="1" w:styleId="pakthead3">
    <w:name w:val="p.akthead3"/>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pchanged">
    <w:name w:val="p.change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pakthead1">
    <w:name w:val="p.akthead1"/>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20"/>
      <w:szCs w:val="20"/>
    </w:rPr>
  </w:style>
  <w:style w:type="paragraph" w:customStyle="1" w:styleId="ptytaktuchyl">
    <w:name w:val="p.tytaktuchyl"/>
    <w:uiPriority w:val="99"/>
    <w:rsid w:val="000C594C"/>
    <w:pPr>
      <w:widowControl w:val="0"/>
      <w:autoSpaceDE w:val="0"/>
      <w:autoSpaceDN w:val="0"/>
      <w:adjustRightInd w:val="0"/>
      <w:spacing w:before="120" w:after="120" w:line="40" w:lineRule="atLeast"/>
      <w:jc w:val="center"/>
    </w:pPr>
    <w:rPr>
      <w:rFonts w:ascii="Helvetica" w:hAnsi="Helvetica" w:cs="Helvetica"/>
      <w:b/>
      <w:bCs/>
      <w:color w:val="E94B3A"/>
      <w:sz w:val="22"/>
      <w:szCs w:val="22"/>
    </w:rPr>
  </w:style>
  <w:style w:type="paragraph" w:customStyle="1" w:styleId="amarkand">
    <w:name w:val="a.markan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divozdobnybarszary">
    <w:name w:val="div.ozdobnybarszary"/>
    <w:uiPriority w:val="99"/>
    <w:rsid w:val="000C594C"/>
    <w:pPr>
      <w:widowControl w:val="0"/>
      <w:autoSpaceDE w:val="0"/>
      <w:autoSpaceDN w:val="0"/>
      <w:adjustRightInd w:val="0"/>
      <w:spacing w:before="120" w:after="60" w:line="40" w:lineRule="atLeast"/>
      <w:ind w:left="180" w:right="180"/>
      <w:jc w:val="center"/>
    </w:pPr>
    <w:rPr>
      <w:rFonts w:ascii="Helvetica" w:hAnsi="Helvetica" w:cs="Helvetica"/>
      <w:color w:val="FFFFFF"/>
      <w:sz w:val="18"/>
      <w:szCs w:val="18"/>
    </w:rPr>
  </w:style>
  <w:style w:type="paragraph" w:customStyle="1" w:styleId="amarkor">
    <w:name w:val="a.markor"/>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prighttyt">
    <w:name w:val="p.righttyt"/>
    <w:uiPriority w:val="99"/>
    <w:rsid w:val="000C594C"/>
    <w:pPr>
      <w:widowControl w:val="0"/>
      <w:autoSpaceDE w:val="0"/>
      <w:autoSpaceDN w:val="0"/>
      <w:adjustRightInd w:val="0"/>
      <w:spacing w:before="60" w:after="60" w:line="40" w:lineRule="atLeast"/>
      <w:jc w:val="right"/>
    </w:pPr>
    <w:rPr>
      <w:rFonts w:ascii="Helvetica" w:hAnsi="Helvetica" w:cs="Helvetica"/>
      <w:color w:val="000000"/>
      <w:sz w:val="18"/>
      <w:szCs w:val="18"/>
    </w:rPr>
  </w:style>
  <w:style w:type="paragraph" w:customStyle="1" w:styleId="divpkt">
    <w:name w:val="div.pkt"/>
    <w:rsid w:val="000C594C"/>
    <w:pPr>
      <w:widowControl w:val="0"/>
      <w:autoSpaceDE w:val="0"/>
      <w:autoSpaceDN w:val="0"/>
      <w:adjustRightInd w:val="0"/>
      <w:spacing w:line="40" w:lineRule="atLeast"/>
      <w:ind w:left="460"/>
      <w:jc w:val="both"/>
    </w:pPr>
    <w:rPr>
      <w:rFonts w:ascii="Helvetica" w:hAnsi="Helvetica" w:cs="Helvetica"/>
      <w:color w:val="000000"/>
      <w:sz w:val="18"/>
      <w:szCs w:val="18"/>
    </w:rPr>
  </w:style>
  <w:style w:type="paragraph" w:customStyle="1" w:styleId="spanquotblock">
    <w:name w:val="span.quotblock"/>
    <w:uiPriority w:val="99"/>
    <w:rsid w:val="000C594C"/>
    <w:pPr>
      <w:widowControl w:val="0"/>
      <w:autoSpaceDE w:val="0"/>
      <w:autoSpaceDN w:val="0"/>
      <w:adjustRightInd w:val="0"/>
      <w:spacing w:line="40" w:lineRule="atLeast"/>
      <w:jc w:val="both"/>
    </w:pPr>
    <w:rPr>
      <w:rFonts w:ascii="Helvetica" w:hAnsi="Helvetica" w:cs="Helvetica"/>
      <w:color w:val="00FF00"/>
      <w:sz w:val="18"/>
      <w:szCs w:val="18"/>
    </w:rPr>
  </w:style>
  <w:style w:type="paragraph" w:customStyle="1" w:styleId="divprzypisboxcontent">
    <w:name w:val="div.przypisboxcontent"/>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histopistyt">
    <w:name w:val="p.histopistyt"/>
    <w:uiPriority w:val="99"/>
    <w:rsid w:val="000C594C"/>
    <w:pPr>
      <w:widowControl w:val="0"/>
      <w:autoSpaceDE w:val="0"/>
      <w:autoSpaceDN w:val="0"/>
      <w:adjustRightInd w:val="0"/>
      <w:spacing w:before="60" w:after="60" w:line="40" w:lineRule="atLeast"/>
      <w:ind w:left="60" w:right="60"/>
      <w:jc w:val="both"/>
    </w:pPr>
    <w:rPr>
      <w:rFonts w:ascii="Helvetica" w:hAnsi="Helvetica" w:cs="Helvetica"/>
      <w:color w:val="FFFFFF"/>
      <w:sz w:val="18"/>
      <w:szCs w:val="18"/>
    </w:rPr>
  </w:style>
  <w:style w:type="paragraph" w:customStyle="1" w:styleId="spanzmieniony">
    <w:name w:val="span.zmieniony"/>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tableprzypisbox">
    <w:name w:val="table.przypisbox"/>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blockquot">
    <w:name w:val="div.blockquot"/>
    <w:uiPriority w:val="99"/>
    <w:rsid w:val="000C594C"/>
    <w:pPr>
      <w:widowControl w:val="0"/>
      <w:autoSpaceDE w:val="0"/>
      <w:autoSpaceDN w:val="0"/>
      <w:adjustRightInd w:val="0"/>
      <w:spacing w:before="180" w:after="180" w:line="40" w:lineRule="atLeast"/>
      <w:ind w:left="180" w:right="180"/>
      <w:jc w:val="both"/>
    </w:pPr>
    <w:rPr>
      <w:rFonts w:ascii="Helvetica" w:hAnsi="Helvetica" w:cs="Helvetica"/>
      <w:color w:val="00FF00"/>
      <w:sz w:val="18"/>
      <w:szCs w:val="18"/>
    </w:rPr>
  </w:style>
  <w:style w:type="paragraph" w:customStyle="1" w:styleId="h3keywordsbox">
    <w:name w:val="h3.keywordsbox"/>
    <w:uiPriority w:val="99"/>
    <w:rsid w:val="000C594C"/>
    <w:pPr>
      <w:widowControl w:val="0"/>
      <w:autoSpaceDE w:val="0"/>
      <w:autoSpaceDN w:val="0"/>
      <w:adjustRightInd w:val="0"/>
      <w:spacing w:after="140" w:line="40" w:lineRule="atLeast"/>
      <w:ind w:left="180"/>
      <w:jc w:val="both"/>
    </w:pPr>
    <w:rPr>
      <w:rFonts w:ascii="Helvetica" w:hAnsi="Helvetica" w:cs="Helvetica"/>
      <w:b/>
      <w:bCs/>
      <w:color w:val="44426E"/>
      <w:sz w:val="18"/>
      <w:szCs w:val="18"/>
    </w:rPr>
  </w:style>
  <w:style w:type="paragraph" w:customStyle="1" w:styleId="aexpand">
    <w:name w:val="a.expand"/>
    <w:uiPriority w:val="99"/>
    <w:rsid w:val="000C594C"/>
    <w:pPr>
      <w:widowControl w:val="0"/>
      <w:autoSpaceDE w:val="0"/>
      <w:autoSpaceDN w:val="0"/>
      <w:adjustRightInd w:val="0"/>
      <w:spacing w:line="40" w:lineRule="atLeast"/>
      <w:jc w:val="both"/>
    </w:pPr>
    <w:rPr>
      <w:rFonts w:ascii="Helvetica" w:hAnsi="Helvetica" w:cs="Helvetica"/>
      <w:color w:val="808080"/>
      <w:sz w:val="18"/>
      <w:szCs w:val="18"/>
    </w:rPr>
  </w:style>
  <w:style w:type="paragraph" w:customStyle="1" w:styleId="divpktnum">
    <w:name w:val="div.pktnum"/>
    <w:uiPriority w:val="99"/>
    <w:rsid w:val="000C594C"/>
    <w:pPr>
      <w:widowControl w:val="0"/>
      <w:autoSpaceDE w:val="0"/>
      <w:autoSpaceDN w:val="0"/>
      <w:adjustRightInd w:val="0"/>
      <w:spacing w:line="40" w:lineRule="atLeast"/>
      <w:ind w:right="40"/>
      <w:jc w:val="right"/>
    </w:pPr>
    <w:rPr>
      <w:rFonts w:ascii="Helvetica" w:hAnsi="Helvetica" w:cs="Helvetica"/>
      <w:b/>
      <w:bCs/>
      <w:color w:val="000000"/>
      <w:sz w:val="18"/>
      <w:szCs w:val="18"/>
    </w:rPr>
  </w:style>
  <w:style w:type="paragraph" w:customStyle="1" w:styleId="divnaglowek">
    <w:name w:val="div.naglowek"/>
    <w:uiPriority w:val="99"/>
    <w:rsid w:val="000C594C"/>
    <w:pPr>
      <w:widowControl w:val="0"/>
      <w:autoSpaceDE w:val="0"/>
      <w:autoSpaceDN w:val="0"/>
      <w:adjustRightInd w:val="0"/>
      <w:spacing w:before="240" w:after="120" w:line="40" w:lineRule="atLeast"/>
      <w:jc w:val="center"/>
    </w:pPr>
    <w:rPr>
      <w:rFonts w:ascii="Helvetica" w:hAnsi="Helvetica" w:cs="Helvetica"/>
      <w:color w:val="FFFFFF"/>
      <w:sz w:val="18"/>
      <w:szCs w:val="18"/>
    </w:rPr>
  </w:style>
  <w:style w:type="paragraph" w:customStyle="1" w:styleId="spanwaga">
    <w:name w:val="span.waga"/>
    <w:uiPriority w:val="99"/>
    <w:rsid w:val="000C594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ptyt">
    <w:name w:val="p.tyt"/>
    <w:uiPriority w:val="99"/>
    <w:rsid w:val="000C594C"/>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abletitlebar">
    <w:name w:val="table.titlebar"/>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zakres">
    <w:name w:val="div.zakres"/>
    <w:uiPriority w:val="99"/>
    <w:rsid w:val="000C594C"/>
    <w:pPr>
      <w:widowControl w:val="0"/>
      <w:autoSpaceDE w:val="0"/>
      <w:autoSpaceDN w:val="0"/>
      <w:adjustRightInd w:val="0"/>
      <w:spacing w:line="40" w:lineRule="atLeast"/>
      <w:ind w:left="120" w:right="120"/>
      <w:jc w:val="both"/>
    </w:pPr>
    <w:rPr>
      <w:rFonts w:ascii="Helvetica" w:hAnsi="Helvetica" w:cs="Helvetica"/>
      <w:color w:val="000000"/>
      <w:sz w:val="18"/>
      <w:szCs w:val="18"/>
    </w:rPr>
  </w:style>
  <w:style w:type="paragraph" w:customStyle="1" w:styleId="ul">
    <w:name w:val="ul"/>
    <w:uiPriority w:val="99"/>
    <w:rsid w:val="000C594C"/>
    <w:pPr>
      <w:widowControl w:val="0"/>
      <w:autoSpaceDE w:val="0"/>
      <w:autoSpaceDN w:val="0"/>
      <w:adjustRightInd w:val="0"/>
      <w:spacing w:before="20" w:after="20" w:line="40" w:lineRule="atLeast"/>
      <w:jc w:val="both"/>
    </w:pPr>
    <w:rPr>
      <w:rFonts w:ascii="Helvetica" w:hAnsi="Helvetica" w:cs="Helvetica"/>
      <w:color w:val="000000"/>
      <w:sz w:val="18"/>
      <w:szCs w:val="18"/>
    </w:rPr>
  </w:style>
  <w:style w:type="paragraph" w:customStyle="1" w:styleId="pautorzy">
    <w:name w:val="p.autorzy"/>
    <w:uiPriority w:val="99"/>
    <w:rsid w:val="000C594C"/>
    <w:pPr>
      <w:widowControl w:val="0"/>
      <w:autoSpaceDE w:val="0"/>
      <w:autoSpaceDN w:val="0"/>
      <w:adjustRightInd w:val="0"/>
      <w:spacing w:before="60" w:line="40" w:lineRule="atLeast"/>
      <w:ind w:left="240" w:right="240"/>
      <w:jc w:val="center"/>
    </w:pPr>
    <w:rPr>
      <w:rFonts w:ascii="Helvetica" w:hAnsi="Helvetica" w:cs="Helvetica"/>
      <w:color w:val="000000"/>
      <w:sz w:val="18"/>
      <w:szCs w:val="18"/>
    </w:rPr>
  </w:style>
  <w:style w:type="paragraph" w:customStyle="1" w:styleId="blockquote">
    <w:name w:val="blockquote"/>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ulchanged">
    <w:name w:val="ul.change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h3bigbox">
    <w:name w:val="h3.bigbox"/>
    <w:uiPriority w:val="99"/>
    <w:rsid w:val="000C594C"/>
    <w:pPr>
      <w:widowControl w:val="0"/>
      <w:autoSpaceDE w:val="0"/>
      <w:autoSpaceDN w:val="0"/>
      <w:adjustRightInd w:val="0"/>
      <w:spacing w:before="120" w:after="120" w:line="40" w:lineRule="atLeast"/>
      <w:jc w:val="both"/>
    </w:pPr>
    <w:rPr>
      <w:rFonts w:ascii="Helvetica" w:hAnsi="Helvetica" w:cs="Helvetica"/>
      <w:b/>
      <w:bCs/>
      <w:color w:val="150A59"/>
      <w:sz w:val="22"/>
      <w:szCs w:val="22"/>
    </w:rPr>
  </w:style>
  <w:style w:type="paragraph" w:customStyle="1" w:styleId="divbiperror">
    <w:name w:val="div.bip_error"/>
    <w:uiPriority w:val="99"/>
    <w:rsid w:val="000C594C"/>
    <w:pPr>
      <w:widowControl w:val="0"/>
      <w:autoSpaceDE w:val="0"/>
      <w:autoSpaceDN w:val="0"/>
      <w:adjustRightInd w:val="0"/>
      <w:spacing w:before="180" w:after="180" w:line="40" w:lineRule="atLeast"/>
      <w:ind w:left="180" w:right="180"/>
      <w:jc w:val="center"/>
    </w:pPr>
    <w:rPr>
      <w:rFonts w:ascii="Helvetica" w:hAnsi="Helvetica" w:cs="Helvetica"/>
      <w:color w:val="000000"/>
      <w:sz w:val="18"/>
      <w:szCs w:val="18"/>
    </w:rPr>
  </w:style>
  <w:style w:type="paragraph" w:customStyle="1" w:styleId="spanblockquot">
    <w:name w:val="span.blockquot"/>
    <w:uiPriority w:val="99"/>
    <w:rsid w:val="000C594C"/>
    <w:pPr>
      <w:widowControl w:val="0"/>
      <w:autoSpaceDE w:val="0"/>
      <w:autoSpaceDN w:val="0"/>
      <w:adjustRightInd w:val="0"/>
      <w:spacing w:line="40" w:lineRule="atLeast"/>
      <w:jc w:val="both"/>
    </w:pPr>
    <w:rPr>
      <w:rFonts w:ascii="Helvetica" w:hAnsi="Helvetica" w:cs="Helvetica"/>
      <w:color w:val="00FF00"/>
      <w:sz w:val="18"/>
      <w:szCs w:val="18"/>
    </w:rPr>
  </w:style>
  <w:style w:type="paragraph" w:customStyle="1" w:styleId="divclientareacenter">
    <w:name w:val="div.clientareacenter"/>
    <w:uiPriority w:val="99"/>
    <w:rsid w:val="000C594C"/>
    <w:pPr>
      <w:widowControl w:val="0"/>
      <w:autoSpaceDE w:val="0"/>
      <w:autoSpaceDN w:val="0"/>
      <w:adjustRightInd w:val="0"/>
      <w:spacing w:line="40" w:lineRule="atLeast"/>
      <w:jc w:val="center"/>
    </w:pPr>
    <w:rPr>
      <w:rFonts w:ascii="Helvetica" w:hAnsi="Helvetica" w:cs="Helvetica"/>
      <w:color w:val="000000"/>
      <w:sz w:val="18"/>
      <w:szCs w:val="18"/>
    </w:rPr>
  </w:style>
  <w:style w:type="paragraph" w:customStyle="1" w:styleId="aexpertlink">
    <w:name w:val="a.expertlink"/>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h3smallbox">
    <w:name w:val="h3.smallbox"/>
    <w:uiPriority w:val="99"/>
    <w:rsid w:val="000C594C"/>
    <w:pPr>
      <w:widowControl w:val="0"/>
      <w:autoSpaceDE w:val="0"/>
      <w:autoSpaceDN w:val="0"/>
      <w:adjustRightInd w:val="0"/>
      <w:spacing w:line="40" w:lineRule="atLeast"/>
      <w:jc w:val="both"/>
    </w:pPr>
    <w:rPr>
      <w:rFonts w:ascii="Helvetica" w:hAnsi="Helvetica" w:cs="Helvetica"/>
      <w:b/>
      <w:bCs/>
      <w:color w:val="0000FF"/>
      <w:sz w:val="18"/>
      <w:szCs w:val="18"/>
    </w:rPr>
  </w:style>
  <w:style w:type="paragraph" w:customStyle="1" w:styleId="phistmenu">
    <w:name w:val="p.histmenu"/>
    <w:uiPriority w:val="99"/>
    <w:rsid w:val="000C594C"/>
    <w:pPr>
      <w:widowControl w:val="0"/>
      <w:autoSpaceDE w:val="0"/>
      <w:autoSpaceDN w:val="0"/>
      <w:adjustRightInd w:val="0"/>
      <w:spacing w:before="180" w:after="180" w:line="40" w:lineRule="atLeast"/>
      <w:jc w:val="center"/>
    </w:pPr>
    <w:rPr>
      <w:rFonts w:ascii="Helvetica" w:hAnsi="Helvetica" w:cs="Helvetica"/>
      <w:b/>
      <w:bCs/>
      <w:color w:val="00FF00"/>
      <w:sz w:val="20"/>
      <w:szCs w:val="20"/>
    </w:rPr>
  </w:style>
  <w:style w:type="paragraph" w:customStyle="1" w:styleId="anieobo">
    <w:name w:val="a.nieobo"/>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imgcloseimg">
    <w:name w:val="img.close_img"/>
    <w:uiPriority w:val="99"/>
    <w:rsid w:val="000C594C"/>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atjbar">
    <w:name w:val="a.tjbar"/>
    <w:uiPriority w:val="99"/>
    <w:rsid w:val="000C594C"/>
    <w:pPr>
      <w:widowControl w:val="0"/>
      <w:autoSpaceDE w:val="0"/>
      <w:autoSpaceDN w:val="0"/>
      <w:adjustRightInd w:val="0"/>
      <w:spacing w:line="40" w:lineRule="atLeast"/>
      <w:jc w:val="both"/>
    </w:pPr>
    <w:rPr>
      <w:rFonts w:ascii="Helvetica" w:hAnsi="Helvetica" w:cs="Helvetica"/>
      <w:color w:val="FFFF00"/>
      <w:sz w:val="18"/>
      <w:szCs w:val="18"/>
    </w:rPr>
  </w:style>
  <w:style w:type="paragraph" w:customStyle="1" w:styleId="body">
    <w:name w:val="body"/>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spanwygasa1">
    <w:name w:val="span.wygasa1"/>
    <w:uiPriority w:val="99"/>
    <w:rsid w:val="000C594C"/>
    <w:pPr>
      <w:widowControl w:val="0"/>
      <w:autoSpaceDE w:val="0"/>
      <w:autoSpaceDN w:val="0"/>
      <w:adjustRightInd w:val="0"/>
      <w:spacing w:line="40" w:lineRule="atLeast"/>
      <w:jc w:val="both"/>
    </w:pPr>
    <w:rPr>
      <w:rFonts w:ascii="Helvetica" w:hAnsi="Helvetica" w:cs="Helvetica"/>
      <w:b/>
      <w:bCs/>
      <w:i/>
      <w:iCs/>
      <w:color w:val="000000"/>
      <w:sz w:val="18"/>
      <w:szCs w:val="18"/>
    </w:rPr>
  </w:style>
  <w:style w:type="paragraph" w:customStyle="1" w:styleId="anormalhover">
    <w:name w:val="a.normalhover"/>
    <w:uiPriority w:val="99"/>
    <w:rsid w:val="000C594C"/>
    <w:pPr>
      <w:widowControl w:val="0"/>
      <w:autoSpaceDE w:val="0"/>
      <w:autoSpaceDN w:val="0"/>
      <w:adjustRightInd w:val="0"/>
      <w:spacing w:line="40" w:lineRule="atLeast"/>
      <w:jc w:val="both"/>
    </w:pPr>
    <w:rPr>
      <w:rFonts w:ascii="Helvetica" w:hAnsi="Helvetica" w:cs="Helvetica"/>
      <w:color w:val="404080"/>
      <w:sz w:val="18"/>
      <w:szCs w:val="18"/>
    </w:rPr>
  </w:style>
  <w:style w:type="paragraph" w:customStyle="1" w:styleId="phistopis">
    <w:name w:val="p.histopis"/>
    <w:uiPriority w:val="99"/>
    <w:rsid w:val="000C594C"/>
    <w:pPr>
      <w:widowControl w:val="0"/>
      <w:autoSpaceDE w:val="0"/>
      <w:autoSpaceDN w:val="0"/>
      <w:adjustRightInd w:val="0"/>
      <w:spacing w:before="60" w:after="60" w:line="40" w:lineRule="atLeast"/>
      <w:ind w:left="60" w:right="60"/>
      <w:jc w:val="both"/>
    </w:pPr>
    <w:rPr>
      <w:rFonts w:ascii="Helvetica" w:hAnsi="Helvetica" w:cs="Helvetica"/>
      <w:color w:val="FFFFFF"/>
      <w:sz w:val="18"/>
      <w:szCs w:val="18"/>
    </w:rPr>
  </w:style>
  <w:style w:type="paragraph" w:customStyle="1" w:styleId="td">
    <w:name w:val="td"/>
    <w:uiPriority w:val="99"/>
    <w:rsid w:val="000C594C"/>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tabletabinner">
    <w:name w:val="table.tabinner"/>
    <w:uiPriority w:val="99"/>
    <w:rsid w:val="000C594C"/>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imgbulet">
    <w:name w:val="img.bulet"/>
    <w:uiPriority w:val="99"/>
    <w:rsid w:val="000C594C"/>
    <w:pPr>
      <w:widowControl w:val="0"/>
      <w:autoSpaceDE w:val="0"/>
      <w:autoSpaceDN w:val="0"/>
      <w:adjustRightInd w:val="0"/>
      <w:spacing w:before="180" w:line="40" w:lineRule="atLeast"/>
      <w:jc w:val="both"/>
    </w:pPr>
    <w:rPr>
      <w:rFonts w:ascii="Helvetica" w:hAnsi="Helvetica" w:cs="Helvetica"/>
      <w:color w:val="000000"/>
      <w:sz w:val="18"/>
      <w:szCs w:val="18"/>
    </w:rPr>
  </w:style>
  <w:style w:type="paragraph" w:customStyle="1" w:styleId="pnobftyt">
    <w:name w:val="p.nobftyt"/>
    <w:uiPriority w:val="99"/>
    <w:rsid w:val="000C594C"/>
    <w:pPr>
      <w:widowControl w:val="0"/>
      <w:autoSpaceDE w:val="0"/>
      <w:autoSpaceDN w:val="0"/>
      <w:adjustRightInd w:val="0"/>
      <w:spacing w:before="60" w:after="60" w:line="40" w:lineRule="atLeast"/>
      <w:jc w:val="center"/>
    </w:pPr>
    <w:rPr>
      <w:rFonts w:ascii="Helvetica" w:hAnsi="Helvetica" w:cs="Helvetica"/>
      <w:b/>
      <w:bCs/>
      <w:color w:val="000000"/>
      <w:sz w:val="18"/>
      <w:szCs w:val="18"/>
    </w:rPr>
  </w:style>
  <w:style w:type="paragraph" w:customStyle="1" w:styleId="traktzalacznik">
    <w:name w:val="tr.aktzalacznik"/>
    <w:uiPriority w:val="99"/>
    <w:rsid w:val="000C594C"/>
    <w:pPr>
      <w:widowControl w:val="0"/>
      <w:autoSpaceDE w:val="0"/>
      <w:autoSpaceDN w:val="0"/>
      <w:adjustRightInd w:val="0"/>
      <w:spacing w:line="40" w:lineRule="atLeast"/>
    </w:pPr>
    <w:rPr>
      <w:rFonts w:ascii="Helvetica" w:hAnsi="Helvetica" w:cs="Helvetica"/>
      <w:b/>
      <w:bCs/>
      <w:color w:val="000000"/>
      <w:sz w:val="20"/>
      <w:szCs w:val="20"/>
    </w:rPr>
  </w:style>
  <w:style w:type="paragraph" w:customStyle="1" w:styleId="pindentright">
    <w:name w:val="p.indentright"/>
    <w:uiPriority w:val="99"/>
    <w:rsid w:val="000C594C"/>
    <w:pPr>
      <w:widowControl w:val="0"/>
      <w:autoSpaceDE w:val="0"/>
      <w:autoSpaceDN w:val="0"/>
      <w:adjustRightInd w:val="0"/>
      <w:spacing w:line="40" w:lineRule="atLeast"/>
      <w:ind w:left="460"/>
      <w:jc w:val="both"/>
    </w:pPr>
    <w:rPr>
      <w:rFonts w:ascii="Helvetica" w:hAnsi="Helvetica" w:cs="Helvetica"/>
      <w:color w:val="000000"/>
      <w:sz w:val="18"/>
      <w:szCs w:val="18"/>
    </w:rPr>
  </w:style>
  <w:style w:type="paragraph" w:customStyle="1" w:styleId="divclientareaprint">
    <w:name w:val="div.clientareaprint"/>
    <w:uiPriority w:val="99"/>
    <w:rsid w:val="000C594C"/>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h3gbox">
    <w:name w:val="h3.gbox"/>
    <w:uiPriority w:val="99"/>
    <w:rsid w:val="000C594C"/>
    <w:pPr>
      <w:widowControl w:val="0"/>
      <w:autoSpaceDE w:val="0"/>
      <w:autoSpaceDN w:val="0"/>
      <w:adjustRightInd w:val="0"/>
      <w:spacing w:before="120" w:after="120" w:line="40" w:lineRule="atLeast"/>
      <w:jc w:val="both"/>
    </w:pPr>
    <w:rPr>
      <w:rFonts w:ascii="Helvetica" w:hAnsi="Helvetica" w:cs="Helvetica"/>
      <w:b/>
      <w:bCs/>
      <w:color w:val="150A59"/>
      <w:sz w:val="18"/>
      <w:szCs w:val="18"/>
    </w:rPr>
  </w:style>
  <w:style w:type="paragraph" w:customStyle="1" w:styleId="ptytaktniesam">
    <w:name w:val="p.tytaktniesam"/>
    <w:uiPriority w:val="99"/>
    <w:rsid w:val="000C594C"/>
    <w:pPr>
      <w:widowControl w:val="0"/>
      <w:autoSpaceDE w:val="0"/>
      <w:autoSpaceDN w:val="0"/>
      <w:adjustRightInd w:val="0"/>
      <w:spacing w:before="120" w:after="120" w:line="40" w:lineRule="atLeast"/>
      <w:jc w:val="center"/>
    </w:pPr>
    <w:rPr>
      <w:rFonts w:ascii="Helvetica" w:hAnsi="Helvetica" w:cs="Helvetica"/>
      <w:b/>
      <w:bCs/>
      <w:color w:val="6E6E6E"/>
      <w:sz w:val="22"/>
      <w:szCs w:val="22"/>
    </w:rPr>
  </w:style>
  <w:style w:type="paragraph" w:customStyle="1" w:styleId="anormal">
    <w:name w:val="a.normal"/>
    <w:uiPriority w:val="99"/>
    <w:rsid w:val="000C594C"/>
    <w:pPr>
      <w:widowControl w:val="0"/>
      <w:autoSpaceDE w:val="0"/>
      <w:autoSpaceDN w:val="0"/>
      <w:adjustRightInd w:val="0"/>
      <w:spacing w:line="40" w:lineRule="atLeast"/>
      <w:jc w:val="both"/>
    </w:pPr>
    <w:rPr>
      <w:rFonts w:ascii="Helvetica" w:hAnsi="Helvetica" w:cs="Helvetica"/>
      <w:color w:val="404080"/>
      <w:sz w:val="18"/>
      <w:szCs w:val="18"/>
    </w:rPr>
  </w:style>
  <w:style w:type="paragraph" w:customStyle="1" w:styleId="h3beckokbox">
    <w:name w:val="h3.beckokbox"/>
    <w:uiPriority w:val="99"/>
    <w:rsid w:val="000C594C"/>
    <w:pPr>
      <w:widowControl w:val="0"/>
      <w:autoSpaceDE w:val="0"/>
      <w:autoSpaceDN w:val="0"/>
      <w:adjustRightInd w:val="0"/>
      <w:spacing w:line="40" w:lineRule="atLeast"/>
      <w:jc w:val="both"/>
    </w:pPr>
    <w:rPr>
      <w:rFonts w:ascii="Helvetica" w:hAnsi="Helvetica" w:cs="Helvetica"/>
      <w:b/>
      <w:bCs/>
      <w:color w:val="B92727"/>
      <w:sz w:val="18"/>
      <w:szCs w:val="18"/>
    </w:rPr>
  </w:style>
  <w:style w:type="paragraph" w:customStyle="1" w:styleId="spanwygasa">
    <w:name w:val="span.wygasa"/>
    <w:uiPriority w:val="99"/>
    <w:rsid w:val="000C594C"/>
    <w:pPr>
      <w:widowControl w:val="0"/>
      <w:autoSpaceDE w:val="0"/>
      <w:autoSpaceDN w:val="0"/>
      <w:adjustRightInd w:val="0"/>
      <w:spacing w:line="40" w:lineRule="atLeast"/>
      <w:jc w:val="both"/>
    </w:pPr>
    <w:rPr>
      <w:rFonts w:ascii="Helvetica" w:hAnsi="Helvetica" w:cs="Helvetica"/>
      <w:i/>
      <w:iCs/>
      <w:color w:val="000000"/>
      <w:sz w:val="18"/>
      <w:szCs w:val="18"/>
    </w:rPr>
  </w:style>
  <w:style w:type="paragraph" w:customStyle="1" w:styleId="partlinks">
    <w:name w:val="p.artlinks"/>
    <w:uiPriority w:val="99"/>
    <w:rsid w:val="000C594C"/>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dchanged">
    <w:name w:val="td.change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nomargin">
    <w:name w:val=".nomargin"/>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blockquoteakapit">
    <w:name w:val="blockquote.akapit"/>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quotblock">
    <w:name w:val="div.quotblock"/>
    <w:uiPriority w:val="99"/>
    <w:rsid w:val="000C594C"/>
    <w:pPr>
      <w:widowControl w:val="0"/>
      <w:autoSpaceDE w:val="0"/>
      <w:autoSpaceDN w:val="0"/>
      <w:adjustRightInd w:val="0"/>
      <w:spacing w:before="180" w:after="180" w:line="40" w:lineRule="atLeast"/>
      <w:ind w:left="180" w:right="180"/>
      <w:jc w:val="both"/>
    </w:pPr>
    <w:rPr>
      <w:rFonts w:ascii="Helvetica" w:hAnsi="Helvetica" w:cs="Helvetica"/>
      <w:color w:val="00FF00"/>
      <w:sz w:val="18"/>
      <w:szCs w:val="18"/>
    </w:rPr>
  </w:style>
  <w:style w:type="paragraph" w:customStyle="1" w:styleId="paktheadsmall">
    <w:name w:val="p.aktheadsmall"/>
    <w:uiPriority w:val="99"/>
    <w:rsid w:val="000C594C"/>
    <w:pPr>
      <w:widowControl w:val="0"/>
      <w:autoSpaceDE w:val="0"/>
      <w:autoSpaceDN w:val="0"/>
      <w:adjustRightInd w:val="0"/>
      <w:spacing w:before="120" w:after="120" w:line="40" w:lineRule="atLeast"/>
    </w:pPr>
    <w:rPr>
      <w:rFonts w:ascii="Helvetica" w:hAnsi="Helvetica" w:cs="Helvetica"/>
      <w:b/>
      <w:bCs/>
      <w:color w:val="000000"/>
      <w:sz w:val="18"/>
      <w:szCs w:val="18"/>
    </w:rPr>
  </w:style>
  <w:style w:type="paragraph" w:customStyle="1" w:styleId="divoczekuje">
    <w:name w:val="div.oczekuje"/>
    <w:uiPriority w:val="99"/>
    <w:rsid w:val="000C594C"/>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tablesubtitlebar">
    <w:name w:val="table.subtitlebar"/>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struct">
    <w:name w:val="div.struct"/>
    <w:uiPriority w:val="99"/>
    <w:rsid w:val="000C594C"/>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pchangedpkt">
    <w:name w:val="p.changedpkt"/>
    <w:uiPriority w:val="99"/>
    <w:rsid w:val="000C594C"/>
    <w:pPr>
      <w:widowControl w:val="0"/>
      <w:autoSpaceDE w:val="0"/>
      <w:autoSpaceDN w:val="0"/>
      <w:adjustRightInd w:val="0"/>
      <w:spacing w:line="40" w:lineRule="atLeast"/>
      <w:ind w:left="240"/>
      <w:jc w:val="both"/>
    </w:pPr>
    <w:rPr>
      <w:rFonts w:ascii="Helvetica" w:hAnsi="Helvetica" w:cs="Helvetica"/>
      <w:color w:val="FF0000"/>
      <w:sz w:val="18"/>
      <w:szCs w:val="18"/>
    </w:rPr>
  </w:style>
  <w:style w:type="paragraph" w:customStyle="1" w:styleId="aexpertlinkhidden">
    <w:name w:val="a.expertlink_hidden"/>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aniesam">
    <w:name w:val="a.niesam"/>
    <w:uiPriority w:val="99"/>
    <w:rsid w:val="000C594C"/>
    <w:pPr>
      <w:widowControl w:val="0"/>
      <w:autoSpaceDE w:val="0"/>
      <w:autoSpaceDN w:val="0"/>
      <w:adjustRightInd w:val="0"/>
      <w:spacing w:line="40" w:lineRule="atLeast"/>
      <w:jc w:val="both"/>
    </w:pPr>
    <w:rPr>
      <w:rFonts w:ascii="Helvetica" w:hAnsi="Helvetica" w:cs="Helvetica"/>
      <w:color w:val="808080"/>
      <w:sz w:val="18"/>
      <w:szCs w:val="18"/>
    </w:rPr>
  </w:style>
  <w:style w:type="paragraph" w:customStyle="1" w:styleId="imgbullet">
    <w:name w:val="img.bullet"/>
    <w:uiPriority w:val="99"/>
    <w:rsid w:val="000C594C"/>
    <w:pPr>
      <w:widowControl w:val="0"/>
      <w:autoSpaceDE w:val="0"/>
      <w:autoSpaceDN w:val="0"/>
      <w:adjustRightInd w:val="0"/>
      <w:spacing w:before="180" w:line="40" w:lineRule="atLeast"/>
      <w:jc w:val="both"/>
    </w:pPr>
    <w:rPr>
      <w:rFonts w:ascii="Helvetica" w:hAnsi="Helvetica" w:cs="Helvetica"/>
      <w:color w:val="000000"/>
      <w:sz w:val="18"/>
      <w:szCs w:val="18"/>
    </w:rPr>
  </w:style>
  <w:style w:type="paragraph" w:customStyle="1" w:styleId="h1komtyt">
    <w:name w:val="h1.komtyt"/>
    <w:uiPriority w:val="99"/>
    <w:rsid w:val="000C594C"/>
    <w:pPr>
      <w:widowControl w:val="0"/>
      <w:autoSpaceDE w:val="0"/>
      <w:autoSpaceDN w:val="0"/>
      <w:adjustRightInd w:val="0"/>
      <w:spacing w:before="120" w:after="120" w:line="40" w:lineRule="atLeast"/>
      <w:jc w:val="center"/>
    </w:pPr>
    <w:rPr>
      <w:rFonts w:ascii="Helvetica" w:hAnsi="Helvetica" w:cs="Helvetica"/>
      <w:b/>
      <w:bCs/>
      <w:color w:val="150A59"/>
      <w:sz w:val="22"/>
      <w:szCs w:val="22"/>
    </w:rPr>
  </w:style>
  <w:style w:type="paragraph" w:customStyle="1" w:styleId="tabela">
    <w:name w:val="tabela"/>
    <w:uiPriority w:val="99"/>
    <w:rsid w:val="000C594C"/>
    <w:pPr>
      <w:widowControl w:val="0"/>
      <w:autoSpaceDE w:val="0"/>
      <w:autoSpaceDN w:val="0"/>
      <w:adjustRightInd w:val="0"/>
      <w:spacing w:line="240" w:lineRule="auto"/>
    </w:pPr>
    <w:rPr>
      <w:rFonts w:ascii="Helvetica" w:hAnsi="Helvetica" w:cs="Helvetica"/>
      <w:color w:val="000000"/>
      <w:sz w:val="18"/>
      <w:szCs w:val="18"/>
    </w:rPr>
  </w:style>
  <w:style w:type="paragraph" w:customStyle="1" w:styleId="divprzypisbox">
    <w:name w:val="div.przypisbox"/>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brelacjegrupa">
    <w:name w:val="b.relacjegrupa"/>
    <w:uiPriority w:val="99"/>
    <w:rsid w:val="000C594C"/>
    <w:pPr>
      <w:widowControl w:val="0"/>
      <w:autoSpaceDE w:val="0"/>
      <w:autoSpaceDN w:val="0"/>
      <w:adjustRightInd w:val="0"/>
      <w:spacing w:before="60" w:after="60" w:line="40" w:lineRule="atLeast"/>
      <w:jc w:val="both"/>
    </w:pPr>
    <w:rPr>
      <w:rFonts w:ascii="Helvetica" w:hAnsi="Helvetica" w:cs="Helvetica"/>
      <w:color w:val="000000"/>
      <w:sz w:val="18"/>
      <w:szCs w:val="18"/>
    </w:rPr>
  </w:style>
  <w:style w:type="paragraph" w:customStyle="1" w:styleId="przypis">
    <w:name w:val="przypis"/>
    <w:uiPriority w:val="99"/>
    <w:rsid w:val="000C594C"/>
    <w:pPr>
      <w:widowControl w:val="0"/>
      <w:autoSpaceDE w:val="0"/>
      <w:autoSpaceDN w:val="0"/>
      <w:adjustRightInd w:val="0"/>
      <w:spacing w:after="120" w:line="240" w:lineRule="auto"/>
    </w:pPr>
    <w:rPr>
      <w:rFonts w:ascii="Helvetica" w:hAnsi="Helvetica" w:cs="Helvetica"/>
      <w:color w:val="000000"/>
      <w:sz w:val="16"/>
      <w:szCs w:val="16"/>
    </w:rPr>
  </w:style>
  <w:style w:type="paragraph" w:customStyle="1" w:styleId="pspr">
    <w:name w:val="p.spr"/>
    <w:uiPriority w:val="99"/>
    <w:rsid w:val="000C594C"/>
    <w:pPr>
      <w:widowControl w:val="0"/>
      <w:autoSpaceDE w:val="0"/>
      <w:autoSpaceDN w:val="0"/>
      <w:adjustRightInd w:val="0"/>
      <w:spacing w:before="80" w:after="80" w:line="40" w:lineRule="atLeast"/>
      <w:jc w:val="center"/>
    </w:pPr>
    <w:rPr>
      <w:rFonts w:ascii="Helvetica" w:hAnsi="Helvetica" w:cs="Helvetica"/>
      <w:color w:val="000000"/>
      <w:sz w:val="14"/>
      <w:szCs w:val="14"/>
    </w:rPr>
  </w:style>
  <w:style w:type="paragraph" w:customStyle="1" w:styleId="Standard">
    <w:name w:val="Standard"/>
    <w:rsid w:val="000C594C"/>
    <w:pPr>
      <w:suppressAutoHyphens/>
      <w:autoSpaceDN w:val="0"/>
      <w:spacing w:line="240" w:lineRule="auto"/>
      <w:textAlignment w:val="baseline"/>
    </w:pPr>
    <w:rPr>
      <w:rFonts w:ascii="Liberation Serif" w:eastAsia="SimSun" w:hAnsi="Liberation Serif" w:cs="Mangal"/>
      <w:kern w:val="3"/>
      <w:lang w:eastAsia="zh-CN" w:bidi="hi-IN"/>
    </w:rPr>
  </w:style>
  <w:style w:type="table" w:customStyle="1" w:styleId="Tabela-Siatka1">
    <w:name w:val="Tabela - Siatka1"/>
    <w:basedOn w:val="Standardowy"/>
    <w:next w:val="Tabela-Siatka"/>
    <w:uiPriority w:val="39"/>
    <w:rsid w:val="001877E9"/>
    <w:pPr>
      <w:spacing w:line="240" w:lineRule="auto"/>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584">
      <w:bodyDiv w:val="1"/>
      <w:marLeft w:val="0"/>
      <w:marRight w:val="0"/>
      <w:marTop w:val="0"/>
      <w:marBottom w:val="0"/>
      <w:divBdr>
        <w:top w:val="none" w:sz="0" w:space="0" w:color="auto"/>
        <w:left w:val="none" w:sz="0" w:space="0" w:color="auto"/>
        <w:bottom w:val="none" w:sz="0" w:space="0" w:color="auto"/>
        <w:right w:val="none" w:sz="0" w:space="0" w:color="auto"/>
      </w:divBdr>
    </w:div>
    <w:div w:id="537007768">
      <w:bodyDiv w:val="1"/>
      <w:marLeft w:val="0"/>
      <w:marRight w:val="0"/>
      <w:marTop w:val="0"/>
      <w:marBottom w:val="0"/>
      <w:divBdr>
        <w:top w:val="none" w:sz="0" w:space="0" w:color="auto"/>
        <w:left w:val="none" w:sz="0" w:space="0" w:color="auto"/>
        <w:bottom w:val="none" w:sz="0" w:space="0" w:color="auto"/>
        <w:right w:val="none" w:sz="0" w:space="0" w:color="auto"/>
      </w:divBdr>
      <w:divsChild>
        <w:div w:id="28334714">
          <w:marLeft w:val="0"/>
          <w:marRight w:val="0"/>
          <w:marTop w:val="0"/>
          <w:marBottom w:val="0"/>
          <w:divBdr>
            <w:top w:val="none" w:sz="0" w:space="0" w:color="auto"/>
            <w:left w:val="none" w:sz="0" w:space="0" w:color="auto"/>
            <w:bottom w:val="none" w:sz="0" w:space="0" w:color="auto"/>
            <w:right w:val="none" w:sz="0" w:space="0" w:color="auto"/>
          </w:divBdr>
        </w:div>
        <w:div w:id="644703603">
          <w:marLeft w:val="0"/>
          <w:marRight w:val="0"/>
          <w:marTop w:val="0"/>
          <w:marBottom w:val="0"/>
          <w:divBdr>
            <w:top w:val="none" w:sz="0" w:space="0" w:color="auto"/>
            <w:left w:val="none" w:sz="0" w:space="0" w:color="auto"/>
            <w:bottom w:val="none" w:sz="0" w:space="0" w:color="auto"/>
            <w:right w:val="none" w:sz="0" w:space="0" w:color="auto"/>
          </w:divBdr>
        </w:div>
        <w:div w:id="138765546">
          <w:marLeft w:val="0"/>
          <w:marRight w:val="0"/>
          <w:marTop w:val="0"/>
          <w:marBottom w:val="0"/>
          <w:divBdr>
            <w:top w:val="none" w:sz="0" w:space="0" w:color="auto"/>
            <w:left w:val="none" w:sz="0" w:space="0" w:color="auto"/>
            <w:bottom w:val="none" w:sz="0" w:space="0" w:color="auto"/>
            <w:right w:val="none" w:sz="0" w:space="0" w:color="auto"/>
          </w:divBdr>
        </w:div>
        <w:div w:id="460879872">
          <w:marLeft w:val="0"/>
          <w:marRight w:val="0"/>
          <w:marTop w:val="0"/>
          <w:marBottom w:val="0"/>
          <w:divBdr>
            <w:top w:val="none" w:sz="0" w:space="0" w:color="auto"/>
            <w:left w:val="none" w:sz="0" w:space="0" w:color="auto"/>
            <w:bottom w:val="none" w:sz="0" w:space="0" w:color="auto"/>
            <w:right w:val="none" w:sz="0" w:space="0" w:color="auto"/>
          </w:divBdr>
        </w:div>
        <w:div w:id="1405298817">
          <w:marLeft w:val="0"/>
          <w:marRight w:val="0"/>
          <w:marTop w:val="0"/>
          <w:marBottom w:val="0"/>
          <w:divBdr>
            <w:top w:val="none" w:sz="0" w:space="0" w:color="auto"/>
            <w:left w:val="none" w:sz="0" w:space="0" w:color="auto"/>
            <w:bottom w:val="none" w:sz="0" w:space="0" w:color="auto"/>
            <w:right w:val="none" w:sz="0" w:space="0" w:color="auto"/>
          </w:divBdr>
        </w:div>
        <w:div w:id="2141066356">
          <w:marLeft w:val="0"/>
          <w:marRight w:val="0"/>
          <w:marTop w:val="0"/>
          <w:marBottom w:val="0"/>
          <w:divBdr>
            <w:top w:val="none" w:sz="0" w:space="0" w:color="auto"/>
            <w:left w:val="none" w:sz="0" w:space="0" w:color="auto"/>
            <w:bottom w:val="none" w:sz="0" w:space="0" w:color="auto"/>
            <w:right w:val="none" w:sz="0" w:space="0" w:color="auto"/>
          </w:divBdr>
        </w:div>
        <w:div w:id="1081024235">
          <w:marLeft w:val="0"/>
          <w:marRight w:val="0"/>
          <w:marTop w:val="0"/>
          <w:marBottom w:val="0"/>
          <w:divBdr>
            <w:top w:val="none" w:sz="0" w:space="0" w:color="auto"/>
            <w:left w:val="none" w:sz="0" w:space="0" w:color="auto"/>
            <w:bottom w:val="none" w:sz="0" w:space="0" w:color="auto"/>
            <w:right w:val="none" w:sz="0" w:space="0" w:color="auto"/>
          </w:divBdr>
        </w:div>
        <w:div w:id="590623446">
          <w:marLeft w:val="0"/>
          <w:marRight w:val="0"/>
          <w:marTop w:val="0"/>
          <w:marBottom w:val="0"/>
          <w:divBdr>
            <w:top w:val="none" w:sz="0" w:space="0" w:color="auto"/>
            <w:left w:val="none" w:sz="0" w:space="0" w:color="auto"/>
            <w:bottom w:val="none" w:sz="0" w:space="0" w:color="auto"/>
            <w:right w:val="none" w:sz="0" w:space="0" w:color="auto"/>
          </w:divBdr>
        </w:div>
        <w:div w:id="1124274733">
          <w:marLeft w:val="0"/>
          <w:marRight w:val="0"/>
          <w:marTop w:val="0"/>
          <w:marBottom w:val="0"/>
          <w:divBdr>
            <w:top w:val="none" w:sz="0" w:space="0" w:color="auto"/>
            <w:left w:val="none" w:sz="0" w:space="0" w:color="auto"/>
            <w:bottom w:val="none" w:sz="0" w:space="0" w:color="auto"/>
            <w:right w:val="none" w:sz="0" w:space="0" w:color="auto"/>
          </w:divBdr>
        </w:div>
        <w:div w:id="1684936887">
          <w:marLeft w:val="0"/>
          <w:marRight w:val="0"/>
          <w:marTop w:val="0"/>
          <w:marBottom w:val="0"/>
          <w:divBdr>
            <w:top w:val="none" w:sz="0" w:space="0" w:color="auto"/>
            <w:left w:val="none" w:sz="0" w:space="0" w:color="auto"/>
            <w:bottom w:val="none" w:sz="0" w:space="0" w:color="auto"/>
            <w:right w:val="none" w:sz="0" w:space="0" w:color="auto"/>
          </w:divBdr>
        </w:div>
        <w:div w:id="836723866">
          <w:marLeft w:val="0"/>
          <w:marRight w:val="0"/>
          <w:marTop w:val="0"/>
          <w:marBottom w:val="0"/>
          <w:divBdr>
            <w:top w:val="none" w:sz="0" w:space="0" w:color="auto"/>
            <w:left w:val="none" w:sz="0" w:space="0" w:color="auto"/>
            <w:bottom w:val="none" w:sz="0" w:space="0" w:color="auto"/>
            <w:right w:val="none" w:sz="0" w:space="0" w:color="auto"/>
          </w:divBdr>
        </w:div>
        <w:div w:id="133528467">
          <w:marLeft w:val="0"/>
          <w:marRight w:val="0"/>
          <w:marTop w:val="0"/>
          <w:marBottom w:val="0"/>
          <w:divBdr>
            <w:top w:val="none" w:sz="0" w:space="0" w:color="auto"/>
            <w:left w:val="none" w:sz="0" w:space="0" w:color="auto"/>
            <w:bottom w:val="none" w:sz="0" w:space="0" w:color="auto"/>
            <w:right w:val="none" w:sz="0" w:space="0" w:color="auto"/>
          </w:divBdr>
        </w:div>
        <w:div w:id="1672640239">
          <w:marLeft w:val="0"/>
          <w:marRight w:val="0"/>
          <w:marTop w:val="0"/>
          <w:marBottom w:val="0"/>
          <w:divBdr>
            <w:top w:val="none" w:sz="0" w:space="0" w:color="auto"/>
            <w:left w:val="none" w:sz="0" w:space="0" w:color="auto"/>
            <w:bottom w:val="none" w:sz="0" w:space="0" w:color="auto"/>
            <w:right w:val="none" w:sz="0" w:space="0" w:color="auto"/>
          </w:divBdr>
        </w:div>
        <w:div w:id="1680620783">
          <w:marLeft w:val="0"/>
          <w:marRight w:val="0"/>
          <w:marTop w:val="0"/>
          <w:marBottom w:val="0"/>
          <w:divBdr>
            <w:top w:val="none" w:sz="0" w:space="0" w:color="auto"/>
            <w:left w:val="none" w:sz="0" w:space="0" w:color="auto"/>
            <w:bottom w:val="none" w:sz="0" w:space="0" w:color="auto"/>
            <w:right w:val="none" w:sz="0" w:space="0" w:color="auto"/>
          </w:divBdr>
        </w:div>
        <w:div w:id="881091335">
          <w:marLeft w:val="0"/>
          <w:marRight w:val="0"/>
          <w:marTop w:val="0"/>
          <w:marBottom w:val="0"/>
          <w:divBdr>
            <w:top w:val="none" w:sz="0" w:space="0" w:color="auto"/>
            <w:left w:val="none" w:sz="0" w:space="0" w:color="auto"/>
            <w:bottom w:val="none" w:sz="0" w:space="0" w:color="auto"/>
            <w:right w:val="none" w:sz="0" w:space="0" w:color="auto"/>
          </w:divBdr>
        </w:div>
        <w:div w:id="888422960">
          <w:marLeft w:val="0"/>
          <w:marRight w:val="0"/>
          <w:marTop w:val="0"/>
          <w:marBottom w:val="0"/>
          <w:divBdr>
            <w:top w:val="none" w:sz="0" w:space="0" w:color="auto"/>
            <w:left w:val="none" w:sz="0" w:space="0" w:color="auto"/>
            <w:bottom w:val="none" w:sz="0" w:space="0" w:color="auto"/>
            <w:right w:val="none" w:sz="0" w:space="0" w:color="auto"/>
          </w:divBdr>
        </w:div>
        <w:div w:id="1419904004">
          <w:marLeft w:val="0"/>
          <w:marRight w:val="0"/>
          <w:marTop w:val="0"/>
          <w:marBottom w:val="0"/>
          <w:divBdr>
            <w:top w:val="none" w:sz="0" w:space="0" w:color="auto"/>
            <w:left w:val="none" w:sz="0" w:space="0" w:color="auto"/>
            <w:bottom w:val="none" w:sz="0" w:space="0" w:color="auto"/>
            <w:right w:val="none" w:sz="0" w:space="0" w:color="auto"/>
          </w:divBdr>
        </w:div>
        <w:div w:id="553393022">
          <w:marLeft w:val="0"/>
          <w:marRight w:val="0"/>
          <w:marTop w:val="0"/>
          <w:marBottom w:val="0"/>
          <w:divBdr>
            <w:top w:val="none" w:sz="0" w:space="0" w:color="auto"/>
            <w:left w:val="none" w:sz="0" w:space="0" w:color="auto"/>
            <w:bottom w:val="none" w:sz="0" w:space="0" w:color="auto"/>
            <w:right w:val="none" w:sz="0" w:space="0" w:color="auto"/>
          </w:divBdr>
        </w:div>
        <w:div w:id="1258514548">
          <w:marLeft w:val="0"/>
          <w:marRight w:val="0"/>
          <w:marTop w:val="0"/>
          <w:marBottom w:val="0"/>
          <w:divBdr>
            <w:top w:val="none" w:sz="0" w:space="0" w:color="auto"/>
            <w:left w:val="none" w:sz="0" w:space="0" w:color="auto"/>
            <w:bottom w:val="none" w:sz="0" w:space="0" w:color="auto"/>
            <w:right w:val="none" w:sz="0" w:space="0" w:color="auto"/>
          </w:divBdr>
        </w:div>
        <w:div w:id="1332025061">
          <w:marLeft w:val="0"/>
          <w:marRight w:val="0"/>
          <w:marTop w:val="0"/>
          <w:marBottom w:val="0"/>
          <w:divBdr>
            <w:top w:val="none" w:sz="0" w:space="0" w:color="auto"/>
            <w:left w:val="none" w:sz="0" w:space="0" w:color="auto"/>
            <w:bottom w:val="none" w:sz="0" w:space="0" w:color="auto"/>
            <w:right w:val="none" w:sz="0" w:space="0" w:color="auto"/>
          </w:divBdr>
        </w:div>
        <w:div w:id="1281493391">
          <w:marLeft w:val="0"/>
          <w:marRight w:val="0"/>
          <w:marTop w:val="0"/>
          <w:marBottom w:val="0"/>
          <w:divBdr>
            <w:top w:val="none" w:sz="0" w:space="0" w:color="auto"/>
            <w:left w:val="none" w:sz="0" w:space="0" w:color="auto"/>
            <w:bottom w:val="none" w:sz="0" w:space="0" w:color="auto"/>
            <w:right w:val="none" w:sz="0" w:space="0" w:color="auto"/>
          </w:divBdr>
        </w:div>
        <w:div w:id="1260716584">
          <w:marLeft w:val="0"/>
          <w:marRight w:val="0"/>
          <w:marTop w:val="0"/>
          <w:marBottom w:val="0"/>
          <w:divBdr>
            <w:top w:val="none" w:sz="0" w:space="0" w:color="auto"/>
            <w:left w:val="none" w:sz="0" w:space="0" w:color="auto"/>
            <w:bottom w:val="none" w:sz="0" w:space="0" w:color="auto"/>
            <w:right w:val="none" w:sz="0" w:space="0" w:color="auto"/>
          </w:divBdr>
        </w:div>
        <w:div w:id="855774251">
          <w:marLeft w:val="0"/>
          <w:marRight w:val="0"/>
          <w:marTop w:val="0"/>
          <w:marBottom w:val="0"/>
          <w:divBdr>
            <w:top w:val="none" w:sz="0" w:space="0" w:color="auto"/>
            <w:left w:val="none" w:sz="0" w:space="0" w:color="auto"/>
            <w:bottom w:val="none" w:sz="0" w:space="0" w:color="auto"/>
            <w:right w:val="none" w:sz="0" w:space="0" w:color="auto"/>
          </w:divBdr>
        </w:div>
        <w:div w:id="1276593038">
          <w:marLeft w:val="0"/>
          <w:marRight w:val="0"/>
          <w:marTop w:val="0"/>
          <w:marBottom w:val="0"/>
          <w:divBdr>
            <w:top w:val="none" w:sz="0" w:space="0" w:color="auto"/>
            <w:left w:val="none" w:sz="0" w:space="0" w:color="auto"/>
            <w:bottom w:val="none" w:sz="0" w:space="0" w:color="auto"/>
            <w:right w:val="none" w:sz="0" w:space="0" w:color="auto"/>
          </w:divBdr>
        </w:div>
        <w:div w:id="1146436027">
          <w:marLeft w:val="0"/>
          <w:marRight w:val="0"/>
          <w:marTop w:val="0"/>
          <w:marBottom w:val="0"/>
          <w:divBdr>
            <w:top w:val="none" w:sz="0" w:space="0" w:color="auto"/>
            <w:left w:val="none" w:sz="0" w:space="0" w:color="auto"/>
            <w:bottom w:val="none" w:sz="0" w:space="0" w:color="auto"/>
            <w:right w:val="none" w:sz="0" w:space="0" w:color="auto"/>
          </w:divBdr>
        </w:div>
        <w:div w:id="1299071728">
          <w:marLeft w:val="0"/>
          <w:marRight w:val="0"/>
          <w:marTop w:val="0"/>
          <w:marBottom w:val="0"/>
          <w:divBdr>
            <w:top w:val="none" w:sz="0" w:space="0" w:color="auto"/>
            <w:left w:val="none" w:sz="0" w:space="0" w:color="auto"/>
            <w:bottom w:val="none" w:sz="0" w:space="0" w:color="auto"/>
            <w:right w:val="none" w:sz="0" w:space="0" w:color="auto"/>
          </w:divBdr>
        </w:div>
        <w:div w:id="206256992">
          <w:marLeft w:val="0"/>
          <w:marRight w:val="0"/>
          <w:marTop w:val="0"/>
          <w:marBottom w:val="0"/>
          <w:divBdr>
            <w:top w:val="none" w:sz="0" w:space="0" w:color="auto"/>
            <w:left w:val="none" w:sz="0" w:space="0" w:color="auto"/>
            <w:bottom w:val="none" w:sz="0" w:space="0" w:color="auto"/>
            <w:right w:val="none" w:sz="0" w:space="0" w:color="auto"/>
          </w:divBdr>
        </w:div>
        <w:div w:id="1589651521">
          <w:marLeft w:val="0"/>
          <w:marRight w:val="0"/>
          <w:marTop w:val="0"/>
          <w:marBottom w:val="0"/>
          <w:divBdr>
            <w:top w:val="none" w:sz="0" w:space="0" w:color="auto"/>
            <w:left w:val="none" w:sz="0" w:space="0" w:color="auto"/>
            <w:bottom w:val="none" w:sz="0" w:space="0" w:color="auto"/>
            <w:right w:val="none" w:sz="0" w:space="0" w:color="auto"/>
          </w:divBdr>
        </w:div>
        <w:div w:id="1618367252">
          <w:marLeft w:val="0"/>
          <w:marRight w:val="0"/>
          <w:marTop w:val="0"/>
          <w:marBottom w:val="0"/>
          <w:divBdr>
            <w:top w:val="none" w:sz="0" w:space="0" w:color="auto"/>
            <w:left w:val="none" w:sz="0" w:space="0" w:color="auto"/>
            <w:bottom w:val="none" w:sz="0" w:space="0" w:color="auto"/>
            <w:right w:val="none" w:sz="0" w:space="0" w:color="auto"/>
          </w:divBdr>
        </w:div>
        <w:div w:id="1425766227">
          <w:marLeft w:val="0"/>
          <w:marRight w:val="0"/>
          <w:marTop w:val="0"/>
          <w:marBottom w:val="0"/>
          <w:divBdr>
            <w:top w:val="none" w:sz="0" w:space="0" w:color="auto"/>
            <w:left w:val="none" w:sz="0" w:space="0" w:color="auto"/>
            <w:bottom w:val="none" w:sz="0" w:space="0" w:color="auto"/>
            <w:right w:val="none" w:sz="0" w:space="0" w:color="auto"/>
          </w:divBdr>
        </w:div>
        <w:div w:id="1206061177">
          <w:marLeft w:val="0"/>
          <w:marRight w:val="0"/>
          <w:marTop w:val="0"/>
          <w:marBottom w:val="0"/>
          <w:divBdr>
            <w:top w:val="none" w:sz="0" w:space="0" w:color="auto"/>
            <w:left w:val="none" w:sz="0" w:space="0" w:color="auto"/>
            <w:bottom w:val="none" w:sz="0" w:space="0" w:color="auto"/>
            <w:right w:val="none" w:sz="0" w:space="0" w:color="auto"/>
          </w:divBdr>
        </w:div>
        <w:div w:id="531655627">
          <w:marLeft w:val="0"/>
          <w:marRight w:val="0"/>
          <w:marTop w:val="0"/>
          <w:marBottom w:val="0"/>
          <w:divBdr>
            <w:top w:val="none" w:sz="0" w:space="0" w:color="auto"/>
            <w:left w:val="none" w:sz="0" w:space="0" w:color="auto"/>
            <w:bottom w:val="none" w:sz="0" w:space="0" w:color="auto"/>
            <w:right w:val="none" w:sz="0" w:space="0" w:color="auto"/>
          </w:divBdr>
        </w:div>
        <w:div w:id="1696690856">
          <w:marLeft w:val="0"/>
          <w:marRight w:val="0"/>
          <w:marTop w:val="0"/>
          <w:marBottom w:val="0"/>
          <w:divBdr>
            <w:top w:val="none" w:sz="0" w:space="0" w:color="auto"/>
            <w:left w:val="none" w:sz="0" w:space="0" w:color="auto"/>
            <w:bottom w:val="none" w:sz="0" w:space="0" w:color="auto"/>
            <w:right w:val="none" w:sz="0" w:space="0" w:color="auto"/>
          </w:divBdr>
        </w:div>
        <w:div w:id="1333020808">
          <w:marLeft w:val="0"/>
          <w:marRight w:val="0"/>
          <w:marTop w:val="0"/>
          <w:marBottom w:val="0"/>
          <w:divBdr>
            <w:top w:val="none" w:sz="0" w:space="0" w:color="auto"/>
            <w:left w:val="none" w:sz="0" w:space="0" w:color="auto"/>
            <w:bottom w:val="none" w:sz="0" w:space="0" w:color="auto"/>
            <w:right w:val="none" w:sz="0" w:space="0" w:color="auto"/>
          </w:divBdr>
        </w:div>
      </w:divsChild>
    </w:div>
    <w:div w:id="972641870">
      <w:bodyDiv w:val="1"/>
      <w:marLeft w:val="0"/>
      <w:marRight w:val="0"/>
      <w:marTop w:val="0"/>
      <w:marBottom w:val="0"/>
      <w:divBdr>
        <w:top w:val="none" w:sz="0" w:space="0" w:color="auto"/>
        <w:left w:val="none" w:sz="0" w:space="0" w:color="auto"/>
        <w:bottom w:val="none" w:sz="0" w:space="0" w:color="auto"/>
        <w:right w:val="none" w:sz="0" w:space="0" w:color="auto"/>
      </w:divBdr>
    </w:div>
    <w:div w:id="18502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SKL\Documents\Szablony\Szablon_aktu_prawnego_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97C60F6EF0F74685965C79D042DAB1" ma:contentTypeVersion="" ma:contentTypeDescription="Utwórz nowy dokument." ma:contentTypeScope="" ma:versionID="fbe81f8f57a3072ab651cbeeee2f42f7">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115A3-8E57-4684-9478-0219BC870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E37BBA-58F8-4334-9328-7923AFE2D5A8}">
  <ds:schemaRefs>
    <ds:schemaRef ds:uri="http://schemas.microsoft.com/sharepoint/v3/contenttype/forms"/>
  </ds:schemaRefs>
</ds:datastoreItem>
</file>

<file path=customXml/itemProps4.xml><?xml version="1.0" encoding="utf-8"?>
<ds:datastoreItem xmlns:ds="http://schemas.openxmlformats.org/officeDocument/2006/customXml" ds:itemID="{738045EE-080A-475C-8B2F-78628E0865F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167212-6BC3-4079-8132-DD5F6E23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Szablon_aktu_prawnego_4_0</Template>
  <TotalTime>0</TotalTime>
  <Pages>9</Pages>
  <Words>2135</Words>
  <Characters>12812</Characters>
  <Application>Microsoft Office Word</Application>
  <DocSecurity>0</DocSecurity>
  <Lines>106</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Jarosław Deminet</dc:creator>
  <cp:lastModifiedBy>KGHM</cp:lastModifiedBy>
  <cp:revision>2</cp:revision>
  <cp:lastPrinted>2019-04-15T12:32:00Z</cp:lastPrinted>
  <dcterms:created xsi:type="dcterms:W3CDTF">2020-10-01T13:47:00Z</dcterms:created>
  <dcterms:modified xsi:type="dcterms:W3CDTF">2020-10-01T13:47:00Z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_NewReviewCycle">
    <vt:lpwstr/>
  </property>
  <property fmtid="{D5CDD505-2E9C-101B-9397-08002B2CF9AE}" pid="5" name="ContentTypeId">
    <vt:lpwstr>0x0101001E97C60F6EF0F74685965C79D042DAB1</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