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33905" w14:textId="77777777" w:rsidR="00F17355" w:rsidRDefault="00625485" w:rsidP="00F17355">
      <w:pPr>
        <w:spacing w:after="160" w:line="259" w:lineRule="auto"/>
        <w:jc w:val="center"/>
        <w:rPr>
          <w:rFonts w:ascii="Calibri" w:eastAsia="Calibri" w:hAnsi="Calibri" w:cs="Times New Roman"/>
          <w:b/>
          <w:sz w:val="24"/>
          <w:szCs w:val="24"/>
        </w:rPr>
      </w:pPr>
      <w:bookmarkStart w:id="0" w:name="_GoBack"/>
      <w:bookmarkEnd w:id="0"/>
      <w:r>
        <w:rPr>
          <w:rFonts w:ascii="Calibri" w:eastAsia="Calibri" w:hAnsi="Calibri" w:cs="Times New Roman"/>
          <w:b/>
          <w:sz w:val="24"/>
          <w:szCs w:val="24"/>
        </w:rPr>
        <w:t xml:space="preserve">Załącznik </w:t>
      </w:r>
    </w:p>
    <w:p w14:paraId="2376C5E7" w14:textId="77777777" w:rsidR="00B76040" w:rsidRDefault="00625485" w:rsidP="00B76040">
      <w:pPr>
        <w:spacing w:after="160" w:line="259" w:lineRule="auto"/>
        <w:jc w:val="center"/>
        <w:rPr>
          <w:rFonts w:ascii="Calibri" w:eastAsia="Calibri" w:hAnsi="Calibri" w:cs="Times New Roman"/>
          <w:b/>
          <w:sz w:val="24"/>
          <w:szCs w:val="24"/>
        </w:rPr>
      </w:pPr>
      <w:r>
        <w:rPr>
          <w:rFonts w:ascii="Calibri" w:eastAsia="Calibri" w:hAnsi="Calibri" w:cs="Times New Roman"/>
          <w:b/>
          <w:sz w:val="24"/>
          <w:szCs w:val="24"/>
        </w:rPr>
        <w:t>do Oceny Skutków Regulacji</w:t>
      </w:r>
    </w:p>
    <w:p w14:paraId="639CC8AA" w14:textId="3005194B" w:rsidR="00F17355" w:rsidRDefault="00625485" w:rsidP="007B5E65">
      <w:pPr>
        <w:spacing w:after="160" w:line="259" w:lineRule="auto"/>
        <w:jc w:val="center"/>
        <w:rPr>
          <w:rFonts w:ascii="Calibri" w:eastAsia="Calibri" w:hAnsi="Calibri" w:cs="Times New Roman"/>
          <w:b/>
          <w:sz w:val="24"/>
          <w:szCs w:val="24"/>
        </w:rPr>
      </w:pPr>
      <w:r>
        <w:rPr>
          <w:rFonts w:ascii="Calibri" w:eastAsia="Calibri" w:hAnsi="Calibri" w:cs="Times New Roman"/>
          <w:b/>
          <w:sz w:val="24"/>
          <w:szCs w:val="24"/>
        </w:rPr>
        <w:t xml:space="preserve">dla projektu </w:t>
      </w:r>
      <w:r w:rsidRPr="00625485">
        <w:rPr>
          <w:rFonts w:ascii="Calibri" w:eastAsia="Calibri" w:hAnsi="Calibri" w:cs="Times New Roman"/>
          <w:b/>
          <w:sz w:val="24"/>
          <w:szCs w:val="24"/>
        </w:rPr>
        <w:t xml:space="preserve">ustawy o zmianie ustawy o pomocy społecznej </w:t>
      </w:r>
    </w:p>
    <w:p w14:paraId="5A503E25" w14:textId="77777777" w:rsidR="00F17355" w:rsidRPr="00871086" w:rsidRDefault="00F17355" w:rsidP="00871086">
      <w:pPr>
        <w:pStyle w:val="Akapitzlist"/>
        <w:spacing w:after="0" w:line="240" w:lineRule="auto"/>
        <w:ind w:left="0"/>
        <w:jc w:val="both"/>
        <w:rPr>
          <w:rFonts w:eastAsia="Calibri" w:cstheme="minorHAnsi"/>
          <w:b/>
        </w:rPr>
      </w:pPr>
    </w:p>
    <w:p w14:paraId="4C8CD25B" w14:textId="18A36CDA" w:rsidR="001F0C8B" w:rsidRPr="00D42101" w:rsidRDefault="001F3EB7" w:rsidP="00D42101">
      <w:pPr>
        <w:spacing w:after="120" w:line="240" w:lineRule="auto"/>
        <w:jc w:val="both"/>
        <w:rPr>
          <w:rFonts w:eastAsia="Calibri" w:cstheme="minorHAnsi"/>
        </w:rPr>
      </w:pPr>
      <w:r w:rsidRPr="007B5E65">
        <w:rPr>
          <w:rFonts w:eastAsia="Calibri" w:cstheme="minorHAnsi"/>
          <w:b/>
        </w:rPr>
        <w:t xml:space="preserve">I </w:t>
      </w:r>
      <w:r w:rsidR="001F0C8B" w:rsidRPr="00D42101">
        <w:rPr>
          <w:rFonts w:eastAsia="Calibri" w:cstheme="minorHAnsi"/>
          <w:b/>
        </w:rPr>
        <w:t xml:space="preserve">Skutki </w:t>
      </w:r>
      <w:r w:rsidR="001F0C8B" w:rsidRPr="00D42101">
        <w:rPr>
          <w:rFonts w:ascii="Calibri" w:eastAsia="Calibri" w:hAnsi="Calibri" w:cs="Times New Roman"/>
          <w:b/>
        </w:rPr>
        <w:t>finansowe podniesienia maksymalnej kwoty przyznania zasiłku okresowego dla jednoosobowego gospodarstwa domowego do poziomu 528 zł.</w:t>
      </w:r>
    </w:p>
    <w:p w14:paraId="516EBBCF" w14:textId="77777777" w:rsidR="001F0C8B" w:rsidRPr="00871086" w:rsidRDefault="001F0C8B" w:rsidP="00D42101">
      <w:pPr>
        <w:spacing w:after="120" w:line="240" w:lineRule="auto"/>
        <w:ind w:left="426"/>
        <w:jc w:val="both"/>
        <w:rPr>
          <w:rFonts w:eastAsia="Calibri" w:cstheme="minorHAnsi"/>
        </w:rPr>
      </w:pPr>
      <w:r w:rsidRPr="00871086">
        <w:rPr>
          <w:rFonts w:eastAsia="Calibri" w:cstheme="minorHAnsi"/>
        </w:rPr>
        <w:t>Założenia modelowania:</w:t>
      </w:r>
    </w:p>
    <w:p w14:paraId="2027CA5E" w14:textId="77777777" w:rsidR="001F0C8B" w:rsidRPr="00871086" w:rsidRDefault="001F0C8B" w:rsidP="00D42101">
      <w:pPr>
        <w:numPr>
          <w:ilvl w:val="0"/>
          <w:numId w:val="1"/>
        </w:numPr>
        <w:spacing w:after="0" w:line="240" w:lineRule="auto"/>
        <w:jc w:val="both"/>
        <w:rPr>
          <w:rFonts w:eastAsia="Calibri" w:cstheme="minorHAnsi"/>
        </w:rPr>
      </w:pPr>
      <w:r w:rsidRPr="00871086">
        <w:rPr>
          <w:rFonts w:eastAsia="Calibri" w:cstheme="minorHAnsi"/>
        </w:rPr>
        <w:t>Wyliczenia oparto o Badanie Budżetów Gospodarstw Domowych GUS z 2018 r. oraz o dane ze zbioru centralnego z 2018 r.</w:t>
      </w:r>
    </w:p>
    <w:p w14:paraId="318B4DA5" w14:textId="77777777" w:rsidR="001F0C8B" w:rsidRPr="00871086" w:rsidRDefault="001F0C8B" w:rsidP="00D42101">
      <w:pPr>
        <w:numPr>
          <w:ilvl w:val="0"/>
          <w:numId w:val="1"/>
        </w:numPr>
        <w:spacing w:after="0" w:line="240" w:lineRule="auto"/>
        <w:jc w:val="both"/>
        <w:rPr>
          <w:rFonts w:eastAsia="Calibri" w:cstheme="minorHAnsi"/>
        </w:rPr>
      </w:pPr>
      <w:r w:rsidRPr="00871086">
        <w:rPr>
          <w:rFonts w:eastAsia="Calibri" w:cstheme="minorHAnsi"/>
        </w:rPr>
        <w:t>Skorygowane wagi dla BBGD obliczono na podstawie zaleceń Ministerstwa Finansów w tym zakresie.</w:t>
      </w:r>
    </w:p>
    <w:p w14:paraId="482E7015" w14:textId="77777777" w:rsidR="001F0C8B" w:rsidRPr="00871086" w:rsidRDefault="001F0C8B" w:rsidP="00D42101">
      <w:pPr>
        <w:numPr>
          <w:ilvl w:val="0"/>
          <w:numId w:val="1"/>
        </w:numPr>
        <w:spacing w:after="0" w:line="240" w:lineRule="auto"/>
        <w:jc w:val="both"/>
        <w:rPr>
          <w:rFonts w:eastAsia="Calibri" w:cstheme="minorHAnsi"/>
        </w:rPr>
      </w:pPr>
      <w:r w:rsidRPr="00871086">
        <w:rPr>
          <w:rFonts w:eastAsia="Calibri" w:cstheme="minorHAnsi"/>
        </w:rPr>
        <w:t>Horyzont prognozy obejmuje 11 lat począwszy od 2021 r.</w:t>
      </w:r>
    </w:p>
    <w:p w14:paraId="388EB7DC" w14:textId="77777777" w:rsidR="001F0C8B" w:rsidRPr="00871086" w:rsidRDefault="001F0C8B" w:rsidP="00D42101">
      <w:pPr>
        <w:numPr>
          <w:ilvl w:val="0"/>
          <w:numId w:val="1"/>
        </w:numPr>
        <w:spacing w:after="0" w:line="240" w:lineRule="auto"/>
        <w:jc w:val="both"/>
        <w:rPr>
          <w:rFonts w:eastAsia="Calibri" w:cstheme="minorHAnsi"/>
        </w:rPr>
      </w:pPr>
      <w:r w:rsidRPr="00871086">
        <w:rPr>
          <w:rFonts w:eastAsia="Calibri" w:cstheme="minorHAnsi"/>
        </w:rPr>
        <w:t>Począwszy od 2020 r., liczba beneficjentów zasiłku stałego kształtuje się zgodnie z trendem wyznaczonym przez lata 2017-2019.</w:t>
      </w:r>
    </w:p>
    <w:p w14:paraId="563051C8" w14:textId="77777777" w:rsidR="001F0C8B" w:rsidRPr="00871086" w:rsidRDefault="001F0C8B" w:rsidP="00D42101">
      <w:pPr>
        <w:numPr>
          <w:ilvl w:val="0"/>
          <w:numId w:val="1"/>
        </w:numPr>
        <w:spacing w:after="0" w:line="240" w:lineRule="auto"/>
        <w:jc w:val="both"/>
        <w:rPr>
          <w:rFonts w:eastAsia="Calibri" w:cstheme="minorHAnsi"/>
        </w:rPr>
      </w:pPr>
      <w:r w:rsidRPr="00871086">
        <w:rPr>
          <w:rFonts w:eastAsia="Calibri" w:cstheme="minorHAnsi"/>
        </w:rPr>
        <w:t>Liczba beneficjentów zasiłku okresowego zmienia się w tym samym tempie, co liczba beneficjentów zasiłku stałego.</w:t>
      </w:r>
    </w:p>
    <w:p w14:paraId="16BE3DDA" w14:textId="77777777" w:rsidR="001F0C8B" w:rsidRPr="00871086" w:rsidRDefault="001F0C8B" w:rsidP="00D42101">
      <w:pPr>
        <w:numPr>
          <w:ilvl w:val="0"/>
          <w:numId w:val="1"/>
        </w:numPr>
        <w:spacing w:after="0" w:line="240" w:lineRule="auto"/>
        <w:jc w:val="both"/>
        <w:rPr>
          <w:rFonts w:eastAsia="Calibri" w:cstheme="minorHAnsi"/>
        </w:rPr>
      </w:pPr>
      <w:r w:rsidRPr="00871086">
        <w:rPr>
          <w:rFonts w:eastAsia="Calibri" w:cstheme="minorHAnsi"/>
        </w:rPr>
        <w:t>Liczba świadczeniobiorców zasiłku stałego i okresowego w podziale na wielkość gospodarstwa domowego jest zgodna z rozkładem wielkości gospodarstwa w całej populacji liczonym na podstawie BBGD (tzn. dla gospodarstw jedno- i wieloosobowych proporcja wynosi ok. 22:78).</w:t>
      </w:r>
    </w:p>
    <w:p w14:paraId="1B577FA8" w14:textId="77777777" w:rsidR="001F0C8B" w:rsidRPr="00871086" w:rsidRDefault="001F0C8B" w:rsidP="00D42101">
      <w:pPr>
        <w:numPr>
          <w:ilvl w:val="0"/>
          <w:numId w:val="1"/>
        </w:numPr>
        <w:spacing w:after="0" w:line="240" w:lineRule="auto"/>
        <w:jc w:val="both"/>
        <w:rPr>
          <w:rFonts w:eastAsia="Calibri" w:cstheme="minorHAnsi"/>
        </w:rPr>
      </w:pPr>
      <w:r w:rsidRPr="00871086">
        <w:rPr>
          <w:rFonts w:eastAsia="Calibri" w:cstheme="minorHAnsi"/>
        </w:rPr>
        <w:t>Kwota zasiłku okresowego jest niezmienna w czasie i wynosi 339 zł (średnia wysokość świadczenia w 2019 r.).</w:t>
      </w:r>
    </w:p>
    <w:p w14:paraId="06C910FF" w14:textId="77777777" w:rsidR="001F0C8B" w:rsidRPr="00871086" w:rsidRDefault="001F0C8B" w:rsidP="00D42101">
      <w:pPr>
        <w:numPr>
          <w:ilvl w:val="0"/>
          <w:numId w:val="1"/>
        </w:numPr>
        <w:spacing w:after="0" w:line="240" w:lineRule="auto"/>
        <w:jc w:val="both"/>
        <w:rPr>
          <w:rFonts w:eastAsia="Calibri" w:cstheme="minorHAnsi"/>
        </w:rPr>
      </w:pPr>
      <w:r w:rsidRPr="00871086">
        <w:rPr>
          <w:rFonts w:eastAsia="Calibri" w:cstheme="minorHAnsi"/>
        </w:rPr>
        <w:t>Przeciętna liczba miesięcy pobierania zasiłku okresowego jest stała w całym okresie prognozy i jest równa wartości wskaźnika dla 2019 r. (</w:t>
      </w:r>
      <w:r>
        <w:rPr>
          <w:rFonts w:eastAsia="Calibri" w:cstheme="minorHAnsi"/>
        </w:rPr>
        <w:t>5,71</w:t>
      </w:r>
      <w:r w:rsidRPr="00871086">
        <w:rPr>
          <w:rFonts w:eastAsia="Calibri" w:cstheme="minorHAnsi"/>
        </w:rPr>
        <w:t xml:space="preserve"> miesiąca).</w:t>
      </w:r>
    </w:p>
    <w:p w14:paraId="6A9DCC9E" w14:textId="77777777" w:rsidR="001F0C8B" w:rsidRPr="00871086" w:rsidRDefault="001F0C8B" w:rsidP="00D42101">
      <w:pPr>
        <w:numPr>
          <w:ilvl w:val="0"/>
          <w:numId w:val="1"/>
        </w:numPr>
        <w:spacing w:after="0" w:line="240" w:lineRule="auto"/>
        <w:jc w:val="both"/>
        <w:rPr>
          <w:rFonts w:eastAsia="Calibri" w:cstheme="minorHAnsi"/>
        </w:rPr>
      </w:pPr>
      <w:r w:rsidRPr="00871086">
        <w:rPr>
          <w:rFonts w:eastAsia="Calibri" w:cstheme="minorHAnsi"/>
        </w:rPr>
        <w:t>Dla zasiłku okresowego, środki własne</w:t>
      </w:r>
      <w:r>
        <w:rPr>
          <w:rFonts w:eastAsia="Calibri" w:cstheme="minorHAnsi"/>
        </w:rPr>
        <w:t xml:space="preserve"> </w:t>
      </w:r>
      <w:r w:rsidRPr="00871086">
        <w:rPr>
          <w:rFonts w:eastAsia="Calibri" w:cstheme="minorHAnsi"/>
        </w:rPr>
        <w:t>(wydatek JST w stosunku do wydatków całkowitych)</w:t>
      </w:r>
      <w:r>
        <w:rPr>
          <w:rFonts w:eastAsia="Calibri" w:cstheme="minorHAnsi"/>
        </w:rPr>
        <w:t xml:space="preserve"> </w:t>
      </w:r>
      <w:r w:rsidRPr="00871086">
        <w:rPr>
          <w:rFonts w:eastAsia="Calibri" w:cstheme="minorHAnsi"/>
        </w:rPr>
        <w:t>wynoszą 2,74% wydatków całkowitych na świadczenie</w:t>
      </w:r>
      <w:r>
        <w:rPr>
          <w:rFonts w:eastAsia="Calibri" w:cstheme="minorHAnsi"/>
        </w:rPr>
        <w:t>.</w:t>
      </w:r>
    </w:p>
    <w:p w14:paraId="42BFBC43" w14:textId="77777777" w:rsidR="001F0C8B" w:rsidRDefault="001F0C8B">
      <w:pPr>
        <w:numPr>
          <w:ilvl w:val="0"/>
          <w:numId w:val="1"/>
        </w:numPr>
        <w:spacing w:after="0" w:line="240" w:lineRule="auto"/>
        <w:ind w:left="714" w:hanging="357"/>
        <w:jc w:val="both"/>
        <w:rPr>
          <w:rFonts w:eastAsia="Calibri" w:cstheme="minorHAnsi"/>
        </w:rPr>
      </w:pPr>
      <w:r w:rsidRPr="00871086">
        <w:rPr>
          <w:rFonts w:eastAsia="Calibri" w:cstheme="minorHAnsi"/>
        </w:rPr>
        <w:t>Średnia wielkość wieloosobowego gospodarstwa domowego to 3,1 (na podstawie BBGD).</w:t>
      </w:r>
    </w:p>
    <w:p w14:paraId="1530E841" w14:textId="1152C448" w:rsidR="001F0C8B" w:rsidRDefault="001F0C8B" w:rsidP="001F0C8B">
      <w:pPr>
        <w:spacing w:after="0" w:line="240" w:lineRule="auto"/>
        <w:jc w:val="both"/>
        <w:rPr>
          <w:rFonts w:ascii="Calibri" w:eastAsia="Calibri" w:hAnsi="Calibri" w:cs="Times New Roman"/>
        </w:rPr>
      </w:pPr>
      <w:r w:rsidRPr="005351BD">
        <w:rPr>
          <w:rFonts w:ascii="Calibri" w:eastAsia="Calibri" w:hAnsi="Calibri" w:cs="Times New Roman"/>
        </w:rPr>
        <w:t>Na podstawie danych ze zbioru centralnego za 2018 r., obliczono liczbę świadczeń, których wysokość jest równa maksymalnej kwocie bieżącego świadczenia, czyli 418 zł. Liczba ta, po odcięciu wartości odstających, wyniosła 11 749 świadczeń rocznie. Przyjęto, że po zwiększeniu kryterium, wartość maksymalna świadczenia wzrośnie o połowę wzrostu zakresu między 418 zł a 528 zł (do 473 zł).</w:t>
      </w:r>
    </w:p>
    <w:p w14:paraId="104AB785" w14:textId="77777777" w:rsidR="001F0C8B" w:rsidRPr="005351BD" w:rsidRDefault="001F0C8B" w:rsidP="001F0C8B">
      <w:pPr>
        <w:spacing w:after="0" w:line="240" w:lineRule="auto"/>
        <w:jc w:val="both"/>
        <w:rPr>
          <w:rFonts w:ascii="Calibri" w:eastAsia="Calibri" w:hAnsi="Calibri" w:cs="Times New Roman"/>
        </w:rPr>
      </w:pPr>
    </w:p>
    <w:tbl>
      <w:tblPr>
        <w:tblW w:w="5003" w:type="pct"/>
        <w:jc w:val="center"/>
        <w:tblCellMar>
          <w:left w:w="70" w:type="dxa"/>
          <w:right w:w="70" w:type="dxa"/>
        </w:tblCellMar>
        <w:tblLook w:val="04A0" w:firstRow="1" w:lastRow="0" w:firstColumn="1" w:lastColumn="0" w:noHBand="0" w:noVBand="1"/>
      </w:tblPr>
      <w:tblGrid>
        <w:gridCol w:w="2204"/>
        <w:gridCol w:w="475"/>
        <w:gridCol w:w="546"/>
        <w:gridCol w:w="562"/>
        <w:gridCol w:w="562"/>
        <w:gridCol w:w="562"/>
        <w:gridCol w:w="562"/>
        <w:gridCol w:w="562"/>
        <w:gridCol w:w="566"/>
        <w:gridCol w:w="566"/>
        <w:gridCol w:w="566"/>
        <w:gridCol w:w="569"/>
        <w:gridCol w:w="763"/>
      </w:tblGrid>
      <w:tr w:rsidR="001F0C8B" w:rsidRPr="005351BD" w14:paraId="720BA4D3" w14:textId="2FF6F28E" w:rsidTr="00D42101">
        <w:trPr>
          <w:trHeight w:val="300"/>
          <w:jc w:val="center"/>
        </w:trPr>
        <w:tc>
          <w:tcPr>
            <w:tcW w:w="1216" w:type="pct"/>
            <w:vMerge w:val="restart"/>
            <w:tcBorders>
              <w:top w:val="single" w:sz="4" w:space="0" w:color="auto"/>
              <w:left w:val="single" w:sz="4" w:space="0" w:color="auto"/>
              <w:right w:val="single" w:sz="4" w:space="0" w:color="auto"/>
            </w:tcBorders>
            <w:shd w:val="clear" w:color="auto" w:fill="auto"/>
            <w:noWrap/>
            <w:vAlign w:val="center"/>
          </w:tcPr>
          <w:p w14:paraId="688B3F8F"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p>
        </w:tc>
        <w:tc>
          <w:tcPr>
            <w:tcW w:w="3784" w:type="pct"/>
            <w:gridSpan w:val="12"/>
            <w:tcBorders>
              <w:top w:val="single" w:sz="4" w:space="0" w:color="auto"/>
              <w:left w:val="nil"/>
              <w:bottom w:val="single" w:sz="4" w:space="0" w:color="auto"/>
              <w:right w:val="single" w:sz="4" w:space="0" w:color="auto"/>
            </w:tcBorders>
            <w:shd w:val="clear" w:color="000000" w:fill="FFFFFF"/>
            <w:noWrap/>
            <w:vAlign w:val="center"/>
          </w:tcPr>
          <w:p w14:paraId="2FC3FFBD" w14:textId="7867D199"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color w:val="000000"/>
                <w:sz w:val="20"/>
                <w:szCs w:val="20"/>
                <w:lang w:eastAsia="pl-PL"/>
              </w:rPr>
              <w:t>Skutki w okresie 10 lat od wejścia w życie zmian [mln zł]</w:t>
            </w:r>
          </w:p>
        </w:tc>
      </w:tr>
      <w:tr w:rsidR="001F0C8B" w:rsidRPr="005351BD" w14:paraId="642B0BFE" w14:textId="0D36BA73" w:rsidTr="00D42101">
        <w:trPr>
          <w:trHeight w:val="300"/>
          <w:jc w:val="center"/>
        </w:trPr>
        <w:tc>
          <w:tcPr>
            <w:tcW w:w="1216" w:type="pct"/>
            <w:vMerge/>
            <w:tcBorders>
              <w:left w:val="single" w:sz="4" w:space="0" w:color="auto"/>
              <w:bottom w:val="single" w:sz="4" w:space="0" w:color="auto"/>
              <w:right w:val="single" w:sz="4" w:space="0" w:color="auto"/>
            </w:tcBorders>
            <w:shd w:val="clear" w:color="auto" w:fill="auto"/>
            <w:noWrap/>
            <w:vAlign w:val="center"/>
          </w:tcPr>
          <w:p w14:paraId="76C580F9"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p>
        </w:tc>
        <w:tc>
          <w:tcPr>
            <w:tcW w:w="262" w:type="pct"/>
            <w:tcBorders>
              <w:top w:val="nil"/>
              <w:left w:val="nil"/>
              <w:bottom w:val="single" w:sz="4" w:space="0" w:color="auto"/>
              <w:right w:val="single" w:sz="4" w:space="0" w:color="auto"/>
            </w:tcBorders>
            <w:shd w:val="clear" w:color="000000" w:fill="FFFFFF"/>
            <w:noWrap/>
            <w:vAlign w:val="center"/>
          </w:tcPr>
          <w:p w14:paraId="11F1D5E8" w14:textId="41E0C102"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0</w:t>
            </w:r>
          </w:p>
        </w:tc>
        <w:tc>
          <w:tcPr>
            <w:tcW w:w="301" w:type="pct"/>
            <w:tcBorders>
              <w:top w:val="nil"/>
              <w:left w:val="nil"/>
              <w:bottom w:val="single" w:sz="4" w:space="0" w:color="auto"/>
              <w:right w:val="single" w:sz="4" w:space="0" w:color="auto"/>
            </w:tcBorders>
            <w:shd w:val="clear" w:color="000000" w:fill="FFFFFF"/>
            <w:noWrap/>
            <w:vAlign w:val="center"/>
          </w:tcPr>
          <w:p w14:paraId="05A7EC18" w14:textId="66594F41"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1</w:t>
            </w:r>
          </w:p>
        </w:tc>
        <w:tc>
          <w:tcPr>
            <w:tcW w:w="310" w:type="pct"/>
            <w:tcBorders>
              <w:top w:val="nil"/>
              <w:left w:val="nil"/>
              <w:bottom w:val="single" w:sz="4" w:space="0" w:color="auto"/>
              <w:right w:val="single" w:sz="4" w:space="0" w:color="auto"/>
            </w:tcBorders>
            <w:shd w:val="clear" w:color="000000" w:fill="FFFFFF"/>
            <w:noWrap/>
            <w:vAlign w:val="center"/>
          </w:tcPr>
          <w:p w14:paraId="1618FAC9" w14:textId="0B424F2D"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2</w:t>
            </w:r>
          </w:p>
        </w:tc>
        <w:tc>
          <w:tcPr>
            <w:tcW w:w="310" w:type="pct"/>
            <w:tcBorders>
              <w:top w:val="nil"/>
              <w:left w:val="nil"/>
              <w:bottom w:val="single" w:sz="4" w:space="0" w:color="auto"/>
              <w:right w:val="single" w:sz="4" w:space="0" w:color="auto"/>
            </w:tcBorders>
            <w:shd w:val="clear" w:color="000000" w:fill="FFFFFF"/>
            <w:noWrap/>
            <w:vAlign w:val="center"/>
          </w:tcPr>
          <w:p w14:paraId="5759AEFC" w14:textId="09E42DAB"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3</w:t>
            </w:r>
          </w:p>
        </w:tc>
        <w:tc>
          <w:tcPr>
            <w:tcW w:w="310" w:type="pct"/>
            <w:tcBorders>
              <w:top w:val="nil"/>
              <w:left w:val="nil"/>
              <w:bottom w:val="single" w:sz="4" w:space="0" w:color="auto"/>
              <w:right w:val="single" w:sz="4" w:space="0" w:color="auto"/>
            </w:tcBorders>
            <w:shd w:val="clear" w:color="000000" w:fill="FFFFFF"/>
            <w:noWrap/>
            <w:vAlign w:val="center"/>
          </w:tcPr>
          <w:p w14:paraId="269ADBB4" w14:textId="11B8B511"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4</w:t>
            </w:r>
          </w:p>
        </w:tc>
        <w:tc>
          <w:tcPr>
            <w:tcW w:w="310" w:type="pct"/>
            <w:tcBorders>
              <w:top w:val="nil"/>
              <w:left w:val="nil"/>
              <w:bottom w:val="single" w:sz="4" w:space="0" w:color="auto"/>
              <w:right w:val="single" w:sz="4" w:space="0" w:color="auto"/>
            </w:tcBorders>
            <w:shd w:val="clear" w:color="000000" w:fill="FFFFFF"/>
            <w:noWrap/>
            <w:vAlign w:val="center"/>
          </w:tcPr>
          <w:p w14:paraId="1DEB6049" w14:textId="76070CA3"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5</w:t>
            </w:r>
          </w:p>
        </w:tc>
        <w:tc>
          <w:tcPr>
            <w:tcW w:w="310" w:type="pct"/>
            <w:tcBorders>
              <w:top w:val="nil"/>
              <w:left w:val="nil"/>
              <w:bottom w:val="single" w:sz="4" w:space="0" w:color="auto"/>
              <w:right w:val="single" w:sz="4" w:space="0" w:color="auto"/>
            </w:tcBorders>
            <w:shd w:val="clear" w:color="000000" w:fill="FFFFFF"/>
            <w:noWrap/>
            <w:vAlign w:val="center"/>
          </w:tcPr>
          <w:p w14:paraId="69D98677" w14:textId="077CC3A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6</w:t>
            </w:r>
          </w:p>
        </w:tc>
        <w:tc>
          <w:tcPr>
            <w:tcW w:w="312" w:type="pct"/>
            <w:tcBorders>
              <w:top w:val="nil"/>
              <w:left w:val="nil"/>
              <w:bottom w:val="single" w:sz="4" w:space="0" w:color="auto"/>
              <w:right w:val="single" w:sz="4" w:space="0" w:color="auto"/>
            </w:tcBorders>
            <w:shd w:val="clear" w:color="000000" w:fill="FFFFFF"/>
            <w:noWrap/>
            <w:vAlign w:val="center"/>
          </w:tcPr>
          <w:p w14:paraId="59087B0A" w14:textId="586A89A6"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7</w:t>
            </w:r>
          </w:p>
        </w:tc>
        <w:tc>
          <w:tcPr>
            <w:tcW w:w="312" w:type="pct"/>
            <w:tcBorders>
              <w:top w:val="nil"/>
              <w:left w:val="nil"/>
              <w:bottom w:val="single" w:sz="4" w:space="0" w:color="auto"/>
              <w:right w:val="single" w:sz="4" w:space="0" w:color="auto"/>
            </w:tcBorders>
            <w:shd w:val="clear" w:color="000000" w:fill="FFFFFF"/>
            <w:noWrap/>
            <w:vAlign w:val="center"/>
          </w:tcPr>
          <w:p w14:paraId="3565197B" w14:textId="0A2F970D"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8</w:t>
            </w:r>
          </w:p>
        </w:tc>
        <w:tc>
          <w:tcPr>
            <w:tcW w:w="312" w:type="pct"/>
            <w:tcBorders>
              <w:top w:val="nil"/>
              <w:left w:val="nil"/>
              <w:bottom w:val="single" w:sz="4" w:space="0" w:color="auto"/>
              <w:right w:val="single" w:sz="4" w:space="0" w:color="auto"/>
            </w:tcBorders>
            <w:shd w:val="clear" w:color="000000" w:fill="FFFFFF"/>
            <w:noWrap/>
            <w:vAlign w:val="center"/>
          </w:tcPr>
          <w:p w14:paraId="028F5E47" w14:textId="5EC276DB"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9</w:t>
            </w:r>
          </w:p>
        </w:tc>
        <w:tc>
          <w:tcPr>
            <w:tcW w:w="314" w:type="pct"/>
            <w:tcBorders>
              <w:top w:val="nil"/>
              <w:left w:val="nil"/>
              <w:bottom w:val="single" w:sz="4" w:space="0" w:color="auto"/>
              <w:right w:val="single" w:sz="4" w:space="0" w:color="auto"/>
            </w:tcBorders>
            <w:shd w:val="clear" w:color="000000" w:fill="FFFFFF"/>
            <w:noWrap/>
            <w:vAlign w:val="center"/>
          </w:tcPr>
          <w:p w14:paraId="51206E0F" w14:textId="6556A50B"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10</w:t>
            </w:r>
          </w:p>
        </w:tc>
        <w:tc>
          <w:tcPr>
            <w:tcW w:w="421" w:type="pct"/>
            <w:tcBorders>
              <w:top w:val="nil"/>
              <w:left w:val="nil"/>
              <w:bottom w:val="single" w:sz="4" w:space="0" w:color="auto"/>
              <w:right w:val="single" w:sz="4" w:space="0" w:color="auto"/>
            </w:tcBorders>
            <w:shd w:val="clear" w:color="000000" w:fill="FFFFFF"/>
            <w:vAlign w:val="center"/>
          </w:tcPr>
          <w:p w14:paraId="079B7784" w14:textId="162D2C0D"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0E4342">
              <w:rPr>
                <w:rFonts w:ascii="Times New Roman" w:eastAsia="Times New Roman" w:hAnsi="Times New Roman" w:cs="Times New Roman"/>
                <w:i/>
                <w:iCs/>
                <w:color w:val="000000"/>
                <w:sz w:val="20"/>
                <w:szCs w:val="20"/>
                <w:lang w:eastAsia="pl-PL"/>
              </w:rPr>
              <w:t>Łącznie (0-10)</w:t>
            </w:r>
          </w:p>
        </w:tc>
      </w:tr>
      <w:tr w:rsidR="001F0C8B" w:rsidRPr="005351BD" w14:paraId="4F67441A" w14:textId="7244BD18" w:rsidTr="00D42101">
        <w:trPr>
          <w:trHeight w:val="300"/>
          <w:jc w:val="center"/>
        </w:trPr>
        <w:tc>
          <w:tcPr>
            <w:tcW w:w="1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1BBF"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Rok</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14:paraId="4A882B3A"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2021</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14:paraId="64EF3CCA"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2022</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48FC00BA"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2023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06B4B644"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2024</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5DC1083F"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2025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516645E8"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2026</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5B94BA22"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2027</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73B596EB"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2028</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186BBD25"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2029</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7843ED02"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2030</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14:paraId="60E86B3F" w14:textId="77777777" w:rsidR="001F0C8B" w:rsidRPr="005351BD" w:rsidRDefault="001F0C8B" w:rsidP="001F0C8B">
            <w:pPr>
              <w:spacing w:after="0" w:line="240" w:lineRule="auto"/>
              <w:jc w:val="center"/>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2031</w:t>
            </w:r>
          </w:p>
        </w:tc>
        <w:tc>
          <w:tcPr>
            <w:tcW w:w="421" w:type="pct"/>
            <w:tcBorders>
              <w:top w:val="nil"/>
              <w:left w:val="nil"/>
              <w:bottom w:val="single" w:sz="4" w:space="0" w:color="auto"/>
              <w:right w:val="single" w:sz="4" w:space="0" w:color="auto"/>
            </w:tcBorders>
            <w:shd w:val="clear" w:color="auto" w:fill="auto"/>
            <w:vAlign w:val="center"/>
          </w:tcPr>
          <w:p w14:paraId="5217401F" w14:textId="5DFF9C94" w:rsidR="001F0C8B" w:rsidRPr="001F0C8B" w:rsidRDefault="001F0C8B" w:rsidP="001F0C8B">
            <w:pPr>
              <w:spacing w:after="0" w:line="240" w:lineRule="auto"/>
              <w:jc w:val="center"/>
              <w:rPr>
                <w:rFonts w:ascii="Calibri" w:eastAsia="Times New Roman" w:hAnsi="Calibri" w:cs="Calibri"/>
                <w:b/>
                <w:bCs/>
                <w:color w:val="000000"/>
                <w:sz w:val="16"/>
                <w:szCs w:val="16"/>
                <w:lang w:eastAsia="pl-PL"/>
              </w:rPr>
            </w:pPr>
            <w:r w:rsidRPr="00D42101">
              <w:rPr>
                <w:rFonts w:ascii="Calibri" w:eastAsia="Times New Roman" w:hAnsi="Calibri" w:cs="Calibri"/>
                <w:b/>
                <w:bCs/>
                <w:color w:val="000000"/>
                <w:sz w:val="16"/>
                <w:szCs w:val="16"/>
                <w:lang w:eastAsia="pl-PL"/>
              </w:rPr>
              <w:t>2021-2031</w:t>
            </w:r>
          </w:p>
        </w:tc>
      </w:tr>
      <w:tr w:rsidR="00D42101" w:rsidRPr="005351BD" w14:paraId="6E238CD8" w14:textId="6103CF95" w:rsidTr="00D42101">
        <w:trPr>
          <w:trHeight w:val="300"/>
          <w:jc w:val="center"/>
        </w:trPr>
        <w:tc>
          <w:tcPr>
            <w:tcW w:w="1216" w:type="pct"/>
            <w:tcBorders>
              <w:top w:val="nil"/>
              <w:left w:val="single" w:sz="4" w:space="0" w:color="auto"/>
              <w:bottom w:val="single" w:sz="4" w:space="0" w:color="auto"/>
              <w:right w:val="single" w:sz="4" w:space="0" w:color="auto"/>
            </w:tcBorders>
            <w:shd w:val="clear" w:color="000000" w:fill="D9D9D9"/>
            <w:noWrap/>
            <w:vAlign w:val="center"/>
            <w:hideMark/>
          </w:tcPr>
          <w:p w14:paraId="47AC68B8" w14:textId="77777777" w:rsidR="001F0C8B" w:rsidRPr="005351BD" w:rsidRDefault="001F0C8B" w:rsidP="001F0C8B">
            <w:pPr>
              <w:spacing w:after="0" w:line="240" w:lineRule="auto"/>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Dochody ogółem</w:t>
            </w:r>
          </w:p>
        </w:tc>
        <w:tc>
          <w:tcPr>
            <w:tcW w:w="262" w:type="pct"/>
            <w:tcBorders>
              <w:top w:val="nil"/>
              <w:left w:val="nil"/>
              <w:bottom w:val="single" w:sz="4" w:space="0" w:color="auto"/>
              <w:right w:val="single" w:sz="4" w:space="0" w:color="auto"/>
            </w:tcBorders>
            <w:shd w:val="clear" w:color="000000" w:fill="D9D9D9"/>
            <w:noWrap/>
            <w:vAlign w:val="center"/>
            <w:hideMark/>
          </w:tcPr>
          <w:p w14:paraId="3C3A3B6D"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01" w:type="pct"/>
            <w:tcBorders>
              <w:top w:val="nil"/>
              <w:left w:val="nil"/>
              <w:bottom w:val="single" w:sz="4" w:space="0" w:color="auto"/>
              <w:right w:val="single" w:sz="4" w:space="0" w:color="auto"/>
            </w:tcBorders>
            <w:shd w:val="clear" w:color="000000" w:fill="D9D9D9"/>
            <w:noWrap/>
            <w:vAlign w:val="center"/>
            <w:hideMark/>
          </w:tcPr>
          <w:p w14:paraId="2106A39C"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10" w:type="pct"/>
            <w:tcBorders>
              <w:top w:val="nil"/>
              <w:left w:val="nil"/>
              <w:bottom w:val="single" w:sz="4" w:space="0" w:color="auto"/>
              <w:right w:val="single" w:sz="4" w:space="0" w:color="auto"/>
            </w:tcBorders>
            <w:shd w:val="clear" w:color="000000" w:fill="D9D9D9"/>
            <w:noWrap/>
            <w:vAlign w:val="center"/>
            <w:hideMark/>
          </w:tcPr>
          <w:p w14:paraId="16BF5770"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10" w:type="pct"/>
            <w:tcBorders>
              <w:top w:val="nil"/>
              <w:left w:val="nil"/>
              <w:bottom w:val="single" w:sz="4" w:space="0" w:color="auto"/>
              <w:right w:val="single" w:sz="4" w:space="0" w:color="auto"/>
            </w:tcBorders>
            <w:shd w:val="clear" w:color="000000" w:fill="D9D9D9"/>
            <w:noWrap/>
            <w:vAlign w:val="center"/>
            <w:hideMark/>
          </w:tcPr>
          <w:p w14:paraId="458A2D44"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10" w:type="pct"/>
            <w:tcBorders>
              <w:top w:val="nil"/>
              <w:left w:val="nil"/>
              <w:bottom w:val="single" w:sz="4" w:space="0" w:color="auto"/>
              <w:right w:val="single" w:sz="4" w:space="0" w:color="auto"/>
            </w:tcBorders>
            <w:shd w:val="clear" w:color="000000" w:fill="D9D9D9"/>
            <w:noWrap/>
            <w:vAlign w:val="center"/>
            <w:hideMark/>
          </w:tcPr>
          <w:p w14:paraId="60F771C7"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10" w:type="pct"/>
            <w:tcBorders>
              <w:top w:val="nil"/>
              <w:left w:val="nil"/>
              <w:bottom w:val="single" w:sz="4" w:space="0" w:color="auto"/>
              <w:right w:val="single" w:sz="4" w:space="0" w:color="auto"/>
            </w:tcBorders>
            <w:shd w:val="clear" w:color="000000" w:fill="D9D9D9"/>
            <w:noWrap/>
            <w:vAlign w:val="center"/>
            <w:hideMark/>
          </w:tcPr>
          <w:p w14:paraId="0FD4C499"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10" w:type="pct"/>
            <w:tcBorders>
              <w:top w:val="nil"/>
              <w:left w:val="nil"/>
              <w:bottom w:val="single" w:sz="4" w:space="0" w:color="auto"/>
              <w:right w:val="single" w:sz="4" w:space="0" w:color="auto"/>
            </w:tcBorders>
            <w:shd w:val="clear" w:color="000000" w:fill="D9D9D9"/>
            <w:noWrap/>
            <w:vAlign w:val="center"/>
            <w:hideMark/>
          </w:tcPr>
          <w:p w14:paraId="7086EB3C"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12" w:type="pct"/>
            <w:tcBorders>
              <w:top w:val="nil"/>
              <w:left w:val="nil"/>
              <w:bottom w:val="single" w:sz="4" w:space="0" w:color="auto"/>
              <w:right w:val="single" w:sz="4" w:space="0" w:color="auto"/>
            </w:tcBorders>
            <w:shd w:val="clear" w:color="000000" w:fill="D9D9D9"/>
            <w:noWrap/>
            <w:vAlign w:val="center"/>
            <w:hideMark/>
          </w:tcPr>
          <w:p w14:paraId="02FB4BD8"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12" w:type="pct"/>
            <w:tcBorders>
              <w:top w:val="nil"/>
              <w:left w:val="nil"/>
              <w:bottom w:val="single" w:sz="4" w:space="0" w:color="auto"/>
              <w:right w:val="single" w:sz="4" w:space="0" w:color="auto"/>
            </w:tcBorders>
            <w:shd w:val="clear" w:color="000000" w:fill="D9D9D9"/>
            <w:noWrap/>
            <w:vAlign w:val="center"/>
            <w:hideMark/>
          </w:tcPr>
          <w:p w14:paraId="7D99586F"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12" w:type="pct"/>
            <w:tcBorders>
              <w:top w:val="nil"/>
              <w:left w:val="nil"/>
              <w:bottom w:val="single" w:sz="4" w:space="0" w:color="auto"/>
              <w:right w:val="single" w:sz="4" w:space="0" w:color="auto"/>
            </w:tcBorders>
            <w:shd w:val="clear" w:color="000000" w:fill="D9D9D9"/>
            <w:noWrap/>
            <w:vAlign w:val="center"/>
            <w:hideMark/>
          </w:tcPr>
          <w:p w14:paraId="7EE298A7"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314" w:type="pct"/>
            <w:tcBorders>
              <w:top w:val="nil"/>
              <w:left w:val="nil"/>
              <w:bottom w:val="single" w:sz="4" w:space="0" w:color="auto"/>
              <w:right w:val="single" w:sz="4" w:space="0" w:color="auto"/>
            </w:tcBorders>
            <w:shd w:val="clear" w:color="000000" w:fill="D9D9D9"/>
            <w:noWrap/>
            <w:vAlign w:val="center"/>
            <w:hideMark/>
          </w:tcPr>
          <w:p w14:paraId="56073906"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c>
          <w:tcPr>
            <w:tcW w:w="421" w:type="pct"/>
            <w:tcBorders>
              <w:top w:val="nil"/>
              <w:left w:val="nil"/>
              <w:bottom w:val="single" w:sz="4" w:space="0" w:color="auto"/>
              <w:right w:val="single" w:sz="4" w:space="0" w:color="auto"/>
            </w:tcBorders>
            <w:shd w:val="clear" w:color="000000" w:fill="D9D9D9"/>
            <w:vAlign w:val="center"/>
          </w:tcPr>
          <w:p w14:paraId="6A3F7DAA" w14:textId="6B44D885"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0,00</w:t>
            </w:r>
          </w:p>
        </w:tc>
      </w:tr>
      <w:tr w:rsidR="001F0C8B" w:rsidRPr="005351BD" w14:paraId="089CE25C" w14:textId="20C4CA3C" w:rsidTr="00D42101">
        <w:trPr>
          <w:trHeight w:val="300"/>
          <w:jc w:val="center"/>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64DF295C" w14:textId="77777777" w:rsidR="001F0C8B" w:rsidRPr="005351BD" w:rsidRDefault="001F0C8B" w:rsidP="001F0C8B">
            <w:pPr>
              <w:spacing w:after="0" w:line="240" w:lineRule="auto"/>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budżet państwa</w:t>
            </w:r>
          </w:p>
        </w:tc>
        <w:tc>
          <w:tcPr>
            <w:tcW w:w="262" w:type="pct"/>
            <w:tcBorders>
              <w:top w:val="nil"/>
              <w:left w:val="nil"/>
              <w:bottom w:val="single" w:sz="4" w:space="0" w:color="auto"/>
              <w:right w:val="single" w:sz="4" w:space="0" w:color="auto"/>
            </w:tcBorders>
            <w:shd w:val="clear" w:color="auto" w:fill="auto"/>
            <w:noWrap/>
            <w:vAlign w:val="center"/>
            <w:hideMark/>
          </w:tcPr>
          <w:p w14:paraId="6042A807"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01" w:type="pct"/>
            <w:tcBorders>
              <w:top w:val="nil"/>
              <w:left w:val="nil"/>
              <w:bottom w:val="single" w:sz="4" w:space="0" w:color="auto"/>
              <w:right w:val="single" w:sz="4" w:space="0" w:color="auto"/>
            </w:tcBorders>
            <w:shd w:val="clear" w:color="auto" w:fill="auto"/>
            <w:noWrap/>
            <w:vAlign w:val="center"/>
            <w:hideMark/>
          </w:tcPr>
          <w:p w14:paraId="78350D2D"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2647621F"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1B8C12F6"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67C016B8"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4F348941"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2D82587C"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7C8946AA"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3968DBBF"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06C30F1F"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4" w:type="pct"/>
            <w:tcBorders>
              <w:top w:val="nil"/>
              <w:left w:val="nil"/>
              <w:bottom w:val="single" w:sz="4" w:space="0" w:color="auto"/>
              <w:right w:val="single" w:sz="4" w:space="0" w:color="auto"/>
            </w:tcBorders>
            <w:shd w:val="clear" w:color="auto" w:fill="auto"/>
            <w:noWrap/>
            <w:vAlign w:val="center"/>
            <w:hideMark/>
          </w:tcPr>
          <w:p w14:paraId="0427DED9"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421" w:type="pct"/>
            <w:tcBorders>
              <w:top w:val="nil"/>
              <w:left w:val="nil"/>
              <w:bottom w:val="single" w:sz="4" w:space="0" w:color="auto"/>
              <w:right w:val="single" w:sz="4" w:space="0" w:color="auto"/>
            </w:tcBorders>
            <w:shd w:val="clear" w:color="auto" w:fill="auto"/>
            <w:vAlign w:val="center"/>
          </w:tcPr>
          <w:p w14:paraId="388F33B8" w14:textId="4B336758"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r>
      <w:tr w:rsidR="001F0C8B" w:rsidRPr="005351BD" w14:paraId="65FF7BBC" w14:textId="68BFDE1A" w:rsidTr="00D42101">
        <w:trPr>
          <w:trHeight w:val="300"/>
          <w:jc w:val="center"/>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05A48764" w14:textId="77777777" w:rsidR="001F0C8B" w:rsidRPr="005351BD" w:rsidRDefault="001F0C8B" w:rsidP="001F0C8B">
            <w:pPr>
              <w:spacing w:after="0" w:line="240" w:lineRule="auto"/>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JST</w:t>
            </w:r>
          </w:p>
        </w:tc>
        <w:tc>
          <w:tcPr>
            <w:tcW w:w="262" w:type="pct"/>
            <w:tcBorders>
              <w:top w:val="nil"/>
              <w:left w:val="nil"/>
              <w:bottom w:val="single" w:sz="4" w:space="0" w:color="auto"/>
              <w:right w:val="single" w:sz="4" w:space="0" w:color="auto"/>
            </w:tcBorders>
            <w:shd w:val="clear" w:color="auto" w:fill="auto"/>
            <w:noWrap/>
            <w:vAlign w:val="center"/>
            <w:hideMark/>
          </w:tcPr>
          <w:p w14:paraId="13EAC20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01" w:type="pct"/>
            <w:tcBorders>
              <w:top w:val="nil"/>
              <w:left w:val="nil"/>
              <w:bottom w:val="single" w:sz="4" w:space="0" w:color="auto"/>
              <w:right w:val="single" w:sz="4" w:space="0" w:color="auto"/>
            </w:tcBorders>
            <w:shd w:val="clear" w:color="auto" w:fill="auto"/>
            <w:noWrap/>
            <w:vAlign w:val="center"/>
            <w:hideMark/>
          </w:tcPr>
          <w:p w14:paraId="30213618"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0525042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781BE516"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6130764D"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1B3744D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3257951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64FE54D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0C088CC7"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3F0D6045"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4" w:type="pct"/>
            <w:tcBorders>
              <w:top w:val="nil"/>
              <w:left w:val="nil"/>
              <w:bottom w:val="single" w:sz="4" w:space="0" w:color="auto"/>
              <w:right w:val="single" w:sz="4" w:space="0" w:color="auto"/>
            </w:tcBorders>
            <w:shd w:val="clear" w:color="auto" w:fill="auto"/>
            <w:noWrap/>
            <w:vAlign w:val="center"/>
            <w:hideMark/>
          </w:tcPr>
          <w:p w14:paraId="7F3316D2"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421" w:type="pct"/>
            <w:tcBorders>
              <w:top w:val="nil"/>
              <w:left w:val="nil"/>
              <w:bottom w:val="single" w:sz="4" w:space="0" w:color="auto"/>
              <w:right w:val="single" w:sz="4" w:space="0" w:color="auto"/>
            </w:tcBorders>
            <w:shd w:val="clear" w:color="auto" w:fill="auto"/>
            <w:vAlign w:val="center"/>
          </w:tcPr>
          <w:p w14:paraId="23B8777E" w14:textId="0E106CB8"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r>
      <w:tr w:rsidR="001F0C8B" w:rsidRPr="005351BD" w14:paraId="28783437" w14:textId="76CCF3C3" w:rsidTr="00D42101">
        <w:trPr>
          <w:trHeight w:val="300"/>
          <w:jc w:val="center"/>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153AC878" w14:textId="77777777" w:rsidR="001F0C8B" w:rsidRPr="005351BD" w:rsidRDefault="001F0C8B" w:rsidP="001F0C8B">
            <w:pPr>
              <w:spacing w:after="0" w:line="240" w:lineRule="auto"/>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pozostałe jednostki (oddzielnie)</w:t>
            </w:r>
          </w:p>
        </w:tc>
        <w:tc>
          <w:tcPr>
            <w:tcW w:w="262" w:type="pct"/>
            <w:tcBorders>
              <w:top w:val="nil"/>
              <w:left w:val="nil"/>
              <w:bottom w:val="single" w:sz="4" w:space="0" w:color="auto"/>
              <w:right w:val="single" w:sz="4" w:space="0" w:color="auto"/>
            </w:tcBorders>
            <w:shd w:val="clear" w:color="auto" w:fill="auto"/>
            <w:noWrap/>
            <w:vAlign w:val="center"/>
            <w:hideMark/>
          </w:tcPr>
          <w:p w14:paraId="0B297006"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01" w:type="pct"/>
            <w:tcBorders>
              <w:top w:val="nil"/>
              <w:left w:val="nil"/>
              <w:bottom w:val="single" w:sz="4" w:space="0" w:color="auto"/>
              <w:right w:val="single" w:sz="4" w:space="0" w:color="auto"/>
            </w:tcBorders>
            <w:shd w:val="clear" w:color="auto" w:fill="auto"/>
            <w:noWrap/>
            <w:vAlign w:val="center"/>
            <w:hideMark/>
          </w:tcPr>
          <w:p w14:paraId="4FBB5425"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6097F199"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401C5279"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1994C845"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7BD3D083"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07F31C71"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1496CF6E"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78A06129"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3BBC568F"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4" w:type="pct"/>
            <w:tcBorders>
              <w:top w:val="nil"/>
              <w:left w:val="nil"/>
              <w:bottom w:val="single" w:sz="4" w:space="0" w:color="auto"/>
              <w:right w:val="single" w:sz="4" w:space="0" w:color="auto"/>
            </w:tcBorders>
            <w:shd w:val="clear" w:color="auto" w:fill="auto"/>
            <w:noWrap/>
            <w:vAlign w:val="center"/>
            <w:hideMark/>
          </w:tcPr>
          <w:p w14:paraId="43517EBF"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421" w:type="pct"/>
            <w:tcBorders>
              <w:top w:val="nil"/>
              <w:left w:val="nil"/>
              <w:bottom w:val="single" w:sz="4" w:space="0" w:color="auto"/>
              <w:right w:val="single" w:sz="4" w:space="0" w:color="auto"/>
            </w:tcBorders>
            <w:shd w:val="clear" w:color="auto" w:fill="auto"/>
            <w:vAlign w:val="center"/>
          </w:tcPr>
          <w:p w14:paraId="2FB07B9F" w14:textId="272788D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r>
      <w:tr w:rsidR="00D42101" w:rsidRPr="005351BD" w14:paraId="4D13DE28" w14:textId="20835F4D" w:rsidTr="00D42101">
        <w:trPr>
          <w:trHeight w:val="300"/>
          <w:jc w:val="center"/>
        </w:trPr>
        <w:tc>
          <w:tcPr>
            <w:tcW w:w="1216" w:type="pct"/>
            <w:tcBorders>
              <w:top w:val="nil"/>
              <w:left w:val="single" w:sz="4" w:space="0" w:color="auto"/>
              <w:bottom w:val="single" w:sz="4" w:space="0" w:color="auto"/>
              <w:right w:val="single" w:sz="4" w:space="0" w:color="auto"/>
            </w:tcBorders>
            <w:shd w:val="clear" w:color="000000" w:fill="D9D9D9"/>
            <w:noWrap/>
            <w:vAlign w:val="center"/>
            <w:hideMark/>
          </w:tcPr>
          <w:p w14:paraId="2677D8C1" w14:textId="77777777" w:rsidR="001F0C8B" w:rsidRPr="005351BD" w:rsidRDefault="001F0C8B" w:rsidP="001F0C8B">
            <w:pPr>
              <w:spacing w:after="0" w:line="240" w:lineRule="auto"/>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Wydatki ogółem</w:t>
            </w:r>
          </w:p>
        </w:tc>
        <w:tc>
          <w:tcPr>
            <w:tcW w:w="262" w:type="pct"/>
            <w:tcBorders>
              <w:top w:val="nil"/>
              <w:left w:val="nil"/>
              <w:bottom w:val="single" w:sz="4" w:space="0" w:color="auto"/>
              <w:right w:val="single" w:sz="4" w:space="0" w:color="auto"/>
            </w:tcBorders>
            <w:shd w:val="clear" w:color="000000" w:fill="D9D9D9"/>
            <w:noWrap/>
            <w:vAlign w:val="center"/>
            <w:hideMark/>
          </w:tcPr>
          <w:p w14:paraId="5EC3357C"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01" w:type="pct"/>
            <w:tcBorders>
              <w:top w:val="nil"/>
              <w:left w:val="nil"/>
              <w:bottom w:val="single" w:sz="4" w:space="0" w:color="auto"/>
              <w:right w:val="single" w:sz="4" w:space="0" w:color="auto"/>
            </w:tcBorders>
            <w:shd w:val="clear" w:color="000000" w:fill="D9D9D9"/>
            <w:noWrap/>
            <w:vAlign w:val="center"/>
            <w:hideMark/>
          </w:tcPr>
          <w:p w14:paraId="01E7B9EE"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31D497CF"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43D0AA75"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37281535"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17C26FC4"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1946800E"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12" w:type="pct"/>
            <w:tcBorders>
              <w:top w:val="nil"/>
              <w:left w:val="nil"/>
              <w:bottom w:val="single" w:sz="4" w:space="0" w:color="auto"/>
              <w:right w:val="single" w:sz="4" w:space="0" w:color="auto"/>
            </w:tcBorders>
            <w:shd w:val="clear" w:color="000000" w:fill="D9D9D9"/>
            <w:noWrap/>
            <w:vAlign w:val="center"/>
            <w:hideMark/>
          </w:tcPr>
          <w:p w14:paraId="40AB685C"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12" w:type="pct"/>
            <w:tcBorders>
              <w:top w:val="nil"/>
              <w:left w:val="nil"/>
              <w:bottom w:val="single" w:sz="4" w:space="0" w:color="auto"/>
              <w:right w:val="single" w:sz="4" w:space="0" w:color="auto"/>
            </w:tcBorders>
            <w:shd w:val="clear" w:color="000000" w:fill="D9D9D9"/>
            <w:noWrap/>
            <w:vAlign w:val="center"/>
            <w:hideMark/>
          </w:tcPr>
          <w:p w14:paraId="0ACF7202"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12" w:type="pct"/>
            <w:tcBorders>
              <w:top w:val="nil"/>
              <w:left w:val="nil"/>
              <w:bottom w:val="single" w:sz="4" w:space="0" w:color="auto"/>
              <w:right w:val="single" w:sz="4" w:space="0" w:color="auto"/>
            </w:tcBorders>
            <w:shd w:val="clear" w:color="000000" w:fill="D9D9D9"/>
            <w:noWrap/>
            <w:vAlign w:val="center"/>
            <w:hideMark/>
          </w:tcPr>
          <w:p w14:paraId="53556F5F"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314" w:type="pct"/>
            <w:tcBorders>
              <w:top w:val="nil"/>
              <w:left w:val="nil"/>
              <w:bottom w:val="single" w:sz="4" w:space="0" w:color="auto"/>
              <w:right w:val="single" w:sz="4" w:space="0" w:color="auto"/>
            </w:tcBorders>
            <w:shd w:val="clear" w:color="000000" w:fill="D9D9D9"/>
            <w:noWrap/>
            <w:vAlign w:val="center"/>
            <w:hideMark/>
          </w:tcPr>
          <w:p w14:paraId="0F9E75A4"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0,65</w:t>
            </w:r>
          </w:p>
        </w:tc>
        <w:tc>
          <w:tcPr>
            <w:tcW w:w="421" w:type="pct"/>
            <w:tcBorders>
              <w:top w:val="nil"/>
              <w:left w:val="nil"/>
              <w:bottom w:val="single" w:sz="4" w:space="0" w:color="auto"/>
              <w:right w:val="single" w:sz="4" w:space="0" w:color="auto"/>
            </w:tcBorders>
            <w:shd w:val="clear" w:color="000000" w:fill="D9D9D9"/>
          </w:tcPr>
          <w:p w14:paraId="6AEBCCF6" w14:textId="6DE8E8A5"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7,15</w:t>
            </w:r>
          </w:p>
        </w:tc>
      </w:tr>
      <w:tr w:rsidR="001F0C8B" w:rsidRPr="005351BD" w14:paraId="4009814F" w14:textId="7322D7D9" w:rsidTr="00D42101">
        <w:trPr>
          <w:trHeight w:val="300"/>
          <w:jc w:val="center"/>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0E3E8C9C" w14:textId="77777777" w:rsidR="001F0C8B" w:rsidRPr="005351BD" w:rsidRDefault="001F0C8B" w:rsidP="001F0C8B">
            <w:pPr>
              <w:spacing w:after="0" w:line="240" w:lineRule="auto"/>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budżet państwa</w:t>
            </w:r>
          </w:p>
        </w:tc>
        <w:tc>
          <w:tcPr>
            <w:tcW w:w="262" w:type="pct"/>
            <w:tcBorders>
              <w:top w:val="nil"/>
              <w:left w:val="nil"/>
              <w:bottom w:val="single" w:sz="4" w:space="0" w:color="auto"/>
              <w:right w:val="single" w:sz="4" w:space="0" w:color="auto"/>
            </w:tcBorders>
            <w:shd w:val="clear" w:color="auto" w:fill="auto"/>
            <w:noWrap/>
            <w:vAlign w:val="center"/>
            <w:hideMark/>
          </w:tcPr>
          <w:p w14:paraId="10A4FB9D"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01" w:type="pct"/>
            <w:tcBorders>
              <w:top w:val="nil"/>
              <w:left w:val="nil"/>
              <w:bottom w:val="single" w:sz="4" w:space="0" w:color="auto"/>
              <w:right w:val="single" w:sz="4" w:space="0" w:color="auto"/>
            </w:tcBorders>
            <w:shd w:val="clear" w:color="auto" w:fill="auto"/>
            <w:noWrap/>
            <w:vAlign w:val="center"/>
            <w:hideMark/>
          </w:tcPr>
          <w:p w14:paraId="24557FB1"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7F1071FA"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34F18B5E"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317C5F41"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0B5F0CBE"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58789D7A"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2" w:type="pct"/>
            <w:tcBorders>
              <w:top w:val="nil"/>
              <w:left w:val="nil"/>
              <w:bottom w:val="single" w:sz="4" w:space="0" w:color="auto"/>
              <w:right w:val="single" w:sz="4" w:space="0" w:color="auto"/>
            </w:tcBorders>
            <w:shd w:val="clear" w:color="auto" w:fill="auto"/>
            <w:noWrap/>
            <w:vAlign w:val="center"/>
            <w:hideMark/>
          </w:tcPr>
          <w:p w14:paraId="263E43F6"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2" w:type="pct"/>
            <w:tcBorders>
              <w:top w:val="nil"/>
              <w:left w:val="nil"/>
              <w:bottom w:val="single" w:sz="4" w:space="0" w:color="auto"/>
              <w:right w:val="single" w:sz="4" w:space="0" w:color="auto"/>
            </w:tcBorders>
            <w:shd w:val="clear" w:color="auto" w:fill="auto"/>
            <w:noWrap/>
            <w:vAlign w:val="center"/>
            <w:hideMark/>
          </w:tcPr>
          <w:p w14:paraId="3DC20AC3"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2" w:type="pct"/>
            <w:tcBorders>
              <w:top w:val="nil"/>
              <w:left w:val="nil"/>
              <w:bottom w:val="single" w:sz="4" w:space="0" w:color="auto"/>
              <w:right w:val="single" w:sz="4" w:space="0" w:color="auto"/>
            </w:tcBorders>
            <w:shd w:val="clear" w:color="auto" w:fill="auto"/>
            <w:noWrap/>
            <w:vAlign w:val="center"/>
            <w:hideMark/>
          </w:tcPr>
          <w:p w14:paraId="58239EE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4" w:type="pct"/>
            <w:tcBorders>
              <w:top w:val="nil"/>
              <w:left w:val="nil"/>
              <w:bottom w:val="single" w:sz="4" w:space="0" w:color="auto"/>
              <w:right w:val="single" w:sz="4" w:space="0" w:color="auto"/>
            </w:tcBorders>
            <w:shd w:val="clear" w:color="auto" w:fill="auto"/>
            <w:noWrap/>
            <w:vAlign w:val="center"/>
            <w:hideMark/>
          </w:tcPr>
          <w:p w14:paraId="6992CE84"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421" w:type="pct"/>
            <w:tcBorders>
              <w:top w:val="nil"/>
              <w:left w:val="nil"/>
              <w:bottom w:val="single" w:sz="4" w:space="0" w:color="auto"/>
              <w:right w:val="single" w:sz="4" w:space="0" w:color="auto"/>
            </w:tcBorders>
          </w:tcPr>
          <w:p w14:paraId="1ABFA1FC" w14:textId="28BFA771"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6,93</w:t>
            </w:r>
          </w:p>
        </w:tc>
      </w:tr>
      <w:tr w:rsidR="001F0C8B" w:rsidRPr="005351BD" w14:paraId="4FD32BF2" w14:textId="44B607A7" w:rsidTr="00D42101">
        <w:trPr>
          <w:trHeight w:val="300"/>
          <w:jc w:val="center"/>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47B287FE" w14:textId="77777777" w:rsidR="001F0C8B" w:rsidRPr="005351BD" w:rsidRDefault="001F0C8B" w:rsidP="001F0C8B">
            <w:pPr>
              <w:spacing w:after="0" w:line="240" w:lineRule="auto"/>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JST</w:t>
            </w:r>
          </w:p>
        </w:tc>
        <w:tc>
          <w:tcPr>
            <w:tcW w:w="262" w:type="pct"/>
            <w:tcBorders>
              <w:top w:val="nil"/>
              <w:left w:val="nil"/>
              <w:bottom w:val="single" w:sz="4" w:space="0" w:color="auto"/>
              <w:right w:val="single" w:sz="4" w:space="0" w:color="auto"/>
            </w:tcBorders>
            <w:shd w:val="clear" w:color="auto" w:fill="auto"/>
            <w:noWrap/>
            <w:vAlign w:val="center"/>
            <w:hideMark/>
          </w:tcPr>
          <w:p w14:paraId="2718026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01" w:type="pct"/>
            <w:tcBorders>
              <w:top w:val="nil"/>
              <w:left w:val="nil"/>
              <w:bottom w:val="single" w:sz="4" w:space="0" w:color="auto"/>
              <w:right w:val="single" w:sz="4" w:space="0" w:color="auto"/>
            </w:tcBorders>
            <w:shd w:val="clear" w:color="auto" w:fill="auto"/>
            <w:noWrap/>
            <w:vAlign w:val="center"/>
            <w:hideMark/>
          </w:tcPr>
          <w:p w14:paraId="5F1FF451"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67ECA04A"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7BCE210E"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2DD6FEB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2BF56F4B"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01BB636C"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2" w:type="pct"/>
            <w:tcBorders>
              <w:top w:val="nil"/>
              <w:left w:val="nil"/>
              <w:bottom w:val="single" w:sz="4" w:space="0" w:color="auto"/>
              <w:right w:val="single" w:sz="4" w:space="0" w:color="auto"/>
            </w:tcBorders>
            <w:shd w:val="clear" w:color="auto" w:fill="auto"/>
            <w:noWrap/>
            <w:vAlign w:val="center"/>
            <w:hideMark/>
          </w:tcPr>
          <w:p w14:paraId="0CE1CB2D"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2" w:type="pct"/>
            <w:tcBorders>
              <w:top w:val="nil"/>
              <w:left w:val="nil"/>
              <w:bottom w:val="single" w:sz="4" w:space="0" w:color="auto"/>
              <w:right w:val="single" w:sz="4" w:space="0" w:color="auto"/>
            </w:tcBorders>
            <w:shd w:val="clear" w:color="auto" w:fill="auto"/>
            <w:noWrap/>
            <w:vAlign w:val="center"/>
            <w:hideMark/>
          </w:tcPr>
          <w:p w14:paraId="4D3C45E1"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2" w:type="pct"/>
            <w:tcBorders>
              <w:top w:val="nil"/>
              <w:left w:val="nil"/>
              <w:bottom w:val="single" w:sz="4" w:space="0" w:color="auto"/>
              <w:right w:val="single" w:sz="4" w:space="0" w:color="auto"/>
            </w:tcBorders>
            <w:shd w:val="clear" w:color="auto" w:fill="auto"/>
            <w:noWrap/>
            <w:vAlign w:val="center"/>
            <w:hideMark/>
          </w:tcPr>
          <w:p w14:paraId="1C51B2FB"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4" w:type="pct"/>
            <w:tcBorders>
              <w:top w:val="nil"/>
              <w:left w:val="nil"/>
              <w:bottom w:val="single" w:sz="4" w:space="0" w:color="auto"/>
              <w:right w:val="single" w:sz="4" w:space="0" w:color="auto"/>
            </w:tcBorders>
            <w:shd w:val="clear" w:color="auto" w:fill="auto"/>
            <w:noWrap/>
            <w:vAlign w:val="center"/>
            <w:hideMark/>
          </w:tcPr>
          <w:p w14:paraId="054C011B"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421" w:type="pct"/>
            <w:tcBorders>
              <w:top w:val="nil"/>
              <w:left w:val="nil"/>
              <w:bottom w:val="single" w:sz="4" w:space="0" w:color="auto"/>
              <w:right w:val="single" w:sz="4" w:space="0" w:color="auto"/>
            </w:tcBorders>
          </w:tcPr>
          <w:p w14:paraId="165079F9" w14:textId="06739CB0"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0,22</w:t>
            </w:r>
          </w:p>
        </w:tc>
      </w:tr>
      <w:tr w:rsidR="001F0C8B" w:rsidRPr="005351BD" w14:paraId="2A017443" w14:textId="2863F2F1" w:rsidTr="00D42101">
        <w:trPr>
          <w:trHeight w:val="300"/>
          <w:jc w:val="center"/>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7349B329" w14:textId="77777777" w:rsidR="001F0C8B" w:rsidRPr="005351BD" w:rsidRDefault="001F0C8B" w:rsidP="001F0C8B">
            <w:pPr>
              <w:spacing w:after="0" w:line="240" w:lineRule="auto"/>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pozostałe jednostki (oddzielnie)</w:t>
            </w:r>
          </w:p>
        </w:tc>
        <w:tc>
          <w:tcPr>
            <w:tcW w:w="262" w:type="pct"/>
            <w:tcBorders>
              <w:top w:val="nil"/>
              <w:left w:val="nil"/>
              <w:bottom w:val="single" w:sz="4" w:space="0" w:color="auto"/>
              <w:right w:val="single" w:sz="4" w:space="0" w:color="auto"/>
            </w:tcBorders>
            <w:shd w:val="clear" w:color="auto" w:fill="auto"/>
            <w:noWrap/>
            <w:vAlign w:val="center"/>
            <w:hideMark/>
          </w:tcPr>
          <w:p w14:paraId="6D6B1A56"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01" w:type="pct"/>
            <w:tcBorders>
              <w:top w:val="nil"/>
              <w:left w:val="nil"/>
              <w:bottom w:val="single" w:sz="4" w:space="0" w:color="auto"/>
              <w:right w:val="single" w:sz="4" w:space="0" w:color="auto"/>
            </w:tcBorders>
            <w:shd w:val="clear" w:color="auto" w:fill="auto"/>
            <w:noWrap/>
            <w:vAlign w:val="center"/>
            <w:hideMark/>
          </w:tcPr>
          <w:p w14:paraId="40DE4B8E"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2B05593C"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073D13B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4D2905F4"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39D63244"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69531F43"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34E32EE6"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0A8AF411"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0FC1E0BC"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4" w:type="pct"/>
            <w:tcBorders>
              <w:top w:val="nil"/>
              <w:left w:val="nil"/>
              <w:bottom w:val="single" w:sz="4" w:space="0" w:color="auto"/>
              <w:right w:val="single" w:sz="4" w:space="0" w:color="auto"/>
            </w:tcBorders>
            <w:shd w:val="clear" w:color="auto" w:fill="auto"/>
            <w:noWrap/>
            <w:vAlign w:val="center"/>
            <w:hideMark/>
          </w:tcPr>
          <w:p w14:paraId="1BD73463"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421" w:type="pct"/>
            <w:tcBorders>
              <w:top w:val="nil"/>
              <w:left w:val="nil"/>
              <w:bottom w:val="single" w:sz="4" w:space="0" w:color="auto"/>
              <w:right w:val="single" w:sz="4" w:space="0" w:color="auto"/>
            </w:tcBorders>
          </w:tcPr>
          <w:p w14:paraId="1D6BC4D8" w14:textId="733A878D"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r>
      <w:tr w:rsidR="00D42101" w:rsidRPr="005351BD" w14:paraId="63A82742" w14:textId="4A6B5C46" w:rsidTr="00D42101">
        <w:trPr>
          <w:trHeight w:val="300"/>
          <w:jc w:val="center"/>
        </w:trPr>
        <w:tc>
          <w:tcPr>
            <w:tcW w:w="1216" w:type="pct"/>
            <w:tcBorders>
              <w:top w:val="nil"/>
              <w:left w:val="single" w:sz="4" w:space="0" w:color="auto"/>
              <w:bottom w:val="single" w:sz="4" w:space="0" w:color="auto"/>
              <w:right w:val="single" w:sz="4" w:space="0" w:color="auto"/>
            </w:tcBorders>
            <w:shd w:val="clear" w:color="000000" w:fill="D9D9D9"/>
            <w:noWrap/>
            <w:vAlign w:val="center"/>
            <w:hideMark/>
          </w:tcPr>
          <w:p w14:paraId="14D5EDF5" w14:textId="77777777" w:rsidR="001F0C8B" w:rsidRPr="005351BD" w:rsidRDefault="001F0C8B" w:rsidP="001F0C8B">
            <w:pPr>
              <w:spacing w:after="0" w:line="240" w:lineRule="auto"/>
              <w:rPr>
                <w:rFonts w:ascii="Calibri" w:eastAsia="Times New Roman" w:hAnsi="Calibri" w:cs="Calibri"/>
                <w:b/>
                <w:bCs/>
                <w:color w:val="000000"/>
                <w:sz w:val="16"/>
                <w:szCs w:val="16"/>
                <w:lang w:eastAsia="pl-PL"/>
              </w:rPr>
            </w:pPr>
            <w:r w:rsidRPr="005351BD">
              <w:rPr>
                <w:rFonts w:ascii="Calibri" w:eastAsia="Times New Roman" w:hAnsi="Calibri" w:cs="Calibri"/>
                <w:b/>
                <w:bCs/>
                <w:color w:val="000000"/>
                <w:sz w:val="16"/>
                <w:szCs w:val="16"/>
                <w:lang w:eastAsia="pl-PL"/>
              </w:rPr>
              <w:t>Saldo ogółem</w:t>
            </w:r>
          </w:p>
        </w:tc>
        <w:tc>
          <w:tcPr>
            <w:tcW w:w="262" w:type="pct"/>
            <w:tcBorders>
              <w:top w:val="nil"/>
              <w:left w:val="nil"/>
              <w:bottom w:val="single" w:sz="4" w:space="0" w:color="auto"/>
              <w:right w:val="single" w:sz="4" w:space="0" w:color="auto"/>
            </w:tcBorders>
            <w:shd w:val="clear" w:color="000000" w:fill="D9D9D9"/>
            <w:noWrap/>
            <w:vAlign w:val="center"/>
            <w:hideMark/>
          </w:tcPr>
          <w:p w14:paraId="6E168BA5"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01" w:type="pct"/>
            <w:tcBorders>
              <w:top w:val="nil"/>
              <w:left w:val="nil"/>
              <w:bottom w:val="single" w:sz="4" w:space="0" w:color="auto"/>
              <w:right w:val="single" w:sz="4" w:space="0" w:color="auto"/>
            </w:tcBorders>
            <w:shd w:val="clear" w:color="000000" w:fill="D9D9D9"/>
            <w:noWrap/>
            <w:vAlign w:val="center"/>
            <w:hideMark/>
          </w:tcPr>
          <w:p w14:paraId="71F82942"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5853AD9B"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1D37EB0D"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0541201A"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2E7938C6"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10" w:type="pct"/>
            <w:tcBorders>
              <w:top w:val="nil"/>
              <w:left w:val="nil"/>
              <w:bottom w:val="single" w:sz="4" w:space="0" w:color="auto"/>
              <w:right w:val="single" w:sz="4" w:space="0" w:color="auto"/>
            </w:tcBorders>
            <w:shd w:val="clear" w:color="000000" w:fill="D9D9D9"/>
            <w:noWrap/>
            <w:vAlign w:val="center"/>
            <w:hideMark/>
          </w:tcPr>
          <w:p w14:paraId="7B83C7A9"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12" w:type="pct"/>
            <w:tcBorders>
              <w:top w:val="nil"/>
              <w:left w:val="nil"/>
              <w:bottom w:val="single" w:sz="4" w:space="0" w:color="auto"/>
              <w:right w:val="single" w:sz="4" w:space="0" w:color="auto"/>
            </w:tcBorders>
            <w:shd w:val="clear" w:color="000000" w:fill="D9D9D9"/>
            <w:noWrap/>
            <w:vAlign w:val="center"/>
            <w:hideMark/>
          </w:tcPr>
          <w:p w14:paraId="098FA665"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12" w:type="pct"/>
            <w:tcBorders>
              <w:top w:val="nil"/>
              <w:left w:val="nil"/>
              <w:bottom w:val="single" w:sz="4" w:space="0" w:color="auto"/>
              <w:right w:val="single" w:sz="4" w:space="0" w:color="auto"/>
            </w:tcBorders>
            <w:shd w:val="clear" w:color="000000" w:fill="D9D9D9"/>
            <w:noWrap/>
            <w:vAlign w:val="center"/>
            <w:hideMark/>
          </w:tcPr>
          <w:p w14:paraId="66EF17E0"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12" w:type="pct"/>
            <w:tcBorders>
              <w:top w:val="nil"/>
              <w:left w:val="nil"/>
              <w:bottom w:val="single" w:sz="4" w:space="0" w:color="auto"/>
              <w:right w:val="single" w:sz="4" w:space="0" w:color="auto"/>
            </w:tcBorders>
            <w:shd w:val="clear" w:color="000000" w:fill="D9D9D9"/>
            <w:noWrap/>
            <w:vAlign w:val="center"/>
            <w:hideMark/>
          </w:tcPr>
          <w:p w14:paraId="7D73EC80"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314" w:type="pct"/>
            <w:tcBorders>
              <w:top w:val="nil"/>
              <w:left w:val="nil"/>
              <w:bottom w:val="single" w:sz="4" w:space="0" w:color="auto"/>
              <w:right w:val="single" w:sz="4" w:space="0" w:color="auto"/>
            </w:tcBorders>
            <w:shd w:val="clear" w:color="000000" w:fill="D9D9D9"/>
            <w:noWrap/>
            <w:vAlign w:val="center"/>
            <w:hideMark/>
          </w:tcPr>
          <w:p w14:paraId="6344DB91" w14:textId="77777777" w:rsidR="001F0C8B" w:rsidRPr="005351BD"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w:t>
            </w:r>
            <w:r w:rsidRPr="005351BD">
              <w:rPr>
                <w:rFonts w:ascii="Calibri" w:eastAsia="Times New Roman" w:hAnsi="Calibri" w:cs="Calibri"/>
                <w:b/>
                <w:bCs/>
                <w:color w:val="000000"/>
                <w:sz w:val="16"/>
                <w:szCs w:val="16"/>
                <w:lang w:eastAsia="pl-PL"/>
              </w:rPr>
              <w:t>0,65</w:t>
            </w:r>
          </w:p>
        </w:tc>
        <w:tc>
          <w:tcPr>
            <w:tcW w:w="421" w:type="pct"/>
            <w:tcBorders>
              <w:top w:val="nil"/>
              <w:left w:val="nil"/>
              <w:bottom w:val="single" w:sz="4" w:space="0" w:color="auto"/>
              <w:right w:val="single" w:sz="4" w:space="0" w:color="auto"/>
            </w:tcBorders>
            <w:shd w:val="clear" w:color="000000" w:fill="D9D9D9"/>
          </w:tcPr>
          <w:p w14:paraId="13BFC00D" w14:textId="5FC8479E" w:rsidR="001F0C8B" w:rsidRDefault="001F0C8B" w:rsidP="001F0C8B">
            <w:pPr>
              <w:spacing w:after="0" w:line="240" w:lineRule="auto"/>
              <w:jc w:val="right"/>
              <w:rPr>
                <w:rFonts w:ascii="Calibri" w:eastAsia="Times New Roman" w:hAnsi="Calibri" w:cs="Calibri"/>
                <w:b/>
                <w:bCs/>
                <w:color w:val="000000"/>
                <w:sz w:val="16"/>
                <w:szCs w:val="16"/>
                <w:lang w:eastAsia="pl-PL"/>
              </w:rPr>
            </w:pPr>
            <w:r>
              <w:rPr>
                <w:rFonts w:ascii="Calibri" w:eastAsia="Times New Roman" w:hAnsi="Calibri" w:cs="Calibri"/>
                <w:b/>
                <w:bCs/>
                <w:color w:val="000000"/>
                <w:sz w:val="16"/>
                <w:szCs w:val="16"/>
                <w:lang w:eastAsia="pl-PL"/>
              </w:rPr>
              <w:t>-7,15</w:t>
            </w:r>
          </w:p>
        </w:tc>
      </w:tr>
      <w:tr w:rsidR="001F0C8B" w:rsidRPr="005351BD" w14:paraId="455286B5" w14:textId="3E37654D" w:rsidTr="00D42101">
        <w:trPr>
          <w:trHeight w:val="300"/>
          <w:jc w:val="center"/>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44F70A29" w14:textId="77777777" w:rsidR="001F0C8B" w:rsidRPr="005351BD" w:rsidRDefault="001F0C8B" w:rsidP="001F0C8B">
            <w:pPr>
              <w:spacing w:after="0" w:line="240" w:lineRule="auto"/>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budżet państwa</w:t>
            </w:r>
          </w:p>
        </w:tc>
        <w:tc>
          <w:tcPr>
            <w:tcW w:w="262" w:type="pct"/>
            <w:tcBorders>
              <w:top w:val="nil"/>
              <w:left w:val="nil"/>
              <w:bottom w:val="single" w:sz="4" w:space="0" w:color="auto"/>
              <w:right w:val="single" w:sz="4" w:space="0" w:color="auto"/>
            </w:tcBorders>
            <w:shd w:val="clear" w:color="auto" w:fill="auto"/>
            <w:noWrap/>
            <w:vAlign w:val="center"/>
            <w:hideMark/>
          </w:tcPr>
          <w:p w14:paraId="544D920C"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01" w:type="pct"/>
            <w:tcBorders>
              <w:top w:val="nil"/>
              <w:left w:val="nil"/>
              <w:bottom w:val="single" w:sz="4" w:space="0" w:color="auto"/>
              <w:right w:val="single" w:sz="4" w:space="0" w:color="auto"/>
            </w:tcBorders>
            <w:shd w:val="clear" w:color="auto" w:fill="auto"/>
            <w:noWrap/>
            <w:vAlign w:val="center"/>
            <w:hideMark/>
          </w:tcPr>
          <w:p w14:paraId="3EE8B751"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00CD79EB"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65CAD787"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31BB47DD"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78C0A4DA"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0" w:type="pct"/>
            <w:tcBorders>
              <w:top w:val="nil"/>
              <w:left w:val="nil"/>
              <w:bottom w:val="single" w:sz="4" w:space="0" w:color="auto"/>
              <w:right w:val="single" w:sz="4" w:space="0" w:color="auto"/>
            </w:tcBorders>
            <w:shd w:val="clear" w:color="auto" w:fill="auto"/>
            <w:noWrap/>
            <w:vAlign w:val="center"/>
            <w:hideMark/>
          </w:tcPr>
          <w:p w14:paraId="1181288C"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2" w:type="pct"/>
            <w:tcBorders>
              <w:top w:val="nil"/>
              <w:left w:val="nil"/>
              <w:bottom w:val="single" w:sz="4" w:space="0" w:color="auto"/>
              <w:right w:val="single" w:sz="4" w:space="0" w:color="auto"/>
            </w:tcBorders>
            <w:shd w:val="clear" w:color="auto" w:fill="auto"/>
            <w:noWrap/>
            <w:vAlign w:val="center"/>
            <w:hideMark/>
          </w:tcPr>
          <w:p w14:paraId="22FD4553"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2" w:type="pct"/>
            <w:tcBorders>
              <w:top w:val="nil"/>
              <w:left w:val="nil"/>
              <w:bottom w:val="single" w:sz="4" w:space="0" w:color="auto"/>
              <w:right w:val="single" w:sz="4" w:space="0" w:color="auto"/>
            </w:tcBorders>
            <w:shd w:val="clear" w:color="auto" w:fill="auto"/>
            <w:noWrap/>
            <w:vAlign w:val="center"/>
            <w:hideMark/>
          </w:tcPr>
          <w:p w14:paraId="6959390C"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2" w:type="pct"/>
            <w:tcBorders>
              <w:top w:val="nil"/>
              <w:left w:val="nil"/>
              <w:bottom w:val="single" w:sz="4" w:space="0" w:color="auto"/>
              <w:right w:val="single" w:sz="4" w:space="0" w:color="auto"/>
            </w:tcBorders>
            <w:shd w:val="clear" w:color="auto" w:fill="auto"/>
            <w:noWrap/>
            <w:vAlign w:val="center"/>
            <w:hideMark/>
          </w:tcPr>
          <w:p w14:paraId="1EEE6E88"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314" w:type="pct"/>
            <w:tcBorders>
              <w:top w:val="nil"/>
              <w:left w:val="nil"/>
              <w:bottom w:val="single" w:sz="4" w:space="0" w:color="auto"/>
              <w:right w:val="single" w:sz="4" w:space="0" w:color="auto"/>
            </w:tcBorders>
            <w:shd w:val="clear" w:color="auto" w:fill="auto"/>
            <w:noWrap/>
            <w:vAlign w:val="center"/>
            <w:hideMark/>
          </w:tcPr>
          <w:p w14:paraId="3C1323D5"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63</w:t>
            </w:r>
          </w:p>
        </w:tc>
        <w:tc>
          <w:tcPr>
            <w:tcW w:w="421" w:type="pct"/>
            <w:tcBorders>
              <w:top w:val="nil"/>
              <w:left w:val="nil"/>
              <w:bottom w:val="single" w:sz="4" w:space="0" w:color="auto"/>
              <w:right w:val="single" w:sz="4" w:space="0" w:color="auto"/>
            </w:tcBorders>
          </w:tcPr>
          <w:p w14:paraId="6E3605C0" w14:textId="618B9E26" w:rsidR="001F0C8B"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-6,93</w:t>
            </w:r>
          </w:p>
        </w:tc>
      </w:tr>
      <w:tr w:rsidR="001F0C8B" w:rsidRPr="005351BD" w14:paraId="6E51428E" w14:textId="29877B3B" w:rsidTr="00D42101">
        <w:trPr>
          <w:trHeight w:val="300"/>
          <w:jc w:val="center"/>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0A06AFEA" w14:textId="77777777" w:rsidR="001F0C8B" w:rsidRPr="005351BD" w:rsidRDefault="001F0C8B" w:rsidP="001F0C8B">
            <w:pPr>
              <w:spacing w:after="0" w:line="240" w:lineRule="auto"/>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JST</w:t>
            </w:r>
          </w:p>
        </w:tc>
        <w:tc>
          <w:tcPr>
            <w:tcW w:w="262" w:type="pct"/>
            <w:tcBorders>
              <w:top w:val="nil"/>
              <w:left w:val="nil"/>
              <w:bottom w:val="single" w:sz="4" w:space="0" w:color="auto"/>
              <w:right w:val="single" w:sz="4" w:space="0" w:color="auto"/>
            </w:tcBorders>
            <w:shd w:val="clear" w:color="auto" w:fill="auto"/>
            <w:noWrap/>
            <w:vAlign w:val="center"/>
            <w:hideMark/>
          </w:tcPr>
          <w:p w14:paraId="3D975589"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01" w:type="pct"/>
            <w:tcBorders>
              <w:top w:val="nil"/>
              <w:left w:val="nil"/>
              <w:bottom w:val="single" w:sz="4" w:space="0" w:color="auto"/>
              <w:right w:val="single" w:sz="4" w:space="0" w:color="auto"/>
            </w:tcBorders>
            <w:shd w:val="clear" w:color="auto" w:fill="auto"/>
            <w:noWrap/>
            <w:vAlign w:val="center"/>
            <w:hideMark/>
          </w:tcPr>
          <w:p w14:paraId="71B94514"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6B9C0813"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5BEEABD3"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6E429F48"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0CE5810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0" w:type="pct"/>
            <w:tcBorders>
              <w:top w:val="nil"/>
              <w:left w:val="nil"/>
              <w:bottom w:val="single" w:sz="4" w:space="0" w:color="auto"/>
              <w:right w:val="single" w:sz="4" w:space="0" w:color="auto"/>
            </w:tcBorders>
            <w:shd w:val="clear" w:color="auto" w:fill="auto"/>
            <w:noWrap/>
            <w:vAlign w:val="center"/>
            <w:hideMark/>
          </w:tcPr>
          <w:p w14:paraId="5B928995"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2" w:type="pct"/>
            <w:tcBorders>
              <w:top w:val="nil"/>
              <w:left w:val="nil"/>
              <w:bottom w:val="single" w:sz="4" w:space="0" w:color="auto"/>
              <w:right w:val="single" w:sz="4" w:space="0" w:color="auto"/>
            </w:tcBorders>
            <w:shd w:val="clear" w:color="auto" w:fill="auto"/>
            <w:noWrap/>
            <w:vAlign w:val="center"/>
            <w:hideMark/>
          </w:tcPr>
          <w:p w14:paraId="1FB4F5E4"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2" w:type="pct"/>
            <w:tcBorders>
              <w:top w:val="nil"/>
              <w:left w:val="nil"/>
              <w:bottom w:val="single" w:sz="4" w:space="0" w:color="auto"/>
              <w:right w:val="single" w:sz="4" w:space="0" w:color="auto"/>
            </w:tcBorders>
            <w:shd w:val="clear" w:color="auto" w:fill="auto"/>
            <w:noWrap/>
            <w:vAlign w:val="center"/>
            <w:hideMark/>
          </w:tcPr>
          <w:p w14:paraId="7C4A00B8"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2" w:type="pct"/>
            <w:tcBorders>
              <w:top w:val="nil"/>
              <w:left w:val="nil"/>
              <w:bottom w:val="single" w:sz="4" w:space="0" w:color="auto"/>
              <w:right w:val="single" w:sz="4" w:space="0" w:color="auto"/>
            </w:tcBorders>
            <w:shd w:val="clear" w:color="auto" w:fill="auto"/>
            <w:noWrap/>
            <w:vAlign w:val="center"/>
            <w:hideMark/>
          </w:tcPr>
          <w:p w14:paraId="3E0A8B54"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314" w:type="pct"/>
            <w:tcBorders>
              <w:top w:val="nil"/>
              <w:left w:val="nil"/>
              <w:bottom w:val="single" w:sz="4" w:space="0" w:color="auto"/>
              <w:right w:val="single" w:sz="4" w:space="0" w:color="auto"/>
            </w:tcBorders>
            <w:shd w:val="clear" w:color="auto" w:fill="auto"/>
            <w:noWrap/>
            <w:vAlign w:val="center"/>
            <w:hideMark/>
          </w:tcPr>
          <w:p w14:paraId="358FF25A"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w:t>
            </w:r>
            <w:r w:rsidRPr="005351BD">
              <w:rPr>
                <w:rFonts w:ascii="Calibri" w:eastAsia="Times New Roman" w:hAnsi="Calibri" w:cs="Calibri"/>
                <w:color w:val="000000"/>
                <w:sz w:val="16"/>
                <w:szCs w:val="16"/>
                <w:lang w:eastAsia="pl-PL"/>
              </w:rPr>
              <w:t>0</w:t>
            </w:r>
            <w:r>
              <w:rPr>
                <w:rFonts w:ascii="Calibri" w:eastAsia="Times New Roman" w:hAnsi="Calibri" w:cs="Calibri"/>
                <w:color w:val="000000"/>
                <w:sz w:val="16"/>
                <w:szCs w:val="16"/>
                <w:lang w:eastAsia="pl-PL"/>
              </w:rPr>
              <w:t>,02</w:t>
            </w:r>
          </w:p>
        </w:tc>
        <w:tc>
          <w:tcPr>
            <w:tcW w:w="421" w:type="pct"/>
            <w:tcBorders>
              <w:top w:val="nil"/>
              <w:left w:val="nil"/>
              <w:bottom w:val="single" w:sz="4" w:space="0" w:color="auto"/>
              <w:right w:val="single" w:sz="4" w:space="0" w:color="auto"/>
            </w:tcBorders>
          </w:tcPr>
          <w:p w14:paraId="4D8F503D" w14:textId="5C1EC64A" w:rsidR="001F0C8B" w:rsidRDefault="001F0C8B" w:rsidP="001F0C8B">
            <w:pPr>
              <w:spacing w:after="0" w:line="240" w:lineRule="auto"/>
              <w:jc w:val="right"/>
              <w:rPr>
                <w:rFonts w:ascii="Calibri" w:eastAsia="Times New Roman" w:hAnsi="Calibri" w:cs="Calibri"/>
                <w:color w:val="000000"/>
                <w:sz w:val="16"/>
                <w:szCs w:val="16"/>
                <w:lang w:eastAsia="pl-PL"/>
              </w:rPr>
            </w:pPr>
            <w:r>
              <w:rPr>
                <w:rFonts w:ascii="Calibri" w:eastAsia="Times New Roman" w:hAnsi="Calibri" w:cs="Calibri"/>
                <w:color w:val="000000"/>
                <w:sz w:val="16"/>
                <w:szCs w:val="16"/>
                <w:lang w:eastAsia="pl-PL"/>
              </w:rPr>
              <w:t>-0,22</w:t>
            </w:r>
          </w:p>
        </w:tc>
      </w:tr>
      <w:tr w:rsidR="001F0C8B" w:rsidRPr="005351BD" w14:paraId="048FA77C" w14:textId="0E060AC8" w:rsidTr="00D42101">
        <w:trPr>
          <w:trHeight w:val="300"/>
          <w:jc w:val="center"/>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3E7335F3" w14:textId="77777777" w:rsidR="001F0C8B" w:rsidRPr="005351BD" w:rsidRDefault="001F0C8B" w:rsidP="001F0C8B">
            <w:pPr>
              <w:spacing w:after="0" w:line="240" w:lineRule="auto"/>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pozostałe jednostki (oddzielnie)</w:t>
            </w:r>
          </w:p>
        </w:tc>
        <w:tc>
          <w:tcPr>
            <w:tcW w:w="262" w:type="pct"/>
            <w:tcBorders>
              <w:top w:val="nil"/>
              <w:left w:val="nil"/>
              <w:bottom w:val="single" w:sz="4" w:space="0" w:color="auto"/>
              <w:right w:val="single" w:sz="4" w:space="0" w:color="auto"/>
            </w:tcBorders>
            <w:shd w:val="clear" w:color="auto" w:fill="auto"/>
            <w:noWrap/>
            <w:vAlign w:val="center"/>
            <w:hideMark/>
          </w:tcPr>
          <w:p w14:paraId="64E98890"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01" w:type="pct"/>
            <w:tcBorders>
              <w:top w:val="nil"/>
              <w:left w:val="nil"/>
              <w:bottom w:val="single" w:sz="4" w:space="0" w:color="auto"/>
              <w:right w:val="single" w:sz="4" w:space="0" w:color="auto"/>
            </w:tcBorders>
            <w:shd w:val="clear" w:color="auto" w:fill="auto"/>
            <w:noWrap/>
            <w:vAlign w:val="center"/>
            <w:hideMark/>
          </w:tcPr>
          <w:p w14:paraId="6E28DB9E"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307E3E66"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762CAE96"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2B32A109"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5058A984"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0" w:type="pct"/>
            <w:tcBorders>
              <w:top w:val="nil"/>
              <w:left w:val="nil"/>
              <w:bottom w:val="single" w:sz="4" w:space="0" w:color="auto"/>
              <w:right w:val="single" w:sz="4" w:space="0" w:color="auto"/>
            </w:tcBorders>
            <w:shd w:val="clear" w:color="auto" w:fill="auto"/>
            <w:noWrap/>
            <w:vAlign w:val="center"/>
            <w:hideMark/>
          </w:tcPr>
          <w:p w14:paraId="746BFF39"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6E2B187A"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0656FA62"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2" w:type="pct"/>
            <w:tcBorders>
              <w:top w:val="nil"/>
              <w:left w:val="nil"/>
              <w:bottom w:val="single" w:sz="4" w:space="0" w:color="auto"/>
              <w:right w:val="single" w:sz="4" w:space="0" w:color="auto"/>
            </w:tcBorders>
            <w:shd w:val="clear" w:color="auto" w:fill="auto"/>
            <w:noWrap/>
            <w:vAlign w:val="center"/>
            <w:hideMark/>
          </w:tcPr>
          <w:p w14:paraId="51D03108"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314" w:type="pct"/>
            <w:tcBorders>
              <w:top w:val="nil"/>
              <w:left w:val="nil"/>
              <w:bottom w:val="single" w:sz="4" w:space="0" w:color="auto"/>
              <w:right w:val="single" w:sz="4" w:space="0" w:color="auto"/>
            </w:tcBorders>
            <w:shd w:val="clear" w:color="auto" w:fill="auto"/>
            <w:noWrap/>
            <w:vAlign w:val="center"/>
            <w:hideMark/>
          </w:tcPr>
          <w:p w14:paraId="3AF5D8EC" w14:textId="77777777"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c>
          <w:tcPr>
            <w:tcW w:w="421" w:type="pct"/>
            <w:tcBorders>
              <w:top w:val="nil"/>
              <w:left w:val="nil"/>
              <w:bottom w:val="single" w:sz="4" w:space="0" w:color="auto"/>
              <w:right w:val="single" w:sz="4" w:space="0" w:color="auto"/>
            </w:tcBorders>
          </w:tcPr>
          <w:p w14:paraId="18D84D3C" w14:textId="0398A0CC" w:rsidR="001F0C8B" w:rsidRPr="005351BD" w:rsidRDefault="001F0C8B" w:rsidP="001F0C8B">
            <w:pPr>
              <w:spacing w:after="0" w:line="240" w:lineRule="auto"/>
              <w:jc w:val="right"/>
              <w:rPr>
                <w:rFonts w:ascii="Calibri" w:eastAsia="Times New Roman" w:hAnsi="Calibri" w:cs="Calibri"/>
                <w:color w:val="000000"/>
                <w:sz w:val="16"/>
                <w:szCs w:val="16"/>
                <w:lang w:eastAsia="pl-PL"/>
              </w:rPr>
            </w:pPr>
            <w:r w:rsidRPr="005351BD">
              <w:rPr>
                <w:rFonts w:ascii="Calibri" w:eastAsia="Times New Roman" w:hAnsi="Calibri" w:cs="Calibri"/>
                <w:color w:val="000000"/>
                <w:sz w:val="16"/>
                <w:szCs w:val="16"/>
                <w:lang w:eastAsia="pl-PL"/>
              </w:rPr>
              <w:t>0,00</w:t>
            </w:r>
          </w:p>
        </w:tc>
      </w:tr>
    </w:tbl>
    <w:p w14:paraId="1618FA0B" w14:textId="77777777" w:rsidR="001F0C8B" w:rsidRDefault="001F0C8B" w:rsidP="001F0C8B">
      <w:pPr>
        <w:spacing w:after="0" w:line="240" w:lineRule="auto"/>
        <w:jc w:val="both"/>
        <w:rPr>
          <w:rFonts w:ascii="Calibri" w:eastAsia="Calibri" w:hAnsi="Calibri" w:cs="Times New Roman"/>
        </w:rPr>
      </w:pPr>
    </w:p>
    <w:p w14:paraId="573D4219" w14:textId="5C279250" w:rsidR="001F0C8B" w:rsidRDefault="001F0C8B" w:rsidP="00D42101">
      <w:pPr>
        <w:spacing w:after="120" w:line="240" w:lineRule="auto"/>
        <w:jc w:val="both"/>
        <w:rPr>
          <w:rFonts w:ascii="Calibri" w:eastAsia="Calibri" w:hAnsi="Calibri" w:cs="Times New Roman"/>
        </w:rPr>
      </w:pPr>
      <w:r>
        <w:rPr>
          <w:rFonts w:ascii="Calibri" w:eastAsia="Calibri" w:hAnsi="Calibri" w:cs="Times New Roman"/>
        </w:rPr>
        <w:lastRenderedPageBreak/>
        <w:t xml:space="preserve">Szacunki w zakresie zmiany liczby osób korzystających z zasiłku okresowego w związku </w:t>
      </w:r>
      <w:r>
        <w:rPr>
          <w:rFonts w:ascii="Calibri" w:eastAsia="Calibri" w:hAnsi="Calibri" w:cs="Times New Roman"/>
        </w:rPr>
        <w:br/>
        <w:t xml:space="preserve">z </w:t>
      </w:r>
      <w:r w:rsidRPr="00DD4CB2">
        <w:rPr>
          <w:rFonts w:ascii="Calibri" w:eastAsia="Calibri" w:hAnsi="Calibri" w:cs="Times New Roman"/>
        </w:rPr>
        <w:t>projektowaną</w:t>
      </w:r>
      <w:r>
        <w:rPr>
          <w:rFonts w:ascii="Calibri" w:eastAsia="Calibri" w:hAnsi="Calibri" w:cs="Times New Roman"/>
        </w:rPr>
        <w:t xml:space="preserve"> </w:t>
      </w:r>
      <w:r w:rsidRPr="00DD4CB2">
        <w:rPr>
          <w:rFonts w:ascii="Calibri" w:eastAsia="Calibri" w:hAnsi="Calibri" w:cs="Times New Roman"/>
        </w:rPr>
        <w:t>ustawą o zmianie ustawy o pomocy społecznej</w:t>
      </w:r>
      <w:r>
        <w:rPr>
          <w:rFonts w:ascii="Calibri" w:eastAsia="Calibri" w:hAnsi="Calibri" w:cs="Times New Roman"/>
        </w:rPr>
        <w:t>.</w:t>
      </w:r>
    </w:p>
    <w:p w14:paraId="641DAB92" w14:textId="77777777" w:rsidR="001F0C8B" w:rsidRDefault="001F0C8B">
      <w:pPr>
        <w:spacing w:after="0" w:line="240" w:lineRule="auto"/>
        <w:rPr>
          <w:rFonts w:ascii="Times New Roman" w:eastAsia="Times New Roman" w:hAnsi="Times New Roman" w:cs="Times New Roman"/>
          <w:sz w:val="20"/>
          <w:szCs w:val="20"/>
          <w:lang w:eastAsia="pl-PL"/>
        </w:rPr>
      </w:pPr>
      <w:r>
        <w:rPr>
          <w:rFonts w:ascii="Calibri" w:eastAsia="Times New Roman" w:hAnsi="Calibri" w:cs="Calibri"/>
          <w:color w:val="000000"/>
          <w:lang w:eastAsia="pl-PL"/>
        </w:rPr>
        <w:t xml:space="preserve">Liczba beneficjentów zasiłku okresowego pozostaje bez zmian. </w:t>
      </w:r>
    </w:p>
    <w:p w14:paraId="614BEEDB" w14:textId="77777777" w:rsidR="001F0C8B" w:rsidRDefault="001F0C8B">
      <w:pPr>
        <w:spacing w:after="0" w:line="240" w:lineRule="auto"/>
        <w:ind w:left="-993"/>
        <w:rPr>
          <w:rFonts w:ascii="Times New Roman" w:eastAsia="Times New Roman" w:hAnsi="Times New Roman" w:cs="Times New Roman"/>
          <w:sz w:val="20"/>
          <w:szCs w:val="20"/>
          <w:lang w:eastAsia="pl-PL"/>
        </w:rPr>
      </w:pPr>
    </w:p>
    <w:tbl>
      <w:tblPr>
        <w:tblW w:w="5000" w:type="pct"/>
        <w:tblCellMar>
          <w:left w:w="70" w:type="dxa"/>
          <w:right w:w="70" w:type="dxa"/>
        </w:tblCellMar>
        <w:tblLook w:val="04A0" w:firstRow="1" w:lastRow="0" w:firstColumn="1" w:lastColumn="0" w:noHBand="0" w:noVBand="1"/>
      </w:tblPr>
      <w:tblGrid>
        <w:gridCol w:w="1767"/>
        <w:gridCol w:w="663"/>
        <w:gridCol w:w="663"/>
        <w:gridCol w:w="663"/>
        <w:gridCol w:w="663"/>
        <w:gridCol w:w="663"/>
        <w:gridCol w:w="663"/>
        <w:gridCol w:w="663"/>
        <w:gridCol w:w="663"/>
        <w:gridCol w:w="663"/>
        <w:gridCol w:w="663"/>
        <w:gridCol w:w="663"/>
      </w:tblGrid>
      <w:tr w:rsidR="001F0C8B" w:rsidRPr="00117858" w14:paraId="626CAE57" w14:textId="77777777" w:rsidTr="001F0C8B">
        <w:trPr>
          <w:trHeight w:val="287"/>
        </w:trPr>
        <w:tc>
          <w:tcPr>
            <w:tcW w:w="1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73A33" w14:textId="77777777" w:rsidR="001F0C8B" w:rsidRPr="00117858" w:rsidRDefault="001F0C8B" w:rsidP="001F0C8B">
            <w:pPr>
              <w:spacing w:after="0" w:line="240" w:lineRule="auto"/>
              <w:jc w:val="right"/>
              <w:rPr>
                <w:rFonts w:eastAsia="Times New Roman" w:cstheme="minorHAnsi"/>
                <w:color w:val="000000"/>
                <w:sz w:val="16"/>
                <w:szCs w:val="16"/>
                <w:lang w:eastAsia="pl-PL"/>
              </w:rPr>
            </w:pPr>
            <w:r w:rsidRPr="00117858">
              <w:rPr>
                <w:rFonts w:eastAsia="Times New Roman" w:cstheme="minorHAnsi"/>
                <w:color w:val="000000"/>
                <w:sz w:val="16"/>
                <w:szCs w:val="16"/>
                <w:lang w:eastAsia="pl-PL"/>
              </w:rPr>
              <w:t>Rok</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4B208CEB"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2021</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3ACAFDC5"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2022</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187645B6"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2023</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0C5D141D"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2024</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69D94A77"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2025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500A9E55"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2026</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4268FA52"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2027</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5057F4A7"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2028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595194D7"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2029</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29C7E4B5"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2030</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14:paraId="749DBD1B"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2031</w:t>
            </w:r>
          </w:p>
        </w:tc>
      </w:tr>
      <w:tr w:rsidR="001F0C8B" w:rsidRPr="00117858" w14:paraId="2499D2B4" w14:textId="77777777" w:rsidTr="001F0C8B">
        <w:trPr>
          <w:trHeight w:val="28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316B"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Wariant bazowy</w:t>
            </w:r>
          </w:p>
        </w:tc>
      </w:tr>
      <w:tr w:rsidR="001F0C8B" w:rsidRPr="00117858" w14:paraId="44B302DE" w14:textId="77777777" w:rsidTr="001F0C8B">
        <w:trPr>
          <w:trHeight w:val="287"/>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3C350E8B" w14:textId="77777777" w:rsidR="001F0C8B" w:rsidRPr="00117858" w:rsidRDefault="001F0C8B" w:rsidP="001F0C8B">
            <w:pPr>
              <w:spacing w:after="0" w:line="240" w:lineRule="auto"/>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Liczba beneficjentów</w:t>
            </w:r>
          </w:p>
        </w:tc>
        <w:tc>
          <w:tcPr>
            <w:tcW w:w="344" w:type="pct"/>
            <w:tcBorders>
              <w:top w:val="nil"/>
              <w:left w:val="nil"/>
              <w:bottom w:val="single" w:sz="4" w:space="0" w:color="auto"/>
              <w:right w:val="single" w:sz="4" w:space="0" w:color="auto"/>
            </w:tcBorders>
            <w:shd w:val="clear" w:color="auto" w:fill="auto"/>
            <w:noWrap/>
            <w:vAlign w:val="center"/>
            <w:hideMark/>
          </w:tcPr>
          <w:p w14:paraId="5A7BCB74"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257 898</w:t>
            </w:r>
          </w:p>
        </w:tc>
        <w:tc>
          <w:tcPr>
            <w:tcW w:w="344" w:type="pct"/>
            <w:tcBorders>
              <w:top w:val="nil"/>
              <w:left w:val="nil"/>
              <w:bottom w:val="single" w:sz="4" w:space="0" w:color="auto"/>
              <w:right w:val="single" w:sz="4" w:space="0" w:color="auto"/>
            </w:tcBorders>
            <w:shd w:val="clear" w:color="auto" w:fill="auto"/>
            <w:noWrap/>
            <w:vAlign w:val="center"/>
            <w:hideMark/>
          </w:tcPr>
          <w:p w14:paraId="5A38FCA0"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245 456</w:t>
            </w:r>
          </w:p>
        </w:tc>
        <w:tc>
          <w:tcPr>
            <w:tcW w:w="344" w:type="pct"/>
            <w:tcBorders>
              <w:top w:val="nil"/>
              <w:left w:val="nil"/>
              <w:bottom w:val="single" w:sz="4" w:space="0" w:color="auto"/>
              <w:right w:val="single" w:sz="4" w:space="0" w:color="auto"/>
            </w:tcBorders>
            <w:shd w:val="clear" w:color="auto" w:fill="auto"/>
            <w:noWrap/>
            <w:vAlign w:val="center"/>
            <w:hideMark/>
          </w:tcPr>
          <w:p w14:paraId="57407E02"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233 613</w:t>
            </w:r>
          </w:p>
        </w:tc>
        <w:tc>
          <w:tcPr>
            <w:tcW w:w="344" w:type="pct"/>
            <w:tcBorders>
              <w:top w:val="nil"/>
              <w:left w:val="nil"/>
              <w:bottom w:val="single" w:sz="4" w:space="0" w:color="auto"/>
              <w:right w:val="single" w:sz="4" w:space="0" w:color="auto"/>
            </w:tcBorders>
            <w:shd w:val="clear" w:color="auto" w:fill="auto"/>
            <w:noWrap/>
            <w:vAlign w:val="center"/>
            <w:hideMark/>
          </w:tcPr>
          <w:p w14:paraId="602F048A"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222 342</w:t>
            </w:r>
          </w:p>
        </w:tc>
        <w:tc>
          <w:tcPr>
            <w:tcW w:w="344" w:type="pct"/>
            <w:tcBorders>
              <w:top w:val="nil"/>
              <w:left w:val="nil"/>
              <w:bottom w:val="single" w:sz="4" w:space="0" w:color="auto"/>
              <w:right w:val="single" w:sz="4" w:space="0" w:color="auto"/>
            </w:tcBorders>
            <w:shd w:val="clear" w:color="auto" w:fill="auto"/>
            <w:noWrap/>
            <w:vAlign w:val="center"/>
            <w:hideMark/>
          </w:tcPr>
          <w:p w14:paraId="06CE1EF8"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211 614</w:t>
            </w:r>
          </w:p>
        </w:tc>
        <w:tc>
          <w:tcPr>
            <w:tcW w:w="344" w:type="pct"/>
            <w:tcBorders>
              <w:top w:val="nil"/>
              <w:left w:val="nil"/>
              <w:bottom w:val="single" w:sz="4" w:space="0" w:color="auto"/>
              <w:right w:val="single" w:sz="4" w:space="0" w:color="auto"/>
            </w:tcBorders>
            <w:shd w:val="clear" w:color="auto" w:fill="auto"/>
            <w:noWrap/>
            <w:vAlign w:val="center"/>
            <w:hideMark/>
          </w:tcPr>
          <w:p w14:paraId="2C86B4BC"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201 405</w:t>
            </w:r>
          </w:p>
        </w:tc>
        <w:tc>
          <w:tcPr>
            <w:tcW w:w="344" w:type="pct"/>
            <w:tcBorders>
              <w:top w:val="nil"/>
              <w:left w:val="nil"/>
              <w:bottom w:val="single" w:sz="4" w:space="0" w:color="auto"/>
              <w:right w:val="single" w:sz="4" w:space="0" w:color="auto"/>
            </w:tcBorders>
            <w:shd w:val="clear" w:color="auto" w:fill="auto"/>
            <w:noWrap/>
            <w:vAlign w:val="center"/>
            <w:hideMark/>
          </w:tcPr>
          <w:p w14:paraId="46D06351"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191 687</w:t>
            </w:r>
          </w:p>
        </w:tc>
        <w:tc>
          <w:tcPr>
            <w:tcW w:w="344" w:type="pct"/>
            <w:tcBorders>
              <w:top w:val="nil"/>
              <w:left w:val="nil"/>
              <w:bottom w:val="single" w:sz="4" w:space="0" w:color="auto"/>
              <w:right w:val="single" w:sz="4" w:space="0" w:color="auto"/>
            </w:tcBorders>
            <w:shd w:val="clear" w:color="auto" w:fill="auto"/>
            <w:noWrap/>
            <w:vAlign w:val="center"/>
            <w:hideMark/>
          </w:tcPr>
          <w:p w14:paraId="437EFE28"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182 439</w:t>
            </w:r>
          </w:p>
        </w:tc>
        <w:tc>
          <w:tcPr>
            <w:tcW w:w="344" w:type="pct"/>
            <w:tcBorders>
              <w:top w:val="nil"/>
              <w:left w:val="nil"/>
              <w:bottom w:val="single" w:sz="4" w:space="0" w:color="auto"/>
              <w:right w:val="single" w:sz="4" w:space="0" w:color="auto"/>
            </w:tcBorders>
            <w:shd w:val="clear" w:color="auto" w:fill="auto"/>
            <w:noWrap/>
            <w:vAlign w:val="center"/>
            <w:hideMark/>
          </w:tcPr>
          <w:p w14:paraId="79E9154D"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173 637</w:t>
            </w:r>
          </w:p>
        </w:tc>
        <w:tc>
          <w:tcPr>
            <w:tcW w:w="344" w:type="pct"/>
            <w:tcBorders>
              <w:top w:val="nil"/>
              <w:left w:val="nil"/>
              <w:bottom w:val="single" w:sz="4" w:space="0" w:color="auto"/>
              <w:right w:val="single" w:sz="4" w:space="0" w:color="auto"/>
            </w:tcBorders>
            <w:shd w:val="clear" w:color="auto" w:fill="auto"/>
            <w:noWrap/>
            <w:vAlign w:val="center"/>
            <w:hideMark/>
          </w:tcPr>
          <w:p w14:paraId="7DE323D4"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165 259</w:t>
            </w:r>
          </w:p>
        </w:tc>
        <w:tc>
          <w:tcPr>
            <w:tcW w:w="345" w:type="pct"/>
            <w:tcBorders>
              <w:top w:val="nil"/>
              <w:left w:val="nil"/>
              <w:bottom w:val="single" w:sz="4" w:space="0" w:color="auto"/>
              <w:right w:val="single" w:sz="4" w:space="0" w:color="auto"/>
            </w:tcBorders>
            <w:shd w:val="clear" w:color="auto" w:fill="auto"/>
            <w:noWrap/>
            <w:vAlign w:val="center"/>
            <w:hideMark/>
          </w:tcPr>
          <w:p w14:paraId="0DE27BC6"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157 286</w:t>
            </w:r>
          </w:p>
        </w:tc>
      </w:tr>
      <w:tr w:rsidR="001F0C8B" w:rsidRPr="00117858" w14:paraId="6949F15E" w14:textId="77777777" w:rsidTr="001F0C8B">
        <w:trPr>
          <w:trHeight w:val="28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D15F"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Wariant po zmianie</w:t>
            </w:r>
          </w:p>
        </w:tc>
      </w:tr>
      <w:tr w:rsidR="001F0C8B" w:rsidRPr="00117858" w14:paraId="4096DB0C" w14:textId="77777777" w:rsidTr="001F0C8B">
        <w:trPr>
          <w:trHeight w:val="287"/>
        </w:trPr>
        <w:tc>
          <w:tcPr>
            <w:tcW w:w="1216" w:type="pct"/>
            <w:tcBorders>
              <w:top w:val="nil"/>
              <w:left w:val="single" w:sz="4" w:space="0" w:color="auto"/>
              <w:bottom w:val="single" w:sz="4" w:space="0" w:color="auto"/>
              <w:right w:val="single" w:sz="4" w:space="0" w:color="auto"/>
            </w:tcBorders>
            <w:shd w:val="clear" w:color="auto" w:fill="auto"/>
            <w:noWrap/>
            <w:vAlign w:val="center"/>
            <w:hideMark/>
          </w:tcPr>
          <w:p w14:paraId="54BD8468" w14:textId="77777777" w:rsidR="001F0C8B" w:rsidRPr="00117858" w:rsidRDefault="001F0C8B" w:rsidP="001F0C8B">
            <w:pPr>
              <w:spacing w:after="0" w:line="240" w:lineRule="auto"/>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Liczba beneficjentów</w:t>
            </w:r>
          </w:p>
        </w:tc>
        <w:tc>
          <w:tcPr>
            <w:tcW w:w="344" w:type="pct"/>
            <w:tcBorders>
              <w:top w:val="nil"/>
              <w:left w:val="nil"/>
              <w:bottom w:val="single" w:sz="4" w:space="0" w:color="auto"/>
              <w:right w:val="single" w:sz="4" w:space="0" w:color="auto"/>
            </w:tcBorders>
            <w:shd w:val="clear" w:color="auto" w:fill="auto"/>
            <w:noWrap/>
            <w:vAlign w:val="center"/>
            <w:hideMark/>
          </w:tcPr>
          <w:p w14:paraId="058D5AC8"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257 898</w:t>
            </w:r>
          </w:p>
        </w:tc>
        <w:tc>
          <w:tcPr>
            <w:tcW w:w="344" w:type="pct"/>
            <w:tcBorders>
              <w:top w:val="nil"/>
              <w:left w:val="nil"/>
              <w:bottom w:val="single" w:sz="4" w:space="0" w:color="auto"/>
              <w:right w:val="single" w:sz="4" w:space="0" w:color="auto"/>
            </w:tcBorders>
            <w:shd w:val="clear" w:color="auto" w:fill="auto"/>
            <w:noWrap/>
            <w:vAlign w:val="center"/>
            <w:hideMark/>
          </w:tcPr>
          <w:p w14:paraId="1AE06BB2"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245 456</w:t>
            </w:r>
          </w:p>
        </w:tc>
        <w:tc>
          <w:tcPr>
            <w:tcW w:w="344" w:type="pct"/>
            <w:tcBorders>
              <w:top w:val="nil"/>
              <w:left w:val="nil"/>
              <w:bottom w:val="single" w:sz="4" w:space="0" w:color="auto"/>
              <w:right w:val="single" w:sz="4" w:space="0" w:color="auto"/>
            </w:tcBorders>
            <w:shd w:val="clear" w:color="auto" w:fill="auto"/>
            <w:noWrap/>
            <w:vAlign w:val="center"/>
            <w:hideMark/>
          </w:tcPr>
          <w:p w14:paraId="2E90589E"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233 613</w:t>
            </w:r>
          </w:p>
        </w:tc>
        <w:tc>
          <w:tcPr>
            <w:tcW w:w="344" w:type="pct"/>
            <w:tcBorders>
              <w:top w:val="nil"/>
              <w:left w:val="nil"/>
              <w:bottom w:val="single" w:sz="4" w:space="0" w:color="auto"/>
              <w:right w:val="single" w:sz="4" w:space="0" w:color="auto"/>
            </w:tcBorders>
            <w:shd w:val="clear" w:color="auto" w:fill="auto"/>
            <w:noWrap/>
            <w:vAlign w:val="center"/>
            <w:hideMark/>
          </w:tcPr>
          <w:p w14:paraId="72A46DC7"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222 342</w:t>
            </w:r>
          </w:p>
        </w:tc>
        <w:tc>
          <w:tcPr>
            <w:tcW w:w="344" w:type="pct"/>
            <w:tcBorders>
              <w:top w:val="nil"/>
              <w:left w:val="nil"/>
              <w:bottom w:val="single" w:sz="4" w:space="0" w:color="auto"/>
              <w:right w:val="single" w:sz="4" w:space="0" w:color="auto"/>
            </w:tcBorders>
            <w:shd w:val="clear" w:color="auto" w:fill="auto"/>
            <w:noWrap/>
            <w:vAlign w:val="center"/>
            <w:hideMark/>
          </w:tcPr>
          <w:p w14:paraId="291456F7"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211 614</w:t>
            </w:r>
          </w:p>
        </w:tc>
        <w:tc>
          <w:tcPr>
            <w:tcW w:w="344" w:type="pct"/>
            <w:tcBorders>
              <w:top w:val="nil"/>
              <w:left w:val="nil"/>
              <w:bottom w:val="single" w:sz="4" w:space="0" w:color="auto"/>
              <w:right w:val="single" w:sz="4" w:space="0" w:color="auto"/>
            </w:tcBorders>
            <w:shd w:val="clear" w:color="auto" w:fill="auto"/>
            <w:noWrap/>
            <w:vAlign w:val="center"/>
            <w:hideMark/>
          </w:tcPr>
          <w:p w14:paraId="0C591C52"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201 405</w:t>
            </w:r>
          </w:p>
        </w:tc>
        <w:tc>
          <w:tcPr>
            <w:tcW w:w="344" w:type="pct"/>
            <w:tcBorders>
              <w:top w:val="nil"/>
              <w:left w:val="nil"/>
              <w:bottom w:val="single" w:sz="4" w:space="0" w:color="auto"/>
              <w:right w:val="single" w:sz="4" w:space="0" w:color="auto"/>
            </w:tcBorders>
            <w:shd w:val="clear" w:color="auto" w:fill="auto"/>
            <w:noWrap/>
            <w:vAlign w:val="center"/>
            <w:hideMark/>
          </w:tcPr>
          <w:p w14:paraId="51A0406B"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191 687</w:t>
            </w:r>
          </w:p>
        </w:tc>
        <w:tc>
          <w:tcPr>
            <w:tcW w:w="344" w:type="pct"/>
            <w:tcBorders>
              <w:top w:val="nil"/>
              <w:left w:val="nil"/>
              <w:bottom w:val="single" w:sz="4" w:space="0" w:color="auto"/>
              <w:right w:val="single" w:sz="4" w:space="0" w:color="auto"/>
            </w:tcBorders>
            <w:shd w:val="clear" w:color="auto" w:fill="auto"/>
            <w:noWrap/>
            <w:vAlign w:val="center"/>
            <w:hideMark/>
          </w:tcPr>
          <w:p w14:paraId="0BD41F6B"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182 439</w:t>
            </w:r>
          </w:p>
        </w:tc>
        <w:tc>
          <w:tcPr>
            <w:tcW w:w="344" w:type="pct"/>
            <w:tcBorders>
              <w:top w:val="nil"/>
              <w:left w:val="nil"/>
              <w:bottom w:val="single" w:sz="4" w:space="0" w:color="auto"/>
              <w:right w:val="single" w:sz="4" w:space="0" w:color="auto"/>
            </w:tcBorders>
            <w:shd w:val="clear" w:color="auto" w:fill="auto"/>
            <w:noWrap/>
            <w:vAlign w:val="center"/>
            <w:hideMark/>
          </w:tcPr>
          <w:p w14:paraId="63C5F77A"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173 637</w:t>
            </w:r>
          </w:p>
        </w:tc>
        <w:tc>
          <w:tcPr>
            <w:tcW w:w="344" w:type="pct"/>
            <w:tcBorders>
              <w:top w:val="nil"/>
              <w:left w:val="nil"/>
              <w:bottom w:val="single" w:sz="4" w:space="0" w:color="auto"/>
              <w:right w:val="single" w:sz="4" w:space="0" w:color="auto"/>
            </w:tcBorders>
            <w:shd w:val="clear" w:color="auto" w:fill="auto"/>
            <w:noWrap/>
            <w:vAlign w:val="center"/>
            <w:hideMark/>
          </w:tcPr>
          <w:p w14:paraId="3CB3F895"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165 259</w:t>
            </w:r>
          </w:p>
        </w:tc>
        <w:tc>
          <w:tcPr>
            <w:tcW w:w="345" w:type="pct"/>
            <w:tcBorders>
              <w:top w:val="nil"/>
              <w:left w:val="nil"/>
              <w:bottom w:val="single" w:sz="4" w:space="0" w:color="auto"/>
              <w:right w:val="single" w:sz="4" w:space="0" w:color="auto"/>
            </w:tcBorders>
            <w:shd w:val="clear" w:color="auto" w:fill="auto"/>
            <w:noWrap/>
            <w:vAlign w:val="center"/>
            <w:hideMark/>
          </w:tcPr>
          <w:p w14:paraId="5F54503B"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157 286</w:t>
            </w:r>
          </w:p>
        </w:tc>
      </w:tr>
      <w:tr w:rsidR="001F0C8B" w:rsidRPr="00117858" w14:paraId="18BB453A" w14:textId="77777777" w:rsidTr="001F0C8B">
        <w:trPr>
          <w:trHeight w:val="28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E3F9C" w14:textId="77777777" w:rsidR="001F0C8B" w:rsidRPr="00117858" w:rsidRDefault="001F0C8B" w:rsidP="001F0C8B">
            <w:pPr>
              <w:spacing w:after="0" w:line="240" w:lineRule="auto"/>
              <w:jc w:val="center"/>
              <w:rPr>
                <w:rFonts w:eastAsia="Times New Roman" w:cstheme="minorHAnsi"/>
                <w:color w:val="000000"/>
                <w:sz w:val="16"/>
                <w:szCs w:val="16"/>
                <w:lang w:eastAsia="pl-PL"/>
              </w:rPr>
            </w:pPr>
            <w:r w:rsidRPr="00117858">
              <w:rPr>
                <w:rFonts w:eastAsia="Times New Roman" w:cstheme="minorHAnsi"/>
                <w:color w:val="000000"/>
                <w:sz w:val="16"/>
                <w:szCs w:val="16"/>
                <w:lang w:eastAsia="pl-PL"/>
              </w:rPr>
              <w:t>Różnica</w:t>
            </w:r>
          </w:p>
        </w:tc>
      </w:tr>
      <w:tr w:rsidR="001F0C8B" w:rsidRPr="00117858" w14:paraId="4CA61D53" w14:textId="77777777" w:rsidTr="001F0C8B">
        <w:trPr>
          <w:trHeight w:val="287"/>
        </w:trPr>
        <w:tc>
          <w:tcPr>
            <w:tcW w:w="1216" w:type="pct"/>
            <w:tcBorders>
              <w:top w:val="nil"/>
              <w:left w:val="single" w:sz="4" w:space="0" w:color="auto"/>
              <w:bottom w:val="single" w:sz="4" w:space="0" w:color="auto"/>
              <w:right w:val="single" w:sz="4" w:space="0" w:color="auto"/>
            </w:tcBorders>
            <w:shd w:val="clear" w:color="000000" w:fill="F2F2F2"/>
            <w:noWrap/>
            <w:vAlign w:val="center"/>
            <w:hideMark/>
          </w:tcPr>
          <w:p w14:paraId="635B77CB" w14:textId="77777777" w:rsidR="001F0C8B" w:rsidRPr="00117858" w:rsidRDefault="001F0C8B" w:rsidP="001F0C8B">
            <w:pPr>
              <w:spacing w:after="0" w:line="240" w:lineRule="auto"/>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Liczba beneficjentów</w:t>
            </w:r>
          </w:p>
        </w:tc>
        <w:tc>
          <w:tcPr>
            <w:tcW w:w="344" w:type="pct"/>
            <w:tcBorders>
              <w:top w:val="nil"/>
              <w:left w:val="nil"/>
              <w:bottom w:val="single" w:sz="4" w:space="0" w:color="auto"/>
              <w:right w:val="single" w:sz="4" w:space="0" w:color="auto"/>
            </w:tcBorders>
            <w:shd w:val="clear" w:color="000000" w:fill="F2F2F2"/>
            <w:noWrap/>
            <w:vAlign w:val="center"/>
            <w:hideMark/>
          </w:tcPr>
          <w:p w14:paraId="470F89A7"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4" w:type="pct"/>
            <w:tcBorders>
              <w:top w:val="nil"/>
              <w:left w:val="nil"/>
              <w:bottom w:val="single" w:sz="4" w:space="0" w:color="auto"/>
              <w:right w:val="single" w:sz="4" w:space="0" w:color="auto"/>
            </w:tcBorders>
            <w:shd w:val="clear" w:color="000000" w:fill="F2F2F2"/>
            <w:noWrap/>
            <w:vAlign w:val="center"/>
            <w:hideMark/>
          </w:tcPr>
          <w:p w14:paraId="3A209C84"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4" w:type="pct"/>
            <w:tcBorders>
              <w:top w:val="nil"/>
              <w:left w:val="nil"/>
              <w:bottom w:val="single" w:sz="4" w:space="0" w:color="auto"/>
              <w:right w:val="single" w:sz="4" w:space="0" w:color="auto"/>
            </w:tcBorders>
            <w:shd w:val="clear" w:color="000000" w:fill="F2F2F2"/>
            <w:noWrap/>
            <w:vAlign w:val="center"/>
            <w:hideMark/>
          </w:tcPr>
          <w:p w14:paraId="10214D6C"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4" w:type="pct"/>
            <w:tcBorders>
              <w:top w:val="nil"/>
              <w:left w:val="nil"/>
              <w:bottom w:val="single" w:sz="4" w:space="0" w:color="auto"/>
              <w:right w:val="single" w:sz="4" w:space="0" w:color="auto"/>
            </w:tcBorders>
            <w:shd w:val="clear" w:color="000000" w:fill="F2F2F2"/>
            <w:noWrap/>
            <w:vAlign w:val="center"/>
            <w:hideMark/>
          </w:tcPr>
          <w:p w14:paraId="68A3D710"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4" w:type="pct"/>
            <w:tcBorders>
              <w:top w:val="nil"/>
              <w:left w:val="nil"/>
              <w:bottom w:val="single" w:sz="4" w:space="0" w:color="auto"/>
              <w:right w:val="single" w:sz="4" w:space="0" w:color="auto"/>
            </w:tcBorders>
            <w:shd w:val="clear" w:color="000000" w:fill="F2F2F2"/>
            <w:noWrap/>
            <w:vAlign w:val="center"/>
            <w:hideMark/>
          </w:tcPr>
          <w:p w14:paraId="707E6ECE"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4" w:type="pct"/>
            <w:tcBorders>
              <w:top w:val="nil"/>
              <w:left w:val="nil"/>
              <w:bottom w:val="single" w:sz="4" w:space="0" w:color="auto"/>
              <w:right w:val="single" w:sz="4" w:space="0" w:color="auto"/>
            </w:tcBorders>
            <w:shd w:val="clear" w:color="000000" w:fill="F2F2F2"/>
            <w:noWrap/>
            <w:vAlign w:val="center"/>
            <w:hideMark/>
          </w:tcPr>
          <w:p w14:paraId="3D6DC78D"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4" w:type="pct"/>
            <w:tcBorders>
              <w:top w:val="nil"/>
              <w:left w:val="nil"/>
              <w:bottom w:val="single" w:sz="4" w:space="0" w:color="auto"/>
              <w:right w:val="single" w:sz="4" w:space="0" w:color="auto"/>
            </w:tcBorders>
            <w:shd w:val="clear" w:color="000000" w:fill="F2F2F2"/>
            <w:noWrap/>
            <w:vAlign w:val="center"/>
            <w:hideMark/>
          </w:tcPr>
          <w:p w14:paraId="378D49A9"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4" w:type="pct"/>
            <w:tcBorders>
              <w:top w:val="nil"/>
              <w:left w:val="nil"/>
              <w:bottom w:val="single" w:sz="4" w:space="0" w:color="auto"/>
              <w:right w:val="single" w:sz="4" w:space="0" w:color="auto"/>
            </w:tcBorders>
            <w:shd w:val="clear" w:color="000000" w:fill="F2F2F2"/>
            <w:noWrap/>
            <w:vAlign w:val="center"/>
            <w:hideMark/>
          </w:tcPr>
          <w:p w14:paraId="424F9F47"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4" w:type="pct"/>
            <w:tcBorders>
              <w:top w:val="nil"/>
              <w:left w:val="nil"/>
              <w:bottom w:val="single" w:sz="4" w:space="0" w:color="auto"/>
              <w:right w:val="single" w:sz="4" w:space="0" w:color="auto"/>
            </w:tcBorders>
            <w:shd w:val="clear" w:color="000000" w:fill="F2F2F2"/>
            <w:noWrap/>
            <w:vAlign w:val="center"/>
            <w:hideMark/>
          </w:tcPr>
          <w:p w14:paraId="039E3A31"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4" w:type="pct"/>
            <w:tcBorders>
              <w:top w:val="nil"/>
              <w:left w:val="nil"/>
              <w:bottom w:val="single" w:sz="4" w:space="0" w:color="auto"/>
              <w:right w:val="single" w:sz="4" w:space="0" w:color="auto"/>
            </w:tcBorders>
            <w:shd w:val="clear" w:color="000000" w:fill="F2F2F2"/>
            <w:noWrap/>
            <w:vAlign w:val="center"/>
            <w:hideMark/>
          </w:tcPr>
          <w:p w14:paraId="682B23A5"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c>
          <w:tcPr>
            <w:tcW w:w="345" w:type="pct"/>
            <w:tcBorders>
              <w:top w:val="nil"/>
              <w:left w:val="nil"/>
              <w:bottom w:val="single" w:sz="4" w:space="0" w:color="auto"/>
              <w:right w:val="single" w:sz="4" w:space="0" w:color="auto"/>
            </w:tcBorders>
            <w:shd w:val="clear" w:color="000000" w:fill="F2F2F2"/>
            <w:noWrap/>
            <w:vAlign w:val="center"/>
            <w:hideMark/>
          </w:tcPr>
          <w:p w14:paraId="5A035379" w14:textId="77777777" w:rsidR="001F0C8B" w:rsidRPr="00117858" w:rsidRDefault="001F0C8B" w:rsidP="001F0C8B">
            <w:pPr>
              <w:spacing w:after="0" w:line="240" w:lineRule="auto"/>
              <w:jc w:val="right"/>
              <w:rPr>
                <w:rFonts w:eastAsia="Times New Roman" w:cstheme="minorHAnsi"/>
                <w:b/>
                <w:bCs/>
                <w:color w:val="000000"/>
                <w:sz w:val="16"/>
                <w:szCs w:val="16"/>
                <w:lang w:eastAsia="pl-PL"/>
              </w:rPr>
            </w:pPr>
            <w:r w:rsidRPr="00117858">
              <w:rPr>
                <w:rFonts w:eastAsia="Times New Roman" w:cstheme="minorHAnsi"/>
                <w:b/>
                <w:bCs/>
                <w:color w:val="000000"/>
                <w:sz w:val="16"/>
                <w:szCs w:val="16"/>
                <w:lang w:eastAsia="pl-PL"/>
              </w:rPr>
              <w:t>0</w:t>
            </w:r>
          </w:p>
        </w:tc>
      </w:tr>
    </w:tbl>
    <w:p w14:paraId="4C87AC8D" w14:textId="77777777" w:rsidR="001F3EB7" w:rsidRDefault="001F3EB7" w:rsidP="001F3EB7">
      <w:pPr>
        <w:spacing w:after="0" w:line="240" w:lineRule="auto"/>
        <w:jc w:val="both"/>
        <w:rPr>
          <w:rFonts w:ascii="Calibri" w:eastAsia="Calibri" w:hAnsi="Calibri" w:cs="Times New Roman"/>
        </w:rPr>
      </w:pPr>
    </w:p>
    <w:p w14:paraId="6E0B87B4" w14:textId="77777777" w:rsidR="00F17355" w:rsidRDefault="00F17355" w:rsidP="00E53B84">
      <w:pPr>
        <w:pStyle w:val="Akapitzlist"/>
        <w:spacing w:after="160" w:line="259" w:lineRule="auto"/>
        <w:ind w:left="0"/>
        <w:jc w:val="both"/>
        <w:rPr>
          <w:rFonts w:eastAsia="Calibri" w:cstheme="minorHAnsi"/>
          <w:b/>
        </w:rPr>
      </w:pPr>
    </w:p>
    <w:p w14:paraId="0ACC86D9" w14:textId="45BE2BD1" w:rsidR="00E53B84" w:rsidRPr="00914C04" w:rsidRDefault="00E53B84" w:rsidP="00E53B84">
      <w:pPr>
        <w:pStyle w:val="Akapitzlist"/>
        <w:spacing w:after="160" w:line="259" w:lineRule="auto"/>
        <w:ind w:left="0"/>
        <w:jc w:val="both"/>
        <w:rPr>
          <w:rFonts w:cstheme="minorHAnsi"/>
          <w:b/>
          <w:color w:val="000000"/>
        </w:rPr>
      </w:pPr>
      <w:r w:rsidRPr="00914C04">
        <w:rPr>
          <w:rFonts w:eastAsia="Calibri" w:cstheme="minorHAnsi"/>
          <w:b/>
        </w:rPr>
        <w:t xml:space="preserve">II </w:t>
      </w:r>
      <w:r w:rsidR="001F3EB7">
        <w:rPr>
          <w:rFonts w:eastAsia="Calibri" w:cstheme="minorHAnsi"/>
          <w:b/>
        </w:rPr>
        <w:t xml:space="preserve">Skutki finansowe wprowadzenia zmian w brzmieniu art. </w:t>
      </w:r>
      <w:r w:rsidR="009D1476">
        <w:rPr>
          <w:rFonts w:eastAsia="Calibri" w:cstheme="minorHAnsi"/>
          <w:b/>
        </w:rPr>
        <w:t>121 ust. 3a ustawy o pomocy społ</w:t>
      </w:r>
      <w:r w:rsidR="001F3EB7">
        <w:rPr>
          <w:rFonts w:eastAsia="Calibri" w:cstheme="minorHAnsi"/>
          <w:b/>
        </w:rPr>
        <w:t>ecznej, w tym</w:t>
      </w:r>
      <w:r w:rsidRPr="00914C04">
        <w:rPr>
          <w:rFonts w:eastAsia="Calibri" w:cstheme="minorHAnsi"/>
          <w:b/>
        </w:rPr>
        <w:t xml:space="preserve"> </w:t>
      </w:r>
      <w:r w:rsidR="001F3EB7">
        <w:rPr>
          <w:rFonts w:eastAsia="Calibri" w:cstheme="minorHAnsi"/>
          <w:b/>
        </w:rPr>
        <w:t>podwyższenia dodatku dla pracownika socjalnego</w:t>
      </w:r>
      <w:r w:rsidR="00914C04" w:rsidRPr="00914C04">
        <w:rPr>
          <w:rFonts w:cstheme="minorHAnsi"/>
          <w:b/>
          <w:color w:val="000000"/>
        </w:rPr>
        <w:t xml:space="preserve"> </w:t>
      </w:r>
      <w:r w:rsidR="001F3EB7">
        <w:rPr>
          <w:rFonts w:cstheme="minorHAnsi"/>
          <w:b/>
          <w:color w:val="000000"/>
        </w:rPr>
        <w:t xml:space="preserve"> - z kwoty 250 zł na kwotę</w:t>
      </w:r>
      <w:r w:rsidR="00914C04" w:rsidRPr="00914C04">
        <w:rPr>
          <w:rFonts w:cstheme="minorHAnsi"/>
          <w:b/>
          <w:color w:val="000000"/>
        </w:rPr>
        <w:t xml:space="preserve"> </w:t>
      </w:r>
      <w:r w:rsidR="000E4342">
        <w:rPr>
          <w:rFonts w:cstheme="minorHAnsi"/>
          <w:b/>
          <w:color w:val="000000"/>
        </w:rPr>
        <w:t>40</w:t>
      </w:r>
      <w:r w:rsidR="00914C04" w:rsidRPr="00914C04">
        <w:rPr>
          <w:rFonts w:cstheme="minorHAnsi"/>
          <w:b/>
          <w:color w:val="000000"/>
        </w:rPr>
        <w:t>0 zł</w:t>
      </w:r>
      <w:r w:rsidR="00F67929">
        <w:rPr>
          <w:rFonts w:cstheme="minorHAnsi"/>
          <w:b/>
          <w:color w:val="000000"/>
        </w:rPr>
        <w:t>.</w:t>
      </w:r>
    </w:p>
    <w:p w14:paraId="5130E07F" w14:textId="2E715C07" w:rsidR="00914C04" w:rsidRPr="00914C04" w:rsidRDefault="00914C04" w:rsidP="00544B3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bCs/>
        </w:rPr>
      </w:pPr>
      <w:r w:rsidRPr="00914C04">
        <w:rPr>
          <w:rFonts w:cstheme="minorHAnsi"/>
          <w:bCs/>
        </w:rPr>
        <w:t>Do kalkulacji skutków finansowych  przyjęto dane ze sprawozda</w:t>
      </w:r>
      <w:r w:rsidR="00544B33">
        <w:rPr>
          <w:rFonts w:cstheme="minorHAnsi"/>
          <w:bCs/>
        </w:rPr>
        <w:t>ń</w:t>
      </w:r>
      <w:r w:rsidRPr="00914C04">
        <w:rPr>
          <w:rFonts w:cstheme="minorHAnsi"/>
          <w:bCs/>
        </w:rPr>
        <w:t xml:space="preserve"> </w:t>
      </w:r>
      <w:r w:rsidRPr="00914C04">
        <w:rPr>
          <w:rFonts w:cstheme="minorHAnsi"/>
          <w:color w:val="000000"/>
        </w:rPr>
        <w:t>jednorazow</w:t>
      </w:r>
      <w:r w:rsidR="00544B33">
        <w:rPr>
          <w:rFonts w:cstheme="minorHAnsi"/>
          <w:color w:val="000000"/>
        </w:rPr>
        <w:t>ych</w:t>
      </w:r>
      <w:r w:rsidRPr="00914C04">
        <w:rPr>
          <w:rFonts w:cstheme="minorHAnsi"/>
          <w:color w:val="000000"/>
        </w:rPr>
        <w:t xml:space="preserve"> </w:t>
      </w:r>
      <w:r w:rsidRPr="00914C04">
        <w:rPr>
          <w:rFonts w:eastAsia="Calibri" w:cstheme="minorHAnsi"/>
          <w:spacing w:val="-2"/>
        </w:rPr>
        <w:t>o symbol</w:t>
      </w:r>
      <w:r w:rsidR="00544B33">
        <w:rPr>
          <w:rFonts w:eastAsia="Calibri" w:cstheme="minorHAnsi"/>
          <w:spacing w:val="-2"/>
        </w:rPr>
        <w:t>ach:</w:t>
      </w:r>
      <w:r w:rsidRPr="00914C04">
        <w:rPr>
          <w:rFonts w:eastAsia="Calibri" w:cstheme="minorHAnsi"/>
          <w:spacing w:val="-2"/>
        </w:rPr>
        <w:t xml:space="preserve"> </w:t>
      </w:r>
      <w:r w:rsidR="00544B33">
        <w:rPr>
          <w:rFonts w:eastAsia="Calibri" w:cstheme="minorHAnsi"/>
          <w:spacing w:val="-2"/>
        </w:rPr>
        <w:br/>
      </w:r>
      <w:r w:rsidRPr="00914C04">
        <w:rPr>
          <w:rFonts w:eastAsia="Calibri" w:cstheme="minorHAnsi"/>
          <w:spacing w:val="-2"/>
        </w:rPr>
        <w:t xml:space="preserve">DPS-III-188a-DK/2019 </w:t>
      </w:r>
      <w:r w:rsidR="00544B33">
        <w:rPr>
          <w:rFonts w:eastAsia="Calibri" w:cstheme="minorHAnsi"/>
          <w:spacing w:val="-2"/>
        </w:rPr>
        <w:t xml:space="preserve">(w zakresie liczby pracowników socjalnych ośrodków pomocy społecznej) </w:t>
      </w:r>
      <w:r w:rsidR="00544B33">
        <w:rPr>
          <w:rFonts w:eastAsia="Calibri" w:cstheme="minorHAnsi"/>
          <w:spacing w:val="-2"/>
        </w:rPr>
        <w:br/>
        <w:t>oraz DPS-III-220-DK/2020 (w zakresie liczby pracowników socjalnych powiatowych centrów pomocy rodzinie) według stanu na dzień</w:t>
      </w:r>
      <w:r w:rsidRPr="00914C04">
        <w:rPr>
          <w:rFonts w:eastAsia="Calibri" w:cstheme="minorHAnsi"/>
          <w:spacing w:val="-2"/>
        </w:rPr>
        <w:t xml:space="preserve"> 31.12.2018 r.</w:t>
      </w:r>
      <w:r w:rsidR="00544B33">
        <w:rPr>
          <w:rFonts w:eastAsia="Calibri" w:cstheme="minorHAnsi"/>
          <w:spacing w:val="-2"/>
        </w:rPr>
        <w:t xml:space="preserve"> W sprawozdaniach pozyskano informacje o liczbie pracowników socjalnych, którzy nie otrzymali dodatku, o którym mowa w art. 121 ust 3a ustawy</w:t>
      </w:r>
      <w:r w:rsidR="00544B33" w:rsidRPr="00544B33">
        <w:rPr>
          <w:rFonts w:eastAsia="Calibri" w:cstheme="minorHAnsi"/>
          <w:color w:val="000000"/>
          <w:spacing w:val="-2"/>
        </w:rPr>
        <w:t xml:space="preserve"> </w:t>
      </w:r>
      <w:r w:rsidR="00544B33">
        <w:rPr>
          <w:rFonts w:eastAsia="Calibri" w:cstheme="minorHAnsi"/>
          <w:color w:val="000000"/>
          <w:spacing w:val="-2"/>
        </w:rPr>
        <w:br/>
        <w:t>o pomocy społecznej</w:t>
      </w:r>
      <w:r w:rsidR="00544B33">
        <w:rPr>
          <w:rFonts w:eastAsia="Calibri" w:cstheme="minorHAnsi"/>
          <w:spacing w:val="-2"/>
        </w:rPr>
        <w:t xml:space="preserve"> (w dotychczasowej wysokości 250 zł).</w:t>
      </w:r>
      <w:r w:rsidR="00B952BB">
        <w:rPr>
          <w:rFonts w:eastAsia="Calibri" w:cstheme="minorHAnsi"/>
          <w:spacing w:val="-2"/>
        </w:rPr>
        <w:t xml:space="preserve"> Ze sprawozdania resortowego MRPiPS-03 </w:t>
      </w:r>
      <w:r w:rsidR="00B952BB">
        <w:rPr>
          <w:rFonts w:eastAsia="Calibri" w:cstheme="minorHAnsi"/>
          <w:spacing w:val="-2"/>
        </w:rPr>
        <w:br/>
        <w:t xml:space="preserve">za rok 2018 pozyskano natomiast informacje o ogólnej liczbie pracowników socjalnych zatrudnionych </w:t>
      </w:r>
      <w:r w:rsidR="00B952BB">
        <w:rPr>
          <w:rFonts w:eastAsia="Calibri" w:cstheme="minorHAnsi"/>
          <w:spacing w:val="-2"/>
        </w:rPr>
        <w:br/>
        <w:t>w OPS-ach i PCPR-ach (w tym: w MOPR-ach).</w:t>
      </w:r>
    </w:p>
    <w:p w14:paraId="3DC9BA57" w14:textId="22901B01" w:rsidR="00D57431" w:rsidRDefault="00914C04" w:rsidP="00544B3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eastAsia="Calibri" w:cstheme="minorHAnsi"/>
          <w:color w:val="000000"/>
          <w:spacing w:val="-2"/>
        </w:rPr>
      </w:pPr>
      <w:r w:rsidRPr="00914C04">
        <w:rPr>
          <w:rFonts w:eastAsia="Calibri" w:cstheme="minorHAnsi"/>
          <w:color w:val="000000"/>
          <w:spacing w:val="-2"/>
        </w:rPr>
        <w:t>Z danych przekazanych przez W</w:t>
      </w:r>
      <w:r>
        <w:rPr>
          <w:rFonts w:eastAsia="Calibri" w:cstheme="minorHAnsi"/>
          <w:color w:val="000000"/>
          <w:spacing w:val="-2"/>
        </w:rPr>
        <w:t xml:space="preserve">ydziały Polityki Społecznej </w:t>
      </w:r>
      <w:r w:rsidR="00897A5B">
        <w:rPr>
          <w:rFonts w:eastAsia="Calibri" w:cstheme="minorHAnsi"/>
          <w:color w:val="000000"/>
          <w:spacing w:val="-2"/>
        </w:rPr>
        <w:t>Urzędów Woj</w:t>
      </w:r>
      <w:r w:rsidR="00944C53">
        <w:rPr>
          <w:rFonts w:eastAsia="Calibri" w:cstheme="minorHAnsi"/>
          <w:color w:val="000000"/>
          <w:spacing w:val="-2"/>
        </w:rPr>
        <w:t>e</w:t>
      </w:r>
      <w:r w:rsidR="00897A5B">
        <w:rPr>
          <w:rFonts w:eastAsia="Calibri" w:cstheme="minorHAnsi"/>
          <w:color w:val="000000"/>
          <w:spacing w:val="-2"/>
        </w:rPr>
        <w:t>wódzkich</w:t>
      </w:r>
      <w:r>
        <w:rPr>
          <w:rFonts w:eastAsia="Calibri" w:cstheme="minorHAnsi"/>
          <w:color w:val="000000"/>
          <w:spacing w:val="-2"/>
        </w:rPr>
        <w:t xml:space="preserve"> </w:t>
      </w:r>
      <w:r w:rsidRPr="00914C04">
        <w:rPr>
          <w:rFonts w:eastAsia="Calibri" w:cstheme="minorHAnsi"/>
          <w:color w:val="000000"/>
          <w:spacing w:val="-2"/>
        </w:rPr>
        <w:t xml:space="preserve"> wynika, że </w:t>
      </w:r>
      <w:r w:rsidR="00544B33">
        <w:rPr>
          <w:rFonts w:eastAsia="Calibri" w:cstheme="minorHAnsi"/>
          <w:color w:val="000000"/>
          <w:spacing w:val="-2"/>
        </w:rPr>
        <w:t>2471</w:t>
      </w:r>
      <w:r w:rsidRPr="00914C04">
        <w:rPr>
          <w:rFonts w:eastAsia="Calibri" w:cstheme="minorHAnsi"/>
          <w:color w:val="000000"/>
          <w:spacing w:val="-2"/>
        </w:rPr>
        <w:t xml:space="preserve"> os</w:t>
      </w:r>
      <w:r w:rsidR="00544B33">
        <w:rPr>
          <w:rFonts w:eastAsia="Calibri" w:cstheme="minorHAnsi"/>
          <w:color w:val="000000"/>
          <w:spacing w:val="-2"/>
        </w:rPr>
        <w:t>ób</w:t>
      </w:r>
      <w:r w:rsidRPr="00914C04">
        <w:rPr>
          <w:rFonts w:eastAsia="Calibri" w:cstheme="minorHAnsi"/>
          <w:color w:val="000000"/>
          <w:spacing w:val="-2"/>
        </w:rPr>
        <w:t xml:space="preserve"> </w:t>
      </w:r>
      <w:r>
        <w:rPr>
          <w:rFonts w:eastAsia="Calibri" w:cstheme="minorHAnsi"/>
          <w:color w:val="000000"/>
          <w:spacing w:val="-2"/>
        </w:rPr>
        <w:t>zatrudnion</w:t>
      </w:r>
      <w:r w:rsidR="00544B33">
        <w:rPr>
          <w:rFonts w:eastAsia="Calibri" w:cstheme="minorHAnsi"/>
          <w:color w:val="000000"/>
          <w:spacing w:val="-2"/>
        </w:rPr>
        <w:t>ych</w:t>
      </w:r>
      <w:r>
        <w:rPr>
          <w:rFonts w:eastAsia="Calibri" w:cstheme="minorHAnsi"/>
          <w:color w:val="000000"/>
          <w:spacing w:val="-2"/>
        </w:rPr>
        <w:t xml:space="preserve"> </w:t>
      </w:r>
      <w:r w:rsidRPr="00914C04">
        <w:rPr>
          <w:rFonts w:eastAsia="Calibri" w:cstheme="minorHAnsi"/>
          <w:color w:val="000000"/>
          <w:spacing w:val="-2"/>
        </w:rPr>
        <w:t>w OPS-ach</w:t>
      </w:r>
      <w:r w:rsidR="00544B33">
        <w:rPr>
          <w:rFonts w:eastAsia="Calibri" w:cstheme="minorHAnsi"/>
          <w:color w:val="000000"/>
          <w:spacing w:val="-2"/>
        </w:rPr>
        <w:t>, MOPR-ach i PCPR-ach</w:t>
      </w:r>
      <w:r w:rsidRPr="00914C04">
        <w:rPr>
          <w:rFonts w:eastAsia="Calibri" w:cstheme="minorHAnsi"/>
          <w:color w:val="000000"/>
          <w:spacing w:val="-2"/>
        </w:rPr>
        <w:t xml:space="preserve"> nie otrzymywał</w:t>
      </w:r>
      <w:r w:rsidR="00544B33">
        <w:rPr>
          <w:rFonts w:eastAsia="Calibri" w:cstheme="minorHAnsi"/>
          <w:color w:val="000000"/>
          <w:spacing w:val="-2"/>
        </w:rPr>
        <w:t>o</w:t>
      </w:r>
      <w:r w:rsidRPr="00914C04">
        <w:rPr>
          <w:rFonts w:eastAsia="Calibri" w:cstheme="minorHAnsi"/>
          <w:color w:val="000000"/>
          <w:spacing w:val="-2"/>
        </w:rPr>
        <w:t xml:space="preserve"> w 2018 roku dodatku 250 zł - zmiana w ustawie zakłada wzrost liczby pracowników socjalnych, którzy będą otrzymywać dodatek </w:t>
      </w:r>
      <w:r w:rsidR="00544B33">
        <w:rPr>
          <w:rFonts w:eastAsia="Calibri" w:cstheme="minorHAnsi"/>
          <w:color w:val="000000"/>
          <w:spacing w:val="-2"/>
        </w:rPr>
        <w:t xml:space="preserve">z art. 121 </w:t>
      </w:r>
      <w:r w:rsidR="00544B33">
        <w:rPr>
          <w:rFonts w:eastAsia="Calibri" w:cstheme="minorHAnsi"/>
          <w:color w:val="000000"/>
          <w:spacing w:val="-2"/>
        </w:rPr>
        <w:br/>
        <w:t>ust 3a ustawy o pomocy społecznej</w:t>
      </w:r>
      <w:r w:rsidR="00B952BB">
        <w:rPr>
          <w:rFonts w:eastAsia="Calibri" w:cstheme="minorHAnsi"/>
          <w:color w:val="000000"/>
          <w:spacing w:val="-2"/>
        </w:rPr>
        <w:t xml:space="preserve"> oraz wzrost kwoty dodatku z 250 zł do </w:t>
      </w:r>
      <w:r w:rsidR="000E4342">
        <w:rPr>
          <w:rFonts w:eastAsia="Calibri" w:cstheme="minorHAnsi"/>
          <w:color w:val="000000"/>
          <w:spacing w:val="-2"/>
        </w:rPr>
        <w:t xml:space="preserve">400 </w:t>
      </w:r>
      <w:r w:rsidR="00B952BB">
        <w:rPr>
          <w:rFonts w:eastAsia="Calibri" w:cstheme="minorHAnsi"/>
          <w:color w:val="000000"/>
          <w:spacing w:val="-2"/>
        </w:rPr>
        <w:t xml:space="preserve">zł miesięcznie. </w:t>
      </w:r>
      <w:r w:rsidRPr="00914C04">
        <w:rPr>
          <w:rFonts w:eastAsia="Calibri" w:cstheme="minorHAnsi"/>
          <w:color w:val="000000"/>
          <w:spacing w:val="-2"/>
        </w:rPr>
        <w:t xml:space="preserve">Roczny koszt </w:t>
      </w:r>
      <w:r w:rsidR="00D57431">
        <w:rPr>
          <w:rFonts w:eastAsia="Calibri" w:cstheme="minorHAnsi"/>
          <w:color w:val="000000"/>
          <w:spacing w:val="-2"/>
        </w:rPr>
        <w:t xml:space="preserve">proponowanej zmiany </w:t>
      </w:r>
      <w:r w:rsidR="00D57431" w:rsidRPr="00914C04">
        <w:rPr>
          <w:rFonts w:eastAsia="Calibri" w:cstheme="minorHAnsi"/>
          <w:color w:val="000000"/>
          <w:spacing w:val="-2"/>
        </w:rPr>
        <w:t xml:space="preserve">wynosi </w:t>
      </w:r>
      <w:r w:rsidR="00D57431">
        <w:rPr>
          <w:rFonts w:eastAsia="Calibri" w:cstheme="minorHAnsi"/>
          <w:color w:val="000000"/>
          <w:spacing w:val="-2"/>
        </w:rPr>
        <w:t xml:space="preserve">łącznie  44,64 </w:t>
      </w:r>
      <w:r w:rsidR="00D57431" w:rsidRPr="00914C04">
        <w:rPr>
          <w:rFonts w:eastAsia="Calibri" w:cstheme="minorHAnsi"/>
          <w:color w:val="000000"/>
          <w:spacing w:val="-2"/>
        </w:rPr>
        <w:t xml:space="preserve">mln zł </w:t>
      </w:r>
      <w:r w:rsidR="00D57431">
        <w:rPr>
          <w:rFonts w:eastAsia="Calibri" w:cstheme="minorHAnsi"/>
          <w:color w:val="000000"/>
          <w:spacing w:val="-2"/>
        </w:rPr>
        <w:t>, z czego:</w:t>
      </w:r>
    </w:p>
    <w:p w14:paraId="710A7F1D" w14:textId="0D68B5F4" w:rsidR="00D57431" w:rsidRDefault="00D57431" w:rsidP="00544B3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eastAsia="Calibri" w:cstheme="minorHAnsi"/>
          <w:color w:val="000000"/>
          <w:spacing w:val="-2"/>
        </w:rPr>
      </w:pPr>
      <w:r>
        <w:rPr>
          <w:rFonts w:eastAsia="Calibri" w:cstheme="minorHAnsi"/>
          <w:color w:val="000000"/>
          <w:spacing w:val="-2"/>
        </w:rPr>
        <w:t xml:space="preserve">-  koszt </w:t>
      </w:r>
      <w:r w:rsidR="00B952BB">
        <w:rPr>
          <w:rFonts w:eastAsia="Calibri" w:cstheme="minorHAnsi"/>
          <w:color w:val="000000"/>
          <w:spacing w:val="-2"/>
        </w:rPr>
        <w:t xml:space="preserve">podwyżki </w:t>
      </w:r>
      <w:r>
        <w:rPr>
          <w:rFonts w:eastAsia="Calibri" w:cstheme="minorHAnsi"/>
          <w:color w:val="000000"/>
          <w:spacing w:val="-2"/>
        </w:rPr>
        <w:t>dla pracowników, którzy dotychczas  otrzymywali dodatek w wysokości 250 zł wyniesie 32,78 mln zł</w:t>
      </w:r>
    </w:p>
    <w:p w14:paraId="5B213F34" w14:textId="233634DB" w:rsidR="00914C04" w:rsidRPr="00914C04" w:rsidRDefault="00D57431" w:rsidP="00544B3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b/>
          <w:color w:val="FF0000"/>
          <w:u w:val="single"/>
        </w:rPr>
      </w:pPr>
      <w:r>
        <w:rPr>
          <w:rFonts w:eastAsia="Calibri" w:cstheme="minorHAnsi"/>
          <w:color w:val="000000"/>
          <w:spacing w:val="-2"/>
        </w:rPr>
        <w:t xml:space="preserve">- koszt </w:t>
      </w:r>
      <w:r w:rsidR="00B952BB">
        <w:rPr>
          <w:rFonts w:eastAsia="Calibri" w:cstheme="minorHAnsi"/>
          <w:color w:val="000000"/>
          <w:spacing w:val="-2"/>
        </w:rPr>
        <w:t xml:space="preserve"> wypłaty dodatku</w:t>
      </w:r>
      <w:r w:rsidR="00914C04" w:rsidRPr="00914C04">
        <w:rPr>
          <w:rFonts w:eastAsia="Calibri" w:cstheme="minorHAnsi"/>
          <w:color w:val="000000"/>
          <w:spacing w:val="-2"/>
        </w:rPr>
        <w:t xml:space="preserve"> </w:t>
      </w:r>
      <w:r>
        <w:rPr>
          <w:rFonts w:eastAsia="Calibri" w:cstheme="minorHAnsi"/>
          <w:color w:val="000000"/>
          <w:spacing w:val="-2"/>
        </w:rPr>
        <w:t xml:space="preserve">w wysokości 400 zł </w:t>
      </w:r>
      <w:r w:rsidR="00B952BB">
        <w:rPr>
          <w:rFonts w:eastAsia="Calibri" w:cstheme="minorHAnsi"/>
          <w:color w:val="000000"/>
          <w:spacing w:val="-2"/>
        </w:rPr>
        <w:t>pracownikom socjalnym zatrudnionym w OPS-ach, MOPR-ach i PCPR-ach</w:t>
      </w:r>
      <w:r>
        <w:rPr>
          <w:rFonts w:eastAsia="Calibri" w:cstheme="minorHAnsi"/>
          <w:color w:val="000000"/>
          <w:spacing w:val="-2"/>
        </w:rPr>
        <w:t xml:space="preserve">, którzy dotychczas go nie otrzymywali wyniesie 11,86 mln zł. </w:t>
      </w:r>
    </w:p>
    <w:p w14:paraId="5502868D" w14:textId="557C4DF9" w:rsidR="007159AD" w:rsidRPr="00914C04" w:rsidRDefault="007159AD" w:rsidP="00210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
          <w:color w:val="FF0000"/>
          <w:u w:val="single"/>
        </w:rPr>
      </w:pPr>
    </w:p>
    <w:p w14:paraId="38653DFB" w14:textId="1CDFF8E7" w:rsidR="00914C04" w:rsidRDefault="00914C04" w:rsidP="0021071E">
      <w:pPr>
        <w:pStyle w:val="ZARTzmartartykuempunktem"/>
        <w:spacing w:line="240" w:lineRule="auto"/>
        <w:ind w:left="0" w:firstLine="0"/>
        <w:rPr>
          <w:rFonts w:asciiTheme="minorHAnsi" w:hAnsiTheme="minorHAnsi" w:cstheme="minorHAnsi"/>
          <w:bCs/>
          <w:sz w:val="22"/>
          <w:szCs w:val="22"/>
        </w:rPr>
      </w:pPr>
      <w:r w:rsidRPr="00914C04">
        <w:rPr>
          <w:rFonts w:asciiTheme="minorHAnsi" w:hAnsiTheme="minorHAnsi" w:cstheme="minorHAnsi"/>
          <w:bCs/>
          <w:sz w:val="22"/>
          <w:szCs w:val="22"/>
        </w:rPr>
        <w:t>Szacunkowe skutki wprowadzanej zmiany przedstawiają się następująco:</w:t>
      </w:r>
    </w:p>
    <w:p w14:paraId="575C7947" w14:textId="77777777" w:rsidR="00B76040" w:rsidRPr="00914C04" w:rsidRDefault="00B76040" w:rsidP="0021071E">
      <w:pPr>
        <w:pStyle w:val="ZARTzmartartykuempunktem"/>
        <w:spacing w:line="240" w:lineRule="auto"/>
        <w:ind w:left="0" w:firstLine="0"/>
        <w:rPr>
          <w:rFonts w:asciiTheme="minorHAnsi" w:hAnsiTheme="minorHAnsi" w:cstheme="minorHAnsi"/>
          <w:bCs/>
          <w:sz w:val="22"/>
          <w:szCs w:val="22"/>
        </w:rPr>
      </w:pPr>
    </w:p>
    <w:tbl>
      <w:tblPr>
        <w:tblW w:w="9380" w:type="dxa"/>
        <w:tblCellMar>
          <w:left w:w="70" w:type="dxa"/>
          <w:right w:w="70" w:type="dxa"/>
        </w:tblCellMar>
        <w:tblLook w:val="04A0" w:firstRow="1" w:lastRow="0" w:firstColumn="1" w:lastColumn="0" w:noHBand="0" w:noVBand="1"/>
      </w:tblPr>
      <w:tblGrid>
        <w:gridCol w:w="1580"/>
        <w:gridCol w:w="580"/>
        <w:gridCol w:w="580"/>
        <w:gridCol w:w="580"/>
        <w:gridCol w:w="580"/>
        <w:gridCol w:w="580"/>
        <w:gridCol w:w="580"/>
        <w:gridCol w:w="580"/>
        <w:gridCol w:w="580"/>
        <w:gridCol w:w="580"/>
        <w:gridCol w:w="580"/>
        <w:gridCol w:w="580"/>
        <w:gridCol w:w="1420"/>
      </w:tblGrid>
      <w:tr w:rsidR="000E4342" w:rsidRPr="000E4342" w14:paraId="254BDE1D" w14:textId="77777777" w:rsidTr="000E4342">
        <w:trPr>
          <w:trHeight w:val="510"/>
        </w:trPr>
        <w:tc>
          <w:tcPr>
            <w:tcW w:w="158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5C2B5E9" w14:textId="77777777" w:rsidR="000E4342" w:rsidRPr="000E4342" w:rsidRDefault="000E4342" w:rsidP="000E4342">
            <w:pPr>
              <w:spacing w:after="0" w:line="240" w:lineRule="auto"/>
              <w:rPr>
                <w:rFonts w:ascii="Times New Roman" w:eastAsia="Times New Roman" w:hAnsi="Times New Roman" w:cs="Times New Roman"/>
                <w:color w:val="000000"/>
                <w:sz w:val="20"/>
                <w:szCs w:val="20"/>
                <w:lang w:eastAsia="pl-PL"/>
              </w:rPr>
            </w:pPr>
            <w:r w:rsidRPr="000E4342">
              <w:rPr>
                <w:rFonts w:ascii="Times New Roman" w:eastAsia="Times New Roman" w:hAnsi="Times New Roman" w:cs="Times New Roman"/>
                <w:color w:val="000000"/>
                <w:sz w:val="20"/>
                <w:szCs w:val="20"/>
                <w:lang w:eastAsia="pl-PL"/>
              </w:rPr>
              <w:t> </w:t>
            </w:r>
          </w:p>
        </w:tc>
        <w:tc>
          <w:tcPr>
            <w:tcW w:w="7800" w:type="dxa"/>
            <w:gridSpan w:val="12"/>
            <w:tcBorders>
              <w:top w:val="single" w:sz="8" w:space="0" w:color="auto"/>
              <w:left w:val="nil"/>
              <w:bottom w:val="single" w:sz="4" w:space="0" w:color="auto"/>
              <w:right w:val="single" w:sz="8" w:space="0" w:color="000000"/>
            </w:tcBorders>
            <w:shd w:val="clear" w:color="000000" w:fill="FFFFFF"/>
            <w:vAlign w:val="center"/>
            <w:hideMark/>
          </w:tcPr>
          <w:p w14:paraId="59C99451" w14:textId="77777777" w:rsidR="000E4342" w:rsidRPr="000E4342" w:rsidRDefault="000E4342" w:rsidP="000E4342">
            <w:pPr>
              <w:spacing w:after="0" w:line="240" w:lineRule="auto"/>
              <w:jc w:val="center"/>
              <w:rPr>
                <w:rFonts w:ascii="Times New Roman" w:eastAsia="Times New Roman" w:hAnsi="Times New Roman" w:cs="Times New Roman"/>
                <w:color w:val="000000"/>
                <w:sz w:val="20"/>
                <w:szCs w:val="20"/>
                <w:lang w:eastAsia="pl-PL"/>
              </w:rPr>
            </w:pPr>
            <w:r w:rsidRPr="000E4342">
              <w:rPr>
                <w:rFonts w:ascii="Times New Roman" w:eastAsia="Times New Roman" w:hAnsi="Times New Roman" w:cs="Times New Roman"/>
                <w:color w:val="000000"/>
                <w:sz w:val="20"/>
                <w:szCs w:val="20"/>
                <w:lang w:eastAsia="pl-PL"/>
              </w:rPr>
              <w:t>Skutki w okresie 10 lat od wejścia w życie zmian [mln zł]</w:t>
            </w:r>
          </w:p>
        </w:tc>
      </w:tr>
      <w:tr w:rsidR="000E4342" w:rsidRPr="000E4342" w14:paraId="161B40A6" w14:textId="77777777" w:rsidTr="000E4342">
        <w:trPr>
          <w:trHeight w:val="360"/>
        </w:trPr>
        <w:tc>
          <w:tcPr>
            <w:tcW w:w="1580" w:type="dxa"/>
            <w:vMerge/>
            <w:tcBorders>
              <w:top w:val="single" w:sz="8" w:space="0" w:color="auto"/>
              <w:left w:val="single" w:sz="8" w:space="0" w:color="auto"/>
              <w:bottom w:val="single" w:sz="4" w:space="0" w:color="auto"/>
              <w:right w:val="single" w:sz="4" w:space="0" w:color="auto"/>
            </w:tcBorders>
            <w:vAlign w:val="center"/>
            <w:hideMark/>
          </w:tcPr>
          <w:p w14:paraId="6A94CD95" w14:textId="77777777" w:rsidR="000E4342" w:rsidRPr="000E4342" w:rsidRDefault="000E4342" w:rsidP="000E4342">
            <w:pPr>
              <w:spacing w:after="0" w:line="240" w:lineRule="auto"/>
              <w:rPr>
                <w:rFonts w:ascii="Times New Roman" w:eastAsia="Times New Roman" w:hAnsi="Times New Roman" w:cs="Times New Roman"/>
                <w:color w:val="000000"/>
                <w:sz w:val="20"/>
                <w:szCs w:val="20"/>
                <w:lang w:eastAsia="pl-PL"/>
              </w:rPr>
            </w:pPr>
          </w:p>
        </w:tc>
        <w:tc>
          <w:tcPr>
            <w:tcW w:w="580" w:type="dxa"/>
            <w:tcBorders>
              <w:top w:val="nil"/>
              <w:left w:val="nil"/>
              <w:bottom w:val="single" w:sz="4" w:space="0" w:color="auto"/>
              <w:right w:val="single" w:sz="4" w:space="0" w:color="auto"/>
            </w:tcBorders>
            <w:shd w:val="clear" w:color="000000" w:fill="FFFFFF"/>
            <w:vAlign w:val="center"/>
            <w:hideMark/>
          </w:tcPr>
          <w:p w14:paraId="699FBF2B"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0</w:t>
            </w:r>
          </w:p>
        </w:tc>
        <w:tc>
          <w:tcPr>
            <w:tcW w:w="580" w:type="dxa"/>
            <w:tcBorders>
              <w:top w:val="nil"/>
              <w:left w:val="nil"/>
              <w:bottom w:val="single" w:sz="4" w:space="0" w:color="auto"/>
              <w:right w:val="single" w:sz="4" w:space="0" w:color="auto"/>
            </w:tcBorders>
            <w:shd w:val="clear" w:color="000000" w:fill="FFFFFF"/>
            <w:vAlign w:val="center"/>
            <w:hideMark/>
          </w:tcPr>
          <w:p w14:paraId="3075BFFF"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1</w:t>
            </w:r>
          </w:p>
        </w:tc>
        <w:tc>
          <w:tcPr>
            <w:tcW w:w="580" w:type="dxa"/>
            <w:tcBorders>
              <w:top w:val="nil"/>
              <w:left w:val="nil"/>
              <w:bottom w:val="single" w:sz="4" w:space="0" w:color="auto"/>
              <w:right w:val="single" w:sz="4" w:space="0" w:color="auto"/>
            </w:tcBorders>
            <w:shd w:val="clear" w:color="000000" w:fill="FFFFFF"/>
            <w:vAlign w:val="center"/>
            <w:hideMark/>
          </w:tcPr>
          <w:p w14:paraId="30535847"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2</w:t>
            </w:r>
          </w:p>
        </w:tc>
        <w:tc>
          <w:tcPr>
            <w:tcW w:w="580" w:type="dxa"/>
            <w:tcBorders>
              <w:top w:val="nil"/>
              <w:left w:val="nil"/>
              <w:bottom w:val="single" w:sz="4" w:space="0" w:color="auto"/>
              <w:right w:val="single" w:sz="4" w:space="0" w:color="auto"/>
            </w:tcBorders>
            <w:shd w:val="clear" w:color="000000" w:fill="FFFFFF"/>
            <w:vAlign w:val="center"/>
            <w:hideMark/>
          </w:tcPr>
          <w:p w14:paraId="086E6FF1"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3</w:t>
            </w:r>
          </w:p>
        </w:tc>
        <w:tc>
          <w:tcPr>
            <w:tcW w:w="580" w:type="dxa"/>
            <w:tcBorders>
              <w:top w:val="nil"/>
              <w:left w:val="nil"/>
              <w:bottom w:val="single" w:sz="4" w:space="0" w:color="auto"/>
              <w:right w:val="single" w:sz="4" w:space="0" w:color="auto"/>
            </w:tcBorders>
            <w:shd w:val="clear" w:color="000000" w:fill="FFFFFF"/>
            <w:vAlign w:val="center"/>
            <w:hideMark/>
          </w:tcPr>
          <w:p w14:paraId="0FC9235B"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4</w:t>
            </w:r>
          </w:p>
        </w:tc>
        <w:tc>
          <w:tcPr>
            <w:tcW w:w="580" w:type="dxa"/>
            <w:tcBorders>
              <w:top w:val="nil"/>
              <w:left w:val="nil"/>
              <w:bottom w:val="single" w:sz="4" w:space="0" w:color="auto"/>
              <w:right w:val="single" w:sz="4" w:space="0" w:color="auto"/>
            </w:tcBorders>
            <w:shd w:val="clear" w:color="000000" w:fill="FFFFFF"/>
            <w:vAlign w:val="center"/>
            <w:hideMark/>
          </w:tcPr>
          <w:p w14:paraId="325E1361"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5</w:t>
            </w:r>
          </w:p>
        </w:tc>
        <w:tc>
          <w:tcPr>
            <w:tcW w:w="580" w:type="dxa"/>
            <w:tcBorders>
              <w:top w:val="nil"/>
              <w:left w:val="nil"/>
              <w:bottom w:val="single" w:sz="4" w:space="0" w:color="auto"/>
              <w:right w:val="single" w:sz="4" w:space="0" w:color="auto"/>
            </w:tcBorders>
            <w:shd w:val="clear" w:color="000000" w:fill="FFFFFF"/>
            <w:vAlign w:val="center"/>
            <w:hideMark/>
          </w:tcPr>
          <w:p w14:paraId="5E1A485A"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6</w:t>
            </w:r>
          </w:p>
        </w:tc>
        <w:tc>
          <w:tcPr>
            <w:tcW w:w="580" w:type="dxa"/>
            <w:tcBorders>
              <w:top w:val="nil"/>
              <w:left w:val="nil"/>
              <w:bottom w:val="single" w:sz="4" w:space="0" w:color="auto"/>
              <w:right w:val="single" w:sz="4" w:space="0" w:color="auto"/>
            </w:tcBorders>
            <w:shd w:val="clear" w:color="000000" w:fill="FFFFFF"/>
            <w:vAlign w:val="center"/>
            <w:hideMark/>
          </w:tcPr>
          <w:p w14:paraId="315695EA"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7</w:t>
            </w:r>
          </w:p>
        </w:tc>
        <w:tc>
          <w:tcPr>
            <w:tcW w:w="580" w:type="dxa"/>
            <w:tcBorders>
              <w:top w:val="nil"/>
              <w:left w:val="nil"/>
              <w:bottom w:val="single" w:sz="4" w:space="0" w:color="auto"/>
              <w:right w:val="single" w:sz="4" w:space="0" w:color="auto"/>
            </w:tcBorders>
            <w:shd w:val="clear" w:color="000000" w:fill="FFFFFF"/>
            <w:vAlign w:val="center"/>
            <w:hideMark/>
          </w:tcPr>
          <w:p w14:paraId="61C1F717"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8</w:t>
            </w:r>
          </w:p>
        </w:tc>
        <w:tc>
          <w:tcPr>
            <w:tcW w:w="580" w:type="dxa"/>
            <w:tcBorders>
              <w:top w:val="nil"/>
              <w:left w:val="nil"/>
              <w:bottom w:val="single" w:sz="4" w:space="0" w:color="auto"/>
              <w:right w:val="single" w:sz="4" w:space="0" w:color="auto"/>
            </w:tcBorders>
            <w:shd w:val="clear" w:color="000000" w:fill="FFFFFF"/>
            <w:vAlign w:val="center"/>
            <w:hideMark/>
          </w:tcPr>
          <w:p w14:paraId="69311953"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9</w:t>
            </w:r>
          </w:p>
        </w:tc>
        <w:tc>
          <w:tcPr>
            <w:tcW w:w="580" w:type="dxa"/>
            <w:tcBorders>
              <w:top w:val="nil"/>
              <w:left w:val="nil"/>
              <w:bottom w:val="single" w:sz="4" w:space="0" w:color="auto"/>
              <w:right w:val="single" w:sz="4" w:space="0" w:color="auto"/>
            </w:tcBorders>
            <w:shd w:val="clear" w:color="000000" w:fill="FFFFFF"/>
            <w:vAlign w:val="center"/>
            <w:hideMark/>
          </w:tcPr>
          <w:p w14:paraId="1BA57B8B"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10</w:t>
            </w:r>
          </w:p>
        </w:tc>
        <w:tc>
          <w:tcPr>
            <w:tcW w:w="1420" w:type="dxa"/>
            <w:tcBorders>
              <w:top w:val="nil"/>
              <w:left w:val="nil"/>
              <w:bottom w:val="single" w:sz="4" w:space="0" w:color="auto"/>
              <w:right w:val="single" w:sz="8" w:space="0" w:color="auto"/>
            </w:tcBorders>
            <w:shd w:val="clear" w:color="000000" w:fill="FFFFFF"/>
            <w:vAlign w:val="center"/>
            <w:hideMark/>
          </w:tcPr>
          <w:p w14:paraId="368136AC" w14:textId="77777777" w:rsidR="000E4342" w:rsidRPr="000E4342" w:rsidRDefault="000E4342" w:rsidP="000E4342">
            <w:pPr>
              <w:spacing w:after="0" w:line="240" w:lineRule="auto"/>
              <w:jc w:val="center"/>
              <w:rPr>
                <w:rFonts w:ascii="Times New Roman" w:eastAsia="Times New Roman" w:hAnsi="Times New Roman" w:cs="Times New Roman"/>
                <w:i/>
                <w:iCs/>
                <w:color w:val="000000"/>
                <w:sz w:val="20"/>
                <w:szCs w:val="20"/>
                <w:lang w:eastAsia="pl-PL"/>
              </w:rPr>
            </w:pPr>
            <w:r w:rsidRPr="000E4342">
              <w:rPr>
                <w:rFonts w:ascii="Times New Roman" w:eastAsia="Times New Roman" w:hAnsi="Times New Roman" w:cs="Times New Roman"/>
                <w:i/>
                <w:iCs/>
                <w:color w:val="000000"/>
                <w:sz w:val="20"/>
                <w:szCs w:val="20"/>
                <w:lang w:eastAsia="pl-PL"/>
              </w:rPr>
              <w:t>Łącznie (0-10)</w:t>
            </w:r>
          </w:p>
        </w:tc>
      </w:tr>
      <w:tr w:rsidR="000E4342" w:rsidRPr="000E4342" w14:paraId="55656882" w14:textId="77777777" w:rsidTr="000E4342">
        <w:trPr>
          <w:trHeight w:val="375"/>
        </w:trPr>
        <w:tc>
          <w:tcPr>
            <w:tcW w:w="1580" w:type="dxa"/>
            <w:tcBorders>
              <w:top w:val="nil"/>
              <w:left w:val="single" w:sz="8" w:space="0" w:color="auto"/>
              <w:bottom w:val="single" w:sz="4" w:space="0" w:color="auto"/>
              <w:right w:val="single" w:sz="4" w:space="0" w:color="auto"/>
            </w:tcBorders>
            <w:shd w:val="clear" w:color="auto" w:fill="auto"/>
            <w:noWrap/>
            <w:vAlign w:val="center"/>
            <w:hideMark/>
          </w:tcPr>
          <w:p w14:paraId="2E8BE3D1"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ROK</w:t>
            </w:r>
          </w:p>
        </w:tc>
        <w:tc>
          <w:tcPr>
            <w:tcW w:w="580" w:type="dxa"/>
            <w:tcBorders>
              <w:top w:val="nil"/>
              <w:left w:val="nil"/>
              <w:bottom w:val="single" w:sz="4" w:space="0" w:color="auto"/>
              <w:right w:val="single" w:sz="4" w:space="0" w:color="auto"/>
            </w:tcBorders>
            <w:shd w:val="clear" w:color="auto" w:fill="auto"/>
            <w:noWrap/>
            <w:vAlign w:val="center"/>
            <w:hideMark/>
          </w:tcPr>
          <w:p w14:paraId="47AF95A7"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2021</w:t>
            </w:r>
          </w:p>
        </w:tc>
        <w:tc>
          <w:tcPr>
            <w:tcW w:w="580" w:type="dxa"/>
            <w:tcBorders>
              <w:top w:val="nil"/>
              <w:left w:val="nil"/>
              <w:bottom w:val="single" w:sz="4" w:space="0" w:color="auto"/>
              <w:right w:val="single" w:sz="4" w:space="0" w:color="auto"/>
            </w:tcBorders>
            <w:shd w:val="clear" w:color="auto" w:fill="auto"/>
            <w:noWrap/>
            <w:vAlign w:val="center"/>
            <w:hideMark/>
          </w:tcPr>
          <w:p w14:paraId="360D0182"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2022</w:t>
            </w:r>
          </w:p>
        </w:tc>
        <w:tc>
          <w:tcPr>
            <w:tcW w:w="580" w:type="dxa"/>
            <w:tcBorders>
              <w:top w:val="nil"/>
              <w:left w:val="nil"/>
              <w:bottom w:val="single" w:sz="4" w:space="0" w:color="auto"/>
              <w:right w:val="single" w:sz="4" w:space="0" w:color="auto"/>
            </w:tcBorders>
            <w:shd w:val="clear" w:color="auto" w:fill="auto"/>
            <w:noWrap/>
            <w:vAlign w:val="center"/>
            <w:hideMark/>
          </w:tcPr>
          <w:p w14:paraId="2BFFA9E6"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2023</w:t>
            </w:r>
          </w:p>
        </w:tc>
        <w:tc>
          <w:tcPr>
            <w:tcW w:w="580" w:type="dxa"/>
            <w:tcBorders>
              <w:top w:val="nil"/>
              <w:left w:val="nil"/>
              <w:bottom w:val="single" w:sz="4" w:space="0" w:color="auto"/>
              <w:right w:val="single" w:sz="4" w:space="0" w:color="auto"/>
            </w:tcBorders>
            <w:shd w:val="clear" w:color="auto" w:fill="auto"/>
            <w:noWrap/>
            <w:vAlign w:val="center"/>
            <w:hideMark/>
          </w:tcPr>
          <w:p w14:paraId="0A25B5F3"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2024</w:t>
            </w:r>
          </w:p>
        </w:tc>
        <w:tc>
          <w:tcPr>
            <w:tcW w:w="580" w:type="dxa"/>
            <w:tcBorders>
              <w:top w:val="nil"/>
              <w:left w:val="nil"/>
              <w:bottom w:val="single" w:sz="4" w:space="0" w:color="auto"/>
              <w:right w:val="single" w:sz="4" w:space="0" w:color="auto"/>
            </w:tcBorders>
            <w:shd w:val="clear" w:color="auto" w:fill="auto"/>
            <w:noWrap/>
            <w:vAlign w:val="center"/>
            <w:hideMark/>
          </w:tcPr>
          <w:p w14:paraId="63C1D323"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2025</w:t>
            </w:r>
          </w:p>
        </w:tc>
        <w:tc>
          <w:tcPr>
            <w:tcW w:w="580" w:type="dxa"/>
            <w:tcBorders>
              <w:top w:val="nil"/>
              <w:left w:val="nil"/>
              <w:bottom w:val="single" w:sz="4" w:space="0" w:color="auto"/>
              <w:right w:val="single" w:sz="4" w:space="0" w:color="auto"/>
            </w:tcBorders>
            <w:shd w:val="clear" w:color="auto" w:fill="auto"/>
            <w:noWrap/>
            <w:vAlign w:val="center"/>
            <w:hideMark/>
          </w:tcPr>
          <w:p w14:paraId="1DCDD7D5"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2026</w:t>
            </w:r>
          </w:p>
        </w:tc>
        <w:tc>
          <w:tcPr>
            <w:tcW w:w="580" w:type="dxa"/>
            <w:tcBorders>
              <w:top w:val="nil"/>
              <w:left w:val="nil"/>
              <w:bottom w:val="single" w:sz="4" w:space="0" w:color="auto"/>
              <w:right w:val="single" w:sz="4" w:space="0" w:color="auto"/>
            </w:tcBorders>
            <w:shd w:val="clear" w:color="auto" w:fill="auto"/>
            <w:noWrap/>
            <w:vAlign w:val="center"/>
            <w:hideMark/>
          </w:tcPr>
          <w:p w14:paraId="7CDDD25A"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2027</w:t>
            </w:r>
          </w:p>
        </w:tc>
        <w:tc>
          <w:tcPr>
            <w:tcW w:w="580" w:type="dxa"/>
            <w:tcBorders>
              <w:top w:val="nil"/>
              <w:left w:val="nil"/>
              <w:bottom w:val="single" w:sz="4" w:space="0" w:color="auto"/>
              <w:right w:val="single" w:sz="4" w:space="0" w:color="auto"/>
            </w:tcBorders>
            <w:shd w:val="clear" w:color="auto" w:fill="auto"/>
            <w:noWrap/>
            <w:vAlign w:val="center"/>
            <w:hideMark/>
          </w:tcPr>
          <w:p w14:paraId="64DBCDF0"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2028</w:t>
            </w:r>
          </w:p>
        </w:tc>
        <w:tc>
          <w:tcPr>
            <w:tcW w:w="580" w:type="dxa"/>
            <w:tcBorders>
              <w:top w:val="nil"/>
              <w:left w:val="nil"/>
              <w:bottom w:val="single" w:sz="4" w:space="0" w:color="auto"/>
              <w:right w:val="single" w:sz="4" w:space="0" w:color="auto"/>
            </w:tcBorders>
            <w:shd w:val="clear" w:color="auto" w:fill="auto"/>
            <w:noWrap/>
            <w:vAlign w:val="center"/>
            <w:hideMark/>
          </w:tcPr>
          <w:p w14:paraId="5F786B25"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2029</w:t>
            </w:r>
          </w:p>
        </w:tc>
        <w:tc>
          <w:tcPr>
            <w:tcW w:w="580" w:type="dxa"/>
            <w:tcBorders>
              <w:top w:val="nil"/>
              <w:left w:val="nil"/>
              <w:bottom w:val="single" w:sz="4" w:space="0" w:color="auto"/>
              <w:right w:val="single" w:sz="4" w:space="0" w:color="auto"/>
            </w:tcBorders>
            <w:shd w:val="clear" w:color="auto" w:fill="auto"/>
            <w:noWrap/>
            <w:vAlign w:val="center"/>
            <w:hideMark/>
          </w:tcPr>
          <w:p w14:paraId="29B3470E"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2030</w:t>
            </w:r>
          </w:p>
        </w:tc>
        <w:tc>
          <w:tcPr>
            <w:tcW w:w="580" w:type="dxa"/>
            <w:tcBorders>
              <w:top w:val="nil"/>
              <w:left w:val="nil"/>
              <w:bottom w:val="single" w:sz="4" w:space="0" w:color="auto"/>
              <w:right w:val="single" w:sz="4" w:space="0" w:color="auto"/>
            </w:tcBorders>
            <w:shd w:val="clear" w:color="auto" w:fill="auto"/>
            <w:noWrap/>
            <w:vAlign w:val="center"/>
            <w:hideMark/>
          </w:tcPr>
          <w:p w14:paraId="5DB9AB0B"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2031</w:t>
            </w:r>
          </w:p>
        </w:tc>
        <w:tc>
          <w:tcPr>
            <w:tcW w:w="1420" w:type="dxa"/>
            <w:tcBorders>
              <w:top w:val="nil"/>
              <w:left w:val="nil"/>
              <w:bottom w:val="single" w:sz="4" w:space="0" w:color="auto"/>
              <w:right w:val="single" w:sz="8" w:space="0" w:color="auto"/>
            </w:tcBorders>
            <w:shd w:val="clear" w:color="auto" w:fill="auto"/>
            <w:noWrap/>
            <w:vAlign w:val="center"/>
            <w:hideMark/>
          </w:tcPr>
          <w:p w14:paraId="36E39F5C" w14:textId="77777777" w:rsidR="000E4342" w:rsidRPr="000E4342" w:rsidRDefault="000E4342" w:rsidP="000E4342">
            <w:pPr>
              <w:spacing w:after="0" w:line="240" w:lineRule="auto"/>
              <w:jc w:val="center"/>
              <w:rPr>
                <w:rFonts w:ascii="Calibri" w:eastAsia="Times New Roman" w:hAnsi="Calibri" w:cs="Calibri"/>
                <w:b/>
                <w:bCs/>
                <w:color w:val="000000"/>
                <w:sz w:val="20"/>
                <w:szCs w:val="20"/>
                <w:lang w:eastAsia="pl-PL"/>
              </w:rPr>
            </w:pPr>
            <w:r w:rsidRPr="000E4342">
              <w:rPr>
                <w:rFonts w:ascii="Calibri" w:eastAsia="Times New Roman" w:hAnsi="Calibri" w:cs="Calibri"/>
                <w:b/>
                <w:bCs/>
                <w:color w:val="000000"/>
                <w:sz w:val="20"/>
                <w:szCs w:val="20"/>
                <w:lang w:eastAsia="pl-PL"/>
              </w:rPr>
              <w:t>2021-2031</w:t>
            </w:r>
          </w:p>
        </w:tc>
      </w:tr>
      <w:tr w:rsidR="000E4342" w:rsidRPr="000E4342" w14:paraId="0061215B" w14:textId="77777777" w:rsidTr="000E4342">
        <w:trPr>
          <w:trHeight w:val="570"/>
        </w:trPr>
        <w:tc>
          <w:tcPr>
            <w:tcW w:w="1580" w:type="dxa"/>
            <w:tcBorders>
              <w:top w:val="nil"/>
              <w:left w:val="single" w:sz="8" w:space="0" w:color="auto"/>
              <w:bottom w:val="single" w:sz="4" w:space="0" w:color="auto"/>
              <w:right w:val="single" w:sz="4" w:space="0" w:color="auto"/>
            </w:tcBorders>
            <w:shd w:val="clear" w:color="000000" w:fill="FFFFFF"/>
            <w:vAlign w:val="center"/>
            <w:hideMark/>
          </w:tcPr>
          <w:p w14:paraId="2E672622" w14:textId="77777777" w:rsidR="000E4342" w:rsidRPr="000E4342" w:rsidRDefault="000E4342" w:rsidP="000E4342">
            <w:pPr>
              <w:spacing w:after="0" w:line="240" w:lineRule="auto"/>
              <w:rPr>
                <w:rFonts w:ascii="Times New Roman" w:eastAsia="Times New Roman" w:hAnsi="Times New Roman" w:cs="Times New Roman"/>
                <w:b/>
                <w:bCs/>
                <w:color w:val="000000"/>
                <w:sz w:val="20"/>
                <w:szCs w:val="20"/>
                <w:lang w:eastAsia="pl-PL"/>
              </w:rPr>
            </w:pPr>
            <w:r w:rsidRPr="000E4342">
              <w:rPr>
                <w:rFonts w:ascii="Times New Roman" w:eastAsia="Times New Roman" w:hAnsi="Times New Roman" w:cs="Times New Roman"/>
                <w:b/>
                <w:bCs/>
                <w:color w:val="000000"/>
                <w:sz w:val="20"/>
                <w:szCs w:val="20"/>
                <w:lang w:eastAsia="pl-PL"/>
              </w:rPr>
              <w:t xml:space="preserve">Wydatki ogółem </w:t>
            </w:r>
          </w:p>
        </w:tc>
        <w:tc>
          <w:tcPr>
            <w:tcW w:w="580" w:type="dxa"/>
            <w:tcBorders>
              <w:top w:val="nil"/>
              <w:left w:val="nil"/>
              <w:bottom w:val="single" w:sz="4" w:space="0" w:color="auto"/>
              <w:right w:val="single" w:sz="4" w:space="0" w:color="auto"/>
            </w:tcBorders>
            <w:shd w:val="clear" w:color="000000" w:fill="FFFFFF"/>
            <w:vAlign w:val="center"/>
            <w:hideMark/>
          </w:tcPr>
          <w:p w14:paraId="462EB733"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0936F8FF"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1CFAFD78"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63DAAC39"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570DF96C"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4E268198"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36468A7F"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4B3C01A7"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58184380"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35E26B8E"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580" w:type="dxa"/>
            <w:tcBorders>
              <w:top w:val="nil"/>
              <w:left w:val="nil"/>
              <w:bottom w:val="single" w:sz="4" w:space="0" w:color="auto"/>
              <w:right w:val="single" w:sz="4" w:space="0" w:color="auto"/>
            </w:tcBorders>
            <w:shd w:val="clear" w:color="000000" w:fill="FFFFFF"/>
            <w:vAlign w:val="center"/>
            <w:hideMark/>
          </w:tcPr>
          <w:p w14:paraId="4A44E932"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44,64</w:t>
            </w:r>
          </w:p>
        </w:tc>
        <w:tc>
          <w:tcPr>
            <w:tcW w:w="1420" w:type="dxa"/>
            <w:tcBorders>
              <w:top w:val="nil"/>
              <w:left w:val="nil"/>
              <w:bottom w:val="single" w:sz="4" w:space="0" w:color="auto"/>
              <w:right w:val="single" w:sz="8" w:space="0" w:color="auto"/>
            </w:tcBorders>
            <w:shd w:val="clear" w:color="000000" w:fill="FFFFFF"/>
            <w:vAlign w:val="center"/>
            <w:hideMark/>
          </w:tcPr>
          <w:p w14:paraId="50B30F5C" w14:textId="77777777" w:rsidR="000E4342" w:rsidRPr="000E4342" w:rsidRDefault="000E4342" w:rsidP="000E4342">
            <w:pPr>
              <w:spacing w:after="0" w:line="240" w:lineRule="auto"/>
              <w:jc w:val="right"/>
              <w:rPr>
                <w:rFonts w:ascii="Times New Roman" w:eastAsia="Times New Roman" w:hAnsi="Times New Roman" w:cs="Times New Roman"/>
                <w:b/>
                <w:bCs/>
                <w:color w:val="000000"/>
                <w:sz w:val="18"/>
                <w:szCs w:val="18"/>
                <w:lang w:eastAsia="pl-PL"/>
              </w:rPr>
            </w:pPr>
            <w:r w:rsidRPr="000E4342">
              <w:rPr>
                <w:rFonts w:ascii="Times New Roman" w:eastAsia="Times New Roman" w:hAnsi="Times New Roman" w:cs="Times New Roman"/>
                <w:b/>
                <w:bCs/>
                <w:color w:val="000000"/>
                <w:sz w:val="18"/>
                <w:szCs w:val="18"/>
                <w:lang w:eastAsia="pl-PL"/>
              </w:rPr>
              <w:t>491,04</w:t>
            </w:r>
          </w:p>
        </w:tc>
      </w:tr>
      <w:tr w:rsidR="000E4342" w:rsidRPr="000E4342" w14:paraId="3FB1D10C" w14:textId="77777777" w:rsidTr="000E4342">
        <w:trPr>
          <w:trHeight w:val="570"/>
        </w:trPr>
        <w:tc>
          <w:tcPr>
            <w:tcW w:w="1580" w:type="dxa"/>
            <w:tcBorders>
              <w:top w:val="nil"/>
              <w:left w:val="single" w:sz="8" w:space="0" w:color="auto"/>
              <w:bottom w:val="single" w:sz="4" w:space="0" w:color="auto"/>
              <w:right w:val="single" w:sz="4" w:space="0" w:color="auto"/>
            </w:tcBorders>
            <w:shd w:val="clear" w:color="000000" w:fill="FFFFFF"/>
            <w:vAlign w:val="center"/>
            <w:hideMark/>
          </w:tcPr>
          <w:p w14:paraId="294946E0" w14:textId="77777777" w:rsidR="000E4342" w:rsidRPr="000E4342" w:rsidRDefault="000E4342" w:rsidP="000E4342">
            <w:pPr>
              <w:spacing w:after="0" w:line="240" w:lineRule="auto"/>
              <w:rPr>
                <w:rFonts w:ascii="Times New Roman" w:eastAsia="Times New Roman" w:hAnsi="Times New Roman" w:cs="Times New Roman"/>
                <w:color w:val="000000"/>
                <w:sz w:val="20"/>
                <w:szCs w:val="20"/>
                <w:lang w:eastAsia="pl-PL"/>
              </w:rPr>
            </w:pPr>
            <w:r w:rsidRPr="000E4342">
              <w:rPr>
                <w:rFonts w:ascii="Times New Roman" w:eastAsia="Times New Roman" w:hAnsi="Times New Roman" w:cs="Times New Roman"/>
                <w:color w:val="000000"/>
                <w:sz w:val="20"/>
                <w:szCs w:val="20"/>
                <w:lang w:eastAsia="pl-PL"/>
              </w:rPr>
              <w:t>budżet państwa</w:t>
            </w:r>
          </w:p>
        </w:tc>
        <w:tc>
          <w:tcPr>
            <w:tcW w:w="580" w:type="dxa"/>
            <w:tcBorders>
              <w:top w:val="nil"/>
              <w:left w:val="nil"/>
              <w:bottom w:val="single" w:sz="4" w:space="0" w:color="auto"/>
              <w:right w:val="single" w:sz="4" w:space="0" w:color="auto"/>
            </w:tcBorders>
            <w:shd w:val="clear" w:color="000000" w:fill="FFFFFF"/>
            <w:vAlign w:val="center"/>
            <w:hideMark/>
          </w:tcPr>
          <w:p w14:paraId="7B30B64C"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16CE6F4F"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0890DA2E"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380EDE31"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2D6EE295"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11F72D5F"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529454AD"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1F814F69"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3ED02B76"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5320302C"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580" w:type="dxa"/>
            <w:tcBorders>
              <w:top w:val="nil"/>
              <w:left w:val="nil"/>
              <w:bottom w:val="single" w:sz="4" w:space="0" w:color="auto"/>
              <w:right w:val="single" w:sz="4" w:space="0" w:color="auto"/>
            </w:tcBorders>
            <w:shd w:val="clear" w:color="000000" w:fill="FFFFFF"/>
            <w:vAlign w:val="center"/>
            <w:hideMark/>
          </w:tcPr>
          <w:p w14:paraId="14E4EDD1"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35,71</w:t>
            </w:r>
          </w:p>
        </w:tc>
        <w:tc>
          <w:tcPr>
            <w:tcW w:w="1420" w:type="dxa"/>
            <w:tcBorders>
              <w:top w:val="nil"/>
              <w:left w:val="nil"/>
              <w:bottom w:val="single" w:sz="4" w:space="0" w:color="auto"/>
              <w:right w:val="single" w:sz="8" w:space="0" w:color="auto"/>
            </w:tcBorders>
            <w:shd w:val="clear" w:color="000000" w:fill="FFFFFF"/>
            <w:vAlign w:val="center"/>
            <w:hideMark/>
          </w:tcPr>
          <w:p w14:paraId="2D8418A2"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392,81</w:t>
            </w:r>
          </w:p>
        </w:tc>
      </w:tr>
      <w:tr w:rsidR="000E4342" w:rsidRPr="000E4342" w14:paraId="08CDF2B2" w14:textId="77777777" w:rsidTr="000E4342">
        <w:trPr>
          <w:trHeight w:val="570"/>
        </w:trPr>
        <w:tc>
          <w:tcPr>
            <w:tcW w:w="1580" w:type="dxa"/>
            <w:tcBorders>
              <w:top w:val="nil"/>
              <w:left w:val="single" w:sz="8" w:space="0" w:color="auto"/>
              <w:bottom w:val="single" w:sz="4" w:space="0" w:color="auto"/>
              <w:right w:val="single" w:sz="4" w:space="0" w:color="auto"/>
            </w:tcBorders>
            <w:shd w:val="clear" w:color="000000" w:fill="FFFFFF"/>
            <w:vAlign w:val="center"/>
            <w:hideMark/>
          </w:tcPr>
          <w:p w14:paraId="23AD9D2A" w14:textId="77777777" w:rsidR="000E4342" w:rsidRPr="000E4342" w:rsidRDefault="000E4342" w:rsidP="000E4342">
            <w:pPr>
              <w:spacing w:after="0" w:line="240" w:lineRule="auto"/>
              <w:rPr>
                <w:rFonts w:ascii="Times New Roman" w:eastAsia="Times New Roman" w:hAnsi="Times New Roman" w:cs="Times New Roman"/>
                <w:color w:val="000000"/>
                <w:sz w:val="20"/>
                <w:szCs w:val="20"/>
                <w:lang w:eastAsia="pl-PL"/>
              </w:rPr>
            </w:pPr>
            <w:r w:rsidRPr="000E4342">
              <w:rPr>
                <w:rFonts w:ascii="Times New Roman" w:eastAsia="Times New Roman" w:hAnsi="Times New Roman" w:cs="Times New Roman"/>
                <w:color w:val="000000"/>
                <w:sz w:val="20"/>
                <w:szCs w:val="20"/>
                <w:lang w:eastAsia="pl-PL"/>
              </w:rPr>
              <w:t>JST</w:t>
            </w:r>
          </w:p>
        </w:tc>
        <w:tc>
          <w:tcPr>
            <w:tcW w:w="580" w:type="dxa"/>
            <w:tcBorders>
              <w:top w:val="nil"/>
              <w:left w:val="nil"/>
              <w:bottom w:val="single" w:sz="4" w:space="0" w:color="auto"/>
              <w:right w:val="single" w:sz="4" w:space="0" w:color="auto"/>
            </w:tcBorders>
            <w:shd w:val="clear" w:color="000000" w:fill="FFFFFF"/>
            <w:vAlign w:val="center"/>
            <w:hideMark/>
          </w:tcPr>
          <w:p w14:paraId="56732BFF"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1B6BCA61"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113F9E91"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50B2E469"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79F171C6"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3EA6ACC5"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1B3ED484"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546B825A"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3B748B97"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011BF1FB"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580" w:type="dxa"/>
            <w:tcBorders>
              <w:top w:val="nil"/>
              <w:left w:val="nil"/>
              <w:bottom w:val="single" w:sz="4" w:space="0" w:color="auto"/>
              <w:right w:val="single" w:sz="4" w:space="0" w:color="auto"/>
            </w:tcBorders>
            <w:shd w:val="clear" w:color="000000" w:fill="FFFFFF"/>
            <w:vAlign w:val="center"/>
            <w:hideMark/>
          </w:tcPr>
          <w:p w14:paraId="281EE0A9"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8,93</w:t>
            </w:r>
          </w:p>
        </w:tc>
        <w:tc>
          <w:tcPr>
            <w:tcW w:w="1420" w:type="dxa"/>
            <w:tcBorders>
              <w:top w:val="nil"/>
              <w:left w:val="nil"/>
              <w:bottom w:val="single" w:sz="4" w:space="0" w:color="auto"/>
              <w:right w:val="single" w:sz="8" w:space="0" w:color="auto"/>
            </w:tcBorders>
            <w:shd w:val="clear" w:color="000000" w:fill="FFFFFF"/>
            <w:vAlign w:val="center"/>
            <w:hideMark/>
          </w:tcPr>
          <w:p w14:paraId="439D68E5"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98,23</w:t>
            </w:r>
          </w:p>
        </w:tc>
      </w:tr>
      <w:tr w:rsidR="000E4342" w:rsidRPr="000E4342" w14:paraId="6B4C88BD" w14:textId="77777777" w:rsidTr="000E4342">
        <w:trPr>
          <w:trHeight w:val="885"/>
        </w:trPr>
        <w:tc>
          <w:tcPr>
            <w:tcW w:w="1580" w:type="dxa"/>
            <w:tcBorders>
              <w:top w:val="nil"/>
              <w:left w:val="single" w:sz="8" w:space="0" w:color="auto"/>
              <w:bottom w:val="single" w:sz="8" w:space="0" w:color="auto"/>
              <w:right w:val="single" w:sz="4" w:space="0" w:color="auto"/>
            </w:tcBorders>
            <w:shd w:val="clear" w:color="000000" w:fill="FFFFFF"/>
            <w:vAlign w:val="center"/>
            <w:hideMark/>
          </w:tcPr>
          <w:p w14:paraId="5FE45C32" w14:textId="77777777" w:rsidR="000E4342" w:rsidRPr="000E4342" w:rsidRDefault="000E4342" w:rsidP="000E4342">
            <w:pPr>
              <w:spacing w:after="0" w:line="240" w:lineRule="auto"/>
              <w:rPr>
                <w:rFonts w:ascii="Times New Roman" w:eastAsia="Times New Roman" w:hAnsi="Times New Roman" w:cs="Times New Roman"/>
                <w:color w:val="000000"/>
                <w:sz w:val="20"/>
                <w:szCs w:val="20"/>
                <w:lang w:eastAsia="pl-PL"/>
              </w:rPr>
            </w:pPr>
            <w:r w:rsidRPr="000E4342">
              <w:rPr>
                <w:rFonts w:ascii="Times New Roman" w:eastAsia="Times New Roman" w:hAnsi="Times New Roman" w:cs="Times New Roman"/>
                <w:color w:val="000000"/>
                <w:sz w:val="20"/>
                <w:szCs w:val="20"/>
                <w:lang w:eastAsia="pl-PL"/>
              </w:rPr>
              <w:t>pozostałe jednostki (oddzielnie)</w:t>
            </w:r>
          </w:p>
        </w:tc>
        <w:tc>
          <w:tcPr>
            <w:tcW w:w="580" w:type="dxa"/>
            <w:tcBorders>
              <w:top w:val="nil"/>
              <w:left w:val="nil"/>
              <w:bottom w:val="single" w:sz="8" w:space="0" w:color="auto"/>
              <w:right w:val="single" w:sz="4" w:space="0" w:color="auto"/>
            </w:tcBorders>
            <w:shd w:val="clear" w:color="000000" w:fill="FFFFFF"/>
            <w:vAlign w:val="center"/>
            <w:hideMark/>
          </w:tcPr>
          <w:p w14:paraId="56B1D995"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7FF506C9"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76124F2B"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37741218"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7AE6E4BA"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06E1B4C0"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1BDFE2EC"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771141E9"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6C1A811A"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4FD7AD38"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580" w:type="dxa"/>
            <w:tcBorders>
              <w:top w:val="nil"/>
              <w:left w:val="nil"/>
              <w:bottom w:val="single" w:sz="8" w:space="0" w:color="auto"/>
              <w:right w:val="single" w:sz="4" w:space="0" w:color="auto"/>
            </w:tcBorders>
            <w:shd w:val="clear" w:color="000000" w:fill="FFFFFF"/>
            <w:vAlign w:val="center"/>
            <w:hideMark/>
          </w:tcPr>
          <w:p w14:paraId="201D110A"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c>
          <w:tcPr>
            <w:tcW w:w="1420" w:type="dxa"/>
            <w:tcBorders>
              <w:top w:val="nil"/>
              <w:left w:val="nil"/>
              <w:bottom w:val="single" w:sz="8" w:space="0" w:color="auto"/>
              <w:right w:val="single" w:sz="8" w:space="0" w:color="auto"/>
            </w:tcBorders>
            <w:shd w:val="clear" w:color="000000" w:fill="FFFFFF"/>
            <w:vAlign w:val="center"/>
            <w:hideMark/>
          </w:tcPr>
          <w:p w14:paraId="1623825B" w14:textId="77777777" w:rsidR="000E4342" w:rsidRPr="000E4342" w:rsidRDefault="000E4342" w:rsidP="000E4342">
            <w:pPr>
              <w:spacing w:after="0" w:line="240" w:lineRule="auto"/>
              <w:jc w:val="right"/>
              <w:rPr>
                <w:rFonts w:ascii="Times New Roman" w:eastAsia="Times New Roman" w:hAnsi="Times New Roman" w:cs="Times New Roman"/>
                <w:color w:val="000000"/>
                <w:sz w:val="18"/>
                <w:szCs w:val="18"/>
                <w:lang w:eastAsia="pl-PL"/>
              </w:rPr>
            </w:pPr>
            <w:r w:rsidRPr="000E4342">
              <w:rPr>
                <w:rFonts w:ascii="Times New Roman" w:eastAsia="Times New Roman" w:hAnsi="Times New Roman" w:cs="Times New Roman"/>
                <w:color w:val="000000"/>
                <w:sz w:val="18"/>
                <w:szCs w:val="18"/>
                <w:lang w:eastAsia="pl-PL"/>
              </w:rPr>
              <w:t>0,00</w:t>
            </w:r>
          </w:p>
        </w:tc>
      </w:tr>
    </w:tbl>
    <w:p w14:paraId="328BE9F1" w14:textId="77777777" w:rsidR="00914C04" w:rsidRDefault="00914C04" w:rsidP="00914C0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FF0000"/>
          <w:sz w:val="24"/>
          <w:szCs w:val="24"/>
          <w:u w:val="single"/>
        </w:rPr>
      </w:pPr>
    </w:p>
    <w:p w14:paraId="093D59A5" w14:textId="77777777" w:rsidR="00F17355" w:rsidRDefault="00F17355" w:rsidP="00914C04">
      <w:pPr>
        <w:pStyle w:val="Akapitzlist"/>
        <w:spacing w:after="160" w:line="259" w:lineRule="auto"/>
        <w:ind w:left="0"/>
        <w:jc w:val="both"/>
        <w:rPr>
          <w:rFonts w:eastAsia="Calibri" w:cstheme="minorHAnsi"/>
          <w:b/>
        </w:rPr>
      </w:pPr>
    </w:p>
    <w:p w14:paraId="7FBE9CDB" w14:textId="47F6B83C" w:rsidR="00914C04" w:rsidRPr="00914C04" w:rsidRDefault="00914C04" w:rsidP="00914C04">
      <w:pPr>
        <w:pStyle w:val="Akapitzlist"/>
        <w:spacing w:after="160" w:line="259" w:lineRule="auto"/>
        <w:ind w:left="0"/>
        <w:jc w:val="both"/>
        <w:rPr>
          <w:rFonts w:cstheme="minorHAnsi"/>
          <w:b/>
          <w:color w:val="000000"/>
        </w:rPr>
      </w:pPr>
      <w:r w:rsidRPr="00914C04">
        <w:rPr>
          <w:rFonts w:eastAsia="Calibri" w:cstheme="minorHAnsi"/>
          <w:b/>
        </w:rPr>
        <w:lastRenderedPageBreak/>
        <w:t xml:space="preserve">III </w:t>
      </w:r>
      <w:r w:rsidR="001F3EB7">
        <w:rPr>
          <w:rFonts w:eastAsia="Calibri" w:cstheme="minorHAnsi"/>
          <w:b/>
        </w:rPr>
        <w:t>Skutki finansowe</w:t>
      </w:r>
      <w:r w:rsidRPr="00914C04">
        <w:rPr>
          <w:rFonts w:eastAsia="Calibri" w:cstheme="minorHAnsi"/>
          <w:b/>
        </w:rPr>
        <w:t xml:space="preserve"> w zakresie </w:t>
      </w:r>
      <w:r w:rsidRPr="00914C04">
        <w:rPr>
          <w:b/>
        </w:rPr>
        <w:t>awansu zawodowego pracowników socjalnych</w:t>
      </w:r>
    </w:p>
    <w:p w14:paraId="1F1ECD22" w14:textId="55042EB6" w:rsidR="00914C04" w:rsidRPr="00914C04" w:rsidRDefault="00914C04" w:rsidP="00210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bCs/>
        </w:rPr>
      </w:pPr>
      <w:r w:rsidRPr="00914C04">
        <w:rPr>
          <w:rFonts w:cstheme="minorHAnsi"/>
          <w:bCs/>
        </w:rPr>
        <w:t xml:space="preserve">Kalkulacja skutków finansowych  opiera się na danych ze </w:t>
      </w:r>
      <w:r w:rsidRPr="00914C04">
        <w:rPr>
          <w:rFonts w:cstheme="minorHAnsi"/>
          <w:color w:val="000000"/>
        </w:rPr>
        <w:t xml:space="preserve">Sprawozdania rocznego MRPiPS-03 za rok 2018. Przyjęto liczbę pracowników socjalnych zatrudnionych na poszczególnych stanowiskach </w:t>
      </w:r>
      <w:r w:rsidR="000E4342">
        <w:rPr>
          <w:rFonts w:cstheme="minorHAnsi"/>
          <w:color w:val="000000"/>
        </w:rPr>
        <w:br/>
      </w:r>
      <w:r w:rsidRPr="00914C04">
        <w:rPr>
          <w:rFonts w:cstheme="minorHAnsi"/>
          <w:color w:val="000000"/>
        </w:rPr>
        <w:t>ze sprawozdania MRPiPS-03 za rok 2018. Policzono skutek finansowy, przyjmując przewidywany wzrost zatrudnienia po awansach zawodowych o 40-50 % na poszczególnych stanowiskach, przy założeniu 400-500 zł podwyżki (w zależności od stopnia awansu zawodowego).</w:t>
      </w:r>
    </w:p>
    <w:p w14:paraId="7BB062A5" w14:textId="77777777" w:rsidR="00914C04" w:rsidRPr="00914C04" w:rsidRDefault="00914C04" w:rsidP="0021071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color w:val="000000"/>
        </w:rPr>
      </w:pPr>
      <w:r w:rsidRPr="00914C04">
        <w:rPr>
          <w:rFonts w:cstheme="minorHAnsi"/>
          <w:color w:val="000000"/>
        </w:rPr>
        <w:t>Pierwsza ocena okresowa przeprowadzona po dwóch latach, która skutkować może awansem będzie miała miejsce ok. VI 2023 r., dlatego dla tego roku przyjęto niepełną kalkulację.</w:t>
      </w:r>
    </w:p>
    <w:p w14:paraId="397CA0A3" w14:textId="71967818" w:rsidR="00914C04" w:rsidRDefault="00914C04" w:rsidP="0021071E">
      <w:pPr>
        <w:pStyle w:val="ZARTzmartartykuempunktem"/>
        <w:spacing w:line="240" w:lineRule="auto"/>
        <w:ind w:left="0" w:firstLine="0"/>
        <w:rPr>
          <w:rFonts w:asciiTheme="minorHAnsi" w:hAnsiTheme="minorHAnsi" w:cstheme="minorHAnsi"/>
          <w:sz w:val="22"/>
          <w:szCs w:val="22"/>
        </w:rPr>
      </w:pPr>
      <w:r w:rsidRPr="00914C04">
        <w:rPr>
          <w:rFonts w:asciiTheme="minorHAnsi" w:hAnsiTheme="minorHAnsi" w:cstheme="minorHAnsi"/>
          <w:sz w:val="22"/>
          <w:szCs w:val="22"/>
        </w:rPr>
        <w:t>Skutek roczny w wysokości 55,7</w:t>
      </w:r>
      <w:r w:rsidR="00E90241">
        <w:rPr>
          <w:rFonts w:asciiTheme="minorHAnsi" w:hAnsiTheme="minorHAnsi" w:cstheme="minorHAnsi"/>
          <w:sz w:val="22"/>
          <w:szCs w:val="22"/>
        </w:rPr>
        <w:t>3</w:t>
      </w:r>
      <w:r w:rsidRPr="00914C04">
        <w:rPr>
          <w:rFonts w:asciiTheme="minorHAnsi" w:hAnsiTheme="minorHAnsi" w:cstheme="minorHAnsi"/>
          <w:sz w:val="22"/>
          <w:szCs w:val="22"/>
        </w:rPr>
        <w:t xml:space="preserve"> mln zł od 2024 roku, w 2023 roku policzono od lipca, </w:t>
      </w:r>
      <w:r w:rsidRPr="00914C04">
        <w:rPr>
          <w:rFonts w:asciiTheme="minorHAnsi" w:hAnsiTheme="minorHAnsi" w:cstheme="minorHAnsi"/>
          <w:sz w:val="22"/>
          <w:szCs w:val="22"/>
        </w:rPr>
        <w:br/>
        <w:t>tj. połowę tej kwoty (27,</w:t>
      </w:r>
      <w:r w:rsidR="00E90241">
        <w:rPr>
          <w:rFonts w:asciiTheme="minorHAnsi" w:hAnsiTheme="minorHAnsi" w:cstheme="minorHAnsi"/>
          <w:sz w:val="22"/>
          <w:szCs w:val="22"/>
        </w:rPr>
        <w:t>86</w:t>
      </w:r>
      <w:r w:rsidR="00E90241" w:rsidRPr="00914C04">
        <w:rPr>
          <w:rFonts w:asciiTheme="minorHAnsi" w:hAnsiTheme="minorHAnsi" w:cstheme="minorHAnsi"/>
          <w:sz w:val="22"/>
          <w:szCs w:val="22"/>
        </w:rPr>
        <w:t xml:space="preserve"> </w:t>
      </w:r>
      <w:r w:rsidRPr="00914C04">
        <w:rPr>
          <w:rFonts w:asciiTheme="minorHAnsi" w:hAnsiTheme="minorHAnsi" w:cstheme="minorHAnsi"/>
          <w:sz w:val="22"/>
          <w:szCs w:val="22"/>
        </w:rPr>
        <w:t>mln zł).</w:t>
      </w:r>
    </w:p>
    <w:p w14:paraId="17B720D8" w14:textId="77777777" w:rsidR="00F17355" w:rsidRPr="0021071E" w:rsidRDefault="00F17355" w:rsidP="0021071E">
      <w:pPr>
        <w:pStyle w:val="ZARTzmartartykuempunktem"/>
        <w:spacing w:line="240" w:lineRule="auto"/>
        <w:ind w:left="0" w:firstLine="0"/>
        <w:rPr>
          <w:rFonts w:asciiTheme="minorHAnsi" w:hAnsiTheme="minorHAnsi" w:cstheme="minorHAnsi"/>
          <w:sz w:val="22"/>
          <w:szCs w:val="22"/>
        </w:rPr>
      </w:pPr>
    </w:p>
    <w:tbl>
      <w:tblPr>
        <w:tblW w:w="9420" w:type="dxa"/>
        <w:tblCellMar>
          <w:left w:w="70" w:type="dxa"/>
          <w:right w:w="70" w:type="dxa"/>
        </w:tblCellMar>
        <w:tblLook w:val="04A0" w:firstRow="1" w:lastRow="0" w:firstColumn="1" w:lastColumn="0" w:noHBand="0" w:noVBand="1"/>
      </w:tblPr>
      <w:tblGrid>
        <w:gridCol w:w="1169"/>
        <w:gridCol w:w="692"/>
        <w:gridCol w:w="651"/>
        <w:gridCol w:w="745"/>
        <w:gridCol w:w="669"/>
        <w:gridCol w:w="663"/>
        <w:gridCol w:w="657"/>
        <w:gridCol w:w="653"/>
        <w:gridCol w:w="618"/>
        <w:gridCol w:w="618"/>
        <w:gridCol w:w="618"/>
        <w:gridCol w:w="618"/>
        <w:gridCol w:w="1102"/>
      </w:tblGrid>
      <w:tr w:rsidR="00E90241" w:rsidRPr="00E90241" w14:paraId="79436412" w14:textId="77777777" w:rsidTr="00E90241">
        <w:trPr>
          <w:trHeight w:val="420"/>
        </w:trPr>
        <w:tc>
          <w:tcPr>
            <w:tcW w:w="116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61FC34C" w14:textId="77777777" w:rsidR="00E90241" w:rsidRPr="00E90241" w:rsidRDefault="00E90241" w:rsidP="00E90241">
            <w:pPr>
              <w:spacing w:after="0" w:line="240" w:lineRule="auto"/>
              <w:rPr>
                <w:rFonts w:ascii="Times New Roman" w:eastAsia="Times New Roman" w:hAnsi="Times New Roman" w:cs="Times New Roman"/>
                <w:color w:val="000000"/>
                <w:sz w:val="24"/>
                <w:szCs w:val="24"/>
                <w:lang w:eastAsia="pl-PL"/>
              </w:rPr>
            </w:pPr>
            <w:r w:rsidRPr="00E90241">
              <w:rPr>
                <w:rFonts w:ascii="Times New Roman" w:eastAsia="Times New Roman" w:hAnsi="Times New Roman" w:cs="Times New Roman"/>
                <w:color w:val="000000"/>
                <w:sz w:val="24"/>
                <w:szCs w:val="24"/>
                <w:lang w:eastAsia="pl-PL"/>
              </w:rPr>
              <w:t> </w:t>
            </w:r>
          </w:p>
        </w:tc>
        <w:tc>
          <w:tcPr>
            <w:tcW w:w="8251" w:type="dxa"/>
            <w:gridSpan w:val="12"/>
            <w:tcBorders>
              <w:top w:val="single" w:sz="8" w:space="0" w:color="auto"/>
              <w:left w:val="nil"/>
              <w:bottom w:val="single" w:sz="4" w:space="0" w:color="auto"/>
              <w:right w:val="single" w:sz="8" w:space="0" w:color="000000"/>
            </w:tcBorders>
            <w:shd w:val="clear" w:color="000000" w:fill="FFFFFF"/>
            <w:vAlign w:val="center"/>
            <w:hideMark/>
          </w:tcPr>
          <w:p w14:paraId="7B9409A8" w14:textId="77777777" w:rsidR="00E90241" w:rsidRPr="00E90241" w:rsidRDefault="00E90241" w:rsidP="00E90241">
            <w:pPr>
              <w:spacing w:after="0" w:line="240" w:lineRule="auto"/>
              <w:jc w:val="center"/>
              <w:rPr>
                <w:rFonts w:ascii="Times New Roman" w:eastAsia="Times New Roman" w:hAnsi="Times New Roman" w:cs="Times New Roman"/>
                <w:color w:val="000000"/>
                <w:sz w:val="24"/>
                <w:szCs w:val="24"/>
                <w:lang w:eastAsia="pl-PL"/>
              </w:rPr>
            </w:pPr>
            <w:r w:rsidRPr="00E90241">
              <w:rPr>
                <w:rFonts w:ascii="Times New Roman" w:eastAsia="Times New Roman" w:hAnsi="Times New Roman" w:cs="Times New Roman"/>
                <w:color w:val="000000"/>
                <w:sz w:val="24"/>
                <w:szCs w:val="24"/>
                <w:lang w:eastAsia="pl-PL"/>
              </w:rPr>
              <w:t>Skutki w okresie 10 lat od wejścia w życie zmian [mln zł]</w:t>
            </w:r>
          </w:p>
        </w:tc>
      </w:tr>
      <w:tr w:rsidR="00E90241" w:rsidRPr="00E90241" w14:paraId="405EE872" w14:textId="77777777" w:rsidTr="00E90241">
        <w:trPr>
          <w:trHeight w:val="300"/>
        </w:trPr>
        <w:tc>
          <w:tcPr>
            <w:tcW w:w="1169" w:type="dxa"/>
            <w:vMerge/>
            <w:tcBorders>
              <w:top w:val="single" w:sz="8" w:space="0" w:color="auto"/>
              <w:left w:val="single" w:sz="8" w:space="0" w:color="auto"/>
              <w:bottom w:val="single" w:sz="4" w:space="0" w:color="auto"/>
              <w:right w:val="single" w:sz="4" w:space="0" w:color="auto"/>
            </w:tcBorders>
            <w:vAlign w:val="center"/>
            <w:hideMark/>
          </w:tcPr>
          <w:p w14:paraId="2962F210" w14:textId="77777777" w:rsidR="00E90241" w:rsidRPr="00E90241" w:rsidRDefault="00E90241" w:rsidP="00E90241">
            <w:pPr>
              <w:spacing w:after="0" w:line="240" w:lineRule="auto"/>
              <w:rPr>
                <w:rFonts w:ascii="Times New Roman" w:eastAsia="Times New Roman" w:hAnsi="Times New Roman" w:cs="Times New Roman"/>
                <w:color w:val="000000"/>
                <w:sz w:val="24"/>
                <w:szCs w:val="24"/>
                <w:lang w:eastAsia="pl-PL"/>
              </w:rPr>
            </w:pPr>
          </w:p>
        </w:tc>
        <w:tc>
          <w:tcPr>
            <w:tcW w:w="692" w:type="dxa"/>
            <w:tcBorders>
              <w:top w:val="nil"/>
              <w:left w:val="nil"/>
              <w:bottom w:val="single" w:sz="4" w:space="0" w:color="auto"/>
              <w:right w:val="single" w:sz="4" w:space="0" w:color="auto"/>
            </w:tcBorders>
            <w:shd w:val="clear" w:color="000000" w:fill="FFFFFF"/>
            <w:vAlign w:val="center"/>
            <w:hideMark/>
          </w:tcPr>
          <w:p w14:paraId="53ED1C77"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0</w:t>
            </w:r>
          </w:p>
        </w:tc>
        <w:tc>
          <w:tcPr>
            <w:tcW w:w="651" w:type="dxa"/>
            <w:tcBorders>
              <w:top w:val="nil"/>
              <w:left w:val="nil"/>
              <w:bottom w:val="single" w:sz="4" w:space="0" w:color="auto"/>
              <w:right w:val="single" w:sz="4" w:space="0" w:color="auto"/>
            </w:tcBorders>
            <w:shd w:val="clear" w:color="000000" w:fill="FFFFFF"/>
            <w:vAlign w:val="center"/>
            <w:hideMark/>
          </w:tcPr>
          <w:p w14:paraId="4A69D41A"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1</w:t>
            </w:r>
          </w:p>
        </w:tc>
        <w:tc>
          <w:tcPr>
            <w:tcW w:w="692" w:type="dxa"/>
            <w:tcBorders>
              <w:top w:val="nil"/>
              <w:left w:val="nil"/>
              <w:bottom w:val="single" w:sz="4" w:space="0" w:color="auto"/>
              <w:right w:val="single" w:sz="4" w:space="0" w:color="auto"/>
            </w:tcBorders>
            <w:shd w:val="clear" w:color="000000" w:fill="FFFFFF"/>
            <w:vAlign w:val="center"/>
            <w:hideMark/>
          </w:tcPr>
          <w:p w14:paraId="58FABF3D"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2</w:t>
            </w:r>
          </w:p>
        </w:tc>
        <w:tc>
          <w:tcPr>
            <w:tcW w:w="669" w:type="dxa"/>
            <w:tcBorders>
              <w:top w:val="nil"/>
              <w:left w:val="nil"/>
              <w:bottom w:val="single" w:sz="4" w:space="0" w:color="auto"/>
              <w:right w:val="single" w:sz="4" w:space="0" w:color="auto"/>
            </w:tcBorders>
            <w:shd w:val="clear" w:color="000000" w:fill="FFFFFF"/>
            <w:vAlign w:val="center"/>
            <w:hideMark/>
          </w:tcPr>
          <w:p w14:paraId="2687602D"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3</w:t>
            </w:r>
          </w:p>
        </w:tc>
        <w:tc>
          <w:tcPr>
            <w:tcW w:w="663" w:type="dxa"/>
            <w:tcBorders>
              <w:top w:val="nil"/>
              <w:left w:val="nil"/>
              <w:bottom w:val="single" w:sz="4" w:space="0" w:color="auto"/>
              <w:right w:val="single" w:sz="4" w:space="0" w:color="auto"/>
            </w:tcBorders>
            <w:shd w:val="clear" w:color="000000" w:fill="FFFFFF"/>
            <w:vAlign w:val="center"/>
            <w:hideMark/>
          </w:tcPr>
          <w:p w14:paraId="32817018"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4</w:t>
            </w:r>
          </w:p>
        </w:tc>
        <w:tc>
          <w:tcPr>
            <w:tcW w:w="657" w:type="dxa"/>
            <w:tcBorders>
              <w:top w:val="nil"/>
              <w:left w:val="nil"/>
              <w:bottom w:val="single" w:sz="4" w:space="0" w:color="auto"/>
              <w:right w:val="single" w:sz="4" w:space="0" w:color="auto"/>
            </w:tcBorders>
            <w:shd w:val="clear" w:color="000000" w:fill="FFFFFF"/>
            <w:vAlign w:val="center"/>
            <w:hideMark/>
          </w:tcPr>
          <w:p w14:paraId="2AB62914"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5</w:t>
            </w:r>
          </w:p>
        </w:tc>
        <w:tc>
          <w:tcPr>
            <w:tcW w:w="653" w:type="dxa"/>
            <w:tcBorders>
              <w:top w:val="nil"/>
              <w:left w:val="nil"/>
              <w:bottom w:val="single" w:sz="4" w:space="0" w:color="auto"/>
              <w:right w:val="single" w:sz="4" w:space="0" w:color="auto"/>
            </w:tcBorders>
            <w:shd w:val="clear" w:color="000000" w:fill="FFFFFF"/>
            <w:vAlign w:val="center"/>
            <w:hideMark/>
          </w:tcPr>
          <w:p w14:paraId="2952AE5F"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6</w:t>
            </w:r>
          </w:p>
        </w:tc>
        <w:tc>
          <w:tcPr>
            <w:tcW w:w="618" w:type="dxa"/>
            <w:tcBorders>
              <w:top w:val="nil"/>
              <w:left w:val="nil"/>
              <w:bottom w:val="single" w:sz="4" w:space="0" w:color="auto"/>
              <w:right w:val="single" w:sz="4" w:space="0" w:color="auto"/>
            </w:tcBorders>
            <w:shd w:val="clear" w:color="000000" w:fill="FFFFFF"/>
            <w:vAlign w:val="center"/>
            <w:hideMark/>
          </w:tcPr>
          <w:p w14:paraId="63F83EA3"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7</w:t>
            </w:r>
          </w:p>
        </w:tc>
        <w:tc>
          <w:tcPr>
            <w:tcW w:w="618" w:type="dxa"/>
            <w:tcBorders>
              <w:top w:val="nil"/>
              <w:left w:val="nil"/>
              <w:bottom w:val="single" w:sz="4" w:space="0" w:color="auto"/>
              <w:right w:val="single" w:sz="4" w:space="0" w:color="auto"/>
            </w:tcBorders>
            <w:shd w:val="clear" w:color="000000" w:fill="FFFFFF"/>
            <w:vAlign w:val="center"/>
            <w:hideMark/>
          </w:tcPr>
          <w:p w14:paraId="4587E209"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8</w:t>
            </w:r>
          </w:p>
        </w:tc>
        <w:tc>
          <w:tcPr>
            <w:tcW w:w="618" w:type="dxa"/>
            <w:tcBorders>
              <w:top w:val="nil"/>
              <w:left w:val="nil"/>
              <w:bottom w:val="single" w:sz="4" w:space="0" w:color="auto"/>
              <w:right w:val="single" w:sz="4" w:space="0" w:color="auto"/>
            </w:tcBorders>
            <w:shd w:val="clear" w:color="000000" w:fill="FFFFFF"/>
            <w:vAlign w:val="center"/>
            <w:hideMark/>
          </w:tcPr>
          <w:p w14:paraId="08F73F8D"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9</w:t>
            </w:r>
          </w:p>
        </w:tc>
        <w:tc>
          <w:tcPr>
            <w:tcW w:w="618" w:type="dxa"/>
            <w:tcBorders>
              <w:top w:val="nil"/>
              <w:left w:val="nil"/>
              <w:bottom w:val="single" w:sz="4" w:space="0" w:color="auto"/>
              <w:right w:val="single" w:sz="4" w:space="0" w:color="auto"/>
            </w:tcBorders>
            <w:shd w:val="clear" w:color="000000" w:fill="FFFFFF"/>
            <w:vAlign w:val="center"/>
            <w:hideMark/>
          </w:tcPr>
          <w:p w14:paraId="104DB441"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10</w:t>
            </w:r>
          </w:p>
        </w:tc>
        <w:tc>
          <w:tcPr>
            <w:tcW w:w="1102" w:type="dxa"/>
            <w:tcBorders>
              <w:top w:val="nil"/>
              <w:left w:val="nil"/>
              <w:bottom w:val="single" w:sz="4" w:space="0" w:color="auto"/>
              <w:right w:val="single" w:sz="8" w:space="0" w:color="auto"/>
            </w:tcBorders>
            <w:shd w:val="clear" w:color="000000" w:fill="FFFFFF"/>
            <w:vAlign w:val="center"/>
            <w:hideMark/>
          </w:tcPr>
          <w:p w14:paraId="1008E5A7" w14:textId="77777777" w:rsidR="00E90241" w:rsidRPr="00E90241" w:rsidRDefault="00E90241" w:rsidP="00E90241">
            <w:pPr>
              <w:spacing w:after="0" w:line="240" w:lineRule="auto"/>
              <w:jc w:val="center"/>
              <w:rPr>
                <w:rFonts w:ascii="Times New Roman" w:eastAsia="Times New Roman" w:hAnsi="Times New Roman" w:cs="Times New Roman"/>
                <w:i/>
                <w:iCs/>
                <w:color w:val="000000"/>
                <w:sz w:val="16"/>
                <w:szCs w:val="16"/>
                <w:lang w:eastAsia="pl-PL"/>
              </w:rPr>
            </w:pPr>
            <w:r w:rsidRPr="00E90241">
              <w:rPr>
                <w:rFonts w:ascii="Times New Roman" w:eastAsia="Times New Roman" w:hAnsi="Times New Roman" w:cs="Times New Roman"/>
                <w:i/>
                <w:iCs/>
                <w:color w:val="000000"/>
                <w:sz w:val="16"/>
                <w:szCs w:val="16"/>
                <w:lang w:eastAsia="pl-PL"/>
              </w:rPr>
              <w:t>Łącznie (0-10)</w:t>
            </w:r>
          </w:p>
        </w:tc>
      </w:tr>
      <w:tr w:rsidR="00E90241" w:rsidRPr="00E90241" w14:paraId="12056FB2" w14:textId="77777777" w:rsidTr="00E90241">
        <w:trPr>
          <w:trHeight w:val="615"/>
        </w:trPr>
        <w:tc>
          <w:tcPr>
            <w:tcW w:w="1169" w:type="dxa"/>
            <w:tcBorders>
              <w:top w:val="nil"/>
              <w:left w:val="single" w:sz="8" w:space="0" w:color="auto"/>
              <w:bottom w:val="single" w:sz="4" w:space="0" w:color="auto"/>
              <w:right w:val="single" w:sz="4" w:space="0" w:color="auto"/>
            </w:tcBorders>
            <w:shd w:val="clear" w:color="auto" w:fill="auto"/>
            <w:noWrap/>
            <w:vAlign w:val="center"/>
            <w:hideMark/>
          </w:tcPr>
          <w:p w14:paraId="140840C6"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ROK</w:t>
            </w:r>
          </w:p>
        </w:tc>
        <w:tc>
          <w:tcPr>
            <w:tcW w:w="692" w:type="dxa"/>
            <w:tcBorders>
              <w:top w:val="nil"/>
              <w:left w:val="nil"/>
              <w:bottom w:val="single" w:sz="4" w:space="0" w:color="auto"/>
              <w:right w:val="single" w:sz="4" w:space="0" w:color="auto"/>
            </w:tcBorders>
            <w:shd w:val="clear" w:color="auto" w:fill="auto"/>
            <w:noWrap/>
            <w:vAlign w:val="center"/>
            <w:hideMark/>
          </w:tcPr>
          <w:p w14:paraId="1BA999DD"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2021*</w:t>
            </w:r>
          </w:p>
        </w:tc>
        <w:tc>
          <w:tcPr>
            <w:tcW w:w="651" w:type="dxa"/>
            <w:tcBorders>
              <w:top w:val="nil"/>
              <w:left w:val="nil"/>
              <w:bottom w:val="single" w:sz="4" w:space="0" w:color="auto"/>
              <w:right w:val="single" w:sz="4" w:space="0" w:color="auto"/>
            </w:tcBorders>
            <w:shd w:val="clear" w:color="auto" w:fill="auto"/>
            <w:noWrap/>
            <w:vAlign w:val="center"/>
            <w:hideMark/>
          </w:tcPr>
          <w:p w14:paraId="54807406"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2022</w:t>
            </w:r>
          </w:p>
        </w:tc>
        <w:tc>
          <w:tcPr>
            <w:tcW w:w="692" w:type="dxa"/>
            <w:tcBorders>
              <w:top w:val="nil"/>
              <w:left w:val="nil"/>
              <w:bottom w:val="single" w:sz="4" w:space="0" w:color="auto"/>
              <w:right w:val="single" w:sz="4" w:space="0" w:color="auto"/>
            </w:tcBorders>
            <w:shd w:val="clear" w:color="auto" w:fill="auto"/>
            <w:noWrap/>
            <w:vAlign w:val="center"/>
            <w:hideMark/>
          </w:tcPr>
          <w:p w14:paraId="5EEFE19F"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2023**</w:t>
            </w:r>
          </w:p>
        </w:tc>
        <w:tc>
          <w:tcPr>
            <w:tcW w:w="669" w:type="dxa"/>
            <w:tcBorders>
              <w:top w:val="nil"/>
              <w:left w:val="nil"/>
              <w:bottom w:val="single" w:sz="4" w:space="0" w:color="auto"/>
              <w:right w:val="single" w:sz="4" w:space="0" w:color="auto"/>
            </w:tcBorders>
            <w:shd w:val="clear" w:color="auto" w:fill="auto"/>
            <w:noWrap/>
            <w:vAlign w:val="center"/>
            <w:hideMark/>
          </w:tcPr>
          <w:p w14:paraId="33AF69A1"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2024</w:t>
            </w:r>
          </w:p>
        </w:tc>
        <w:tc>
          <w:tcPr>
            <w:tcW w:w="663" w:type="dxa"/>
            <w:tcBorders>
              <w:top w:val="nil"/>
              <w:left w:val="nil"/>
              <w:bottom w:val="single" w:sz="4" w:space="0" w:color="auto"/>
              <w:right w:val="single" w:sz="4" w:space="0" w:color="auto"/>
            </w:tcBorders>
            <w:shd w:val="clear" w:color="auto" w:fill="auto"/>
            <w:noWrap/>
            <w:vAlign w:val="center"/>
            <w:hideMark/>
          </w:tcPr>
          <w:p w14:paraId="6B74094C"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2025</w:t>
            </w:r>
          </w:p>
        </w:tc>
        <w:tc>
          <w:tcPr>
            <w:tcW w:w="657" w:type="dxa"/>
            <w:tcBorders>
              <w:top w:val="nil"/>
              <w:left w:val="nil"/>
              <w:bottom w:val="single" w:sz="4" w:space="0" w:color="auto"/>
              <w:right w:val="single" w:sz="4" w:space="0" w:color="auto"/>
            </w:tcBorders>
            <w:shd w:val="clear" w:color="auto" w:fill="auto"/>
            <w:noWrap/>
            <w:vAlign w:val="center"/>
            <w:hideMark/>
          </w:tcPr>
          <w:p w14:paraId="5D959135"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2026</w:t>
            </w:r>
          </w:p>
        </w:tc>
        <w:tc>
          <w:tcPr>
            <w:tcW w:w="653" w:type="dxa"/>
            <w:tcBorders>
              <w:top w:val="nil"/>
              <w:left w:val="nil"/>
              <w:bottom w:val="single" w:sz="4" w:space="0" w:color="auto"/>
              <w:right w:val="single" w:sz="4" w:space="0" w:color="auto"/>
            </w:tcBorders>
            <w:shd w:val="clear" w:color="auto" w:fill="auto"/>
            <w:noWrap/>
            <w:vAlign w:val="center"/>
            <w:hideMark/>
          </w:tcPr>
          <w:p w14:paraId="4DF08DF9"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2027</w:t>
            </w:r>
          </w:p>
        </w:tc>
        <w:tc>
          <w:tcPr>
            <w:tcW w:w="618" w:type="dxa"/>
            <w:tcBorders>
              <w:top w:val="nil"/>
              <w:left w:val="nil"/>
              <w:bottom w:val="single" w:sz="4" w:space="0" w:color="auto"/>
              <w:right w:val="single" w:sz="4" w:space="0" w:color="auto"/>
            </w:tcBorders>
            <w:shd w:val="clear" w:color="auto" w:fill="auto"/>
            <w:noWrap/>
            <w:vAlign w:val="center"/>
            <w:hideMark/>
          </w:tcPr>
          <w:p w14:paraId="20835CA1"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2028</w:t>
            </w:r>
          </w:p>
        </w:tc>
        <w:tc>
          <w:tcPr>
            <w:tcW w:w="618" w:type="dxa"/>
            <w:tcBorders>
              <w:top w:val="nil"/>
              <w:left w:val="nil"/>
              <w:bottom w:val="single" w:sz="4" w:space="0" w:color="auto"/>
              <w:right w:val="single" w:sz="4" w:space="0" w:color="auto"/>
            </w:tcBorders>
            <w:shd w:val="clear" w:color="auto" w:fill="auto"/>
            <w:noWrap/>
            <w:vAlign w:val="center"/>
            <w:hideMark/>
          </w:tcPr>
          <w:p w14:paraId="6A8557CA"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2029</w:t>
            </w:r>
          </w:p>
        </w:tc>
        <w:tc>
          <w:tcPr>
            <w:tcW w:w="618" w:type="dxa"/>
            <w:tcBorders>
              <w:top w:val="nil"/>
              <w:left w:val="nil"/>
              <w:bottom w:val="single" w:sz="4" w:space="0" w:color="auto"/>
              <w:right w:val="single" w:sz="4" w:space="0" w:color="auto"/>
            </w:tcBorders>
            <w:shd w:val="clear" w:color="auto" w:fill="auto"/>
            <w:noWrap/>
            <w:vAlign w:val="center"/>
            <w:hideMark/>
          </w:tcPr>
          <w:p w14:paraId="1885CF48"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2030</w:t>
            </w:r>
          </w:p>
        </w:tc>
        <w:tc>
          <w:tcPr>
            <w:tcW w:w="618" w:type="dxa"/>
            <w:tcBorders>
              <w:top w:val="nil"/>
              <w:left w:val="nil"/>
              <w:bottom w:val="single" w:sz="4" w:space="0" w:color="auto"/>
              <w:right w:val="single" w:sz="4" w:space="0" w:color="auto"/>
            </w:tcBorders>
            <w:shd w:val="clear" w:color="auto" w:fill="auto"/>
            <w:noWrap/>
            <w:vAlign w:val="center"/>
            <w:hideMark/>
          </w:tcPr>
          <w:p w14:paraId="606DAA09"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2031</w:t>
            </w:r>
          </w:p>
        </w:tc>
        <w:tc>
          <w:tcPr>
            <w:tcW w:w="1102" w:type="dxa"/>
            <w:tcBorders>
              <w:top w:val="nil"/>
              <w:left w:val="nil"/>
              <w:bottom w:val="single" w:sz="4" w:space="0" w:color="auto"/>
              <w:right w:val="single" w:sz="4" w:space="0" w:color="auto"/>
            </w:tcBorders>
            <w:shd w:val="clear" w:color="auto" w:fill="auto"/>
            <w:noWrap/>
            <w:vAlign w:val="center"/>
            <w:hideMark/>
          </w:tcPr>
          <w:p w14:paraId="6A2113E7" w14:textId="77777777" w:rsidR="00E90241" w:rsidRPr="00E90241" w:rsidRDefault="00E90241" w:rsidP="00E90241">
            <w:pPr>
              <w:spacing w:after="0" w:line="240" w:lineRule="auto"/>
              <w:jc w:val="center"/>
              <w:rPr>
                <w:rFonts w:ascii="Calibri" w:eastAsia="Times New Roman" w:hAnsi="Calibri" w:cs="Calibri"/>
                <w:b/>
                <w:bCs/>
                <w:color w:val="000000"/>
                <w:sz w:val="20"/>
                <w:szCs w:val="20"/>
                <w:lang w:eastAsia="pl-PL"/>
              </w:rPr>
            </w:pPr>
            <w:r w:rsidRPr="00E90241">
              <w:rPr>
                <w:rFonts w:ascii="Calibri" w:eastAsia="Times New Roman" w:hAnsi="Calibri" w:cs="Calibri"/>
                <w:b/>
                <w:bCs/>
                <w:color w:val="000000"/>
                <w:sz w:val="20"/>
                <w:szCs w:val="20"/>
                <w:lang w:eastAsia="pl-PL"/>
              </w:rPr>
              <w:t>2021-2031</w:t>
            </w:r>
          </w:p>
        </w:tc>
      </w:tr>
      <w:tr w:rsidR="00E90241" w:rsidRPr="00E90241" w14:paraId="1B2D8C6E" w14:textId="77777777" w:rsidTr="00E90241">
        <w:trPr>
          <w:trHeight w:val="645"/>
        </w:trPr>
        <w:tc>
          <w:tcPr>
            <w:tcW w:w="1169" w:type="dxa"/>
            <w:tcBorders>
              <w:top w:val="nil"/>
              <w:left w:val="single" w:sz="8" w:space="0" w:color="auto"/>
              <w:bottom w:val="single" w:sz="4" w:space="0" w:color="auto"/>
              <w:right w:val="single" w:sz="4" w:space="0" w:color="auto"/>
            </w:tcBorders>
            <w:shd w:val="clear" w:color="000000" w:fill="FFFFFF"/>
            <w:vAlign w:val="center"/>
            <w:hideMark/>
          </w:tcPr>
          <w:p w14:paraId="759AACEB" w14:textId="77777777" w:rsidR="00E90241" w:rsidRPr="00E90241" w:rsidRDefault="00E90241" w:rsidP="00E90241">
            <w:pPr>
              <w:spacing w:after="0" w:line="240" w:lineRule="auto"/>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 xml:space="preserve">Wydatki ogółem </w:t>
            </w:r>
          </w:p>
        </w:tc>
        <w:tc>
          <w:tcPr>
            <w:tcW w:w="692" w:type="dxa"/>
            <w:tcBorders>
              <w:top w:val="nil"/>
              <w:left w:val="nil"/>
              <w:bottom w:val="single" w:sz="4" w:space="0" w:color="auto"/>
              <w:right w:val="single" w:sz="4" w:space="0" w:color="auto"/>
            </w:tcBorders>
            <w:shd w:val="clear" w:color="000000" w:fill="FFFFFF"/>
            <w:vAlign w:val="center"/>
            <w:hideMark/>
          </w:tcPr>
          <w:p w14:paraId="49E8A87C"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0,00</w:t>
            </w:r>
          </w:p>
        </w:tc>
        <w:tc>
          <w:tcPr>
            <w:tcW w:w="651" w:type="dxa"/>
            <w:tcBorders>
              <w:top w:val="nil"/>
              <w:left w:val="nil"/>
              <w:bottom w:val="single" w:sz="4" w:space="0" w:color="auto"/>
              <w:right w:val="single" w:sz="4" w:space="0" w:color="auto"/>
            </w:tcBorders>
            <w:shd w:val="clear" w:color="000000" w:fill="FFFFFF"/>
            <w:vAlign w:val="center"/>
            <w:hideMark/>
          </w:tcPr>
          <w:p w14:paraId="7D947349"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0,00</w:t>
            </w:r>
          </w:p>
        </w:tc>
        <w:tc>
          <w:tcPr>
            <w:tcW w:w="692" w:type="dxa"/>
            <w:tcBorders>
              <w:top w:val="nil"/>
              <w:left w:val="nil"/>
              <w:bottom w:val="single" w:sz="4" w:space="0" w:color="auto"/>
              <w:right w:val="single" w:sz="4" w:space="0" w:color="auto"/>
            </w:tcBorders>
            <w:shd w:val="clear" w:color="000000" w:fill="FFFFFF"/>
            <w:vAlign w:val="center"/>
            <w:hideMark/>
          </w:tcPr>
          <w:p w14:paraId="4317BA58"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27,86</w:t>
            </w:r>
          </w:p>
        </w:tc>
        <w:tc>
          <w:tcPr>
            <w:tcW w:w="669" w:type="dxa"/>
            <w:tcBorders>
              <w:top w:val="nil"/>
              <w:left w:val="nil"/>
              <w:bottom w:val="single" w:sz="4" w:space="0" w:color="auto"/>
              <w:right w:val="single" w:sz="4" w:space="0" w:color="auto"/>
            </w:tcBorders>
            <w:shd w:val="clear" w:color="000000" w:fill="FFFFFF"/>
            <w:vAlign w:val="center"/>
            <w:hideMark/>
          </w:tcPr>
          <w:p w14:paraId="0054A182"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55,73</w:t>
            </w:r>
          </w:p>
        </w:tc>
        <w:tc>
          <w:tcPr>
            <w:tcW w:w="663" w:type="dxa"/>
            <w:tcBorders>
              <w:top w:val="nil"/>
              <w:left w:val="nil"/>
              <w:bottom w:val="single" w:sz="4" w:space="0" w:color="auto"/>
              <w:right w:val="single" w:sz="4" w:space="0" w:color="auto"/>
            </w:tcBorders>
            <w:shd w:val="clear" w:color="000000" w:fill="FFFFFF"/>
            <w:vAlign w:val="center"/>
            <w:hideMark/>
          </w:tcPr>
          <w:p w14:paraId="49C49C0B"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55,73</w:t>
            </w:r>
          </w:p>
        </w:tc>
        <w:tc>
          <w:tcPr>
            <w:tcW w:w="657" w:type="dxa"/>
            <w:tcBorders>
              <w:top w:val="nil"/>
              <w:left w:val="nil"/>
              <w:bottom w:val="single" w:sz="4" w:space="0" w:color="auto"/>
              <w:right w:val="single" w:sz="4" w:space="0" w:color="auto"/>
            </w:tcBorders>
            <w:shd w:val="clear" w:color="000000" w:fill="FFFFFF"/>
            <w:vAlign w:val="center"/>
            <w:hideMark/>
          </w:tcPr>
          <w:p w14:paraId="16A32519"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55,73</w:t>
            </w:r>
          </w:p>
        </w:tc>
        <w:tc>
          <w:tcPr>
            <w:tcW w:w="653" w:type="dxa"/>
            <w:tcBorders>
              <w:top w:val="nil"/>
              <w:left w:val="nil"/>
              <w:bottom w:val="single" w:sz="4" w:space="0" w:color="auto"/>
              <w:right w:val="single" w:sz="4" w:space="0" w:color="auto"/>
            </w:tcBorders>
            <w:shd w:val="clear" w:color="000000" w:fill="FFFFFF"/>
            <w:vAlign w:val="center"/>
            <w:hideMark/>
          </w:tcPr>
          <w:p w14:paraId="0BD2DC71"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55,73</w:t>
            </w:r>
          </w:p>
        </w:tc>
        <w:tc>
          <w:tcPr>
            <w:tcW w:w="618" w:type="dxa"/>
            <w:tcBorders>
              <w:top w:val="nil"/>
              <w:left w:val="nil"/>
              <w:bottom w:val="single" w:sz="4" w:space="0" w:color="auto"/>
              <w:right w:val="single" w:sz="4" w:space="0" w:color="auto"/>
            </w:tcBorders>
            <w:shd w:val="clear" w:color="000000" w:fill="FFFFFF"/>
            <w:vAlign w:val="center"/>
            <w:hideMark/>
          </w:tcPr>
          <w:p w14:paraId="335FA2E8"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55,73</w:t>
            </w:r>
          </w:p>
        </w:tc>
        <w:tc>
          <w:tcPr>
            <w:tcW w:w="618" w:type="dxa"/>
            <w:tcBorders>
              <w:top w:val="nil"/>
              <w:left w:val="nil"/>
              <w:bottom w:val="single" w:sz="4" w:space="0" w:color="auto"/>
              <w:right w:val="single" w:sz="4" w:space="0" w:color="auto"/>
            </w:tcBorders>
            <w:shd w:val="clear" w:color="000000" w:fill="FFFFFF"/>
            <w:vAlign w:val="center"/>
            <w:hideMark/>
          </w:tcPr>
          <w:p w14:paraId="76F97F89"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55,73</w:t>
            </w:r>
          </w:p>
        </w:tc>
        <w:tc>
          <w:tcPr>
            <w:tcW w:w="618" w:type="dxa"/>
            <w:tcBorders>
              <w:top w:val="nil"/>
              <w:left w:val="nil"/>
              <w:bottom w:val="single" w:sz="4" w:space="0" w:color="auto"/>
              <w:right w:val="single" w:sz="4" w:space="0" w:color="auto"/>
            </w:tcBorders>
            <w:shd w:val="clear" w:color="000000" w:fill="FFFFFF"/>
            <w:vAlign w:val="center"/>
            <w:hideMark/>
          </w:tcPr>
          <w:p w14:paraId="5C9EA221"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55,73</w:t>
            </w:r>
          </w:p>
        </w:tc>
        <w:tc>
          <w:tcPr>
            <w:tcW w:w="618" w:type="dxa"/>
            <w:tcBorders>
              <w:top w:val="nil"/>
              <w:left w:val="nil"/>
              <w:bottom w:val="single" w:sz="4" w:space="0" w:color="auto"/>
              <w:right w:val="single" w:sz="4" w:space="0" w:color="auto"/>
            </w:tcBorders>
            <w:shd w:val="clear" w:color="000000" w:fill="FFFFFF"/>
            <w:vAlign w:val="center"/>
            <w:hideMark/>
          </w:tcPr>
          <w:p w14:paraId="4CBEB377"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55,73</w:t>
            </w:r>
          </w:p>
        </w:tc>
        <w:tc>
          <w:tcPr>
            <w:tcW w:w="1102" w:type="dxa"/>
            <w:tcBorders>
              <w:top w:val="nil"/>
              <w:left w:val="nil"/>
              <w:bottom w:val="single" w:sz="4" w:space="0" w:color="auto"/>
              <w:right w:val="single" w:sz="8" w:space="0" w:color="auto"/>
            </w:tcBorders>
            <w:shd w:val="clear" w:color="000000" w:fill="FFFFFF"/>
            <w:vAlign w:val="center"/>
            <w:hideMark/>
          </w:tcPr>
          <w:p w14:paraId="4AF7B026" w14:textId="77777777" w:rsidR="00E90241" w:rsidRPr="00E90241" w:rsidRDefault="00E90241" w:rsidP="00E90241">
            <w:pPr>
              <w:spacing w:after="0" w:line="240" w:lineRule="auto"/>
              <w:jc w:val="right"/>
              <w:rPr>
                <w:rFonts w:ascii="Times New Roman" w:eastAsia="Times New Roman" w:hAnsi="Times New Roman" w:cs="Times New Roman"/>
                <w:b/>
                <w:bCs/>
                <w:color w:val="000000"/>
                <w:sz w:val="20"/>
                <w:szCs w:val="20"/>
                <w:lang w:eastAsia="pl-PL"/>
              </w:rPr>
            </w:pPr>
            <w:r w:rsidRPr="00E90241">
              <w:rPr>
                <w:rFonts w:ascii="Times New Roman" w:eastAsia="Times New Roman" w:hAnsi="Times New Roman" w:cs="Times New Roman"/>
                <w:b/>
                <w:bCs/>
                <w:color w:val="000000"/>
                <w:sz w:val="20"/>
                <w:szCs w:val="20"/>
                <w:lang w:eastAsia="pl-PL"/>
              </w:rPr>
              <w:t>473,70</w:t>
            </w:r>
          </w:p>
        </w:tc>
      </w:tr>
      <w:tr w:rsidR="00E90241" w:rsidRPr="00E90241" w14:paraId="7EBAD3AD" w14:textId="77777777" w:rsidTr="00E90241">
        <w:trPr>
          <w:trHeight w:val="645"/>
        </w:trPr>
        <w:tc>
          <w:tcPr>
            <w:tcW w:w="1169" w:type="dxa"/>
            <w:tcBorders>
              <w:top w:val="nil"/>
              <w:left w:val="single" w:sz="8" w:space="0" w:color="auto"/>
              <w:bottom w:val="single" w:sz="4" w:space="0" w:color="auto"/>
              <w:right w:val="single" w:sz="4" w:space="0" w:color="auto"/>
            </w:tcBorders>
            <w:shd w:val="clear" w:color="000000" w:fill="FFFFFF"/>
            <w:vAlign w:val="center"/>
            <w:hideMark/>
          </w:tcPr>
          <w:p w14:paraId="3D711DA5" w14:textId="77777777" w:rsidR="00E90241" w:rsidRPr="00E90241" w:rsidRDefault="00E90241" w:rsidP="00E90241">
            <w:pPr>
              <w:spacing w:after="0" w:line="240" w:lineRule="auto"/>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budżet państwa</w:t>
            </w:r>
          </w:p>
        </w:tc>
        <w:tc>
          <w:tcPr>
            <w:tcW w:w="692" w:type="dxa"/>
            <w:tcBorders>
              <w:top w:val="nil"/>
              <w:left w:val="nil"/>
              <w:bottom w:val="single" w:sz="4" w:space="0" w:color="auto"/>
              <w:right w:val="single" w:sz="4" w:space="0" w:color="auto"/>
            </w:tcBorders>
            <w:shd w:val="clear" w:color="000000" w:fill="FFFFFF"/>
            <w:vAlign w:val="center"/>
            <w:hideMark/>
          </w:tcPr>
          <w:p w14:paraId="378B19EF"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51" w:type="dxa"/>
            <w:tcBorders>
              <w:top w:val="nil"/>
              <w:left w:val="nil"/>
              <w:bottom w:val="single" w:sz="4" w:space="0" w:color="auto"/>
              <w:right w:val="single" w:sz="4" w:space="0" w:color="auto"/>
            </w:tcBorders>
            <w:shd w:val="clear" w:color="000000" w:fill="FFFFFF"/>
            <w:vAlign w:val="center"/>
            <w:hideMark/>
          </w:tcPr>
          <w:p w14:paraId="6E6EBB3D"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92" w:type="dxa"/>
            <w:tcBorders>
              <w:top w:val="nil"/>
              <w:left w:val="nil"/>
              <w:bottom w:val="single" w:sz="4" w:space="0" w:color="auto"/>
              <w:right w:val="single" w:sz="4" w:space="0" w:color="auto"/>
            </w:tcBorders>
            <w:shd w:val="clear" w:color="000000" w:fill="FFFFFF"/>
            <w:vAlign w:val="center"/>
            <w:hideMark/>
          </w:tcPr>
          <w:p w14:paraId="29121610"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69" w:type="dxa"/>
            <w:tcBorders>
              <w:top w:val="nil"/>
              <w:left w:val="nil"/>
              <w:bottom w:val="single" w:sz="4" w:space="0" w:color="auto"/>
              <w:right w:val="single" w:sz="4" w:space="0" w:color="auto"/>
            </w:tcBorders>
            <w:shd w:val="clear" w:color="000000" w:fill="FFFFFF"/>
            <w:vAlign w:val="center"/>
            <w:hideMark/>
          </w:tcPr>
          <w:p w14:paraId="35E523E1"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63" w:type="dxa"/>
            <w:tcBorders>
              <w:top w:val="nil"/>
              <w:left w:val="nil"/>
              <w:bottom w:val="single" w:sz="4" w:space="0" w:color="auto"/>
              <w:right w:val="single" w:sz="4" w:space="0" w:color="auto"/>
            </w:tcBorders>
            <w:shd w:val="clear" w:color="000000" w:fill="FFFFFF"/>
            <w:vAlign w:val="center"/>
            <w:hideMark/>
          </w:tcPr>
          <w:p w14:paraId="329E2DD4"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57" w:type="dxa"/>
            <w:tcBorders>
              <w:top w:val="nil"/>
              <w:left w:val="nil"/>
              <w:bottom w:val="single" w:sz="4" w:space="0" w:color="auto"/>
              <w:right w:val="single" w:sz="4" w:space="0" w:color="auto"/>
            </w:tcBorders>
            <w:shd w:val="clear" w:color="000000" w:fill="FFFFFF"/>
            <w:vAlign w:val="center"/>
            <w:hideMark/>
          </w:tcPr>
          <w:p w14:paraId="7950F59B"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53" w:type="dxa"/>
            <w:tcBorders>
              <w:top w:val="nil"/>
              <w:left w:val="nil"/>
              <w:bottom w:val="single" w:sz="4" w:space="0" w:color="auto"/>
              <w:right w:val="single" w:sz="4" w:space="0" w:color="auto"/>
            </w:tcBorders>
            <w:shd w:val="clear" w:color="000000" w:fill="FFFFFF"/>
            <w:vAlign w:val="center"/>
            <w:hideMark/>
          </w:tcPr>
          <w:p w14:paraId="31EB221D"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18" w:type="dxa"/>
            <w:tcBorders>
              <w:top w:val="nil"/>
              <w:left w:val="nil"/>
              <w:bottom w:val="single" w:sz="4" w:space="0" w:color="auto"/>
              <w:right w:val="single" w:sz="4" w:space="0" w:color="auto"/>
            </w:tcBorders>
            <w:shd w:val="clear" w:color="000000" w:fill="FFFFFF"/>
            <w:vAlign w:val="center"/>
            <w:hideMark/>
          </w:tcPr>
          <w:p w14:paraId="24886E1B"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18" w:type="dxa"/>
            <w:tcBorders>
              <w:top w:val="nil"/>
              <w:left w:val="nil"/>
              <w:bottom w:val="single" w:sz="4" w:space="0" w:color="auto"/>
              <w:right w:val="single" w:sz="4" w:space="0" w:color="auto"/>
            </w:tcBorders>
            <w:shd w:val="clear" w:color="000000" w:fill="FFFFFF"/>
            <w:vAlign w:val="center"/>
            <w:hideMark/>
          </w:tcPr>
          <w:p w14:paraId="20F4C4CC"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18" w:type="dxa"/>
            <w:tcBorders>
              <w:top w:val="nil"/>
              <w:left w:val="nil"/>
              <w:bottom w:val="single" w:sz="4" w:space="0" w:color="auto"/>
              <w:right w:val="single" w:sz="4" w:space="0" w:color="auto"/>
            </w:tcBorders>
            <w:shd w:val="clear" w:color="000000" w:fill="FFFFFF"/>
            <w:vAlign w:val="center"/>
            <w:hideMark/>
          </w:tcPr>
          <w:p w14:paraId="692E886B"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18" w:type="dxa"/>
            <w:tcBorders>
              <w:top w:val="nil"/>
              <w:left w:val="nil"/>
              <w:bottom w:val="single" w:sz="4" w:space="0" w:color="auto"/>
              <w:right w:val="single" w:sz="4" w:space="0" w:color="auto"/>
            </w:tcBorders>
            <w:shd w:val="clear" w:color="000000" w:fill="FFFFFF"/>
            <w:vAlign w:val="center"/>
            <w:hideMark/>
          </w:tcPr>
          <w:p w14:paraId="3934678F"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1102" w:type="dxa"/>
            <w:tcBorders>
              <w:top w:val="nil"/>
              <w:left w:val="nil"/>
              <w:bottom w:val="single" w:sz="4" w:space="0" w:color="auto"/>
              <w:right w:val="single" w:sz="8" w:space="0" w:color="auto"/>
            </w:tcBorders>
            <w:shd w:val="clear" w:color="000000" w:fill="FFFFFF"/>
            <w:vAlign w:val="center"/>
            <w:hideMark/>
          </w:tcPr>
          <w:p w14:paraId="2A75A800"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r>
      <w:tr w:rsidR="00E90241" w:rsidRPr="00E90241" w14:paraId="5274AE7D" w14:textId="77777777" w:rsidTr="00E90241">
        <w:trPr>
          <w:trHeight w:val="570"/>
        </w:trPr>
        <w:tc>
          <w:tcPr>
            <w:tcW w:w="1169" w:type="dxa"/>
            <w:tcBorders>
              <w:top w:val="nil"/>
              <w:left w:val="single" w:sz="8" w:space="0" w:color="auto"/>
              <w:bottom w:val="single" w:sz="4" w:space="0" w:color="auto"/>
              <w:right w:val="single" w:sz="4" w:space="0" w:color="auto"/>
            </w:tcBorders>
            <w:shd w:val="clear" w:color="000000" w:fill="FFFFFF"/>
            <w:vAlign w:val="center"/>
            <w:hideMark/>
          </w:tcPr>
          <w:p w14:paraId="60577F38" w14:textId="77777777" w:rsidR="00E90241" w:rsidRPr="00E90241" w:rsidRDefault="00E90241" w:rsidP="00E90241">
            <w:pPr>
              <w:spacing w:after="0" w:line="240" w:lineRule="auto"/>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JST</w:t>
            </w:r>
          </w:p>
        </w:tc>
        <w:tc>
          <w:tcPr>
            <w:tcW w:w="692" w:type="dxa"/>
            <w:tcBorders>
              <w:top w:val="nil"/>
              <w:left w:val="nil"/>
              <w:bottom w:val="single" w:sz="4" w:space="0" w:color="auto"/>
              <w:right w:val="single" w:sz="4" w:space="0" w:color="auto"/>
            </w:tcBorders>
            <w:shd w:val="clear" w:color="000000" w:fill="FFFFFF"/>
            <w:vAlign w:val="center"/>
            <w:hideMark/>
          </w:tcPr>
          <w:p w14:paraId="17B86C6D"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51" w:type="dxa"/>
            <w:tcBorders>
              <w:top w:val="nil"/>
              <w:left w:val="nil"/>
              <w:bottom w:val="single" w:sz="4" w:space="0" w:color="auto"/>
              <w:right w:val="single" w:sz="4" w:space="0" w:color="auto"/>
            </w:tcBorders>
            <w:shd w:val="clear" w:color="000000" w:fill="FFFFFF"/>
            <w:vAlign w:val="center"/>
            <w:hideMark/>
          </w:tcPr>
          <w:p w14:paraId="1924465A"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92" w:type="dxa"/>
            <w:tcBorders>
              <w:top w:val="nil"/>
              <w:left w:val="nil"/>
              <w:bottom w:val="single" w:sz="4" w:space="0" w:color="auto"/>
              <w:right w:val="single" w:sz="4" w:space="0" w:color="auto"/>
            </w:tcBorders>
            <w:shd w:val="clear" w:color="000000" w:fill="FFFFFF"/>
            <w:vAlign w:val="center"/>
            <w:hideMark/>
          </w:tcPr>
          <w:p w14:paraId="1FAB9961"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27,86</w:t>
            </w:r>
          </w:p>
        </w:tc>
        <w:tc>
          <w:tcPr>
            <w:tcW w:w="669" w:type="dxa"/>
            <w:tcBorders>
              <w:top w:val="nil"/>
              <w:left w:val="nil"/>
              <w:bottom w:val="single" w:sz="4" w:space="0" w:color="auto"/>
              <w:right w:val="single" w:sz="4" w:space="0" w:color="auto"/>
            </w:tcBorders>
            <w:shd w:val="clear" w:color="000000" w:fill="FFFFFF"/>
            <w:vAlign w:val="center"/>
            <w:hideMark/>
          </w:tcPr>
          <w:p w14:paraId="1527D7F0"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55,73</w:t>
            </w:r>
          </w:p>
        </w:tc>
        <w:tc>
          <w:tcPr>
            <w:tcW w:w="663" w:type="dxa"/>
            <w:tcBorders>
              <w:top w:val="nil"/>
              <w:left w:val="nil"/>
              <w:bottom w:val="single" w:sz="4" w:space="0" w:color="auto"/>
              <w:right w:val="single" w:sz="4" w:space="0" w:color="auto"/>
            </w:tcBorders>
            <w:shd w:val="clear" w:color="000000" w:fill="FFFFFF"/>
            <w:vAlign w:val="center"/>
            <w:hideMark/>
          </w:tcPr>
          <w:p w14:paraId="3493C06B"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55,73</w:t>
            </w:r>
          </w:p>
        </w:tc>
        <w:tc>
          <w:tcPr>
            <w:tcW w:w="657" w:type="dxa"/>
            <w:tcBorders>
              <w:top w:val="nil"/>
              <w:left w:val="nil"/>
              <w:bottom w:val="single" w:sz="4" w:space="0" w:color="auto"/>
              <w:right w:val="single" w:sz="4" w:space="0" w:color="auto"/>
            </w:tcBorders>
            <w:shd w:val="clear" w:color="000000" w:fill="FFFFFF"/>
            <w:vAlign w:val="center"/>
            <w:hideMark/>
          </w:tcPr>
          <w:p w14:paraId="2349A57C"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55,73</w:t>
            </w:r>
          </w:p>
        </w:tc>
        <w:tc>
          <w:tcPr>
            <w:tcW w:w="653" w:type="dxa"/>
            <w:tcBorders>
              <w:top w:val="nil"/>
              <w:left w:val="nil"/>
              <w:bottom w:val="single" w:sz="4" w:space="0" w:color="auto"/>
              <w:right w:val="single" w:sz="4" w:space="0" w:color="auto"/>
            </w:tcBorders>
            <w:shd w:val="clear" w:color="000000" w:fill="FFFFFF"/>
            <w:vAlign w:val="center"/>
            <w:hideMark/>
          </w:tcPr>
          <w:p w14:paraId="5B5E4D01"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55,73</w:t>
            </w:r>
          </w:p>
        </w:tc>
        <w:tc>
          <w:tcPr>
            <w:tcW w:w="618" w:type="dxa"/>
            <w:tcBorders>
              <w:top w:val="nil"/>
              <w:left w:val="nil"/>
              <w:bottom w:val="single" w:sz="4" w:space="0" w:color="auto"/>
              <w:right w:val="single" w:sz="4" w:space="0" w:color="auto"/>
            </w:tcBorders>
            <w:shd w:val="clear" w:color="000000" w:fill="FFFFFF"/>
            <w:vAlign w:val="center"/>
            <w:hideMark/>
          </w:tcPr>
          <w:p w14:paraId="4BBCF9BA"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55,73</w:t>
            </w:r>
          </w:p>
        </w:tc>
        <w:tc>
          <w:tcPr>
            <w:tcW w:w="618" w:type="dxa"/>
            <w:tcBorders>
              <w:top w:val="nil"/>
              <w:left w:val="nil"/>
              <w:bottom w:val="single" w:sz="4" w:space="0" w:color="auto"/>
              <w:right w:val="single" w:sz="4" w:space="0" w:color="auto"/>
            </w:tcBorders>
            <w:shd w:val="clear" w:color="000000" w:fill="FFFFFF"/>
            <w:vAlign w:val="center"/>
            <w:hideMark/>
          </w:tcPr>
          <w:p w14:paraId="2BC530A9"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55,73</w:t>
            </w:r>
          </w:p>
        </w:tc>
        <w:tc>
          <w:tcPr>
            <w:tcW w:w="618" w:type="dxa"/>
            <w:tcBorders>
              <w:top w:val="nil"/>
              <w:left w:val="nil"/>
              <w:bottom w:val="single" w:sz="4" w:space="0" w:color="auto"/>
              <w:right w:val="single" w:sz="4" w:space="0" w:color="auto"/>
            </w:tcBorders>
            <w:shd w:val="clear" w:color="000000" w:fill="FFFFFF"/>
            <w:vAlign w:val="center"/>
            <w:hideMark/>
          </w:tcPr>
          <w:p w14:paraId="46E87FF0"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55,73</w:t>
            </w:r>
          </w:p>
        </w:tc>
        <w:tc>
          <w:tcPr>
            <w:tcW w:w="618" w:type="dxa"/>
            <w:tcBorders>
              <w:top w:val="nil"/>
              <w:left w:val="nil"/>
              <w:bottom w:val="single" w:sz="4" w:space="0" w:color="auto"/>
              <w:right w:val="single" w:sz="4" w:space="0" w:color="auto"/>
            </w:tcBorders>
            <w:shd w:val="clear" w:color="000000" w:fill="FFFFFF"/>
            <w:vAlign w:val="center"/>
            <w:hideMark/>
          </w:tcPr>
          <w:p w14:paraId="6080EB09"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55,73</w:t>
            </w:r>
          </w:p>
        </w:tc>
        <w:tc>
          <w:tcPr>
            <w:tcW w:w="1102" w:type="dxa"/>
            <w:tcBorders>
              <w:top w:val="nil"/>
              <w:left w:val="nil"/>
              <w:bottom w:val="single" w:sz="4" w:space="0" w:color="auto"/>
              <w:right w:val="single" w:sz="8" w:space="0" w:color="auto"/>
            </w:tcBorders>
            <w:shd w:val="clear" w:color="000000" w:fill="FFFFFF"/>
            <w:vAlign w:val="center"/>
            <w:hideMark/>
          </w:tcPr>
          <w:p w14:paraId="4CC591BC"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473,70</w:t>
            </w:r>
          </w:p>
        </w:tc>
      </w:tr>
      <w:tr w:rsidR="00E90241" w:rsidRPr="00E90241" w14:paraId="789719D6" w14:textId="77777777" w:rsidTr="00E90241">
        <w:trPr>
          <w:trHeight w:val="900"/>
        </w:trPr>
        <w:tc>
          <w:tcPr>
            <w:tcW w:w="1169" w:type="dxa"/>
            <w:tcBorders>
              <w:top w:val="nil"/>
              <w:left w:val="single" w:sz="8" w:space="0" w:color="auto"/>
              <w:bottom w:val="single" w:sz="8" w:space="0" w:color="auto"/>
              <w:right w:val="single" w:sz="4" w:space="0" w:color="auto"/>
            </w:tcBorders>
            <w:shd w:val="clear" w:color="000000" w:fill="FFFFFF"/>
            <w:vAlign w:val="center"/>
            <w:hideMark/>
          </w:tcPr>
          <w:p w14:paraId="6156DF67" w14:textId="77777777" w:rsidR="00E90241" w:rsidRPr="00E90241" w:rsidRDefault="00E90241" w:rsidP="00E90241">
            <w:pPr>
              <w:spacing w:after="0" w:line="240" w:lineRule="auto"/>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pozostałe jednostki (oddzielnie)</w:t>
            </w:r>
          </w:p>
        </w:tc>
        <w:tc>
          <w:tcPr>
            <w:tcW w:w="692" w:type="dxa"/>
            <w:tcBorders>
              <w:top w:val="nil"/>
              <w:left w:val="nil"/>
              <w:bottom w:val="single" w:sz="8" w:space="0" w:color="auto"/>
              <w:right w:val="single" w:sz="4" w:space="0" w:color="auto"/>
            </w:tcBorders>
            <w:shd w:val="clear" w:color="000000" w:fill="FFFFFF"/>
            <w:vAlign w:val="center"/>
            <w:hideMark/>
          </w:tcPr>
          <w:p w14:paraId="5CC56522"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51" w:type="dxa"/>
            <w:tcBorders>
              <w:top w:val="nil"/>
              <w:left w:val="nil"/>
              <w:bottom w:val="single" w:sz="8" w:space="0" w:color="auto"/>
              <w:right w:val="single" w:sz="4" w:space="0" w:color="auto"/>
            </w:tcBorders>
            <w:shd w:val="clear" w:color="000000" w:fill="FFFFFF"/>
            <w:vAlign w:val="center"/>
            <w:hideMark/>
          </w:tcPr>
          <w:p w14:paraId="1BC5A6B7"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92" w:type="dxa"/>
            <w:tcBorders>
              <w:top w:val="nil"/>
              <w:left w:val="nil"/>
              <w:bottom w:val="single" w:sz="8" w:space="0" w:color="auto"/>
              <w:right w:val="single" w:sz="4" w:space="0" w:color="auto"/>
            </w:tcBorders>
            <w:shd w:val="clear" w:color="000000" w:fill="FFFFFF"/>
            <w:vAlign w:val="center"/>
            <w:hideMark/>
          </w:tcPr>
          <w:p w14:paraId="08997A66"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69" w:type="dxa"/>
            <w:tcBorders>
              <w:top w:val="nil"/>
              <w:left w:val="nil"/>
              <w:bottom w:val="single" w:sz="8" w:space="0" w:color="auto"/>
              <w:right w:val="single" w:sz="4" w:space="0" w:color="auto"/>
            </w:tcBorders>
            <w:shd w:val="clear" w:color="000000" w:fill="FFFFFF"/>
            <w:vAlign w:val="center"/>
            <w:hideMark/>
          </w:tcPr>
          <w:p w14:paraId="02F94C36"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63" w:type="dxa"/>
            <w:tcBorders>
              <w:top w:val="nil"/>
              <w:left w:val="nil"/>
              <w:bottom w:val="single" w:sz="8" w:space="0" w:color="auto"/>
              <w:right w:val="single" w:sz="4" w:space="0" w:color="auto"/>
            </w:tcBorders>
            <w:shd w:val="clear" w:color="000000" w:fill="FFFFFF"/>
            <w:vAlign w:val="center"/>
            <w:hideMark/>
          </w:tcPr>
          <w:p w14:paraId="30ED6D17"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57" w:type="dxa"/>
            <w:tcBorders>
              <w:top w:val="nil"/>
              <w:left w:val="nil"/>
              <w:bottom w:val="single" w:sz="8" w:space="0" w:color="auto"/>
              <w:right w:val="single" w:sz="4" w:space="0" w:color="auto"/>
            </w:tcBorders>
            <w:shd w:val="clear" w:color="000000" w:fill="FFFFFF"/>
            <w:vAlign w:val="center"/>
            <w:hideMark/>
          </w:tcPr>
          <w:p w14:paraId="1F7ECB0D"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53" w:type="dxa"/>
            <w:tcBorders>
              <w:top w:val="nil"/>
              <w:left w:val="nil"/>
              <w:bottom w:val="single" w:sz="8" w:space="0" w:color="auto"/>
              <w:right w:val="single" w:sz="4" w:space="0" w:color="auto"/>
            </w:tcBorders>
            <w:shd w:val="clear" w:color="000000" w:fill="FFFFFF"/>
            <w:vAlign w:val="center"/>
            <w:hideMark/>
          </w:tcPr>
          <w:p w14:paraId="5E4064F9"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18" w:type="dxa"/>
            <w:tcBorders>
              <w:top w:val="nil"/>
              <w:left w:val="nil"/>
              <w:bottom w:val="single" w:sz="8" w:space="0" w:color="auto"/>
              <w:right w:val="single" w:sz="4" w:space="0" w:color="auto"/>
            </w:tcBorders>
            <w:shd w:val="clear" w:color="000000" w:fill="FFFFFF"/>
            <w:vAlign w:val="center"/>
            <w:hideMark/>
          </w:tcPr>
          <w:p w14:paraId="676E8796"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18" w:type="dxa"/>
            <w:tcBorders>
              <w:top w:val="nil"/>
              <w:left w:val="nil"/>
              <w:bottom w:val="single" w:sz="8" w:space="0" w:color="auto"/>
              <w:right w:val="single" w:sz="4" w:space="0" w:color="auto"/>
            </w:tcBorders>
            <w:shd w:val="clear" w:color="000000" w:fill="FFFFFF"/>
            <w:vAlign w:val="center"/>
            <w:hideMark/>
          </w:tcPr>
          <w:p w14:paraId="16546B3F"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18" w:type="dxa"/>
            <w:tcBorders>
              <w:top w:val="nil"/>
              <w:left w:val="nil"/>
              <w:bottom w:val="single" w:sz="8" w:space="0" w:color="auto"/>
              <w:right w:val="single" w:sz="4" w:space="0" w:color="auto"/>
            </w:tcBorders>
            <w:shd w:val="clear" w:color="000000" w:fill="FFFFFF"/>
            <w:vAlign w:val="center"/>
            <w:hideMark/>
          </w:tcPr>
          <w:p w14:paraId="3FA31CFD"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618" w:type="dxa"/>
            <w:tcBorders>
              <w:top w:val="nil"/>
              <w:left w:val="nil"/>
              <w:bottom w:val="single" w:sz="8" w:space="0" w:color="auto"/>
              <w:right w:val="single" w:sz="4" w:space="0" w:color="auto"/>
            </w:tcBorders>
            <w:shd w:val="clear" w:color="000000" w:fill="FFFFFF"/>
            <w:vAlign w:val="center"/>
            <w:hideMark/>
          </w:tcPr>
          <w:p w14:paraId="6F9BEC3A"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c>
          <w:tcPr>
            <w:tcW w:w="1102" w:type="dxa"/>
            <w:tcBorders>
              <w:top w:val="nil"/>
              <w:left w:val="nil"/>
              <w:bottom w:val="single" w:sz="8" w:space="0" w:color="auto"/>
              <w:right w:val="single" w:sz="8" w:space="0" w:color="auto"/>
            </w:tcBorders>
            <w:shd w:val="clear" w:color="000000" w:fill="FFFFFF"/>
            <w:vAlign w:val="center"/>
            <w:hideMark/>
          </w:tcPr>
          <w:p w14:paraId="4BC25080" w14:textId="77777777" w:rsidR="00E90241" w:rsidRPr="00E90241" w:rsidRDefault="00E90241" w:rsidP="00E90241">
            <w:pPr>
              <w:spacing w:after="0" w:line="240" w:lineRule="auto"/>
              <w:jc w:val="right"/>
              <w:rPr>
                <w:rFonts w:ascii="Times New Roman" w:eastAsia="Times New Roman" w:hAnsi="Times New Roman" w:cs="Times New Roman"/>
                <w:color w:val="000000"/>
                <w:sz w:val="20"/>
                <w:szCs w:val="20"/>
                <w:lang w:eastAsia="pl-PL"/>
              </w:rPr>
            </w:pPr>
            <w:r w:rsidRPr="00E90241">
              <w:rPr>
                <w:rFonts w:ascii="Times New Roman" w:eastAsia="Times New Roman" w:hAnsi="Times New Roman" w:cs="Times New Roman"/>
                <w:color w:val="000000"/>
                <w:sz w:val="20"/>
                <w:szCs w:val="20"/>
                <w:lang w:eastAsia="pl-PL"/>
              </w:rPr>
              <w:t>0,00</w:t>
            </w:r>
          </w:p>
        </w:tc>
      </w:tr>
      <w:tr w:rsidR="00E90241" w:rsidRPr="00E90241" w14:paraId="675E0DD1" w14:textId="77777777" w:rsidTr="00E90241">
        <w:trPr>
          <w:trHeight w:val="240"/>
        </w:trPr>
        <w:tc>
          <w:tcPr>
            <w:tcW w:w="5846" w:type="dxa"/>
            <w:gridSpan w:val="8"/>
            <w:tcBorders>
              <w:top w:val="nil"/>
              <w:left w:val="nil"/>
              <w:bottom w:val="nil"/>
              <w:right w:val="nil"/>
            </w:tcBorders>
            <w:shd w:val="clear" w:color="auto" w:fill="auto"/>
            <w:noWrap/>
            <w:vAlign w:val="center"/>
            <w:hideMark/>
          </w:tcPr>
          <w:p w14:paraId="57C710B1" w14:textId="77777777" w:rsidR="00E90241" w:rsidRPr="00E90241" w:rsidRDefault="00E90241" w:rsidP="00E90241">
            <w:pPr>
              <w:spacing w:after="0" w:line="240" w:lineRule="auto"/>
              <w:rPr>
                <w:rFonts w:ascii="Calibri" w:eastAsia="Times New Roman" w:hAnsi="Calibri" w:cs="Calibri"/>
                <w:color w:val="000000"/>
                <w:sz w:val="14"/>
                <w:szCs w:val="14"/>
                <w:lang w:eastAsia="pl-PL"/>
              </w:rPr>
            </w:pPr>
            <w:r w:rsidRPr="00E90241">
              <w:rPr>
                <w:rFonts w:ascii="Calibri" w:eastAsia="Times New Roman" w:hAnsi="Calibri" w:cs="Calibri"/>
                <w:color w:val="000000"/>
                <w:sz w:val="14"/>
                <w:szCs w:val="14"/>
                <w:lang w:eastAsia="pl-PL"/>
              </w:rPr>
              <w:t>* Pierwsza ocena okresowa po 6 miesiącach od dnia wejścia w życie ustawy, tj. ok. VI 2021 r.</w:t>
            </w:r>
          </w:p>
        </w:tc>
        <w:tc>
          <w:tcPr>
            <w:tcW w:w="618" w:type="dxa"/>
            <w:tcBorders>
              <w:top w:val="nil"/>
              <w:left w:val="nil"/>
              <w:bottom w:val="nil"/>
              <w:right w:val="nil"/>
            </w:tcBorders>
            <w:shd w:val="clear" w:color="auto" w:fill="auto"/>
            <w:noWrap/>
            <w:vAlign w:val="center"/>
            <w:hideMark/>
          </w:tcPr>
          <w:p w14:paraId="0AD82A26" w14:textId="77777777" w:rsidR="00E90241" w:rsidRPr="00E90241" w:rsidRDefault="00E90241" w:rsidP="00E90241">
            <w:pPr>
              <w:spacing w:after="0" w:line="240" w:lineRule="auto"/>
              <w:rPr>
                <w:rFonts w:ascii="Calibri" w:eastAsia="Times New Roman" w:hAnsi="Calibri" w:cs="Calibri"/>
                <w:color w:val="000000"/>
                <w:sz w:val="14"/>
                <w:szCs w:val="14"/>
                <w:lang w:eastAsia="pl-PL"/>
              </w:rPr>
            </w:pPr>
          </w:p>
        </w:tc>
        <w:tc>
          <w:tcPr>
            <w:tcW w:w="618" w:type="dxa"/>
            <w:tcBorders>
              <w:top w:val="nil"/>
              <w:left w:val="nil"/>
              <w:bottom w:val="nil"/>
              <w:right w:val="nil"/>
            </w:tcBorders>
            <w:shd w:val="clear" w:color="auto" w:fill="auto"/>
            <w:noWrap/>
            <w:vAlign w:val="center"/>
            <w:hideMark/>
          </w:tcPr>
          <w:p w14:paraId="21D5B119" w14:textId="77777777" w:rsidR="00E90241" w:rsidRPr="00E90241" w:rsidRDefault="00E90241" w:rsidP="00E90241">
            <w:pPr>
              <w:spacing w:after="0" w:line="240" w:lineRule="auto"/>
              <w:rPr>
                <w:rFonts w:ascii="Times New Roman" w:eastAsia="Times New Roman" w:hAnsi="Times New Roman" w:cs="Times New Roman"/>
                <w:sz w:val="20"/>
                <w:szCs w:val="20"/>
                <w:lang w:eastAsia="pl-PL"/>
              </w:rPr>
            </w:pPr>
          </w:p>
        </w:tc>
        <w:tc>
          <w:tcPr>
            <w:tcW w:w="618" w:type="dxa"/>
            <w:tcBorders>
              <w:top w:val="nil"/>
              <w:left w:val="nil"/>
              <w:bottom w:val="nil"/>
              <w:right w:val="nil"/>
            </w:tcBorders>
            <w:shd w:val="clear" w:color="auto" w:fill="auto"/>
            <w:noWrap/>
            <w:vAlign w:val="center"/>
            <w:hideMark/>
          </w:tcPr>
          <w:p w14:paraId="1DF7D5E4" w14:textId="77777777" w:rsidR="00E90241" w:rsidRPr="00E90241" w:rsidRDefault="00E90241" w:rsidP="00E90241">
            <w:pPr>
              <w:spacing w:after="0" w:line="240" w:lineRule="auto"/>
              <w:rPr>
                <w:rFonts w:ascii="Times New Roman" w:eastAsia="Times New Roman" w:hAnsi="Times New Roman" w:cs="Times New Roman"/>
                <w:sz w:val="20"/>
                <w:szCs w:val="20"/>
                <w:lang w:eastAsia="pl-PL"/>
              </w:rPr>
            </w:pPr>
          </w:p>
        </w:tc>
        <w:tc>
          <w:tcPr>
            <w:tcW w:w="618" w:type="dxa"/>
            <w:tcBorders>
              <w:top w:val="nil"/>
              <w:left w:val="nil"/>
              <w:bottom w:val="nil"/>
              <w:right w:val="nil"/>
            </w:tcBorders>
            <w:shd w:val="clear" w:color="auto" w:fill="auto"/>
            <w:noWrap/>
            <w:vAlign w:val="center"/>
            <w:hideMark/>
          </w:tcPr>
          <w:p w14:paraId="47D53C15" w14:textId="77777777" w:rsidR="00E90241" w:rsidRPr="00E90241" w:rsidRDefault="00E90241" w:rsidP="00E90241">
            <w:pPr>
              <w:spacing w:after="0" w:line="240" w:lineRule="auto"/>
              <w:rPr>
                <w:rFonts w:ascii="Times New Roman" w:eastAsia="Times New Roman" w:hAnsi="Times New Roman" w:cs="Times New Roman"/>
                <w:sz w:val="20"/>
                <w:szCs w:val="20"/>
                <w:lang w:eastAsia="pl-PL"/>
              </w:rPr>
            </w:pPr>
          </w:p>
        </w:tc>
        <w:tc>
          <w:tcPr>
            <w:tcW w:w="1102" w:type="dxa"/>
            <w:tcBorders>
              <w:top w:val="nil"/>
              <w:left w:val="nil"/>
              <w:bottom w:val="nil"/>
              <w:right w:val="nil"/>
            </w:tcBorders>
            <w:shd w:val="clear" w:color="auto" w:fill="auto"/>
            <w:noWrap/>
            <w:vAlign w:val="center"/>
            <w:hideMark/>
          </w:tcPr>
          <w:p w14:paraId="5A6ECA91" w14:textId="77777777" w:rsidR="00E90241" w:rsidRPr="00E90241" w:rsidRDefault="00E90241" w:rsidP="00E90241">
            <w:pPr>
              <w:spacing w:after="0" w:line="240" w:lineRule="auto"/>
              <w:rPr>
                <w:rFonts w:ascii="Times New Roman" w:eastAsia="Times New Roman" w:hAnsi="Times New Roman" w:cs="Times New Roman"/>
                <w:sz w:val="20"/>
                <w:szCs w:val="20"/>
                <w:lang w:eastAsia="pl-PL"/>
              </w:rPr>
            </w:pPr>
          </w:p>
        </w:tc>
      </w:tr>
      <w:tr w:rsidR="00E90241" w:rsidRPr="00E90241" w14:paraId="241B9B3E" w14:textId="77777777" w:rsidTr="00E90241">
        <w:trPr>
          <w:trHeight w:val="240"/>
        </w:trPr>
        <w:tc>
          <w:tcPr>
            <w:tcW w:w="8318" w:type="dxa"/>
            <w:gridSpan w:val="12"/>
            <w:tcBorders>
              <w:top w:val="nil"/>
              <w:left w:val="nil"/>
              <w:bottom w:val="nil"/>
              <w:right w:val="nil"/>
            </w:tcBorders>
            <w:shd w:val="clear" w:color="auto" w:fill="auto"/>
            <w:noWrap/>
            <w:vAlign w:val="center"/>
            <w:hideMark/>
          </w:tcPr>
          <w:p w14:paraId="1E44EF68" w14:textId="77777777" w:rsidR="00E90241" w:rsidRPr="00E90241" w:rsidRDefault="00E90241" w:rsidP="00E90241">
            <w:pPr>
              <w:spacing w:after="0" w:line="240" w:lineRule="auto"/>
              <w:rPr>
                <w:rFonts w:ascii="Calibri" w:eastAsia="Times New Roman" w:hAnsi="Calibri" w:cs="Calibri"/>
                <w:color w:val="000000"/>
                <w:sz w:val="14"/>
                <w:szCs w:val="14"/>
                <w:lang w:eastAsia="pl-PL"/>
              </w:rPr>
            </w:pPr>
            <w:r w:rsidRPr="00E90241">
              <w:rPr>
                <w:rFonts w:ascii="Calibri" w:eastAsia="Times New Roman" w:hAnsi="Calibri" w:cs="Calibri"/>
                <w:color w:val="000000"/>
                <w:sz w:val="14"/>
                <w:szCs w:val="14"/>
                <w:lang w:eastAsia="pl-PL"/>
              </w:rPr>
              <w:t>** Kolejne oceny okresowe co 2 lata skutkują podniesieniem stopnia awansu zawodowego i przewidywaną podwyżką, tj. skutek od ok. VI 2023 r.</w:t>
            </w:r>
          </w:p>
        </w:tc>
        <w:tc>
          <w:tcPr>
            <w:tcW w:w="1102" w:type="dxa"/>
            <w:tcBorders>
              <w:top w:val="nil"/>
              <w:left w:val="nil"/>
              <w:bottom w:val="nil"/>
              <w:right w:val="nil"/>
            </w:tcBorders>
            <w:shd w:val="clear" w:color="auto" w:fill="auto"/>
            <w:noWrap/>
            <w:vAlign w:val="center"/>
            <w:hideMark/>
          </w:tcPr>
          <w:p w14:paraId="55A13282" w14:textId="77777777" w:rsidR="00E90241" w:rsidRPr="00E90241" w:rsidRDefault="00E90241" w:rsidP="00E90241">
            <w:pPr>
              <w:spacing w:after="0" w:line="240" w:lineRule="auto"/>
              <w:rPr>
                <w:rFonts w:ascii="Calibri" w:eastAsia="Times New Roman" w:hAnsi="Calibri" w:cs="Calibri"/>
                <w:color w:val="000000"/>
                <w:sz w:val="14"/>
                <w:szCs w:val="14"/>
                <w:lang w:eastAsia="pl-PL"/>
              </w:rPr>
            </w:pPr>
          </w:p>
        </w:tc>
      </w:tr>
    </w:tbl>
    <w:p w14:paraId="6DF3E361" w14:textId="77777777" w:rsidR="00B952BB" w:rsidRDefault="00B952BB" w:rsidP="00D53509">
      <w:pPr>
        <w:spacing w:after="160" w:line="259" w:lineRule="auto"/>
        <w:rPr>
          <w:rFonts w:ascii="Calibri" w:eastAsia="Calibri" w:hAnsi="Calibri" w:cs="Times New Roman"/>
        </w:rPr>
      </w:pPr>
    </w:p>
    <w:p w14:paraId="7B7BAB51" w14:textId="52684E77" w:rsidR="00897A5B" w:rsidRDefault="00897A5B" w:rsidP="00805154">
      <w:pPr>
        <w:spacing w:after="0" w:line="240" w:lineRule="auto"/>
        <w:jc w:val="both"/>
        <w:rPr>
          <w:rFonts w:cstheme="minorHAnsi"/>
        </w:rPr>
      </w:pPr>
    </w:p>
    <w:p w14:paraId="069717CE" w14:textId="77777777" w:rsidR="00897A5B" w:rsidRPr="00805154" w:rsidRDefault="00897A5B" w:rsidP="00805154">
      <w:pPr>
        <w:spacing w:after="0" w:line="240" w:lineRule="auto"/>
        <w:jc w:val="both"/>
        <w:rPr>
          <w:rFonts w:cstheme="minorHAnsi"/>
        </w:rPr>
      </w:pPr>
    </w:p>
    <w:p w14:paraId="18611B75" w14:textId="6067219B" w:rsidR="0021071E" w:rsidRDefault="0021071E" w:rsidP="0021071E">
      <w:pPr>
        <w:pStyle w:val="Akapitzlist"/>
        <w:spacing w:after="160" w:line="259" w:lineRule="auto"/>
        <w:ind w:left="0"/>
        <w:jc w:val="both"/>
        <w:rPr>
          <w:rFonts w:cstheme="minorHAnsi"/>
          <w:b/>
          <w:color w:val="000000"/>
        </w:rPr>
      </w:pPr>
    </w:p>
    <w:p w14:paraId="6F8129CC" w14:textId="77777777" w:rsidR="0021071E" w:rsidRPr="0021071E" w:rsidRDefault="0021071E" w:rsidP="0021071E">
      <w:pPr>
        <w:pStyle w:val="Akapitzlist"/>
        <w:spacing w:after="160" w:line="259" w:lineRule="auto"/>
        <w:ind w:left="0"/>
        <w:jc w:val="both"/>
        <w:rPr>
          <w:rFonts w:cstheme="minorHAnsi"/>
          <w:b/>
          <w:color w:val="000000"/>
        </w:rPr>
      </w:pPr>
    </w:p>
    <w:p w14:paraId="09B43839" w14:textId="77777777" w:rsidR="00117858" w:rsidRDefault="00117858" w:rsidP="00D53509">
      <w:pPr>
        <w:spacing w:after="160" w:line="259" w:lineRule="auto"/>
        <w:rPr>
          <w:rFonts w:ascii="Calibri" w:eastAsia="Calibri" w:hAnsi="Calibri" w:cs="Times New Roman"/>
        </w:rPr>
      </w:pPr>
    </w:p>
    <w:p w14:paraId="61DD8BFE" w14:textId="77777777" w:rsidR="00117858" w:rsidRDefault="00117858" w:rsidP="00D53509">
      <w:pPr>
        <w:spacing w:after="160" w:line="259" w:lineRule="auto"/>
        <w:rPr>
          <w:rFonts w:ascii="Calibri" w:eastAsia="Calibri" w:hAnsi="Calibri" w:cs="Times New Roman"/>
        </w:rPr>
      </w:pPr>
    </w:p>
    <w:p w14:paraId="0B506C57" w14:textId="77777777" w:rsidR="00117858" w:rsidRDefault="00117858" w:rsidP="00D53509">
      <w:pPr>
        <w:spacing w:after="160" w:line="259" w:lineRule="auto"/>
        <w:rPr>
          <w:rFonts w:ascii="Calibri" w:eastAsia="Calibri" w:hAnsi="Calibri" w:cs="Times New Roman"/>
        </w:rPr>
      </w:pPr>
    </w:p>
    <w:p w14:paraId="2758E9A6" w14:textId="77777777" w:rsidR="00117858" w:rsidRDefault="00117858" w:rsidP="00D53509">
      <w:pPr>
        <w:spacing w:after="160" w:line="259" w:lineRule="auto"/>
        <w:rPr>
          <w:rFonts w:ascii="Calibri" w:eastAsia="Calibri" w:hAnsi="Calibri" w:cs="Times New Roman"/>
        </w:rPr>
      </w:pPr>
    </w:p>
    <w:p w14:paraId="190846F2" w14:textId="77777777" w:rsidR="00117858" w:rsidRDefault="00117858" w:rsidP="00D53509">
      <w:pPr>
        <w:spacing w:after="160" w:line="259" w:lineRule="auto"/>
        <w:rPr>
          <w:rFonts w:ascii="Calibri" w:eastAsia="Calibri" w:hAnsi="Calibri" w:cs="Times New Roman"/>
        </w:rPr>
      </w:pPr>
    </w:p>
    <w:p w14:paraId="6D9669E2" w14:textId="77777777" w:rsidR="00117858" w:rsidRDefault="00117858" w:rsidP="00D53509">
      <w:pPr>
        <w:spacing w:after="160" w:line="259" w:lineRule="auto"/>
        <w:rPr>
          <w:rFonts w:ascii="Calibri" w:eastAsia="Calibri" w:hAnsi="Calibri" w:cs="Times New Roman"/>
        </w:rPr>
      </w:pPr>
    </w:p>
    <w:p w14:paraId="1D4C6BE7" w14:textId="77777777" w:rsidR="00117858" w:rsidRDefault="00117858" w:rsidP="00D53509">
      <w:pPr>
        <w:spacing w:after="160" w:line="259" w:lineRule="auto"/>
        <w:rPr>
          <w:rFonts w:ascii="Calibri" w:eastAsia="Calibri" w:hAnsi="Calibri" w:cs="Times New Roman"/>
        </w:rPr>
      </w:pPr>
    </w:p>
    <w:p w14:paraId="17D42C47" w14:textId="77777777" w:rsidR="00117858" w:rsidRDefault="00117858" w:rsidP="00D53509">
      <w:pPr>
        <w:spacing w:after="160" w:line="259" w:lineRule="auto"/>
        <w:rPr>
          <w:rFonts w:ascii="Calibri" w:eastAsia="Calibri" w:hAnsi="Calibri" w:cs="Times New Roman"/>
        </w:rPr>
      </w:pPr>
    </w:p>
    <w:p w14:paraId="16635D31" w14:textId="7670053F" w:rsidR="004C411F" w:rsidRPr="00C2635A" w:rsidRDefault="005351BD" w:rsidP="00C2635A">
      <w:pPr>
        <w:spacing w:after="160" w:line="259" w:lineRule="auto"/>
        <w:rPr>
          <w:rFonts w:ascii="Calibri" w:eastAsia="Calibri" w:hAnsi="Calibri" w:cs="Times New Roman"/>
          <w:color w:val="FFFFFF" w:themeColor="background1"/>
        </w:rPr>
      </w:pPr>
      <w:r w:rsidRPr="00932D5D">
        <w:rPr>
          <w:rFonts w:ascii="Calibri" w:eastAsia="Calibri" w:hAnsi="Calibri" w:cs="Times New Roman"/>
          <w:color w:val="FFFFFF" w:themeColor="background1"/>
        </w:rPr>
        <w:t>Opracowanie</w:t>
      </w:r>
      <w:r w:rsidR="00D53509" w:rsidRPr="00932D5D">
        <w:rPr>
          <w:rFonts w:ascii="Calibri" w:eastAsia="Calibri" w:hAnsi="Calibri" w:cs="Times New Roman"/>
          <w:color w:val="FFFFFF" w:themeColor="background1"/>
        </w:rPr>
        <w:t xml:space="preserve"> przygotowane przez </w:t>
      </w:r>
      <w:r w:rsidR="00C2635A">
        <w:rPr>
          <w:rFonts w:ascii="Calibri" w:eastAsia="Calibri" w:hAnsi="Calibri" w:cs="Times New Roman"/>
          <w:color w:val="FFFFFF" w:themeColor="background1"/>
        </w:rPr>
        <w:t xml:space="preserve">Departament </w:t>
      </w:r>
    </w:p>
    <w:sectPr w:rsidR="004C411F" w:rsidRPr="00C2635A" w:rsidSect="00963572">
      <w:footerReference w:type="default" r:id="rId8"/>
      <w:pgSz w:w="11906" w:h="16838"/>
      <w:pgMar w:top="85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BC0F" w16cex:dateUtc="2020-07-07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B8A397" w16cid:durableId="22AD91FC"/>
  <w16cid:commentId w16cid:paraId="38FFBACC" w16cid:durableId="22AEBC0F"/>
  <w16cid:commentId w16cid:paraId="6931BF23" w16cid:durableId="22AD91FD"/>
  <w16cid:commentId w16cid:paraId="5BF0C7A1" w16cid:durableId="22AD91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73FC" w14:textId="77777777" w:rsidR="009E3E78" w:rsidRDefault="009E3E78">
      <w:pPr>
        <w:spacing w:after="0" w:line="240" w:lineRule="auto"/>
      </w:pPr>
      <w:r>
        <w:separator/>
      </w:r>
    </w:p>
  </w:endnote>
  <w:endnote w:type="continuationSeparator" w:id="0">
    <w:p w14:paraId="609789CA" w14:textId="77777777" w:rsidR="009E3E78" w:rsidRDefault="009E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79902"/>
      <w:docPartObj>
        <w:docPartGallery w:val="Page Numbers (Bottom of Page)"/>
        <w:docPartUnique/>
      </w:docPartObj>
    </w:sdtPr>
    <w:sdtEndPr/>
    <w:sdtContent>
      <w:p w14:paraId="5E56C8A6" w14:textId="49BBA7E9" w:rsidR="001F0C8B" w:rsidRDefault="001F0C8B">
        <w:pPr>
          <w:pStyle w:val="Stopka"/>
          <w:jc w:val="center"/>
        </w:pPr>
        <w:r>
          <w:fldChar w:fldCharType="begin"/>
        </w:r>
        <w:r>
          <w:instrText>PAGE   \* MERGEFORMAT</w:instrText>
        </w:r>
        <w:r>
          <w:fldChar w:fldCharType="separate"/>
        </w:r>
        <w:r w:rsidR="00F62545">
          <w:rPr>
            <w:noProof/>
          </w:rPr>
          <w:t>1</w:t>
        </w:r>
        <w:r>
          <w:fldChar w:fldCharType="end"/>
        </w:r>
      </w:p>
    </w:sdtContent>
  </w:sdt>
  <w:p w14:paraId="425C6212" w14:textId="77777777" w:rsidR="001F0C8B" w:rsidRDefault="001F0C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F6F05" w14:textId="77777777" w:rsidR="009E3E78" w:rsidRDefault="009E3E78">
      <w:pPr>
        <w:spacing w:after="0" w:line="240" w:lineRule="auto"/>
      </w:pPr>
      <w:r>
        <w:separator/>
      </w:r>
    </w:p>
  </w:footnote>
  <w:footnote w:type="continuationSeparator" w:id="0">
    <w:p w14:paraId="46FBFF1A" w14:textId="77777777" w:rsidR="009E3E78" w:rsidRDefault="009E3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D49"/>
    <w:multiLevelType w:val="hybridMultilevel"/>
    <w:tmpl w:val="CD442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74B51"/>
    <w:multiLevelType w:val="hybridMultilevel"/>
    <w:tmpl w:val="5B3C8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27564F"/>
    <w:multiLevelType w:val="hybridMultilevel"/>
    <w:tmpl w:val="5100F7DE"/>
    <w:lvl w:ilvl="0" w:tplc="C46ACC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B80151"/>
    <w:multiLevelType w:val="hybridMultilevel"/>
    <w:tmpl w:val="A49ED8A6"/>
    <w:lvl w:ilvl="0" w:tplc="664C0C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3F736B6B"/>
    <w:multiLevelType w:val="hybridMultilevel"/>
    <w:tmpl w:val="99365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DD1307"/>
    <w:multiLevelType w:val="hybridMultilevel"/>
    <w:tmpl w:val="7C66D5BC"/>
    <w:lvl w:ilvl="0" w:tplc="DA1C1D2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F8222E"/>
    <w:multiLevelType w:val="hybridMultilevel"/>
    <w:tmpl w:val="0EE82D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36"/>
    <w:rsid w:val="00013A36"/>
    <w:rsid w:val="000A1D19"/>
    <w:rsid w:val="000E4342"/>
    <w:rsid w:val="00117858"/>
    <w:rsid w:val="001438A2"/>
    <w:rsid w:val="00167BB2"/>
    <w:rsid w:val="001710EE"/>
    <w:rsid w:val="001F0C8B"/>
    <w:rsid w:val="001F32C9"/>
    <w:rsid w:val="001F3EB7"/>
    <w:rsid w:val="0021071E"/>
    <w:rsid w:val="00224DC3"/>
    <w:rsid w:val="00307976"/>
    <w:rsid w:val="00350FC7"/>
    <w:rsid w:val="003755B9"/>
    <w:rsid w:val="004211E1"/>
    <w:rsid w:val="0045090E"/>
    <w:rsid w:val="004A0B07"/>
    <w:rsid w:val="004C411F"/>
    <w:rsid w:val="00514D5F"/>
    <w:rsid w:val="0052147F"/>
    <w:rsid w:val="005351BD"/>
    <w:rsid w:val="00544B33"/>
    <w:rsid w:val="0055166C"/>
    <w:rsid w:val="00572147"/>
    <w:rsid w:val="005C1F02"/>
    <w:rsid w:val="006021E4"/>
    <w:rsid w:val="00622810"/>
    <w:rsid w:val="00625485"/>
    <w:rsid w:val="00643E6B"/>
    <w:rsid w:val="006577A3"/>
    <w:rsid w:val="006A7EB2"/>
    <w:rsid w:val="006B5FCC"/>
    <w:rsid w:val="007159AD"/>
    <w:rsid w:val="007507DC"/>
    <w:rsid w:val="00762E22"/>
    <w:rsid w:val="007728C5"/>
    <w:rsid w:val="007776C8"/>
    <w:rsid w:val="007919B2"/>
    <w:rsid w:val="007B5E65"/>
    <w:rsid w:val="007D2E98"/>
    <w:rsid w:val="00805154"/>
    <w:rsid w:val="00852611"/>
    <w:rsid w:val="008569ED"/>
    <w:rsid w:val="00862961"/>
    <w:rsid w:val="00871086"/>
    <w:rsid w:val="00897A5B"/>
    <w:rsid w:val="008A14E2"/>
    <w:rsid w:val="008B40AD"/>
    <w:rsid w:val="00914C04"/>
    <w:rsid w:val="0092746B"/>
    <w:rsid w:val="00932D5D"/>
    <w:rsid w:val="00944C53"/>
    <w:rsid w:val="00963572"/>
    <w:rsid w:val="009A1DDA"/>
    <w:rsid w:val="009D1476"/>
    <w:rsid w:val="009E3E78"/>
    <w:rsid w:val="00A83201"/>
    <w:rsid w:val="00A849DE"/>
    <w:rsid w:val="00AC127D"/>
    <w:rsid w:val="00B76040"/>
    <w:rsid w:val="00B952BB"/>
    <w:rsid w:val="00BB295F"/>
    <w:rsid w:val="00C2635A"/>
    <w:rsid w:val="00C96ED9"/>
    <w:rsid w:val="00CA5013"/>
    <w:rsid w:val="00D27E33"/>
    <w:rsid w:val="00D42101"/>
    <w:rsid w:val="00D53509"/>
    <w:rsid w:val="00D57431"/>
    <w:rsid w:val="00DD4CB2"/>
    <w:rsid w:val="00E53B84"/>
    <w:rsid w:val="00E67255"/>
    <w:rsid w:val="00E74B47"/>
    <w:rsid w:val="00E843BD"/>
    <w:rsid w:val="00E90241"/>
    <w:rsid w:val="00F17355"/>
    <w:rsid w:val="00F43922"/>
    <w:rsid w:val="00F62545"/>
    <w:rsid w:val="00F668BD"/>
    <w:rsid w:val="00F67929"/>
    <w:rsid w:val="00FC0A76"/>
    <w:rsid w:val="00FC4BA5"/>
    <w:rsid w:val="00FE1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7A89"/>
  <w15:docId w15:val="{A652DCE0-68D4-4160-8518-DED51561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351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BD"/>
  </w:style>
  <w:style w:type="paragraph" w:styleId="Akapitzlist">
    <w:name w:val="List Paragraph"/>
    <w:basedOn w:val="Normalny"/>
    <w:uiPriority w:val="34"/>
    <w:qFormat/>
    <w:rsid w:val="00E53B84"/>
    <w:pPr>
      <w:ind w:left="720"/>
      <w:contextualSpacing/>
    </w:pPr>
  </w:style>
  <w:style w:type="paragraph" w:styleId="Tekstdymka">
    <w:name w:val="Balloon Text"/>
    <w:basedOn w:val="Normalny"/>
    <w:link w:val="TekstdymkaZnak"/>
    <w:uiPriority w:val="99"/>
    <w:semiHidden/>
    <w:unhideWhenUsed/>
    <w:rsid w:val="00914C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C04"/>
    <w:rPr>
      <w:rFonts w:ascii="Segoe UI" w:hAnsi="Segoe UI" w:cs="Segoe UI"/>
      <w:sz w:val="18"/>
      <w:szCs w:val="18"/>
    </w:rPr>
  </w:style>
  <w:style w:type="paragraph" w:customStyle="1" w:styleId="ZARTzmartartykuempunktem">
    <w:name w:val="Z/ART(§) – zm. art. (§) artykułem (punktem)"/>
    <w:basedOn w:val="Normalny"/>
    <w:uiPriority w:val="30"/>
    <w:qFormat/>
    <w:rsid w:val="00914C04"/>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styleId="Odwoaniedokomentarza">
    <w:name w:val="annotation reference"/>
    <w:basedOn w:val="Domylnaczcionkaakapitu"/>
    <w:uiPriority w:val="99"/>
    <w:semiHidden/>
    <w:unhideWhenUsed/>
    <w:rsid w:val="00B952BB"/>
    <w:rPr>
      <w:sz w:val="16"/>
      <w:szCs w:val="16"/>
    </w:rPr>
  </w:style>
  <w:style w:type="paragraph" w:styleId="Tekstkomentarza">
    <w:name w:val="annotation text"/>
    <w:basedOn w:val="Normalny"/>
    <w:link w:val="TekstkomentarzaZnak"/>
    <w:uiPriority w:val="99"/>
    <w:semiHidden/>
    <w:unhideWhenUsed/>
    <w:rsid w:val="00B952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2BB"/>
    <w:rPr>
      <w:sz w:val="20"/>
      <w:szCs w:val="20"/>
    </w:rPr>
  </w:style>
  <w:style w:type="paragraph" w:styleId="Tematkomentarza">
    <w:name w:val="annotation subject"/>
    <w:basedOn w:val="Tekstkomentarza"/>
    <w:next w:val="Tekstkomentarza"/>
    <w:link w:val="TematkomentarzaZnak"/>
    <w:uiPriority w:val="99"/>
    <w:semiHidden/>
    <w:unhideWhenUsed/>
    <w:rsid w:val="00B952BB"/>
    <w:rPr>
      <w:b/>
      <w:bCs/>
    </w:rPr>
  </w:style>
  <w:style w:type="character" w:customStyle="1" w:styleId="TematkomentarzaZnak">
    <w:name w:val="Temat komentarza Znak"/>
    <w:basedOn w:val="TekstkomentarzaZnak"/>
    <w:link w:val="Tematkomentarza"/>
    <w:uiPriority w:val="99"/>
    <w:semiHidden/>
    <w:rsid w:val="00B952BB"/>
    <w:rPr>
      <w:b/>
      <w:bCs/>
      <w:sz w:val="20"/>
      <w:szCs w:val="20"/>
    </w:rPr>
  </w:style>
  <w:style w:type="paragraph" w:styleId="Poprawka">
    <w:name w:val="Revision"/>
    <w:hidden/>
    <w:uiPriority w:val="99"/>
    <w:semiHidden/>
    <w:rsid w:val="00602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5461">
      <w:bodyDiv w:val="1"/>
      <w:marLeft w:val="0"/>
      <w:marRight w:val="0"/>
      <w:marTop w:val="0"/>
      <w:marBottom w:val="0"/>
      <w:divBdr>
        <w:top w:val="none" w:sz="0" w:space="0" w:color="auto"/>
        <w:left w:val="none" w:sz="0" w:space="0" w:color="auto"/>
        <w:bottom w:val="none" w:sz="0" w:space="0" w:color="auto"/>
        <w:right w:val="none" w:sz="0" w:space="0" w:color="auto"/>
      </w:divBdr>
    </w:div>
    <w:div w:id="330913374">
      <w:bodyDiv w:val="1"/>
      <w:marLeft w:val="0"/>
      <w:marRight w:val="0"/>
      <w:marTop w:val="0"/>
      <w:marBottom w:val="0"/>
      <w:divBdr>
        <w:top w:val="none" w:sz="0" w:space="0" w:color="auto"/>
        <w:left w:val="none" w:sz="0" w:space="0" w:color="auto"/>
        <w:bottom w:val="none" w:sz="0" w:space="0" w:color="auto"/>
        <w:right w:val="none" w:sz="0" w:space="0" w:color="auto"/>
      </w:divBdr>
    </w:div>
    <w:div w:id="343820105">
      <w:bodyDiv w:val="1"/>
      <w:marLeft w:val="0"/>
      <w:marRight w:val="0"/>
      <w:marTop w:val="0"/>
      <w:marBottom w:val="0"/>
      <w:divBdr>
        <w:top w:val="none" w:sz="0" w:space="0" w:color="auto"/>
        <w:left w:val="none" w:sz="0" w:space="0" w:color="auto"/>
        <w:bottom w:val="none" w:sz="0" w:space="0" w:color="auto"/>
        <w:right w:val="none" w:sz="0" w:space="0" w:color="auto"/>
      </w:divBdr>
    </w:div>
    <w:div w:id="1149593447">
      <w:bodyDiv w:val="1"/>
      <w:marLeft w:val="0"/>
      <w:marRight w:val="0"/>
      <w:marTop w:val="0"/>
      <w:marBottom w:val="0"/>
      <w:divBdr>
        <w:top w:val="none" w:sz="0" w:space="0" w:color="auto"/>
        <w:left w:val="none" w:sz="0" w:space="0" w:color="auto"/>
        <w:bottom w:val="none" w:sz="0" w:space="0" w:color="auto"/>
        <w:right w:val="none" w:sz="0" w:space="0" w:color="auto"/>
      </w:divBdr>
    </w:div>
    <w:div w:id="1307471056">
      <w:bodyDiv w:val="1"/>
      <w:marLeft w:val="0"/>
      <w:marRight w:val="0"/>
      <w:marTop w:val="0"/>
      <w:marBottom w:val="0"/>
      <w:divBdr>
        <w:top w:val="none" w:sz="0" w:space="0" w:color="auto"/>
        <w:left w:val="none" w:sz="0" w:space="0" w:color="auto"/>
        <w:bottom w:val="none" w:sz="0" w:space="0" w:color="auto"/>
        <w:right w:val="none" w:sz="0" w:space="0" w:color="auto"/>
      </w:divBdr>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4086-40A0-4B6D-B641-D73BA998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Pikosz</dc:creator>
  <cp:keywords/>
  <dc:description/>
  <cp:lastModifiedBy>Agnieszka Muzyka</cp:lastModifiedBy>
  <cp:revision>2</cp:revision>
  <cp:lastPrinted>2020-08-19T13:13:00Z</cp:lastPrinted>
  <dcterms:created xsi:type="dcterms:W3CDTF">2020-10-06T12:52:00Z</dcterms:created>
  <dcterms:modified xsi:type="dcterms:W3CDTF">2020-10-06T12:52:00Z</dcterms:modified>
</cp:coreProperties>
</file>