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399"/>
        <w:gridCol w:w="171"/>
        <w:gridCol w:w="151"/>
        <w:gridCol w:w="419"/>
        <w:gridCol w:w="113"/>
        <w:gridCol w:w="405"/>
        <w:gridCol w:w="51"/>
        <w:gridCol w:w="266"/>
        <w:gridCol w:w="304"/>
        <w:gridCol w:w="317"/>
        <w:gridCol w:w="253"/>
        <w:gridCol w:w="570"/>
        <w:gridCol w:w="115"/>
        <w:gridCol w:w="1422"/>
        <w:gridCol w:w="10"/>
      </w:tblGrid>
      <w:tr w:rsidR="006A701A" w:rsidRPr="0028267F" w:rsidTr="0028267F">
        <w:trPr>
          <w:gridAfter w:val="1"/>
          <w:wAfter w:w="10" w:type="dxa"/>
          <w:trHeight w:val="1611"/>
        </w:trPr>
        <w:tc>
          <w:tcPr>
            <w:tcW w:w="6380" w:type="dxa"/>
            <w:gridSpan w:val="16"/>
          </w:tcPr>
          <w:p w:rsidR="00F65AA7" w:rsidRPr="0028267F" w:rsidRDefault="006A701A" w:rsidP="005E24AB">
            <w:pPr>
              <w:spacing w:before="60" w:line="240" w:lineRule="auto"/>
              <w:rPr>
                <w:rFonts w:ascii="Times New Roman" w:hAnsi="Times New Roman"/>
                <w:color w:val="000000"/>
              </w:rPr>
            </w:pPr>
            <w:bookmarkStart w:id="0" w:name="t1"/>
            <w:bookmarkStart w:id="1" w:name="_GoBack"/>
            <w:bookmarkEnd w:id="1"/>
            <w:r w:rsidRPr="0028267F">
              <w:rPr>
                <w:rFonts w:ascii="Times New Roman" w:hAnsi="Times New Roman"/>
                <w:b/>
                <w:color w:val="000000"/>
              </w:rPr>
              <w:t xml:space="preserve">Nazwa </w:t>
            </w:r>
            <w:r w:rsidR="001B75D8" w:rsidRPr="0028267F">
              <w:rPr>
                <w:rFonts w:ascii="Times New Roman" w:hAnsi="Times New Roman"/>
                <w:b/>
                <w:color w:val="000000"/>
              </w:rPr>
              <w:t>projektu</w:t>
            </w:r>
          </w:p>
          <w:p w:rsidR="00A25164" w:rsidRDefault="002E69A5" w:rsidP="0028267F">
            <w:pPr>
              <w:spacing w:before="120" w:line="240" w:lineRule="auto"/>
              <w:ind w:firstLine="8"/>
              <w:rPr>
                <w:rFonts w:ascii="Times New Roman" w:hAnsi="Times New Roman"/>
                <w:color w:val="000000"/>
              </w:rPr>
            </w:pPr>
            <w:r>
              <w:rPr>
                <w:rFonts w:ascii="Times New Roman" w:hAnsi="Times New Roman"/>
                <w:color w:val="000000"/>
              </w:rPr>
              <w:t>Projekt r</w:t>
            </w:r>
            <w:r w:rsidR="005C1D04">
              <w:rPr>
                <w:rFonts w:ascii="Times New Roman" w:hAnsi="Times New Roman"/>
                <w:color w:val="000000"/>
              </w:rPr>
              <w:t>ozporządzeni</w:t>
            </w:r>
            <w:r>
              <w:rPr>
                <w:rFonts w:ascii="Times New Roman" w:hAnsi="Times New Roman"/>
                <w:color w:val="000000"/>
              </w:rPr>
              <w:t>a</w:t>
            </w:r>
            <w:r w:rsidR="00F65AA7" w:rsidRPr="0028267F">
              <w:rPr>
                <w:rFonts w:ascii="Times New Roman" w:hAnsi="Times New Roman"/>
                <w:color w:val="000000"/>
              </w:rPr>
              <w:t xml:space="preserve"> </w:t>
            </w:r>
            <w:r w:rsidR="00E34ED7">
              <w:rPr>
                <w:rFonts w:ascii="Times New Roman" w:hAnsi="Times New Roman"/>
                <w:color w:val="000000"/>
              </w:rPr>
              <w:t xml:space="preserve">Prezesa Rady Ministrów </w:t>
            </w:r>
            <w:r w:rsidR="00E34ED7" w:rsidRPr="00E34ED7">
              <w:rPr>
                <w:rFonts w:ascii="Times New Roman" w:hAnsi="Times New Roman"/>
                <w:color w:val="000000"/>
              </w:rPr>
              <w:t xml:space="preserve">w sprawie </w:t>
            </w:r>
            <w:r w:rsidR="000808D3" w:rsidRPr="000808D3">
              <w:rPr>
                <w:rFonts w:ascii="Times New Roman" w:hAnsi="Times New Roman"/>
                <w:color w:val="000000"/>
              </w:rPr>
              <w:t>regulaminu postępowania przy rozpoznawaniu odwołań do Krajowej Izby Odwoławczej</w:t>
            </w:r>
          </w:p>
          <w:p w:rsidR="006A701A" w:rsidRPr="0028267F" w:rsidRDefault="006A701A" w:rsidP="0028267F">
            <w:pPr>
              <w:spacing w:before="120" w:line="240" w:lineRule="auto"/>
              <w:ind w:firstLine="8"/>
              <w:rPr>
                <w:rFonts w:ascii="Times New Roman" w:hAnsi="Times New Roman"/>
                <w:color w:val="000000"/>
              </w:rPr>
            </w:pPr>
            <w:r w:rsidRPr="0028267F">
              <w:rPr>
                <w:rFonts w:ascii="Times New Roman" w:hAnsi="Times New Roman"/>
                <w:b/>
                <w:color w:val="000000"/>
              </w:rPr>
              <w:t>Ministerstwo wiodące i ministerstwa współpracujące</w:t>
            </w:r>
          </w:p>
          <w:bookmarkEnd w:id="0"/>
          <w:p w:rsidR="006A701A" w:rsidRPr="0028267F" w:rsidRDefault="00E34ED7" w:rsidP="0028267F">
            <w:pPr>
              <w:spacing w:line="240" w:lineRule="auto"/>
              <w:ind w:firstLine="8"/>
              <w:rPr>
                <w:rFonts w:ascii="Times New Roman" w:hAnsi="Times New Roman"/>
                <w:color w:val="000000"/>
              </w:rPr>
            </w:pPr>
            <w:r>
              <w:rPr>
                <w:rFonts w:ascii="Times New Roman" w:hAnsi="Times New Roman"/>
                <w:color w:val="000000"/>
              </w:rPr>
              <w:t>Ministerstwo Rozwoju</w:t>
            </w:r>
            <w:r w:rsidR="002A0D55">
              <w:rPr>
                <w:rFonts w:ascii="Times New Roman" w:hAnsi="Times New Roman"/>
                <w:color w:val="000000"/>
              </w:rPr>
              <w:t>, Pracy i Technologii</w:t>
            </w:r>
          </w:p>
          <w:p w:rsidR="001B3460" w:rsidRPr="0028267F" w:rsidRDefault="001B3460" w:rsidP="0028267F">
            <w:pPr>
              <w:spacing w:before="120" w:line="240" w:lineRule="auto"/>
              <w:ind w:firstLine="6"/>
              <w:rPr>
                <w:rFonts w:ascii="Times New Roman" w:hAnsi="Times New Roman"/>
                <w:b/>
              </w:rPr>
            </w:pPr>
            <w:r w:rsidRPr="0028267F">
              <w:rPr>
                <w:rFonts w:ascii="Times New Roman" w:hAnsi="Times New Roman"/>
                <w:b/>
              </w:rPr>
              <w:t xml:space="preserve">Osoba odpowiedzialna za projekt w randze Ministra, Sekretarza Stanu lub Podsekretarza Stanu </w:t>
            </w:r>
          </w:p>
          <w:p w:rsidR="001B3460" w:rsidRPr="0028267F" w:rsidRDefault="00E34ED7" w:rsidP="0028267F">
            <w:pPr>
              <w:spacing w:line="240" w:lineRule="auto"/>
              <w:ind w:firstLine="8"/>
              <w:rPr>
                <w:rFonts w:ascii="Times New Roman" w:hAnsi="Times New Roman"/>
              </w:rPr>
            </w:pPr>
            <w:r>
              <w:rPr>
                <w:rFonts w:ascii="Times New Roman" w:hAnsi="Times New Roman"/>
              </w:rPr>
              <w:t>Marek Niedużak – Podsekretarz stanu w Ministerstwie Rozwoju</w:t>
            </w:r>
            <w:r w:rsidR="002A0D55">
              <w:rPr>
                <w:rFonts w:ascii="Times New Roman" w:hAnsi="Times New Roman"/>
              </w:rPr>
              <w:t>, Pracy i Technologii</w:t>
            </w:r>
          </w:p>
          <w:p w:rsidR="006A701A" w:rsidRPr="0028267F" w:rsidRDefault="006A701A" w:rsidP="0028267F">
            <w:pPr>
              <w:spacing w:before="120" w:line="240" w:lineRule="auto"/>
              <w:ind w:firstLine="8"/>
              <w:rPr>
                <w:rFonts w:ascii="Times New Roman" w:hAnsi="Times New Roman"/>
                <w:b/>
                <w:color w:val="000000"/>
              </w:rPr>
            </w:pPr>
            <w:r w:rsidRPr="0028267F">
              <w:rPr>
                <w:rFonts w:ascii="Times New Roman" w:hAnsi="Times New Roman"/>
                <w:b/>
                <w:color w:val="000000"/>
              </w:rPr>
              <w:t>Kontakt do opiekuna merytorycznego projektu</w:t>
            </w:r>
          </w:p>
          <w:p w:rsidR="009B7D69" w:rsidRPr="009B7D69" w:rsidRDefault="00E34ED7" w:rsidP="009B7D69">
            <w:pPr>
              <w:spacing w:line="240" w:lineRule="auto"/>
              <w:ind w:firstLine="8"/>
              <w:rPr>
                <w:rFonts w:ascii="Times New Roman" w:hAnsi="Times New Roman"/>
                <w:color w:val="000000"/>
              </w:rPr>
            </w:pPr>
            <w:r>
              <w:rPr>
                <w:rFonts w:ascii="Times New Roman" w:hAnsi="Times New Roman"/>
                <w:color w:val="000000"/>
              </w:rPr>
              <w:t>Przemysław Grosfeld</w:t>
            </w:r>
            <w:r w:rsidR="009B7D69" w:rsidRPr="009B7D69">
              <w:rPr>
                <w:rFonts w:ascii="Times New Roman" w:hAnsi="Times New Roman"/>
                <w:color w:val="000000"/>
              </w:rPr>
              <w:t xml:space="preserve"> – </w:t>
            </w:r>
            <w:r>
              <w:rPr>
                <w:rFonts w:ascii="Times New Roman" w:hAnsi="Times New Roman"/>
                <w:color w:val="000000"/>
              </w:rPr>
              <w:t xml:space="preserve">Zastępca </w:t>
            </w:r>
            <w:r w:rsidR="009B7D69" w:rsidRPr="009B7D69">
              <w:rPr>
                <w:rFonts w:ascii="Times New Roman" w:hAnsi="Times New Roman"/>
                <w:color w:val="000000"/>
              </w:rPr>
              <w:t>Dyrektor</w:t>
            </w:r>
            <w:r>
              <w:rPr>
                <w:rFonts w:ascii="Times New Roman" w:hAnsi="Times New Roman"/>
                <w:color w:val="000000"/>
              </w:rPr>
              <w:t>a</w:t>
            </w:r>
            <w:r w:rsidR="009B7D69" w:rsidRPr="009B7D69">
              <w:rPr>
                <w:rFonts w:ascii="Times New Roman" w:hAnsi="Times New Roman"/>
                <w:color w:val="000000"/>
              </w:rPr>
              <w:t xml:space="preserve"> Departamentu </w:t>
            </w:r>
            <w:r>
              <w:rPr>
                <w:rFonts w:ascii="Times New Roman" w:hAnsi="Times New Roman"/>
                <w:color w:val="000000"/>
              </w:rPr>
              <w:t>Doskonalenia Regulacji Gospodarczych</w:t>
            </w:r>
            <w:r w:rsidR="009B7D69" w:rsidRPr="009B7D69">
              <w:rPr>
                <w:rFonts w:ascii="Times New Roman" w:hAnsi="Times New Roman"/>
                <w:color w:val="000000"/>
              </w:rPr>
              <w:t>, e-mail:</w:t>
            </w:r>
            <w:r>
              <w:rPr>
                <w:rFonts w:ascii="Tms Rmn" w:hAnsi="Tms Rmn"/>
                <w:sz w:val="24"/>
                <w:szCs w:val="24"/>
                <w:lang w:eastAsia="pl-PL"/>
              </w:rPr>
              <w:t xml:space="preserve"> </w:t>
            </w:r>
            <w:hyperlink r:id="rId9" w:history="1">
              <w:r w:rsidRPr="00E34ED7">
                <w:rPr>
                  <w:rStyle w:val="Hipercze"/>
                  <w:rFonts w:ascii="Times New Roman" w:hAnsi="Times New Roman"/>
                </w:rPr>
                <w:t>Przemyslaw.Grosfeld@mr.gov.pl</w:t>
              </w:r>
            </w:hyperlink>
            <w:r>
              <w:rPr>
                <w:rFonts w:ascii="Times New Roman" w:hAnsi="Times New Roman"/>
                <w:color w:val="000000"/>
              </w:rPr>
              <w:t>, tel. (22)</w:t>
            </w:r>
            <w:r w:rsidRPr="00E34ED7">
              <w:rPr>
                <w:rFonts w:ascii="Times New Roman" w:hAnsi="Times New Roman"/>
                <w:color w:val="000000"/>
              </w:rPr>
              <w:t xml:space="preserve"> 411 94 69</w:t>
            </w:r>
          </w:p>
          <w:p w:rsidR="009B7D69" w:rsidRPr="00E34ED7" w:rsidRDefault="00786B73" w:rsidP="00E34ED7">
            <w:pPr>
              <w:spacing w:line="240" w:lineRule="auto"/>
              <w:ind w:firstLine="8"/>
              <w:rPr>
                <w:rFonts w:ascii="Times New Roman" w:hAnsi="Times New Roman"/>
                <w:color w:val="000000"/>
              </w:rPr>
            </w:pPr>
            <w:r>
              <w:rPr>
                <w:rFonts w:ascii="Times New Roman" w:hAnsi="Times New Roman"/>
                <w:color w:val="000000"/>
              </w:rPr>
              <w:t>Oliwia Jokiel</w:t>
            </w:r>
            <w:r w:rsidR="009B7D69" w:rsidRPr="009B7D69">
              <w:rPr>
                <w:rFonts w:ascii="Times New Roman" w:hAnsi="Times New Roman"/>
                <w:color w:val="000000"/>
              </w:rPr>
              <w:t xml:space="preserve"> – </w:t>
            </w:r>
            <w:r>
              <w:rPr>
                <w:rFonts w:ascii="Times New Roman" w:hAnsi="Times New Roman"/>
                <w:color w:val="000000"/>
              </w:rPr>
              <w:t>Ekspert w Zespole</w:t>
            </w:r>
            <w:r w:rsidR="00E34ED7">
              <w:rPr>
                <w:rFonts w:ascii="Times New Roman" w:hAnsi="Times New Roman"/>
                <w:color w:val="000000"/>
              </w:rPr>
              <w:t xml:space="preserve"> ds. Zamówień Publicznych</w:t>
            </w:r>
            <w:r w:rsidR="009B7D69" w:rsidRPr="009B7D69">
              <w:rPr>
                <w:rFonts w:ascii="Times New Roman" w:hAnsi="Times New Roman"/>
                <w:color w:val="000000"/>
              </w:rPr>
              <w:t xml:space="preserve">, </w:t>
            </w:r>
            <w:r>
              <w:rPr>
                <w:rFonts w:ascii="Times New Roman" w:hAnsi="Times New Roman"/>
                <w:color w:val="000000"/>
              </w:rPr>
              <w:br/>
            </w:r>
            <w:r w:rsidR="009B7D69" w:rsidRPr="009B7D69">
              <w:rPr>
                <w:rFonts w:ascii="Times New Roman" w:hAnsi="Times New Roman"/>
                <w:color w:val="000000"/>
              </w:rPr>
              <w:t xml:space="preserve">e-mail: </w:t>
            </w:r>
            <w:hyperlink r:id="rId10" w:history="1">
              <w:r w:rsidRPr="00706256">
                <w:rPr>
                  <w:rStyle w:val="Hipercze"/>
                  <w:rFonts w:ascii="Times New Roman" w:hAnsi="Times New Roman"/>
                </w:rPr>
                <w:t>Olwia.Jokiel@mr.gov.pl</w:t>
              </w:r>
            </w:hyperlink>
            <w:r w:rsidR="009B7D69" w:rsidRPr="009B7D69">
              <w:rPr>
                <w:rFonts w:ascii="Times New Roman" w:hAnsi="Times New Roman"/>
                <w:color w:val="000000"/>
                <w:u w:val="single"/>
              </w:rPr>
              <w:t xml:space="preserve">, </w:t>
            </w:r>
            <w:r w:rsidR="009B7D69" w:rsidRPr="009B7D69">
              <w:rPr>
                <w:rFonts w:ascii="Times New Roman" w:hAnsi="Times New Roman"/>
                <w:color w:val="000000"/>
              </w:rPr>
              <w:t xml:space="preserve">tel. </w:t>
            </w:r>
            <w:r w:rsidR="009B7D69" w:rsidRPr="00786B73">
              <w:rPr>
                <w:rFonts w:ascii="Times New Roman" w:hAnsi="Times New Roman"/>
                <w:color w:val="000000"/>
              </w:rPr>
              <w:t xml:space="preserve">(22) </w:t>
            </w:r>
            <w:r>
              <w:rPr>
                <w:rFonts w:ascii="Times New Roman" w:hAnsi="Times New Roman"/>
                <w:color w:val="000000"/>
              </w:rPr>
              <w:t>411 94 06</w:t>
            </w:r>
          </w:p>
          <w:p w:rsidR="006A701A" w:rsidRPr="00786B73" w:rsidRDefault="006A701A" w:rsidP="0028267F">
            <w:pPr>
              <w:spacing w:line="240" w:lineRule="auto"/>
              <w:ind w:firstLine="8"/>
              <w:rPr>
                <w:rFonts w:ascii="Times New Roman" w:hAnsi="Times New Roman"/>
                <w:color w:val="000000"/>
              </w:rPr>
            </w:pPr>
          </w:p>
        </w:tc>
        <w:tc>
          <w:tcPr>
            <w:tcW w:w="4557" w:type="dxa"/>
            <w:gridSpan w:val="13"/>
            <w:shd w:val="clear" w:color="auto" w:fill="FFFFFF"/>
          </w:tcPr>
          <w:p w:rsidR="001B3460" w:rsidRPr="0028267F" w:rsidRDefault="001B3460" w:rsidP="00DE43EC">
            <w:pPr>
              <w:spacing w:before="60" w:line="240" w:lineRule="auto"/>
              <w:rPr>
                <w:rFonts w:ascii="Times New Roman" w:hAnsi="Times New Roman"/>
                <w:b/>
              </w:rPr>
            </w:pPr>
            <w:r w:rsidRPr="0028267F">
              <w:rPr>
                <w:rFonts w:ascii="Times New Roman" w:hAnsi="Times New Roman"/>
                <w:b/>
              </w:rPr>
              <w:t>Data sporządzenia</w:t>
            </w:r>
            <w:r w:rsidRPr="0028267F">
              <w:rPr>
                <w:rFonts w:ascii="Times New Roman" w:hAnsi="Times New Roman"/>
                <w:b/>
              </w:rPr>
              <w:br/>
            </w:r>
            <w:r w:rsidR="00BA2046">
              <w:rPr>
                <w:rFonts w:ascii="Times New Roman" w:hAnsi="Times New Roman"/>
              </w:rPr>
              <w:t>05.11</w:t>
            </w:r>
            <w:r w:rsidR="00F65AA7" w:rsidRPr="0028267F">
              <w:rPr>
                <w:rFonts w:ascii="Times New Roman" w:hAnsi="Times New Roman"/>
              </w:rPr>
              <w:t>.</w:t>
            </w:r>
            <w:r w:rsidR="009B7D69">
              <w:rPr>
                <w:rFonts w:ascii="Times New Roman" w:hAnsi="Times New Roman"/>
              </w:rPr>
              <w:t>20</w:t>
            </w:r>
            <w:r w:rsidR="00E34ED7">
              <w:rPr>
                <w:rFonts w:ascii="Times New Roman" w:hAnsi="Times New Roman"/>
              </w:rPr>
              <w:t>20</w:t>
            </w:r>
            <w:r w:rsidR="00F65AA7" w:rsidRPr="0028267F">
              <w:rPr>
                <w:rFonts w:ascii="Times New Roman" w:hAnsi="Times New Roman"/>
              </w:rPr>
              <w:t xml:space="preserve"> r.</w:t>
            </w:r>
          </w:p>
          <w:p w:rsidR="00F76884" w:rsidRPr="0028267F" w:rsidRDefault="00F76884" w:rsidP="0028267F">
            <w:pPr>
              <w:spacing w:line="240" w:lineRule="auto"/>
              <w:rPr>
                <w:rFonts w:ascii="Times New Roman" w:hAnsi="Times New Roman"/>
                <w:b/>
              </w:rPr>
            </w:pPr>
          </w:p>
          <w:p w:rsidR="00F76884" w:rsidRPr="0028267F" w:rsidRDefault="00F76884" w:rsidP="0028267F">
            <w:pPr>
              <w:spacing w:line="240" w:lineRule="auto"/>
              <w:rPr>
                <w:rFonts w:ascii="Times New Roman" w:hAnsi="Times New Roman"/>
                <w:b/>
              </w:rPr>
            </w:pPr>
            <w:r w:rsidRPr="0028267F">
              <w:rPr>
                <w:rFonts w:ascii="Times New Roman" w:hAnsi="Times New Roman"/>
                <w:b/>
              </w:rPr>
              <w:t xml:space="preserve">Źródło: </w:t>
            </w:r>
            <w:bookmarkStart w:id="2" w:name="Lista1"/>
          </w:p>
          <w:bookmarkEnd w:id="2"/>
          <w:p w:rsidR="009B7D69" w:rsidRPr="009B7D69" w:rsidRDefault="00E34ED7" w:rsidP="009B7D69">
            <w:pPr>
              <w:spacing w:line="240" w:lineRule="auto"/>
              <w:jc w:val="both"/>
              <w:rPr>
                <w:rFonts w:ascii="Times New Roman" w:hAnsi="Times New Roman"/>
                <w:color w:val="000000"/>
              </w:rPr>
            </w:pPr>
            <w:r>
              <w:rPr>
                <w:rFonts w:ascii="Times New Roman" w:hAnsi="Times New Roman"/>
                <w:color w:val="000000"/>
              </w:rPr>
              <w:t xml:space="preserve">Art. </w:t>
            </w:r>
            <w:r w:rsidR="00A25164">
              <w:rPr>
                <w:rFonts w:ascii="Times New Roman" w:hAnsi="Times New Roman"/>
                <w:color w:val="000000"/>
              </w:rPr>
              <w:t>5</w:t>
            </w:r>
            <w:r w:rsidR="00E4311E">
              <w:rPr>
                <w:rFonts w:ascii="Times New Roman" w:hAnsi="Times New Roman"/>
                <w:color w:val="000000"/>
              </w:rPr>
              <w:t>44 ust. 4</w:t>
            </w:r>
            <w:r w:rsidR="00F31C5D" w:rsidRPr="00F31C5D">
              <w:rPr>
                <w:rFonts w:ascii="Times New Roman" w:hAnsi="Times New Roman"/>
                <w:color w:val="000000"/>
              </w:rPr>
              <w:t xml:space="preserve"> ustawy z dnia </w:t>
            </w:r>
            <w:r>
              <w:rPr>
                <w:rFonts w:ascii="Times New Roman" w:hAnsi="Times New Roman"/>
                <w:color w:val="000000"/>
              </w:rPr>
              <w:t xml:space="preserve">11 września </w:t>
            </w:r>
            <w:r w:rsidR="00040E1B">
              <w:rPr>
                <w:rFonts w:ascii="Times New Roman" w:hAnsi="Times New Roman"/>
                <w:color w:val="000000"/>
              </w:rPr>
              <w:t xml:space="preserve">2019 </w:t>
            </w:r>
            <w:r>
              <w:rPr>
                <w:rFonts w:ascii="Times New Roman" w:hAnsi="Times New Roman"/>
                <w:color w:val="000000"/>
              </w:rPr>
              <w:t xml:space="preserve">r. </w:t>
            </w:r>
            <w:r>
              <w:rPr>
                <w:rFonts w:cs="Calibri"/>
              </w:rPr>
              <w:t>–</w:t>
            </w:r>
            <w:r w:rsidRPr="00461F8E">
              <w:t xml:space="preserve"> </w:t>
            </w:r>
            <w:r w:rsidRPr="00E34ED7">
              <w:rPr>
                <w:rFonts w:ascii="Times New Roman" w:hAnsi="Times New Roman"/>
                <w:color w:val="000000"/>
              </w:rPr>
              <w:t xml:space="preserve">Prawo zamówień publicznych (Dz. U. poz. 2019 oraz z 2020 r. </w:t>
            </w:r>
            <w:r w:rsidR="00A3337E" w:rsidRPr="00A3337E">
              <w:rPr>
                <w:rFonts w:ascii="Times New Roman" w:hAnsi="Times New Roman"/>
                <w:color w:val="000000"/>
              </w:rPr>
              <w:t>288, 1492 i 1517</w:t>
            </w:r>
            <w:r w:rsidRPr="00E34ED7">
              <w:rPr>
                <w:rFonts w:ascii="Times New Roman" w:hAnsi="Times New Roman"/>
                <w:color w:val="000000"/>
              </w:rPr>
              <w:t>)</w:t>
            </w:r>
          </w:p>
          <w:p w:rsidR="006A701A" w:rsidRPr="0028267F" w:rsidRDefault="006A701A" w:rsidP="0028267F">
            <w:pPr>
              <w:spacing w:before="120" w:line="240" w:lineRule="auto"/>
              <w:rPr>
                <w:rFonts w:ascii="Times New Roman" w:hAnsi="Times New Roman"/>
                <w:b/>
                <w:color w:val="000000"/>
              </w:rPr>
            </w:pPr>
            <w:r w:rsidRPr="0028267F">
              <w:rPr>
                <w:rFonts w:ascii="Times New Roman" w:hAnsi="Times New Roman"/>
                <w:b/>
                <w:color w:val="000000"/>
              </w:rPr>
              <w:t xml:space="preserve">Nr </w:t>
            </w:r>
            <w:r w:rsidR="0057668E" w:rsidRPr="0028267F">
              <w:rPr>
                <w:rFonts w:ascii="Times New Roman" w:hAnsi="Times New Roman"/>
                <w:b/>
                <w:color w:val="000000"/>
              </w:rPr>
              <w:t>w</w:t>
            </w:r>
            <w:r w:rsidR="00145075">
              <w:rPr>
                <w:rFonts w:ascii="Times New Roman" w:hAnsi="Times New Roman"/>
                <w:b/>
                <w:color w:val="000000"/>
              </w:rPr>
              <w:t xml:space="preserve"> W</w:t>
            </w:r>
            <w:r w:rsidRPr="0028267F">
              <w:rPr>
                <w:rFonts w:ascii="Times New Roman" w:hAnsi="Times New Roman"/>
                <w:b/>
                <w:color w:val="000000"/>
              </w:rPr>
              <w:t>ykaz</w:t>
            </w:r>
            <w:r w:rsidR="0057668E" w:rsidRPr="0028267F">
              <w:rPr>
                <w:rFonts w:ascii="Times New Roman" w:hAnsi="Times New Roman"/>
                <w:b/>
                <w:color w:val="000000"/>
              </w:rPr>
              <w:t>ie</w:t>
            </w:r>
            <w:r w:rsidRPr="0028267F">
              <w:rPr>
                <w:rFonts w:ascii="Times New Roman" w:hAnsi="Times New Roman"/>
                <w:b/>
                <w:color w:val="000000"/>
              </w:rPr>
              <w:t xml:space="preserve"> prac </w:t>
            </w:r>
            <w:r w:rsidR="002F068B" w:rsidRPr="0028267F">
              <w:rPr>
                <w:rFonts w:ascii="Times New Roman" w:hAnsi="Times New Roman"/>
                <w:b/>
                <w:color w:val="000000"/>
              </w:rPr>
              <w:t>legislacyjnych</w:t>
            </w:r>
            <w:r w:rsidR="00E34ED7">
              <w:rPr>
                <w:rFonts w:ascii="Times New Roman" w:hAnsi="Times New Roman"/>
                <w:b/>
                <w:color w:val="000000"/>
              </w:rPr>
              <w:t xml:space="preserve"> Prezesa Rady Ministrów</w:t>
            </w:r>
            <w:r w:rsidR="00BA2046">
              <w:rPr>
                <w:rFonts w:ascii="Times New Roman" w:hAnsi="Times New Roman"/>
                <w:b/>
                <w:color w:val="000000"/>
              </w:rPr>
              <w:t>: 96</w:t>
            </w:r>
          </w:p>
          <w:p w:rsidR="006A701A" w:rsidRPr="0028267F" w:rsidRDefault="006A701A" w:rsidP="00707520">
            <w:pPr>
              <w:spacing w:line="240" w:lineRule="auto"/>
              <w:rPr>
                <w:rFonts w:ascii="Times New Roman" w:hAnsi="Times New Roman"/>
                <w:color w:val="000000"/>
              </w:rPr>
            </w:pPr>
          </w:p>
        </w:tc>
      </w:tr>
      <w:tr w:rsidR="006A701A" w:rsidRPr="0028267F" w:rsidTr="00676C8D">
        <w:trPr>
          <w:gridAfter w:val="1"/>
          <w:wAfter w:w="10" w:type="dxa"/>
          <w:trHeight w:val="142"/>
        </w:trPr>
        <w:tc>
          <w:tcPr>
            <w:tcW w:w="10937" w:type="dxa"/>
            <w:gridSpan w:val="29"/>
            <w:shd w:val="clear" w:color="auto" w:fill="99CCFF"/>
          </w:tcPr>
          <w:p w:rsidR="006A701A" w:rsidRPr="0028267F" w:rsidRDefault="006A701A" w:rsidP="0028267F">
            <w:pPr>
              <w:spacing w:line="240" w:lineRule="auto"/>
              <w:ind w:left="57"/>
              <w:jc w:val="center"/>
              <w:rPr>
                <w:rFonts w:ascii="Times New Roman" w:hAnsi="Times New Roman"/>
                <w:b/>
                <w:color w:val="FFFFFF"/>
                <w:sz w:val="32"/>
                <w:szCs w:val="32"/>
              </w:rPr>
            </w:pPr>
            <w:r w:rsidRPr="0028267F">
              <w:rPr>
                <w:rFonts w:ascii="Times New Roman" w:hAnsi="Times New Roman"/>
                <w:b/>
                <w:color w:val="FFFFFF"/>
                <w:sz w:val="32"/>
                <w:szCs w:val="32"/>
              </w:rPr>
              <w:t>OCENA SKUTKÓW REGULACJI</w:t>
            </w:r>
          </w:p>
        </w:tc>
      </w:tr>
      <w:tr w:rsidR="006A701A" w:rsidRPr="0028267F" w:rsidTr="00676C8D">
        <w:trPr>
          <w:gridAfter w:val="1"/>
          <w:wAfter w:w="10" w:type="dxa"/>
          <w:trHeight w:val="333"/>
        </w:trPr>
        <w:tc>
          <w:tcPr>
            <w:tcW w:w="10937" w:type="dxa"/>
            <w:gridSpan w:val="29"/>
            <w:shd w:val="clear" w:color="auto" w:fill="99CCFF"/>
            <w:vAlign w:val="center"/>
          </w:tcPr>
          <w:p w:rsidR="006A701A" w:rsidRPr="0028267F" w:rsidRDefault="003D12F6" w:rsidP="0028267F">
            <w:pPr>
              <w:numPr>
                <w:ilvl w:val="0"/>
                <w:numId w:val="3"/>
              </w:numPr>
              <w:spacing w:before="60" w:after="60" w:line="240" w:lineRule="auto"/>
              <w:ind w:left="318" w:hanging="284"/>
              <w:jc w:val="both"/>
              <w:rPr>
                <w:rFonts w:ascii="Times New Roman" w:hAnsi="Times New Roman"/>
                <w:b/>
                <w:color w:val="000000"/>
              </w:rPr>
            </w:pPr>
            <w:r w:rsidRPr="0028267F">
              <w:rPr>
                <w:rFonts w:ascii="Times New Roman" w:hAnsi="Times New Roman"/>
                <w:b/>
              </w:rPr>
              <w:t xml:space="preserve">Jaki problem jest </w:t>
            </w:r>
            <w:r w:rsidR="00CC6305" w:rsidRPr="0028267F">
              <w:rPr>
                <w:rFonts w:ascii="Times New Roman" w:hAnsi="Times New Roman"/>
                <w:b/>
              </w:rPr>
              <w:t>rozwiązywany?</w:t>
            </w:r>
            <w:bookmarkStart w:id="3" w:name="Wybór1"/>
            <w:bookmarkEnd w:id="3"/>
          </w:p>
        </w:tc>
      </w:tr>
      <w:tr w:rsidR="006A701A" w:rsidRPr="0028267F" w:rsidTr="00676C8D">
        <w:trPr>
          <w:gridAfter w:val="1"/>
          <w:wAfter w:w="10" w:type="dxa"/>
          <w:trHeight w:val="142"/>
        </w:trPr>
        <w:tc>
          <w:tcPr>
            <w:tcW w:w="10937" w:type="dxa"/>
            <w:gridSpan w:val="29"/>
            <w:shd w:val="clear" w:color="auto" w:fill="FFFFFF"/>
          </w:tcPr>
          <w:p w:rsidR="000808D3" w:rsidRPr="000808D3" w:rsidRDefault="00575EB2" w:rsidP="000808D3">
            <w:pPr>
              <w:spacing w:before="120" w:after="120" w:line="240" w:lineRule="auto"/>
              <w:jc w:val="both"/>
              <w:rPr>
                <w:rFonts w:ascii="Times New Roman" w:hAnsi="Times New Roman"/>
                <w:color w:val="000000"/>
              </w:rPr>
            </w:pPr>
            <w:r w:rsidRPr="0028267F">
              <w:rPr>
                <w:rFonts w:ascii="Times New Roman" w:hAnsi="Times New Roman"/>
                <w:color w:val="000000"/>
              </w:rPr>
              <w:t xml:space="preserve">Potrzeba wydania przedmiotowego rozporządzenia związana jest z </w:t>
            </w:r>
            <w:r w:rsidR="00E34ED7">
              <w:rPr>
                <w:rFonts w:ascii="Times New Roman" w:hAnsi="Times New Roman"/>
                <w:color w:val="000000"/>
              </w:rPr>
              <w:t xml:space="preserve">obowiązkiem </w:t>
            </w:r>
            <w:r w:rsidR="00E34ED7" w:rsidRPr="00E34ED7">
              <w:rPr>
                <w:rFonts w:ascii="Times New Roman" w:hAnsi="Times New Roman"/>
                <w:color w:val="000000"/>
              </w:rPr>
              <w:t>wykonani</w:t>
            </w:r>
            <w:r w:rsidR="00E34ED7">
              <w:rPr>
                <w:rFonts w:ascii="Times New Roman" w:hAnsi="Times New Roman"/>
                <w:color w:val="000000"/>
              </w:rPr>
              <w:t>a</w:t>
            </w:r>
            <w:r w:rsidR="00E34ED7" w:rsidRPr="00E34ED7">
              <w:rPr>
                <w:rFonts w:ascii="Times New Roman" w:hAnsi="Times New Roman"/>
                <w:color w:val="000000"/>
              </w:rPr>
              <w:t xml:space="preserve"> upow</w:t>
            </w:r>
            <w:r w:rsidR="000808D3">
              <w:rPr>
                <w:rFonts w:ascii="Times New Roman" w:hAnsi="Times New Roman"/>
                <w:color w:val="000000"/>
              </w:rPr>
              <w:t>ażnienia ustawowego zawartego w</w:t>
            </w:r>
            <w:r w:rsidR="000808D3" w:rsidRPr="000808D3">
              <w:rPr>
                <w:rFonts w:ascii="Times New Roman" w:hAnsi="Times New Roman"/>
                <w:color w:val="000000"/>
              </w:rPr>
              <w:t> art. 544 ust. 4 ustawy z dnia 11 września 2019 r. – Prawo zamówień publicznych, zwanej dalej „nowym Pzp”. Wskazany przepis zawiera upoważnienie dla Prezesa Rady Ministrów do określenia, w drodze rozporządzenia:</w:t>
            </w:r>
          </w:p>
          <w:p w:rsidR="000808D3" w:rsidRPr="000808D3" w:rsidRDefault="000808D3" w:rsidP="000808D3">
            <w:pPr>
              <w:spacing w:before="120" w:after="120" w:line="240" w:lineRule="auto"/>
              <w:jc w:val="both"/>
              <w:rPr>
                <w:rFonts w:ascii="Times New Roman" w:hAnsi="Times New Roman"/>
                <w:color w:val="000000"/>
              </w:rPr>
            </w:pPr>
            <w:r w:rsidRPr="000808D3">
              <w:rPr>
                <w:rFonts w:ascii="Times New Roman" w:hAnsi="Times New Roman"/>
                <w:color w:val="000000"/>
              </w:rPr>
              <w:t>1)</w:t>
            </w:r>
            <w:r w:rsidRPr="000808D3">
              <w:rPr>
                <w:rFonts w:ascii="Times New Roman" w:hAnsi="Times New Roman"/>
                <w:color w:val="000000"/>
              </w:rPr>
              <w:tab/>
            </w:r>
            <w:bookmarkStart w:id="4" w:name="mip51083495"/>
            <w:bookmarkEnd w:id="4"/>
            <w:r w:rsidR="008D1E90">
              <w:rPr>
                <w:rFonts w:ascii="Times New Roman" w:hAnsi="Times New Roman"/>
                <w:color w:val="000000"/>
              </w:rPr>
              <w:t>szczegółowego</w:t>
            </w:r>
            <w:r w:rsidRPr="000808D3">
              <w:rPr>
                <w:rFonts w:ascii="Times New Roman" w:hAnsi="Times New Roman"/>
                <w:color w:val="000000"/>
              </w:rPr>
              <w:t xml:space="preserve"> spos</w:t>
            </w:r>
            <w:r w:rsidR="001E3188">
              <w:rPr>
                <w:rFonts w:ascii="Times New Roman" w:hAnsi="Times New Roman"/>
                <w:color w:val="000000"/>
              </w:rPr>
              <w:t>obu</w:t>
            </w:r>
            <w:r w:rsidRPr="000808D3">
              <w:rPr>
                <w:rFonts w:ascii="Times New Roman" w:hAnsi="Times New Roman"/>
                <w:color w:val="000000"/>
              </w:rPr>
              <w:t xml:space="preserve"> wnoszenia odwołania i innych pism w postępowaniu odwoławczym oraz trybu postępowania z wniesionym odwołaniem;</w:t>
            </w:r>
          </w:p>
          <w:p w:rsidR="000808D3" w:rsidRDefault="000808D3" w:rsidP="00BA05F3">
            <w:pPr>
              <w:spacing w:before="120" w:after="120" w:line="240" w:lineRule="auto"/>
              <w:jc w:val="both"/>
              <w:rPr>
                <w:rFonts w:ascii="Times New Roman" w:hAnsi="Times New Roman"/>
                <w:color w:val="000000"/>
              </w:rPr>
            </w:pPr>
            <w:r w:rsidRPr="000808D3">
              <w:rPr>
                <w:rFonts w:ascii="Times New Roman" w:hAnsi="Times New Roman"/>
                <w:color w:val="000000"/>
              </w:rPr>
              <w:t>2)</w:t>
            </w:r>
            <w:r w:rsidRPr="000808D3">
              <w:rPr>
                <w:rFonts w:ascii="Times New Roman" w:hAnsi="Times New Roman"/>
                <w:color w:val="000000"/>
              </w:rPr>
              <w:tab/>
              <w:t>szczegółowego trybu postępowania przy rozpoznawaniu odwołań oraz sposób przygotowania rozprawy.</w:t>
            </w:r>
          </w:p>
          <w:p w:rsidR="000808D3" w:rsidRPr="000808D3" w:rsidRDefault="000808D3" w:rsidP="000808D3">
            <w:pPr>
              <w:spacing w:before="120" w:after="120" w:line="240" w:lineRule="auto"/>
              <w:jc w:val="both"/>
              <w:rPr>
                <w:rFonts w:ascii="Times New Roman" w:hAnsi="Times New Roman"/>
                <w:color w:val="000000"/>
              </w:rPr>
            </w:pPr>
            <w:r w:rsidRPr="000808D3">
              <w:rPr>
                <w:rFonts w:ascii="Times New Roman" w:hAnsi="Times New Roman"/>
                <w:color w:val="000000"/>
              </w:rPr>
              <w:t>Z uwagi na to, że z dniem 1 stycznia 202</w:t>
            </w:r>
            <w:r w:rsidR="001E3188">
              <w:rPr>
                <w:rFonts w:ascii="Times New Roman" w:hAnsi="Times New Roman"/>
                <w:color w:val="000000"/>
              </w:rPr>
              <w:t>1</w:t>
            </w:r>
            <w:r w:rsidRPr="000808D3">
              <w:rPr>
                <w:rFonts w:ascii="Times New Roman" w:hAnsi="Times New Roman"/>
                <w:color w:val="000000"/>
              </w:rPr>
              <w:t xml:space="preserve"> r. utraci moc obowiązującą ustawa z dnia 29 stycznia 2004 r. – Prawo zamówień publicznych, która zawiera upoważnienie ustawowe do określenia w drodze rozporządzenia regulaminu postępowania przy rozpoznawaniu odwołań, z tym dniem moc obowiązującą utraci także rozporządzenie Prezesa Rady Ministrów z dnia 22 marca 2010 r. w sprawie regulaminu postępowania przy rozpoznawaniu odwołań (Dz.</w:t>
            </w:r>
            <w:r w:rsidR="00BA2046">
              <w:rPr>
                <w:rFonts w:ascii="Times New Roman" w:hAnsi="Times New Roman"/>
                <w:color w:val="000000"/>
              </w:rPr>
              <w:t xml:space="preserve"> </w:t>
            </w:r>
            <w:r w:rsidRPr="000808D3">
              <w:rPr>
                <w:rFonts w:ascii="Times New Roman" w:hAnsi="Times New Roman"/>
                <w:color w:val="000000"/>
              </w:rPr>
              <w:t>U. z 2020 r. poz. 1296). Tym samym, projektowane rozporządzenie zawierające regulacje odnoszące się do postępowania odwoławczego oraz wnoszenia odwołania powinno wejść w życie razem z nowym Pzp.</w:t>
            </w:r>
          </w:p>
          <w:p w:rsidR="00B154E8" w:rsidRDefault="00160C0E" w:rsidP="000808D3">
            <w:pPr>
              <w:spacing w:before="120" w:after="120" w:line="240" w:lineRule="auto"/>
              <w:jc w:val="both"/>
              <w:rPr>
                <w:rFonts w:ascii="Times New Roman" w:hAnsi="Times New Roman"/>
                <w:color w:val="000000"/>
              </w:rPr>
            </w:pPr>
            <w:r>
              <w:rPr>
                <w:rFonts w:ascii="Times New Roman" w:hAnsi="Times New Roman"/>
                <w:color w:val="000000"/>
              </w:rPr>
              <w:t>W związku z tym</w:t>
            </w:r>
            <w:r w:rsidR="000808D3" w:rsidRPr="000808D3">
              <w:rPr>
                <w:rFonts w:ascii="Times New Roman" w:hAnsi="Times New Roman"/>
                <w:color w:val="000000"/>
              </w:rPr>
              <w:t xml:space="preserve">, że do ustawy przeniesiono niektóre rozwiązania uregulowane obecnie w rozporządzeniu </w:t>
            </w:r>
            <w:r w:rsidR="001E3188" w:rsidRPr="001E3188">
              <w:rPr>
                <w:rFonts w:ascii="Times New Roman" w:hAnsi="Times New Roman"/>
                <w:color w:val="000000"/>
              </w:rPr>
              <w:t xml:space="preserve">Prezesa Rady Ministrów </w:t>
            </w:r>
            <w:r w:rsidR="000808D3" w:rsidRPr="000808D3">
              <w:rPr>
                <w:rFonts w:ascii="Times New Roman" w:hAnsi="Times New Roman"/>
                <w:color w:val="000000"/>
              </w:rPr>
              <w:t>z dnia 22 marca 2010 r.</w:t>
            </w:r>
            <w:r w:rsidR="001E3188">
              <w:t xml:space="preserve"> </w:t>
            </w:r>
            <w:r w:rsidR="001E3188" w:rsidRPr="001E3188">
              <w:rPr>
                <w:rFonts w:ascii="Times New Roman" w:hAnsi="Times New Roman"/>
                <w:color w:val="000000"/>
              </w:rPr>
              <w:t>w sprawie regulaminu postępowania przy rozpoznawaniu odwołań</w:t>
            </w:r>
            <w:r w:rsidR="000808D3" w:rsidRPr="000808D3">
              <w:rPr>
                <w:rFonts w:ascii="Times New Roman" w:hAnsi="Times New Roman"/>
                <w:color w:val="000000"/>
              </w:rPr>
              <w:t>, m.in. regulacje dotyczące treści odwołania (art. 516) oraz jego formy, a także formy innych pism wnoszonych w postępowaniu odwoławczym (art. 508), czy też kompleksowe regulacje dotyczące uzupełniania braków formalnych odwołania (art. 517</w:t>
            </w:r>
            <w:r w:rsidR="001E3188" w:rsidRPr="001E3188">
              <w:rPr>
                <w:rFonts w:ascii="Times New Roman" w:hAnsi="Times New Roman"/>
                <w:color w:val="000000"/>
              </w:rPr>
              <w:t>–</w:t>
            </w:r>
            <w:r w:rsidR="000808D3" w:rsidRPr="000808D3">
              <w:rPr>
                <w:rFonts w:ascii="Times New Roman" w:hAnsi="Times New Roman"/>
                <w:color w:val="000000"/>
              </w:rPr>
              <w:t xml:space="preserve">519), </w:t>
            </w:r>
            <w:r w:rsidR="000808D3">
              <w:rPr>
                <w:rFonts w:ascii="Times New Roman" w:hAnsi="Times New Roman"/>
                <w:color w:val="000000"/>
              </w:rPr>
              <w:t>p</w:t>
            </w:r>
            <w:r w:rsidR="000808D3" w:rsidRPr="000808D3">
              <w:rPr>
                <w:rFonts w:ascii="Times New Roman" w:hAnsi="Times New Roman"/>
                <w:color w:val="000000"/>
              </w:rPr>
              <w:t xml:space="preserve">rojektowane rozporządzenie zawiera </w:t>
            </w:r>
            <w:r w:rsidR="000808D3">
              <w:rPr>
                <w:rFonts w:ascii="Times New Roman" w:hAnsi="Times New Roman"/>
                <w:color w:val="000000"/>
              </w:rPr>
              <w:t xml:space="preserve">ww. </w:t>
            </w:r>
            <w:r w:rsidR="000808D3" w:rsidRPr="000808D3">
              <w:rPr>
                <w:rFonts w:ascii="Times New Roman" w:hAnsi="Times New Roman"/>
                <w:color w:val="000000"/>
              </w:rPr>
              <w:t>przepisy uzupełniające regulacje związane z postępowaniem odwoławczym określonym w dziale IX rozdziale 2 nowego Pzp</w:t>
            </w:r>
            <w:r w:rsidR="000808D3">
              <w:rPr>
                <w:rFonts w:ascii="Times New Roman" w:hAnsi="Times New Roman"/>
                <w:color w:val="000000"/>
              </w:rPr>
              <w:t xml:space="preserve">. </w:t>
            </w:r>
          </w:p>
          <w:p w:rsidR="008D1E90" w:rsidRPr="0028267F" w:rsidRDefault="00652AF2" w:rsidP="00652AF2">
            <w:pPr>
              <w:spacing w:before="120" w:after="120" w:line="240" w:lineRule="auto"/>
              <w:jc w:val="both"/>
              <w:rPr>
                <w:rFonts w:ascii="Times New Roman" w:hAnsi="Times New Roman"/>
                <w:color w:val="000000"/>
              </w:rPr>
            </w:pPr>
            <w:r>
              <w:rPr>
                <w:rFonts w:ascii="Times New Roman" w:hAnsi="Times New Roman"/>
                <w:color w:val="000000"/>
              </w:rPr>
              <w:t>Przepisy projektowanego rozporządzenia regulują kwestię sposobu wnoszenia odwołania, w tym przewidują pełną elektronizację tego procesu</w:t>
            </w:r>
            <w:r w:rsidR="00D2212D">
              <w:rPr>
                <w:rFonts w:ascii="Times New Roman" w:hAnsi="Times New Roman"/>
                <w:color w:val="000000"/>
              </w:rPr>
              <w:t xml:space="preserve">. Doprecyzowują one również kwestie związane z postępowaniem dowodowym oraz przebiegiem rozprawy, a także uprawnienia stron w zakresie dostępu do akt sprawy odwoławczej. </w:t>
            </w:r>
          </w:p>
        </w:tc>
      </w:tr>
      <w:tr w:rsidR="006A701A" w:rsidRPr="0028267F" w:rsidTr="00676C8D">
        <w:trPr>
          <w:gridAfter w:val="1"/>
          <w:wAfter w:w="10" w:type="dxa"/>
          <w:trHeight w:val="142"/>
        </w:trPr>
        <w:tc>
          <w:tcPr>
            <w:tcW w:w="10937" w:type="dxa"/>
            <w:gridSpan w:val="29"/>
            <w:shd w:val="clear" w:color="auto" w:fill="99CCFF"/>
            <w:vAlign w:val="center"/>
          </w:tcPr>
          <w:p w:rsidR="006A701A" w:rsidRPr="0028267F" w:rsidRDefault="0013216E" w:rsidP="0028267F">
            <w:pPr>
              <w:numPr>
                <w:ilvl w:val="0"/>
                <w:numId w:val="3"/>
              </w:numPr>
              <w:spacing w:before="60" w:after="60" w:line="240" w:lineRule="auto"/>
              <w:ind w:left="318" w:hanging="284"/>
              <w:jc w:val="both"/>
              <w:rPr>
                <w:rFonts w:ascii="Times New Roman" w:hAnsi="Times New Roman"/>
                <w:b/>
                <w:color w:val="000000"/>
              </w:rPr>
            </w:pPr>
            <w:r w:rsidRPr="0028267F">
              <w:rPr>
                <w:rFonts w:ascii="Times New Roman" w:hAnsi="Times New Roman"/>
                <w:b/>
                <w:color w:val="000000"/>
              </w:rPr>
              <w:t>Rekomendowane rozwiązanie, w tym planowane narzędzia interwencji, i oczekiwany efekt</w:t>
            </w:r>
          </w:p>
        </w:tc>
      </w:tr>
      <w:tr w:rsidR="006A701A" w:rsidRPr="0028267F" w:rsidTr="00676C8D">
        <w:trPr>
          <w:gridAfter w:val="1"/>
          <w:wAfter w:w="10" w:type="dxa"/>
          <w:trHeight w:val="142"/>
        </w:trPr>
        <w:tc>
          <w:tcPr>
            <w:tcW w:w="10937" w:type="dxa"/>
            <w:gridSpan w:val="29"/>
            <w:shd w:val="clear" w:color="auto" w:fill="auto"/>
          </w:tcPr>
          <w:p w:rsidR="000808D3" w:rsidRDefault="00CE4EE0" w:rsidP="000808D3">
            <w:pPr>
              <w:spacing w:before="120" w:after="120" w:line="240" w:lineRule="auto"/>
              <w:jc w:val="both"/>
              <w:rPr>
                <w:rFonts w:ascii="Times New Roman" w:hAnsi="Times New Roman"/>
                <w:color w:val="000000"/>
              </w:rPr>
            </w:pPr>
            <w:r w:rsidRPr="00CE4EE0">
              <w:rPr>
                <w:rFonts w:ascii="Times New Roman" w:hAnsi="Times New Roman"/>
                <w:color w:val="000000"/>
              </w:rPr>
              <w:t xml:space="preserve">Rozwiązania merytoryczne zawarte w projektowanym rozporządzeniu w części nawiązują do regulacji obowiązujących na gruncie rozporządzenia </w:t>
            </w:r>
            <w:r w:rsidR="000808D3" w:rsidRPr="000808D3">
              <w:rPr>
                <w:rFonts w:ascii="Times New Roman" w:hAnsi="Times New Roman"/>
                <w:color w:val="000000"/>
              </w:rPr>
              <w:t>Prezesa Rady Ministrów z dnia 22 marca 2010 r. w sprawie regulaminu postępowania przy rozpoznawaniu odwołań.</w:t>
            </w:r>
          </w:p>
          <w:p w:rsidR="000808D3" w:rsidRPr="000808D3" w:rsidRDefault="000808D3" w:rsidP="000808D3">
            <w:pPr>
              <w:spacing w:before="120" w:after="120" w:line="240" w:lineRule="auto"/>
              <w:jc w:val="both"/>
              <w:rPr>
                <w:rFonts w:ascii="Times New Roman" w:hAnsi="Times New Roman"/>
                <w:color w:val="000000"/>
              </w:rPr>
            </w:pPr>
            <w:r w:rsidRPr="000808D3">
              <w:rPr>
                <w:rFonts w:ascii="Times New Roman" w:hAnsi="Times New Roman"/>
                <w:color w:val="000000"/>
              </w:rPr>
              <w:t>Materia regulowana projektowanym rozporządzeniem podzielona została na rozdziały dotyczące kwestii związanych z czynnościami wstępnymi i przygotowawczymi, przygotowaniem rozprawy, przebiegiem postępowania oraz orzekaniem.</w:t>
            </w:r>
          </w:p>
          <w:p w:rsidR="000808D3" w:rsidRDefault="006F0E06" w:rsidP="00CE4EE0">
            <w:pPr>
              <w:spacing w:before="120" w:after="120" w:line="240" w:lineRule="auto"/>
              <w:jc w:val="both"/>
              <w:rPr>
                <w:rFonts w:ascii="Times New Roman" w:hAnsi="Times New Roman"/>
                <w:color w:val="000000"/>
              </w:rPr>
            </w:pPr>
            <w:r>
              <w:rPr>
                <w:rFonts w:ascii="Times New Roman" w:hAnsi="Times New Roman"/>
                <w:color w:val="000000"/>
              </w:rPr>
              <w:t>W projektowanym rozporządzeniu nastąpiła zmiana w zakresie składania przez zamawiającego do K</w:t>
            </w:r>
            <w:r w:rsidR="001E3188">
              <w:rPr>
                <w:rFonts w:ascii="Times New Roman" w:hAnsi="Times New Roman"/>
                <w:color w:val="000000"/>
              </w:rPr>
              <w:t xml:space="preserve">rajowej </w:t>
            </w:r>
            <w:r>
              <w:rPr>
                <w:rFonts w:ascii="Times New Roman" w:hAnsi="Times New Roman"/>
                <w:color w:val="000000"/>
              </w:rPr>
              <w:t>I</w:t>
            </w:r>
            <w:r w:rsidR="001E3188">
              <w:rPr>
                <w:rFonts w:ascii="Times New Roman" w:hAnsi="Times New Roman"/>
                <w:color w:val="000000"/>
              </w:rPr>
              <w:t xml:space="preserve">zby </w:t>
            </w:r>
            <w:r>
              <w:rPr>
                <w:rFonts w:ascii="Times New Roman" w:hAnsi="Times New Roman"/>
                <w:color w:val="000000"/>
              </w:rPr>
              <w:t>O</w:t>
            </w:r>
            <w:r w:rsidR="001E3188">
              <w:rPr>
                <w:rFonts w:ascii="Times New Roman" w:hAnsi="Times New Roman"/>
                <w:color w:val="000000"/>
              </w:rPr>
              <w:t>dwoławczej</w:t>
            </w:r>
            <w:r>
              <w:rPr>
                <w:rFonts w:ascii="Times New Roman" w:hAnsi="Times New Roman"/>
                <w:color w:val="000000"/>
              </w:rPr>
              <w:t xml:space="preserve"> dokumentacji z post</w:t>
            </w:r>
            <w:r w:rsidR="00323C2C">
              <w:rPr>
                <w:rFonts w:ascii="Times New Roman" w:hAnsi="Times New Roman"/>
                <w:color w:val="000000"/>
              </w:rPr>
              <w:t>ę</w:t>
            </w:r>
            <w:r>
              <w:rPr>
                <w:rFonts w:ascii="Times New Roman" w:hAnsi="Times New Roman"/>
                <w:color w:val="000000"/>
              </w:rPr>
              <w:t>powania o udzielenie zamówienia publicznego, gdyż zgodnie z projektowanym rozporządzeniem zasadą będzie przekazywanie dokumentacji w postaci elektronicznej.</w:t>
            </w:r>
          </w:p>
          <w:p w:rsidR="006F0E06" w:rsidRDefault="006F0E06" w:rsidP="00CE4EE0">
            <w:pPr>
              <w:spacing w:before="120" w:after="120" w:line="240" w:lineRule="auto"/>
              <w:jc w:val="both"/>
              <w:rPr>
                <w:rFonts w:ascii="Times New Roman" w:hAnsi="Times New Roman"/>
                <w:color w:val="000000"/>
              </w:rPr>
            </w:pPr>
            <w:r>
              <w:rPr>
                <w:rFonts w:ascii="Times New Roman" w:hAnsi="Times New Roman"/>
                <w:color w:val="000000"/>
              </w:rPr>
              <w:t>Również nowymi regulacjami względem obowiązującego rozporządzenia</w:t>
            </w:r>
            <w:r w:rsidRPr="006F0E06">
              <w:rPr>
                <w:rFonts w:ascii="Times New Roman" w:hAnsi="Times New Roman"/>
                <w:color w:val="000000"/>
              </w:rPr>
              <w:t xml:space="preserve"> są przepisy dotyczące przeglądania przez strony i uczestników post</w:t>
            </w:r>
            <w:r w:rsidR="00323C2C">
              <w:rPr>
                <w:rFonts w:ascii="Times New Roman" w:hAnsi="Times New Roman"/>
                <w:color w:val="000000"/>
              </w:rPr>
              <w:t>ę</w:t>
            </w:r>
            <w:r w:rsidRPr="006F0E06">
              <w:rPr>
                <w:rFonts w:ascii="Times New Roman" w:hAnsi="Times New Roman"/>
                <w:color w:val="000000"/>
              </w:rPr>
              <w:t xml:space="preserve">powania akt sprawy odwoławczej. Zgodnie </w:t>
            </w:r>
            <w:r>
              <w:rPr>
                <w:rFonts w:ascii="Times New Roman" w:hAnsi="Times New Roman"/>
                <w:color w:val="000000"/>
              </w:rPr>
              <w:t>z projektowanym rozporządzeniem</w:t>
            </w:r>
            <w:r w:rsidRPr="006F0E06">
              <w:rPr>
                <w:rFonts w:ascii="Times New Roman" w:hAnsi="Times New Roman"/>
                <w:color w:val="000000"/>
              </w:rPr>
              <w:t xml:space="preserve">, w toku prowadzonej sprawy odwoławczej, strony i uczestnicy postępowania </w:t>
            </w:r>
            <w:r w:rsidRPr="006F0E06">
              <w:rPr>
                <w:rFonts w:ascii="Times New Roman" w:hAnsi="Times New Roman" w:hint="eastAsia"/>
                <w:color w:val="000000"/>
              </w:rPr>
              <w:t>odwoławczego</w:t>
            </w:r>
            <w:r w:rsidRPr="006F0E06">
              <w:rPr>
                <w:rFonts w:ascii="Times New Roman" w:hAnsi="Times New Roman"/>
                <w:color w:val="000000"/>
              </w:rPr>
              <w:t xml:space="preserve"> mają prawo: przeglądać akta sprawy, samodzielnie utrwalać ich obraz oraz otrzymywać odpisy, kopie lub wyciągi z akt, a także do otrzymania z akt </w:t>
            </w:r>
            <w:r w:rsidRPr="006F0E06">
              <w:rPr>
                <w:rFonts w:ascii="Times New Roman" w:hAnsi="Times New Roman"/>
                <w:color w:val="000000"/>
              </w:rPr>
              <w:lastRenderedPageBreak/>
              <w:t>sprawy zapisu dźwięku albo obrazu i dźwięku, chyba że protokół został sporządzony wyłącznie pisemnie.</w:t>
            </w:r>
          </w:p>
          <w:p w:rsidR="006F0E06" w:rsidRDefault="006F0E06" w:rsidP="006F0E06">
            <w:pPr>
              <w:spacing w:before="120" w:after="120" w:line="240" w:lineRule="auto"/>
              <w:jc w:val="both"/>
              <w:rPr>
                <w:rFonts w:ascii="Times New Roman" w:hAnsi="Times New Roman"/>
                <w:color w:val="000000"/>
              </w:rPr>
            </w:pPr>
            <w:r w:rsidRPr="006F0E06">
              <w:rPr>
                <w:rFonts w:ascii="Times New Roman" w:hAnsi="Times New Roman"/>
                <w:color w:val="000000"/>
              </w:rPr>
              <w:t>Częściowo regulacje dotyczące przeprowadzania rozprawy znalazły się w nowym Pzp, w tym odnośnie prowadzenia rozprawy w języku polskim, czynności podejmowanych przez przewodniczącego składu orzekającego w związku z prowadzeniem rozprawy, jak dotyczące dopuszczenia i przeprowadzenia dowodu, w tym odroczenia rozprawy celem przeprowadzenia dowodu (art. 536, art. 539</w:t>
            </w:r>
            <w:r w:rsidR="001E3188" w:rsidRPr="001E3188">
              <w:rPr>
                <w:rFonts w:ascii="Times New Roman" w:hAnsi="Times New Roman"/>
                <w:color w:val="000000"/>
              </w:rPr>
              <w:t>–</w:t>
            </w:r>
            <w:r w:rsidRPr="006F0E06">
              <w:rPr>
                <w:rFonts w:ascii="Times New Roman" w:hAnsi="Times New Roman"/>
                <w:color w:val="000000"/>
              </w:rPr>
              <w:t>541, art. 548</w:t>
            </w:r>
            <w:r w:rsidR="001E3188" w:rsidRPr="001E3188">
              <w:rPr>
                <w:rFonts w:ascii="Times New Roman" w:hAnsi="Times New Roman"/>
                <w:color w:val="000000"/>
              </w:rPr>
              <w:t>–</w:t>
            </w:r>
            <w:r w:rsidRPr="006F0E06">
              <w:rPr>
                <w:rFonts w:ascii="Times New Roman" w:hAnsi="Times New Roman"/>
                <w:color w:val="000000"/>
              </w:rPr>
              <w:t>550 nowego Pzp). Tym samym, projektowane rozporządzenie zawiera przepisy uzupełniające w zakresie tych czynności, w tym przedstawienia stanu sprawy i udzielania głosu stronom i uczestnikom post</w:t>
            </w:r>
            <w:r w:rsidR="00323C2C">
              <w:rPr>
                <w:rFonts w:ascii="Times New Roman" w:hAnsi="Times New Roman"/>
                <w:color w:val="000000"/>
              </w:rPr>
              <w:t>ę</w:t>
            </w:r>
            <w:r w:rsidRPr="006F0E06">
              <w:rPr>
                <w:rFonts w:ascii="Times New Roman" w:hAnsi="Times New Roman"/>
                <w:color w:val="000000"/>
              </w:rPr>
              <w:t>powania</w:t>
            </w:r>
            <w:r w:rsidR="001E3188">
              <w:rPr>
                <w:rFonts w:ascii="Times New Roman" w:hAnsi="Times New Roman"/>
                <w:color w:val="000000"/>
              </w:rPr>
              <w:t xml:space="preserve"> odwoławczego</w:t>
            </w:r>
            <w:r w:rsidRPr="006F0E06">
              <w:rPr>
                <w:rFonts w:ascii="Times New Roman" w:hAnsi="Times New Roman"/>
                <w:color w:val="000000"/>
              </w:rPr>
              <w:t>, a także reguluje sam przebieg rozprawy, włącznie z określeniem miejsc zajmowanych przez członków składu orzekającego, protokolanta oraz stron i uczestników postepowania</w:t>
            </w:r>
            <w:r w:rsidR="001E3188">
              <w:rPr>
                <w:rFonts w:ascii="Times New Roman" w:hAnsi="Times New Roman"/>
                <w:color w:val="000000"/>
              </w:rPr>
              <w:t xml:space="preserve"> odwoławczego</w:t>
            </w:r>
            <w:r>
              <w:rPr>
                <w:rFonts w:ascii="Times New Roman" w:hAnsi="Times New Roman"/>
                <w:color w:val="000000"/>
              </w:rPr>
              <w:t>.</w:t>
            </w:r>
          </w:p>
          <w:p w:rsidR="006F0E06" w:rsidRDefault="006F0E06" w:rsidP="006F0E06">
            <w:pPr>
              <w:spacing w:before="120" w:after="120" w:line="240" w:lineRule="auto"/>
              <w:jc w:val="both"/>
              <w:rPr>
                <w:rFonts w:ascii="Times New Roman" w:hAnsi="Times New Roman"/>
                <w:color w:val="000000"/>
              </w:rPr>
            </w:pPr>
            <w:r w:rsidRPr="006F0E06">
              <w:rPr>
                <w:rFonts w:ascii="Times New Roman" w:hAnsi="Times New Roman"/>
                <w:color w:val="000000"/>
              </w:rPr>
              <w:t>Now</w:t>
            </w:r>
            <w:r w:rsidR="007F3BE9">
              <w:rPr>
                <w:rFonts w:ascii="Times New Roman" w:hAnsi="Times New Roman"/>
                <w:color w:val="000000"/>
              </w:rPr>
              <w:t xml:space="preserve">ym rozwiązaniem jest również </w:t>
            </w:r>
            <w:r w:rsidR="001E3188">
              <w:rPr>
                <w:rFonts w:ascii="Times New Roman" w:hAnsi="Times New Roman"/>
                <w:color w:val="000000"/>
              </w:rPr>
              <w:t>przepis</w:t>
            </w:r>
            <w:r w:rsidRPr="006F0E06">
              <w:rPr>
                <w:rFonts w:ascii="Times New Roman" w:hAnsi="Times New Roman"/>
                <w:color w:val="000000"/>
              </w:rPr>
              <w:t xml:space="preserve"> zgodnie z którym skład orzekający zobowiązując strony oraz uczestników postępowania odwoławczego do przedstawienia dokumentów lub innych dowodów istotnych dla rozstrzygnięcia odwołania (na podstawie art. 536 nowego Pzp), może zarządzić wymianę pism przez strony oraz uczestników, oznaczając porządek składania pism, terminy, w których pisma należy złożyć, i okoliczności, które mają być wyjaśnione. Ponadto, skład orzekający wydając postanowienie o dopuszczeniu dowodu oznaczy środek dowodowy i fakty, które mają nim zostać wykazane, a w miarę potrzeby i możliwości </w:t>
            </w:r>
            <w:r w:rsidR="001E3188" w:rsidRPr="001E3188">
              <w:rPr>
                <w:rFonts w:ascii="Times New Roman" w:hAnsi="Times New Roman"/>
                <w:color w:val="000000"/>
              </w:rPr>
              <w:t>–</w:t>
            </w:r>
            <w:r w:rsidRPr="006F0E06">
              <w:rPr>
                <w:rFonts w:ascii="Times New Roman" w:hAnsi="Times New Roman"/>
                <w:color w:val="000000"/>
              </w:rPr>
              <w:t>- także termin i miejsce przeprowadzenia dowodu. Przy czy zaznaczenia wymaga, że wskazane wyżej postanowienie dowodowe nie wiąże składu orzekającego i może je stosownie do okoliczności uchylić lub zmienić aż do zamknięcia rozprawy.</w:t>
            </w:r>
          </w:p>
          <w:p w:rsidR="00DF1526" w:rsidRPr="0028267F" w:rsidRDefault="00030E36" w:rsidP="00CE4EE0">
            <w:pPr>
              <w:spacing w:before="120" w:after="120" w:line="240" w:lineRule="auto"/>
              <w:jc w:val="both"/>
              <w:rPr>
                <w:rFonts w:ascii="Times New Roman" w:hAnsi="Times New Roman"/>
                <w:color w:val="000000"/>
              </w:rPr>
            </w:pPr>
            <w:r w:rsidRPr="00030E36">
              <w:rPr>
                <w:rFonts w:ascii="Times New Roman" w:hAnsi="Times New Roman"/>
                <w:color w:val="000000"/>
              </w:rPr>
              <w:t>Projektowane rozporządzenie określa również szczegółowo sposób przeprowadzenia dowodu z zeznań świadka, opinii biegłego lub przesłuchania stron.</w:t>
            </w:r>
          </w:p>
        </w:tc>
      </w:tr>
      <w:tr w:rsidR="006A701A" w:rsidRPr="0028267F" w:rsidTr="00676C8D">
        <w:trPr>
          <w:gridAfter w:val="1"/>
          <w:wAfter w:w="10" w:type="dxa"/>
          <w:trHeight w:val="307"/>
        </w:trPr>
        <w:tc>
          <w:tcPr>
            <w:tcW w:w="10937" w:type="dxa"/>
            <w:gridSpan w:val="29"/>
            <w:shd w:val="clear" w:color="auto" w:fill="99CCFF"/>
            <w:vAlign w:val="center"/>
          </w:tcPr>
          <w:p w:rsidR="006A701A" w:rsidRPr="0028267F" w:rsidRDefault="009E3C4B" w:rsidP="0028267F">
            <w:pPr>
              <w:numPr>
                <w:ilvl w:val="0"/>
                <w:numId w:val="3"/>
              </w:numPr>
              <w:spacing w:before="60" w:after="60" w:line="240" w:lineRule="auto"/>
              <w:ind w:left="318" w:hanging="284"/>
              <w:jc w:val="both"/>
              <w:rPr>
                <w:rFonts w:ascii="Times New Roman" w:hAnsi="Times New Roman"/>
                <w:b/>
                <w:color w:val="000000"/>
              </w:rPr>
            </w:pPr>
            <w:r w:rsidRPr="0028267F">
              <w:rPr>
                <w:rFonts w:ascii="Times New Roman" w:hAnsi="Times New Roman"/>
                <w:b/>
              </w:rPr>
              <w:lastRenderedPageBreak/>
              <w:t>Jak problem został rozwiązany w innych krajach, w szczególności krajach członkowskich OECD/UE</w:t>
            </w:r>
            <w:r w:rsidR="006A701A" w:rsidRPr="0028267F">
              <w:rPr>
                <w:rFonts w:ascii="Times New Roman" w:hAnsi="Times New Roman"/>
                <w:b/>
                <w:color w:val="000000"/>
              </w:rPr>
              <w:t>?</w:t>
            </w:r>
            <w:r w:rsidR="006A701A" w:rsidRPr="0028267F">
              <w:rPr>
                <w:rFonts w:ascii="Times New Roman" w:hAnsi="Times New Roman"/>
                <w:i/>
                <w:color w:val="000000"/>
              </w:rPr>
              <w:t xml:space="preserve"> </w:t>
            </w:r>
          </w:p>
        </w:tc>
      </w:tr>
      <w:tr w:rsidR="006A701A" w:rsidRPr="0028267F" w:rsidTr="00676C8D">
        <w:trPr>
          <w:gridAfter w:val="1"/>
          <w:wAfter w:w="10" w:type="dxa"/>
          <w:trHeight w:val="142"/>
        </w:trPr>
        <w:tc>
          <w:tcPr>
            <w:tcW w:w="10937" w:type="dxa"/>
            <w:gridSpan w:val="29"/>
            <w:shd w:val="clear" w:color="auto" w:fill="auto"/>
          </w:tcPr>
          <w:p w:rsidR="006A701A" w:rsidRPr="0028267F" w:rsidRDefault="00BC108E" w:rsidP="005B7A7A">
            <w:pPr>
              <w:spacing w:line="240" w:lineRule="auto"/>
              <w:jc w:val="both"/>
              <w:rPr>
                <w:rFonts w:ascii="Times New Roman" w:hAnsi="Times New Roman"/>
                <w:color w:val="000000"/>
              </w:rPr>
            </w:pPr>
            <w:r w:rsidRPr="00BC108E">
              <w:rPr>
                <w:rFonts w:ascii="Times New Roman" w:hAnsi="Times New Roman"/>
                <w:color w:val="000000"/>
              </w:rPr>
              <w:t xml:space="preserve"> </w:t>
            </w:r>
            <w:r w:rsidR="001F10BD">
              <w:rPr>
                <w:rFonts w:ascii="Times New Roman" w:hAnsi="Times New Roman"/>
              </w:rPr>
              <w:t xml:space="preserve">Z uwagi na charakter regulacji, nie badano rozwiązań w innych krajach. </w:t>
            </w:r>
            <w:r w:rsidR="005B7A7A">
              <w:rPr>
                <w:rFonts w:ascii="Times New Roman" w:hAnsi="Times New Roman"/>
              </w:rPr>
              <w:t xml:space="preserve">Regulacja ma na celu dostosowanie przepisów rozporządzenia do zmian wynikających z nowej ustawy Pzp, która wejdzie w życie w dniu 1 stycznia 2021 r. </w:t>
            </w:r>
          </w:p>
        </w:tc>
      </w:tr>
      <w:tr w:rsidR="006A701A" w:rsidRPr="0028267F" w:rsidTr="00676C8D">
        <w:trPr>
          <w:gridAfter w:val="1"/>
          <w:wAfter w:w="10" w:type="dxa"/>
          <w:trHeight w:val="359"/>
        </w:trPr>
        <w:tc>
          <w:tcPr>
            <w:tcW w:w="10937" w:type="dxa"/>
            <w:gridSpan w:val="29"/>
            <w:shd w:val="clear" w:color="auto" w:fill="99CCFF"/>
            <w:vAlign w:val="center"/>
          </w:tcPr>
          <w:p w:rsidR="006A701A" w:rsidRPr="0028267F" w:rsidRDefault="006A701A" w:rsidP="0028267F">
            <w:pPr>
              <w:numPr>
                <w:ilvl w:val="0"/>
                <w:numId w:val="3"/>
              </w:numPr>
              <w:spacing w:before="60" w:after="60" w:line="240" w:lineRule="auto"/>
              <w:ind w:left="318" w:hanging="284"/>
              <w:jc w:val="both"/>
              <w:rPr>
                <w:rFonts w:ascii="Times New Roman" w:hAnsi="Times New Roman"/>
                <w:b/>
                <w:color w:val="000000"/>
              </w:rPr>
            </w:pPr>
            <w:r w:rsidRPr="0028267F">
              <w:rPr>
                <w:rFonts w:ascii="Times New Roman" w:hAnsi="Times New Roman"/>
                <w:b/>
                <w:color w:val="000000"/>
              </w:rPr>
              <w:t>Podmioty, na które oddziałuje projekt</w:t>
            </w:r>
          </w:p>
        </w:tc>
      </w:tr>
      <w:tr w:rsidR="00260F33" w:rsidRPr="0028267F" w:rsidTr="00676C8D">
        <w:trPr>
          <w:gridAfter w:val="1"/>
          <w:wAfter w:w="10" w:type="dxa"/>
          <w:trHeight w:val="142"/>
        </w:trPr>
        <w:tc>
          <w:tcPr>
            <w:tcW w:w="2668" w:type="dxa"/>
            <w:gridSpan w:val="3"/>
            <w:shd w:val="clear" w:color="auto" w:fill="auto"/>
          </w:tcPr>
          <w:p w:rsidR="00260F33" w:rsidRPr="0028267F" w:rsidRDefault="00260F33" w:rsidP="0028267F">
            <w:pPr>
              <w:spacing w:before="40" w:line="240" w:lineRule="auto"/>
              <w:jc w:val="center"/>
              <w:rPr>
                <w:rFonts w:ascii="Times New Roman" w:hAnsi="Times New Roman"/>
                <w:color w:val="000000"/>
              </w:rPr>
            </w:pPr>
            <w:r w:rsidRPr="0028267F">
              <w:rPr>
                <w:rFonts w:ascii="Times New Roman" w:hAnsi="Times New Roman"/>
                <w:color w:val="000000"/>
              </w:rPr>
              <w:t>Grupa</w:t>
            </w:r>
          </w:p>
        </w:tc>
        <w:tc>
          <w:tcPr>
            <w:tcW w:w="2292" w:type="dxa"/>
            <w:gridSpan w:val="8"/>
            <w:shd w:val="clear" w:color="auto" w:fill="auto"/>
          </w:tcPr>
          <w:p w:rsidR="00260F33" w:rsidRPr="0028267F" w:rsidRDefault="00563199" w:rsidP="0028267F">
            <w:pPr>
              <w:spacing w:before="40" w:line="240" w:lineRule="auto"/>
              <w:jc w:val="center"/>
              <w:rPr>
                <w:rFonts w:ascii="Times New Roman" w:hAnsi="Times New Roman"/>
                <w:color w:val="000000"/>
              </w:rPr>
            </w:pPr>
            <w:r w:rsidRPr="0028267F">
              <w:rPr>
                <w:rFonts w:ascii="Times New Roman" w:hAnsi="Times New Roman"/>
                <w:color w:val="000000"/>
              </w:rPr>
              <w:t>Wielkość</w:t>
            </w:r>
          </w:p>
        </w:tc>
        <w:tc>
          <w:tcPr>
            <w:tcW w:w="2996" w:type="dxa"/>
            <w:gridSpan w:val="12"/>
            <w:shd w:val="clear" w:color="auto" w:fill="auto"/>
          </w:tcPr>
          <w:p w:rsidR="00260F33" w:rsidRPr="0028267F" w:rsidRDefault="00260F33" w:rsidP="0028267F">
            <w:pPr>
              <w:spacing w:before="40" w:line="240" w:lineRule="auto"/>
              <w:jc w:val="center"/>
              <w:rPr>
                <w:rFonts w:ascii="Times New Roman" w:hAnsi="Times New Roman"/>
                <w:color w:val="000000"/>
              </w:rPr>
            </w:pPr>
            <w:r w:rsidRPr="0028267F">
              <w:rPr>
                <w:rFonts w:ascii="Times New Roman" w:hAnsi="Times New Roman"/>
                <w:color w:val="000000"/>
              </w:rPr>
              <w:t>Źródło danych</w:t>
            </w:r>
            <w:r w:rsidRPr="0028267F" w:rsidDel="00260F33">
              <w:rPr>
                <w:rFonts w:ascii="Times New Roman" w:hAnsi="Times New Roman"/>
                <w:color w:val="000000"/>
              </w:rPr>
              <w:t xml:space="preserve"> </w:t>
            </w:r>
          </w:p>
        </w:tc>
        <w:tc>
          <w:tcPr>
            <w:tcW w:w="2981" w:type="dxa"/>
            <w:gridSpan w:val="6"/>
            <w:shd w:val="clear" w:color="auto" w:fill="auto"/>
          </w:tcPr>
          <w:p w:rsidR="00260F33" w:rsidRPr="0028267F" w:rsidRDefault="00260F33" w:rsidP="0028267F">
            <w:pPr>
              <w:spacing w:before="40" w:line="240" w:lineRule="auto"/>
              <w:jc w:val="center"/>
              <w:rPr>
                <w:rFonts w:ascii="Times New Roman" w:hAnsi="Times New Roman"/>
                <w:color w:val="000000"/>
              </w:rPr>
            </w:pPr>
            <w:r w:rsidRPr="0028267F">
              <w:rPr>
                <w:rFonts w:ascii="Times New Roman" w:hAnsi="Times New Roman"/>
                <w:color w:val="000000"/>
              </w:rPr>
              <w:t>Oddziaływanie</w:t>
            </w:r>
          </w:p>
        </w:tc>
      </w:tr>
      <w:tr w:rsidR="00500F24" w:rsidRPr="0028267F" w:rsidTr="00500F24">
        <w:trPr>
          <w:gridAfter w:val="1"/>
          <w:wAfter w:w="10" w:type="dxa"/>
          <w:trHeight w:val="1405"/>
        </w:trPr>
        <w:tc>
          <w:tcPr>
            <w:tcW w:w="2668" w:type="dxa"/>
            <w:gridSpan w:val="3"/>
            <w:shd w:val="clear" w:color="auto" w:fill="auto"/>
          </w:tcPr>
          <w:p w:rsidR="00500F24" w:rsidRPr="0028267F" w:rsidRDefault="00F82453" w:rsidP="00500F24">
            <w:pPr>
              <w:spacing w:line="240" w:lineRule="auto"/>
              <w:rPr>
                <w:rFonts w:ascii="Times New Roman" w:hAnsi="Times New Roman"/>
                <w:color w:val="000000"/>
              </w:rPr>
            </w:pPr>
            <w:r w:rsidRPr="009A7F4F">
              <w:rPr>
                <w:rFonts w:ascii="Times New Roman" w:hAnsi="Times New Roman"/>
              </w:rPr>
              <w:t>Krajowa Izba Odwoławcza</w:t>
            </w:r>
          </w:p>
        </w:tc>
        <w:tc>
          <w:tcPr>
            <w:tcW w:w="2292" w:type="dxa"/>
            <w:gridSpan w:val="8"/>
            <w:shd w:val="clear" w:color="auto" w:fill="auto"/>
          </w:tcPr>
          <w:p w:rsidR="00500F24" w:rsidRPr="0028267F" w:rsidRDefault="00F82453" w:rsidP="00AC51E6">
            <w:pPr>
              <w:spacing w:line="240" w:lineRule="auto"/>
              <w:rPr>
                <w:rFonts w:ascii="Times New Roman" w:hAnsi="Times New Roman"/>
                <w:color w:val="000000"/>
              </w:rPr>
            </w:pPr>
            <w:r>
              <w:rPr>
                <w:rFonts w:ascii="Times New Roman" w:hAnsi="Times New Roman"/>
                <w:color w:val="000000"/>
              </w:rPr>
              <w:t>1</w:t>
            </w:r>
          </w:p>
        </w:tc>
        <w:tc>
          <w:tcPr>
            <w:tcW w:w="2996" w:type="dxa"/>
            <w:gridSpan w:val="12"/>
            <w:shd w:val="clear" w:color="auto" w:fill="auto"/>
          </w:tcPr>
          <w:p w:rsidR="00500F24" w:rsidRPr="0028267F" w:rsidRDefault="00F82453" w:rsidP="00500F24">
            <w:pPr>
              <w:spacing w:line="240" w:lineRule="auto"/>
              <w:rPr>
                <w:rFonts w:ascii="Times New Roman" w:hAnsi="Times New Roman"/>
                <w:color w:val="000000"/>
              </w:rPr>
            </w:pPr>
            <w:r>
              <w:rPr>
                <w:rFonts w:ascii="Times New Roman" w:hAnsi="Times New Roman"/>
                <w:spacing w:val="-2"/>
              </w:rPr>
              <w:t>Akt normatywny</w:t>
            </w:r>
          </w:p>
        </w:tc>
        <w:tc>
          <w:tcPr>
            <w:tcW w:w="2981" w:type="dxa"/>
            <w:gridSpan w:val="6"/>
            <w:shd w:val="clear" w:color="auto" w:fill="auto"/>
          </w:tcPr>
          <w:p w:rsidR="00500F24" w:rsidRPr="0028267F" w:rsidRDefault="00F82453" w:rsidP="00030E36">
            <w:pPr>
              <w:spacing w:line="240" w:lineRule="auto"/>
              <w:jc w:val="both"/>
              <w:rPr>
                <w:rFonts w:ascii="Times New Roman" w:hAnsi="Times New Roman"/>
                <w:color w:val="000000"/>
              </w:rPr>
            </w:pPr>
            <w:r>
              <w:rPr>
                <w:rFonts w:ascii="Times New Roman" w:hAnsi="Times New Roman"/>
                <w:spacing w:val="-2"/>
              </w:rPr>
              <w:t>Projektowane rozporządzenie</w:t>
            </w:r>
            <w:r w:rsidRPr="00E65C64">
              <w:rPr>
                <w:rFonts w:ascii="Times New Roman" w:hAnsi="Times New Roman"/>
                <w:spacing w:val="-2"/>
              </w:rPr>
              <w:t xml:space="preserve"> wprowadza </w:t>
            </w:r>
            <w:r>
              <w:rPr>
                <w:rFonts w:ascii="Times New Roman" w:hAnsi="Times New Roman"/>
                <w:spacing w:val="-2"/>
              </w:rPr>
              <w:t xml:space="preserve">zmiany </w:t>
            </w:r>
            <w:r w:rsidRPr="00E65C64">
              <w:rPr>
                <w:rFonts w:ascii="Times New Roman" w:hAnsi="Times New Roman"/>
                <w:spacing w:val="-2"/>
              </w:rPr>
              <w:t xml:space="preserve">wynikające z </w:t>
            </w:r>
            <w:r>
              <w:rPr>
                <w:rFonts w:ascii="Times New Roman" w:hAnsi="Times New Roman"/>
                <w:spacing w:val="-2"/>
              </w:rPr>
              <w:t>ustawy dnia 11 września 2019 </w:t>
            </w:r>
            <w:r w:rsidRPr="002277BF">
              <w:rPr>
                <w:rFonts w:ascii="Times New Roman" w:hAnsi="Times New Roman"/>
                <w:spacing w:val="-2"/>
              </w:rPr>
              <w:t>r.</w:t>
            </w:r>
            <w:r w:rsidR="001E3188">
              <w:rPr>
                <w:rFonts w:ascii="Times New Roman" w:hAnsi="Times New Roman"/>
                <w:spacing w:val="-2"/>
              </w:rPr>
              <w:t xml:space="preserve"> </w:t>
            </w:r>
            <w:r w:rsidRPr="002277BF">
              <w:rPr>
                <w:rFonts w:ascii="Times New Roman" w:hAnsi="Times New Roman"/>
                <w:spacing w:val="-2"/>
              </w:rPr>
              <w:t>– Prawo zamówień publicznych</w:t>
            </w:r>
            <w:r>
              <w:rPr>
                <w:rFonts w:ascii="Times New Roman" w:hAnsi="Times New Roman"/>
                <w:spacing w:val="-2"/>
              </w:rPr>
              <w:t>,</w:t>
            </w:r>
            <w:r w:rsidRPr="00E65C64">
              <w:rPr>
                <w:rFonts w:ascii="Times New Roman" w:hAnsi="Times New Roman"/>
                <w:spacing w:val="-2"/>
              </w:rPr>
              <w:t xml:space="preserve"> w zakresie </w:t>
            </w:r>
            <w:r w:rsidR="00030E36">
              <w:rPr>
                <w:rFonts w:ascii="Times New Roman" w:hAnsi="Times New Roman"/>
                <w:spacing w:val="-2"/>
              </w:rPr>
              <w:t>szczegółowego trybu przeprowadzania postępowania odwoławczego oraz wnoszenia odwołań i innych pism</w:t>
            </w:r>
            <w:r w:rsidR="00DF0434">
              <w:rPr>
                <w:rFonts w:ascii="Times New Roman" w:hAnsi="Times New Roman"/>
                <w:spacing w:val="-2"/>
              </w:rPr>
              <w:t xml:space="preserve"> w postę</w:t>
            </w:r>
            <w:r w:rsidR="00030E36">
              <w:rPr>
                <w:rFonts w:ascii="Times New Roman" w:hAnsi="Times New Roman"/>
                <w:spacing w:val="-2"/>
              </w:rPr>
              <w:t>powaniu odwoławczym.</w:t>
            </w:r>
          </w:p>
        </w:tc>
      </w:tr>
      <w:tr w:rsidR="00500F24" w:rsidRPr="0028267F" w:rsidTr="00500F24">
        <w:trPr>
          <w:gridAfter w:val="1"/>
          <w:wAfter w:w="10" w:type="dxa"/>
          <w:trHeight w:val="1405"/>
        </w:trPr>
        <w:tc>
          <w:tcPr>
            <w:tcW w:w="2668" w:type="dxa"/>
            <w:gridSpan w:val="3"/>
            <w:shd w:val="clear" w:color="auto" w:fill="auto"/>
          </w:tcPr>
          <w:p w:rsidR="00F82453" w:rsidRPr="00F65AA7" w:rsidRDefault="00F82453" w:rsidP="00F82453">
            <w:pPr>
              <w:spacing w:line="240" w:lineRule="auto"/>
              <w:rPr>
                <w:rFonts w:ascii="Times New Roman" w:hAnsi="Times New Roman"/>
                <w:color w:val="000000"/>
              </w:rPr>
            </w:pPr>
            <w:r w:rsidRPr="00F65AA7">
              <w:rPr>
                <w:rFonts w:ascii="Times New Roman" w:hAnsi="Times New Roman"/>
                <w:color w:val="000000"/>
              </w:rPr>
              <w:t xml:space="preserve">Zamawiający: jednostki </w:t>
            </w:r>
          </w:p>
          <w:p w:rsidR="00F82453" w:rsidRPr="00F65AA7" w:rsidRDefault="00F82453" w:rsidP="00F82453">
            <w:pPr>
              <w:spacing w:line="240" w:lineRule="auto"/>
              <w:rPr>
                <w:rFonts w:ascii="Times New Roman" w:hAnsi="Times New Roman"/>
                <w:color w:val="000000"/>
              </w:rPr>
            </w:pPr>
            <w:r w:rsidRPr="00F65AA7">
              <w:rPr>
                <w:rFonts w:ascii="Times New Roman" w:hAnsi="Times New Roman"/>
                <w:color w:val="000000"/>
              </w:rPr>
              <w:t>sektora finansów publicznych, państwowe jednostki organizacyjne nieposiadające</w:t>
            </w:r>
          </w:p>
          <w:p w:rsidR="00F82453" w:rsidRPr="00F65AA7" w:rsidRDefault="00F82453" w:rsidP="00F82453">
            <w:pPr>
              <w:spacing w:line="240" w:lineRule="auto"/>
              <w:rPr>
                <w:rFonts w:ascii="Times New Roman" w:hAnsi="Times New Roman"/>
                <w:color w:val="000000"/>
              </w:rPr>
            </w:pPr>
            <w:r w:rsidRPr="00F65AA7">
              <w:rPr>
                <w:rFonts w:ascii="Times New Roman" w:hAnsi="Times New Roman"/>
                <w:color w:val="000000"/>
              </w:rPr>
              <w:t>osobowości prawnej, podmioty prawa publicznego, związki tych jednostek lub podmiotów</w:t>
            </w:r>
          </w:p>
          <w:p w:rsidR="00F82453" w:rsidRPr="00F65AA7" w:rsidRDefault="00F82453" w:rsidP="00F82453">
            <w:pPr>
              <w:spacing w:line="240" w:lineRule="auto"/>
              <w:rPr>
                <w:rFonts w:ascii="Times New Roman" w:hAnsi="Times New Roman"/>
                <w:color w:val="000000"/>
              </w:rPr>
            </w:pPr>
            <w:r w:rsidRPr="00F65AA7">
              <w:rPr>
                <w:rFonts w:ascii="Times New Roman" w:hAnsi="Times New Roman"/>
                <w:color w:val="000000"/>
              </w:rPr>
              <w:t>oraz przedsiębiorstwa działające</w:t>
            </w:r>
            <w:r>
              <w:rPr>
                <w:rFonts w:ascii="Times New Roman" w:hAnsi="Times New Roman"/>
                <w:color w:val="000000"/>
              </w:rPr>
              <w:t xml:space="preserve"> m.in.</w:t>
            </w:r>
            <w:r w:rsidRPr="00F65AA7">
              <w:rPr>
                <w:rFonts w:ascii="Times New Roman" w:hAnsi="Times New Roman"/>
                <w:color w:val="000000"/>
              </w:rPr>
              <w:t xml:space="preserve"> w sektorach gospodarki wodnej, energetyki, transportu</w:t>
            </w:r>
          </w:p>
          <w:p w:rsidR="00500F24" w:rsidRDefault="00F82453" w:rsidP="00F82453">
            <w:pPr>
              <w:spacing w:line="240" w:lineRule="auto"/>
              <w:rPr>
                <w:rFonts w:ascii="Times New Roman" w:hAnsi="Times New Roman"/>
                <w:color w:val="000000"/>
              </w:rPr>
            </w:pPr>
            <w:r w:rsidRPr="00F65AA7">
              <w:rPr>
                <w:rFonts w:ascii="Times New Roman" w:hAnsi="Times New Roman"/>
                <w:color w:val="000000"/>
              </w:rPr>
              <w:t>i usług pocztowych</w:t>
            </w:r>
          </w:p>
        </w:tc>
        <w:tc>
          <w:tcPr>
            <w:tcW w:w="2292" w:type="dxa"/>
            <w:gridSpan w:val="8"/>
            <w:shd w:val="clear" w:color="auto" w:fill="auto"/>
          </w:tcPr>
          <w:p w:rsidR="00500F24" w:rsidRDefault="00C24F89" w:rsidP="00500F24">
            <w:pPr>
              <w:spacing w:line="240" w:lineRule="auto"/>
              <w:rPr>
                <w:rFonts w:ascii="Times New Roman" w:hAnsi="Times New Roman"/>
                <w:color w:val="000000"/>
              </w:rPr>
            </w:pPr>
            <w:r>
              <w:rPr>
                <w:rFonts w:ascii="Times New Roman" w:hAnsi="Times New Roman"/>
                <w:color w:val="000000"/>
                <w:spacing w:val="-2"/>
              </w:rPr>
              <w:t xml:space="preserve">ogółem: </w:t>
            </w:r>
            <w:r w:rsidRPr="00C24F89">
              <w:rPr>
                <w:rFonts w:ascii="Times New Roman" w:hAnsi="Times New Roman"/>
                <w:color w:val="000000"/>
              </w:rPr>
              <w:t>32101</w:t>
            </w:r>
          </w:p>
          <w:p w:rsidR="00C24F89" w:rsidRDefault="00C24F89" w:rsidP="00500F24">
            <w:pPr>
              <w:spacing w:line="240" w:lineRule="auto"/>
              <w:rPr>
                <w:rFonts w:ascii="Times New Roman" w:hAnsi="Times New Roman"/>
                <w:color w:val="000000"/>
              </w:rPr>
            </w:pPr>
          </w:p>
          <w:p w:rsidR="00C24F89" w:rsidRDefault="00C24F89" w:rsidP="00500F24">
            <w:pPr>
              <w:spacing w:line="240" w:lineRule="auto"/>
              <w:rPr>
                <w:rFonts w:ascii="Times New Roman" w:hAnsi="Times New Roman"/>
                <w:color w:val="000000"/>
                <w:spacing w:val="-2"/>
              </w:rPr>
            </w:pPr>
            <w:r w:rsidRPr="00812FF1">
              <w:rPr>
                <w:rFonts w:ascii="Times New Roman" w:hAnsi="Times New Roman"/>
                <w:color w:val="000000"/>
                <w:spacing w:val="-2"/>
              </w:rPr>
              <w:t xml:space="preserve">zamawiający, którzy udzielali zamówień na podstawie procedur określonych w ustawie </w:t>
            </w:r>
            <w:r>
              <w:rPr>
                <w:rFonts w:ascii="Times New Roman" w:hAnsi="Times New Roman"/>
                <w:color w:val="000000"/>
                <w:spacing w:val="-2"/>
              </w:rPr>
              <w:t xml:space="preserve">z dnia 29 stycznia 2004 r. </w:t>
            </w:r>
            <w:r w:rsidRPr="00812FF1">
              <w:rPr>
                <w:rFonts w:ascii="Times New Roman" w:hAnsi="Times New Roman"/>
                <w:color w:val="000000"/>
                <w:spacing w:val="-2"/>
              </w:rPr>
              <w:t>– Prawo zamówień pu</w:t>
            </w:r>
            <w:r>
              <w:rPr>
                <w:rFonts w:ascii="Times New Roman" w:hAnsi="Times New Roman"/>
                <w:color w:val="000000"/>
                <w:spacing w:val="-2"/>
              </w:rPr>
              <w:t xml:space="preserve">blicznych: </w:t>
            </w:r>
            <w:r w:rsidRPr="00812FF1">
              <w:rPr>
                <w:rFonts w:ascii="Times New Roman" w:hAnsi="Times New Roman"/>
                <w:color w:val="000000"/>
                <w:spacing w:val="-2"/>
              </w:rPr>
              <w:t xml:space="preserve"> </w:t>
            </w:r>
            <w:r w:rsidRPr="00C24F89">
              <w:rPr>
                <w:rFonts w:ascii="Times New Roman" w:hAnsi="Times New Roman"/>
                <w:color w:val="000000"/>
                <w:spacing w:val="-2"/>
              </w:rPr>
              <w:t>12776</w:t>
            </w:r>
          </w:p>
          <w:p w:rsidR="00C24F89" w:rsidRDefault="00C24F89" w:rsidP="00500F24">
            <w:pPr>
              <w:spacing w:line="240" w:lineRule="auto"/>
              <w:rPr>
                <w:rFonts w:ascii="Times New Roman" w:hAnsi="Times New Roman"/>
                <w:color w:val="000000"/>
                <w:spacing w:val="-2"/>
              </w:rPr>
            </w:pPr>
          </w:p>
          <w:p w:rsidR="00C24F89" w:rsidRPr="0028267F" w:rsidRDefault="00C24F89" w:rsidP="00500F24">
            <w:pPr>
              <w:spacing w:line="240" w:lineRule="auto"/>
              <w:rPr>
                <w:rFonts w:ascii="Times New Roman" w:hAnsi="Times New Roman"/>
                <w:color w:val="000000"/>
              </w:rPr>
            </w:pPr>
            <w:r w:rsidRPr="00812FF1">
              <w:rPr>
                <w:rFonts w:ascii="Times New Roman" w:hAnsi="Times New Roman"/>
                <w:color w:val="000000"/>
                <w:spacing w:val="-2"/>
              </w:rPr>
              <w:t xml:space="preserve">zamawiający, którzy udzielali zamówień na podstawie wyłączeń stosowania ustawy </w:t>
            </w:r>
            <w:r>
              <w:rPr>
                <w:rFonts w:ascii="Times New Roman" w:hAnsi="Times New Roman"/>
                <w:color w:val="000000"/>
                <w:spacing w:val="-2"/>
              </w:rPr>
              <w:t xml:space="preserve">z dnia 29 stycznia 2004 r. </w:t>
            </w:r>
            <w:r w:rsidRPr="00812FF1">
              <w:rPr>
                <w:rFonts w:ascii="Times New Roman" w:hAnsi="Times New Roman"/>
                <w:color w:val="000000"/>
                <w:spacing w:val="-2"/>
              </w:rPr>
              <w:t>–</w:t>
            </w:r>
            <w:r>
              <w:rPr>
                <w:rFonts w:ascii="Times New Roman" w:hAnsi="Times New Roman"/>
                <w:color w:val="000000"/>
                <w:spacing w:val="-2"/>
              </w:rPr>
              <w:t xml:space="preserve"> Prawo zamówień publicznych </w:t>
            </w:r>
            <w:r w:rsidRPr="00C24F89">
              <w:rPr>
                <w:rFonts w:ascii="Times New Roman" w:hAnsi="Times New Roman"/>
                <w:color w:val="000000"/>
                <w:spacing w:val="-2"/>
              </w:rPr>
              <w:t>bądź korzystając z przepisów dotyczących udzielania zamówień na usługi społeczne i inne szczególne usługi</w:t>
            </w:r>
            <w:r>
              <w:rPr>
                <w:rFonts w:ascii="Times New Roman" w:hAnsi="Times New Roman"/>
                <w:color w:val="000000"/>
                <w:spacing w:val="-2"/>
              </w:rPr>
              <w:t>:</w:t>
            </w:r>
            <w:r w:rsidRPr="00812FF1">
              <w:rPr>
                <w:rFonts w:ascii="Times New Roman" w:hAnsi="Times New Roman"/>
                <w:color w:val="000000"/>
                <w:spacing w:val="-2"/>
              </w:rPr>
              <w:t xml:space="preserve"> </w:t>
            </w:r>
            <w:r w:rsidRPr="00C24F89">
              <w:rPr>
                <w:rFonts w:ascii="Times New Roman" w:hAnsi="Times New Roman"/>
                <w:color w:val="000000"/>
                <w:spacing w:val="-2"/>
              </w:rPr>
              <w:t>19325</w:t>
            </w:r>
          </w:p>
        </w:tc>
        <w:tc>
          <w:tcPr>
            <w:tcW w:w="2996" w:type="dxa"/>
            <w:gridSpan w:val="12"/>
            <w:shd w:val="clear" w:color="auto" w:fill="auto"/>
          </w:tcPr>
          <w:p w:rsidR="00C24F89" w:rsidRPr="00D7503D" w:rsidRDefault="00C24F89" w:rsidP="00C24F89">
            <w:pPr>
              <w:spacing w:line="240" w:lineRule="auto"/>
              <w:rPr>
                <w:rFonts w:ascii="Times New Roman" w:hAnsi="Times New Roman"/>
                <w:color w:val="000000"/>
                <w:spacing w:val="-2"/>
              </w:rPr>
            </w:pPr>
            <w:r>
              <w:rPr>
                <w:rFonts w:ascii="Times New Roman" w:hAnsi="Times New Roman"/>
                <w:color w:val="000000"/>
                <w:spacing w:val="-2"/>
              </w:rPr>
              <w:t xml:space="preserve">Sprawozdanie Prezesa Urzędu Zamówień Publicznych </w:t>
            </w:r>
            <w:r w:rsidRPr="00D7503D">
              <w:rPr>
                <w:rFonts w:ascii="Times New Roman" w:hAnsi="Times New Roman"/>
                <w:color w:val="000000"/>
                <w:spacing w:val="-2"/>
              </w:rPr>
              <w:t>o funkcjonowaniu systemu zamówień</w:t>
            </w:r>
          </w:p>
          <w:p w:rsidR="00500F24" w:rsidRPr="0028267F" w:rsidRDefault="00C24F89" w:rsidP="00C24F89">
            <w:pPr>
              <w:spacing w:line="240" w:lineRule="auto"/>
              <w:rPr>
                <w:rFonts w:ascii="Times New Roman" w:hAnsi="Times New Roman"/>
                <w:color w:val="000000"/>
              </w:rPr>
            </w:pPr>
            <w:r>
              <w:rPr>
                <w:rFonts w:ascii="Times New Roman" w:hAnsi="Times New Roman"/>
                <w:color w:val="000000"/>
                <w:spacing w:val="-2"/>
              </w:rPr>
              <w:t xml:space="preserve">publicznych w 2019 </w:t>
            </w:r>
            <w:r w:rsidRPr="00D7503D">
              <w:rPr>
                <w:rFonts w:ascii="Times New Roman" w:hAnsi="Times New Roman"/>
                <w:color w:val="000000"/>
                <w:spacing w:val="-2"/>
              </w:rPr>
              <w:t>r.</w:t>
            </w:r>
          </w:p>
        </w:tc>
        <w:tc>
          <w:tcPr>
            <w:tcW w:w="2981" w:type="dxa"/>
            <w:gridSpan w:val="6"/>
            <w:shd w:val="clear" w:color="auto" w:fill="auto"/>
          </w:tcPr>
          <w:p w:rsidR="00500F24" w:rsidRDefault="00166928" w:rsidP="00030E36">
            <w:pPr>
              <w:spacing w:line="240" w:lineRule="auto"/>
              <w:jc w:val="both"/>
              <w:rPr>
                <w:rFonts w:ascii="Times New Roman" w:hAnsi="Times New Roman"/>
                <w:color w:val="000000"/>
                <w:spacing w:val="-2"/>
              </w:rPr>
            </w:pPr>
            <w:r w:rsidRPr="00BB1FE7">
              <w:rPr>
                <w:rFonts w:ascii="Times New Roman" w:hAnsi="Times New Roman"/>
                <w:color w:val="000000"/>
              </w:rPr>
              <w:t>Projekt rozporządzenia będzie miał wpływ</w:t>
            </w:r>
            <w:r w:rsidR="00C24F89">
              <w:rPr>
                <w:rFonts w:ascii="Times New Roman" w:hAnsi="Times New Roman"/>
                <w:color w:val="000000"/>
                <w:spacing w:val="-2"/>
              </w:rPr>
              <w:t xml:space="preserve"> na sposób </w:t>
            </w:r>
            <w:r w:rsidR="00030E36">
              <w:rPr>
                <w:rFonts w:ascii="Times New Roman" w:hAnsi="Times New Roman"/>
                <w:color w:val="000000"/>
                <w:spacing w:val="-2"/>
              </w:rPr>
              <w:t xml:space="preserve">przebiegu </w:t>
            </w:r>
            <w:r w:rsidR="00C24F89" w:rsidRPr="00F278BB">
              <w:rPr>
                <w:rFonts w:ascii="Times New Roman" w:hAnsi="Times New Roman"/>
                <w:color w:val="000000"/>
                <w:spacing w:val="-2"/>
              </w:rPr>
              <w:t>postępowani</w:t>
            </w:r>
            <w:r w:rsidR="00030E36">
              <w:rPr>
                <w:rFonts w:ascii="Times New Roman" w:hAnsi="Times New Roman"/>
                <w:color w:val="000000"/>
                <w:spacing w:val="-2"/>
              </w:rPr>
              <w:t>a odwoławczego.</w:t>
            </w:r>
          </w:p>
          <w:p w:rsidR="006C2C92" w:rsidRPr="00BB1FE7" w:rsidRDefault="00247E9E" w:rsidP="00247E9E">
            <w:pPr>
              <w:spacing w:line="240" w:lineRule="auto"/>
              <w:jc w:val="both"/>
              <w:rPr>
                <w:rFonts w:ascii="Times New Roman" w:hAnsi="Times New Roman"/>
                <w:color w:val="000000"/>
              </w:rPr>
            </w:pPr>
            <w:r>
              <w:rPr>
                <w:rFonts w:ascii="Times New Roman" w:hAnsi="Times New Roman"/>
                <w:color w:val="000000"/>
              </w:rPr>
              <w:t>Wprowadz</w:t>
            </w:r>
            <w:r w:rsidR="00652AF2">
              <w:rPr>
                <w:rFonts w:ascii="Times New Roman" w:hAnsi="Times New Roman"/>
                <w:color w:val="000000"/>
              </w:rPr>
              <w:t>enie zaproponowanych regulacji ułatwi wnoszenie odwołań przez wykonawców</w:t>
            </w:r>
            <w:r>
              <w:rPr>
                <w:rFonts w:ascii="Times New Roman" w:hAnsi="Times New Roman"/>
                <w:color w:val="000000"/>
              </w:rPr>
              <w:t xml:space="preserve"> oraz d</w:t>
            </w:r>
            <w:r w:rsidR="009D69A0">
              <w:rPr>
                <w:rFonts w:ascii="Times New Roman" w:hAnsi="Times New Roman"/>
                <w:color w:val="000000"/>
              </w:rPr>
              <w:t>oprecyz</w:t>
            </w:r>
            <w:r>
              <w:rPr>
                <w:rFonts w:ascii="Times New Roman" w:hAnsi="Times New Roman"/>
                <w:color w:val="000000"/>
              </w:rPr>
              <w:t>uje</w:t>
            </w:r>
            <w:r w:rsidR="009D69A0">
              <w:rPr>
                <w:rFonts w:ascii="Times New Roman" w:hAnsi="Times New Roman"/>
                <w:color w:val="000000"/>
              </w:rPr>
              <w:t xml:space="preserve"> kwesti</w:t>
            </w:r>
            <w:r>
              <w:rPr>
                <w:rFonts w:ascii="Times New Roman" w:hAnsi="Times New Roman"/>
                <w:color w:val="000000"/>
              </w:rPr>
              <w:t>e związane</w:t>
            </w:r>
            <w:r w:rsidR="009D69A0">
              <w:rPr>
                <w:rFonts w:ascii="Times New Roman" w:hAnsi="Times New Roman"/>
                <w:color w:val="000000"/>
              </w:rPr>
              <w:t xml:space="preserve"> z postępowaniem dowodowym oraz przebiegi</w:t>
            </w:r>
            <w:r>
              <w:rPr>
                <w:rFonts w:ascii="Times New Roman" w:hAnsi="Times New Roman"/>
                <w:color w:val="000000"/>
              </w:rPr>
              <w:t>em rozprawy, a także uprawnieniem</w:t>
            </w:r>
            <w:r w:rsidR="009D69A0">
              <w:rPr>
                <w:rFonts w:ascii="Times New Roman" w:hAnsi="Times New Roman"/>
                <w:color w:val="000000"/>
              </w:rPr>
              <w:t xml:space="preserve"> stron w zakresie dostępu do akt sprawy odwoławczej.</w:t>
            </w:r>
          </w:p>
        </w:tc>
      </w:tr>
      <w:tr w:rsidR="00F7249D" w:rsidRPr="0028267F" w:rsidTr="00500F24">
        <w:trPr>
          <w:gridAfter w:val="1"/>
          <w:wAfter w:w="10" w:type="dxa"/>
          <w:trHeight w:val="1405"/>
        </w:trPr>
        <w:tc>
          <w:tcPr>
            <w:tcW w:w="2668" w:type="dxa"/>
            <w:gridSpan w:val="3"/>
            <w:shd w:val="clear" w:color="auto" w:fill="auto"/>
          </w:tcPr>
          <w:p w:rsidR="00F7249D" w:rsidRDefault="00F7249D" w:rsidP="00166928">
            <w:pPr>
              <w:spacing w:line="240" w:lineRule="auto"/>
              <w:rPr>
                <w:rFonts w:ascii="Times New Roman" w:hAnsi="Times New Roman"/>
                <w:color w:val="000000"/>
              </w:rPr>
            </w:pPr>
            <w:r>
              <w:rPr>
                <w:rFonts w:ascii="Times New Roman" w:hAnsi="Times New Roman"/>
                <w:color w:val="000000"/>
              </w:rPr>
              <w:lastRenderedPageBreak/>
              <w:t>Wykonawcy: osoby prawne, jednostki organizacyjne niemające osobowości prawnej, osoby fizyczne</w:t>
            </w:r>
          </w:p>
        </w:tc>
        <w:tc>
          <w:tcPr>
            <w:tcW w:w="2292" w:type="dxa"/>
            <w:gridSpan w:val="8"/>
            <w:shd w:val="clear" w:color="auto" w:fill="auto"/>
          </w:tcPr>
          <w:p w:rsidR="00F7249D" w:rsidRDefault="00F7249D" w:rsidP="00500F24">
            <w:pPr>
              <w:spacing w:line="240" w:lineRule="auto"/>
              <w:rPr>
                <w:rFonts w:ascii="Times New Roman" w:hAnsi="Times New Roman"/>
                <w:spacing w:val="-2"/>
              </w:rPr>
            </w:pPr>
            <w:r>
              <w:rPr>
                <w:rFonts w:ascii="Times New Roman" w:hAnsi="Times New Roman"/>
                <w:spacing w:val="-2"/>
              </w:rPr>
              <w:t>Około 200 000 potencjalnych wykonawców zamówień publicznych, w tym małe i średnie przedsiębiorstwa.</w:t>
            </w:r>
          </w:p>
          <w:p w:rsidR="009F38C4" w:rsidRPr="0028267F" w:rsidRDefault="009F38C4" w:rsidP="009F38C4">
            <w:pPr>
              <w:spacing w:line="240" w:lineRule="auto"/>
              <w:rPr>
                <w:rFonts w:ascii="Times New Roman" w:hAnsi="Times New Roman"/>
                <w:color w:val="000000"/>
              </w:rPr>
            </w:pPr>
            <w:r>
              <w:rPr>
                <w:rFonts w:ascii="Times New Roman" w:hAnsi="Times New Roman"/>
                <w:color w:val="000000"/>
                <w:spacing w:val="-2"/>
              </w:rPr>
              <w:t>W 2018 r. w Biuletynie Zamówień Publicznych opublikowano ok. 120 000 ogłoszeń o udzieleniu zamówienia.</w:t>
            </w:r>
          </w:p>
        </w:tc>
        <w:tc>
          <w:tcPr>
            <w:tcW w:w="2996" w:type="dxa"/>
            <w:gridSpan w:val="12"/>
            <w:shd w:val="clear" w:color="auto" w:fill="auto"/>
          </w:tcPr>
          <w:p w:rsidR="00F7249D" w:rsidRPr="009A7F4F" w:rsidRDefault="00F7249D" w:rsidP="00E9588A">
            <w:pPr>
              <w:spacing w:line="240" w:lineRule="auto"/>
              <w:rPr>
                <w:rFonts w:ascii="Times New Roman" w:hAnsi="Times New Roman"/>
                <w:color w:val="000000"/>
                <w:spacing w:val="-2"/>
              </w:rPr>
            </w:pPr>
            <w:r>
              <w:rPr>
                <w:rFonts w:ascii="Times New Roman" w:hAnsi="Times New Roman"/>
                <w:color w:val="000000"/>
                <w:spacing w:val="-2"/>
              </w:rPr>
              <w:t>Sprawozdanie Prezesa</w:t>
            </w:r>
          </w:p>
          <w:p w:rsidR="00F7249D" w:rsidRPr="009A7F4F" w:rsidRDefault="00F7249D" w:rsidP="00E9588A">
            <w:pPr>
              <w:spacing w:line="240" w:lineRule="auto"/>
              <w:rPr>
                <w:rFonts w:ascii="Times New Roman" w:hAnsi="Times New Roman"/>
                <w:color w:val="000000"/>
                <w:spacing w:val="-2"/>
              </w:rPr>
            </w:pPr>
            <w:r>
              <w:rPr>
                <w:rFonts w:ascii="Times New Roman" w:hAnsi="Times New Roman"/>
                <w:color w:val="000000"/>
                <w:spacing w:val="-2"/>
              </w:rPr>
              <w:t>Urzędu Zamówień Publicznych</w:t>
            </w:r>
          </w:p>
          <w:p w:rsidR="00F7249D" w:rsidRPr="009A7F4F" w:rsidRDefault="00F7249D" w:rsidP="00E9588A">
            <w:pPr>
              <w:spacing w:line="240" w:lineRule="auto"/>
              <w:rPr>
                <w:rFonts w:ascii="Times New Roman" w:hAnsi="Times New Roman"/>
                <w:color w:val="000000"/>
                <w:spacing w:val="-2"/>
              </w:rPr>
            </w:pPr>
            <w:r>
              <w:rPr>
                <w:rFonts w:ascii="Times New Roman" w:hAnsi="Times New Roman"/>
                <w:color w:val="000000"/>
                <w:spacing w:val="-2"/>
              </w:rPr>
              <w:t>o funkcjonowaniu systemu zamówień</w:t>
            </w:r>
          </w:p>
          <w:p w:rsidR="00F7249D" w:rsidRDefault="00F7249D" w:rsidP="00E9588A">
            <w:pPr>
              <w:spacing w:line="240" w:lineRule="auto"/>
              <w:rPr>
                <w:rFonts w:ascii="Times New Roman" w:hAnsi="Times New Roman"/>
                <w:color w:val="000000"/>
                <w:spacing w:val="-2"/>
              </w:rPr>
            </w:pPr>
            <w:r>
              <w:rPr>
                <w:rFonts w:ascii="Times New Roman" w:hAnsi="Times New Roman"/>
                <w:color w:val="000000"/>
                <w:spacing w:val="-2"/>
              </w:rPr>
              <w:t xml:space="preserve">publicznych w 2019 </w:t>
            </w:r>
            <w:r w:rsidRPr="00D7503D">
              <w:rPr>
                <w:rFonts w:ascii="Times New Roman" w:hAnsi="Times New Roman"/>
                <w:color w:val="000000"/>
                <w:spacing w:val="-2"/>
              </w:rPr>
              <w:t>r.</w:t>
            </w:r>
            <w:r>
              <w:rPr>
                <w:rFonts w:ascii="Times New Roman" w:hAnsi="Times New Roman"/>
                <w:color w:val="000000"/>
                <w:spacing w:val="-2"/>
              </w:rPr>
              <w:t>,</w:t>
            </w:r>
          </w:p>
          <w:p w:rsidR="00F7249D" w:rsidRPr="0028267F" w:rsidRDefault="00F7249D" w:rsidP="00E9588A">
            <w:pPr>
              <w:spacing w:line="240" w:lineRule="auto"/>
              <w:rPr>
                <w:rFonts w:ascii="Times New Roman" w:hAnsi="Times New Roman"/>
                <w:color w:val="000000"/>
              </w:rPr>
            </w:pPr>
            <w:r w:rsidRPr="00A67D33">
              <w:rPr>
                <w:rFonts w:ascii="Times New Roman" w:hAnsi="Times New Roman"/>
                <w:color w:val="000000"/>
                <w:spacing w:val="-2"/>
              </w:rPr>
              <w:t>dane z ogłoszeń o udzieleniu zamówienia zamie</w:t>
            </w:r>
            <w:r>
              <w:rPr>
                <w:rFonts w:ascii="Times New Roman" w:hAnsi="Times New Roman"/>
                <w:color w:val="000000"/>
                <w:spacing w:val="-2"/>
              </w:rPr>
              <w:t>szczonych w BZP oraz w Dzienniku Urzędowym</w:t>
            </w:r>
            <w:r w:rsidRPr="00A67D33">
              <w:rPr>
                <w:rFonts w:ascii="Times New Roman" w:hAnsi="Times New Roman"/>
                <w:color w:val="000000"/>
                <w:spacing w:val="-2"/>
              </w:rPr>
              <w:t xml:space="preserve"> Unii Europejskiej, dane REGON GUS</w:t>
            </w:r>
          </w:p>
        </w:tc>
        <w:tc>
          <w:tcPr>
            <w:tcW w:w="2981" w:type="dxa"/>
            <w:gridSpan w:val="6"/>
            <w:shd w:val="clear" w:color="auto" w:fill="auto"/>
          </w:tcPr>
          <w:p w:rsidR="00F7249D" w:rsidRDefault="00F7249D" w:rsidP="00DF0434">
            <w:pPr>
              <w:spacing w:line="240" w:lineRule="auto"/>
              <w:jc w:val="both"/>
              <w:rPr>
                <w:rFonts w:ascii="Times New Roman" w:hAnsi="Times New Roman"/>
                <w:color w:val="000000"/>
                <w:spacing w:val="-2"/>
              </w:rPr>
            </w:pPr>
            <w:r w:rsidRPr="00BB1FE7">
              <w:rPr>
                <w:rFonts w:ascii="Times New Roman" w:hAnsi="Times New Roman"/>
                <w:color w:val="000000"/>
              </w:rPr>
              <w:t>Projekt rozporządzenia będzie miał wpływ</w:t>
            </w:r>
            <w:r>
              <w:rPr>
                <w:rFonts w:ascii="Times New Roman" w:hAnsi="Times New Roman"/>
                <w:color w:val="000000"/>
                <w:spacing w:val="-2"/>
              </w:rPr>
              <w:t xml:space="preserve"> </w:t>
            </w:r>
            <w:r w:rsidR="00030E36">
              <w:rPr>
                <w:rFonts w:ascii="Times New Roman" w:hAnsi="Times New Roman"/>
                <w:color w:val="000000"/>
                <w:spacing w:val="-2"/>
              </w:rPr>
              <w:t xml:space="preserve">na sposób przebiegu </w:t>
            </w:r>
            <w:r w:rsidR="00030E36" w:rsidRPr="00F278BB">
              <w:rPr>
                <w:rFonts w:ascii="Times New Roman" w:hAnsi="Times New Roman"/>
                <w:color w:val="000000"/>
                <w:spacing w:val="-2"/>
              </w:rPr>
              <w:t>postępowani</w:t>
            </w:r>
            <w:r w:rsidR="00030E36">
              <w:rPr>
                <w:rFonts w:ascii="Times New Roman" w:hAnsi="Times New Roman"/>
                <w:color w:val="000000"/>
                <w:spacing w:val="-2"/>
              </w:rPr>
              <w:t>a odwoławczego.</w:t>
            </w:r>
          </w:p>
          <w:p w:rsidR="00296795" w:rsidRPr="00BB1FE7" w:rsidRDefault="00296795" w:rsidP="006C2C92">
            <w:pPr>
              <w:spacing w:after="120" w:line="240" w:lineRule="auto"/>
              <w:jc w:val="both"/>
              <w:rPr>
                <w:rFonts w:ascii="Times New Roman" w:hAnsi="Times New Roman"/>
                <w:color w:val="000000"/>
              </w:rPr>
            </w:pPr>
            <w:r>
              <w:rPr>
                <w:rFonts w:ascii="Times New Roman" w:hAnsi="Times New Roman"/>
                <w:color w:val="000000"/>
              </w:rPr>
              <w:t>Wprowadzenie zaproponowanych regulacji usprawni postępowanie odwoławcze, co wzmocni ochronę słusznych interesów wykonawców</w:t>
            </w:r>
            <w:r w:rsidR="006C2C92">
              <w:rPr>
                <w:rFonts w:ascii="Times New Roman" w:hAnsi="Times New Roman"/>
                <w:color w:val="000000"/>
              </w:rPr>
              <w:t xml:space="preserve"> (np. uregulowanie kwestii dot. przeglądania przez strony i uczestników postępowania akt sprawy odwoławczej)</w:t>
            </w:r>
            <w:r>
              <w:rPr>
                <w:rFonts w:ascii="Times New Roman" w:hAnsi="Times New Roman"/>
                <w:color w:val="000000"/>
              </w:rPr>
              <w:t xml:space="preserve">. </w:t>
            </w:r>
          </w:p>
        </w:tc>
      </w:tr>
      <w:tr w:rsidR="00F7249D" w:rsidRPr="0028267F" w:rsidTr="00676C8D">
        <w:trPr>
          <w:gridAfter w:val="1"/>
          <w:wAfter w:w="10" w:type="dxa"/>
          <w:trHeight w:val="302"/>
        </w:trPr>
        <w:tc>
          <w:tcPr>
            <w:tcW w:w="10937" w:type="dxa"/>
            <w:gridSpan w:val="29"/>
            <w:shd w:val="clear" w:color="auto" w:fill="99CCFF"/>
            <w:vAlign w:val="center"/>
          </w:tcPr>
          <w:p w:rsidR="00F7249D" w:rsidRPr="0028267F" w:rsidRDefault="00F7249D" w:rsidP="00830E86">
            <w:pPr>
              <w:numPr>
                <w:ilvl w:val="0"/>
                <w:numId w:val="3"/>
              </w:numPr>
              <w:spacing w:before="60" w:after="60" w:line="240" w:lineRule="auto"/>
              <w:ind w:left="318" w:hanging="284"/>
              <w:jc w:val="both"/>
              <w:rPr>
                <w:rFonts w:ascii="Times New Roman" w:hAnsi="Times New Roman"/>
                <w:b/>
                <w:color w:val="000000"/>
              </w:rPr>
            </w:pPr>
            <w:r w:rsidRPr="0028267F">
              <w:rPr>
                <w:rFonts w:ascii="Times New Roman" w:hAnsi="Times New Roman"/>
                <w:b/>
                <w:color w:val="000000"/>
              </w:rPr>
              <w:t>Informacje na temat zakresu, czasu trwania i podsumowanie wyników konsultacji</w:t>
            </w:r>
          </w:p>
        </w:tc>
      </w:tr>
      <w:tr w:rsidR="00F7249D" w:rsidRPr="0028267F" w:rsidTr="00676C8D">
        <w:trPr>
          <w:gridAfter w:val="1"/>
          <w:wAfter w:w="10" w:type="dxa"/>
          <w:trHeight w:val="342"/>
        </w:trPr>
        <w:tc>
          <w:tcPr>
            <w:tcW w:w="10937" w:type="dxa"/>
            <w:gridSpan w:val="29"/>
            <w:shd w:val="clear" w:color="auto" w:fill="FFFFFF"/>
          </w:tcPr>
          <w:p w:rsidR="00B7175F" w:rsidRDefault="00B7175F" w:rsidP="00B7175F">
            <w:pPr>
              <w:pStyle w:val="Akapitzlist"/>
              <w:numPr>
                <w:ilvl w:val="0"/>
                <w:numId w:val="26"/>
              </w:numPr>
              <w:autoSpaceDE w:val="0"/>
              <w:autoSpaceDN w:val="0"/>
              <w:adjustRightInd w:val="0"/>
              <w:spacing w:before="120"/>
              <w:ind w:left="318" w:hanging="142"/>
              <w:jc w:val="both"/>
              <w:rPr>
                <w:rFonts w:ascii="Times New Roman" w:hAnsi="Times New Roman"/>
                <w:lang w:eastAsia="pl-PL"/>
              </w:rPr>
            </w:pPr>
            <w:r>
              <w:rPr>
                <w:rFonts w:ascii="Times New Roman" w:hAnsi="Times New Roman"/>
                <w:lang w:eastAsia="pl-PL"/>
              </w:rPr>
              <w:t>Planuje się, że k</w:t>
            </w:r>
            <w:r w:rsidRPr="00135654">
              <w:rPr>
                <w:rFonts w:ascii="Times New Roman" w:hAnsi="Times New Roman"/>
                <w:lang w:eastAsia="pl-PL"/>
              </w:rPr>
              <w:t xml:space="preserve">onsultacje </w:t>
            </w:r>
            <w:r>
              <w:rPr>
                <w:rFonts w:ascii="Times New Roman" w:hAnsi="Times New Roman"/>
                <w:lang w:eastAsia="pl-PL"/>
              </w:rPr>
              <w:t xml:space="preserve">publiczne projektu rozporządzenia rozpoczną się </w:t>
            </w:r>
            <w:r w:rsidR="00A017B7">
              <w:rPr>
                <w:rFonts w:ascii="Times New Roman" w:hAnsi="Times New Roman"/>
                <w:lang w:eastAsia="pl-PL"/>
              </w:rPr>
              <w:t xml:space="preserve">we wrześniu </w:t>
            </w:r>
            <w:r>
              <w:rPr>
                <w:rFonts w:ascii="Times New Roman" w:hAnsi="Times New Roman"/>
                <w:lang w:eastAsia="pl-PL"/>
              </w:rPr>
              <w:t xml:space="preserve">2020 r. </w:t>
            </w:r>
            <w:r w:rsidRPr="00135654">
              <w:rPr>
                <w:rFonts w:ascii="Times New Roman" w:hAnsi="Times New Roman"/>
                <w:lang w:eastAsia="pl-PL"/>
              </w:rPr>
              <w:t>Konsultacje</w:t>
            </w:r>
            <w:r>
              <w:rPr>
                <w:rFonts w:ascii="Times New Roman" w:hAnsi="Times New Roman"/>
                <w:lang w:eastAsia="pl-PL"/>
              </w:rPr>
              <w:t xml:space="preserve"> potrwają co najmniej 14 dni</w:t>
            </w:r>
            <w:bookmarkStart w:id="5" w:name="highlightHit_3"/>
            <w:bookmarkStart w:id="6" w:name="highlightHit_4"/>
            <w:bookmarkStart w:id="7" w:name="highlightHit_5"/>
            <w:bookmarkStart w:id="8" w:name="highlightHit_6"/>
            <w:bookmarkStart w:id="9" w:name="highlightHit_7"/>
            <w:bookmarkStart w:id="10" w:name="highlightHit_8"/>
            <w:bookmarkStart w:id="11" w:name="highlightHit_9"/>
            <w:bookmarkStart w:id="12" w:name="highlightHit_10"/>
            <w:bookmarkStart w:id="13" w:name="highlightHit_11"/>
            <w:bookmarkStart w:id="14" w:name="highlightHit_12"/>
            <w:bookmarkStart w:id="15" w:name="highlightHit_13"/>
            <w:bookmarkStart w:id="16" w:name="highlightHit_14"/>
            <w:bookmarkEnd w:id="5"/>
            <w:bookmarkEnd w:id="6"/>
            <w:bookmarkEnd w:id="7"/>
            <w:bookmarkEnd w:id="8"/>
            <w:bookmarkEnd w:id="9"/>
            <w:bookmarkEnd w:id="10"/>
            <w:bookmarkEnd w:id="11"/>
            <w:bookmarkEnd w:id="12"/>
            <w:bookmarkEnd w:id="13"/>
            <w:bookmarkEnd w:id="14"/>
            <w:bookmarkEnd w:id="15"/>
            <w:bookmarkEnd w:id="16"/>
            <w:r>
              <w:rPr>
                <w:rFonts w:ascii="Times New Roman" w:hAnsi="Times New Roman"/>
                <w:lang w:eastAsia="pl-PL"/>
              </w:rPr>
              <w:t xml:space="preserve"> i zostaną przeprowadzone z udziałem m.in. następujących grup podmiotów (wybranych w oparciu o zakres ich działalności oraz przedmiot projektowanej regulacji</w:t>
            </w:r>
            <w:r w:rsidR="004C0DEB">
              <w:rPr>
                <w:rFonts w:ascii="Times New Roman" w:hAnsi="Times New Roman"/>
                <w:lang w:eastAsia="pl-PL"/>
              </w:rPr>
              <w:t>)</w:t>
            </w:r>
            <w:r>
              <w:rPr>
                <w:rFonts w:ascii="Times New Roman" w:hAnsi="Times New Roman"/>
                <w:lang w:eastAsia="pl-PL"/>
              </w:rPr>
              <w:t>:</w:t>
            </w:r>
          </w:p>
          <w:p w:rsidR="00B7175F" w:rsidRDefault="00B7175F" w:rsidP="00B7175F">
            <w:pPr>
              <w:pStyle w:val="Akapitzlist"/>
              <w:numPr>
                <w:ilvl w:val="0"/>
                <w:numId w:val="27"/>
              </w:numPr>
              <w:autoSpaceDE w:val="0"/>
              <w:autoSpaceDN w:val="0"/>
              <w:adjustRightInd w:val="0"/>
              <w:spacing w:before="120"/>
              <w:jc w:val="both"/>
              <w:rPr>
                <w:rFonts w:ascii="Times New Roman" w:hAnsi="Times New Roman"/>
                <w:lang w:eastAsia="pl-PL"/>
              </w:rPr>
            </w:pPr>
            <w:r>
              <w:rPr>
                <w:rFonts w:ascii="Times New Roman" w:hAnsi="Times New Roman"/>
                <w:lang w:eastAsia="pl-PL"/>
              </w:rPr>
              <w:t xml:space="preserve">stowarzyszenia: </w:t>
            </w:r>
          </w:p>
          <w:p w:rsidR="00B7175F" w:rsidRDefault="00B7175F" w:rsidP="00B7175F">
            <w:pPr>
              <w:pStyle w:val="Akapitzlist"/>
              <w:autoSpaceDE w:val="0"/>
              <w:autoSpaceDN w:val="0"/>
              <w:adjustRightInd w:val="0"/>
              <w:spacing w:before="120"/>
              <w:ind w:left="678"/>
              <w:jc w:val="both"/>
              <w:rPr>
                <w:rFonts w:ascii="Times New Roman" w:hAnsi="Times New Roman"/>
                <w:lang w:eastAsia="pl-PL"/>
              </w:rPr>
            </w:pPr>
            <w:r>
              <w:rPr>
                <w:rFonts w:ascii="Times New Roman" w:hAnsi="Times New Roman"/>
                <w:lang w:eastAsia="pl-PL"/>
              </w:rPr>
              <w:t>- Stowarzyszenie Prawa Zamówień Publicznych;</w:t>
            </w:r>
          </w:p>
          <w:p w:rsidR="004C0DEB" w:rsidRDefault="00B7175F" w:rsidP="00B7175F">
            <w:pPr>
              <w:pStyle w:val="Akapitzlist"/>
              <w:autoSpaceDE w:val="0"/>
              <w:autoSpaceDN w:val="0"/>
              <w:adjustRightInd w:val="0"/>
              <w:spacing w:before="120"/>
              <w:ind w:left="678"/>
              <w:jc w:val="both"/>
              <w:rPr>
                <w:rFonts w:ascii="Times New Roman" w:hAnsi="Times New Roman"/>
                <w:lang w:eastAsia="pl-PL"/>
              </w:rPr>
            </w:pPr>
            <w:r>
              <w:rPr>
                <w:rFonts w:ascii="Times New Roman" w:hAnsi="Times New Roman"/>
                <w:lang w:eastAsia="pl-PL"/>
              </w:rPr>
              <w:t xml:space="preserve">- Ogólnopolskie Stowarzyszenie </w:t>
            </w:r>
            <w:r w:rsidR="004C0DEB">
              <w:rPr>
                <w:rFonts w:ascii="Times New Roman" w:hAnsi="Times New Roman"/>
                <w:lang w:eastAsia="pl-PL"/>
              </w:rPr>
              <w:t xml:space="preserve">Konsultantów </w:t>
            </w:r>
            <w:r>
              <w:rPr>
                <w:rFonts w:ascii="Times New Roman" w:hAnsi="Times New Roman"/>
                <w:lang w:eastAsia="pl-PL"/>
              </w:rPr>
              <w:t>Zamówień Publicznych;</w:t>
            </w:r>
          </w:p>
          <w:p w:rsidR="00B7175F" w:rsidRDefault="00B7175F" w:rsidP="00B7175F">
            <w:pPr>
              <w:pStyle w:val="Akapitzlist"/>
              <w:autoSpaceDE w:val="0"/>
              <w:autoSpaceDN w:val="0"/>
              <w:adjustRightInd w:val="0"/>
              <w:spacing w:before="120"/>
              <w:ind w:left="318"/>
              <w:jc w:val="both"/>
              <w:rPr>
                <w:rFonts w:ascii="Times New Roman" w:hAnsi="Times New Roman"/>
                <w:lang w:eastAsia="pl-PL"/>
              </w:rPr>
            </w:pPr>
            <w:r>
              <w:rPr>
                <w:rFonts w:ascii="Times New Roman" w:hAnsi="Times New Roman"/>
                <w:lang w:eastAsia="pl-PL"/>
              </w:rPr>
              <w:t xml:space="preserve">2. </w:t>
            </w:r>
            <w:r w:rsidRPr="00926667">
              <w:rPr>
                <w:rFonts w:ascii="Times New Roman" w:hAnsi="Times New Roman"/>
                <w:lang w:eastAsia="pl-PL"/>
              </w:rPr>
              <w:t xml:space="preserve">  </w:t>
            </w:r>
            <w:r>
              <w:rPr>
                <w:rFonts w:ascii="Times New Roman" w:hAnsi="Times New Roman"/>
                <w:lang w:eastAsia="pl-PL"/>
              </w:rPr>
              <w:t>organizacje branżowe:</w:t>
            </w:r>
          </w:p>
          <w:p w:rsidR="00B7175F" w:rsidRDefault="00B7175F" w:rsidP="00B7175F">
            <w:pPr>
              <w:pStyle w:val="Akapitzlist"/>
              <w:autoSpaceDE w:val="0"/>
              <w:autoSpaceDN w:val="0"/>
              <w:adjustRightInd w:val="0"/>
              <w:spacing w:before="120"/>
              <w:ind w:left="602"/>
              <w:jc w:val="both"/>
              <w:rPr>
                <w:rFonts w:ascii="Times New Roman" w:hAnsi="Times New Roman"/>
                <w:lang w:eastAsia="pl-PL"/>
              </w:rPr>
            </w:pPr>
            <w:r>
              <w:rPr>
                <w:rFonts w:ascii="Times New Roman" w:hAnsi="Times New Roman"/>
                <w:lang w:eastAsia="pl-PL"/>
              </w:rPr>
              <w:t>- Izba Gospodarcza Gazownictwa;</w:t>
            </w:r>
          </w:p>
          <w:p w:rsidR="00B7175F" w:rsidRDefault="00B7175F" w:rsidP="00B7175F">
            <w:pPr>
              <w:pStyle w:val="Akapitzlist"/>
              <w:autoSpaceDE w:val="0"/>
              <w:autoSpaceDN w:val="0"/>
              <w:adjustRightInd w:val="0"/>
              <w:spacing w:before="120"/>
              <w:ind w:left="602"/>
              <w:jc w:val="both"/>
              <w:rPr>
                <w:rFonts w:ascii="Times New Roman" w:hAnsi="Times New Roman"/>
                <w:lang w:eastAsia="pl-PL"/>
              </w:rPr>
            </w:pPr>
            <w:r>
              <w:rPr>
                <w:rFonts w:ascii="Times New Roman" w:hAnsi="Times New Roman"/>
                <w:lang w:eastAsia="pl-PL"/>
              </w:rPr>
              <w:t>- Izba Gospodarcza Komunikacji Miejskiej;</w:t>
            </w:r>
          </w:p>
          <w:p w:rsidR="00B7175F" w:rsidRDefault="00B7175F" w:rsidP="00B7175F">
            <w:pPr>
              <w:pStyle w:val="Akapitzlist"/>
              <w:autoSpaceDE w:val="0"/>
              <w:autoSpaceDN w:val="0"/>
              <w:adjustRightInd w:val="0"/>
              <w:ind w:left="601"/>
              <w:contextualSpacing w:val="0"/>
              <w:jc w:val="both"/>
              <w:rPr>
                <w:rFonts w:ascii="Times New Roman" w:hAnsi="Times New Roman"/>
                <w:lang w:eastAsia="pl-PL"/>
              </w:rPr>
            </w:pPr>
            <w:r>
              <w:rPr>
                <w:rFonts w:ascii="Times New Roman" w:hAnsi="Times New Roman"/>
                <w:lang w:eastAsia="pl-PL"/>
              </w:rPr>
              <w:t>- Ogólnopolska Izba Gospodarcza Drogownictwa;</w:t>
            </w:r>
          </w:p>
          <w:p w:rsidR="004C0DEB" w:rsidRDefault="004C0DEB" w:rsidP="004C0DEB">
            <w:pPr>
              <w:pStyle w:val="Akapitzlist"/>
              <w:autoSpaceDE w:val="0"/>
              <w:autoSpaceDN w:val="0"/>
              <w:adjustRightInd w:val="0"/>
              <w:ind w:left="601"/>
              <w:jc w:val="both"/>
              <w:rPr>
                <w:rFonts w:ascii="Times New Roman" w:hAnsi="Times New Roman"/>
                <w:lang w:eastAsia="pl-PL"/>
              </w:rPr>
            </w:pPr>
            <w:r>
              <w:rPr>
                <w:rFonts w:ascii="Times New Roman" w:hAnsi="Times New Roman"/>
                <w:lang w:eastAsia="pl-PL"/>
              </w:rPr>
              <w:t>- Izba Gospodarcza „Wodociągi Polskie”;</w:t>
            </w:r>
          </w:p>
          <w:p w:rsidR="004C0DEB" w:rsidRDefault="004C0DEB" w:rsidP="004C0DEB">
            <w:pPr>
              <w:pStyle w:val="Akapitzlist"/>
              <w:autoSpaceDE w:val="0"/>
              <w:autoSpaceDN w:val="0"/>
              <w:adjustRightInd w:val="0"/>
              <w:ind w:left="601"/>
              <w:jc w:val="both"/>
              <w:rPr>
                <w:rFonts w:ascii="Times New Roman" w:hAnsi="Times New Roman"/>
                <w:lang w:eastAsia="pl-PL"/>
              </w:rPr>
            </w:pPr>
            <w:r>
              <w:rPr>
                <w:rFonts w:ascii="Times New Roman" w:hAnsi="Times New Roman"/>
                <w:lang w:eastAsia="pl-PL"/>
              </w:rPr>
              <w:t>- Izba Gospodarcza Energetyki i Ochrony Środowiska;</w:t>
            </w:r>
          </w:p>
          <w:p w:rsidR="007F2218" w:rsidRDefault="007F2218" w:rsidP="004C0DEB">
            <w:pPr>
              <w:pStyle w:val="Akapitzlist"/>
              <w:autoSpaceDE w:val="0"/>
              <w:autoSpaceDN w:val="0"/>
              <w:adjustRightInd w:val="0"/>
              <w:ind w:left="601"/>
              <w:jc w:val="both"/>
              <w:rPr>
                <w:rFonts w:ascii="Times New Roman" w:hAnsi="Times New Roman"/>
                <w:lang w:eastAsia="pl-PL"/>
              </w:rPr>
            </w:pPr>
            <w:r>
              <w:rPr>
                <w:rFonts w:ascii="Times New Roman" w:hAnsi="Times New Roman"/>
                <w:lang w:eastAsia="pl-PL"/>
              </w:rPr>
              <w:t>- Izba Gospodarcza Transportu Lądowego;</w:t>
            </w:r>
          </w:p>
          <w:p w:rsidR="007F2218" w:rsidRDefault="007F2218" w:rsidP="004C0DEB">
            <w:pPr>
              <w:pStyle w:val="Akapitzlist"/>
              <w:autoSpaceDE w:val="0"/>
              <w:autoSpaceDN w:val="0"/>
              <w:adjustRightInd w:val="0"/>
              <w:ind w:left="601"/>
              <w:jc w:val="both"/>
              <w:rPr>
                <w:rFonts w:ascii="Times New Roman" w:hAnsi="Times New Roman"/>
                <w:lang w:eastAsia="pl-PL"/>
              </w:rPr>
            </w:pPr>
            <w:r>
              <w:rPr>
                <w:rFonts w:ascii="Times New Roman" w:hAnsi="Times New Roman"/>
                <w:lang w:eastAsia="pl-PL"/>
              </w:rPr>
              <w:t>- Izba Projektowania Budowlanego;</w:t>
            </w:r>
          </w:p>
          <w:p w:rsidR="007F2218" w:rsidRDefault="007F2218" w:rsidP="004C0DEB">
            <w:pPr>
              <w:pStyle w:val="Akapitzlist"/>
              <w:autoSpaceDE w:val="0"/>
              <w:autoSpaceDN w:val="0"/>
              <w:adjustRightInd w:val="0"/>
              <w:ind w:left="601"/>
              <w:jc w:val="both"/>
              <w:rPr>
                <w:rFonts w:ascii="Times New Roman" w:hAnsi="Times New Roman"/>
                <w:lang w:eastAsia="pl-PL"/>
              </w:rPr>
            </w:pPr>
            <w:r>
              <w:rPr>
                <w:rFonts w:ascii="Times New Roman" w:hAnsi="Times New Roman"/>
                <w:lang w:eastAsia="pl-PL"/>
              </w:rPr>
              <w:t>- Polska Izba Informatyki i Telekomunikacji;</w:t>
            </w:r>
          </w:p>
          <w:p w:rsidR="007F2218" w:rsidRDefault="007F2218" w:rsidP="004C0DEB">
            <w:pPr>
              <w:pStyle w:val="Akapitzlist"/>
              <w:autoSpaceDE w:val="0"/>
              <w:autoSpaceDN w:val="0"/>
              <w:adjustRightInd w:val="0"/>
              <w:ind w:left="601"/>
              <w:jc w:val="both"/>
              <w:rPr>
                <w:rFonts w:ascii="Times New Roman" w:hAnsi="Times New Roman"/>
                <w:lang w:eastAsia="pl-PL"/>
              </w:rPr>
            </w:pPr>
            <w:r>
              <w:rPr>
                <w:rFonts w:ascii="Times New Roman" w:hAnsi="Times New Roman"/>
                <w:lang w:eastAsia="pl-PL"/>
              </w:rPr>
              <w:t>- Polski Związek Pracodawców Budownictwa;</w:t>
            </w:r>
          </w:p>
          <w:p w:rsidR="007F2218" w:rsidRDefault="007F2218" w:rsidP="004C0DEB">
            <w:pPr>
              <w:pStyle w:val="Akapitzlist"/>
              <w:autoSpaceDE w:val="0"/>
              <w:autoSpaceDN w:val="0"/>
              <w:adjustRightInd w:val="0"/>
              <w:ind w:left="601"/>
              <w:jc w:val="both"/>
              <w:rPr>
                <w:rFonts w:ascii="Times New Roman" w:hAnsi="Times New Roman"/>
                <w:lang w:eastAsia="pl-PL"/>
              </w:rPr>
            </w:pPr>
            <w:r>
              <w:rPr>
                <w:rFonts w:ascii="Times New Roman" w:hAnsi="Times New Roman"/>
                <w:lang w:eastAsia="pl-PL"/>
              </w:rPr>
              <w:t>- Polskie Towarzystwo Przesyłu i Rozdziału Energii Elektrycznej;</w:t>
            </w:r>
          </w:p>
          <w:p w:rsidR="004C0DEB" w:rsidRDefault="004C0DEB" w:rsidP="004C0DEB">
            <w:pPr>
              <w:pStyle w:val="Akapitzlist"/>
              <w:autoSpaceDE w:val="0"/>
              <w:autoSpaceDN w:val="0"/>
              <w:adjustRightInd w:val="0"/>
              <w:ind w:left="601"/>
              <w:jc w:val="both"/>
              <w:rPr>
                <w:rFonts w:ascii="Times New Roman" w:hAnsi="Times New Roman"/>
                <w:lang w:eastAsia="pl-PL"/>
              </w:rPr>
            </w:pPr>
            <w:r>
              <w:rPr>
                <w:rFonts w:ascii="Times New Roman" w:hAnsi="Times New Roman"/>
                <w:lang w:eastAsia="pl-PL"/>
              </w:rPr>
              <w:t>- Krajowa Izba Gospodarki Odpadami;</w:t>
            </w:r>
          </w:p>
          <w:p w:rsidR="004C0DEB" w:rsidRDefault="004C0DEB" w:rsidP="004C0DEB">
            <w:pPr>
              <w:pStyle w:val="Akapitzlist"/>
              <w:autoSpaceDE w:val="0"/>
              <w:autoSpaceDN w:val="0"/>
              <w:adjustRightInd w:val="0"/>
              <w:ind w:left="601"/>
              <w:jc w:val="both"/>
              <w:rPr>
                <w:rFonts w:ascii="Times New Roman" w:hAnsi="Times New Roman"/>
                <w:lang w:eastAsia="pl-PL"/>
              </w:rPr>
            </w:pPr>
            <w:r>
              <w:rPr>
                <w:rFonts w:ascii="Times New Roman" w:hAnsi="Times New Roman"/>
                <w:lang w:eastAsia="pl-PL"/>
              </w:rPr>
              <w:t>- Polska Izba Gospodarki Odpadami;</w:t>
            </w:r>
          </w:p>
          <w:p w:rsidR="004C0DEB" w:rsidRDefault="004C0DEB" w:rsidP="004C0DEB">
            <w:pPr>
              <w:pStyle w:val="Akapitzlist"/>
              <w:autoSpaceDE w:val="0"/>
              <w:autoSpaceDN w:val="0"/>
              <w:adjustRightInd w:val="0"/>
              <w:ind w:left="601"/>
              <w:jc w:val="both"/>
              <w:rPr>
                <w:rFonts w:ascii="Times New Roman" w:hAnsi="Times New Roman"/>
                <w:lang w:eastAsia="pl-PL"/>
              </w:rPr>
            </w:pPr>
            <w:r>
              <w:rPr>
                <w:rFonts w:ascii="Times New Roman" w:hAnsi="Times New Roman"/>
                <w:lang w:eastAsia="pl-PL"/>
              </w:rPr>
              <w:t>- Związek Pracodawców Gospodarki Odpadami;</w:t>
            </w:r>
          </w:p>
          <w:p w:rsidR="004C0DEB" w:rsidRDefault="004C0DEB" w:rsidP="004C0DEB">
            <w:pPr>
              <w:pStyle w:val="Akapitzlist"/>
              <w:autoSpaceDE w:val="0"/>
              <w:autoSpaceDN w:val="0"/>
              <w:adjustRightInd w:val="0"/>
              <w:ind w:left="601"/>
              <w:jc w:val="both"/>
              <w:rPr>
                <w:rFonts w:ascii="Times New Roman" w:hAnsi="Times New Roman"/>
                <w:lang w:eastAsia="pl-PL"/>
              </w:rPr>
            </w:pPr>
            <w:r>
              <w:rPr>
                <w:rFonts w:ascii="Times New Roman" w:hAnsi="Times New Roman"/>
                <w:lang w:eastAsia="pl-PL"/>
              </w:rPr>
              <w:t>- Naczelna Rada Adwokacka;</w:t>
            </w:r>
          </w:p>
          <w:p w:rsidR="004C0DEB" w:rsidRDefault="004C0DEB" w:rsidP="004C0DEB">
            <w:pPr>
              <w:pStyle w:val="Akapitzlist"/>
              <w:autoSpaceDE w:val="0"/>
              <w:autoSpaceDN w:val="0"/>
              <w:adjustRightInd w:val="0"/>
              <w:ind w:left="601"/>
              <w:jc w:val="both"/>
              <w:rPr>
                <w:rFonts w:ascii="Times New Roman" w:hAnsi="Times New Roman"/>
                <w:lang w:eastAsia="pl-PL"/>
              </w:rPr>
            </w:pPr>
            <w:r>
              <w:rPr>
                <w:rFonts w:ascii="Times New Roman" w:hAnsi="Times New Roman"/>
                <w:lang w:eastAsia="pl-PL"/>
              </w:rPr>
              <w:t>- Krajowa Izba Radców Prawnych;</w:t>
            </w:r>
          </w:p>
          <w:p w:rsidR="00063383" w:rsidRDefault="00063383" w:rsidP="004C0DEB">
            <w:pPr>
              <w:pStyle w:val="Akapitzlist"/>
              <w:autoSpaceDE w:val="0"/>
              <w:autoSpaceDN w:val="0"/>
              <w:adjustRightInd w:val="0"/>
              <w:ind w:left="601"/>
              <w:jc w:val="both"/>
              <w:rPr>
                <w:rFonts w:ascii="Times New Roman" w:hAnsi="Times New Roman"/>
                <w:lang w:eastAsia="pl-PL"/>
              </w:rPr>
            </w:pPr>
            <w:r>
              <w:rPr>
                <w:rFonts w:ascii="Times New Roman" w:hAnsi="Times New Roman"/>
                <w:lang w:eastAsia="pl-PL"/>
              </w:rPr>
              <w:t>- Krajowa Rada Notarialna;</w:t>
            </w:r>
          </w:p>
          <w:p w:rsidR="00B7175F" w:rsidRDefault="00B7175F" w:rsidP="00B7175F">
            <w:pPr>
              <w:autoSpaceDE w:val="0"/>
              <w:autoSpaceDN w:val="0"/>
              <w:adjustRightInd w:val="0"/>
              <w:ind w:left="318"/>
              <w:jc w:val="both"/>
              <w:rPr>
                <w:rFonts w:ascii="Times New Roman" w:hAnsi="Times New Roman"/>
                <w:lang w:eastAsia="pl-PL"/>
              </w:rPr>
            </w:pPr>
            <w:r>
              <w:rPr>
                <w:rFonts w:ascii="Times New Roman" w:hAnsi="Times New Roman"/>
                <w:lang w:eastAsia="pl-PL"/>
              </w:rPr>
              <w:t>3. stowarzyszenia jednostek samorządu terytorialnego:</w:t>
            </w:r>
          </w:p>
          <w:p w:rsidR="00B7175F" w:rsidRDefault="00B7175F" w:rsidP="00B7175F">
            <w:pPr>
              <w:autoSpaceDE w:val="0"/>
              <w:autoSpaceDN w:val="0"/>
              <w:adjustRightInd w:val="0"/>
              <w:ind w:left="602"/>
              <w:jc w:val="both"/>
              <w:rPr>
                <w:rFonts w:ascii="Times New Roman" w:hAnsi="Times New Roman"/>
                <w:lang w:eastAsia="pl-PL"/>
              </w:rPr>
            </w:pPr>
            <w:r>
              <w:rPr>
                <w:rFonts w:ascii="Times New Roman" w:hAnsi="Times New Roman"/>
                <w:lang w:eastAsia="pl-PL"/>
              </w:rPr>
              <w:t>- Związek Powiatów Polskich;</w:t>
            </w:r>
          </w:p>
          <w:p w:rsidR="00B7175F" w:rsidRDefault="00B7175F" w:rsidP="00B7175F">
            <w:pPr>
              <w:autoSpaceDE w:val="0"/>
              <w:autoSpaceDN w:val="0"/>
              <w:adjustRightInd w:val="0"/>
              <w:ind w:left="602"/>
              <w:jc w:val="both"/>
              <w:rPr>
                <w:rFonts w:ascii="Times New Roman" w:hAnsi="Times New Roman"/>
                <w:lang w:eastAsia="pl-PL"/>
              </w:rPr>
            </w:pPr>
            <w:r>
              <w:rPr>
                <w:rFonts w:ascii="Times New Roman" w:hAnsi="Times New Roman"/>
                <w:lang w:eastAsia="pl-PL"/>
              </w:rPr>
              <w:t>- Związek Województw Rzeczypospolitej Polskiej;</w:t>
            </w:r>
          </w:p>
          <w:p w:rsidR="00B7175F" w:rsidRDefault="00B7175F" w:rsidP="00B7175F">
            <w:pPr>
              <w:autoSpaceDE w:val="0"/>
              <w:autoSpaceDN w:val="0"/>
              <w:adjustRightInd w:val="0"/>
              <w:ind w:left="602"/>
              <w:jc w:val="both"/>
              <w:rPr>
                <w:rFonts w:ascii="Times New Roman" w:hAnsi="Times New Roman"/>
                <w:lang w:eastAsia="pl-PL"/>
              </w:rPr>
            </w:pPr>
            <w:r>
              <w:rPr>
                <w:rFonts w:ascii="Times New Roman" w:hAnsi="Times New Roman"/>
                <w:lang w:eastAsia="pl-PL"/>
              </w:rPr>
              <w:t>- Związek Gmin Wiejskich Rzeczypospolitej Polskiej;</w:t>
            </w:r>
          </w:p>
          <w:p w:rsidR="004C0DEB" w:rsidRDefault="004C0DEB" w:rsidP="00B7175F">
            <w:pPr>
              <w:autoSpaceDE w:val="0"/>
              <w:autoSpaceDN w:val="0"/>
              <w:adjustRightInd w:val="0"/>
              <w:ind w:left="602"/>
              <w:jc w:val="both"/>
              <w:rPr>
                <w:rFonts w:ascii="Times New Roman" w:hAnsi="Times New Roman"/>
                <w:lang w:eastAsia="pl-PL"/>
              </w:rPr>
            </w:pPr>
            <w:r>
              <w:rPr>
                <w:rFonts w:ascii="Times New Roman" w:hAnsi="Times New Roman"/>
                <w:lang w:eastAsia="pl-PL"/>
              </w:rPr>
              <w:t>- Związek Miast Polskich</w:t>
            </w:r>
            <w:r w:rsidR="007F2218">
              <w:rPr>
                <w:rFonts w:ascii="Times New Roman" w:hAnsi="Times New Roman"/>
                <w:lang w:eastAsia="pl-PL"/>
              </w:rPr>
              <w:t>;</w:t>
            </w:r>
          </w:p>
          <w:p w:rsidR="00B7175F" w:rsidRDefault="00B7175F" w:rsidP="00B7175F">
            <w:pPr>
              <w:autoSpaceDE w:val="0"/>
              <w:autoSpaceDN w:val="0"/>
              <w:adjustRightInd w:val="0"/>
              <w:ind w:left="318"/>
              <w:jc w:val="both"/>
              <w:rPr>
                <w:rFonts w:ascii="Times New Roman" w:hAnsi="Times New Roman"/>
                <w:lang w:eastAsia="pl-PL"/>
              </w:rPr>
            </w:pPr>
            <w:r>
              <w:rPr>
                <w:rFonts w:ascii="Times New Roman" w:hAnsi="Times New Roman"/>
                <w:lang w:eastAsia="pl-PL"/>
              </w:rPr>
              <w:t>4. organizacje przedsiębiorców:</w:t>
            </w:r>
          </w:p>
          <w:p w:rsidR="00B7175F" w:rsidRPr="00073B73" w:rsidRDefault="00B7175F" w:rsidP="00B7175F">
            <w:pPr>
              <w:autoSpaceDE w:val="0"/>
              <w:autoSpaceDN w:val="0"/>
              <w:adjustRightInd w:val="0"/>
              <w:ind w:left="602"/>
              <w:jc w:val="both"/>
              <w:rPr>
                <w:rFonts w:ascii="Times New Roman" w:hAnsi="Times New Roman"/>
                <w:lang w:eastAsia="pl-PL"/>
              </w:rPr>
            </w:pPr>
            <w:r w:rsidRPr="00073B73">
              <w:rPr>
                <w:rFonts w:ascii="Times New Roman" w:hAnsi="Times New Roman"/>
                <w:lang w:eastAsia="pl-PL"/>
              </w:rPr>
              <w:t xml:space="preserve">- </w:t>
            </w:r>
            <w:r w:rsidR="002170F7" w:rsidRPr="00073B73">
              <w:rPr>
                <w:rFonts w:ascii="Times New Roman" w:hAnsi="Times New Roman"/>
                <w:lang w:eastAsia="pl-PL"/>
              </w:rPr>
              <w:t xml:space="preserve">Związek Pracodawców </w:t>
            </w:r>
            <w:r w:rsidRPr="00073B73">
              <w:rPr>
                <w:rFonts w:ascii="Times New Roman" w:hAnsi="Times New Roman"/>
                <w:lang w:eastAsia="pl-PL"/>
              </w:rPr>
              <w:t>Business Centre Club</w:t>
            </w:r>
            <w:r w:rsidR="002170F7" w:rsidRPr="00073B73">
              <w:rPr>
                <w:rFonts w:ascii="Times New Roman" w:hAnsi="Times New Roman"/>
                <w:lang w:eastAsia="pl-PL"/>
              </w:rPr>
              <w:t>;</w:t>
            </w:r>
          </w:p>
          <w:p w:rsidR="00B7175F" w:rsidRPr="00073B73" w:rsidRDefault="00B7175F" w:rsidP="00B7175F">
            <w:pPr>
              <w:autoSpaceDE w:val="0"/>
              <w:autoSpaceDN w:val="0"/>
              <w:adjustRightInd w:val="0"/>
              <w:ind w:left="602"/>
              <w:jc w:val="both"/>
              <w:rPr>
                <w:rFonts w:ascii="Times New Roman" w:hAnsi="Times New Roman"/>
                <w:lang w:eastAsia="pl-PL"/>
              </w:rPr>
            </w:pPr>
            <w:r w:rsidRPr="00073B73">
              <w:rPr>
                <w:rFonts w:ascii="Times New Roman" w:hAnsi="Times New Roman"/>
                <w:lang w:eastAsia="pl-PL"/>
              </w:rPr>
              <w:t>- Konfederacja „Lewiatan”;</w:t>
            </w:r>
          </w:p>
          <w:p w:rsidR="004C0DEB" w:rsidRDefault="00B7175F" w:rsidP="00B7175F">
            <w:pPr>
              <w:autoSpaceDE w:val="0"/>
              <w:autoSpaceDN w:val="0"/>
              <w:adjustRightInd w:val="0"/>
              <w:ind w:left="602"/>
              <w:jc w:val="both"/>
              <w:rPr>
                <w:rFonts w:ascii="Times New Roman" w:hAnsi="Times New Roman"/>
                <w:lang w:eastAsia="pl-PL"/>
              </w:rPr>
            </w:pPr>
            <w:r>
              <w:rPr>
                <w:rFonts w:ascii="Times New Roman" w:hAnsi="Times New Roman"/>
                <w:lang w:eastAsia="pl-PL"/>
              </w:rPr>
              <w:t>- Krajowa Izba Gospodarcza</w:t>
            </w:r>
          </w:p>
          <w:p w:rsidR="00B7175F" w:rsidRDefault="004C0DEB" w:rsidP="00B7175F">
            <w:pPr>
              <w:autoSpaceDE w:val="0"/>
              <w:autoSpaceDN w:val="0"/>
              <w:adjustRightInd w:val="0"/>
              <w:ind w:left="602"/>
              <w:jc w:val="both"/>
              <w:rPr>
                <w:rFonts w:ascii="Times New Roman" w:hAnsi="Times New Roman"/>
                <w:lang w:eastAsia="pl-PL"/>
              </w:rPr>
            </w:pPr>
            <w:r>
              <w:rPr>
                <w:rFonts w:ascii="Times New Roman" w:hAnsi="Times New Roman"/>
                <w:lang w:eastAsia="pl-PL"/>
              </w:rPr>
              <w:t>- Związek Rzemiosła Polskiego;</w:t>
            </w:r>
            <w:r w:rsidR="00B7175F">
              <w:rPr>
                <w:rFonts w:ascii="Times New Roman" w:hAnsi="Times New Roman"/>
                <w:lang w:eastAsia="pl-PL"/>
              </w:rPr>
              <w:t xml:space="preserve"> </w:t>
            </w:r>
          </w:p>
          <w:p w:rsidR="004C0DEB" w:rsidRDefault="004C0DEB" w:rsidP="004C0DEB">
            <w:pPr>
              <w:autoSpaceDE w:val="0"/>
              <w:autoSpaceDN w:val="0"/>
              <w:adjustRightInd w:val="0"/>
              <w:ind w:left="602"/>
              <w:jc w:val="both"/>
              <w:rPr>
                <w:rFonts w:ascii="Times New Roman" w:hAnsi="Times New Roman"/>
                <w:lang w:eastAsia="pl-PL"/>
              </w:rPr>
            </w:pPr>
            <w:r>
              <w:rPr>
                <w:rFonts w:ascii="Times New Roman" w:hAnsi="Times New Roman"/>
                <w:lang w:eastAsia="pl-PL"/>
              </w:rPr>
              <w:t>- Pracodawcy RP;</w:t>
            </w:r>
          </w:p>
          <w:p w:rsidR="004C0DEB" w:rsidRDefault="004C0DEB" w:rsidP="004C0DEB">
            <w:pPr>
              <w:autoSpaceDE w:val="0"/>
              <w:autoSpaceDN w:val="0"/>
              <w:adjustRightInd w:val="0"/>
              <w:ind w:left="602"/>
              <w:jc w:val="both"/>
              <w:rPr>
                <w:rFonts w:ascii="Times New Roman" w:hAnsi="Times New Roman"/>
                <w:lang w:eastAsia="pl-PL"/>
              </w:rPr>
            </w:pPr>
            <w:r>
              <w:rPr>
                <w:rFonts w:ascii="Times New Roman" w:hAnsi="Times New Roman"/>
                <w:lang w:eastAsia="pl-PL"/>
              </w:rPr>
              <w:t>- Federacja Przedsiębiorców Polskich;</w:t>
            </w:r>
          </w:p>
          <w:p w:rsidR="004C0DEB" w:rsidRDefault="004C0DEB" w:rsidP="004C0DEB">
            <w:pPr>
              <w:autoSpaceDE w:val="0"/>
              <w:autoSpaceDN w:val="0"/>
              <w:adjustRightInd w:val="0"/>
              <w:ind w:left="602"/>
              <w:jc w:val="both"/>
              <w:rPr>
                <w:rFonts w:ascii="Times New Roman" w:hAnsi="Times New Roman"/>
                <w:lang w:eastAsia="pl-PL"/>
              </w:rPr>
            </w:pPr>
            <w:r>
              <w:rPr>
                <w:rFonts w:ascii="Times New Roman" w:hAnsi="Times New Roman"/>
                <w:lang w:eastAsia="pl-PL"/>
              </w:rPr>
              <w:t xml:space="preserve">- Związek Przedsiębiorców i Pracodawców.  </w:t>
            </w:r>
          </w:p>
          <w:p w:rsidR="00B7175F" w:rsidRDefault="00B7175F" w:rsidP="00B7175F">
            <w:pPr>
              <w:autoSpaceDE w:val="0"/>
              <w:autoSpaceDN w:val="0"/>
              <w:adjustRightInd w:val="0"/>
              <w:ind w:left="602"/>
              <w:jc w:val="both"/>
              <w:rPr>
                <w:rFonts w:ascii="Times New Roman" w:hAnsi="Times New Roman"/>
                <w:lang w:eastAsia="pl-PL"/>
              </w:rPr>
            </w:pPr>
          </w:p>
          <w:p w:rsidR="00F7249D" w:rsidRPr="00B7175F" w:rsidRDefault="00B7175F" w:rsidP="009708D5">
            <w:pPr>
              <w:pStyle w:val="Akapitzlist"/>
              <w:numPr>
                <w:ilvl w:val="0"/>
                <w:numId w:val="26"/>
              </w:numPr>
              <w:spacing w:line="240" w:lineRule="auto"/>
              <w:ind w:left="318" w:hanging="142"/>
              <w:jc w:val="both"/>
              <w:rPr>
                <w:rFonts w:ascii="Times New Roman" w:hAnsi="Times New Roman"/>
                <w:color w:val="000000"/>
              </w:rPr>
            </w:pPr>
            <w:r>
              <w:rPr>
                <w:rFonts w:ascii="Times New Roman" w:hAnsi="Times New Roman"/>
                <w:color w:val="000000"/>
                <w:spacing w:val="-2"/>
              </w:rPr>
              <w:t xml:space="preserve">Ponadto, zgodnie z art. 5 ustawy z dnia 7 lipca 2005 r. o działalności lobbingowej w procesie stanowienia prawa (Dz. U. </w:t>
            </w:r>
            <w:r>
              <w:rPr>
                <w:rFonts w:ascii="Times New Roman" w:hAnsi="Times New Roman"/>
                <w:color w:val="000000"/>
                <w:spacing w:val="-2"/>
              </w:rPr>
              <w:br/>
              <w:t xml:space="preserve">z 2017 r. poz. 248) projekt rozporządzenia </w:t>
            </w:r>
            <w:r w:rsidR="009708D5">
              <w:rPr>
                <w:rFonts w:ascii="Times New Roman" w:hAnsi="Times New Roman"/>
                <w:color w:val="000000"/>
                <w:spacing w:val="-2"/>
              </w:rPr>
              <w:t>został</w:t>
            </w:r>
            <w:r>
              <w:rPr>
                <w:rFonts w:ascii="Times New Roman" w:hAnsi="Times New Roman"/>
                <w:color w:val="000000"/>
                <w:spacing w:val="-2"/>
              </w:rPr>
              <w:t xml:space="preserve"> udostępniony w Biuletynie Informacji Publicznej na stronie </w:t>
            </w:r>
            <w:r>
              <w:rPr>
                <w:rFonts w:ascii="Times New Roman" w:hAnsi="Times New Roman"/>
                <w:color w:val="000000"/>
                <w:spacing w:val="-2"/>
              </w:rPr>
              <w:lastRenderedPageBreak/>
              <w:t xml:space="preserve">Rządowego Centrum Legislacji w serwisie Rządowego Procesu Legislacyjnego, gdzie </w:t>
            </w:r>
            <w:r w:rsidR="009708D5">
              <w:rPr>
                <w:rFonts w:ascii="Times New Roman" w:hAnsi="Times New Roman"/>
                <w:color w:val="000000"/>
                <w:spacing w:val="-2"/>
              </w:rPr>
              <w:t>jest</w:t>
            </w:r>
            <w:r>
              <w:rPr>
                <w:rFonts w:ascii="Times New Roman" w:hAnsi="Times New Roman"/>
                <w:color w:val="000000"/>
                <w:spacing w:val="-2"/>
              </w:rPr>
              <w:t xml:space="preserve"> dostępny dla wszystkich zainteresowanych podmiotów.</w:t>
            </w:r>
          </w:p>
        </w:tc>
      </w:tr>
      <w:tr w:rsidR="00F7249D" w:rsidRPr="0028267F" w:rsidTr="00676C8D">
        <w:trPr>
          <w:gridAfter w:val="1"/>
          <w:wAfter w:w="10" w:type="dxa"/>
          <w:trHeight w:val="363"/>
        </w:trPr>
        <w:tc>
          <w:tcPr>
            <w:tcW w:w="10937" w:type="dxa"/>
            <w:gridSpan w:val="29"/>
            <w:shd w:val="clear" w:color="auto" w:fill="99CCFF"/>
            <w:vAlign w:val="center"/>
          </w:tcPr>
          <w:p w:rsidR="00F7249D" w:rsidRPr="0028267F" w:rsidRDefault="00F7249D" w:rsidP="00830E86">
            <w:pPr>
              <w:numPr>
                <w:ilvl w:val="0"/>
                <w:numId w:val="3"/>
              </w:numPr>
              <w:spacing w:before="60" w:after="60" w:line="240" w:lineRule="auto"/>
              <w:ind w:left="318" w:hanging="284"/>
              <w:jc w:val="both"/>
              <w:rPr>
                <w:rFonts w:ascii="Times New Roman" w:hAnsi="Times New Roman"/>
                <w:b/>
                <w:color w:val="000000"/>
              </w:rPr>
            </w:pPr>
            <w:r w:rsidRPr="0028267F">
              <w:rPr>
                <w:rFonts w:ascii="Times New Roman" w:hAnsi="Times New Roman"/>
                <w:b/>
                <w:color w:val="000000"/>
              </w:rPr>
              <w:lastRenderedPageBreak/>
              <w:t>Wpływ na sektor finansów publicznych</w:t>
            </w:r>
          </w:p>
        </w:tc>
      </w:tr>
      <w:tr w:rsidR="00F7249D" w:rsidRPr="0028267F" w:rsidTr="00676C8D">
        <w:trPr>
          <w:gridAfter w:val="1"/>
          <w:wAfter w:w="10" w:type="dxa"/>
          <w:trHeight w:val="142"/>
        </w:trPr>
        <w:tc>
          <w:tcPr>
            <w:tcW w:w="3133" w:type="dxa"/>
            <w:gridSpan w:val="4"/>
            <w:vMerge w:val="restart"/>
            <w:shd w:val="clear" w:color="auto" w:fill="FFFFFF"/>
          </w:tcPr>
          <w:p w:rsidR="00F7249D" w:rsidRPr="0028267F" w:rsidRDefault="00F7249D" w:rsidP="00830E86">
            <w:pPr>
              <w:spacing w:before="40" w:after="40" w:line="240" w:lineRule="auto"/>
              <w:rPr>
                <w:rFonts w:ascii="Times New Roman" w:hAnsi="Times New Roman"/>
                <w:i/>
                <w:color w:val="000000"/>
              </w:rPr>
            </w:pPr>
            <w:r w:rsidRPr="0028267F">
              <w:rPr>
                <w:rFonts w:ascii="Times New Roman" w:hAnsi="Times New Roman"/>
                <w:color w:val="000000"/>
              </w:rPr>
              <w:t>(ceny stałe</w:t>
            </w:r>
            <w:r>
              <w:rPr>
                <w:rFonts w:ascii="Times New Roman" w:hAnsi="Times New Roman"/>
                <w:color w:val="000000"/>
              </w:rPr>
              <w:t xml:space="preserve"> z …</w:t>
            </w:r>
            <w:r w:rsidRPr="0028267F">
              <w:rPr>
                <w:rFonts w:ascii="Times New Roman" w:hAnsi="Times New Roman"/>
                <w:color w:val="000000"/>
              </w:rPr>
              <w:t xml:space="preserve"> r.)</w:t>
            </w:r>
          </w:p>
        </w:tc>
        <w:tc>
          <w:tcPr>
            <w:tcW w:w="7804" w:type="dxa"/>
            <w:gridSpan w:val="25"/>
            <w:shd w:val="clear" w:color="auto" w:fill="FFFFFF"/>
          </w:tcPr>
          <w:p w:rsidR="00F7249D" w:rsidRPr="0028267F" w:rsidRDefault="00F7249D" w:rsidP="00830E86">
            <w:pPr>
              <w:spacing w:before="40" w:after="40" w:line="240" w:lineRule="auto"/>
              <w:jc w:val="center"/>
              <w:rPr>
                <w:rFonts w:ascii="Times New Roman" w:hAnsi="Times New Roman"/>
                <w:i/>
                <w:color w:val="000000"/>
              </w:rPr>
            </w:pPr>
            <w:r w:rsidRPr="0028267F">
              <w:rPr>
                <w:rFonts w:ascii="Times New Roman" w:hAnsi="Times New Roman"/>
                <w:color w:val="000000"/>
              </w:rPr>
              <w:t>Skutki w okresie 10 lat od wejścia w życie zmian [mln zł]</w:t>
            </w:r>
          </w:p>
        </w:tc>
      </w:tr>
      <w:tr w:rsidR="00F7249D" w:rsidRPr="00DE43EC" w:rsidTr="00676C8D">
        <w:trPr>
          <w:gridAfter w:val="1"/>
          <w:wAfter w:w="10" w:type="dxa"/>
          <w:trHeight w:val="142"/>
        </w:trPr>
        <w:tc>
          <w:tcPr>
            <w:tcW w:w="3133" w:type="dxa"/>
            <w:gridSpan w:val="4"/>
            <w:vMerge/>
            <w:shd w:val="clear" w:color="auto" w:fill="FFFFFF"/>
          </w:tcPr>
          <w:p w:rsidR="00F7249D" w:rsidRPr="0028267F" w:rsidRDefault="00F7249D" w:rsidP="00830E86">
            <w:pPr>
              <w:spacing w:before="40" w:after="40" w:line="240" w:lineRule="auto"/>
              <w:rPr>
                <w:rFonts w:ascii="Times New Roman" w:hAnsi="Times New Roman"/>
                <w:i/>
                <w:color w:val="000000"/>
              </w:rPr>
            </w:pPr>
          </w:p>
        </w:tc>
        <w:tc>
          <w:tcPr>
            <w:tcW w:w="569" w:type="dxa"/>
            <w:gridSpan w:val="2"/>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0</w:t>
            </w:r>
          </w:p>
        </w:tc>
        <w:tc>
          <w:tcPr>
            <w:tcW w:w="570" w:type="dxa"/>
            <w:gridSpan w:val="2"/>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1</w:t>
            </w:r>
          </w:p>
        </w:tc>
        <w:tc>
          <w:tcPr>
            <w:tcW w:w="570" w:type="dxa"/>
            <w:gridSpan w:val="2"/>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2</w:t>
            </w:r>
          </w:p>
        </w:tc>
        <w:tc>
          <w:tcPr>
            <w:tcW w:w="569" w:type="dxa"/>
            <w:gridSpan w:val="3"/>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3</w:t>
            </w:r>
          </w:p>
        </w:tc>
        <w:tc>
          <w:tcPr>
            <w:tcW w:w="570" w:type="dxa"/>
            <w:gridSpan w:val="2"/>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4</w:t>
            </w:r>
          </w:p>
        </w:tc>
        <w:tc>
          <w:tcPr>
            <w:tcW w:w="570" w:type="dxa"/>
            <w:gridSpan w:val="2"/>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5</w:t>
            </w:r>
          </w:p>
        </w:tc>
        <w:tc>
          <w:tcPr>
            <w:tcW w:w="570" w:type="dxa"/>
            <w:gridSpan w:val="2"/>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6</w:t>
            </w:r>
          </w:p>
        </w:tc>
        <w:tc>
          <w:tcPr>
            <w:tcW w:w="569" w:type="dxa"/>
            <w:gridSpan w:val="3"/>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7</w:t>
            </w:r>
          </w:p>
        </w:tc>
        <w:tc>
          <w:tcPr>
            <w:tcW w:w="570" w:type="dxa"/>
            <w:gridSpan w:val="2"/>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8</w:t>
            </w:r>
          </w:p>
        </w:tc>
        <w:tc>
          <w:tcPr>
            <w:tcW w:w="570" w:type="dxa"/>
            <w:gridSpan w:val="2"/>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9</w:t>
            </w:r>
          </w:p>
        </w:tc>
        <w:tc>
          <w:tcPr>
            <w:tcW w:w="570" w:type="dxa"/>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10</w:t>
            </w:r>
          </w:p>
        </w:tc>
        <w:tc>
          <w:tcPr>
            <w:tcW w:w="1537" w:type="dxa"/>
            <w:gridSpan w:val="2"/>
            <w:shd w:val="clear" w:color="auto" w:fill="FFFFFF"/>
          </w:tcPr>
          <w:p w:rsidR="00F7249D" w:rsidRPr="00DE43EC" w:rsidRDefault="00F7249D" w:rsidP="00830E86">
            <w:pPr>
              <w:spacing w:before="40" w:after="40" w:line="240" w:lineRule="auto"/>
              <w:ind w:left="-152" w:right="-87"/>
              <w:jc w:val="center"/>
              <w:rPr>
                <w:rFonts w:ascii="Times New Roman" w:hAnsi="Times New Roman"/>
                <w:color w:val="000000"/>
              </w:rPr>
            </w:pPr>
            <w:r w:rsidRPr="00DE43EC">
              <w:rPr>
                <w:rFonts w:ascii="Times New Roman" w:hAnsi="Times New Roman"/>
                <w:color w:val="000000"/>
              </w:rPr>
              <w:t>Łącznie (0–10)</w:t>
            </w:r>
          </w:p>
        </w:tc>
      </w:tr>
      <w:tr w:rsidR="00F7249D" w:rsidRPr="0028267F" w:rsidTr="00676C8D">
        <w:trPr>
          <w:trHeight w:val="321"/>
        </w:trPr>
        <w:tc>
          <w:tcPr>
            <w:tcW w:w="3133" w:type="dxa"/>
            <w:gridSpan w:val="4"/>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b/>
                <w:color w:val="000000"/>
              </w:rPr>
              <w:t>Dochody ogółem</w:t>
            </w:r>
          </w:p>
        </w:tc>
        <w:tc>
          <w:tcPr>
            <w:tcW w:w="569"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shd w:val="clear" w:color="auto" w:fill="FFFFFF"/>
          </w:tcPr>
          <w:p w:rsidR="00F7249D" w:rsidRPr="0028267F" w:rsidRDefault="00F7249D" w:rsidP="00830E86">
            <w:pPr>
              <w:spacing w:line="240" w:lineRule="auto"/>
              <w:rPr>
                <w:rFonts w:ascii="Times New Roman" w:hAnsi="Times New Roman"/>
                <w:color w:val="000000"/>
              </w:rPr>
            </w:pPr>
          </w:p>
        </w:tc>
        <w:tc>
          <w:tcPr>
            <w:tcW w:w="1547" w:type="dxa"/>
            <w:gridSpan w:val="3"/>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676C8D">
        <w:trPr>
          <w:trHeight w:val="321"/>
        </w:trPr>
        <w:tc>
          <w:tcPr>
            <w:tcW w:w="3133" w:type="dxa"/>
            <w:gridSpan w:val="4"/>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budżet państwa</w:t>
            </w:r>
          </w:p>
        </w:tc>
        <w:tc>
          <w:tcPr>
            <w:tcW w:w="569"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shd w:val="clear" w:color="auto" w:fill="FFFFFF"/>
          </w:tcPr>
          <w:p w:rsidR="00F7249D" w:rsidRPr="0028267F" w:rsidRDefault="00F7249D" w:rsidP="00830E86">
            <w:pPr>
              <w:spacing w:line="240" w:lineRule="auto"/>
              <w:rPr>
                <w:rFonts w:ascii="Times New Roman" w:hAnsi="Times New Roman"/>
                <w:color w:val="000000"/>
              </w:rPr>
            </w:pPr>
          </w:p>
        </w:tc>
        <w:tc>
          <w:tcPr>
            <w:tcW w:w="1547" w:type="dxa"/>
            <w:gridSpan w:val="3"/>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676C8D">
        <w:trPr>
          <w:trHeight w:val="344"/>
        </w:trPr>
        <w:tc>
          <w:tcPr>
            <w:tcW w:w="3133" w:type="dxa"/>
            <w:gridSpan w:val="4"/>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JST</w:t>
            </w:r>
          </w:p>
        </w:tc>
        <w:tc>
          <w:tcPr>
            <w:tcW w:w="569"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shd w:val="clear" w:color="auto" w:fill="FFFFFF"/>
          </w:tcPr>
          <w:p w:rsidR="00F7249D" w:rsidRPr="0028267F" w:rsidRDefault="00F7249D" w:rsidP="00830E86">
            <w:pPr>
              <w:spacing w:line="240" w:lineRule="auto"/>
              <w:rPr>
                <w:rFonts w:ascii="Times New Roman" w:hAnsi="Times New Roman"/>
                <w:color w:val="000000"/>
              </w:rPr>
            </w:pPr>
          </w:p>
        </w:tc>
        <w:tc>
          <w:tcPr>
            <w:tcW w:w="1547" w:type="dxa"/>
            <w:gridSpan w:val="3"/>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676C8D">
        <w:trPr>
          <w:trHeight w:val="344"/>
        </w:trPr>
        <w:tc>
          <w:tcPr>
            <w:tcW w:w="3133" w:type="dxa"/>
            <w:gridSpan w:val="4"/>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pozostałe jednostki (oddzielnie)</w:t>
            </w:r>
          </w:p>
        </w:tc>
        <w:tc>
          <w:tcPr>
            <w:tcW w:w="569"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shd w:val="clear" w:color="auto" w:fill="FFFFFF"/>
          </w:tcPr>
          <w:p w:rsidR="00F7249D" w:rsidRPr="0028267F" w:rsidRDefault="00F7249D" w:rsidP="00830E86">
            <w:pPr>
              <w:spacing w:line="240" w:lineRule="auto"/>
              <w:rPr>
                <w:rFonts w:ascii="Times New Roman" w:hAnsi="Times New Roman"/>
                <w:color w:val="000000"/>
              </w:rPr>
            </w:pPr>
          </w:p>
        </w:tc>
        <w:tc>
          <w:tcPr>
            <w:tcW w:w="1547" w:type="dxa"/>
            <w:gridSpan w:val="3"/>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676C8D">
        <w:trPr>
          <w:trHeight w:val="330"/>
        </w:trPr>
        <w:tc>
          <w:tcPr>
            <w:tcW w:w="3133" w:type="dxa"/>
            <w:gridSpan w:val="4"/>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b/>
                <w:color w:val="000000"/>
              </w:rPr>
              <w:t>Wydatki ogółem</w:t>
            </w:r>
          </w:p>
        </w:tc>
        <w:tc>
          <w:tcPr>
            <w:tcW w:w="569"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shd w:val="clear" w:color="auto" w:fill="FFFFFF"/>
          </w:tcPr>
          <w:p w:rsidR="00F7249D" w:rsidRPr="0028267F" w:rsidRDefault="00F7249D" w:rsidP="00830E86">
            <w:pPr>
              <w:spacing w:line="240" w:lineRule="auto"/>
              <w:rPr>
                <w:rFonts w:ascii="Times New Roman" w:hAnsi="Times New Roman"/>
                <w:color w:val="000000"/>
              </w:rPr>
            </w:pPr>
          </w:p>
        </w:tc>
        <w:tc>
          <w:tcPr>
            <w:tcW w:w="1547" w:type="dxa"/>
            <w:gridSpan w:val="3"/>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676C8D">
        <w:trPr>
          <w:trHeight w:val="330"/>
        </w:trPr>
        <w:tc>
          <w:tcPr>
            <w:tcW w:w="3133" w:type="dxa"/>
            <w:gridSpan w:val="4"/>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budżet państwa</w:t>
            </w:r>
          </w:p>
        </w:tc>
        <w:tc>
          <w:tcPr>
            <w:tcW w:w="569"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shd w:val="clear" w:color="auto" w:fill="FFFFFF"/>
          </w:tcPr>
          <w:p w:rsidR="00F7249D" w:rsidRPr="0028267F" w:rsidRDefault="00F7249D" w:rsidP="00830E86">
            <w:pPr>
              <w:spacing w:line="240" w:lineRule="auto"/>
              <w:rPr>
                <w:rFonts w:ascii="Times New Roman" w:hAnsi="Times New Roman"/>
                <w:color w:val="000000"/>
              </w:rPr>
            </w:pPr>
          </w:p>
        </w:tc>
        <w:tc>
          <w:tcPr>
            <w:tcW w:w="1547" w:type="dxa"/>
            <w:gridSpan w:val="3"/>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676C8D">
        <w:trPr>
          <w:trHeight w:val="351"/>
        </w:trPr>
        <w:tc>
          <w:tcPr>
            <w:tcW w:w="3133" w:type="dxa"/>
            <w:gridSpan w:val="4"/>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JST</w:t>
            </w:r>
          </w:p>
        </w:tc>
        <w:tc>
          <w:tcPr>
            <w:tcW w:w="569"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shd w:val="clear" w:color="auto" w:fill="FFFFFF"/>
          </w:tcPr>
          <w:p w:rsidR="00F7249D" w:rsidRPr="0028267F" w:rsidRDefault="00F7249D" w:rsidP="00830E86">
            <w:pPr>
              <w:spacing w:line="240" w:lineRule="auto"/>
              <w:rPr>
                <w:rFonts w:ascii="Times New Roman" w:hAnsi="Times New Roman"/>
                <w:color w:val="000000"/>
              </w:rPr>
            </w:pPr>
          </w:p>
        </w:tc>
        <w:tc>
          <w:tcPr>
            <w:tcW w:w="1547" w:type="dxa"/>
            <w:gridSpan w:val="3"/>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676C8D">
        <w:trPr>
          <w:trHeight w:val="351"/>
        </w:trPr>
        <w:tc>
          <w:tcPr>
            <w:tcW w:w="3133" w:type="dxa"/>
            <w:gridSpan w:val="4"/>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pozostałe jednostki (oddzielnie)</w:t>
            </w:r>
          </w:p>
        </w:tc>
        <w:tc>
          <w:tcPr>
            <w:tcW w:w="569"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shd w:val="clear" w:color="auto" w:fill="FFFFFF"/>
          </w:tcPr>
          <w:p w:rsidR="00F7249D" w:rsidRPr="0028267F" w:rsidRDefault="00F7249D" w:rsidP="00830E86">
            <w:pPr>
              <w:spacing w:line="240" w:lineRule="auto"/>
              <w:rPr>
                <w:rFonts w:ascii="Times New Roman" w:hAnsi="Times New Roman"/>
                <w:color w:val="000000"/>
              </w:rPr>
            </w:pPr>
          </w:p>
        </w:tc>
        <w:tc>
          <w:tcPr>
            <w:tcW w:w="1547" w:type="dxa"/>
            <w:gridSpan w:val="3"/>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676C8D">
        <w:trPr>
          <w:trHeight w:val="360"/>
        </w:trPr>
        <w:tc>
          <w:tcPr>
            <w:tcW w:w="3133" w:type="dxa"/>
            <w:gridSpan w:val="4"/>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b/>
                <w:color w:val="000000"/>
              </w:rPr>
              <w:t>Saldo ogółem</w:t>
            </w:r>
          </w:p>
        </w:tc>
        <w:tc>
          <w:tcPr>
            <w:tcW w:w="569"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shd w:val="clear" w:color="auto" w:fill="FFFFFF"/>
          </w:tcPr>
          <w:p w:rsidR="00F7249D" w:rsidRPr="0028267F" w:rsidRDefault="00F7249D" w:rsidP="00830E86">
            <w:pPr>
              <w:spacing w:line="240" w:lineRule="auto"/>
              <w:rPr>
                <w:rFonts w:ascii="Times New Roman" w:hAnsi="Times New Roman"/>
                <w:color w:val="000000"/>
              </w:rPr>
            </w:pPr>
          </w:p>
        </w:tc>
        <w:tc>
          <w:tcPr>
            <w:tcW w:w="1547" w:type="dxa"/>
            <w:gridSpan w:val="3"/>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676C8D">
        <w:trPr>
          <w:trHeight w:val="360"/>
        </w:trPr>
        <w:tc>
          <w:tcPr>
            <w:tcW w:w="3133" w:type="dxa"/>
            <w:gridSpan w:val="4"/>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budżet państwa</w:t>
            </w:r>
          </w:p>
        </w:tc>
        <w:tc>
          <w:tcPr>
            <w:tcW w:w="569"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shd w:val="clear" w:color="auto" w:fill="FFFFFF"/>
          </w:tcPr>
          <w:p w:rsidR="00F7249D" w:rsidRPr="0028267F" w:rsidRDefault="00F7249D" w:rsidP="00830E86">
            <w:pPr>
              <w:spacing w:line="240" w:lineRule="auto"/>
              <w:rPr>
                <w:rFonts w:ascii="Times New Roman" w:hAnsi="Times New Roman"/>
                <w:color w:val="000000"/>
              </w:rPr>
            </w:pPr>
          </w:p>
        </w:tc>
        <w:tc>
          <w:tcPr>
            <w:tcW w:w="1547" w:type="dxa"/>
            <w:gridSpan w:val="3"/>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676C8D">
        <w:trPr>
          <w:trHeight w:val="357"/>
        </w:trPr>
        <w:tc>
          <w:tcPr>
            <w:tcW w:w="3133" w:type="dxa"/>
            <w:gridSpan w:val="4"/>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JST</w:t>
            </w:r>
          </w:p>
        </w:tc>
        <w:tc>
          <w:tcPr>
            <w:tcW w:w="569"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shd w:val="clear" w:color="auto" w:fill="FFFFFF"/>
          </w:tcPr>
          <w:p w:rsidR="00F7249D" w:rsidRPr="0028267F" w:rsidRDefault="00F7249D" w:rsidP="00830E86">
            <w:pPr>
              <w:spacing w:line="240" w:lineRule="auto"/>
              <w:rPr>
                <w:rFonts w:ascii="Times New Roman" w:hAnsi="Times New Roman"/>
                <w:color w:val="000000"/>
              </w:rPr>
            </w:pPr>
          </w:p>
        </w:tc>
        <w:tc>
          <w:tcPr>
            <w:tcW w:w="1547" w:type="dxa"/>
            <w:gridSpan w:val="3"/>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676C8D">
        <w:trPr>
          <w:trHeight w:val="357"/>
        </w:trPr>
        <w:tc>
          <w:tcPr>
            <w:tcW w:w="3133" w:type="dxa"/>
            <w:gridSpan w:val="4"/>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pozostałe jednostki (oddzielnie)</w:t>
            </w:r>
          </w:p>
        </w:tc>
        <w:tc>
          <w:tcPr>
            <w:tcW w:w="569"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69"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570" w:type="dxa"/>
            <w:shd w:val="clear" w:color="auto" w:fill="FFFFFF"/>
          </w:tcPr>
          <w:p w:rsidR="00F7249D" w:rsidRPr="0028267F" w:rsidRDefault="00F7249D" w:rsidP="00830E86">
            <w:pPr>
              <w:spacing w:line="240" w:lineRule="auto"/>
              <w:rPr>
                <w:rFonts w:ascii="Times New Roman" w:hAnsi="Times New Roman"/>
                <w:color w:val="000000"/>
              </w:rPr>
            </w:pPr>
          </w:p>
        </w:tc>
        <w:tc>
          <w:tcPr>
            <w:tcW w:w="1547" w:type="dxa"/>
            <w:gridSpan w:val="3"/>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676C8D">
        <w:trPr>
          <w:gridAfter w:val="1"/>
          <w:wAfter w:w="10" w:type="dxa"/>
          <w:trHeight w:val="348"/>
        </w:trPr>
        <w:tc>
          <w:tcPr>
            <w:tcW w:w="2243" w:type="dxa"/>
            <w:gridSpan w:val="2"/>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 xml:space="preserve">Źródła finansowania </w:t>
            </w:r>
          </w:p>
        </w:tc>
        <w:tc>
          <w:tcPr>
            <w:tcW w:w="8694" w:type="dxa"/>
            <w:gridSpan w:val="27"/>
            <w:shd w:val="clear" w:color="auto" w:fill="FFFFFF"/>
            <w:vAlign w:val="center"/>
          </w:tcPr>
          <w:p w:rsidR="00F7249D" w:rsidRDefault="00F7249D" w:rsidP="00830E86">
            <w:pPr>
              <w:spacing w:line="240" w:lineRule="auto"/>
              <w:jc w:val="both"/>
              <w:rPr>
                <w:rFonts w:ascii="Times New Roman" w:hAnsi="Times New Roman"/>
                <w:color w:val="000000"/>
              </w:rPr>
            </w:pPr>
          </w:p>
          <w:p w:rsidR="00F7249D" w:rsidRPr="0028267F" w:rsidRDefault="00B7175F" w:rsidP="00830E86">
            <w:pPr>
              <w:spacing w:line="240" w:lineRule="auto"/>
              <w:jc w:val="both"/>
              <w:rPr>
                <w:rFonts w:ascii="Times New Roman" w:hAnsi="Times New Roman"/>
                <w:color w:val="000000"/>
              </w:rPr>
            </w:pPr>
            <w:r w:rsidRPr="00B7175F">
              <w:rPr>
                <w:rFonts w:ascii="Times New Roman" w:hAnsi="Times New Roman"/>
                <w:color w:val="000000"/>
              </w:rPr>
              <w:t>Rozporządzenie nie będzie miało bezpośredniego wpływu na sektor finansów publicznych, w tym na budżet państwa i jednostek samorządu terytorialnego.</w:t>
            </w:r>
          </w:p>
          <w:p w:rsidR="00F7249D" w:rsidRPr="0028267F" w:rsidRDefault="00F7249D" w:rsidP="00830E86">
            <w:pPr>
              <w:spacing w:line="240" w:lineRule="auto"/>
              <w:jc w:val="both"/>
              <w:rPr>
                <w:rFonts w:ascii="Times New Roman" w:hAnsi="Times New Roman"/>
                <w:color w:val="000000"/>
              </w:rPr>
            </w:pPr>
          </w:p>
        </w:tc>
      </w:tr>
      <w:tr w:rsidR="00F7249D" w:rsidRPr="0028267F" w:rsidTr="00DE43EC">
        <w:trPr>
          <w:gridAfter w:val="1"/>
          <w:wAfter w:w="10" w:type="dxa"/>
          <w:trHeight w:val="1220"/>
        </w:trPr>
        <w:tc>
          <w:tcPr>
            <w:tcW w:w="2243" w:type="dxa"/>
            <w:gridSpan w:val="2"/>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Dodatkowe informacje, w tym wskazanie źródeł danych i przyjętych do obliczeń założeń</w:t>
            </w:r>
          </w:p>
        </w:tc>
        <w:tc>
          <w:tcPr>
            <w:tcW w:w="8694" w:type="dxa"/>
            <w:gridSpan w:val="27"/>
            <w:shd w:val="clear" w:color="auto" w:fill="FFFFFF"/>
            <w:vAlign w:val="center"/>
          </w:tcPr>
          <w:p w:rsidR="00A76AFC" w:rsidRPr="00946C72" w:rsidRDefault="00A76AFC" w:rsidP="00A76AFC">
            <w:pPr>
              <w:spacing w:line="240" w:lineRule="auto"/>
              <w:jc w:val="both"/>
              <w:rPr>
                <w:rFonts w:ascii="Times New Roman" w:hAnsi="Times New Roman"/>
                <w:sz w:val="24"/>
                <w:szCs w:val="24"/>
              </w:rPr>
            </w:pPr>
          </w:p>
        </w:tc>
      </w:tr>
      <w:tr w:rsidR="00F7249D" w:rsidRPr="0028267F" w:rsidTr="00676C8D">
        <w:trPr>
          <w:gridAfter w:val="1"/>
          <w:wAfter w:w="10" w:type="dxa"/>
          <w:trHeight w:val="345"/>
        </w:trPr>
        <w:tc>
          <w:tcPr>
            <w:tcW w:w="10937" w:type="dxa"/>
            <w:gridSpan w:val="29"/>
            <w:shd w:val="clear" w:color="auto" w:fill="99CCFF"/>
          </w:tcPr>
          <w:p w:rsidR="00F7249D" w:rsidRPr="0028267F" w:rsidRDefault="00F7249D" w:rsidP="00830E86">
            <w:pPr>
              <w:numPr>
                <w:ilvl w:val="0"/>
                <w:numId w:val="3"/>
              </w:numPr>
              <w:spacing w:before="60" w:after="60" w:line="240" w:lineRule="auto"/>
              <w:ind w:left="357" w:hanging="357"/>
              <w:jc w:val="both"/>
              <w:rPr>
                <w:rFonts w:ascii="Times New Roman" w:hAnsi="Times New Roman"/>
                <w:b/>
                <w:color w:val="000000"/>
              </w:rPr>
            </w:pPr>
            <w:r w:rsidRPr="0028267F">
              <w:rPr>
                <w:rFonts w:ascii="Times New Roman" w:hAnsi="Times New Roman"/>
                <w:b/>
                <w:color w:val="000000"/>
              </w:rPr>
              <w:t xml:space="preserve">Wpływ na konkurencyjność gospodarki i przedsiębiorczość, w tym funkcjonowanie przedsiębiorców oraz na rodzinę, obywateli i gospodarstwa domowe </w:t>
            </w:r>
          </w:p>
        </w:tc>
      </w:tr>
      <w:tr w:rsidR="00F7249D" w:rsidRPr="0028267F" w:rsidTr="00676C8D">
        <w:trPr>
          <w:gridAfter w:val="1"/>
          <w:wAfter w:w="10" w:type="dxa"/>
          <w:trHeight w:val="142"/>
        </w:trPr>
        <w:tc>
          <w:tcPr>
            <w:tcW w:w="10937" w:type="dxa"/>
            <w:gridSpan w:val="29"/>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Skutki</w:t>
            </w:r>
          </w:p>
        </w:tc>
      </w:tr>
      <w:tr w:rsidR="00F7249D" w:rsidRPr="0028267F" w:rsidTr="00676C8D">
        <w:trPr>
          <w:gridAfter w:val="1"/>
          <w:wAfter w:w="10" w:type="dxa"/>
          <w:trHeight w:val="142"/>
        </w:trPr>
        <w:tc>
          <w:tcPr>
            <w:tcW w:w="3889" w:type="dxa"/>
            <w:gridSpan w:val="7"/>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Czas w latach od wejścia w życie zmian</w:t>
            </w:r>
          </w:p>
        </w:tc>
        <w:tc>
          <w:tcPr>
            <w:tcW w:w="937" w:type="dxa"/>
            <w:gridSpan w:val="2"/>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0</w:t>
            </w:r>
          </w:p>
        </w:tc>
        <w:tc>
          <w:tcPr>
            <w:tcW w:w="938" w:type="dxa"/>
            <w:gridSpan w:val="5"/>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1</w:t>
            </w:r>
          </w:p>
        </w:tc>
        <w:tc>
          <w:tcPr>
            <w:tcW w:w="938" w:type="dxa"/>
            <w:gridSpan w:val="4"/>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2</w:t>
            </w:r>
          </w:p>
        </w:tc>
        <w:tc>
          <w:tcPr>
            <w:tcW w:w="937" w:type="dxa"/>
            <w:gridSpan w:val="3"/>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3</w:t>
            </w:r>
          </w:p>
        </w:tc>
        <w:tc>
          <w:tcPr>
            <w:tcW w:w="938" w:type="dxa"/>
            <w:gridSpan w:val="4"/>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5</w:t>
            </w:r>
          </w:p>
        </w:tc>
        <w:tc>
          <w:tcPr>
            <w:tcW w:w="938" w:type="dxa"/>
            <w:gridSpan w:val="3"/>
            <w:shd w:val="clear" w:color="auto" w:fill="FFFFFF"/>
          </w:tcPr>
          <w:p w:rsidR="00F7249D" w:rsidRPr="0028267F" w:rsidRDefault="00F7249D" w:rsidP="00830E86">
            <w:pPr>
              <w:spacing w:line="240" w:lineRule="auto"/>
              <w:jc w:val="center"/>
              <w:rPr>
                <w:rFonts w:ascii="Times New Roman" w:hAnsi="Times New Roman"/>
                <w:color w:val="000000"/>
              </w:rPr>
            </w:pPr>
            <w:r w:rsidRPr="0028267F">
              <w:rPr>
                <w:rFonts w:ascii="Times New Roman" w:hAnsi="Times New Roman"/>
                <w:color w:val="000000"/>
              </w:rPr>
              <w:t>10</w:t>
            </w:r>
          </w:p>
        </w:tc>
        <w:tc>
          <w:tcPr>
            <w:tcW w:w="1422" w:type="dxa"/>
            <w:shd w:val="clear" w:color="auto" w:fill="FFFFFF"/>
          </w:tcPr>
          <w:p w:rsidR="00F7249D" w:rsidRPr="00DE43EC" w:rsidRDefault="00F7249D" w:rsidP="00830E86">
            <w:pPr>
              <w:spacing w:line="240" w:lineRule="auto"/>
              <w:ind w:left="-125" w:right="-87"/>
              <w:jc w:val="center"/>
              <w:rPr>
                <w:rFonts w:ascii="Times New Roman" w:hAnsi="Times New Roman"/>
                <w:color w:val="000000"/>
              </w:rPr>
            </w:pPr>
            <w:r w:rsidRPr="00DE43EC">
              <w:rPr>
                <w:rFonts w:ascii="Times New Roman" w:hAnsi="Times New Roman"/>
                <w:color w:val="000000"/>
              </w:rPr>
              <w:t>Łącznie</w:t>
            </w:r>
            <w:r w:rsidRPr="00DE43EC" w:rsidDel="0073273A">
              <w:rPr>
                <w:rFonts w:ascii="Times New Roman" w:hAnsi="Times New Roman"/>
                <w:color w:val="000000"/>
              </w:rPr>
              <w:t xml:space="preserve"> </w:t>
            </w:r>
            <w:r w:rsidRPr="00DE43EC">
              <w:rPr>
                <w:rFonts w:ascii="Times New Roman" w:hAnsi="Times New Roman"/>
                <w:color w:val="000000"/>
              </w:rPr>
              <w:t>(0–10)</w:t>
            </w:r>
          </w:p>
        </w:tc>
      </w:tr>
      <w:tr w:rsidR="00F7249D" w:rsidRPr="0028267F" w:rsidTr="008A5095">
        <w:trPr>
          <w:gridAfter w:val="1"/>
          <w:wAfter w:w="10" w:type="dxa"/>
          <w:trHeight w:val="142"/>
        </w:trPr>
        <w:tc>
          <w:tcPr>
            <w:tcW w:w="1596" w:type="dxa"/>
            <w:vMerge w:val="restart"/>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W ujęciu pieniężnym</w:t>
            </w:r>
          </w:p>
          <w:p w:rsidR="00F7249D" w:rsidRPr="0028267F" w:rsidRDefault="00F7249D" w:rsidP="00830E86">
            <w:pPr>
              <w:spacing w:line="240" w:lineRule="auto"/>
              <w:rPr>
                <w:rFonts w:ascii="Times New Roman" w:hAnsi="Times New Roman"/>
              </w:rPr>
            </w:pPr>
            <w:r w:rsidRPr="0028267F">
              <w:rPr>
                <w:rFonts w:ascii="Times New Roman" w:hAnsi="Times New Roman"/>
              </w:rPr>
              <w:t xml:space="preserve">(w mln zł, </w:t>
            </w:r>
          </w:p>
          <w:p w:rsidR="00F7249D" w:rsidRPr="0028267F" w:rsidRDefault="00F7249D" w:rsidP="00830E86">
            <w:pPr>
              <w:spacing w:line="240" w:lineRule="auto"/>
              <w:rPr>
                <w:rFonts w:ascii="Times New Roman" w:hAnsi="Times New Roman"/>
                <w:color w:val="000000"/>
              </w:rPr>
            </w:pPr>
            <w:r w:rsidRPr="0028267F">
              <w:rPr>
                <w:rFonts w:ascii="Times New Roman" w:hAnsi="Times New Roman"/>
              </w:rPr>
              <w:t>ceny stałe</w:t>
            </w:r>
            <w:r>
              <w:rPr>
                <w:rFonts w:ascii="Times New Roman" w:hAnsi="Times New Roman"/>
              </w:rPr>
              <w:t xml:space="preserve"> z … </w:t>
            </w:r>
            <w:r w:rsidRPr="0028267F">
              <w:rPr>
                <w:rFonts w:ascii="Times New Roman" w:hAnsi="Times New Roman"/>
              </w:rPr>
              <w:t>r.)</w:t>
            </w:r>
          </w:p>
        </w:tc>
        <w:tc>
          <w:tcPr>
            <w:tcW w:w="2293" w:type="dxa"/>
            <w:gridSpan w:val="6"/>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duże przedsiębiorstwa</w:t>
            </w:r>
          </w:p>
        </w:tc>
        <w:tc>
          <w:tcPr>
            <w:tcW w:w="937"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938" w:type="dxa"/>
            <w:gridSpan w:val="5"/>
            <w:shd w:val="clear" w:color="auto" w:fill="FFFFFF"/>
          </w:tcPr>
          <w:p w:rsidR="00F7249D" w:rsidRPr="0028267F" w:rsidRDefault="00F7249D" w:rsidP="00830E86">
            <w:pPr>
              <w:spacing w:line="240" w:lineRule="auto"/>
              <w:rPr>
                <w:rFonts w:ascii="Times New Roman" w:hAnsi="Times New Roman"/>
                <w:color w:val="000000"/>
              </w:rPr>
            </w:pPr>
          </w:p>
        </w:tc>
        <w:tc>
          <w:tcPr>
            <w:tcW w:w="938" w:type="dxa"/>
            <w:gridSpan w:val="4"/>
            <w:shd w:val="clear" w:color="auto" w:fill="FFFFFF"/>
          </w:tcPr>
          <w:p w:rsidR="00F7249D" w:rsidRPr="0028267F" w:rsidRDefault="00F7249D" w:rsidP="00830E86">
            <w:pPr>
              <w:spacing w:line="240" w:lineRule="auto"/>
              <w:rPr>
                <w:rFonts w:ascii="Times New Roman" w:hAnsi="Times New Roman"/>
                <w:color w:val="000000"/>
              </w:rPr>
            </w:pPr>
          </w:p>
        </w:tc>
        <w:tc>
          <w:tcPr>
            <w:tcW w:w="937"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938" w:type="dxa"/>
            <w:gridSpan w:val="4"/>
            <w:shd w:val="clear" w:color="auto" w:fill="FFFFFF"/>
          </w:tcPr>
          <w:p w:rsidR="00F7249D" w:rsidRPr="0028267F" w:rsidRDefault="00F7249D" w:rsidP="00830E86">
            <w:pPr>
              <w:spacing w:line="240" w:lineRule="auto"/>
              <w:rPr>
                <w:rFonts w:ascii="Times New Roman" w:hAnsi="Times New Roman"/>
                <w:color w:val="000000"/>
              </w:rPr>
            </w:pPr>
          </w:p>
        </w:tc>
        <w:tc>
          <w:tcPr>
            <w:tcW w:w="938"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1422" w:type="dxa"/>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8A5095">
        <w:trPr>
          <w:gridAfter w:val="1"/>
          <w:wAfter w:w="10" w:type="dxa"/>
          <w:trHeight w:val="142"/>
        </w:trPr>
        <w:tc>
          <w:tcPr>
            <w:tcW w:w="1596" w:type="dxa"/>
            <w:vMerge/>
            <w:shd w:val="clear" w:color="auto" w:fill="FFFFFF"/>
          </w:tcPr>
          <w:p w:rsidR="00F7249D" w:rsidRPr="0028267F" w:rsidRDefault="00F7249D" w:rsidP="00830E86">
            <w:pPr>
              <w:spacing w:line="240" w:lineRule="auto"/>
              <w:rPr>
                <w:rFonts w:ascii="Times New Roman" w:hAnsi="Times New Roman"/>
                <w:color w:val="000000"/>
              </w:rPr>
            </w:pPr>
          </w:p>
        </w:tc>
        <w:tc>
          <w:tcPr>
            <w:tcW w:w="2293" w:type="dxa"/>
            <w:gridSpan w:val="6"/>
            <w:shd w:val="clear" w:color="auto" w:fill="FFFFFF"/>
          </w:tcPr>
          <w:p w:rsidR="00F7249D" w:rsidRPr="0028267F" w:rsidRDefault="00F7249D" w:rsidP="00830E86">
            <w:pPr>
              <w:spacing w:line="240" w:lineRule="auto"/>
              <w:rPr>
                <w:rFonts w:ascii="Times New Roman" w:hAnsi="Times New Roman"/>
                <w:color w:val="000000"/>
              </w:rPr>
            </w:pPr>
            <w:r>
              <w:rPr>
                <w:rFonts w:ascii="Times New Roman" w:hAnsi="Times New Roman"/>
                <w:color w:val="000000"/>
              </w:rPr>
              <w:t>sektor mikro-, małych i </w:t>
            </w:r>
            <w:r w:rsidRPr="0028267F">
              <w:rPr>
                <w:rFonts w:ascii="Times New Roman" w:hAnsi="Times New Roman"/>
                <w:color w:val="000000"/>
              </w:rPr>
              <w:t>średnich przedsiębiorstw</w:t>
            </w:r>
          </w:p>
        </w:tc>
        <w:tc>
          <w:tcPr>
            <w:tcW w:w="937"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938" w:type="dxa"/>
            <w:gridSpan w:val="5"/>
            <w:shd w:val="clear" w:color="auto" w:fill="FFFFFF"/>
          </w:tcPr>
          <w:p w:rsidR="00F7249D" w:rsidRPr="0028267F" w:rsidRDefault="00F7249D" w:rsidP="00830E86">
            <w:pPr>
              <w:spacing w:line="240" w:lineRule="auto"/>
              <w:rPr>
                <w:rFonts w:ascii="Times New Roman" w:hAnsi="Times New Roman"/>
                <w:color w:val="000000"/>
              </w:rPr>
            </w:pPr>
          </w:p>
        </w:tc>
        <w:tc>
          <w:tcPr>
            <w:tcW w:w="938" w:type="dxa"/>
            <w:gridSpan w:val="4"/>
            <w:shd w:val="clear" w:color="auto" w:fill="FFFFFF"/>
          </w:tcPr>
          <w:p w:rsidR="00F7249D" w:rsidRPr="0028267F" w:rsidRDefault="00F7249D" w:rsidP="00830E86">
            <w:pPr>
              <w:spacing w:line="240" w:lineRule="auto"/>
              <w:rPr>
                <w:rFonts w:ascii="Times New Roman" w:hAnsi="Times New Roman"/>
                <w:color w:val="000000"/>
              </w:rPr>
            </w:pPr>
          </w:p>
        </w:tc>
        <w:tc>
          <w:tcPr>
            <w:tcW w:w="937"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938" w:type="dxa"/>
            <w:gridSpan w:val="4"/>
            <w:shd w:val="clear" w:color="auto" w:fill="FFFFFF"/>
          </w:tcPr>
          <w:p w:rsidR="00F7249D" w:rsidRPr="0028267F" w:rsidRDefault="00F7249D" w:rsidP="00830E86">
            <w:pPr>
              <w:spacing w:line="240" w:lineRule="auto"/>
              <w:rPr>
                <w:rFonts w:ascii="Times New Roman" w:hAnsi="Times New Roman"/>
                <w:color w:val="000000"/>
              </w:rPr>
            </w:pPr>
          </w:p>
        </w:tc>
        <w:tc>
          <w:tcPr>
            <w:tcW w:w="938"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1422" w:type="dxa"/>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8A5095">
        <w:trPr>
          <w:gridAfter w:val="1"/>
          <w:wAfter w:w="10" w:type="dxa"/>
          <w:trHeight w:val="142"/>
        </w:trPr>
        <w:tc>
          <w:tcPr>
            <w:tcW w:w="1596" w:type="dxa"/>
            <w:vMerge/>
            <w:shd w:val="clear" w:color="auto" w:fill="FFFFFF"/>
          </w:tcPr>
          <w:p w:rsidR="00F7249D" w:rsidRPr="0028267F" w:rsidRDefault="00F7249D" w:rsidP="00830E86">
            <w:pPr>
              <w:spacing w:line="240" w:lineRule="auto"/>
              <w:rPr>
                <w:rFonts w:ascii="Times New Roman" w:hAnsi="Times New Roman"/>
                <w:color w:val="000000"/>
              </w:rPr>
            </w:pPr>
          </w:p>
        </w:tc>
        <w:tc>
          <w:tcPr>
            <w:tcW w:w="2293" w:type="dxa"/>
            <w:gridSpan w:val="6"/>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rPr>
              <w:t>rodzina, obywatele oraz gospodarstwa domowe</w:t>
            </w:r>
          </w:p>
        </w:tc>
        <w:tc>
          <w:tcPr>
            <w:tcW w:w="937" w:type="dxa"/>
            <w:gridSpan w:val="2"/>
            <w:shd w:val="clear" w:color="auto" w:fill="FFFFFF"/>
          </w:tcPr>
          <w:p w:rsidR="00F7249D" w:rsidRPr="0028267F" w:rsidRDefault="00F7249D" w:rsidP="00830E86">
            <w:pPr>
              <w:spacing w:line="240" w:lineRule="auto"/>
              <w:rPr>
                <w:rFonts w:ascii="Times New Roman" w:hAnsi="Times New Roman"/>
                <w:color w:val="000000"/>
              </w:rPr>
            </w:pPr>
          </w:p>
        </w:tc>
        <w:tc>
          <w:tcPr>
            <w:tcW w:w="938" w:type="dxa"/>
            <w:gridSpan w:val="5"/>
            <w:shd w:val="clear" w:color="auto" w:fill="FFFFFF"/>
          </w:tcPr>
          <w:p w:rsidR="00F7249D" w:rsidRPr="0028267F" w:rsidRDefault="00F7249D" w:rsidP="00830E86">
            <w:pPr>
              <w:spacing w:line="240" w:lineRule="auto"/>
              <w:rPr>
                <w:rFonts w:ascii="Times New Roman" w:hAnsi="Times New Roman"/>
                <w:color w:val="000000"/>
              </w:rPr>
            </w:pPr>
          </w:p>
        </w:tc>
        <w:tc>
          <w:tcPr>
            <w:tcW w:w="938" w:type="dxa"/>
            <w:gridSpan w:val="4"/>
            <w:shd w:val="clear" w:color="auto" w:fill="FFFFFF"/>
          </w:tcPr>
          <w:p w:rsidR="00F7249D" w:rsidRPr="0028267F" w:rsidRDefault="00F7249D" w:rsidP="00830E86">
            <w:pPr>
              <w:spacing w:line="240" w:lineRule="auto"/>
              <w:rPr>
                <w:rFonts w:ascii="Times New Roman" w:hAnsi="Times New Roman"/>
                <w:color w:val="000000"/>
              </w:rPr>
            </w:pPr>
          </w:p>
        </w:tc>
        <w:tc>
          <w:tcPr>
            <w:tcW w:w="937"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938" w:type="dxa"/>
            <w:gridSpan w:val="4"/>
            <w:shd w:val="clear" w:color="auto" w:fill="FFFFFF"/>
          </w:tcPr>
          <w:p w:rsidR="00F7249D" w:rsidRPr="0028267F" w:rsidRDefault="00F7249D" w:rsidP="00830E86">
            <w:pPr>
              <w:spacing w:line="240" w:lineRule="auto"/>
              <w:rPr>
                <w:rFonts w:ascii="Times New Roman" w:hAnsi="Times New Roman"/>
                <w:color w:val="000000"/>
              </w:rPr>
            </w:pPr>
          </w:p>
        </w:tc>
        <w:tc>
          <w:tcPr>
            <w:tcW w:w="938" w:type="dxa"/>
            <w:gridSpan w:val="3"/>
            <w:shd w:val="clear" w:color="auto" w:fill="FFFFFF"/>
          </w:tcPr>
          <w:p w:rsidR="00F7249D" w:rsidRPr="0028267F" w:rsidRDefault="00F7249D" w:rsidP="00830E86">
            <w:pPr>
              <w:spacing w:line="240" w:lineRule="auto"/>
              <w:rPr>
                <w:rFonts w:ascii="Times New Roman" w:hAnsi="Times New Roman"/>
                <w:color w:val="000000"/>
              </w:rPr>
            </w:pPr>
          </w:p>
        </w:tc>
        <w:tc>
          <w:tcPr>
            <w:tcW w:w="1422" w:type="dxa"/>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676C8D">
        <w:trPr>
          <w:gridAfter w:val="1"/>
          <w:wAfter w:w="10" w:type="dxa"/>
          <w:trHeight w:val="142"/>
        </w:trPr>
        <w:tc>
          <w:tcPr>
            <w:tcW w:w="1596" w:type="dxa"/>
            <w:vMerge w:val="restart"/>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W ujęciu niepieniężnym</w:t>
            </w:r>
          </w:p>
        </w:tc>
        <w:tc>
          <w:tcPr>
            <w:tcW w:w="2293" w:type="dxa"/>
            <w:gridSpan w:val="6"/>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duże przedsiębiorstwa</w:t>
            </w:r>
          </w:p>
        </w:tc>
        <w:tc>
          <w:tcPr>
            <w:tcW w:w="7048" w:type="dxa"/>
            <w:gridSpan w:val="22"/>
            <w:shd w:val="clear" w:color="auto" w:fill="FFFFFF"/>
          </w:tcPr>
          <w:p w:rsidR="00DF0434" w:rsidRDefault="00DF0434" w:rsidP="00754D17">
            <w:pPr>
              <w:spacing w:after="120" w:line="240" w:lineRule="auto"/>
              <w:jc w:val="both"/>
              <w:rPr>
                <w:rFonts w:ascii="Times New Roman" w:hAnsi="Times New Roman"/>
                <w:color w:val="000000"/>
              </w:rPr>
            </w:pPr>
            <w:r>
              <w:rPr>
                <w:rFonts w:ascii="Times New Roman" w:hAnsi="Times New Roman"/>
                <w:color w:val="000000"/>
              </w:rPr>
              <w:t xml:space="preserve">Wprowadzenie zaproponowanych regulacji usprawni postępowanie odwoławcze, </w:t>
            </w:r>
            <w:r w:rsidR="00754D17">
              <w:rPr>
                <w:rFonts w:ascii="Times New Roman" w:hAnsi="Times New Roman"/>
                <w:color w:val="000000"/>
              </w:rPr>
              <w:t>co wzmocni ochronę słusznych interesów wykonawców</w:t>
            </w:r>
            <w:r w:rsidR="00296795">
              <w:rPr>
                <w:rFonts w:ascii="Times New Roman" w:hAnsi="Times New Roman"/>
                <w:color w:val="000000"/>
              </w:rPr>
              <w:t>.</w:t>
            </w:r>
            <w:r>
              <w:rPr>
                <w:rFonts w:ascii="Times New Roman" w:hAnsi="Times New Roman"/>
                <w:color w:val="000000"/>
              </w:rPr>
              <w:t xml:space="preserve"> </w:t>
            </w:r>
          </w:p>
          <w:p w:rsidR="00332CC9" w:rsidRPr="0028267F" w:rsidRDefault="00754D17" w:rsidP="00754D17">
            <w:pPr>
              <w:spacing w:after="120" w:line="240" w:lineRule="auto"/>
              <w:jc w:val="both"/>
              <w:rPr>
                <w:rFonts w:ascii="Times New Roman" w:hAnsi="Times New Roman"/>
                <w:color w:val="000000"/>
              </w:rPr>
            </w:pPr>
            <w:r>
              <w:rPr>
                <w:rFonts w:ascii="Times New Roman" w:hAnsi="Times New Roman"/>
                <w:color w:val="000000"/>
              </w:rPr>
              <w:t>Projektowanie zmiany nie wprowadzają dodatkowych obciążeń finansowych.</w:t>
            </w:r>
          </w:p>
        </w:tc>
      </w:tr>
      <w:tr w:rsidR="00754D17" w:rsidRPr="0028267F" w:rsidTr="00676C8D">
        <w:trPr>
          <w:gridAfter w:val="1"/>
          <w:wAfter w:w="10" w:type="dxa"/>
          <w:trHeight w:val="142"/>
        </w:trPr>
        <w:tc>
          <w:tcPr>
            <w:tcW w:w="1596" w:type="dxa"/>
            <w:vMerge/>
            <w:shd w:val="clear" w:color="auto" w:fill="FFFFFF"/>
          </w:tcPr>
          <w:p w:rsidR="00754D17" w:rsidRPr="0028267F" w:rsidRDefault="00754D17" w:rsidP="00830E86">
            <w:pPr>
              <w:spacing w:line="240" w:lineRule="auto"/>
              <w:rPr>
                <w:rFonts w:ascii="Times New Roman" w:hAnsi="Times New Roman"/>
                <w:color w:val="000000"/>
              </w:rPr>
            </w:pPr>
          </w:p>
        </w:tc>
        <w:tc>
          <w:tcPr>
            <w:tcW w:w="2293" w:type="dxa"/>
            <w:gridSpan w:val="6"/>
            <w:shd w:val="clear" w:color="auto" w:fill="FFFFFF"/>
          </w:tcPr>
          <w:p w:rsidR="00754D17" w:rsidRPr="0028267F" w:rsidRDefault="00754D17" w:rsidP="00830E86">
            <w:pPr>
              <w:spacing w:line="240" w:lineRule="auto"/>
              <w:rPr>
                <w:rFonts w:ascii="Times New Roman" w:hAnsi="Times New Roman"/>
                <w:color w:val="000000"/>
              </w:rPr>
            </w:pPr>
            <w:r>
              <w:rPr>
                <w:rFonts w:ascii="Times New Roman" w:hAnsi="Times New Roman"/>
                <w:color w:val="000000"/>
              </w:rPr>
              <w:t>sektor mikro-, małych i </w:t>
            </w:r>
            <w:r w:rsidRPr="0028267F">
              <w:rPr>
                <w:rFonts w:ascii="Times New Roman" w:hAnsi="Times New Roman"/>
                <w:color w:val="000000"/>
              </w:rPr>
              <w:t>średnich przedsiębiorstw</w:t>
            </w:r>
          </w:p>
        </w:tc>
        <w:tc>
          <w:tcPr>
            <w:tcW w:w="7048" w:type="dxa"/>
            <w:gridSpan w:val="22"/>
            <w:shd w:val="clear" w:color="auto" w:fill="FFFFFF"/>
          </w:tcPr>
          <w:p w:rsidR="00754D17" w:rsidRDefault="00754D17" w:rsidP="00754D17">
            <w:pPr>
              <w:spacing w:after="120" w:line="240" w:lineRule="auto"/>
              <w:jc w:val="both"/>
              <w:rPr>
                <w:rFonts w:ascii="Times New Roman" w:hAnsi="Times New Roman"/>
                <w:color w:val="000000"/>
              </w:rPr>
            </w:pPr>
            <w:r>
              <w:rPr>
                <w:rFonts w:ascii="Times New Roman" w:hAnsi="Times New Roman"/>
                <w:color w:val="000000"/>
              </w:rPr>
              <w:t>Wprowadzenie zaproponowanych regulacji usprawni postępowanie odwoławcze, co wzmocni ochronę słusznych interesów wykonawców</w:t>
            </w:r>
            <w:r w:rsidR="00296795">
              <w:rPr>
                <w:rFonts w:ascii="Times New Roman" w:hAnsi="Times New Roman"/>
                <w:color w:val="000000"/>
              </w:rPr>
              <w:t>.</w:t>
            </w:r>
            <w:r>
              <w:rPr>
                <w:rFonts w:ascii="Times New Roman" w:hAnsi="Times New Roman"/>
                <w:color w:val="000000"/>
              </w:rPr>
              <w:t xml:space="preserve"> </w:t>
            </w:r>
          </w:p>
          <w:p w:rsidR="00754D17" w:rsidRPr="0028267F" w:rsidRDefault="00754D17" w:rsidP="00754D17">
            <w:pPr>
              <w:spacing w:after="120" w:line="240" w:lineRule="auto"/>
              <w:jc w:val="both"/>
              <w:rPr>
                <w:rFonts w:ascii="Times New Roman" w:hAnsi="Times New Roman"/>
                <w:color w:val="000000"/>
              </w:rPr>
            </w:pPr>
            <w:r>
              <w:rPr>
                <w:rFonts w:ascii="Times New Roman" w:hAnsi="Times New Roman"/>
                <w:color w:val="000000"/>
              </w:rPr>
              <w:t>Projektowanie zmiany nie wprowadzają dodatkowych obciążeń finansowych.</w:t>
            </w:r>
          </w:p>
        </w:tc>
      </w:tr>
      <w:tr w:rsidR="00F7249D" w:rsidRPr="0028267F" w:rsidTr="00676C8D">
        <w:trPr>
          <w:gridAfter w:val="1"/>
          <w:wAfter w:w="10" w:type="dxa"/>
          <w:trHeight w:val="596"/>
        </w:trPr>
        <w:tc>
          <w:tcPr>
            <w:tcW w:w="1596" w:type="dxa"/>
            <w:vMerge/>
            <w:shd w:val="clear" w:color="auto" w:fill="FFFFFF"/>
          </w:tcPr>
          <w:p w:rsidR="00F7249D" w:rsidRPr="0028267F" w:rsidRDefault="00F7249D" w:rsidP="00830E86">
            <w:pPr>
              <w:spacing w:line="240" w:lineRule="auto"/>
              <w:rPr>
                <w:rFonts w:ascii="Times New Roman" w:hAnsi="Times New Roman"/>
                <w:color w:val="000000"/>
              </w:rPr>
            </w:pPr>
          </w:p>
        </w:tc>
        <w:tc>
          <w:tcPr>
            <w:tcW w:w="2293" w:type="dxa"/>
            <w:gridSpan w:val="6"/>
            <w:shd w:val="clear" w:color="auto" w:fill="FFFFFF"/>
          </w:tcPr>
          <w:p w:rsidR="00F7249D" w:rsidRPr="0028267F" w:rsidRDefault="00F7249D" w:rsidP="00B66DC5">
            <w:pPr>
              <w:tabs>
                <w:tab w:val="right" w:pos="1936"/>
              </w:tabs>
              <w:spacing w:line="240" w:lineRule="auto"/>
              <w:rPr>
                <w:rFonts w:ascii="Times New Roman" w:hAnsi="Times New Roman"/>
                <w:color w:val="000000"/>
              </w:rPr>
            </w:pPr>
            <w:r w:rsidRPr="0028267F">
              <w:rPr>
                <w:rFonts w:ascii="Times New Roman" w:hAnsi="Times New Roman"/>
              </w:rPr>
              <w:t>rodzina, obywatele oraz gospodarstwa domowe</w:t>
            </w:r>
            <w:r w:rsidR="00B66DC5">
              <w:rPr>
                <w:rFonts w:ascii="Times New Roman" w:hAnsi="Times New Roman"/>
              </w:rPr>
              <w:t>, osoby starsze i osoby niepełnosprawne</w:t>
            </w:r>
            <w:r w:rsidRPr="0028267F">
              <w:rPr>
                <w:rFonts w:ascii="Times New Roman" w:hAnsi="Times New Roman"/>
                <w:color w:val="000000"/>
              </w:rPr>
              <w:t xml:space="preserve"> </w:t>
            </w:r>
          </w:p>
        </w:tc>
        <w:tc>
          <w:tcPr>
            <w:tcW w:w="7048" w:type="dxa"/>
            <w:gridSpan w:val="22"/>
            <w:shd w:val="clear" w:color="auto" w:fill="FFFFFF"/>
          </w:tcPr>
          <w:p w:rsidR="00F7249D" w:rsidRPr="0028267F" w:rsidRDefault="00B66DC5" w:rsidP="007246A4">
            <w:pPr>
              <w:spacing w:line="240" w:lineRule="auto"/>
              <w:jc w:val="both"/>
              <w:rPr>
                <w:rFonts w:ascii="Times New Roman" w:hAnsi="Times New Roman"/>
                <w:color w:val="000000"/>
              </w:rPr>
            </w:pPr>
            <w:r>
              <w:rPr>
                <w:rFonts w:ascii="Times New Roman" w:hAnsi="Times New Roman"/>
                <w:color w:val="000000"/>
              </w:rPr>
              <w:t>Brak wpływu</w:t>
            </w:r>
          </w:p>
        </w:tc>
      </w:tr>
      <w:tr w:rsidR="00F7249D" w:rsidRPr="0028267F" w:rsidTr="00676C8D">
        <w:trPr>
          <w:gridAfter w:val="1"/>
          <w:wAfter w:w="10" w:type="dxa"/>
          <w:trHeight w:val="142"/>
        </w:trPr>
        <w:tc>
          <w:tcPr>
            <w:tcW w:w="1596" w:type="dxa"/>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Niemierzalne</w:t>
            </w:r>
          </w:p>
        </w:tc>
        <w:tc>
          <w:tcPr>
            <w:tcW w:w="2293" w:type="dxa"/>
            <w:gridSpan w:val="6"/>
            <w:shd w:val="clear" w:color="auto" w:fill="FFFFFF"/>
          </w:tcPr>
          <w:p w:rsidR="00F7249D" w:rsidRPr="0028267F" w:rsidRDefault="00F7249D" w:rsidP="00830E86">
            <w:pPr>
              <w:spacing w:line="240" w:lineRule="auto"/>
              <w:rPr>
                <w:rFonts w:ascii="Times New Roman" w:hAnsi="Times New Roman"/>
                <w:color w:val="000000"/>
              </w:rPr>
            </w:pPr>
          </w:p>
        </w:tc>
        <w:tc>
          <w:tcPr>
            <w:tcW w:w="7048" w:type="dxa"/>
            <w:gridSpan w:val="22"/>
            <w:shd w:val="clear" w:color="auto" w:fill="FFFFFF"/>
          </w:tcPr>
          <w:p w:rsidR="00F7249D" w:rsidRPr="0028267F" w:rsidRDefault="00F7249D" w:rsidP="00830E86">
            <w:pPr>
              <w:spacing w:line="240" w:lineRule="auto"/>
              <w:rPr>
                <w:rFonts w:ascii="Times New Roman" w:hAnsi="Times New Roman"/>
                <w:color w:val="000000"/>
              </w:rPr>
            </w:pPr>
          </w:p>
        </w:tc>
      </w:tr>
      <w:tr w:rsidR="00F7249D" w:rsidRPr="0028267F" w:rsidTr="00DE43EC">
        <w:trPr>
          <w:gridAfter w:val="1"/>
          <w:wAfter w:w="10" w:type="dxa"/>
          <w:trHeight w:val="1271"/>
        </w:trPr>
        <w:tc>
          <w:tcPr>
            <w:tcW w:w="2243" w:type="dxa"/>
            <w:gridSpan w:val="2"/>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lastRenderedPageBreak/>
              <w:t xml:space="preserve">Dodatkowe informacje, w tym wskazanie źródeł danych i przyjętych do obliczeń założeń </w:t>
            </w:r>
          </w:p>
        </w:tc>
        <w:tc>
          <w:tcPr>
            <w:tcW w:w="8694" w:type="dxa"/>
            <w:gridSpan w:val="27"/>
            <w:shd w:val="clear" w:color="auto" w:fill="FFFFFF"/>
            <w:vAlign w:val="center"/>
          </w:tcPr>
          <w:p w:rsidR="00F7249D" w:rsidRPr="0028267F" w:rsidRDefault="00F7249D" w:rsidP="00332CC9">
            <w:pPr>
              <w:spacing w:line="240" w:lineRule="auto"/>
              <w:jc w:val="both"/>
              <w:rPr>
                <w:rFonts w:ascii="Times New Roman" w:hAnsi="Times New Roman"/>
                <w:color w:val="000000"/>
              </w:rPr>
            </w:pPr>
          </w:p>
        </w:tc>
      </w:tr>
      <w:tr w:rsidR="00F7249D" w:rsidRPr="0028267F" w:rsidTr="00676C8D">
        <w:trPr>
          <w:gridAfter w:val="1"/>
          <w:wAfter w:w="10" w:type="dxa"/>
          <w:trHeight w:val="342"/>
        </w:trPr>
        <w:tc>
          <w:tcPr>
            <w:tcW w:w="10937" w:type="dxa"/>
            <w:gridSpan w:val="29"/>
            <w:shd w:val="clear" w:color="auto" w:fill="99CCFF"/>
            <w:vAlign w:val="center"/>
          </w:tcPr>
          <w:p w:rsidR="00F7249D" w:rsidRPr="0028267F" w:rsidRDefault="00F7249D" w:rsidP="00830E86">
            <w:pPr>
              <w:numPr>
                <w:ilvl w:val="0"/>
                <w:numId w:val="3"/>
              </w:numPr>
              <w:spacing w:before="60" w:after="60" w:line="240" w:lineRule="auto"/>
              <w:ind w:left="318" w:hanging="284"/>
              <w:jc w:val="both"/>
              <w:rPr>
                <w:rFonts w:ascii="Times New Roman" w:hAnsi="Times New Roman"/>
                <w:b/>
                <w:color w:val="000000"/>
              </w:rPr>
            </w:pPr>
            <w:r w:rsidRPr="0028267F">
              <w:rPr>
                <w:rFonts w:ascii="Times New Roman" w:hAnsi="Times New Roman"/>
                <w:b/>
                <w:color w:val="000000"/>
              </w:rPr>
              <w:t>Zmiana obciążeń regulacyjnych (w tym obowiązków informacyjnych) wynikających z projektu</w:t>
            </w:r>
          </w:p>
        </w:tc>
      </w:tr>
      <w:tr w:rsidR="00F7249D" w:rsidRPr="0028267F" w:rsidTr="00676C8D">
        <w:trPr>
          <w:gridAfter w:val="1"/>
          <w:wAfter w:w="10" w:type="dxa"/>
          <w:trHeight w:val="151"/>
        </w:trPr>
        <w:tc>
          <w:tcPr>
            <w:tcW w:w="10937" w:type="dxa"/>
            <w:gridSpan w:val="29"/>
            <w:shd w:val="clear" w:color="auto" w:fill="FFFFFF"/>
          </w:tcPr>
          <w:p w:rsidR="00F7249D" w:rsidRPr="0028267F" w:rsidRDefault="00227C15" w:rsidP="00830E86">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Pr>
                <w:rFonts w:ascii="Times New Roman" w:hAnsi="Times New Roman"/>
                <w:color w:val="000000"/>
              </w:rPr>
              <w:fldChar w:fldCharType="end"/>
            </w:r>
            <w:r w:rsidR="00F7249D" w:rsidRPr="0028267F">
              <w:rPr>
                <w:rFonts w:ascii="Times New Roman" w:hAnsi="Times New Roman"/>
                <w:color w:val="000000"/>
              </w:rPr>
              <w:t xml:space="preserve"> nie dotyczy</w:t>
            </w:r>
          </w:p>
        </w:tc>
      </w:tr>
      <w:tr w:rsidR="00F7249D" w:rsidRPr="0028267F" w:rsidTr="00676C8D">
        <w:trPr>
          <w:gridAfter w:val="1"/>
          <w:wAfter w:w="10" w:type="dxa"/>
          <w:trHeight w:val="946"/>
        </w:trPr>
        <w:tc>
          <w:tcPr>
            <w:tcW w:w="5111" w:type="dxa"/>
            <w:gridSpan w:val="12"/>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Wprowadzane są obciążenia poza bezwzględnie wymaganymi przez UE (szczegóły w odwróconej tabeli zgodności).</w:t>
            </w:r>
          </w:p>
        </w:tc>
        <w:tc>
          <w:tcPr>
            <w:tcW w:w="5826" w:type="dxa"/>
            <w:gridSpan w:val="17"/>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tak</w:t>
            </w:r>
          </w:p>
          <w:p w:rsidR="00F7249D" w:rsidRPr="0028267F" w:rsidRDefault="00227C15" w:rsidP="00830E86">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Pr>
                <w:rFonts w:ascii="Times New Roman" w:hAnsi="Times New Roman"/>
                <w:color w:val="000000"/>
              </w:rPr>
              <w:fldChar w:fldCharType="end"/>
            </w:r>
            <w:r w:rsidR="00F7249D" w:rsidRPr="0028267F">
              <w:rPr>
                <w:rFonts w:ascii="Times New Roman" w:hAnsi="Times New Roman"/>
                <w:color w:val="000000"/>
              </w:rPr>
              <w:t xml:space="preserve"> nie</w:t>
            </w:r>
          </w:p>
          <w:p w:rsidR="00F7249D" w:rsidRPr="0028267F" w:rsidRDefault="00227C15" w:rsidP="00830E86">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Pr>
                <w:rFonts w:ascii="Times New Roman" w:hAnsi="Times New Roman"/>
                <w:color w:val="000000"/>
              </w:rPr>
              <w:fldChar w:fldCharType="end"/>
            </w:r>
            <w:r w:rsidR="00F7249D" w:rsidRPr="0028267F">
              <w:rPr>
                <w:rFonts w:ascii="Times New Roman" w:hAnsi="Times New Roman"/>
                <w:color w:val="000000"/>
              </w:rPr>
              <w:t xml:space="preserve"> nie dotyczy</w:t>
            </w:r>
          </w:p>
        </w:tc>
      </w:tr>
      <w:tr w:rsidR="00F7249D" w:rsidRPr="0028267F" w:rsidTr="00676C8D">
        <w:trPr>
          <w:gridAfter w:val="1"/>
          <w:wAfter w:w="10" w:type="dxa"/>
          <w:trHeight w:val="1245"/>
        </w:trPr>
        <w:tc>
          <w:tcPr>
            <w:tcW w:w="5111" w:type="dxa"/>
            <w:gridSpan w:val="12"/>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zmniejszenie liczby dokumentów </w:t>
            </w:r>
          </w:p>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zmniejszenie liczby procedur</w:t>
            </w:r>
          </w:p>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skrócenie czasu na załatwienie sprawy</w:t>
            </w:r>
          </w:p>
          <w:p w:rsidR="00F7249D" w:rsidRPr="0028267F" w:rsidRDefault="00F7249D" w:rsidP="00830E86">
            <w:pPr>
              <w:spacing w:line="240" w:lineRule="auto"/>
              <w:rPr>
                <w:rFonts w:ascii="Times New Roman" w:hAnsi="Times New Roman"/>
                <w:b/>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inne: </w:t>
            </w:r>
          </w:p>
        </w:tc>
        <w:tc>
          <w:tcPr>
            <w:tcW w:w="5826" w:type="dxa"/>
            <w:gridSpan w:val="17"/>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zwiększenie liczby dokumentów</w:t>
            </w:r>
          </w:p>
          <w:p w:rsidR="00F7249D" w:rsidRPr="0028267F" w:rsidRDefault="00227C15" w:rsidP="00830E86">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Pr>
                <w:rFonts w:ascii="Times New Roman" w:hAnsi="Times New Roman"/>
                <w:color w:val="000000"/>
              </w:rPr>
              <w:fldChar w:fldCharType="end"/>
            </w:r>
            <w:r w:rsidR="00F7249D" w:rsidRPr="0028267F">
              <w:rPr>
                <w:rFonts w:ascii="Times New Roman" w:hAnsi="Times New Roman"/>
                <w:color w:val="000000"/>
              </w:rPr>
              <w:t xml:space="preserve"> zwiększenie liczby procedur</w:t>
            </w:r>
          </w:p>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wydłużenie czasu na załatwienie sprawy</w:t>
            </w:r>
          </w:p>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inne: </w:t>
            </w:r>
          </w:p>
          <w:p w:rsidR="00F7249D" w:rsidRPr="0028267F" w:rsidRDefault="00F7249D" w:rsidP="00830E86">
            <w:pPr>
              <w:spacing w:line="240" w:lineRule="auto"/>
              <w:rPr>
                <w:rFonts w:ascii="Times New Roman" w:hAnsi="Times New Roman"/>
                <w:color w:val="000000"/>
              </w:rPr>
            </w:pPr>
          </w:p>
        </w:tc>
      </w:tr>
      <w:tr w:rsidR="00F7249D" w:rsidRPr="0028267F" w:rsidTr="00676C8D">
        <w:trPr>
          <w:gridAfter w:val="1"/>
          <w:wAfter w:w="10" w:type="dxa"/>
          <w:trHeight w:val="870"/>
        </w:trPr>
        <w:tc>
          <w:tcPr>
            <w:tcW w:w="5111" w:type="dxa"/>
            <w:gridSpan w:val="12"/>
            <w:shd w:val="clear" w:color="auto" w:fill="FFFFFF"/>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 xml:space="preserve">Wprowadzane obciążenia są przystosowane do ich elektronizacji. </w:t>
            </w:r>
          </w:p>
        </w:tc>
        <w:tc>
          <w:tcPr>
            <w:tcW w:w="5826" w:type="dxa"/>
            <w:gridSpan w:val="17"/>
            <w:shd w:val="clear" w:color="auto" w:fill="FFFFFF"/>
          </w:tcPr>
          <w:p w:rsidR="00F7249D" w:rsidRPr="0028267F" w:rsidRDefault="00227C15" w:rsidP="00830E86">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Pr>
                <w:rFonts w:ascii="Times New Roman" w:hAnsi="Times New Roman"/>
                <w:color w:val="000000"/>
              </w:rPr>
              <w:fldChar w:fldCharType="end"/>
            </w:r>
            <w:r w:rsidR="00F7249D" w:rsidRPr="0028267F">
              <w:rPr>
                <w:rFonts w:ascii="Times New Roman" w:hAnsi="Times New Roman"/>
                <w:color w:val="000000"/>
              </w:rPr>
              <w:t xml:space="preserve"> tak</w:t>
            </w:r>
          </w:p>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nie</w:t>
            </w:r>
          </w:p>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nie dotyczy</w:t>
            </w:r>
          </w:p>
          <w:p w:rsidR="00F7249D" w:rsidRPr="0028267F" w:rsidRDefault="00F7249D" w:rsidP="00830E86">
            <w:pPr>
              <w:spacing w:line="240" w:lineRule="auto"/>
              <w:rPr>
                <w:rFonts w:ascii="Times New Roman" w:hAnsi="Times New Roman"/>
                <w:color w:val="000000"/>
              </w:rPr>
            </w:pPr>
          </w:p>
        </w:tc>
      </w:tr>
      <w:tr w:rsidR="00F7249D" w:rsidRPr="0028267F" w:rsidTr="00166928">
        <w:trPr>
          <w:gridAfter w:val="1"/>
          <w:wAfter w:w="10" w:type="dxa"/>
          <w:trHeight w:val="421"/>
        </w:trPr>
        <w:tc>
          <w:tcPr>
            <w:tcW w:w="10937" w:type="dxa"/>
            <w:gridSpan w:val="29"/>
            <w:shd w:val="clear" w:color="auto" w:fill="FFFFFF"/>
          </w:tcPr>
          <w:p w:rsidR="00F7249D" w:rsidRDefault="00F7249D" w:rsidP="00494DB8">
            <w:pPr>
              <w:spacing w:before="120" w:line="240" w:lineRule="auto"/>
              <w:jc w:val="both"/>
              <w:rPr>
                <w:rFonts w:ascii="Times New Roman" w:hAnsi="Times New Roman"/>
                <w:color w:val="000000"/>
              </w:rPr>
            </w:pPr>
            <w:r w:rsidRPr="0028267F">
              <w:rPr>
                <w:rFonts w:ascii="Times New Roman" w:hAnsi="Times New Roman"/>
                <w:color w:val="000000"/>
              </w:rPr>
              <w:t>Komentarz:</w:t>
            </w:r>
            <w:r w:rsidR="00754D17">
              <w:rPr>
                <w:rFonts w:ascii="Times New Roman" w:hAnsi="Times New Roman"/>
                <w:color w:val="000000"/>
              </w:rPr>
              <w:t xml:space="preserve"> </w:t>
            </w:r>
          </w:p>
          <w:p w:rsidR="009D69A0" w:rsidRPr="000753DC" w:rsidRDefault="009D69A0" w:rsidP="00247E9E">
            <w:pPr>
              <w:spacing w:before="120" w:after="120" w:line="240" w:lineRule="auto"/>
              <w:jc w:val="both"/>
              <w:rPr>
                <w:rFonts w:ascii="Times New Roman" w:hAnsi="Times New Roman"/>
                <w:sz w:val="24"/>
                <w:szCs w:val="24"/>
              </w:rPr>
            </w:pPr>
          </w:p>
        </w:tc>
      </w:tr>
      <w:tr w:rsidR="00F7249D" w:rsidRPr="0028267F" w:rsidTr="00676C8D">
        <w:trPr>
          <w:gridAfter w:val="1"/>
          <w:wAfter w:w="10" w:type="dxa"/>
          <w:trHeight w:val="142"/>
        </w:trPr>
        <w:tc>
          <w:tcPr>
            <w:tcW w:w="10937" w:type="dxa"/>
            <w:gridSpan w:val="29"/>
            <w:shd w:val="clear" w:color="auto" w:fill="99CCFF"/>
          </w:tcPr>
          <w:p w:rsidR="00F7249D" w:rsidRPr="0028267F" w:rsidRDefault="00F7249D" w:rsidP="00830E86">
            <w:pPr>
              <w:numPr>
                <w:ilvl w:val="0"/>
                <w:numId w:val="3"/>
              </w:numPr>
              <w:spacing w:before="60" w:after="60" w:line="240" w:lineRule="auto"/>
              <w:jc w:val="both"/>
              <w:rPr>
                <w:rFonts w:ascii="Times New Roman" w:hAnsi="Times New Roman"/>
                <w:b/>
                <w:color w:val="000000"/>
              </w:rPr>
            </w:pPr>
            <w:r w:rsidRPr="0028267F">
              <w:rPr>
                <w:rFonts w:ascii="Times New Roman" w:hAnsi="Times New Roman"/>
                <w:b/>
                <w:color w:val="000000"/>
              </w:rPr>
              <w:t xml:space="preserve">Wpływ na rynek pracy </w:t>
            </w:r>
          </w:p>
        </w:tc>
      </w:tr>
      <w:tr w:rsidR="00F7249D" w:rsidRPr="0028267F" w:rsidTr="00676C8D">
        <w:trPr>
          <w:gridAfter w:val="1"/>
          <w:wAfter w:w="10" w:type="dxa"/>
          <w:trHeight w:val="142"/>
        </w:trPr>
        <w:tc>
          <w:tcPr>
            <w:tcW w:w="10937" w:type="dxa"/>
            <w:gridSpan w:val="29"/>
            <w:shd w:val="clear" w:color="auto" w:fill="auto"/>
          </w:tcPr>
          <w:p w:rsidR="00F7249D" w:rsidRPr="0028267F" w:rsidRDefault="00F7249D" w:rsidP="00830E86">
            <w:pPr>
              <w:spacing w:before="60" w:after="60" w:line="240" w:lineRule="auto"/>
              <w:jc w:val="both"/>
              <w:rPr>
                <w:rFonts w:ascii="Times New Roman" w:hAnsi="Times New Roman"/>
                <w:color w:val="000000"/>
              </w:rPr>
            </w:pPr>
            <w:r w:rsidRPr="0028267F">
              <w:rPr>
                <w:rFonts w:ascii="Times New Roman" w:hAnsi="Times New Roman"/>
                <w:color w:val="000000"/>
              </w:rPr>
              <w:t xml:space="preserve">Regulacje przedmiotowego rozporządzenia nie będą miały bezpośredniego wpływu na rynek pracy. </w:t>
            </w:r>
          </w:p>
        </w:tc>
      </w:tr>
      <w:tr w:rsidR="00F7249D" w:rsidRPr="0028267F" w:rsidTr="00676C8D">
        <w:trPr>
          <w:gridAfter w:val="1"/>
          <w:wAfter w:w="10" w:type="dxa"/>
          <w:trHeight w:val="142"/>
        </w:trPr>
        <w:tc>
          <w:tcPr>
            <w:tcW w:w="10937" w:type="dxa"/>
            <w:gridSpan w:val="29"/>
            <w:shd w:val="clear" w:color="auto" w:fill="99CCFF"/>
          </w:tcPr>
          <w:p w:rsidR="00F7249D" w:rsidRPr="0028267F" w:rsidRDefault="00F7249D" w:rsidP="00830E86">
            <w:pPr>
              <w:numPr>
                <w:ilvl w:val="0"/>
                <w:numId w:val="3"/>
              </w:numPr>
              <w:spacing w:before="60" w:after="60" w:line="240" w:lineRule="auto"/>
              <w:jc w:val="both"/>
              <w:rPr>
                <w:rFonts w:ascii="Times New Roman" w:hAnsi="Times New Roman"/>
                <w:b/>
                <w:color w:val="000000"/>
              </w:rPr>
            </w:pPr>
            <w:r w:rsidRPr="0028267F">
              <w:rPr>
                <w:rFonts w:ascii="Times New Roman" w:hAnsi="Times New Roman"/>
                <w:b/>
                <w:color w:val="000000"/>
              </w:rPr>
              <w:t>Wpływ na pozostałe obszary</w:t>
            </w:r>
          </w:p>
        </w:tc>
      </w:tr>
      <w:tr w:rsidR="00F7249D" w:rsidRPr="0028267F" w:rsidTr="00676C8D">
        <w:trPr>
          <w:gridAfter w:val="1"/>
          <w:wAfter w:w="10" w:type="dxa"/>
          <w:trHeight w:val="1031"/>
        </w:trPr>
        <w:tc>
          <w:tcPr>
            <w:tcW w:w="3547" w:type="dxa"/>
            <w:gridSpan w:val="5"/>
            <w:shd w:val="clear" w:color="auto" w:fill="FFFFFF"/>
          </w:tcPr>
          <w:p w:rsidR="00F7249D" w:rsidRPr="0028267F" w:rsidRDefault="00F7249D" w:rsidP="00830E86">
            <w:pPr>
              <w:spacing w:line="240" w:lineRule="auto"/>
              <w:rPr>
                <w:rFonts w:ascii="Times New Roman" w:hAnsi="Times New Roman"/>
                <w:color w:val="000000"/>
              </w:rPr>
            </w:pPr>
          </w:p>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środowisko naturalne</w:t>
            </w:r>
          </w:p>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sytuacja i rozwój regionalny</w:t>
            </w:r>
          </w:p>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inne: </w:t>
            </w:r>
          </w:p>
        </w:tc>
        <w:tc>
          <w:tcPr>
            <w:tcW w:w="3687" w:type="dxa"/>
            <w:gridSpan w:val="15"/>
            <w:shd w:val="clear" w:color="auto" w:fill="FFFFFF"/>
          </w:tcPr>
          <w:p w:rsidR="00F7249D" w:rsidRPr="0028267F" w:rsidRDefault="00F7249D" w:rsidP="00830E86">
            <w:pPr>
              <w:spacing w:line="240" w:lineRule="auto"/>
              <w:rPr>
                <w:rFonts w:ascii="Times New Roman" w:hAnsi="Times New Roman"/>
                <w:color w:val="000000"/>
              </w:rPr>
            </w:pPr>
          </w:p>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demografia</w:t>
            </w:r>
          </w:p>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mienie państwowe</w:t>
            </w:r>
          </w:p>
        </w:tc>
        <w:tc>
          <w:tcPr>
            <w:tcW w:w="3703" w:type="dxa"/>
            <w:gridSpan w:val="9"/>
            <w:shd w:val="clear" w:color="auto" w:fill="FFFFFF"/>
          </w:tcPr>
          <w:p w:rsidR="00F7249D" w:rsidRPr="0028267F" w:rsidRDefault="00F7249D" w:rsidP="00830E86">
            <w:pPr>
              <w:spacing w:line="240" w:lineRule="auto"/>
              <w:rPr>
                <w:rFonts w:ascii="Times New Roman" w:hAnsi="Times New Roman"/>
                <w:color w:val="000000"/>
              </w:rPr>
            </w:pPr>
          </w:p>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informatyzacja</w:t>
            </w:r>
          </w:p>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fldChar w:fldCharType="begin">
                <w:ffData>
                  <w:name w:val="Wybór1"/>
                  <w:enabled/>
                  <w:calcOnExit w:val="0"/>
                  <w:checkBox>
                    <w:sizeAuto/>
                    <w:default w:val="0"/>
                  </w:checkBox>
                </w:ffData>
              </w:fldChar>
            </w:r>
            <w:r w:rsidRPr="0028267F">
              <w:rPr>
                <w:rFonts w:ascii="Times New Roman" w:hAnsi="Times New Roman"/>
                <w:color w:val="000000"/>
              </w:rPr>
              <w:instrText xml:space="preserve"> FORMCHECKBOX </w:instrText>
            </w:r>
            <w:r w:rsidR="00CD2124">
              <w:rPr>
                <w:rFonts w:ascii="Times New Roman" w:hAnsi="Times New Roman"/>
                <w:color w:val="000000"/>
              </w:rPr>
            </w:r>
            <w:r w:rsidR="00CD2124">
              <w:rPr>
                <w:rFonts w:ascii="Times New Roman" w:hAnsi="Times New Roman"/>
                <w:color w:val="000000"/>
              </w:rPr>
              <w:fldChar w:fldCharType="separate"/>
            </w:r>
            <w:r w:rsidRPr="0028267F">
              <w:rPr>
                <w:rFonts w:ascii="Times New Roman" w:hAnsi="Times New Roman"/>
                <w:color w:val="000000"/>
              </w:rPr>
              <w:fldChar w:fldCharType="end"/>
            </w:r>
            <w:r w:rsidRPr="0028267F">
              <w:rPr>
                <w:rFonts w:ascii="Times New Roman" w:hAnsi="Times New Roman"/>
                <w:color w:val="000000"/>
              </w:rPr>
              <w:t xml:space="preserve"> zdrowie</w:t>
            </w:r>
          </w:p>
        </w:tc>
      </w:tr>
      <w:tr w:rsidR="00F7249D" w:rsidRPr="0028267F" w:rsidTr="00676C8D">
        <w:trPr>
          <w:gridAfter w:val="1"/>
          <w:wAfter w:w="10" w:type="dxa"/>
          <w:trHeight w:val="712"/>
        </w:trPr>
        <w:tc>
          <w:tcPr>
            <w:tcW w:w="2243" w:type="dxa"/>
            <w:gridSpan w:val="2"/>
            <w:shd w:val="clear" w:color="auto" w:fill="FFFFFF"/>
            <w:vAlign w:val="center"/>
          </w:tcPr>
          <w:p w:rsidR="00F7249D" w:rsidRPr="0028267F" w:rsidRDefault="00F7249D" w:rsidP="00830E86">
            <w:pPr>
              <w:spacing w:line="240" w:lineRule="auto"/>
              <w:rPr>
                <w:rFonts w:ascii="Times New Roman" w:hAnsi="Times New Roman"/>
                <w:color w:val="000000"/>
              </w:rPr>
            </w:pPr>
            <w:r w:rsidRPr="0028267F">
              <w:rPr>
                <w:rFonts w:ascii="Times New Roman" w:hAnsi="Times New Roman"/>
                <w:color w:val="000000"/>
              </w:rPr>
              <w:t>Omówienie wpływu</w:t>
            </w:r>
          </w:p>
        </w:tc>
        <w:tc>
          <w:tcPr>
            <w:tcW w:w="8694" w:type="dxa"/>
            <w:gridSpan w:val="27"/>
            <w:shd w:val="clear" w:color="auto" w:fill="FFFFFF"/>
            <w:vAlign w:val="center"/>
          </w:tcPr>
          <w:p w:rsidR="00F7249D" w:rsidRPr="0028267F" w:rsidRDefault="00F7249D" w:rsidP="00830E86">
            <w:pPr>
              <w:spacing w:line="240" w:lineRule="auto"/>
              <w:jc w:val="both"/>
              <w:rPr>
                <w:rFonts w:ascii="Times New Roman" w:hAnsi="Times New Roman"/>
                <w:color w:val="000000"/>
              </w:rPr>
            </w:pPr>
            <w:r>
              <w:rPr>
                <w:rFonts w:ascii="Times New Roman" w:hAnsi="Times New Roman"/>
                <w:color w:val="000000"/>
              </w:rPr>
              <w:t>Brak wpływu na ww. obszary</w:t>
            </w:r>
          </w:p>
        </w:tc>
      </w:tr>
      <w:tr w:rsidR="00F7249D" w:rsidRPr="0028267F" w:rsidTr="00676C8D">
        <w:trPr>
          <w:gridAfter w:val="1"/>
          <w:wAfter w:w="10" w:type="dxa"/>
          <w:trHeight w:val="142"/>
        </w:trPr>
        <w:tc>
          <w:tcPr>
            <w:tcW w:w="10937" w:type="dxa"/>
            <w:gridSpan w:val="29"/>
            <w:shd w:val="clear" w:color="auto" w:fill="99CCFF"/>
          </w:tcPr>
          <w:p w:rsidR="00F7249D" w:rsidRPr="0028267F" w:rsidRDefault="00F7249D" w:rsidP="00830E86">
            <w:pPr>
              <w:numPr>
                <w:ilvl w:val="0"/>
                <w:numId w:val="3"/>
              </w:numPr>
              <w:spacing w:before="60" w:after="60" w:line="240" w:lineRule="auto"/>
              <w:jc w:val="both"/>
              <w:rPr>
                <w:rFonts w:ascii="Times New Roman" w:hAnsi="Times New Roman"/>
                <w:b/>
              </w:rPr>
            </w:pPr>
            <w:r w:rsidRPr="0028267F">
              <w:rPr>
                <w:rFonts w:ascii="Times New Roman" w:hAnsi="Times New Roman"/>
                <w:b/>
              </w:rPr>
              <w:t xml:space="preserve">Planowane </w:t>
            </w:r>
            <w:r w:rsidRPr="00DE1CC5">
              <w:rPr>
                <w:rFonts w:ascii="Times New Roman" w:hAnsi="Times New Roman"/>
                <w:b/>
                <w:color w:val="000000"/>
              </w:rPr>
              <w:t>wykonanie</w:t>
            </w:r>
            <w:r w:rsidRPr="0028267F">
              <w:rPr>
                <w:rFonts w:ascii="Times New Roman" w:hAnsi="Times New Roman"/>
                <w:b/>
              </w:rPr>
              <w:t xml:space="preserve"> przepisów aktu prawnego</w:t>
            </w:r>
          </w:p>
        </w:tc>
      </w:tr>
      <w:tr w:rsidR="00F7249D" w:rsidRPr="0028267F" w:rsidTr="00676C8D">
        <w:trPr>
          <w:gridAfter w:val="1"/>
          <w:wAfter w:w="10" w:type="dxa"/>
          <w:trHeight w:val="142"/>
        </w:trPr>
        <w:tc>
          <w:tcPr>
            <w:tcW w:w="10937" w:type="dxa"/>
            <w:gridSpan w:val="29"/>
            <w:shd w:val="clear" w:color="auto" w:fill="FFFFFF"/>
          </w:tcPr>
          <w:p w:rsidR="00A017B7" w:rsidRPr="0028267F" w:rsidRDefault="00F7249D" w:rsidP="002A0D55">
            <w:pPr>
              <w:spacing w:before="60" w:after="60" w:line="240" w:lineRule="auto"/>
              <w:jc w:val="both"/>
              <w:rPr>
                <w:rFonts w:ascii="Times New Roman" w:hAnsi="Times New Roman"/>
              </w:rPr>
            </w:pPr>
            <w:r w:rsidRPr="00E53187">
              <w:rPr>
                <w:rFonts w:ascii="Times New Roman" w:hAnsi="Times New Roman"/>
              </w:rPr>
              <w:t>Projektowane rozporządzenie</w:t>
            </w:r>
            <w:r>
              <w:rPr>
                <w:rFonts w:ascii="Times New Roman" w:hAnsi="Times New Roman"/>
              </w:rPr>
              <w:t xml:space="preserve"> </w:t>
            </w:r>
            <w:r w:rsidRPr="00E53187">
              <w:rPr>
                <w:rFonts w:ascii="Times New Roman" w:hAnsi="Times New Roman"/>
              </w:rPr>
              <w:t>ma wejść w życie z dniem 1 stycznia 2021 r., czyli z dniem wejścia w życie now</w:t>
            </w:r>
            <w:r w:rsidR="001E3188">
              <w:rPr>
                <w:rFonts w:ascii="Times New Roman" w:hAnsi="Times New Roman"/>
              </w:rPr>
              <w:t>ego</w:t>
            </w:r>
            <w:r w:rsidRPr="00E53187">
              <w:rPr>
                <w:rFonts w:ascii="Times New Roman" w:hAnsi="Times New Roman"/>
              </w:rPr>
              <w:t xml:space="preserve"> Pzp. </w:t>
            </w:r>
            <w:r w:rsidR="00A017B7" w:rsidRPr="00A017B7">
              <w:rPr>
                <w:rFonts w:ascii="Times New Roman" w:hAnsi="Times New Roman"/>
              </w:rPr>
              <w:t>Wydanie nowego rozporządzenia jest konieczne z uwagi na utratę mocy przez rozporządzenie Prezesa Rady Ministrów z dnia 22 marca 2010 r. w sprawie regulaminu postępowania przy rozpoznawaniu odwołań z dniem 1 stycznia 202</w:t>
            </w:r>
            <w:r w:rsidR="00E07A7C">
              <w:rPr>
                <w:rFonts w:ascii="Times New Roman" w:hAnsi="Times New Roman"/>
              </w:rPr>
              <w:t>1</w:t>
            </w:r>
            <w:r w:rsidR="00A017B7" w:rsidRPr="00A017B7">
              <w:rPr>
                <w:rFonts w:ascii="Times New Roman" w:hAnsi="Times New Roman"/>
              </w:rPr>
              <w:t xml:space="preserve"> r.</w:t>
            </w:r>
          </w:p>
        </w:tc>
      </w:tr>
      <w:tr w:rsidR="00F7249D" w:rsidRPr="0028267F" w:rsidTr="00676C8D">
        <w:trPr>
          <w:gridAfter w:val="1"/>
          <w:wAfter w:w="10" w:type="dxa"/>
          <w:trHeight w:val="142"/>
        </w:trPr>
        <w:tc>
          <w:tcPr>
            <w:tcW w:w="10937" w:type="dxa"/>
            <w:gridSpan w:val="29"/>
            <w:shd w:val="clear" w:color="auto" w:fill="99CCFF"/>
          </w:tcPr>
          <w:p w:rsidR="00F7249D" w:rsidRPr="0028267F" w:rsidRDefault="00F7249D" w:rsidP="00830E86">
            <w:pPr>
              <w:numPr>
                <w:ilvl w:val="0"/>
                <w:numId w:val="3"/>
              </w:numPr>
              <w:spacing w:before="60" w:after="60" w:line="240" w:lineRule="auto"/>
              <w:jc w:val="both"/>
              <w:rPr>
                <w:rFonts w:ascii="Times New Roman" w:hAnsi="Times New Roman"/>
                <w:b/>
                <w:color w:val="000000"/>
              </w:rPr>
            </w:pPr>
            <w:r w:rsidRPr="0028267F">
              <w:rPr>
                <w:rFonts w:ascii="Times New Roman" w:hAnsi="Times New Roman"/>
                <w:b/>
              </w:rPr>
              <w:t xml:space="preserve">W </w:t>
            </w:r>
            <w:r w:rsidRPr="00DE1CC5">
              <w:rPr>
                <w:rFonts w:ascii="Times New Roman" w:hAnsi="Times New Roman"/>
                <w:b/>
                <w:color w:val="000000"/>
              </w:rPr>
              <w:t>jaki</w:t>
            </w:r>
            <w:r w:rsidRPr="0028267F">
              <w:rPr>
                <w:rFonts w:ascii="Times New Roman" w:hAnsi="Times New Roman"/>
                <w:b/>
              </w:rPr>
              <w:t xml:space="preserve"> sposób i kiedy nastąpi ewaluacja efektów projektu oraz jakie mierniki zostaną zastosowane?</w:t>
            </w:r>
          </w:p>
        </w:tc>
      </w:tr>
      <w:tr w:rsidR="00F7249D" w:rsidRPr="0028267F" w:rsidTr="00676C8D">
        <w:trPr>
          <w:gridAfter w:val="1"/>
          <w:wAfter w:w="10" w:type="dxa"/>
          <w:trHeight w:val="142"/>
        </w:trPr>
        <w:tc>
          <w:tcPr>
            <w:tcW w:w="10937" w:type="dxa"/>
            <w:gridSpan w:val="29"/>
            <w:shd w:val="clear" w:color="auto" w:fill="FFFFFF"/>
          </w:tcPr>
          <w:p w:rsidR="00227C15" w:rsidRPr="00227C15" w:rsidRDefault="00F7249D" w:rsidP="00227C15">
            <w:pPr>
              <w:spacing w:before="60" w:after="60" w:line="240" w:lineRule="auto"/>
              <w:jc w:val="both"/>
              <w:rPr>
                <w:rFonts w:ascii="Times New Roman" w:hAnsi="Times New Roman"/>
              </w:rPr>
            </w:pPr>
            <w:r w:rsidRPr="0022551A">
              <w:rPr>
                <w:rFonts w:ascii="Times New Roman" w:hAnsi="Times New Roman"/>
              </w:rPr>
              <w:t>Z uwagi na charakter regulacji nie jest planowana oddzielna ewaluacja efektów projektu.</w:t>
            </w:r>
            <w:r w:rsidR="00227C15">
              <w:rPr>
                <w:rFonts w:ascii="Times New Roman" w:hAnsi="Times New Roman"/>
              </w:rPr>
              <w:t xml:space="preserve"> Regulacja ma na celu dostosowanie przepisów rozporządzenia do zmian wynikających z nowej ustawy Pzp, która wejdzie w życie w dniu 1 stycznia 2021 r. Corocznie przygotowywane jest sprawozdanie Prezesa UZP o funkcjonowaniu systemu zamówień publicznych.</w:t>
            </w:r>
          </w:p>
        </w:tc>
      </w:tr>
      <w:tr w:rsidR="00F7249D" w:rsidRPr="0028267F" w:rsidTr="00676C8D">
        <w:trPr>
          <w:gridAfter w:val="1"/>
          <w:wAfter w:w="10" w:type="dxa"/>
          <w:trHeight w:val="142"/>
        </w:trPr>
        <w:tc>
          <w:tcPr>
            <w:tcW w:w="10937" w:type="dxa"/>
            <w:gridSpan w:val="29"/>
            <w:shd w:val="clear" w:color="auto" w:fill="99CCFF"/>
          </w:tcPr>
          <w:p w:rsidR="00F7249D" w:rsidRPr="0028267F" w:rsidRDefault="00F7249D" w:rsidP="00830E86">
            <w:pPr>
              <w:numPr>
                <w:ilvl w:val="0"/>
                <w:numId w:val="3"/>
              </w:numPr>
              <w:spacing w:before="60" w:after="60" w:line="240" w:lineRule="auto"/>
              <w:jc w:val="both"/>
              <w:rPr>
                <w:rFonts w:ascii="Times New Roman" w:hAnsi="Times New Roman"/>
                <w:b/>
                <w:color w:val="000000"/>
              </w:rPr>
            </w:pPr>
            <w:r w:rsidRPr="0028267F">
              <w:rPr>
                <w:rFonts w:ascii="Times New Roman" w:hAnsi="Times New Roman"/>
                <w:b/>
                <w:color w:val="000000"/>
              </w:rPr>
              <w:t xml:space="preserve">Załączniki </w:t>
            </w:r>
            <w:r w:rsidRPr="0028267F">
              <w:rPr>
                <w:rFonts w:ascii="Times New Roman" w:hAnsi="Times New Roman"/>
                <w:b/>
              </w:rPr>
              <w:t>(istotne dokumenty źródłowe, badania, analizy itp.</w:t>
            </w:r>
            <w:r w:rsidRPr="0028267F">
              <w:rPr>
                <w:rFonts w:ascii="Times New Roman" w:hAnsi="Times New Roman"/>
                <w:b/>
                <w:color w:val="000000"/>
              </w:rPr>
              <w:t xml:space="preserve">) </w:t>
            </w:r>
          </w:p>
        </w:tc>
      </w:tr>
      <w:tr w:rsidR="00F7249D" w:rsidRPr="0028267F" w:rsidTr="00676C8D">
        <w:trPr>
          <w:gridAfter w:val="1"/>
          <w:wAfter w:w="10" w:type="dxa"/>
          <w:trHeight w:val="142"/>
        </w:trPr>
        <w:tc>
          <w:tcPr>
            <w:tcW w:w="10937" w:type="dxa"/>
            <w:gridSpan w:val="29"/>
            <w:shd w:val="clear" w:color="auto" w:fill="FFFFFF"/>
          </w:tcPr>
          <w:p w:rsidR="00F7249D" w:rsidRPr="0028267F" w:rsidRDefault="00F7249D" w:rsidP="00830E86">
            <w:pPr>
              <w:spacing w:before="60" w:after="60" w:line="240" w:lineRule="auto"/>
              <w:jc w:val="both"/>
              <w:rPr>
                <w:rFonts w:ascii="Times New Roman" w:hAnsi="Times New Roman"/>
                <w:color w:val="000000"/>
              </w:rPr>
            </w:pPr>
            <w:r w:rsidRPr="0028267F">
              <w:rPr>
                <w:rFonts w:ascii="Times New Roman" w:hAnsi="Times New Roman"/>
                <w:color w:val="000000"/>
              </w:rPr>
              <w:t>Nie dotyczy.</w:t>
            </w:r>
          </w:p>
        </w:tc>
      </w:tr>
    </w:tbl>
    <w:p w:rsidR="00DE1CC5" w:rsidRPr="00DE1CC5" w:rsidRDefault="00DE1CC5" w:rsidP="00C943AD">
      <w:pPr>
        <w:pStyle w:val="Nagwek1"/>
        <w:rPr>
          <w:rFonts w:ascii="Times New Roman" w:hAnsi="Times New Roman"/>
          <w:sz w:val="20"/>
          <w:szCs w:val="20"/>
        </w:rPr>
      </w:pPr>
    </w:p>
    <w:sectPr w:rsidR="00DE1CC5" w:rsidRPr="00DE1CC5" w:rsidSect="00DE43EC">
      <w:footerReference w:type="default" r:id="rId11"/>
      <w:pgSz w:w="11906" w:h="16838"/>
      <w:pgMar w:top="568" w:right="707" w:bottom="568" w:left="720" w:header="708"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24" w:rsidRDefault="00CD2124" w:rsidP="00044739">
      <w:pPr>
        <w:spacing w:line="240" w:lineRule="auto"/>
      </w:pPr>
      <w:r>
        <w:separator/>
      </w:r>
    </w:p>
  </w:endnote>
  <w:endnote w:type="continuationSeparator" w:id="0">
    <w:p w:rsidR="00CD2124" w:rsidRDefault="00CD2124"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877933471"/>
      <w:docPartObj>
        <w:docPartGallery w:val="Page Numbers (Bottom of Page)"/>
        <w:docPartUnique/>
      </w:docPartObj>
    </w:sdtPr>
    <w:sdtEndPr>
      <w:rPr>
        <w:sz w:val="24"/>
        <w:szCs w:val="24"/>
      </w:rPr>
    </w:sdtEndPr>
    <w:sdtContent>
      <w:p w:rsidR="00DE43EC" w:rsidRPr="00DE43EC" w:rsidRDefault="00DE43EC" w:rsidP="00DE43EC">
        <w:pPr>
          <w:pStyle w:val="Stopka"/>
          <w:jc w:val="center"/>
          <w:rPr>
            <w:rFonts w:ascii="Times New Roman" w:hAnsi="Times New Roman"/>
            <w:sz w:val="24"/>
            <w:szCs w:val="24"/>
          </w:rPr>
        </w:pPr>
        <w:r w:rsidRPr="00DE43EC">
          <w:rPr>
            <w:rFonts w:ascii="Times New Roman" w:hAnsi="Times New Roman"/>
            <w:sz w:val="24"/>
            <w:szCs w:val="24"/>
          </w:rPr>
          <w:fldChar w:fldCharType="begin"/>
        </w:r>
        <w:r w:rsidRPr="00DE43EC">
          <w:rPr>
            <w:rFonts w:ascii="Times New Roman" w:hAnsi="Times New Roman"/>
            <w:sz w:val="24"/>
            <w:szCs w:val="24"/>
          </w:rPr>
          <w:instrText>PAGE   \* MERGEFORMAT</w:instrText>
        </w:r>
        <w:r w:rsidRPr="00DE43EC">
          <w:rPr>
            <w:rFonts w:ascii="Times New Roman" w:hAnsi="Times New Roman"/>
            <w:sz w:val="24"/>
            <w:szCs w:val="24"/>
          </w:rPr>
          <w:fldChar w:fldCharType="separate"/>
        </w:r>
        <w:r w:rsidR="00F91BE4" w:rsidRPr="00F91BE4">
          <w:rPr>
            <w:rFonts w:ascii="Times New Roman" w:hAnsi="Times New Roman"/>
            <w:noProof/>
            <w:sz w:val="24"/>
            <w:szCs w:val="24"/>
            <w:lang w:val="pl-PL"/>
          </w:rPr>
          <w:t>5</w:t>
        </w:r>
        <w:r w:rsidRPr="00DE43EC">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24" w:rsidRDefault="00CD2124" w:rsidP="00044739">
      <w:pPr>
        <w:spacing w:line="240" w:lineRule="auto"/>
      </w:pPr>
      <w:r>
        <w:separator/>
      </w:r>
    </w:p>
  </w:footnote>
  <w:footnote w:type="continuationSeparator" w:id="0">
    <w:p w:rsidR="00CD2124" w:rsidRDefault="00CD2124"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5F57DE"/>
    <w:multiLevelType w:val="hybridMultilevel"/>
    <w:tmpl w:val="50FA0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2CB6CEE"/>
    <w:multiLevelType w:val="hybridMultilevel"/>
    <w:tmpl w:val="4E4A0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1F4567"/>
    <w:multiLevelType w:val="hybridMultilevel"/>
    <w:tmpl w:val="A59264FA"/>
    <w:lvl w:ilvl="0" w:tplc="04150011">
      <w:start w:val="1"/>
      <w:numFmt w:val="decimal"/>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1">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3">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6">
    <w:nsid w:val="4C550EA5"/>
    <w:multiLevelType w:val="hybridMultilevel"/>
    <w:tmpl w:val="D2FCCC3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3">
    <w:nsid w:val="66BC7FCD"/>
    <w:multiLevelType w:val="hybridMultilevel"/>
    <w:tmpl w:val="45924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796204BF"/>
    <w:multiLevelType w:val="hybridMultilevel"/>
    <w:tmpl w:val="0C48A678"/>
    <w:lvl w:ilvl="0" w:tplc="A6DE3162">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6">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11"/>
  </w:num>
  <w:num w:numId="4">
    <w:abstractNumId w:val="21"/>
  </w:num>
  <w:num w:numId="5">
    <w:abstractNumId w:val="2"/>
  </w:num>
  <w:num w:numId="6">
    <w:abstractNumId w:val="9"/>
  </w:num>
  <w:num w:numId="7">
    <w:abstractNumId w:val="14"/>
  </w:num>
  <w:num w:numId="8">
    <w:abstractNumId w:val="5"/>
  </w:num>
  <w:num w:numId="9">
    <w:abstractNumId w:val="17"/>
  </w:num>
  <w:num w:numId="10">
    <w:abstractNumId w:val="13"/>
  </w:num>
  <w:num w:numId="11">
    <w:abstractNumId w:val="15"/>
  </w:num>
  <w:num w:numId="12">
    <w:abstractNumId w:val="3"/>
  </w:num>
  <w:num w:numId="13">
    <w:abstractNumId w:val="12"/>
  </w:num>
  <w:num w:numId="14">
    <w:abstractNumId w:val="22"/>
  </w:num>
  <w:num w:numId="15">
    <w:abstractNumId w:val="18"/>
  </w:num>
  <w:num w:numId="16">
    <w:abstractNumId w:val="20"/>
  </w:num>
  <w:num w:numId="17">
    <w:abstractNumId w:val="6"/>
  </w:num>
  <w:num w:numId="18">
    <w:abstractNumId w:val="24"/>
  </w:num>
  <w:num w:numId="19">
    <w:abstractNumId w:val="26"/>
  </w:num>
  <w:num w:numId="20">
    <w:abstractNumId w:val="19"/>
  </w:num>
  <w:num w:numId="21">
    <w:abstractNumId w:val="8"/>
  </w:num>
  <w:num w:numId="22">
    <w:abstractNumId w:val="1"/>
  </w:num>
  <w:num w:numId="23">
    <w:abstractNumId w:val="10"/>
  </w:num>
  <w:num w:numId="24">
    <w:abstractNumId w:val="7"/>
  </w:num>
  <w:num w:numId="25">
    <w:abstractNumId w:val="23"/>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5EE"/>
    <w:rsid w:val="000022D5"/>
    <w:rsid w:val="00004C6A"/>
    <w:rsid w:val="000114E0"/>
    <w:rsid w:val="00012D11"/>
    <w:rsid w:val="00013EB5"/>
    <w:rsid w:val="00023836"/>
    <w:rsid w:val="00030E36"/>
    <w:rsid w:val="00032889"/>
    <w:rsid w:val="00034C27"/>
    <w:rsid w:val="000356A9"/>
    <w:rsid w:val="00040E1B"/>
    <w:rsid w:val="00040EEA"/>
    <w:rsid w:val="00044138"/>
    <w:rsid w:val="00044739"/>
    <w:rsid w:val="00051637"/>
    <w:rsid w:val="00051DC1"/>
    <w:rsid w:val="00056681"/>
    <w:rsid w:val="00063383"/>
    <w:rsid w:val="00064076"/>
    <w:rsid w:val="000648A7"/>
    <w:rsid w:val="0006618B"/>
    <w:rsid w:val="000670C0"/>
    <w:rsid w:val="00071B99"/>
    <w:rsid w:val="00073B73"/>
    <w:rsid w:val="000753DC"/>
    <w:rsid w:val="000756E5"/>
    <w:rsid w:val="0007596A"/>
    <w:rsid w:val="0007704E"/>
    <w:rsid w:val="000808D3"/>
    <w:rsid w:val="00080EC8"/>
    <w:rsid w:val="000936B9"/>
    <w:rsid w:val="00093C4B"/>
    <w:rsid w:val="000944AC"/>
    <w:rsid w:val="00094CB9"/>
    <w:rsid w:val="000956B2"/>
    <w:rsid w:val="000969E7"/>
    <w:rsid w:val="000A23DE"/>
    <w:rsid w:val="000A4020"/>
    <w:rsid w:val="000B3AF0"/>
    <w:rsid w:val="000B54FB"/>
    <w:rsid w:val="000C29B0"/>
    <w:rsid w:val="000C60AE"/>
    <w:rsid w:val="000C76FC"/>
    <w:rsid w:val="000D1A2C"/>
    <w:rsid w:val="000D38FC"/>
    <w:rsid w:val="000D4D90"/>
    <w:rsid w:val="000E2D10"/>
    <w:rsid w:val="000E3AD7"/>
    <w:rsid w:val="000F1B71"/>
    <w:rsid w:val="000F3204"/>
    <w:rsid w:val="0010548B"/>
    <w:rsid w:val="001072D1"/>
    <w:rsid w:val="00114D0E"/>
    <w:rsid w:val="00117017"/>
    <w:rsid w:val="00120073"/>
    <w:rsid w:val="00130E8E"/>
    <w:rsid w:val="0013216E"/>
    <w:rsid w:val="00137F15"/>
    <w:rsid w:val="001401B5"/>
    <w:rsid w:val="001422B9"/>
    <w:rsid w:val="00145075"/>
    <w:rsid w:val="0014665F"/>
    <w:rsid w:val="00153464"/>
    <w:rsid w:val="001541B3"/>
    <w:rsid w:val="00155B15"/>
    <w:rsid w:val="00156A76"/>
    <w:rsid w:val="00160C0E"/>
    <w:rsid w:val="001625BE"/>
    <w:rsid w:val="001643A4"/>
    <w:rsid w:val="00166928"/>
    <w:rsid w:val="00166CAC"/>
    <w:rsid w:val="001727BB"/>
    <w:rsid w:val="00174E71"/>
    <w:rsid w:val="00177107"/>
    <w:rsid w:val="00180D25"/>
    <w:rsid w:val="0018318D"/>
    <w:rsid w:val="0018572C"/>
    <w:rsid w:val="00187C9C"/>
    <w:rsid w:val="00187E79"/>
    <w:rsid w:val="00187F0D"/>
    <w:rsid w:val="00192CC5"/>
    <w:rsid w:val="0019316D"/>
    <w:rsid w:val="001956A7"/>
    <w:rsid w:val="0019626E"/>
    <w:rsid w:val="001A118A"/>
    <w:rsid w:val="001A27F4"/>
    <w:rsid w:val="001A2D95"/>
    <w:rsid w:val="001A3C26"/>
    <w:rsid w:val="001A7A87"/>
    <w:rsid w:val="001B3460"/>
    <w:rsid w:val="001B393F"/>
    <w:rsid w:val="001B4CA1"/>
    <w:rsid w:val="001B75D8"/>
    <w:rsid w:val="001C1060"/>
    <w:rsid w:val="001C3C63"/>
    <w:rsid w:val="001C437D"/>
    <w:rsid w:val="001C718B"/>
    <w:rsid w:val="001D4732"/>
    <w:rsid w:val="001D6920"/>
    <w:rsid w:val="001D6A3C"/>
    <w:rsid w:val="001D6D51"/>
    <w:rsid w:val="001E3188"/>
    <w:rsid w:val="001E439C"/>
    <w:rsid w:val="001F10BD"/>
    <w:rsid w:val="001F653A"/>
    <w:rsid w:val="001F6979"/>
    <w:rsid w:val="00202BC6"/>
    <w:rsid w:val="00205141"/>
    <w:rsid w:val="0020516B"/>
    <w:rsid w:val="002133F8"/>
    <w:rsid w:val="00213559"/>
    <w:rsid w:val="00213EFD"/>
    <w:rsid w:val="002170F7"/>
    <w:rsid w:val="002172F1"/>
    <w:rsid w:val="00223C7B"/>
    <w:rsid w:val="00224526"/>
    <w:rsid w:val="00224AB1"/>
    <w:rsid w:val="0022551A"/>
    <w:rsid w:val="00226298"/>
    <w:rsid w:val="0022687A"/>
    <w:rsid w:val="00227C15"/>
    <w:rsid w:val="00230728"/>
    <w:rsid w:val="00234040"/>
    <w:rsid w:val="00235CD2"/>
    <w:rsid w:val="002458D6"/>
    <w:rsid w:val="00247E9E"/>
    <w:rsid w:val="00253133"/>
    <w:rsid w:val="00254DED"/>
    <w:rsid w:val="00255619"/>
    <w:rsid w:val="00255DAD"/>
    <w:rsid w:val="00256108"/>
    <w:rsid w:val="00260F33"/>
    <w:rsid w:val="002613BD"/>
    <w:rsid w:val="002624F1"/>
    <w:rsid w:val="00270C81"/>
    <w:rsid w:val="00271558"/>
    <w:rsid w:val="00274862"/>
    <w:rsid w:val="0028267F"/>
    <w:rsid w:val="00282D72"/>
    <w:rsid w:val="00283402"/>
    <w:rsid w:val="00290FD6"/>
    <w:rsid w:val="00294259"/>
    <w:rsid w:val="00295DA4"/>
    <w:rsid w:val="00296795"/>
    <w:rsid w:val="002A0D55"/>
    <w:rsid w:val="002A1D54"/>
    <w:rsid w:val="002A2C81"/>
    <w:rsid w:val="002B291A"/>
    <w:rsid w:val="002B2AB5"/>
    <w:rsid w:val="002B3D1A"/>
    <w:rsid w:val="002B4C2E"/>
    <w:rsid w:val="002B51BF"/>
    <w:rsid w:val="002B7145"/>
    <w:rsid w:val="002C27D0"/>
    <w:rsid w:val="002C2C9B"/>
    <w:rsid w:val="002D0298"/>
    <w:rsid w:val="002D17D6"/>
    <w:rsid w:val="002D18D7"/>
    <w:rsid w:val="002D1AED"/>
    <w:rsid w:val="002D21CE"/>
    <w:rsid w:val="002D5EA2"/>
    <w:rsid w:val="002E027C"/>
    <w:rsid w:val="002E3DA3"/>
    <w:rsid w:val="002E450F"/>
    <w:rsid w:val="002E69A5"/>
    <w:rsid w:val="002E6B38"/>
    <w:rsid w:val="002E6D63"/>
    <w:rsid w:val="002E6E2B"/>
    <w:rsid w:val="002F068B"/>
    <w:rsid w:val="002F1286"/>
    <w:rsid w:val="002F2F6C"/>
    <w:rsid w:val="002F3333"/>
    <w:rsid w:val="002F49D4"/>
    <w:rsid w:val="002F500B"/>
    <w:rsid w:val="00300991"/>
    <w:rsid w:val="00301959"/>
    <w:rsid w:val="00304258"/>
    <w:rsid w:val="00305B8A"/>
    <w:rsid w:val="00312521"/>
    <w:rsid w:val="0031524A"/>
    <w:rsid w:val="00323C2C"/>
    <w:rsid w:val="00323F5A"/>
    <w:rsid w:val="0033017A"/>
    <w:rsid w:val="00331BF9"/>
    <w:rsid w:val="00332CC9"/>
    <w:rsid w:val="0033495E"/>
    <w:rsid w:val="00334A79"/>
    <w:rsid w:val="00334D8D"/>
    <w:rsid w:val="00337345"/>
    <w:rsid w:val="00337DD2"/>
    <w:rsid w:val="003404D1"/>
    <w:rsid w:val="003443FF"/>
    <w:rsid w:val="00355808"/>
    <w:rsid w:val="00362191"/>
    <w:rsid w:val="00362C7E"/>
    <w:rsid w:val="00363309"/>
    <w:rsid w:val="00363601"/>
    <w:rsid w:val="00364E3F"/>
    <w:rsid w:val="003710AD"/>
    <w:rsid w:val="00371814"/>
    <w:rsid w:val="00372733"/>
    <w:rsid w:val="0037335B"/>
    <w:rsid w:val="00376AC9"/>
    <w:rsid w:val="003861E5"/>
    <w:rsid w:val="00387656"/>
    <w:rsid w:val="0038769F"/>
    <w:rsid w:val="003878D6"/>
    <w:rsid w:val="00393032"/>
    <w:rsid w:val="003946D0"/>
    <w:rsid w:val="00394B69"/>
    <w:rsid w:val="00397078"/>
    <w:rsid w:val="003A03BD"/>
    <w:rsid w:val="003A6953"/>
    <w:rsid w:val="003B0D35"/>
    <w:rsid w:val="003B3B09"/>
    <w:rsid w:val="003B6083"/>
    <w:rsid w:val="003B7B7D"/>
    <w:rsid w:val="003C27E7"/>
    <w:rsid w:val="003C3838"/>
    <w:rsid w:val="003C5847"/>
    <w:rsid w:val="003D0681"/>
    <w:rsid w:val="003D12F6"/>
    <w:rsid w:val="003D1426"/>
    <w:rsid w:val="003D545D"/>
    <w:rsid w:val="003D773F"/>
    <w:rsid w:val="003E2F4E"/>
    <w:rsid w:val="003E720A"/>
    <w:rsid w:val="003F35D4"/>
    <w:rsid w:val="003F4680"/>
    <w:rsid w:val="00403E6E"/>
    <w:rsid w:val="004129B4"/>
    <w:rsid w:val="00417EF0"/>
    <w:rsid w:val="00422181"/>
    <w:rsid w:val="004244A8"/>
    <w:rsid w:val="00425F72"/>
    <w:rsid w:val="00427736"/>
    <w:rsid w:val="00430492"/>
    <w:rsid w:val="00432809"/>
    <w:rsid w:val="00436C38"/>
    <w:rsid w:val="00441787"/>
    <w:rsid w:val="00444F2D"/>
    <w:rsid w:val="00452034"/>
    <w:rsid w:val="00455FA6"/>
    <w:rsid w:val="004650B9"/>
    <w:rsid w:val="00466C70"/>
    <w:rsid w:val="004702C9"/>
    <w:rsid w:val="00472E45"/>
    <w:rsid w:val="00473FEA"/>
    <w:rsid w:val="00474710"/>
    <w:rsid w:val="0047579D"/>
    <w:rsid w:val="00483262"/>
    <w:rsid w:val="00484107"/>
    <w:rsid w:val="00485CC5"/>
    <w:rsid w:val="0049343F"/>
    <w:rsid w:val="00494DB8"/>
    <w:rsid w:val="004964FC"/>
    <w:rsid w:val="004A145E"/>
    <w:rsid w:val="004A1F15"/>
    <w:rsid w:val="004A2A81"/>
    <w:rsid w:val="004A3FE9"/>
    <w:rsid w:val="004A4EED"/>
    <w:rsid w:val="004A7BD7"/>
    <w:rsid w:val="004C0DEB"/>
    <w:rsid w:val="004C15C2"/>
    <w:rsid w:val="004C23E7"/>
    <w:rsid w:val="004C36D8"/>
    <w:rsid w:val="004C5F0B"/>
    <w:rsid w:val="004D1248"/>
    <w:rsid w:val="004D1E3C"/>
    <w:rsid w:val="004D4169"/>
    <w:rsid w:val="004D6E14"/>
    <w:rsid w:val="004F4E17"/>
    <w:rsid w:val="0050082F"/>
    <w:rsid w:val="00500C56"/>
    <w:rsid w:val="00500F24"/>
    <w:rsid w:val="00501713"/>
    <w:rsid w:val="00506568"/>
    <w:rsid w:val="0051551B"/>
    <w:rsid w:val="005164B3"/>
    <w:rsid w:val="00520C57"/>
    <w:rsid w:val="00522D94"/>
    <w:rsid w:val="00533D89"/>
    <w:rsid w:val="00536564"/>
    <w:rsid w:val="00541E31"/>
    <w:rsid w:val="00544597"/>
    <w:rsid w:val="00544F8C"/>
    <w:rsid w:val="00544FFE"/>
    <w:rsid w:val="005473F5"/>
    <w:rsid w:val="005477E7"/>
    <w:rsid w:val="00552794"/>
    <w:rsid w:val="00563199"/>
    <w:rsid w:val="00564874"/>
    <w:rsid w:val="00566D29"/>
    <w:rsid w:val="00567963"/>
    <w:rsid w:val="00567AAA"/>
    <w:rsid w:val="0057009A"/>
    <w:rsid w:val="00571260"/>
    <w:rsid w:val="0057189C"/>
    <w:rsid w:val="00572171"/>
    <w:rsid w:val="00573FC1"/>
    <w:rsid w:val="005741EE"/>
    <w:rsid w:val="00575EB2"/>
    <w:rsid w:val="0057668E"/>
    <w:rsid w:val="00584981"/>
    <w:rsid w:val="005911F7"/>
    <w:rsid w:val="00595E83"/>
    <w:rsid w:val="00596530"/>
    <w:rsid w:val="005967F3"/>
    <w:rsid w:val="005A06DF"/>
    <w:rsid w:val="005A24D6"/>
    <w:rsid w:val="005A3AFC"/>
    <w:rsid w:val="005A5527"/>
    <w:rsid w:val="005A5AE6"/>
    <w:rsid w:val="005B10F0"/>
    <w:rsid w:val="005B1206"/>
    <w:rsid w:val="005B1D15"/>
    <w:rsid w:val="005B37E8"/>
    <w:rsid w:val="005B7A7A"/>
    <w:rsid w:val="005C0056"/>
    <w:rsid w:val="005C0994"/>
    <w:rsid w:val="005C1D04"/>
    <w:rsid w:val="005D61D6"/>
    <w:rsid w:val="005E0D13"/>
    <w:rsid w:val="005E24AB"/>
    <w:rsid w:val="005E5047"/>
    <w:rsid w:val="005E7205"/>
    <w:rsid w:val="005E7371"/>
    <w:rsid w:val="005F0493"/>
    <w:rsid w:val="005F116C"/>
    <w:rsid w:val="005F2131"/>
    <w:rsid w:val="005F400D"/>
    <w:rsid w:val="00605EF6"/>
    <w:rsid w:val="00606455"/>
    <w:rsid w:val="00607D45"/>
    <w:rsid w:val="00614929"/>
    <w:rsid w:val="00616511"/>
    <w:rsid w:val="006176ED"/>
    <w:rsid w:val="006202F3"/>
    <w:rsid w:val="0062097A"/>
    <w:rsid w:val="00621DA6"/>
    <w:rsid w:val="00623CFE"/>
    <w:rsid w:val="00627221"/>
    <w:rsid w:val="00627EE8"/>
    <w:rsid w:val="006316FA"/>
    <w:rsid w:val="00636F5E"/>
    <w:rsid w:val="006370D2"/>
    <w:rsid w:val="00640663"/>
    <w:rsid w:val="0064074F"/>
    <w:rsid w:val="00641F55"/>
    <w:rsid w:val="00645E4A"/>
    <w:rsid w:val="00652AF2"/>
    <w:rsid w:val="00653688"/>
    <w:rsid w:val="00655D56"/>
    <w:rsid w:val="0066091B"/>
    <w:rsid w:val="006660E9"/>
    <w:rsid w:val="00666B62"/>
    <w:rsid w:val="00667249"/>
    <w:rsid w:val="00667558"/>
    <w:rsid w:val="00670D30"/>
    <w:rsid w:val="00671523"/>
    <w:rsid w:val="0067329D"/>
    <w:rsid w:val="006732D4"/>
    <w:rsid w:val="006754EF"/>
    <w:rsid w:val="00676C8D"/>
    <w:rsid w:val="00676F1F"/>
    <w:rsid w:val="00677381"/>
    <w:rsid w:val="00677414"/>
    <w:rsid w:val="00681212"/>
    <w:rsid w:val="006832CF"/>
    <w:rsid w:val="0068601E"/>
    <w:rsid w:val="00691B2A"/>
    <w:rsid w:val="0069486B"/>
    <w:rsid w:val="006A0116"/>
    <w:rsid w:val="006A0266"/>
    <w:rsid w:val="006A1BF7"/>
    <w:rsid w:val="006A4904"/>
    <w:rsid w:val="006A548F"/>
    <w:rsid w:val="006A701A"/>
    <w:rsid w:val="006B2F82"/>
    <w:rsid w:val="006B64DC"/>
    <w:rsid w:val="006B7A91"/>
    <w:rsid w:val="006B7D93"/>
    <w:rsid w:val="006C02C2"/>
    <w:rsid w:val="006C0789"/>
    <w:rsid w:val="006C2C92"/>
    <w:rsid w:val="006D0B51"/>
    <w:rsid w:val="006D3B02"/>
    <w:rsid w:val="006D4704"/>
    <w:rsid w:val="006D6A2D"/>
    <w:rsid w:val="006D6C10"/>
    <w:rsid w:val="006E1DC9"/>
    <w:rsid w:val="006E1E18"/>
    <w:rsid w:val="006E31CE"/>
    <w:rsid w:val="006E34D3"/>
    <w:rsid w:val="006F0E06"/>
    <w:rsid w:val="006F1435"/>
    <w:rsid w:val="006F18F1"/>
    <w:rsid w:val="006F22F2"/>
    <w:rsid w:val="006F78C4"/>
    <w:rsid w:val="007031A0"/>
    <w:rsid w:val="007058EA"/>
    <w:rsid w:val="00705A29"/>
    <w:rsid w:val="00707498"/>
    <w:rsid w:val="00707520"/>
    <w:rsid w:val="00711A65"/>
    <w:rsid w:val="00714133"/>
    <w:rsid w:val="00714DA4"/>
    <w:rsid w:val="007158B2"/>
    <w:rsid w:val="00716081"/>
    <w:rsid w:val="00722B48"/>
    <w:rsid w:val="00724164"/>
    <w:rsid w:val="007246A4"/>
    <w:rsid w:val="00725DE7"/>
    <w:rsid w:val="0072636A"/>
    <w:rsid w:val="00726B44"/>
    <w:rsid w:val="007318DD"/>
    <w:rsid w:val="00732A73"/>
    <w:rsid w:val="00733167"/>
    <w:rsid w:val="00740D2C"/>
    <w:rsid w:val="0074147A"/>
    <w:rsid w:val="00744BF9"/>
    <w:rsid w:val="00745820"/>
    <w:rsid w:val="00752623"/>
    <w:rsid w:val="00754D17"/>
    <w:rsid w:val="00760F1F"/>
    <w:rsid w:val="0076423E"/>
    <w:rsid w:val="0076445B"/>
    <w:rsid w:val="007646CB"/>
    <w:rsid w:val="0076658F"/>
    <w:rsid w:val="0077040A"/>
    <w:rsid w:val="00772D64"/>
    <w:rsid w:val="00784FDD"/>
    <w:rsid w:val="00785240"/>
    <w:rsid w:val="00786B08"/>
    <w:rsid w:val="00786B73"/>
    <w:rsid w:val="00792609"/>
    <w:rsid w:val="00792887"/>
    <w:rsid w:val="007943E2"/>
    <w:rsid w:val="00794F2C"/>
    <w:rsid w:val="007A3BC7"/>
    <w:rsid w:val="007A5AC4"/>
    <w:rsid w:val="007B0FDD"/>
    <w:rsid w:val="007B4802"/>
    <w:rsid w:val="007B6668"/>
    <w:rsid w:val="007B6B33"/>
    <w:rsid w:val="007C2701"/>
    <w:rsid w:val="007D2192"/>
    <w:rsid w:val="007E7341"/>
    <w:rsid w:val="007F0021"/>
    <w:rsid w:val="007F2218"/>
    <w:rsid w:val="007F2F52"/>
    <w:rsid w:val="007F3BE9"/>
    <w:rsid w:val="00801972"/>
    <w:rsid w:val="00801F71"/>
    <w:rsid w:val="00805160"/>
    <w:rsid w:val="00805F28"/>
    <w:rsid w:val="0080749F"/>
    <w:rsid w:val="00811D46"/>
    <w:rsid w:val="008125B0"/>
    <w:rsid w:val="00812FF1"/>
    <w:rsid w:val="008144CB"/>
    <w:rsid w:val="008211F2"/>
    <w:rsid w:val="00821717"/>
    <w:rsid w:val="00824210"/>
    <w:rsid w:val="008256F9"/>
    <w:rsid w:val="008263C0"/>
    <w:rsid w:val="00830E86"/>
    <w:rsid w:val="00834B93"/>
    <w:rsid w:val="00841422"/>
    <w:rsid w:val="00841D3B"/>
    <w:rsid w:val="00842DD6"/>
    <w:rsid w:val="0084314C"/>
    <w:rsid w:val="00843171"/>
    <w:rsid w:val="008439DF"/>
    <w:rsid w:val="008523F5"/>
    <w:rsid w:val="008575C3"/>
    <w:rsid w:val="00860F9E"/>
    <w:rsid w:val="00863D28"/>
    <w:rsid w:val="008648C3"/>
    <w:rsid w:val="00873A15"/>
    <w:rsid w:val="0087424E"/>
    <w:rsid w:val="00880F26"/>
    <w:rsid w:val="00882FDC"/>
    <w:rsid w:val="008877A9"/>
    <w:rsid w:val="00894576"/>
    <w:rsid w:val="00896C2E"/>
    <w:rsid w:val="008A5095"/>
    <w:rsid w:val="008A608F"/>
    <w:rsid w:val="008B1A9A"/>
    <w:rsid w:val="008B4FE6"/>
    <w:rsid w:val="008B6C37"/>
    <w:rsid w:val="008D1E90"/>
    <w:rsid w:val="008D5356"/>
    <w:rsid w:val="008E151D"/>
    <w:rsid w:val="008E18F7"/>
    <w:rsid w:val="008E1E10"/>
    <w:rsid w:val="008E291B"/>
    <w:rsid w:val="008E4F2F"/>
    <w:rsid w:val="008E74B0"/>
    <w:rsid w:val="009008A8"/>
    <w:rsid w:val="00905A28"/>
    <w:rsid w:val="009060FD"/>
    <w:rsid w:val="009063B0"/>
    <w:rsid w:val="00907106"/>
    <w:rsid w:val="009107FD"/>
    <w:rsid w:val="0091092D"/>
    <w:rsid w:val="0091137C"/>
    <w:rsid w:val="00911567"/>
    <w:rsid w:val="00913AF8"/>
    <w:rsid w:val="0091704A"/>
    <w:rsid w:val="00917AAE"/>
    <w:rsid w:val="009251A9"/>
    <w:rsid w:val="00930699"/>
    <w:rsid w:val="00931F69"/>
    <w:rsid w:val="00934123"/>
    <w:rsid w:val="009432A5"/>
    <w:rsid w:val="00946C72"/>
    <w:rsid w:val="00947247"/>
    <w:rsid w:val="00951A68"/>
    <w:rsid w:val="00955774"/>
    <w:rsid w:val="009560B5"/>
    <w:rsid w:val="009577A5"/>
    <w:rsid w:val="00957C69"/>
    <w:rsid w:val="009703D6"/>
    <w:rsid w:val="009708D5"/>
    <w:rsid w:val="0097181B"/>
    <w:rsid w:val="00976DC5"/>
    <w:rsid w:val="009818C7"/>
    <w:rsid w:val="00982DD4"/>
    <w:rsid w:val="009841E5"/>
    <w:rsid w:val="0098479F"/>
    <w:rsid w:val="00984A8A"/>
    <w:rsid w:val="009857B6"/>
    <w:rsid w:val="00985A8D"/>
    <w:rsid w:val="00986610"/>
    <w:rsid w:val="009877DC"/>
    <w:rsid w:val="009903EE"/>
    <w:rsid w:val="00990B41"/>
    <w:rsid w:val="00990C96"/>
    <w:rsid w:val="00991F96"/>
    <w:rsid w:val="00996F0A"/>
    <w:rsid w:val="009A1D86"/>
    <w:rsid w:val="009B049C"/>
    <w:rsid w:val="009B11C8"/>
    <w:rsid w:val="009B2BCF"/>
    <w:rsid w:val="009B2FF8"/>
    <w:rsid w:val="009B5BA3"/>
    <w:rsid w:val="009B7706"/>
    <w:rsid w:val="009B7D69"/>
    <w:rsid w:val="009C4200"/>
    <w:rsid w:val="009D0027"/>
    <w:rsid w:val="009D05FC"/>
    <w:rsid w:val="009D0655"/>
    <w:rsid w:val="009D2D72"/>
    <w:rsid w:val="009D69A0"/>
    <w:rsid w:val="009E1E98"/>
    <w:rsid w:val="009E3ABE"/>
    <w:rsid w:val="009E3C4B"/>
    <w:rsid w:val="009F0637"/>
    <w:rsid w:val="009F38C4"/>
    <w:rsid w:val="009F49A1"/>
    <w:rsid w:val="009F4D5C"/>
    <w:rsid w:val="009F62A6"/>
    <w:rsid w:val="009F674F"/>
    <w:rsid w:val="009F799E"/>
    <w:rsid w:val="00A017B7"/>
    <w:rsid w:val="00A02020"/>
    <w:rsid w:val="00A056CB"/>
    <w:rsid w:val="00A07A29"/>
    <w:rsid w:val="00A10FF1"/>
    <w:rsid w:val="00A1506B"/>
    <w:rsid w:val="00A1555E"/>
    <w:rsid w:val="00A178C7"/>
    <w:rsid w:val="00A17CB2"/>
    <w:rsid w:val="00A23191"/>
    <w:rsid w:val="00A25164"/>
    <w:rsid w:val="00A25596"/>
    <w:rsid w:val="00A25982"/>
    <w:rsid w:val="00A27171"/>
    <w:rsid w:val="00A27A37"/>
    <w:rsid w:val="00A319C0"/>
    <w:rsid w:val="00A3337E"/>
    <w:rsid w:val="00A33560"/>
    <w:rsid w:val="00A364E4"/>
    <w:rsid w:val="00A371A5"/>
    <w:rsid w:val="00A47BDF"/>
    <w:rsid w:val="00A51CD7"/>
    <w:rsid w:val="00A52ADB"/>
    <w:rsid w:val="00A533E8"/>
    <w:rsid w:val="00A542D9"/>
    <w:rsid w:val="00A56E64"/>
    <w:rsid w:val="00A624C3"/>
    <w:rsid w:val="00A657B0"/>
    <w:rsid w:val="00A6641C"/>
    <w:rsid w:val="00A767D2"/>
    <w:rsid w:val="00A76AFC"/>
    <w:rsid w:val="00A77616"/>
    <w:rsid w:val="00A805DA"/>
    <w:rsid w:val="00A80CCA"/>
    <w:rsid w:val="00A811B4"/>
    <w:rsid w:val="00A814C5"/>
    <w:rsid w:val="00A87CDE"/>
    <w:rsid w:val="00A92BAF"/>
    <w:rsid w:val="00A9389B"/>
    <w:rsid w:val="00A94737"/>
    <w:rsid w:val="00A94BA3"/>
    <w:rsid w:val="00A96CBA"/>
    <w:rsid w:val="00AB1ACD"/>
    <w:rsid w:val="00AB277F"/>
    <w:rsid w:val="00AB4099"/>
    <w:rsid w:val="00AB449A"/>
    <w:rsid w:val="00AB4523"/>
    <w:rsid w:val="00AC46CE"/>
    <w:rsid w:val="00AC51E6"/>
    <w:rsid w:val="00AD14F9"/>
    <w:rsid w:val="00AD3503"/>
    <w:rsid w:val="00AD35D6"/>
    <w:rsid w:val="00AD58C5"/>
    <w:rsid w:val="00AE36C4"/>
    <w:rsid w:val="00AE472C"/>
    <w:rsid w:val="00AE5375"/>
    <w:rsid w:val="00AE6CF8"/>
    <w:rsid w:val="00AE7F10"/>
    <w:rsid w:val="00AF4CAC"/>
    <w:rsid w:val="00AF5500"/>
    <w:rsid w:val="00B01987"/>
    <w:rsid w:val="00B035E6"/>
    <w:rsid w:val="00B03E0D"/>
    <w:rsid w:val="00B05237"/>
    <w:rsid w:val="00B054F8"/>
    <w:rsid w:val="00B154E8"/>
    <w:rsid w:val="00B15DF0"/>
    <w:rsid w:val="00B2219A"/>
    <w:rsid w:val="00B27D4A"/>
    <w:rsid w:val="00B3581B"/>
    <w:rsid w:val="00B36AD9"/>
    <w:rsid w:val="00B36B81"/>
    <w:rsid w:val="00B36FEE"/>
    <w:rsid w:val="00B37C80"/>
    <w:rsid w:val="00B430E1"/>
    <w:rsid w:val="00B442A0"/>
    <w:rsid w:val="00B446BD"/>
    <w:rsid w:val="00B5092B"/>
    <w:rsid w:val="00B5194E"/>
    <w:rsid w:val="00B51AF5"/>
    <w:rsid w:val="00B531FC"/>
    <w:rsid w:val="00B54274"/>
    <w:rsid w:val="00B55347"/>
    <w:rsid w:val="00B5646F"/>
    <w:rsid w:val="00B57E5E"/>
    <w:rsid w:val="00B60DB0"/>
    <w:rsid w:val="00B61F37"/>
    <w:rsid w:val="00B6268F"/>
    <w:rsid w:val="00B63C99"/>
    <w:rsid w:val="00B66DC5"/>
    <w:rsid w:val="00B7175F"/>
    <w:rsid w:val="00B72F3C"/>
    <w:rsid w:val="00B7770F"/>
    <w:rsid w:val="00B77A89"/>
    <w:rsid w:val="00B77B27"/>
    <w:rsid w:val="00B8134E"/>
    <w:rsid w:val="00B81B55"/>
    <w:rsid w:val="00B84613"/>
    <w:rsid w:val="00B85EE3"/>
    <w:rsid w:val="00B862E8"/>
    <w:rsid w:val="00B87AF0"/>
    <w:rsid w:val="00B9037B"/>
    <w:rsid w:val="00B910BD"/>
    <w:rsid w:val="00B93834"/>
    <w:rsid w:val="00B96469"/>
    <w:rsid w:val="00BA05F3"/>
    <w:rsid w:val="00BA0DA2"/>
    <w:rsid w:val="00BA2046"/>
    <w:rsid w:val="00BA2981"/>
    <w:rsid w:val="00BA42EE"/>
    <w:rsid w:val="00BA48F9"/>
    <w:rsid w:val="00BB0DCA"/>
    <w:rsid w:val="00BB1FE7"/>
    <w:rsid w:val="00BB2666"/>
    <w:rsid w:val="00BB59F9"/>
    <w:rsid w:val="00BB6B80"/>
    <w:rsid w:val="00BB741F"/>
    <w:rsid w:val="00BC108E"/>
    <w:rsid w:val="00BC3773"/>
    <w:rsid w:val="00BC381A"/>
    <w:rsid w:val="00BC38D9"/>
    <w:rsid w:val="00BD05AB"/>
    <w:rsid w:val="00BD0962"/>
    <w:rsid w:val="00BD1AB7"/>
    <w:rsid w:val="00BD1EED"/>
    <w:rsid w:val="00BF0DA2"/>
    <w:rsid w:val="00BF109C"/>
    <w:rsid w:val="00BF3277"/>
    <w:rsid w:val="00BF34FA"/>
    <w:rsid w:val="00BF504F"/>
    <w:rsid w:val="00BF53E0"/>
    <w:rsid w:val="00C004B6"/>
    <w:rsid w:val="00C03DA2"/>
    <w:rsid w:val="00C047A7"/>
    <w:rsid w:val="00C05DE5"/>
    <w:rsid w:val="00C11E1C"/>
    <w:rsid w:val="00C1626A"/>
    <w:rsid w:val="00C17CBB"/>
    <w:rsid w:val="00C24F89"/>
    <w:rsid w:val="00C33027"/>
    <w:rsid w:val="00C3425E"/>
    <w:rsid w:val="00C36B2B"/>
    <w:rsid w:val="00C37667"/>
    <w:rsid w:val="00C435DB"/>
    <w:rsid w:val="00C44D73"/>
    <w:rsid w:val="00C50B42"/>
    <w:rsid w:val="00C51592"/>
    <w:rsid w:val="00C516FF"/>
    <w:rsid w:val="00C52BFA"/>
    <w:rsid w:val="00C53D1D"/>
    <w:rsid w:val="00C53F26"/>
    <w:rsid w:val="00C540BC"/>
    <w:rsid w:val="00C64F7D"/>
    <w:rsid w:val="00C67309"/>
    <w:rsid w:val="00C70ABD"/>
    <w:rsid w:val="00C7369B"/>
    <w:rsid w:val="00C7614E"/>
    <w:rsid w:val="00C77BF1"/>
    <w:rsid w:val="00C80D60"/>
    <w:rsid w:val="00C82FBD"/>
    <w:rsid w:val="00C84C8E"/>
    <w:rsid w:val="00C85267"/>
    <w:rsid w:val="00C8721B"/>
    <w:rsid w:val="00C9275C"/>
    <w:rsid w:val="00C92F70"/>
    <w:rsid w:val="00C9372C"/>
    <w:rsid w:val="00C943AD"/>
    <w:rsid w:val="00C9470E"/>
    <w:rsid w:val="00C95CEB"/>
    <w:rsid w:val="00CA1054"/>
    <w:rsid w:val="00CA63EB"/>
    <w:rsid w:val="00CA69F1"/>
    <w:rsid w:val="00CB2C3E"/>
    <w:rsid w:val="00CB6991"/>
    <w:rsid w:val="00CC011E"/>
    <w:rsid w:val="00CC6194"/>
    <w:rsid w:val="00CC6305"/>
    <w:rsid w:val="00CC78A5"/>
    <w:rsid w:val="00CC7F07"/>
    <w:rsid w:val="00CD0516"/>
    <w:rsid w:val="00CD2124"/>
    <w:rsid w:val="00CD465F"/>
    <w:rsid w:val="00CD756B"/>
    <w:rsid w:val="00CE2298"/>
    <w:rsid w:val="00CE3844"/>
    <w:rsid w:val="00CE4A19"/>
    <w:rsid w:val="00CE4EE0"/>
    <w:rsid w:val="00CE734F"/>
    <w:rsid w:val="00CF112E"/>
    <w:rsid w:val="00CF5F4F"/>
    <w:rsid w:val="00D048A1"/>
    <w:rsid w:val="00D066D5"/>
    <w:rsid w:val="00D13B79"/>
    <w:rsid w:val="00D148A1"/>
    <w:rsid w:val="00D218DC"/>
    <w:rsid w:val="00D2212D"/>
    <w:rsid w:val="00D24E56"/>
    <w:rsid w:val="00D31643"/>
    <w:rsid w:val="00D31AEB"/>
    <w:rsid w:val="00D32ECD"/>
    <w:rsid w:val="00D32ED1"/>
    <w:rsid w:val="00D361E4"/>
    <w:rsid w:val="00D41CE5"/>
    <w:rsid w:val="00D42A8F"/>
    <w:rsid w:val="00D439F6"/>
    <w:rsid w:val="00D459C6"/>
    <w:rsid w:val="00D47591"/>
    <w:rsid w:val="00D50729"/>
    <w:rsid w:val="00D50C19"/>
    <w:rsid w:val="00D51FF9"/>
    <w:rsid w:val="00D5379E"/>
    <w:rsid w:val="00D54EA5"/>
    <w:rsid w:val="00D618CD"/>
    <w:rsid w:val="00D62643"/>
    <w:rsid w:val="00D64C0F"/>
    <w:rsid w:val="00D66579"/>
    <w:rsid w:val="00D72EFE"/>
    <w:rsid w:val="00D7503D"/>
    <w:rsid w:val="00D76227"/>
    <w:rsid w:val="00D76ECE"/>
    <w:rsid w:val="00D77DF1"/>
    <w:rsid w:val="00D83C18"/>
    <w:rsid w:val="00D86AFF"/>
    <w:rsid w:val="00D86FF1"/>
    <w:rsid w:val="00D878E0"/>
    <w:rsid w:val="00D9427D"/>
    <w:rsid w:val="00D95A44"/>
    <w:rsid w:val="00D95D16"/>
    <w:rsid w:val="00D96057"/>
    <w:rsid w:val="00D97C76"/>
    <w:rsid w:val="00DA161A"/>
    <w:rsid w:val="00DB02B4"/>
    <w:rsid w:val="00DB0E0D"/>
    <w:rsid w:val="00DB3980"/>
    <w:rsid w:val="00DB469E"/>
    <w:rsid w:val="00DB538D"/>
    <w:rsid w:val="00DB7E49"/>
    <w:rsid w:val="00DC275C"/>
    <w:rsid w:val="00DC4B0D"/>
    <w:rsid w:val="00DC7FE1"/>
    <w:rsid w:val="00DD3F3F"/>
    <w:rsid w:val="00DD4581"/>
    <w:rsid w:val="00DD5572"/>
    <w:rsid w:val="00DE1CC5"/>
    <w:rsid w:val="00DE43EC"/>
    <w:rsid w:val="00DE5D80"/>
    <w:rsid w:val="00DE7D6C"/>
    <w:rsid w:val="00DF0434"/>
    <w:rsid w:val="00DF1526"/>
    <w:rsid w:val="00DF58CD"/>
    <w:rsid w:val="00DF65DE"/>
    <w:rsid w:val="00E019A5"/>
    <w:rsid w:val="00E02EC8"/>
    <w:rsid w:val="00E037F5"/>
    <w:rsid w:val="00E04ECB"/>
    <w:rsid w:val="00E05A09"/>
    <w:rsid w:val="00E06CA1"/>
    <w:rsid w:val="00E07A7C"/>
    <w:rsid w:val="00E12A18"/>
    <w:rsid w:val="00E151E6"/>
    <w:rsid w:val="00E16FC2"/>
    <w:rsid w:val="00E172B8"/>
    <w:rsid w:val="00E17CA4"/>
    <w:rsid w:val="00E17FB4"/>
    <w:rsid w:val="00E20B75"/>
    <w:rsid w:val="00E214F2"/>
    <w:rsid w:val="00E2371E"/>
    <w:rsid w:val="00E24BD7"/>
    <w:rsid w:val="00E26523"/>
    <w:rsid w:val="00E26809"/>
    <w:rsid w:val="00E33D02"/>
    <w:rsid w:val="00E3412D"/>
    <w:rsid w:val="00E34ED7"/>
    <w:rsid w:val="00E4303F"/>
    <w:rsid w:val="00E4311E"/>
    <w:rsid w:val="00E53187"/>
    <w:rsid w:val="00E5483D"/>
    <w:rsid w:val="00E57322"/>
    <w:rsid w:val="00E628CB"/>
    <w:rsid w:val="00E62AD9"/>
    <w:rsid w:val="00E638C8"/>
    <w:rsid w:val="00E6510D"/>
    <w:rsid w:val="00E7509B"/>
    <w:rsid w:val="00E86590"/>
    <w:rsid w:val="00E907FF"/>
    <w:rsid w:val="00E9588A"/>
    <w:rsid w:val="00EA42D1"/>
    <w:rsid w:val="00EA42EF"/>
    <w:rsid w:val="00EB0E54"/>
    <w:rsid w:val="00EB2DD1"/>
    <w:rsid w:val="00EB6B37"/>
    <w:rsid w:val="00EC29FE"/>
    <w:rsid w:val="00EC3C70"/>
    <w:rsid w:val="00ED3A3D"/>
    <w:rsid w:val="00ED538A"/>
    <w:rsid w:val="00ED5A9A"/>
    <w:rsid w:val="00ED6FBC"/>
    <w:rsid w:val="00EE2F16"/>
    <w:rsid w:val="00EE3861"/>
    <w:rsid w:val="00EE4E83"/>
    <w:rsid w:val="00EF07F4"/>
    <w:rsid w:val="00EF2E73"/>
    <w:rsid w:val="00EF7683"/>
    <w:rsid w:val="00EF7A2D"/>
    <w:rsid w:val="00F04168"/>
    <w:rsid w:val="00F04F8D"/>
    <w:rsid w:val="00F105FA"/>
    <w:rsid w:val="00F10AD0"/>
    <w:rsid w:val="00F10CB2"/>
    <w:rsid w:val="00F116CC"/>
    <w:rsid w:val="00F12BD1"/>
    <w:rsid w:val="00F12CC4"/>
    <w:rsid w:val="00F15327"/>
    <w:rsid w:val="00F168CF"/>
    <w:rsid w:val="00F2555C"/>
    <w:rsid w:val="00F308B1"/>
    <w:rsid w:val="00F31C5D"/>
    <w:rsid w:val="00F31DF3"/>
    <w:rsid w:val="00F33AE5"/>
    <w:rsid w:val="00F3597D"/>
    <w:rsid w:val="00F37123"/>
    <w:rsid w:val="00F4376D"/>
    <w:rsid w:val="00F45399"/>
    <w:rsid w:val="00F465EA"/>
    <w:rsid w:val="00F47930"/>
    <w:rsid w:val="00F54E7B"/>
    <w:rsid w:val="00F55A88"/>
    <w:rsid w:val="00F62C57"/>
    <w:rsid w:val="00F65AA7"/>
    <w:rsid w:val="00F7249D"/>
    <w:rsid w:val="00F74005"/>
    <w:rsid w:val="00F76884"/>
    <w:rsid w:val="00F77F0F"/>
    <w:rsid w:val="00F82453"/>
    <w:rsid w:val="00F83D24"/>
    <w:rsid w:val="00F83DD9"/>
    <w:rsid w:val="00F83F40"/>
    <w:rsid w:val="00F91BE4"/>
    <w:rsid w:val="00F95B18"/>
    <w:rsid w:val="00F97574"/>
    <w:rsid w:val="00FA117A"/>
    <w:rsid w:val="00FB386A"/>
    <w:rsid w:val="00FC0786"/>
    <w:rsid w:val="00FC49EF"/>
    <w:rsid w:val="00FC4F1D"/>
    <w:rsid w:val="00FC6209"/>
    <w:rsid w:val="00FD27B3"/>
    <w:rsid w:val="00FD2A59"/>
    <w:rsid w:val="00FD4D49"/>
    <w:rsid w:val="00FD79A7"/>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lang w:val="x-none"/>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PKTpunkt">
    <w:name w:val="PKT – punkt"/>
    <w:uiPriority w:val="13"/>
    <w:qFormat/>
    <w:rsid w:val="00A25164"/>
    <w:pPr>
      <w:spacing w:line="360" w:lineRule="auto"/>
      <w:ind w:left="510" w:hanging="510"/>
      <w:jc w:val="both"/>
    </w:pPr>
    <w:rPr>
      <w:rFonts w:ascii="Times" w:eastAsiaTheme="minorEastAsia" w:hAnsi="Times" w:cs="Arial"/>
      <w:bCs/>
      <w:sz w:val="24"/>
    </w:rPr>
  </w:style>
  <w:style w:type="paragraph" w:customStyle="1" w:styleId="Default">
    <w:name w:val="Default"/>
    <w:rsid w:val="00227C1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lang w:val="x-none"/>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PKTpunkt">
    <w:name w:val="PKT – punkt"/>
    <w:uiPriority w:val="13"/>
    <w:qFormat/>
    <w:rsid w:val="00A25164"/>
    <w:pPr>
      <w:spacing w:line="360" w:lineRule="auto"/>
      <w:ind w:left="510" w:hanging="510"/>
      <w:jc w:val="both"/>
    </w:pPr>
    <w:rPr>
      <w:rFonts w:ascii="Times" w:eastAsiaTheme="minorEastAsia" w:hAnsi="Times" w:cs="Arial"/>
      <w:bCs/>
      <w:sz w:val="24"/>
    </w:rPr>
  </w:style>
  <w:style w:type="paragraph" w:customStyle="1" w:styleId="Default">
    <w:name w:val="Default"/>
    <w:rsid w:val="00227C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91199508">
      <w:bodyDiv w:val="1"/>
      <w:marLeft w:val="0"/>
      <w:marRight w:val="0"/>
      <w:marTop w:val="0"/>
      <w:marBottom w:val="0"/>
      <w:divBdr>
        <w:top w:val="none" w:sz="0" w:space="0" w:color="auto"/>
        <w:left w:val="none" w:sz="0" w:space="0" w:color="auto"/>
        <w:bottom w:val="none" w:sz="0" w:space="0" w:color="auto"/>
        <w:right w:val="none" w:sz="0" w:space="0" w:color="auto"/>
      </w:divBdr>
    </w:div>
    <w:div w:id="451942263">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14299835">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202938278">
      <w:bodyDiv w:val="1"/>
      <w:marLeft w:val="0"/>
      <w:marRight w:val="0"/>
      <w:marTop w:val="0"/>
      <w:marBottom w:val="0"/>
      <w:divBdr>
        <w:top w:val="none" w:sz="0" w:space="0" w:color="auto"/>
        <w:left w:val="none" w:sz="0" w:space="0" w:color="auto"/>
        <w:bottom w:val="none" w:sz="0" w:space="0" w:color="auto"/>
        <w:right w:val="none" w:sz="0" w:space="0" w:color="auto"/>
      </w:divBdr>
    </w:div>
    <w:div w:id="1281498413">
      <w:bodyDiv w:val="1"/>
      <w:marLeft w:val="0"/>
      <w:marRight w:val="0"/>
      <w:marTop w:val="0"/>
      <w:marBottom w:val="0"/>
      <w:divBdr>
        <w:top w:val="none" w:sz="0" w:space="0" w:color="auto"/>
        <w:left w:val="none" w:sz="0" w:space="0" w:color="auto"/>
        <w:bottom w:val="none" w:sz="0" w:space="0" w:color="auto"/>
        <w:right w:val="none" w:sz="0" w:space="0" w:color="auto"/>
      </w:divBdr>
    </w:div>
    <w:div w:id="1308121124">
      <w:bodyDiv w:val="1"/>
      <w:marLeft w:val="0"/>
      <w:marRight w:val="0"/>
      <w:marTop w:val="0"/>
      <w:marBottom w:val="0"/>
      <w:divBdr>
        <w:top w:val="none" w:sz="0" w:space="0" w:color="auto"/>
        <w:left w:val="none" w:sz="0" w:space="0" w:color="auto"/>
        <w:bottom w:val="none" w:sz="0" w:space="0" w:color="auto"/>
        <w:right w:val="none" w:sz="0" w:space="0" w:color="auto"/>
      </w:divBdr>
    </w:div>
    <w:div w:id="1390809017">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181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lwia.Jokiel@mr.gov.pl" TargetMode="External"/><Relationship Id="rId4" Type="http://schemas.microsoft.com/office/2007/relationships/stylesWithEffects" Target="stylesWithEffects.xml"/><Relationship Id="rId9" Type="http://schemas.openxmlformats.org/officeDocument/2006/relationships/hyperlink" Target="mailto:Przemyslaw.Grosfeld@mpi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B45A-82F4-4C1B-9FFB-56F922E9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12963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15093</CharactersWithSpaces>
  <SharedDoc>false</SharedDoc>
  <HLinks>
    <vt:vector size="6" baseType="variant">
      <vt:variant>
        <vt:i4>3866646</vt:i4>
      </vt:variant>
      <vt:variant>
        <vt:i4>0</vt:i4>
      </vt:variant>
      <vt:variant>
        <vt:i4>0</vt:i4>
      </vt:variant>
      <vt:variant>
        <vt:i4>5</vt:i4>
      </vt:variant>
      <vt:variant>
        <vt:lpwstr>mailto:Bogdan.Artymowicz@uzp.gov.pl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2020-11-12T07:17:00Z</dcterms:created>
  <dcterms:modified xsi:type="dcterms:W3CDTF">2020-11-12T07:17:00Z</dcterms:modified>
</cp:coreProperties>
</file>