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552"/>
        <w:gridCol w:w="465"/>
        <w:gridCol w:w="414"/>
        <w:gridCol w:w="155"/>
        <w:gridCol w:w="187"/>
        <w:gridCol w:w="975"/>
        <w:gridCol w:w="247"/>
        <w:gridCol w:w="83"/>
        <w:gridCol w:w="473"/>
        <w:gridCol w:w="47"/>
        <w:gridCol w:w="253"/>
        <w:gridCol w:w="14"/>
        <w:gridCol w:w="158"/>
        <w:gridCol w:w="473"/>
        <w:gridCol w:w="222"/>
        <w:gridCol w:w="71"/>
        <w:gridCol w:w="179"/>
        <w:gridCol w:w="353"/>
        <w:gridCol w:w="120"/>
        <w:gridCol w:w="285"/>
        <w:gridCol w:w="140"/>
        <w:gridCol w:w="47"/>
        <w:gridCol w:w="473"/>
        <w:gridCol w:w="473"/>
        <w:gridCol w:w="41"/>
        <w:gridCol w:w="938"/>
        <w:gridCol w:w="580"/>
      </w:tblGrid>
      <w:tr w:rsidR="009872E0" w:rsidRPr="00A062F3" w14:paraId="26306FBD" w14:textId="77777777" w:rsidTr="008F4837">
        <w:trPr>
          <w:trHeight w:val="1611"/>
        </w:trPr>
        <w:tc>
          <w:tcPr>
            <w:tcW w:w="6961" w:type="dxa"/>
            <w:gridSpan w:val="17"/>
          </w:tcPr>
          <w:p w14:paraId="242789A6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A062F3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14:paraId="1BD87541" w14:textId="446398B5" w:rsidR="00500DE4" w:rsidRDefault="00552B36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AE0111" w:rsidRPr="00A062F3">
              <w:rPr>
                <w:rFonts w:ascii="Times New Roman" w:hAnsi="Times New Roman"/>
                <w:color w:val="000000"/>
              </w:rPr>
              <w:t>R</w:t>
            </w:r>
            <w:r w:rsidR="009872E0" w:rsidRPr="00A062F3">
              <w:rPr>
                <w:rFonts w:ascii="Times New Roman" w:hAnsi="Times New Roman"/>
                <w:color w:val="000000"/>
              </w:rPr>
              <w:t>ozporządzeni</w:t>
            </w:r>
            <w:r w:rsidR="00AE0111" w:rsidRPr="00A062F3">
              <w:rPr>
                <w:rFonts w:ascii="Times New Roman" w:hAnsi="Times New Roman"/>
                <w:color w:val="000000"/>
              </w:rPr>
              <w:t>e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Ministra Zdrowia </w:t>
            </w:r>
            <w:r w:rsidR="00000C0A" w:rsidRPr="00A062F3">
              <w:rPr>
                <w:rFonts w:ascii="Times New Roman" w:hAnsi="Times New Roman"/>
                <w:color w:val="000000"/>
              </w:rPr>
              <w:t xml:space="preserve">w sprawie podziału kwoty </w:t>
            </w:r>
            <w:r w:rsidR="00500DE4" w:rsidRPr="00A062F3">
              <w:rPr>
                <w:rFonts w:ascii="Times New Roman" w:hAnsi="Times New Roman"/>
                <w:color w:val="000000"/>
              </w:rPr>
              <w:t>środków finansowych</w:t>
            </w:r>
            <w:r w:rsidR="00AB2F95">
              <w:rPr>
                <w:rFonts w:ascii="Times New Roman" w:hAnsi="Times New Roman"/>
                <w:color w:val="000000"/>
              </w:rPr>
              <w:t xml:space="preserve"> w 202</w:t>
            </w:r>
            <w:r w:rsidR="00090E0F">
              <w:rPr>
                <w:rFonts w:ascii="Times New Roman" w:hAnsi="Times New Roman"/>
                <w:color w:val="000000"/>
              </w:rPr>
              <w:t>1</w:t>
            </w:r>
            <w:r w:rsidR="00C43EAA" w:rsidRPr="00A062F3">
              <w:rPr>
                <w:rFonts w:ascii="Times New Roman" w:hAnsi="Times New Roman"/>
                <w:color w:val="000000"/>
              </w:rPr>
              <w:t xml:space="preserve"> r.</w:t>
            </w:r>
            <w:r w:rsidR="00500DE4" w:rsidRPr="00A062F3">
              <w:rPr>
                <w:rFonts w:ascii="Times New Roman" w:hAnsi="Times New Roman"/>
                <w:color w:val="000000"/>
              </w:rPr>
              <w:t xml:space="preserve"> stanowiącej wzrost całkowitego budżetu na refundację</w:t>
            </w:r>
          </w:p>
          <w:p w14:paraId="6C7187B1" w14:textId="77777777" w:rsidR="00A062F3" w:rsidRPr="00A062F3" w:rsidRDefault="00A062F3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</w:p>
          <w:p w14:paraId="5A17112F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41FB185B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8E2448E" w14:textId="77777777" w:rsidR="009872E0" w:rsidRPr="00A062F3" w:rsidRDefault="009872E0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B6CF232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</w:p>
          <w:p w14:paraId="1D94569C" w14:textId="0EF1E9E5" w:rsidR="009872E0" w:rsidRPr="00C75B56" w:rsidRDefault="00C75B56" w:rsidP="00A062F3">
            <w:pPr>
              <w:spacing w:line="240" w:lineRule="auto"/>
              <w:rPr>
                <w:rFonts w:ascii="Times New Roman" w:hAnsi="Times New Roman"/>
              </w:rPr>
            </w:pPr>
            <w:r w:rsidRPr="00C75B56">
              <w:rPr>
                <w:rFonts w:ascii="Times New Roman" w:hAnsi="Times New Roman"/>
              </w:rPr>
              <w:t>Maciej Miłkowski</w:t>
            </w:r>
            <w:r w:rsidR="009872E0" w:rsidRPr="00C75B56">
              <w:rPr>
                <w:rFonts w:ascii="Times New Roman" w:hAnsi="Times New Roman"/>
              </w:rPr>
              <w:t>, Podsekretar</w:t>
            </w:r>
            <w:r w:rsidR="005435FA" w:rsidRPr="00C75B56">
              <w:rPr>
                <w:rFonts w:ascii="Times New Roman" w:hAnsi="Times New Roman"/>
              </w:rPr>
              <w:t>z Stanu w Ministerstwie Zdrowia</w:t>
            </w:r>
          </w:p>
          <w:p w14:paraId="075C37FE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5ECB6E9E" w14:textId="77777777" w:rsidR="009872E0" w:rsidRPr="00A062F3" w:rsidRDefault="009872E0" w:rsidP="00A062F3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3D5F9C55" w14:textId="15F96BD0" w:rsidR="009872E0" w:rsidRPr="00A062F3" w:rsidRDefault="000C5F96" w:rsidP="00A062F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Łukasz Szmulski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t xml:space="preserve">– p.o. </w:t>
            </w:r>
            <w:r w:rsidR="009872E0" w:rsidRPr="00A062F3">
              <w:rPr>
                <w:rFonts w:ascii="Times New Roman" w:hAnsi="Times New Roman"/>
                <w:color w:val="000000"/>
              </w:rPr>
              <w:t>Dyrektor</w:t>
            </w:r>
            <w:r w:rsidRPr="00A062F3">
              <w:rPr>
                <w:rFonts w:ascii="Times New Roman" w:hAnsi="Times New Roman"/>
                <w:color w:val="000000"/>
              </w:rPr>
              <w:t>a</w:t>
            </w:r>
            <w:r w:rsidR="009872E0" w:rsidRPr="00A062F3">
              <w:rPr>
                <w:rFonts w:ascii="Times New Roman" w:hAnsi="Times New Roman"/>
                <w:color w:val="000000"/>
              </w:rPr>
              <w:t xml:space="preserve"> Departamentu Polityki Lekowej i Farmacji</w:t>
            </w:r>
            <w:r w:rsidR="00552B36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9872E0" w:rsidRPr="00A062F3">
              <w:rPr>
                <w:rFonts w:ascii="Times New Roman" w:hAnsi="Times New Roman"/>
                <w:color w:val="000000"/>
              </w:rPr>
              <w:t>Ministerstwa Zdrowia (22) 63 49 </w:t>
            </w:r>
            <w:r w:rsidR="00BC5227" w:rsidRPr="00A062F3">
              <w:rPr>
                <w:rFonts w:ascii="Times New Roman" w:hAnsi="Times New Roman"/>
                <w:color w:val="000000"/>
              </w:rPr>
              <w:t>5</w:t>
            </w:r>
            <w:r w:rsidR="009872E0" w:rsidRPr="00A062F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00" w:type="dxa"/>
            <w:gridSpan w:val="12"/>
            <w:shd w:val="clear" w:color="auto" w:fill="FFFFFF"/>
          </w:tcPr>
          <w:p w14:paraId="17FD492A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>Data sporządzenia:</w:t>
            </w:r>
          </w:p>
          <w:p w14:paraId="6AEC9364" w14:textId="520C50A7" w:rsidR="009872E0" w:rsidRPr="00A062F3" w:rsidRDefault="00E579C9" w:rsidP="00A062F3">
            <w:pPr>
              <w:spacing w:line="240" w:lineRule="auto"/>
              <w:rPr>
                <w:rFonts w:ascii="Times New Roman" w:hAnsi="Times New Roman"/>
                <w:b/>
                <w:color w:val="FF0000"/>
              </w:rPr>
            </w:pPr>
            <w:r w:rsidRPr="00A062F3">
              <w:rPr>
                <w:rFonts w:ascii="Times New Roman" w:hAnsi="Times New Roman"/>
                <w:b/>
              </w:rPr>
              <w:t xml:space="preserve"> </w:t>
            </w:r>
            <w:r w:rsidR="00E97069">
              <w:rPr>
                <w:rFonts w:ascii="Times New Roman" w:hAnsi="Times New Roman"/>
                <w:b/>
              </w:rPr>
              <w:t>30</w:t>
            </w:r>
            <w:r w:rsidR="00090E0F">
              <w:rPr>
                <w:rFonts w:ascii="Times New Roman" w:hAnsi="Times New Roman"/>
                <w:b/>
              </w:rPr>
              <w:t>.10.2020</w:t>
            </w:r>
            <w:r w:rsidR="00AF5E6D" w:rsidRPr="00A062F3">
              <w:rPr>
                <w:rFonts w:ascii="Times New Roman" w:hAnsi="Times New Roman"/>
                <w:b/>
              </w:rPr>
              <w:t xml:space="preserve"> </w:t>
            </w:r>
            <w:r w:rsidR="009872E0" w:rsidRPr="00A062F3">
              <w:rPr>
                <w:rFonts w:ascii="Times New Roman" w:hAnsi="Times New Roman"/>
                <w:b/>
              </w:rPr>
              <w:t>r.</w:t>
            </w:r>
          </w:p>
          <w:p w14:paraId="10DF59F1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638A3AB4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48FB0885" w14:textId="616DEC61" w:rsidR="00B2777A" w:rsidRDefault="009872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Art. </w:t>
            </w:r>
            <w:r w:rsidR="00500DE4" w:rsidRPr="00A062F3">
              <w:rPr>
                <w:rFonts w:ascii="Times New Roman" w:hAnsi="Times New Roman"/>
              </w:rPr>
              <w:t xml:space="preserve">3 ust. 4 ustawy z dnia 12 maja 2011 r. o refundacji leków, środków spożywczych specjalnego przeznaczenia żywieniowego oraz wyrobów medycznych </w:t>
            </w:r>
            <w:r w:rsidR="00090E0F" w:rsidRPr="00090E0F">
              <w:rPr>
                <w:rFonts w:ascii="Times New Roman" w:hAnsi="Times New Roman"/>
              </w:rPr>
              <w:t>(Dz.U. z 2020 r. poz. 357</w:t>
            </w:r>
            <w:r w:rsidR="002460CF" w:rsidRPr="00A062F3">
              <w:rPr>
                <w:rFonts w:ascii="Times New Roman" w:hAnsi="Times New Roman"/>
              </w:rPr>
              <w:t>,</w:t>
            </w:r>
            <w:r w:rsidR="009360E9" w:rsidRPr="00A062F3">
              <w:rPr>
                <w:rFonts w:ascii="Times New Roman" w:hAnsi="Times New Roman"/>
              </w:rPr>
              <w:t xml:space="preserve"> z </w:t>
            </w:r>
            <w:proofErr w:type="spellStart"/>
            <w:r w:rsidR="009360E9" w:rsidRPr="00A062F3">
              <w:rPr>
                <w:rFonts w:ascii="Times New Roman" w:hAnsi="Times New Roman"/>
              </w:rPr>
              <w:t>późn</w:t>
            </w:r>
            <w:proofErr w:type="spellEnd"/>
            <w:r w:rsidR="009360E9" w:rsidRPr="00A062F3">
              <w:rPr>
                <w:rFonts w:ascii="Times New Roman" w:hAnsi="Times New Roman"/>
              </w:rPr>
              <w:t>. zm.)</w:t>
            </w:r>
            <w:r w:rsidR="000B646F">
              <w:rPr>
                <w:rFonts w:ascii="Times New Roman" w:hAnsi="Times New Roman"/>
              </w:rPr>
              <w:t>.</w:t>
            </w:r>
          </w:p>
          <w:p w14:paraId="4A039AF3" w14:textId="77777777" w:rsidR="00A062F3" w:rsidRPr="00A062F3" w:rsidRDefault="00A062F3" w:rsidP="00A062F3">
            <w:pPr>
              <w:spacing w:line="240" w:lineRule="auto"/>
              <w:rPr>
                <w:rFonts w:ascii="Times New Roman" w:hAnsi="Times New Roman"/>
              </w:rPr>
            </w:pPr>
          </w:p>
          <w:p w14:paraId="6FA0E9B3" w14:textId="4AE0567B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A062F3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Pr="00A062F3">
              <w:rPr>
                <w:rFonts w:ascii="Times New Roman" w:hAnsi="Times New Roman"/>
                <w:b/>
                <w:color w:val="000000"/>
              </w:rPr>
              <w:t>Ministra Zdrowia:</w:t>
            </w:r>
            <w:r w:rsidR="00562448"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B325D42" w14:textId="2586E0F3" w:rsidR="009872E0" w:rsidRPr="00A062F3" w:rsidRDefault="00E97069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MZ 1062</w:t>
            </w:r>
          </w:p>
        </w:tc>
      </w:tr>
      <w:tr w:rsidR="009872E0" w:rsidRPr="00A062F3" w14:paraId="23AE4DA6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2B3B796E" w14:textId="77777777" w:rsidR="009872E0" w:rsidRPr="00A062F3" w:rsidRDefault="009872E0" w:rsidP="00A062F3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062F3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9872E0" w:rsidRPr="00A062F3" w14:paraId="354D58AD" w14:textId="77777777" w:rsidTr="008F4837">
        <w:trPr>
          <w:trHeight w:val="33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0E5A73A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872E0" w:rsidRPr="00A062F3" w14:paraId="2ED886B9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734FC162" w14:textId="79B6A97F" w:rsidR="00500DE4" w:rsidRPr="00A062F3" w:rsidRDefault="00500DE4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W związku ze wzrost</w:t>
            </w:r>
            <w:r w:rsidR="00000C0A" w:rsidRPr="00A062F3">
              <w:rPr>
                <w:rFonts w:ascii="Times New Roman" w:hAnsi="Times New Roman"/>
              </w:rPr>
              <w:t>em</w:t>
            </w:r>
            <w:r w:rsidRPr="00A062F3">
              <w:rPr>
                <w:rFonts w:ascii="Times New Roman" w:hAnsi="Times New Roman"/>
              </w:rPr>
              <w:t xml:space="preserve"> całkowitego budżetu na refundację w roku rozliczeniowym (</w:t>
            </w:r>
            <w:r w:rsidR="00553E49">
              <w:rPr>
                <w:rFonts w:ascii="Times New Roman" w:hAnsi="Times New Roman"/>
              </w:rPr>
              <w:t>202</w:t>
            </w:r>
            <w:r w:rsidR="00090E0F">
              <w:rPr>
                <w:rFonts w:ascii="Times New Roman" w:hAnsi="Times New Roman"/>
              </w:rPr>
              <w:t>1</w:t>
            </w:r>
            <w:r w:rsidR="00451EA2" w:rsidRPr="00A062F3">
              <w:rPr>
                <w:rFonts w:ascii="Times New Roman" w:hAnsi="Times New Roman"/>
              </w:rPr>
              <w:t xml:space="preserve"> </w:t>
            </w:r>
            <w:r w:rsidR="00562448" w:rsidRPr="00A062F3">
              <w:rPr>
                <w:rFonts w:ascii="Times New Roman" w:hAnsi="Times New Roman"/>
              </w:rPr>
              <w:t>r.</w:t>
            </w:r>
            <w:r w:rsidRPr="00A062F3">
              <w:rPr>
                <w:rFonts w:ascii="Times New Roman" w:hAnsi="Times New Roman"/>
              </w:rPr>
              <w:t>) w stosunku do całkowitego budżetu na refundację w roku poprzedzającym (</w:t>
            </w:r>
            <w:r w:rsidR="005A032E" w:rsidRPr="00A062F3">
              <w:rPr>
                <w:rFonts w:ascii="Times New Roman" w:hAnsi="Times New Roman"/>
              </w:rPr>
              <w:t>20</w:t>
            </w:r>
            <w:r w:rsidR="00090E0F">
              <w:rPr>
                <w:rFonts w:ascii="Times New Roman" w:hAnsi="Times New Roman"/>
              </w:rPr>
              <w:t xml:space="preserve">20 </w:t>
            </w:r>
            <w:r w:rsidR="00562448" w:rsidRPr="00A062F3">
              <w:rPr>
                <w:rFonts w:ascii="Times New Roman" w:hAnsi="Times New Roman"/>
              </w:rPr>
              <w:t>r.)</w:t>
            </w:r>
            <w:r w:rsidRPr="00A062F3">
              <w:rPr>
                <w:rFonts w:ascii="Times New Roman" w:hAnsi="Times New Roman"/>
              </w:rPr>
              <w:t xml:space="preserve"> ustala się kwotę środków finansowych przeznaczonych na:</w:t>
            </w:r>
          </w:p>
          <w:p w14:paraId="55BAB2F4" w14:textId="42708B64" w:rsidR="00500DE4" w:rsidRPr="00A062F3" w:rsidRDefault="00500DE4" w:rsidP="00380C7F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finansowanie dotychczas nieobjętych refundacją leków, środków spożywczych specjalnego przeznaczenia żywieniowego, wyrobów medycznych, które nie mają swojego odpowiednika refundowanego w danym wskazaniu, z zakresu, o którym mowa w art. 15 ust. 2 pkt 14</w:t>
            </w:r>
            <w:r w:rsidR="00B7459F" w:rsidRPr="00A062F3">
              <w:rPr>
                <w:rFonts w:ascii="Times New Roman" w:hAnsi="Times New Roman"/>
              </w:rPr>
              <w:t>–</w:t>
            </w:r>
            <w:r w:rsidRPr="00A062F3">
              <w:rPr>
                <w:rFonts w:ascii="Times New Roman" w:hAnsi="Times New Roman"/>
              </w:rPr>
              <w:t xml:space="preserve">16 ustawy z dnia 27 sierpnia 2004 r. o świadczeniach opieki zdrowotnej finansowanych ze środków publicznych </w:t>
            </w:r>
            <w:r w:rsidR="00380C7F">
              <w:rPr>
                <w:rFonts w:ascii="Times New Roman" w:hAnsi="Times New Roman"/>
              </w:rPr>
              <w:t>(</w:t>
            </w:r>
            <w:r w:rsidR="00090E0F" w:rsidRPr="00090E0F">
              <w:rPr>
                <w:rFonts w:ascii="Times New Roman" w:hAnsi="Times New Roman"/>
              </w:rPr>
              <w:t>Dz.</w:t>
            </w:r>
            <w:r w:rsidR="00E97069">
              <w:rPr>
                <w:rFonts w:ascii="Times New Roman" w:hAnsi="Times New Roman"/>
              </w:rPr>
              <w:t xml:space="preserve"> </w:t>
            </w:r>
            <w:r w:rsidR="00090E0F" w:rsidRPr="00090E0F">
              <w:rPr>
                <w:rFonts w:ascii="Times New Roman" w:hAnsi="Times New Roman"/>
              </w:rPr>
              <w:t>U. z 2020 r. poz. 1398</w:t>
            </w:r>
            <w:r w:rsidR="00B7459F" w:rsidRPr="00A062F3">
              <w:rPr>
                <w:rFonts w:ascii="Times New Roman" w:hAnsi="Times New Roman"/>
              </w:rPr>
              <w:t xml:space="preserve">, z </w:t>
            </w:r>
            <w:proofErr w:type="spellStart"/>
            <w:r w:rsidR="00B7459F" w:rsidRPr="00A062F3">
              <w:rPr>
                <w:rFonts w:ascii="Times New Roman" w:hAnsi="Times New Roman"/>
              </w:rPr>
              <w:t>późn</w:t>
            </w:r>
            <w:proofErr w:type="spellEnd"/>
            <w:r w:rsidR="00B7459F" w:rsidRPr="00A062F3">
              <w:rPr>
                <w:rFonts w:ascii="Times New Roman" w:hAnsi="Times New Roman"/>
              </w:rPr>
              <w:t>. zm.</w:t>
            </w:r>
            <w:r w:rsidRPr="00A062F3">
              <w:rPr>
                <w:rFonts w:ascii="Times New Roman" w:hAnsi="Times New Roman"/>
              </w:rPr>
              <w:t>), zwanej dalej „ustawą o świadczeniach”</w:t>
            </w:r>
            <w:r w:rsidR="009A33BC" w:rsidRPr="00A062F3">
              <w:rPr>
                <w:rFonts w:ascii="Times New Roman" w:hAnsi="Times New Roman"/>
              </w:rPr>
              <w:t xml:space="preserve"> </w:t>
            </w:r>
            <w:r w:rsidR="00562448" w:rsidRPr="00A062F3">
              <w:rPr>
                <w:rFonts w:ascii="Times New Roman" w:hAnsi="Times New Roman"/>
              </w:rPr>
              <w:t>–</w:t>
            </w:r>
            <w:r w:rsidR="0044515B" w:rsidRPr="00A062F3">
              <w:rPr>
                <w:rFonts w:ascii="Times New Roman" w:hAnsi="Times New Roman"/>
              </w:rPr>
              <w:t xml:space="preserve"> w</w:t>
            </w:r>
            <w:r w:rsidR="00562448" w:rsidRPr="00A062F3">
              <w:rPr>
                <w:rFonts w:ascii="Times New Roman" w:hAnsi="Times New Roman"/>
              </w:rPr>
              <w:t xml:space="preserve"> </w:t>
            </w:r>
            <w:r w:rsidR="0044515B" w:rsidRPr="00A062F3">
              <w:rPr>
                <w:rFonts w:ascii="Times New Roman" w:hAnsi="Times New Roman"/>
              </w:rPr>
              <w:t xml:space="preserve">wysokości </w:t>
            </w:r>
            <w:r w:rsidR="00090E0F">
              <w:rPr>
                <w:rFonts w:ascii="Times New Roman" w:hAnsi="Times New Roman"/>
              </w:rPr>
              <w:t>235</w:t>
            </w:r>
            <w:r w:rsidR="002460CF" w:rsidRPr="00A062F3">
              <w:rPr>
                <w:rFonts w:ascii="Times New Roman" w:hAnsi="Times New Roman"/>
              </w:rPr>
              <w:t xml:space="preserve"> </w:t>
            </w:r>
            <w:r w:rsidR="00090E0F">
              <w:rPr>
                <w:rFonts w:ascii="Times New Roman" w:hAnsi="Times New Roman"/>
              </w:rPr>
              <w:t>147</w:t>
            </w:r>
            <w:r w:rsidR="002460CF" w:rsidRPr="00A062F3">
              <w:rPr>
                <w:rFonts w:ascii="Times New Roman" w:hAnsi="Times New Roman"/>
              </w:rPr>
              <w:t xml:space="preserve"> </w:t>
            </w:r>
            <w:r w:rsidR="007168E2" w:rsidRPr="00A062F3">
              <w:rPr>
                <w:rFonts w:ascii="Times New Roman" w:hAnsi="Times New Roman"/>
              </w:rPr>
              <w:t>000 zł</w:t>
            </w:r>
            <w:r w:rsidR="00627D6B" w:rsidRPr="00A062F3">
              <w:rPr>
                <w:rFonts w:ascii="Times New Roman" w:hAnsi="Times New Roman"/>
              </w:rPr>
              <w:t>;</w:t>
            </w:r>
          </w:p>
          <w:p w14:paraId="76701946" w14:textId="77D5F735" w:rsidR="00500DE4" w:rsidRPr="00A062F3" w:rsidRDefault="00500DE4" w:rsidP="00A062F3">
            <w:pPr>
              <w:pStyle w:val="Akapitzlist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finansowanie przewidywanego wzrostu refundacji w wybranych grupach limitowych wynikającego ze zmian w Charakterystyce Produktu Leczniczego lub ze zmian praktyki klinicznej </w:t>
            </w:r>
            <w:r w:rsidR="002460CF" w:rsidRPr="00A062F3">
              <w:rPr>
                <w:rFonts w:ascii="Times New Roman" w:hAnsi="Times New Roman"/>
              </w:rPr>
              <w:t>–</w:t>
            </w:r>
            <w:r w:rsidRPr="00A062F3">
              <w:rPr>
                <w:rFonts w:ascii="Times New Roman" w:hAnsi="Times New Roman"/>
              </w:rPr>
              <w:t xml:space="preserve"> w wysokości</w:t>
            </w:r>
            <w:r w:rsidR="009A33BC" w:rsidRPr="00A062F3">
              <w:rPr>
                <w:rFonts w:ascii="Times New Roman" w:hAnsi="Times New Roman"/>
              </w:rPr>
              <w:t xml:space="preserve"> </w:t>
            </w:r>
            <w:r w:rsidR="008B2D15">
              <w:rPr>
                <w:rFonts w:ascii="Times New Roman" w:hAnsi="Times New Roman"/>
              </w:rPr>
              <w:t>1</w:t>
            </w:r>
            <w:r w:rsidR="00090E0F">
              <w:rPr>
                <w:rFonts w:ascii="Times New Roman" w:hAnsi="Times New Roman"/>
              </w:rPr>
              <w:t>4</w:t>
            </w:r>
            <w:r w:rsidR="002460CF" w:rsidRPr="00A062F3">
              <w:rPr>
                <w:rFonts w:ascii="Times New Roman" w:hAnsi="Times New Roman"/>
              </w:rPr>
              <w:t xml:space="preserve"> </w:t>
            </w:r>
            <w:r w:rsidR="00090E0F">
              <w:rPr>
                <w:rFonts w:ascii="Times New Roman" w:hAnsi="Times New Roman"/>
              </w:rPr>
              <w:t>041</w:t>
            </w:r>
            <w:r w:rsidR="002460CF" w:rsidRPr="00A062F3">
              <w:rPr>
                <w:rFonts w:ascii="Times New Roman" w:hAnsi="Times New Roman"/>
              </w:rPr>
              <w:t xml:space="preserve"> </w:t>
            </w:r>
            <w:r w:rsidR="007168E2" w:rsidRPr="00A062F3">
              <w:rPr>
                <w:rFonts w:ascii="Times New Roman" w:hAnsi="Times New Roman"/>
              </w:rPr>
              <w:t>000</w:t>
            </w:r>
            <w:r w:rsidR="003D7738" w:rsidRPr="00A062F3">
              <w:rPr>
                <w:rFonts w:ascii="Times New Roman" w:hAnsi="Times New Roman"/>
              </w:rPr>
              <w:t xml:space="preserve"> </w:t>
            </w:r>
            <w:r w:rsidR="0044515B" w:rsidRPr="00A062F3">
              <w:rPr>
                <w:rFonts w:ascii="Times New Roman" w:hAnsi="Times New Roman"/>
              </w:rPr>
              <w:t>zł</w:t>
            </w:r>
            <w:r w:rsidR="00627D6B" w:rsidRPr="00A062F3">
              <w:rPr>
                <w:rFonts w:ascii="Times New Roman" w:hAnsi="Times New Roman"/>
              </w:rPr>
              <w:t>;</w:t>
            </w:r>
          </w:p>
          <w:p w14:paraId="74D78D26" w14:textId="2FC6A7F1" w:rsidR="00FE336B" w:rsidRPr="00A062F3" w:rsidRDefault="00500DE4" w:rsidP="00A062F3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na refundację, w części dotyczącej finansowania świadczeń, o których mowa w art. 15 ust. 2 pkt 14 ustawy o świadczeniach </w:t>
            </w:r>
            <w:r w:rsidR="00562448" w:rsidRPr="00A062F3">
              <w:rPr>
                <w:rFonts w:ascii="Times New Roman" w:hAnsi="Times New Roman"/>
              </w:rPr>
              <w:t>–</w:t>
            </w:r>
            <w:r w:rsidRPr="00A062F3">
              <w:rPr>
                <w:rFonts w:ascii="Times New Roman" w:hAnsi="Times New Roman"/>
              </w:rPr>
              <w:t xml:space="preserve"> w</w:t>
            </w:r>
            <w:r w:rsidR="00562448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wysokości </w:t>
            </w:r>
            <w:r w:rsidR="007168E2" w:rsidRPr="00A062F3">
              <w:rPr>
                <w:rFonts w:ascii="Times New Roman" w:hAnsi="Times New Roman"/>
              </w:rPr>
              <w:t>5</w:t>
            </w:r>
            <w:r w:rsidR="008B2D15">
              <w:rPr>
                <w:rFonts w:ascii="Times New Roman" w:hAnsi="Times New Roman"/>
              </w:rPr>
              <w:t>44</w:t>
            </w:r>
            <w:r w:rsidR="002460CF" w:rsidRPr="00A062F3">
              <w:rPr>
                <w:rFonts w:ascii="Times New Roman" w:hAnsi="Times New Roman"/>
              </w:rPr>
              <w:t xml:space="preserve"> </w:t>
            </w:r>
            <w:r w:rsidR="008B2D15">
              <w:rPr>
                <w:rFonts w:ascii="Times New Roman" w:hAnsi="Times New Roman"/>
              </w:rPr>
              <w:t>098</w:t>
            </w:r>
            <w:r w:rsidR="002460CF" w:rsidRPr="00A062F3">
              <w:rPr>
                <w:rFonts w:ascii="Times New Roman" w:hAnsi="Times New Roman"/>
              </w:rPr>
              <w:t xml:space="preserve"> </w:t>
            </w:r>
            <w:r w:rsidR="007168E2" w:rsidRPr="00A062F3">
              <w:rPr>
                <w:rFonts w:ascii="Times New Roman" w:hAnsi="Times New Roman"/>
              </w:rPr>
              <w:t>000</w:t>
            </w:r>
            <w:r w:rsidR="005A032E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>zł.</w:t>
            </w:r>
          </w:p>
          <w:p w14:paraId="5352E999" w14:textId="1DB64EA0" w:rsidR="009872E0" w:rsidRPr="00A062F3" w:rsidRDefault="00A062F3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Minister Zdrowia jest </w:t>
            </w:r>
            <w:r w:rsidR="005C46C7" w:rsidRPr="00A062F3">
              <w:rPr>
                <w:rFonts w:ascii="Times New Roman" w:hAnsi="Times New Roman"/>
              </w:rPr>
              <w:t>obowiązany przez przepisy prawa – art. 3 ust</w:t>
            </w:r>
            <w:r w:rsidR="00FE336B" w:rsidRPr="00A062F3">
              <w:rPr>
                <w:rFonts w:ascii="Times New Roman" w:hAnsi="Times New Roman"/>
              </w:rPr>
              <w:t>.</w:t>
            </w:r>
            <w:r w:rsidR="005C46C7" w:rsidRPr="00A062F3">
              <w:rPr>
                <w:rFonts w:ascii="Times New Roman" w:hAnsi="Times New Roman"/>
              </w:rPr>
              <w:t xml:space="preserve"> 4 </w:t>
            </w:r>
            <w:r w:rsidR="00FE336B" w:rsidRPr="00A062F3">
              <w:rPr>
                <w:rFonts w:ascii="Times New Roman" w:hAnsi="Times New Roman"/>
              </w:rPr>
              <w:t>ustawy z dnia 12 maja 2011 r. o refundacji leków, środków spożywczych specjalnego przeznaczenia żywieniowego oraz wyrobów medycznych,</w:t>
            </w:r>
            <w:r w:rsidR="002460CF" w:rsidRPr="00A062F3">
              <w:rPr>
                <w:rFonts w:ascii="Times New Roman" w:hAnsi="Times New Roman"/>
              </w:rPr>
              <w:t xml:space="preserve"> zwanej dalej „ustawą o refundacji”,</w:t>
            </w:r>
            <w:r w:rsidR="00FE336B" w:rsidRPr="00A062F3">
              <w:rPr>
                <w:rFonts w:ascii="Times New Roman" w:hAnsi="Times New Roman"/>
              </w:rPr>
              <w:t xml:space="preserve"> </w:t>
            </w:r>
            <w:r w:rsidR="005C46C7" w:rsidRPr="00A062F3">
              <w:rPr>
                <w:rFonts w:ascii="Times New Roman" w:hAnsi="Times New Roman"/>
              </w:rPr>
              <w:t>do wydania przedmiotowego rozporządzenia.</w:t>
            </w:r>
          </w:p>
        </w:tc>
      </w:tr>
      <w:tr w:rsidR="009872E0" w:rsidRPr="00A062F3" w14:paraId="18EC994C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43B52F83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A062F3" w14:paraId="5E8A2EA2" w14:textId="77777777" w:rsidTr="008F4837">
        <w:trPr>
          <w:trHeight w:val="142"/>
        </w:trPr>
        <w:tc>
          <w:tcPr>
            <w:tcW w:w="10661" w:type="dxa"/>
            <w:gridSpan w:val="29"/>
          </w:tcPr>
          <w:p w14:paraId="7CCB7B36" w14:textId="77777777" w:rsidR="00FE336B" w:rsidRPr="00A062F3" w:rsidRDefault="00FE336B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>Rekomendowanym rozwiązaniem jest wprowadzenie regulacji dotyczącej podziału kwoty środków finansowych stanowiącej wzrost całkowitego budżetu na refundację leków, środków spożywczych specjalnego przeznaczenia żywieniowego oraz wyrobów medycznych, tj. świadczeń gwarantowanych.</w:t>
            </w:r>
          </w:p>
          <w:p w14:paraId="2542C326" w14:textId="75F305C5" w:rsidR="00FE336B" w:rsidRPr="00A062F3" w:rsidRDefault="00FE336B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Jedynym narzędziem umożliwiającym realizację celu projektowanej regulacji, jest podjęcie inicjatywy legislacyjnej. Nie jest możliwe uzyskanie oczekiwanego skutku przez działania </w:t>
            </w:r>
            <w:proofErr w:type="spellStart"/>
            <w:r w:rsidRPr="00A062F3">
              <w:rPr>
                <w:rFonts w:ascii="Times New Roman" w:hAnsi="Times New Roman"/>
              </w:rPr>
              <w:t>pozalegislacyjne</w:t>
            </w:r>
            <w:proofErr w:type="spellEnd"/>
            <w:r w:rsidRPr="00A062F3">
              <w:rPr>
                <w:rFonts w:ascii="Times New Roman" w:hAnsi="Times New Roman"/>
              </w:rPr>
              <w:t>.</w:t>
            </w:r>
          </w:p>
          <w:p w14:paraId="3C9CD515" w14:textId="72A04F3F" w:rsidR="009A4924" w:rsidRPr="00A062F3" w:rsidRDefault="009872E0" w:rsidP="00A062F3">
            <w:pPr>
              <w:spacing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 xml:space="preserve">Upoważnienie zawarte w art. </w:t>
            </w:r>
            <w:r w:rsidR="009A4924" w:rsidRPr="00A062F3">
              <w:rPr>
                <w:rFonts w:ascii="Times New Roman" w:hAnsi="Times New Roman"/>
              </w:rPr>
              <w:t xml:space="preserve">3 ust. 4 ustawy o refundacji </w:t>
            </w:r>
            <w:r w:rsidRPr="00A062F3">
              <w:rPr>
                <w:rFonts w:ascii="Times New Roman" w:hAnsi="Times New Roman"/>
              </w:rPr>
              <w:t xml:space="preserve">stanowi podstawę do wydania przez Ministra Zdrowia </w:t>
            </w:r>
            <w:r w:rsidR="00190C45" w:rsidRPr="00A062F3">
              <w:rPr>
                <w:rFonts w:ascii="Times New Roman" w:hAnsi="Times New Roman"/>
              </w:rPr>
              <w:t xml:space="preserve">rozporządzenia </w:t>
            </w:r>
            <w:r w:rsidR="009A4924" w:rsidRPr="00A062F3">
              <w:rPr>
                <w:rFonts w:ascii="Times New Roman" w:hAnsi="Times New Roman"/>
                <w:color w:val="000000"/>
              </w:rPr>
              <w:t xml:space="preserve">w sprawie podziału kwoty środków finansowych stanowiącej wzrost całkowitego budżetu na refundację, </w:t>
            </w:r>
            <w:r w:rsidRPr="00A062F3">
              <w:rPr>
                <w:rFonts w:ascii="Times New Roman" w:hAnsi="Times New Roman"/>
              </w:rPr>
              <w:t>którego dotyczy niniejsza</w:t>
            </w:r>
            <w:r w:rsidR="00190C45" w:rsidRPr="00A062F3">
              <w:rPr>
                <w:rFonts w:ascii="Times New Roman" w:hAnsi="Times New Roman"/>
              </w:rPr>
              <w:t xml:space="preserve"> Ocena Skutków Regulacji</w:t>
            </w:r>
            <w:r w:rsidRPr="00A062F3">
              <w:rPr>
                <w:rFonts w:ascii="Times New Roman" w:hAnsi="Times New Roman"/>
              </w:rPr>
              <w:t>.</w:t>
            </w:r>
          </w:p>
          <w:p w14:paraId="67A75E25" w14:textId="2C0ECD4D" w:rsidR="009A4924" w:rsidRPr="00A062F3" w:rsidRDefault="009A4924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>Oczekiwane efekty obejmują zwiększenie kwoty całkowitego budżetu na refundację w wysokości</w:t>
            </w:r>
            <w:r w:rsidR="00090E0F">
              <w:rPr>
                <w:rFonts w:ascii="Times New Roman" w:hAnsi="Times New Roman"/>
                <w:bCs/>
              </w:rPr>
              <w:t xml:space="preserve"> 1</w:t>
            </w:r>
            <w:r w:rsidR="00A062F3">
              <w:rPr>
                <w:rFonts w:ascii="Times New Roman" w:hAnsi="Times New Roman"/>
                <w:bCs/>
              </w:rPr>
              <w:t xml:space="preserve"> </w:t>
            </w:r>
            <w:r w:rsidR="00090E0F">
              <w:rPr>
                <w:rFonts w:ascii="Times New Roman" w:hAnsi="Times New Roman"/>
                <w:bCs/>
              </w:rPr>
              <w:t>424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090E0F">
              <w:rPr>
                <w:rFonts w:ascii="Times New Roman" w:hAnsi="Times New Roman"/>
                <w:bCs/>
              </w:rPr>
              <w:t>354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7168E2" w:rsidRPr="00A062F3">
              <w:rPr>
                <w:rFonts w:ascii="Times New Roman" w:hAnsi="Times New Roman"/>
                <w:bCs/>
              </w:rPr>
              <w:t>000</w:t>
            </w:r>
            <w:r w:rsidR="003D7738" w:rsidRPr="00A062F3">
              <w:rPr>
                <w:rFonts w:ascii="Times New Roman" w:hAnsi="Times New Roman"/>
                <w:bCs/>
              </w:rPr>
              <w:t xml:space="preserve"> </w:t>
            </w:r>
            <w:r w:rsidRPr="00A062F3">
              <w:rPr>
                <w:rFonts w:ascii="Times New Roman" w:hAnsi="Times New Roman"/>
                <w:bCs/>
              </w:rPr>
              <w:t>zł</w:t>
            </w:r>
            <w:r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  <w:bCs/>
              </w:rPr>
              <w:t xml:space="preserve">z przeznaczeniem na finansowanie: </w:t>
            </w:r>
          </w:p>
          <w:p w14:paraId="1AD39147" w14:textId="48D3BD96" w:rsidR="009A4924" w:rsidRPr="00A062F3" w:rsidRDefault="009A4924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>1)</w:t>
            </w:r>
            <w:r w:rsidRPr="00A062F3">
              <w:rPr>
                <w:rFonts w:ascii="Times New Roman" w:hAnsi="Times New Roman"/>
                <w:bCs/>
              </w:rPr>
              <w:tab/>
              <w:t xml:space="preserve">dotychczas </w:t>
            </w:r>
            <w:r w:rsidR="009A33BC" w:rsidRPr="00A062F3">
              <w:rPr>
                <w:rFonts w:ascii="Times New Roman" w:hAnsi="Times New Roman"/>
                <w:bCs/>
              </w:rPr>
              <w:t>nieobjętych</w:t>
            </w:r>
            <w:r w:rsidRPr="00A062F3">
              <w:rPr>
                <w:rFonts w:ascii="Times New Roman" w:hAnsi="Times New Roman"/>
                <w:bCs/>
              </w:rPr>
              <w:t xml:space="preserve"> refundacją leków, środków spożywczych specjalnego przeznaczenia żywieniowego, wyrobów medycznych, które nie mają swojego odpowiednika refundowanego w danym wskazaniu, z zakresu, o którym mowa w art. 15 ust. 2 pkt 14</w:t>
            </w:r>
            <w:r w:rsidR="002460CF" w:rsidRPr="00A062F3">
              <w:rPr>
                <w:rFonts w:ascii="Times New Roman" w:hAnsi="Times New Roman"/>
                <w:bCs/>
              </w:rPr>
              <w:t>–</w:t>
            </w:r>
            <w:r w:rsidRPr="00A062F3">
              <w:rPr>
                <w:rFonts w:ascii="Times New Roman" w:hAnsi="Times New Roman"/>
                <w:bCs/>
              </w:rPr>
              <w:t xml:space="preserve">16 ustawy o świadczeniach, w wysokości </w:t>
            </w:r>
            <w:r w:rsidR="00090E0F">
              <w:rPr>
                <w:rFonts w:ascii="Times New Roman" w:hAnsi="Times New Roman"/>
                <w:bCs/>
              </w:rPr>
              <w:t>235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090E0F">
              <w:rPr>
                <w:rFonts w:ascii="Times New Roman" w:hAnsi="Times New Roman"/>
                <w:bCs/>
              </w:rPr>
              <w:t>147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9542DF" w:rsidRPr="00A062F3">
              <w:rPr>
                <w:rFonts w:ascii="Times New Roman" w:hAnsi="Times New Roman"/>
                <w:bCs/>
              </w:rPr>
              <w:t>000</w:t>
            </w:r>
            <w:r w:rsidR="00451EA2" w:rsidRPr="00A062F3">
              <w:rPr>
                <w:rFonts w:ascii="Times New Roman" w:hAnsi="Times New Roman"/>
                <w:bCs/>
              </w:rPr>
              <w:t xml:space="preserve"> zł</w:t>
            </w:r>
            <w:r w:rsidR="00A062F3">
              <w:rPr>
                <w:rFonts w:ascii="Times New Roman" w:hAnsi="Times New Roman"/>
                <w:bCs/>
              </w:rPr>
              <w:t>;</w:t>
            </w:r>
          </w:p>
          <w:p w14:paraId="4179107B" w14:textId="1851769B" w:rsidR="009A4924" w:rsidRPr="00A062F3" w:rsidRDefault="009A4924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>2)</w:t>
            </w:r>
            <w:r w:rsidRPr="00A062F3">
              <w:rPr>
                <w:rFonts w:ascii="Times New Roman" w:hAnsi="Times New Roman"/>
                <w:bCs/>
              </w:rPr>
              <w:tab/>
              <w:t xml:space="preserve">przewidywanego wzrostu refundacji w wybranych grupach limitowych wynikającego ze zmian w Charakterystyce Produktu Leczniczego lub ze zmian praktyki klinicznej w wysokości </w:t>
            </w:r>
            <w:r w:rsidR="00553E49">
              <w:rPr>
                <w:rFonts w:ascii="Times New Roman" w:hAnsi="Times New Roman"/>
                <w:bCs/>
              </w:rPr>
              <w:t>1</w:t>
            </w:r>
            <w:r w:rsidR="00090E0F">
              <w:rPr>
                <w:rFonts w:ascii="Times New Roman" w:hAnsi="Times New Roman"/>
                <w:bCs/>
              </w:rPr>
              <w:t>4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090E0F">
              <w:rPr>
                <w:rFonts w:ascii="Times New Roman" w:hAnsi="Times New Roman"/>
                <w:bCs/>
              </w:rPr>
              <w:t>041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9542DF" w:rsidRPr="00A062F3">
              <w:rPr>
                <w:rFonts w:ascii="Times New Roman" w:hAnsi="Times New Roman"/>
                <w:bCs/>
              </w:rPr>
              <w:t>000</w:t>
            </w:r>
            <w:r w:rsidR="003D7738" w:rsidRPr="00A062F3">
              <w:rPr>
                <w:rFonts w:ascii="Times New Roman" w:hAnsi="Times New Roman"/>
                <w:bCs/>
              </w:rPr>
              <w:t xml:space="preserve"> </w:t>
            </w:r>
            <w:r w:rsidRPr="00A062F3">
              <w:rPr>
                <w:rFonts w:ascii="Times New Roman" w:hAnsi="Times New Roman"/>
                <w:bCs/>
              </w:rPr>
              <w:t>zł.</w:t>
            </w:r>
          </w:p>
          <w:p w14:paraId="5C7A27A8" w14:textId="0D740A0B" w:rsidR="009A4924" w:rsidRPr="00A062F3" w:rsidRDefault="009A4924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>Jednocześnie ustalono kwotę środków finansowych przeznaczonych na refundację, w części dotyczącej finansowania świadczeń, o których mowa w art. 15 ust. 2 pkt 14 ustawy o świadczeniach w wysokości</w:t>
            </w:r>
            <w:r w:rsidR="00090E0F">
              <w:rPr>
                <w:rFonts w:ascii="Times New Roman" w:hAnsi="Times New Roman"/>
                <w:bCs/>
              </w:rPr>
              <w:t xml:space="preserve"> 1</w:t>
            </w:r>
            <w:r w:rsidRPr="00A062F3">
              <w:rPr>
                <w:rFonts w:ascii="Times New Roman" w:hAnsi="Times New Roman"/>
                <w:bCs/>
              </w:rPr>
              <w:t xml:space="preserve"> </w:t>
            </w:r>
            <w:r w:rsidR="00090E0F">
              <w:rPr>
                <w:rFonts w:ascii="Times New Roman" w:hAnsi="Times New Roman"/>
                <w:bCs/>
              </w:rPr>
              <w:t>175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090E0F">
              <w:rPr>
                <w:rFonts w:ascii="Times New Roman" w:hAnsi="Times New Roman"/>
                <w:bCs/>
              </w:rPr>
              <w:t>166</w:t>
            </w:r>
            <w:r w:rsidR="002460CF" w:rsidRPr="00A062F3">
              <w:rPr>
                <w:rFonts w:ascii="Times New Roman" w:hAnsi="Times New Roman"/>
                <w:bCs/>
              </w:rPr>
              <w:t xml:space="preserve"> </w:t>
            </w:r>
            <w:r w:rsidR="009542DF" w:rsidRPr="00A062F3">
              <w:rPr>
                <w:rFonts w:ascii="Times New Roman" w:hAnsi="Times New Roman"/>
                <w:bCs/>
              </w:rPr>
              <w:t xml:space="preserve">000 </w:t>
            </w:r>
            <w:r w:rsidR="005A032E" w:rsidRPr="00A062F3">
              <w:rPr>
                <w:rFonts w:ascii="Times New Roman" w:hAnsi="Times New Roman"/>
                <w:bCs/>
              </w:rPr>
              <w:t xml:space="preserve"> </w:t>
            </w:r>
            <w:r w:rsidRPr="00A062F3">
              <w:rPr>
                <w:rFonts w:ascii="Times New Roman" w:hAnsi="Times New Roman"/>
                <w:bCs/>
              </w:rPr>
              <w:t>zł.</w:t>
            </w:r>
          </w:p>
          <w:p w14:paraId="2061AF2E" w14:textId="32781E22" w:rsidR="00C5024C" w:rsidRPr="00A062F3" w:rsidRDefault="00AA7648" w:rsidP="00A062F3">
            <w:pPr>
              <w:pStyle w:val="pismamz"/>
              <w:spacing w:line="240" w:lineRule="auto"/>
              <w:rPr>
                <w:rFonts w:ascii="Times New Roman" w:hAnsi="Times New Roman"/>
                <w:bCs/>
              </w:rPr>
            </w:pPr>
            <w:r w:rsidRPr="00A062F3">
              <w:rPr>
                <w:rFonts w:ascii="Times New Roman" w:hAnsi="Times New Roman"/>
                <w:bCs/>
              </w:rPr>
              <w:t xml:space="preserve">Wraz ze zwiększaniem całkowitego budżetu na refundację wzrosną nakłady na refundację, umożliwiając tym samym </w:t>
            </w:r>
            <w:r w:rsidR="00000C0A" w:rsidRPr="00A062F3">
              <w:rPr>
                <w:rFonts w:ascii="Times New Roman" w:hAnsi="Times New Roman"/>
                <w:bCs/>
              </w:rPr>
              <w:t>sukcesywne</w:t>
            </w:r>
            <w:r w:rsidRPr="00A062F3">
              <w:rPr>
                <w:rFonts w:ascii="Times New Roman" w:hAnsi="Times New Roman"/>
                <w:bCs/>
              </w:rPr>
              <w:t xml:space="preserve"> zwiększenie dostępności pacje</w:t>
            </w:r>
            <w:r w:rsidR="00000C0A" w:rsidRPr="00A062F3">
              <w:rPr>
                <w:rFonts w:ascii="Times New Roman" w:hAnsi="Times New Roman"/>
                <w:bCs/>
              </w:rPr>
              <w:t>ntów do świadczeń gwarantowanych.</w:t>
            </w:r>
          </w:p>
        </w:tc>
      </w:tr>
      <w:tr w:rsidR="009872E0" w:rsidRPr="00A062F3" w14:paraId="0BA9EC89" w14:textId="77777777" w:rsidTr="008F4837">
        <w:trPr>
          <w:trHeight w:val="307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62BDC28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062F3">
              <w:rPr>
                <w:rFonts w:ascii="Times New Roman" w:hAnsi="Times New Roman"/>
                <w:b/>
                <w:color w:val="000000"/>
              </w:rPr>
              <w:t>?</w:t>
            </w:r>
            <w:r w:rsidRPr="00A062F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9872E0" w:rsidRPr="00A062F3" w14:paraId="5643A007" w14:textId="77777777" w:rsidTr="00A062F3">
        <w:trPr>
          <w:trHeight w:val="274"/>
        </w:trPr>
        <w:tc>
          <w:tcPr>
            <w:tcW w:w="10661" w:type="dxa"/>
            <w:gridSpan w:val="29"/>
          </w:tcPr>
          <w:p w14:paraId="156B73BC" w14:textId="0FFE5D96" w:rsidR="006E58A0" w:rsidRPr="00A062F3" w:rsidRDefault="00AA7648" w:rsidP="00A062F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Projektowana regulacja nie dotyczy innych krajów, w tym krajów</w:t>
            </w:r>
            <w:r w:rsidR="005435FA" w:rsidRPr="00A062F3">
              <w:rPr>
                <w:rFonts w:ascii="Times New Roman" w:hAnsi="Times New Roman"/>
              </w:rPr>
              <w:t xml:space="preserve"> członkowskich OECD/UE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9872E0" w:rsidRPr="00A062F3" w14:paraId="0A0B722E" w14:textId="77777777" w:rsidTr="008F4837">
        <w:trPr>
          <w:trHeight w:val="359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7B5F173D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9872E0" w:rsidRPr="00A062F3" w14:paraId="669ED5B8" w14:textId="77777777" w:rsidTr="009A545A">
        <w:trPr>
          <w:trHeight w:val="142"/>
        </w:trPr>
        <w:tc>
          <w:tcPr>
            <w:tcW w:w="2795" w:type="dxa"/>
            <w:gridSpan w:val="3"/>
          </w:tcPr>
          <w:p w14:paraId="7427FB4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3313" w:type="dxa"/>
            <w:gridSpan w:val="11"/>
          </w:tcPr>
          <w:p w14:paraId="3CE0490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001" w:type="dxa"/>
            <w:gridSpan w:val="9"/>
          </w:tcPr>
          <w:p w14:paraId="035DA6C6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062F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552" w:type="dxa"/>
            <w:gridSpan w:val="6"/>
          </w:tcPr>
          <w:p w14:paraId="3AD3B3A0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C184D" w:rsidRPr="00A062F3" w14:paraId="3531DFC2" w14:textId="77777777" w:rsidTr="00A062F3">
        <w:trPr>
          <w:trHeight w:val="2117"/>
        </w:trPr>
        <w:tc>
          <w:tcPr>
            <w:tcW w:w="2795" w:type="dxa"/>
            <w:gridSpan w:val="3"/>
          </w:tcPr>
          <w:p w14:paraId="7679D074" w14:textId="77777777" w:rsidR="00CC184D" w:rsidRPr="00A062F3" w:rsidRDefault="00CC184D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lastRenderedPageBreak/>
              <w:t>Świadczeniodawcy</w:t>
            </w:r>
          </w:p>
        </w:tc>
        <w:tc>
          <w:tcPr>
            <w:tcW w:w="3313" w:type="dxa"/>
            <w:gridSpan w:val="11"/>
          </w:tcPr>
          <w:p w14:paraId="3A3EDF76" w14:textId="2ACA5E3E" w:rsidR="00CC184D" w:rsidRPr="00A062F3" w:rsidRDefault="00000C0A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Wszyscy posiadający umowę z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>Narodowym Funduszem Zdrowia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(NFZ)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na realizację świadczeń z zakresu leczenia szpitalnego w zakresie chemioterapia i w zakresie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 xml:space="preserve">programy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lekowe</w:t>
            </w:r>
            <w:r w:rsidR="001C7CBC" w:rsidRPr="00A062F3">
              <w:rPr>
                <w:rFonts w:ascii="Times New Roman" w:hAnsi="Times New Roman"/>
                <w:color w:val="000000"/>
                <w:spacing w:val="-2"/>
              </w:rPr>
              <w:t>, ok. 435 podmiotów wykonujących działalność leczniczą</w:t>
            </w:r>
          </w:p>
        </w:tc>
        <w:tc>
          <w:tcPr>
            <w:tcW w:w="2001" w:type="dxa"/>
            <w:gridSpan w:val="9"/>
          </w:tcPr>
          <w:p w14:paraId="190F8C4F" w14:textId="308E38D5" w:rsidR="00CC184D" w:rsidRPr="00A062F3" w:rsidRDefault="00562448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</w:p>
        </w:tc>
        <w:tc>
          <w:tcPr>
            <w:tcW w:w="2552" w:type="dxa"/>
            <w:gridSpan w:val="6"/>
          </w:tcPr>
          <w:p w14:paraId="346C2E1D" w14:textId="3FDDEB82" w:rsidR="00477BFE" w:rsidRPr="00A062F3" w:rsidRDefault="007A563B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Zapew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>nienie możliwości finansowania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leków (wyrobów medycznych, środków specjalnego przeznaczenia żywieniowego)</w:t>
            </w:r>
            <w:r w:rsidR="00682486"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 xml:space="preserve">w ramach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 xml:space="preserve">realizowanych </w:t>
            </w:r>
            <w:r w:rsidR="00562448" w:rsidRPr="00A062F3">
              <w:rPr>
                <w:rFonts w:ascii="Times New Roman" w:hAnsi="Times New Roman"/>
                <w:color w:val="000000"/>
                <w:spacing w:val="-2"/>
              </w:rPr>
              <w:t xml:space="preserve">umów z </w:t>
            </w:r>
            <w:r w:rsidR="00000C0A" w:rsidRPr="00A062F3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A062F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A2F0F" w:rsidRPr="00A062F3" w14:paraId="5A0E67DB" w14:textId="77777777" w:rsidTr="009A545A">
        <w:trPr>
          <w:trHeight w:val="142"/>
        </w:trPr>
        <w:tc>
          <w:tcPr>
            <w:tcW w:w="2795" w:type="dxa"/>
            <w:gridSpan w:val="3"/>
          </w:tcPr>
          <w:p w14:paraId="5561EB6B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 xml:space="preserve">Świadczeniobiorcy </w:t>
            </w:r>
          </w:p>
        </w:tc>
        <w:tc>
          <w:tcPr>
            <w:tcW w:w="3313" w:type="dxa"/>
            <w:gridSpan w:val="11"/>
          </w:tcPr>
          <w:p w14:paraId="28914ED3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ok. 35,1 mln osób</w:t>
            </w:r>
          </w:p>
        </w:tc>
        <w:tc>
          <w:tcPr>
            <w:tcW w:w="2001" w:type="dxa"/>
            <w:gridSpan w:val="9"/>
          </w:tcPr>
          <w:p w14:paraId="6989BE28" w14:textId="77777777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Centralny Wykaz Ubezpieczonych</w:t>
            </w:r>
          </w:p>
        </w:tc>
        <w:tc>
          <w:tcPr>
            <w:tcW w:w="2552" w:type="dxa"/>
            <w:gridSpan w:val="6"/>
          </w:tcPr>
          <w:p w14:paraId="0E8687A4" w14:textId="45E63B2E" w:rsidR="00EA2F0F" w:rsidRPr="00A062F3" w:rsidRDefault="00EA2F0F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Poprawa dostępności do świadczeń gwarantowanych, w tym dotychczas nierefundowanych, tj. np. </w:t>
            </w:r>
            <w:r w:rsidRPr="00A062F3">
              <w:rPr>
                <w:rFonts w:ascii="Times New Roman" w:hAnsi="Times New Roman"/>
                <w:spacing w:val="-2"/>
              </w:rPr>
              <w:t>do leków zawierających substancje czynne dotychczas nieujęte w</w:t>
            </w:r>
            <w:r w:rsidR="0044515B" w:rsidRPr="00A062F3">
              <w:rPr>
                <w:rFonts w:ascii="Times New Roman" w:hAnsi="Times New Roman"/>
                <w:spacing w:val="-2"/>
              </w:rPr>
              <w:t xml:space="preserve"> systemie </w:t>
            </w:r>
            <w:r w:rsidR="00387E29" w:rsidRPr="00A062F3">
              <w:rPr>
                <w:rFonts w:ascii="Times New Roman" w:hAnsi="Times New Roman"/>
                <w:spacing w:val="-2"/>
              </w:rPr>
              <w:t>refundacji</w:t>
            </w:r>
            <w:r w:rsidR="00A062F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477BFE" w:rsidRPr="00A062F3" w14:paraId="3A074273" w14:textId="77777777" w:rsidTr="009A545A">
        <w:trPr>
          <w:trHeight w:val="142"/>
        </w:trPr>
        <w:tc>
          <w:tcPr>
            <w:tcW w:w="2795" w:type="dxa"/>
            <w:gridSpan w:val="3"/>
          </w:tcPr>
          <w:p w14:paraId="75B32F1F" w14:textId="53352278" w:rsidR="00477BFE" w:rsidRPr="00A062F3" w:rsidRDefault="00562448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NFZ </w:t>
            </w:r>
          </w:p>
        </w:tc>
        <w:tc>
          <w:tcPr>
            <w:tcW w:w="3313" w:type="dxa"/>
            <w:gridSpan w:val="11"/>
          </w:tcPr>
          <w:p w14:paraId="7623AE0C" w14:textId="77777777" w:rsidR="00477BFE" w:rsidRPr="00A062F3" w:rsidRDefault="00050B47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001" w:type="dxa"/>
            <w:gridSpan w:val="9"/>
          </w:tcPr>
          <w:p w14:paraId="51D8F0E1" w14:textId="77777777" w:rsidR="00477BFE" w:rsidRPr="00A062F3" w:rsidRDefault="009A33B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2552" w:type="dxa"/>
            <w:gridSpan w:val="6"/>
          </w:tcPr>
          <w:p w14:paraId="60A5219C" w14:textId="6C8CC5E9" w:rsidR="00477BFE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Zwiększenie wydatków podmiotu zobowiązanego do finansowania świadczeń ze środków publicznych </w:t>
            </w:r>
            <w:r w:rsidR="007614C9" w:rsidRPr="00A062F3">
              <w:rPr>
                <w:rFonts w:ascii="Times New Roman" w:hAnsi="Times New Roman"/>
                <w:spacing w:val="-2"/>
              </w:rPr>
              <w:t>w wysokości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543543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090E0F">
              <w:rPr>
                <w:rFonts w:ascii="Times New Roman" w:hAnsi="Times New Roman"/>
                <w:spacing w:val="-2"/>
              </w:rPr>
              <w:t>1 424</w:t>
            </w:r>
            <w:r w:rsidR="00553E49">
              <w:rPr>
                <w:rFonts w:ascii="Times New Roman" w:hAnsi="Times New Roman"/>
                <w:spacing w:val="-2"/>
              </w:rPr>
              <w:t xml:space="preserve"> </w:t>
            </w:r>
            <w:r w:rsidR="00090E0F">
              <w:rPr>
                <w:rFonts w:ascii="Times New Roman" w:hAnsi="Times New Roman"/>
                <w:spacing w:val="-2"/>
              </w:rPr>
              <w:t>354</w:t>
            </w:r>
            <w:r w:rsidR="00543543" w:rsidRPr="00A062F3">
              <w:rPr>
                <w:rFonts w:ascii="Times New Roman" w:hAnsi="Times New Roman"/>
                <w:spacing w:val="-2"/>
              </w:rPr>
              <w:t xml:space="preserve"> 000</w:t>
            </w:r>
            <w:r w:rsidR="005A032E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A062F3">
              <w:rPr>
                <w:rFonts w:ascii="Times New Roman" w:hAnsi="Times New Roman"/>
                <w:spacing w:val="-2"/>
              </w:rPr>
              <w:t>zł.</w:t>
            </w:r>
          </w:p>
        </w:tc>
      </w:tr>
      <w:tr w:rsidR="00847A47" w:rsidRPr="00A062F3" w14:paraId="11F1444C" w14:textId="77777777" w:rsidTr="009A545A">
        <w:trPr>
          <w:trHeight w:val="64"/>
        </w:trPr>
        <w:tc>
          <w:tcPr>
            <w:tcW w:w="2795" w:type="dxa"/>
            <w:gridSpan w:val="3"/>
          </w:tcPr>
          <w:p w14:paraId="438D1B61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Wnioskodawcy/podmioty odpowiedzialne</w:t>
            </w:r>
          </w:p>
          <w:p w14:paraId="17603DC5" w14:textId="77777777" w:rsidR="00847A47" w:rsidRPr="00A062F3" w:rsidRDefault="00847A47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13" w:type="dxa"/>
            <w:gridSpan w:val="11"/>
          </w:tcPr>
          <w:p w14:paraId="622E66C3" w14:textId="77777777" w:rsidR="00847A47" w:rsidRPr="00A062F3" w:rsidRDefault="00477BFE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7614C9" w:rsidRPr="00A062F3">
              <w:rPr>
                <w:rFonts w:ascii="Times New Roman" w:hAnsi="Times New Roman"/>
                <w:spacing w:val="-2"/>
              </w:rPr>
              <w:t xml:space="preserve">ok. </w:t>
            </w:r>
            <w:r w:rsidR="003239E0" w:rsidRPr="00A062F3">
              <w:rPr>
                <w:rFonts w:ascii="Times New Roman" w:hAnsi="Times New Roman"/>
                <w:spacing w:val="-2"/>
              </w:rPr>
              <w:t>450</w:t>
            </w:r>
          </w:p>
        </w:tc>
        <w:tc>
          <w:tcPr>
            <w:tcW w:w="2001" w:type="dxa"/>
            <w:gridSpan w:val="9"/>
          </w:tcPr>
          <w:p w14:paraId="29292986" w14:textId="77777777" w:rsidR="00847A47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552" w:type="dxa"/>
            <w:gridSpan w:val="6"/>
          </w:tcPr>
          <w:p w14:paraId="2B2AB5A0" w14:textId="77777777" w:rsidR="00847A47" w:rsidRPr="00A062F3" w:rsidRDefault="003239E0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Ewentualna możliwość p</w:t>
            </w:r>
            <w:r w:rsidR="00477BFE" w:rsidRPr="00A062F3">
              <w:rPr>
                <w:rFonts w:ascii="Times New Roman" w:hAnsi="Times New Roman"/>
              </w:rPr>
              <w:t>odjęci</w:t>
            </w:r>
            <w:r w:rsidRPr="00A062F3">
              <w:rPr>
                <w:rFonts w:ascii="Times New Roman" w:hAnsi="Times New Roman"/>
              </w:rPr>
              <w:t>a</w:t>
            </w:r>
            <w:r w:rsidR="00477BFE" w:rsidRPr="00A062F3">
              <w:rPr>
                <w:rFonts w:ascii="Times New Roman" w:hAnsi="Times New Roman"/>
              </w:rPr>
              <w:t xml:space="preserve"> pozytywnej decyzji o </w:t>
            </w:r>
            <w:r w:rsidRPr="00A062F3">
              <w:rPr>
                <w:rFonts w:ascii="Times New Roman" w:hAnsi="Times New Roman"/>
              </w:rPr>
              <w:t>refundacji dla produktu</w:t>
            </w:r>
            <w:r w:rsidR="00254FA8" w:rsidRPr="00A062F3">
              <w:rPr>
                <w:rFonts w:ascii="Times New Roman" w:hAnsi="Times New Roman"/>
              </w:rPr>
              <w:t xml:space="preserve"> leczniczego</w:t>
            </w:r>
            <w:r w:rsidR="00255AA6" w:rsidRPr="00A062F3">
              <w:rPr>
                <w:rFonts w:ascii="Times New Roman" w:hAnsi="Times New Roman"/>
              </w:rPr>
              <w:t>, który ze względu na niespełnienie kryterium, o którym mowa w art. 12 pkt 9 ustawy o refundacji nie mógł być dotychczas refundowany.</w:t>
            </w:r>
          </w:p>
          <w:p w14:paraId="6219C6EC" w14:textId="1B84AA99" w:rsidR="00477BFE" w:rsidRPr="00A062F3" w:rsidRDefault="00AF1A79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>Oznacza to</w:t>
            </w:r>
            <w:r w:rsidR="009A33BC" w:rsidRPr="00A062F3">
              <w:rPr>
                <w:rFonts w:ascii="Times New Roman" w:hAnsi="Times New Roman"/>
              </w:rPr>
              <w:t xml:space="preserve"> </w:t>
            </w:r>
            <w:r w:rsidRPr="00A062F3">
              <w:rPr>
                <w:rFonts w:ascii="Times New Roman" w:hAnsi="Times New Roman"/>
              </w:rPr>
              <w:t xml:space="preserve">zwiększenie przychodów ze sprzedaży </w:t>
            </w:r>
            <w:r w:rsidR="0044515B" w:rsidRPr="00A062F3">
              <w:rPr>
                <w:rFonts w:ascii="Times New Roman" w:hAnsi="Times New Roman"/>
              </w:rPr>
              <w:t>produktów refundowanych</w:t>
            </w:r>
            <w:r w:rsidR="00A062F3">
              <w:rPr>
                <w:rFonts w:ascii="Times New Roman" w:hAnsi="Times New Roman"/>
              </w:rPr>
              <w:t>.</w:t>
            </w:r>
          </w:p>
        </w:tc>
      </w:tr>
      <w:tr w:rsidR="004C2754" w:rsidRPr="00A062F3" w14:paraId="502E237F" w14:textId="77777777" w:rsidTr="009A545A">
        <w:trPr>
          <w:trHeight w:val="64"/>
        </w:trPr>
        <w:tc>
          <w:tcPr>
            <w:tcW w:w="2795" w:type="dxa"/>
            <w:gridSpan w:val="3"/>
          </w:tcPr>
          <w:p w14:paraId="6FD5D50C" w14:textId="77777777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Apteki</w:t>
            </w:r>
          </w:p>
        </w:tc>
        <w:tc>
          <w:tcPr>
            <w:tcW w:w="3313" w:type="dxa"/>
            <w:gridSpan w:val="11"/>
          </w:tcPr>
          <w:p w14:paraId="795B2B76" w14:textId="77777777" w:rsidR="004C2754" w:rsidRPr="00A062F3" w:rsidRDefault="008060DB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o</w:t>
            </w:r>
            <w:r w:rsidR="004C2754" w:rsidRPr="00A062F3">
              <w:rPr>
                <w:rFonts w:ascii="Times New Roman" w:hAnsi="Times New Roman"/>
                <w:spacing w:val="-2"/>
              </w:rPr>
              <w:t>k. 14 000</w:t>
            </w:r>
          </w:p>
        </w:tc>
        <w:tc>
          <w:tcPr>
            <w:tcW w:w="2001" w:type="dxa"/>
            <w:gridSpan w:val="9"/>
          </w:tcPr>
          <w:p w14:paraId="399F42AE" w14:textId="77777777" w:rsidR="004C2754" w:rsidRPr="00A062F3" w:rsidRDefault="009A33B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>Ministerstwo Zdrowia</w:t>
            </w:r>
          </w:p>
        </w:tc>
        <w:tc>
          <w:tcPr>
            <w:tcW w:w="2552" w:type="dxa"/>
            <w:gridSpan w:val="6"/>
          </w:tcPr>
          <w:p w14:paraId="2DCDEDF2" w14:textId="1EF6FE6E" w:rsidR="004C2754" w:rsidRPr="00A062F3" w:rsidRDefault="004C2754" w:rsidP="00A062F3">
            <w:pPr>
              <w:spacing w:line="240" w:lineRule="auto"/>
              <w:rPr>
                <w:rFonts w:ascii="Times New Roman" w:hAnsi="Times New Roman"/>
              </w:rPr>
            </w:pPr>
            <w:r w:rsidRPr="00A062F3">
              <w:rPr>
                <w:rFonts w:ascii="Times New Roman" w:hAnsi="Times New Roman"/>
              </w:rPr>
              <w:t xml:space="preserve">Wzrost przychodów w związku ze zwiększeniem </w:t>
            </w:r>
            <w:r w:rsidR="00633835">
              <w:rPr>
                <w:rFonts w:ascii="Times New Roman" w:hAnsi="Times New Roman"/>
              </w:rPr>
              <w:t>liczby</w:t>
            </w:r>
            <w:r w:rsidRPr="00A062F3">
              <w:rPr>
                <w:rFonts w:ascii="Times New Roman" w:hAnsi="Times New Roman"/>
              </w:rPr>
              <w:t xml:space="preserve"> refundowanych </w:t>
            </w:r>
            <w:r w:rsidR="00254FA8" w:rsidRPr="00A062F3">
              <w:rPr>
                <w:rFonts w:ascii="Times New Roman" w:hAnsi="Times New Roman"/>
              </w:rPr>
              <w:t>leków</w:t>
            </w:r>
            <w:r w:rsidR="00633835">
              <w:rPr>
                <w:rFonts w:ascii="Times New Roman" w:hAnsi="Times New Roman"/>
              </w:rPr>
              <w:t xml:space="preserve">,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wyrobów medycznych</w:t>
            </w:r>
            <w:r w:rsidR="00633835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="00254FA8" w:rsidRPr="00A062F3">
              <w:rPr>
                <w:rFonts w:ascii="Times New Roman" w:hAnsi="Times New Roman"/>
                <w:color w:val="000000"/>
                <w:spacing w:val="-2"/>
              </w:rPr>
              <w:t>środków specjalnego przeznaczenia żywieniowego</w:t>
            </w:r>
            <w:r w:rsidR="0063383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872E0" w:rsidRPr="00A062F3" w14:paraId="52D8B982" w14:textId="77777777" w:rsidTr="008F4837">
        <w:trPr>
          <w:trHeight w:val="30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15149D06" w14:textId="77777777" w:rsidR="009872E0" w:rsidRPr="00A062F3" w:rsidRDefault="009872E0" w:rsidP="00A062F3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A062F3" w14:paraId="6A10CBC1" w14:textId="77777777" w:rsidTr="008F4837">
        <w:trPr>
          <w:trHeight w:val="342"/>
        </w:trPr>
        <w:tc>
          <w:tcPr>
            <w:tcW w:w="10661" w:type="dxa"/>
            <w:gridSpan w:val="29"/>
            <w:shd w:val="clear" w:color="auto" w:fill="FFFFFF"/>
          </w:tcPr>
          <w:p w14:paraId="1F1F664C" w14:textId="06EE0F80" w:rsidR="00E32439" w:rsidRPr="00A062F3" w:rsidRDefault="00F87FF7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Nie były przeprowadzane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pre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-konsultacje. </w:t>
            </w:r>
            <w:r w:rsidR="00E32439" w:rsidRPr="00A062F3">
              <w:rPr>
                <w:rFonts w:ascii="Times New Roman" w:hAnsi="Times New Roman"/>
                <w:bCs/>
                <w:color w:val="000000"/>
              </w:rPr>
              <w:t xml:space="preserve">Projekt został skierowany do konsultacji publicznych i opiniowania z terminem </w:t>
            </w:r>
            <w:r w:rsidR="00822A74">
              <w:rPr>
                <w:rFonts w:ascii="Times New Roman" w:hAnsi="Times New Roman"/>
                <w:bCs/>
                <w:color w:val="000000"/>
              </w:rPr>
              <w:t>7</w:t>
            </w:r>
            <w:r w:rsidR="00E32439" w:rsidRPr="00A062F3">
              <w:rPr>
                <w:rFonts w:ascii="Times New Roman" w:hAnsi="Times New Roman"/>
                <w:bCs/>
                <w:color w:val="000000"/>
              </w:rPr>
              <w:t>-dniowym na zgłaszanie uwag do następujących podmiotów:</w:t>
            </w:r>
          </w:p>
          <w:p w14:paraId="12A42BD5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Prezesa Narodowego Funduszu Zdrowia;</w:t>
            </w:r>
          </w:p>
          <w:p w14:paraId="3F324306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Głównego Inspektora Farmaceutycznego;</w:t>
            </w:r>
          </w:p>
          <w:p w14:paraId="06422350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Prezesa Urzędu Rejestracji Produktów Leczniczych, Wyrobów Medycznych i Produktów Biobójczych;</w:t>
            </w:r>
          </w:p>
          <w:p w14:paraId="32515748" w14:textId="3355A32E" w:rsidR="00E32439" w:rsidRDefault="003578FF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Związk</w:t>
            </w:r>
            <w:r w:rsidR="002460CF" w:rsidRPr="00A062F3">
              <w:rPr>
                <w:rFonts w:ascii="Times New Roman" w:hAnsi="Times New Roman"/>
                <w:bCs/>
                <w:color w:val="000000"/>
              </w:rPr>
              <w:t>u</w:t>
            </w:r>
            <w:r w:rsidRPr="00A062F3">
              <w:rPr>
                <w:rFonts w:ascii="Times New Roman" w:hAnsi="Times New Roman"/>
                <w:bCs/>
                <w:color w:val="000000"/>
              </w:rPr>
              <w:t xml:space="preserve"> Pracodawców </w:t>
            </w:r>
            <w:r w:rsidR="00E32439" w:rsidRPr="00A062F3">
              <w:rPr>
                <w:rFonts w:ascii="Times New Roman" w:hAnsi="Times New Roman"/>
                <w:bCs/>
                <w:color w:val="000000"/>
              </w:rPr>
              <w:t>Business Centre Club;</w:t>
            </w:r>
          </w:p>
          <w:p w14:paraId="6AAE6948" w14:textId="162C4D34" w:rsidR="00A062F3" w:rsidRPr="00A062F3" w:rsidRDefault="00A062F3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Związku Przedsiębiorców i Pracodawców;</w:t>
            </w:r>
          </w:p>
          <w:p w14:paraId="758E26DE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Federacji Związków Pracodawców Ochrony Zdrowia „Porozumienie Zielonogórskie”;</w:t>
            </w:r>
          </w:p>
          <w:p w14:paraId="6975F7F3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Forum Związków Zawodowych;</w:t>
            </w:r>
          </w:p>
          <w:p w14:paraId="6DB6154B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Izby Gospodarczej „Farmacja Polska”;</w:t>
            </w:r>
          </w:p>
          <w:p w14:paraId="7D5BCD49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Pracodawców RP;</w:t>
            </w:r>
          </w:p>
          <w:p w14:paraId="45DF7137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Naczelnej Rady Aptekarskiej;</w:t>
            </w:r>
          </w:p>
          <w:p w14:paraId="28072306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Naczelnej Rady Lekarskiej;</w:t>
            </w:r>
          </w:p>
          <w:p w14:paraId="34D76111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Naczelnej Rady Pielęgniarek i Położnych;</w:t>
            </w:r>
          </w:p>
          <w:p w14:paraId="45B39261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Krajowej Rady Fizjoterapeutów;</w:t>
            </w:r>
          </w:p>
          <w:p w14:paraId="15037ED7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Krajowej Rady Diagnostów Laboratoryjnych;</w:t>
            </w:r>
          </w:p>
          <w:p w14:paraId="4225AB4A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lastRenderedPageBreak/>
              <w:t>Konfederacji Lewiatan;</w:t>
            </w:r>
          </w:p>
          <w:p w14:paraId="3A28FDAA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Polskiego Związku Pracodawców Przemysłu Farmaceutycznego;</w:t>
            </w:r>
          </w:p>
          <w:p w14:paraId="51983D0C" w14:textId="77777777" w:rsidR="00E32439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Sekretariatu Ochrony Zdrowia Komisji Krajowej NSZZ „Solidarność”;</w:t>
            </w:r>
          </w:p>
          <w:p w14:paraId="03A7E606" w14:textId="2187DC3E" w:rsidR="00F87FF7" w:rsidRDefault="00F87FF7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Stowarzyszeni</w:t>
            </w:r>
            <w:r w:rsidR="00094DD7">
              <w:rPr>
                <w:rFonts w:ascii="Times New Roman" w:hAnsi="Times New Roman"/>
                <w:bCs/>
                <w:color w:val="000000"/>
              </w:rPr>
              <w:t>a</w:t>
            </w:r>
            <w:r>
              <w:rPr>
                <w:rFonts w:ascii="Times New Roman" w:hAnsi="Times New Roman"/>
                <w:bCs/>
                <w:color w:val="000000"/>
              </w:rPr>
              <w:t xml:space="preserve"> Menedżerów Opieki Zdrowotnej;</w:t>
            </w:r>
          </w:p>
          <w:p w14:paraId="3C9A90EB" w14:textId="2E59EE2D" w:rsidR="00A062F3" w:rsidRPr="00A062F3" w:rsidRDefault="00A062F3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KK NSZZ „Solidarność 80”;</w:t>
            </w:r>
          </w:p>
          <w:p w14:paraId="586ACA7A" w14:textId="77777777" w:rsidR="00E32439" w:rsidRPr="00A062F3" w:rsidRDefault="00E32439" w:rsidP="00A062F3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Związku Pracodawców Innowacyjnych Firm Farmaceutycznych „INFARMA”;</w:t>
            </w:r>
          </w:p>
          <w:p w14:paraId="13E6915A" w14:textId="77777777" w:rsidR="00E32439" w:rsidRPr="00A062F3" w:rsidRDefault="00E32439" w:rsidP="00A062F3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Związku Przedsiębiorców i Pracodawców;</w:t>
            </w:r>
          </w:p>
          <w:p w14:paraId="0F62D3CF" w14:textId="77777777" w:rsidR="00E32439" w:rsidRPr="00A062F3" w:rsidRDefault="00E32439" w:rsidP="00A062F3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>Ogólnopolskiego Porozumienia Związków Zawodowych;</w:t>
            </w:r>
          </w:p>
          <w:p w14:paraId="5D6462D2" w14:textId="11374F10" w:rsidR="00E32439" w:rsidRPr="00A062F3" w:rsidRDefault="00E32439" w:rsidP="00A062F3">
            <w:pPr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 xml:space="preserve">Związku Rzemiosła </w:t>
            </w:r>
            <w:bookmarkStart w:id="3" w:name="_GoBack"/>
            <w:r w:rsidRPr="00A062F3">
              <w:rPr>
                <w:rFonts w:ascii="Times New Roman" w:hAnsi="Times New Roman"/>
                <w:bCs/>
                <w:color w:val="000000"/>
              </w:rPr>
              <w:t>Polsk</w:t>
            </w:r>
            <w:bookmarkEnd w:id="3"/>
            <w:r w:rsidRPr="00A062F3">
              <w:rPr>
                <w:rFonts w:ascii="Times New Roman" w:hAnsi="Times New Roman"/>
                <w:bCs/>
                <w:color w:val="000000"/>
              </w:rPr>
              <w:t>iego.</w:t>
            </w:r>
          </w:p>
          <w:p w14:paraId="6F2FFC16" w14:textId="77777777" w:rsidR="00E32439" w:rsidRPr="00A062F3" w:rsidRDefault="00E32439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 xml:space="preserve">Ponadto, projekt rozporządzenia został udostępniony w Biuletynie Informacji Publicznej Ministerstwa Zdrowia zgodnie z art. 5 ustawy z dnia 7 lipca 2005 r. o działalności lobbingowej w procesie stanowienia prawa (Dz. U. z 2017 r. poz. 248) oraz Biuletynie Informacji Publicznej Rządowego Centrum Legislacji zgodnie z § 52 uchwały nr 190 Rady Ministrów z dnia 29 października 2013 r. – Regulamin pracy Rady Ministrów (M.P. z 2016 r. poz. 1006, z </w:t>
            </w:r>
            <w:proofErr w:type="spellStart"/>
            <w:r w:rsidRPr="00A062F3">
              <w:rPr>
                <w:rFonts w:ascii="Times New Roman" w:hAnsi="Times New Roman"/>
                <w:bCs/>
                <w:color w:val="000000"/>
              </w:rPr>
              <w:t>późn</w:t>
            </w:r>
            <w:proofErr w:type="spellEnd"/>
            <w:r w:rsidRPr="00A062F3">
              <w:rPr>
                <w:rFonts w:ascii="Times New Roman" w:hAnsi="Times New Roman"/>
                <w:bCs/>
                <w:color w:val="000000"/>
              </w:rPr>
              <w:t xml:space="preserve">. zm.). </w:t>
            </w:r>
          </w:p>
          <w:p w14:paraId="1EE6C41E" w14:textId="34168FC5" w:rsidR="00E32439" w:rsidRPr="00A062F3" w:rsidRDefault="00E32439" w:rsidP="00A062F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062F3">
              <w:rPr>
                <w:rFonts w:ascii="Times New Roman" w:hAnsi="Times New Roman"/>
                <w:bCs/>
                <w:color w:val="000000"/>
              </w:rPr>
              <w:t xml:space="preserve">Wyznaczony krótki termin na zgłaszanie uwag, jak również określony w tej sekcji krąg </w:t>
            </w:r>
            <w:r w:rsidR="008B2D15" w:rsidRPr="00A062F3">
              <w:rPr>
                <w:rFonts w:ascii="Times New Roman" w:hAnsi="Times New Roman"/>
                <w:bCs/>
                <w:color w:val="000000"/>
              </w:rPr>
              <w:t>podmiotów, do których</w:t>
            </w:r>
            <w:r w:rsidRPr="00A062F3">
              <w:rPr>
                <w:rFonts w:ascii="Times New Roman" w:hAnsi="Times New Roman"/>
                <w:bCs/>
                <w:color w:val="000000"/>
              </w:rPr>
              <w:t xml:space="preserve"> projekt jest kierowany w ramach konsultacji publicznych i opiniowania determinowany jest z jednej strony bardzo niewielką objętością projektowanego rozporządzenia, z drugiej – specyfiką tej regulacji ograniczającą w sposób naturalny spektrum podmiotów potencjalnie zainteresowanych jej treścią.</w:t>
            </w:r>
          </w:p>
          <w:p w14:paraId="199AFE0C" w14:textId="43979AD5" w:rsidR="003D7738" w:rsidRPr="00A062F3" w:rsidRDefault="004277E6" w:rsidP="009C3DF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277E6">
              <w:rPr>
                <w:rFonts w:ascii="Times New Roman" w:hAnsi="Times New Roman"/>
                <w:bCs/>
                <w:color w:val="000000"/>
              </w:rPr>
              <w:t>Wyniki konsultacji publicznych i opiniowania zost</w:t>
            </w:r>
            <w:r w:rsidR="00E97069">
              <w:rPr>
                <w:rFonts w:ascii="Times New Roman" w:hAnsi="Times New Roman"/>
                <w:bCs/>
                <w:color w:val="000000"/>
              </w:rPr>
              <w:t>aną</w:t>
            </w:r>
            <w:r w:rsidRPr="004277E6">
              <w:rPr>
                <w:rFonts w:ascii="Times New Roman" w:hAnsi="Times New Roman"/>
                <w:bCs/>
                <w:color w:val="000000"/>
              </w:rPr>
              <w:t xml:space="preserve"> przedstawione w raporcie z konsultacji publicznych i opiniowania</w:t>
            </w:r>
            <w:r w:rsidR="00E97069">
              <w:rPr>
                <w:rFonts w:ascii="Times New Roman" w:hAnsi="Times New Roman"/>
                <w:bCs/>
                <w:color w:val="000000"/>
              </w:rPr>
              <w:t xml:space="preserve"> po ich zakończeniu</w:t>
            </w:r>
            <w:r w:rsidRPr="004277E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872E0" w:rsidRPr="00A062F3" w14:paraId="4F738D42" w14:textId="77777777" w:rsidTr="008F4837">
        <w:trPr>
          <w:trHeight w:val="36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1658A33" w14:textId="77777777" w:rsidR="009872E0" w:rsidRPr="00A062F3" w:rsidRDefault="009872E0" w:rsidP="00A062F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A062F3" w14:paraId="052EE9BC" w14:textId="77777777" w:rsidTr="008F4837">
        <w:trPr>
          <w:trHeight w:val="142"/>
        </w:trPr>
        <w:tc>
          <w:tcPr>
            <w:tcW w:w="3260" w:type="dxa"/>
            <w:gridSpan w:val="4"/>
            <w:vMerge w:val="restart"/>
            <w:shd w:val="clear" w:color="auto" w:fill="FFFFFF"/>
          </w:tcPr>
          <w:p w14:paraId="1EFF08CD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(ceny stałe z </w:t>
            </w:r>
            <w:r w:rsidR="00E35DB5" w:rsidRPr="00A062F3">
              <w:rPr>
                <w:rFonts w:ascii="Times New Roman" w:hAnsi="Times New Roman"/>
                <w:color w:val="000000"/>
              </w:rPr>
              <w:t xml:space="preserve">2015 </w:t>
            </w:r>
            <w:r w:rsidRPr="00A062F3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401" w:type="dxa"/>
            <w:gridSpan w:val="25"/>
            <w:shd w:val="clear" w:color="auto" w:fill="FFFFFF"/>
          </w:tcPr>
          <w:p w14:paraId="3901628F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C53D31" w:rsidRPr="00A062F3" w14:paraId="18ECD2D6" w14:textId="77777777" w:rsidTr="004074C2">
        <w:trPr>
          <w:trHeight w:val="142"/>
        </w:trPr>
        <w:tc>
          <w:tcPr>
            <w:tcW w:w="3260" w:type="dxa"/>
            <w:gridSpan w:val="4"/>
            <w:vMerge/>
            <w:shd w:val="clear" w:color="auto" w:fill="FFFFFF"/>
          </w:tcPr>
          <w:p w14:paraId="73C98658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533CEE3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7F94AA1C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054EF79A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" w:type="dxa"/>
            <w:shd w:val="clear" w:color="auto" w:fill="FFFFFF"/>
          </w:tcPr>
          <w:p w14:paraId="417D7323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4B6D54B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" w:type="dxa"/>
            <w:shd w:val="clear" w:color="auto" w:fill="FFFFFF"/>
          </w:tcPr>
          <w:p w14:paraId="75214DF9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9B93E59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2999D98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A3FB214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" w:type="dxa"/>
            <w:shd w:val="clear" w:color="auto" w:fill="FFFFFF"/>
          </w:tcPr>
          <w:p w14:paraId="489F656F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73" w:type="dxa"/>
            <w:shd w:val="clear" w:color="auto" w:fill="FFFFFF"/>
          </w:tcPr>
          <w:p w14:paraId="260327B2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2169F5E" w14:textId="77777777" w:rsidR="009872E0" w:rsidRPr="00A062F3" w:rsidRDefault="009872E0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C53D31" w:rsidRPr="00A062F3" w14:paraId="13A1414F" w14:textId="77777777" w:rsidTr="004074C2">
        <w:trPr>
          <w:trHeight w:val="32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0610E9E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7AAA0D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1ADA88B8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CBBC612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AAA887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B421498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11D037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11B4D9E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2F7D6843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79159F37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D89E8C1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EB323FB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978354A" w14:textId="77777777" w:rsidR="009872E0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1274DB16" w14:textId="77777777" w:rsidTr="004074C2">
        <w:trPr>
          <w:trHeight w:val="32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2C533D0E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5A154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AEE504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538AA2B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8900D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1956965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9D298B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F3A84A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52FF7CB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E5F687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D37991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8F8C47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A971E5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228765A9" w14:textId="77777777" w:rsidTr="004074C2">
        <w:trPr>
          <w:trHeight w:val="344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280593DD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0659F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03B5C93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FF552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16F591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17BA35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D99CD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70655F1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BFD823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77A67A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DE7577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F14773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F2DFE7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2277C3DF" w14:textId="77777777" w:rsidTr="004074C2">
        <w:trPr>
          <w:trHeight w:val="344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3F53BCD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7F6F2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55D7DAB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54EFB85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B7FAB1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3BD4324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699B73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216A89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1A4FCE5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2AB3BF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E2754B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5E97A8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90E3E4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345F887E" w14:textId="77777777" w:rsidTr="004074C2">
        <w:trPr>
          <w:trHeight w:val="33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67A1FD94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8A001D" w14:textId="32D7A8D4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5334135" w14:textId="24479A0C" w:rsidR="000F5327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912FD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7A5984F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74DE09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61AE3FB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4CE82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15E413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07F9E27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872654C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7A4DB9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A88240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3DB6FDF" w14:textId="5A64F4AA" w:rsidR="000F5327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12FD2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50407BF8" w14:textId="77777777" w:rsidTr="004074C2">
        <w:trPr>
          <w:trHeight w:val="33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0041261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41ED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73F494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1EB870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A80E0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12E1CE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1166F0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4AF2FF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3FD0382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206073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C4F3F1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734301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825E14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334C0730" w14:textId="77777777" w:rsidTr="004074C2">
        <w:trPr>
          <w:trHeight w:val="35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4E0B9C0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42E0B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3CB4219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578F4B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C511B65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7E94E8C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1B1FFB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4ABF3F6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23BAEE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554D04B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6BB570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C053F0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0504AA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4E869762" w14:textId="77777777" w:rsidTr="004074C2">
        <w:trPr>
          <w:trHeight w:val="35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06BC8A38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</w:t>
            </w:r>
            <w:r w:rsidR="009A545A" w:rsidRPr="00A062F3">
              <w:rPr>
                <w:rFonts w:ascii="Times New Roman" w:hAnsi="Times New Roman"/>
                <w:color w:val="000000"/>
              </w:rPr>
              <w:t xml:space="preserve"> (NFZ)</w:t>
            </w:r>
            <w:r w:rsidRPr="00A062F3">
              <w:rPr>
                <w:rFonts w:ascii="Times New Roman" w:hAnsi="Times New Roman"/>
                <w:color w:val="000000"/>
              </w:rPr>
              <w:t xml:space="preserve">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0F284A" w14:textId="77777777" w:rsidR="000F5327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02895D3A" w14:textId="0303F4A4" w:rsidR="009A545A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912FD2">
              <w:rPr>
                <w:rFonts w:ascii="Times New Roman" w:hAnsi="Times New Roman"/>
                <w:spacing w:val="-2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ACA325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9FA1D4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3B413BE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0A2E47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4240FF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4684281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5702627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187D82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7C2C1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DB4DCC6" w14:textId="37DA6275" w:rsidR="000F5327" w:rsidRPr="00A062F3" w:rsidRDefault="007803B1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  </w:t>
            </w:r>
            <w:r w:rsidR="00912FD2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C53D31" w:rsidRPr="00A062F3" w14:paraId="2970A269" w14:textId="77777777" w:rsidTr="004074C2">
        <w:trPr>
          <w:trHeight w:val="36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1C6A6365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73D689" w14:textId="255512A2" w:rsidR="000F5327" w:rsidRPr="00A062F3" w:rsidRDefault="00C43EA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EFA0C20" w14:textId="168ACCBE" w:rsidR="000F5327" w:rsidRPr="00A062F3" w:rsidRDefault="00C43EA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- 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9B016F7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6DFEC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4DD444E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365251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A4DD4C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56E7B65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24A493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6E6E21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27CB83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5B4F03A" w14:textId="50000509" w:rsidR="000F5327" w:rsidRPr="00A062F3" w:rsidRDefault="00C43EA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</w:p>
        </w:tc>
      </w:tr>
      <w:tr w:rsidR="00C53D31" w:rsidRPr="00A062F3" w14:paraId="0AB0FC96" w14:textId="77777777" w:rsidTr="004074C2">
        <w:trPr>
          <w:trHeight w:val="36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6113589B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3B1092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7AF777D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02BD8C4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CBAA44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F3E267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E579EA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26ED95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6195BD7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8937C8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D1CA373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EB76844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D27CB5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3A18BBEF" w14:textId="77777777" w:rsidTr="004074C2">
        <w:trPr>
          <w:trHeight w:val="357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42D6C582" w14:textId="77777777" w:rsidR="000F5327" w:rsidRPr="00A062F3" w:rsidRDefault="000F5327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463DCD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61C5BC1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8F8DCAB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E3678F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ACC7F30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238493F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745EFCE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B193668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14923CD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DEF383A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D4CF139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BCEDD9E" w14:textId="77777777" w:rsidR="000F5327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C53D31" w:rsidRPr="00A062F3" w14:paraId="1282B146" w14:textId="77777777" w:rsidTr="004074C2">
        <w:trPr>
          <w:trHeight w:val="357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61EE88E1" w14:textId="77777777" w:rsidR="009A545A" w:rsidRPr="00A062F3" w:rsidRDefault="009A545A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pozostałe jednostki (NFZ)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05FD67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5BD70DD7" w14:textId="66BA5158" w:rsidR="009A545A" w:rsidRPr="00A062F3" w:rsidRDefault="009A545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- 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43ADE8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176B5D5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22A8459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4240740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536EF94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0791DCA2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1C9DA7E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7CFCA9F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99D0E1B" w14:textId="77777777" w:rsidR="009A545A" w:rsidRPr="00A062F3" w:rsidRDefault="009A545A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932F235" w14:textId="7E6E40D6" w:rsidR="009A545A" w:rsidRPr="00A062F3" w:rsidRDefault="009A545A" w:rsidP="00912FD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-</w:t>
            </w:r>
          </w:p>
        </w:tc>
      </w:tr>
      <w:tr w:rsidR="009872E0" w:rsidRPr="00A062F3" w14:paraId="4C56599A" w14:textId="77777777" w:rsidTr="008F4837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AD791FD" w14:textId="77777777" w:rsidR="009872E0" w:rsidRPr="00A062F3" w:rsidRDefault="009872E0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0AC98ABB" w14:textId="4A11F010" w:rsidR="003D52A1" w:rsidRPr="00A062F3" w:rsidRDefault="00F325D1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Środki finansowe przewidziane zostały w zatwierdzonym p</w:t>
            </w:r>
            <w:r w:rsidR="00A062F3">
              <w:rPr>
                <w:rFonts w:ascii="Times New Roman" w:hAnsi="Times New Roman"/>
                <w:color w:val="000000"/>
              </w:rPr>
              <w:t>lan</w:t>
            </w:r>
            <w:r>
              <w:rPr>
                <w:rFonts w:ascii="Times New Roman" w:hAnsi="Times New Roman"/>
                <w:color w:val="000000"/>
              </w:rPr>
              <w:t>ie</w:t>
            </w:r>
            <w:r w:rsidR="00A062F3">
              <w:rPr>
                <w:rFonts w:ascii="Times New Roman" w:hAnsi="Times New Roman"/>
                <w:color w:val="000000"/>
              </w:rPr>
              <w:t xml:space="preserve"> finansowy</w:t>
            </w:r>
            <w:r>
              <w:rPr>
                <w:rFonts w:ascii="Times New Roman" w:hAnsi="Times New Roman"/>
                <w:color w:val="000000"/>
              </w:rPr>
              <w:t>m</w:t>
            </w:r>
            <w:r w:rsidR="00CB41DD" w:rsidRPr="00A062F3">
              <w:rPr>
                <w:rFonts w:ascii="Times New Roman" w:hAnsi="Times New Roman"/>
                <w:color w:val="000000"/>
              </w:rPr>
              <w:t xml:space="preserve"> Narodowego Funduszu Zdrowia</w:t>
            </w:r>
            <w:r>
              <w:t xml:space="preserve"> </w:t>
            </w:r>
            <w:r w:rsidR="00553E49">
              <w:rPr>
                <w:rFonts w:ascii="Times New Roman" w:hAnsi="Times New Roman"/>
                <w:color w:val="000000"/>
              </w:rPr>
              <w:t>na 2020</w:t>
            </w:r>
            <w:r w:rsidRPr="00F325D1">
              <w:rPr>
                <w:rFonts w:ascii="Times New Roman" w:hAnsi="Times New Roman"/>
                <w:color w:val="000000"/>
              </w:rPr>
              <w:t xml:space="preserve"> </w:t>
            </w:r>
            <w:r w:rsidR="00633835">
              <w:rPr>
                <w:rFonts w:ascii="Times New Roman" w:hAnsi="Times New Roman"/>
                <w:color w:val="000000"/>
              </w:rPr>
              <w:t xml:space="preserve">r. </w:t>
            </w:r>
            <w:r w:rsidR="00E23991">
              <w:rPr>
                <w:rFonts w:ascii="Times New Roman" w:hAnsi="Times New Roman"/>
                <w:color w:val="000000"/>
              </w:rPr>
              <w:t>–</w:t>
            </w:r>
            <w:r w:rsidRPr="00F325D1">
              <w:rPr>
                <w:rFonts w:ascii="Times New Roman" w:hAnsi="Times New Roman"/>
                <w:color w:val="000000"/>
              </w:rPr>
              <w:t xml:space="preserve"> pozycj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F325D1">
              <w:rPr>
                <w:rFonts w:ascii="Times New Roman" w:hAnsi="Times New Roman"/>
                <w:color w:val="000000"/>
              </w:rPr>
              <w:t xml:space="preserve"> „Całkowity budżet na refundację”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3F4EC7DE" w14:textId="52135CA9" w:rsidR="009872E0" w:rsidRPr="00A062F3" w:rsidRDefault="00CB41DD" w:rsidP="00F325D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Projektowane zmiany </w:t>
            </w:r>
            <w:r w:rsidR="001E52F6" w:rsidRPr="00A062F3">
              <w:rPr>
                <w:rFonts w:ascii="Times New Roman" w:hAnsi="Times New Roman"/>
                <w:color w:val="000000"/>
              </w:rPr>
              <w:t>nie będą miały wpływu na budżet państwa oraz na budżety</w:t>
            </w:r>
            <w:r w:rsidRPr="00A062F3">
              <w:rPr>
                <w:rFonts w:ascii="Times New Roman" w:hAnsi="Times New Roman"/>
                <w:color w:val="000000"/>
              </w:rPr>
              <w:t xml:space="preserve"> jednostek samorządu terytorialnego.</w:t>
            </w:r>
            <w:r w:rsidR="00F325D1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4149C" w:rsidRPr="00A062F3" w14:paraId="691B880E" w14:textId="77777777" w:rsidTr="000F5327">
        <w:trPr>
          <w:trHeight w:val="348"/>
        </w:trPr>
        <w:tc>
          <w:tcPr>
            <w:tcW w:w="2243" w:type="dxa"/>
            <w:gridSpan w:val="2"/>
            <w:shd w:val="clear" w:color="auto" w:fill="FFFFFF"/>
          </w:tcPr>
          <w:p w14:paraId="27B84D80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418" w:type="dxa"/>
            <w:gridSpan w:val="27"/>
            <w:shd w:val="clear" w:color="auto" w:fill="FFFFFF"/>
          </w:tcPr>
          <w:p w14:paraId="6481F832" w14:textId="6B533E58" w:rsidR="0064149C" w:rsidRPr="00A062F3" w:rsidRDefault="00E251C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F03ABA" w:rsidRPr="00F03ABA">
              <w:rPr>
                <w:rFonts w:ascii="Times New Roman" w:hAnsi="Times New Roman"/>
                <w:color w:val="000000"/>
              </w:rPr>
              <w:t>ależy wskazać, że część środków stanowiących całkowity budżet na refundację, o którym mowa w art. 3 ust. 1 ustawy o refundacji została ujęta w poz. B2.16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03ABA" w:rsidRPr="00F03ABA">
              <w:rPr>
                <w:rFonts w:ascii="Times New Roman" w:hAnsi="Times New Roman"/>
                <w:color w:val="000000"/>
              </w:rPr>
              <w:t>rezerwa na pokrycie kosztów opieki zdrowotnej oraz refundacji leków.</w:t>
            </w:r>
          </w:p>
        </w:tc>
      </w:tr>
      <w:tr w:rsidR="0064149C" w:rsidRPr="00A062F3" w14:paraId="7A1A018F" w14:textId="77777777" w:rsidTr="008F4837">
        <w:trPr>
          <w:trHeight w:val="345"/>
        </w:trPr>
        <w:tc>
          <w:tcPr>
            <w:tcW w:w="10661" w:type="dxa"/>
            <w:gridSpan w:val="29"/>
            <w:shd w:val="clear" w:color="auto" w:fill="99CCFF"/>
          </w:tcPr>
          <w:p w14:paraId="603F5E85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A062F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A062F3" w14:paraId="62193409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52BAC4B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64149C" w:rsidRPr="00A062F3" w14:paraId="59C80423" w14:textId="77777777" w:rsidTr="009A545A">
        <w:trPr>
          <w:trHeight w:val="142"/>
        </w:trPr>
        <w:tc>
          <w:tcPr>
            <w:tcW w:w="4016" w:type="dxa"/>
            <w:gridSpan w:val="7"/>
            <w:shd w:val="clear" w:color="auto" w:fill="FFFFFF"/>
          </w:tcPr>
          <w:p w14:paraId="7BEE26C4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A5223D0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dxa"/>
            <w:shd w:val="clear" w:color="auto" w:fill="FFFFFF"/>
          </w:tcPr>
          <w:p w14:paraId="3C34D115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45E978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21A8E71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4FD74377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FFFFFF"/>
          </w:tcPr>
          <w:p w14:paraId="104411D7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80" w:type="dxa"/>
            <w:shd w:val="clear" w:color="auto" w:fill="FFFFFF"/>
          </w:tcPr>
          <w:p w14:paraId="1E6D14E9" w14:textId="77777777" w:rsidR="0064149C" w:rsidRPr="00A062F3" w:rsidRDefault="0064149C" w:rsidP="00A062F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062F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64149C" w:rsidRPr="00A062F3" w14:paraId="1F3E5522" w14:textId="77777777" w:rsidTr="009A545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953963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46B6C493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6CA01A4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551C5488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3AE3B74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4CFBF344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B05FE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15CFA5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06FC9D2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242651F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6D2428CE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2409F379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554BB37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0E9EF9DC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03E42E5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63D262AC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9203AA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475D350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3738469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04F9780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717EAEE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A6CAF1D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CCE2B1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C5906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E60E598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6654E99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91F29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4144F31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6A2ED773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220C5003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4D6658E2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D1C649E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686E3A5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5FD8114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F1C8113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0390A86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98F32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9B4C51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76F98D05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5EA3E337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50508C1F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172CFCDD" w14:textId="77777777" w:rsidTr="008F4837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54CD5B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6FAECE66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20311CDD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387ED778" w14:textId="77777777" w:rsidTr="008F4837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3ED7511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37B0CB4B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1473C5FB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28E5FE6F" w14:textId="77777777" w:rsidTr="008F4837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51CF3A7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2BC3E6F" w14:textId="77777777" w:rsidR="0064149C" w:rsidRPr="00A062F3" w:rsidRDefault="0064149C" w:rsidP="00A062F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</w:rPr>
              <w:t>rodzina, obywatele oraz gospodarstwa domowe</w:t>
            </w:r>
            <w:r w:rsidRPr="00A062F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3AB41066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0018FB50" w14:textId="77777777" w:rsidTr="008F4837">
        <w:trPr>
          <w:trHeight w:val="142"/>
        </w:trPr>
        <w:tc>
          <w:tcPr>
            <w:tcW w:w="1596" w:type="dxa"/>
            <w:shd w:val="clear" w:color="auto" w:fill="FFFFFF"/>
          </w:tcPr>
          <w:p w14:paraId="62C83E9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37166865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71AFCB59" w14:textId="77777777" w:rsidR="0064149C" w:rsidRPr="00A062F3" w:rsidRDefault="000F5327" w:rsidP="00A062F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</w:tr>
      <w:tr w:rsidR="0064149C" w:rsidRPr="00A062F3" w14:paraId="6123AADE" w14:textId="77777777" w:rsidTr="008F4837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3D64270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54E74621" w14:textId="77777777" w:rsidR="00D174B3" w:rsidRPr="00A062F3" w:rsidRDefault="00D174B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Wejście w życie rozporządzenia nie będzie miało wpływu na konkurencyjność gospodarki</w:t>
            </w:r>
          </w:p>
          <w:p w14:paraId="477A3CD3" w14:textId="77777777" w:rsidR="00D174B3" w:rsidRPr="00A062F3" w:rsidRDefault="00D174B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i przedsiębiorczość, w tym funkcjonowanie przedsiębiorców oraz na rodzinę, obywateli </w:t>
            </w:r>
          </w:p>
          <w:p w14:paraId="463B0460" w14:textId="65577D91" w:rsidR="0064149C" w:rsidRPr="00A062F3" w:rsidRDefault="00D174B3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i gospodarstwa domowe</w:t>
            </w:r>
            <w:r w:rsidR="00B7459F" w:rsidRPr="00A062F3">
              <w:rPr>
                <w:rFonts w:ascii="Times New Roman" w:hAnsi="Times New Roman"/>
                <w:color w:val="000000"/>
              </w:rPr>
              <w:t>, a także na osoby niepełnosprawne i osoby starsze</w:t>
            </w:r>
            <w:r w:rsidRPr="00A062F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4149C" w:rsidRPr="00A062F3" w14:paraId="46662416" w14:textId="77777777" w:rsidTr="008F4837">
        <w:trPr>
          <w:trHeight w:val="3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305EF83E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64149C" w:rsidRPr="00A062F3" w14:paraId="5FEF9651" w14:textId="77777777" w:rsidTr="008F4837">
        <w:trPr>
          <w:trHeight w:val="151"/>
        </w:trPr>
        <w:tc>
          <w:tcPr>
            <w:tcW w:w="10661" w:type="dxa"/>
            <w:gridSpan w:val="29"/>
            <w:shd w:val="clear" w:color="auto" w:fill="FFFFFF"/>
          </w:tcPr>
          <w:p w14:paraId="5783375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4149C" w:rsidRPr="00A062F3" w14:paraId="409CF8F3" w14:textId="77777777" w:rsidTr="008F4837">
        <w:trPr>
          <w:trHeight w:val="946"/>
        </w:trPr>
        <w:tc>
          <w:tcPr>
            <w:tcW w:w="5238" w:type="dxa"/>
            <w:gridSpan w:val="9"/>
            <w:shd w:val="clear" w:color="auto" w:fill="FFFFFF"/>
          </w:tcPr>
          <w:p w14:paraId="05668FB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062F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4AA46E1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11F756B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EE84B48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545A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024DB4C3" w14:textId="77777777" w:rsidTr="008F4837">
        <w:trPr>
          <w:trHeight w:val="1245"/>
        </w:trPr>
        <w:tc>
          <w:tcPr>
            <w:tcW w:w="5238" w:type="dxa"/>
            <w:gridSpan w:val="9"/>
            <w:shd w:val="clear" w:color="auto" w:fill="FFFFFF"/>
          </w:tcPr>
          <w:p w14:paraId="61075C6A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2713C0D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D19ADFD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5D34B91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4AACD29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3189A2A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3D52A1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41DF21E3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823D922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4149C" w:rsidRPr="00A062F3" w14:paraId="1E200AD2" w14:textId="77777777" w:rsidTr="008F4837">
        <w:trPr>
          <w:trHeight w:val="870"/>
        </w:trPr>
        <w:tc>
          <w:tcPr>
            <w:tcW w:w="5238" w:type="dxa"/>
            <w:gridSpan w:val="9"/>
            <w:shd w:val="clear" w:color="auto" w:fill="FFFFFF"/>
          </w:tcPr>
          <w:p w14:paraId="7A1C544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2BDA5E3F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X tak</w:t>
            </w:r>
          </w:p>
          <w:p w14:paraId="735E6CAD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7C283B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4149C" w:rsidRPr="00A062F3" w14:paraId="196CCC41" w14:textId="77777777" w:rsidTr="008F4837">
        <w:trPr>
          <w:trHeight w:val="630"/>
        </w:trPr>
        <w:tc>
          <w:tcPr>
            <w:tcW w:w="10661" w:type="dxa"/>
            <w:gridSpan w:val="29"/>
            <w:shd w:val="clear" w:color="auto" w:fill="FFFFFF"/>
          </w:tcPr>
          <w:p w14:paraId="4E1BBEA0" w14:textId="293594CC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64149C" w:rsidRPr="00A062F3" w14:paraId="472A58D1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DE4A211" w14:textId="77777777" w:rsidR="0064149C" w:rsidRPr="00A062F3" w:rsidRDefault="0064149C" w:rsidP="00A062F3">
            <w:pPr>
              <w:pStyle w:val="Akapitzlist"/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4149C" w:rsidRPr="00A062F3" w14:paraId="34A34582" w14:textId="77777777" w:rsidTr="008F4837">
        <w:trPr>
          <w:trHeight w:val="142"/>
        </w:trPr>
        <w:tc>
          <w:tcPr>
            <w:tcW w:w="10661" w:type="dxa"/>
            <w:gridSpan w:val="29"/>
          </w:tcPr>
          <w:p w14:paraId="4F882293" w14:textId="079A1A39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Nie przewiduje się wpływu projektowanego rozporządzenia na rynek pracy.</w:t>
            </w:r>
          </w:p>
        </w:tc>
      </w:tr>
      <w:tr w:rsidR="0064149C" w:rsidRPr="00A062F3" w14:paraId="19AB8194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6AE597A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4149C" w:rsidRPr="00A062F3" w14:paraId="262B7098" w14:textId="77777777" w:rsidTr="008F4837">
        <w:trPr>
          <w:trHeight w:val="1031"/>
        </w:trPr>
        <w:tc>
          <w:tcPr>
            <w:tcW w:w="3674" w:type="dxa"/>
            <w:gridSpan w:val="5"/>
            <w:shd w:val="clear" w:color="auto" w:fill="FFFFFF"/>
          </w:tcPr>
          <w:p w14:paraId="6396BFBD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9469F9C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565F75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3CFA6DF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062F3">
              <w:rPr>
                <w:rFonts w:ascii="Times New Roman" w:hAnsi="Times New Roman"/>
                <w:color w:val="000000"/>
              </w:rPr>
            </w:r>
            <w:r w:rsidRPr="00A062F3">
              <w:rPr>
                <w:rFonts w:ascii="Times New Roman" w:hAnsi="Times New Roman"/>
                <w:color w:val="000000"/>
              </w:rPr>
              <w:fldChar w:fldCharType="separate"/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="0064149C" w:rsidRPr="00A062F3"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90" w:type="dxa"/>
            <w:gridSpan w:val="15"/>
            <w:shd w:val="clear" w:color="auto" w:fill="FFFFFF"/>
          </w:tcPr>
          <w:p w14:paraId="504164B2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C0D687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BF2FF64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097" w:type="dxa"/>
            <w:gridSpan w:val="9"/>
            <w:shd w:val="clear" w:color="auto" w:fill="FFFFFF"/>
          </w:tcPr>
          <w:p w14:paraId="743C6D07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D2F8D3E" w14:textId="77777777" w:rsidR="0064149C" w:rsidRPr="00A062F3" w:rsidRDefault="00BC723E" w:rsidP="00A062F3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A062F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56224">
              <w:rPr>
                <w:rFonts w:ascii="Times New Roman" w:hAnsi="Times New Roman"/>
                <w:color w:val="000000"/>
              </w:rPr>
            </w:r>
            <w:r w:rsidR="00D56224">
              <w:rPr>
                <w:rFonts w:ascii="Times New Roman" w:hAnsi="Times New Roman"/>
                <w:color w:val="000000"/>
              </w:rPr>
              <w:fldChar w:fldCharType="separate"/>
            </w:r>
            <w:r w:rsidRPr="00A062F3">
              <w:rPr>
                <w:rFonts w:ascii="Times New Roman" w:hAnsi="Times New Roman"/>
                <w:color w:val="000000"/>
              </w:rPr>
              <w:fldChar w:fldCharType="end"/>
            </w:r>
            <w:r w:rsidR="0064149C" w:rsidRPr="00A062F3">
              <w:rPr>
                <w:rFonts w:ascii="Times New Roman" w:hAnsi="Times New Roman"/>
                <w:color w:val="000000"/>
              </w:rPr>
              <w:t xml:space="preserve"> </w:t>
            </w:r>
            <w:r w:rsidR="0064149C" w:rsidRPr="00A062F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44A6C59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 xml:space="preserve">X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4149C" w:rsidRPr="00A062F3" w14:paraId="04DEF565" w14:textId="77777777" w:rsidTr="003B02C6">
        <w:trPr>
          <w:trHeight w:val="12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B8B3E06" w14:textId="77777777" w:rsidR="0064149C" w:rsidRPr="00A062F3" w:rsidRDefault="0064149C" w:rsidP="00A062F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062F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7C63346B" w14:textId="4759A85F" w:rsidR="0064149C" w:rsidRPr="00A062F3" w:rsidRDefault="0064149C" w:rsidP="00A062F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Projektowane rozporządzenie wprowadza rozwiązania, które wpłyną pozytywnie na poprawę dostępu do świadczeń </w:t>
            </w:r>
            <w:r w:rsidR="00A062F3" w:rsidRPr="00A062F3">
              <w:rPr>
                <w:rFonts w:ascii="Times New Roman" w:hAnsi="Times New Roman"/>
                <w:color w:val="000000"/>
                <w:spacing w:val="-2"/>
              </w:rPr>
              <w:t xml:space="preserve">zdrowotnych </w:t>
            </w:r>
            <w:r w:rsidRPr="00A062F3">
              <w:rPr>
                <w:rFonts w:ascii="Times New Roman" w:hAnsi="Times New Roman"/>
                <w:color w:val="000000"/>
                <w:spacing w:val="-2"/>
              </w:rPr>
              <w:t xml:space="preserve">przez zwiększenie opcji </w:t>
            </w:r>
            <w:r w:rsidRPr="00A062F3">
              <w:rPr>
                <w:rFonts w:ascii="Times New Roman" w:hAnsi="Times New Roman"/>
                <w:spacing w:val="-2"/>
              </w:rPr>
              <w:t>terapeutycznych dla pacjentów, a także będą korzystne dla świadczeniodawców, z uwagi na zapewnienie możliwości finansowania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>terapii w ramach środków finansowych</w:t>
            </w:r>
            <w:r w:rsidR="00562448" w:rsidRPr="00A062F3">
              <w:rPr>
                <w:rFonts w:ascii="Times New Roman" w:hAnsi="Times New Roman"/>
                <w:spacing w:val="-2"/>
              </w:rPr>
              <w:t xml:space="preserve"> NFZ</w:t>
            </w:r>
            <w:r w:rsidRPr="00A062F3">
              <w:rPr>
                <w:rFonts w:ascii="Times New Roman" w:hAnsi="Times New Roman"/>
                <w:spacing w:val="-2"/>
              </w:rPr>
              <w:t xml:space="preserve"> wyodrębnionych w jego </w:t>
            </w:r>
            <w:r w:rsidR="00562448" w:rsidRPr="00A062F3">
              <w:rPr>
                <w:rFonts w:ascii="Times New Roman" w:hAnsi="Times New Roman"/>
                <w:spacing w:val="-2"/>
              </w:rPr>
              <w:t xml:space="preserve">planie finansowym </w:t>
            </w:r>
            <w:r w:rsidRPr="00A062F3">
              <w:rPr>
                <w:rFonts w:ascii="Times New Roman" w:hAnsi="Times New Roman"/>
                <w:spacing w:val="-2"/>
              </w:rPr>
              <w:t>w pozycji leczenie szpitalne.</w:t>
            </w:r>
          </w:p>
        </w:tc>
      </w:tr>
      <w:tr w:rsidR="0064149C" w:rsidRPr="00A062F3" w14:paraId="4E9E6165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7878D55E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62F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4149C" w:rsidRPr="00A062F3" w14:paraId="59E6E8BA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25F24251" w14:textId="6BD079DB" w:rsidR="0064149C" w:rsidRPr="00A062F3" w:rsidRDefault="0064149C" w:rsidP="00553E4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62F3">
              <w:rPr>
                <w:rFonts w:ascii="Times New Roman" w:hAnsi="Times New Roman"/>
                <w:spacing w:val="-2"/>
              </w:rPr>
              <w:t xml:space="preserve">Z uwagi na </w:t>
            </w:r>
            <w:r w:rsidR="003B482A" w:rsidRPr="00A062F3">
              <w:rPr>
                <w:rFonts w:ascii="Times New Roman" w:hAnsi="Times New Roman"/>
                <w:spacing w:val="-2"/>
              </w:rPr>
              <w:t>wystąpienie wzrostu kwoty ca</w:t>
            </w:r>
            <w:r w:rsidR="00F352BB" w:rsidRPr="00A062F3">
              <w:rPr>
                <w:rFonts w:ascii="Times New Roman" w:hAnsi="Times New Roman"/>
                <w:spacing w:val="-2"/>
              </w:rPr>
              <w:t xml:space="preserve">łkowitego budżetu na refundację, ustala się kwotę środków finansowych w wysokości </w:t>
            </w:r>
            <w:r w:rsidR="00153CA0">
              <w:rPr>
                <w:rFonts w:ascii="Times New Roman" w:hAnsi="Times New Roman"/>
                <w:spacing w:val="-2"/>
              </w:rPr>
              <w:t>1 424 354</w:t>
            </w:r>
            <w:r w:rsidR="00C70E04" w:rsidRPr="00A062F3">
              <w:rPr>
                <w:rFonts w:ascii="Times New Roman" w:hAnsi="Times New Roman"/>
                <w:spacing w:val="-2"/>
              </w:rPr>
              <w:t xml:space="preserve"> 000</w:t>
            </w:r>
            <w:r w:rsidR="00F352BB" w:rsidRPr="00A062F3">
              <w:rPr>
                <w:rFonts w:ascii="Times New Roman" w:hAnsi="Times New Roman"/>
                <w:spacing w:val="-2"/>
              </w:rPr>
              <w:t xml:space="preserve"> zł na fina</w:t>
            </w:r>
            <w:r w:rsidR="009A33BC" w:rsidRPr="00A062F3">
              <w:rPr>
                <w:rFonts w:ascii="Times New Roman" w:hAnsi="Times New Roman"/>
                <w:spacing w:val="-2"/>
              </w:rPr>
              <w:t>n</w:t>
            </w:r>
            <w:r w:rsidR="00F352BB" w:rsidRPr="00A062F3">
              <w:rPr>
                <w:rFonts w:ascii="Times New Roman" w:hAnsi="Times New Roman"/>
                <w:spacing w:val="-2"/>
              </w:rPr>
              <w:t xml:space="preserve">sowanie katalogu 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produktów, </w:t>
            </w:r>
            <w:r w:rsidR="00F352BB" w:rsidRPr="00A062F3">
              <w:rPr>
                <w:rFonts w:ascii="Times New Roman" w:hAnsi="Times New Roman"/>
                <w:spacing w:val="-2"/>
              </w:rPr>
              <w:t>o których mowa w art. 3 ust. 2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ustawy o refundacji.</w:t>
            </w:r>
            <w:r w:rsidRPr="00A062F3">
              <w:rPr>
                <w:rFonts w:ascii="Times New Roman" w:hAnsi="Times New Roman"/>
                <w:spacing w:val="-2"/>
              </w:rPr>
              <w:t xml:space="preserve"> </w:t>
            </w:r>
            <w:r w:rsidR="00222A3D" w:rsidRPr="00A062F3">
              <w:rPr>
                <w:rFonts w:ascii="Times New Roman" w:hAnsi="Times New Roman"/>
                <w:spacing w:val="-2"/>
              </w:rPr>
              <w:t>W</w:t>
            </w:r>
            <w:r w:rsidRPr="00A062F3">
              <w:rPr>
                <w:rFonts w:ascii="Times New Roman" w:hAnsi="Times New Roman"/>
                <w:spacing w:val="-2"/>
              </w:rPr>
              <w:t>płynie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to</w:t>
            </w:r>
            <w:r w:rsidRPr="00A062F3">
              <w:rPr>
                <w:rFonts w:ascii="Times New Roman" w:hAnsi="Times New Roman"/>
                <w:spacing w:val="-2"/>
              </w:rPr>
              <w:t xml:space="preserve"> wyłącznie ko</w:t>
            </w:r>
            <w:r w:rsidR="003B482A" w:rsidRPr="00A062F3">
              <w:rPr>
                <w:rFonts w:ascii="Times New Roman" w:hAnsi="Times New Roman"/>
                <w:spacing w:val="-2"/>
              </w:rPr>
              <w:t>rzystnie na sytuację pacjentów</w:t>
            </w:r>
            <w:r w:rsidR="00222A3D" w:rsidRPr="00A062F3">
              <w:rPr>
                <w:rFonts w:ascii="Times New Roman" w:hAnsi="Times New Roman"/>
                <w:spacing w:val="-2"/>
              </w:rPr>
              <w:t>. Ponadto</w:t>
            </w:r>
            <w:r w:rsidR="00E35DB5" w:rsidRPr="00A062F3">
              <w:rPr>
                <w:rFonts w:ascii="Times New Roman" w:hAnsi="Times New Roman"/>
                <w:spacing w:val="-2"/>
              </w:rPr>
              <w:t>,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ze względu na fakt, że przedmiotowe rozporządzeni</w:t>
            </w:r>
            <w:r w:rsidR="009A33BC" w:rsidRPr="00A062F3">
              <w:rPr>
                <w:rFonts w:ascii="Times New Roman" w:hAnsi="Times New Roman"/>
                <w:spacing w:val="-2"/>
              </w:rPr>
              <w:t>e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reguluje kwestie techniczne dotyczące podziału określonej kwoty</w:t>
            </w:r>
            <w:r w:rsidR="00E35DB5" w:rsidRPr="00A062F3">
              <w:rPr>
                <w:rFonts w:ascii="Times New Roman" w:hAnsi="Times New Roman"/>
                <w:spacing w:val="-2"/>
              </w:rPr>
              <w:t>,</w:t>
            </w:r>
            <w:r w:rsidR="00222A3D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>zaproponowano</w:t>
            </w:r>
            <w:r w:rsidR="009A33BC" w:rsidRPr="00A062F3">
              <w:rPr>
                <w:rFonts w:ascii="Times New Roman" w:hAnsi="Times New Roman"/>
                <w:spacing w:val="-2"/>
              </w:rPr>
              <w:t xml:space="preserve"> </w:t>
            </w:r>
            <w:r w:rsidRPr="00A062F3">
              <w:rPr>
                <w:rFonts w:ascii="Times New Roman" w:hAnsi="Times New Roman"/>
                <w:spacing w:val="-2"/>
              </w:rPr>
              <w:t>wejście w życie projektowanego rozporządzenia z dniem następującym po dniu ogłoszenia.</w:t>
            </w:r>
          </w:p>
        </w:tc>
      </w:tr>
      <w:tr w:rsidR="0064149C" w:rsidRPr="00A062F3" w14:paraId="2F19A67A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0A7B1678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062F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062F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4149C" w:rsidRPr="00A062F3" w14:paraId="57FD53A1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06146898" w14:textId="3A96CE56" w:rsidR="00F876E0" w:rsidRPr="00A062F3" w:rsidRDefault="004074C2" w:rsidP="00553E4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</w:rPr>
              <w:t>Ewaluacja efektów nastąpi po przyjęciu przez Radę N</w:t>
            </w:r>
            <w:r w:rsidR="00B9781E" w:rsidRPr="00A062F3">
              <w:rPr>
                <w:rFonts w:ascii="Times New Roman" w:hAnsi="Times New Roman"/>
              </w:rPr>
              <w:t xml:space="preserve">arodowego </w:t>
            </w:r>
            <w:r w:rsidRPr="00A062F3">
              <w:rPr>
                <w:rFonts w:ascii="Times New Roman" w:hAnsi="Times New Roman"/>
              </w:rPr>
              <w:t>F</w:t>
            </w:r>
            <w:r w:rsidR="00B9781E" w:rsidRPr="00A062F3">
              <w:rPr>
                <w:rFonts w:ascii="Times New Roman" w:hAnsi="Times New Roman"/>
              </w:rPr>
              <w:t xml:space="preserve">unduszu </w:t>
            </w:r>
            <w:r w:rsidRPr="00A062F3">
              <w:rPr>
                <w:rFonts w:ascii="Times New Roman" w:hAnsi="Times New Roman"/>
              </w:rPr>
              <w:t>Z</w:t>
            </w:r>
            <w:r w:rsidR="00B9781E" w:rsidRPr="00A062F3">
              <w:rPr>
                <w:rFonts w:ascii="Times New Roman" w:hAnsi="Times New Roman"/>
              </w:rPr>
              <w:t>drowia</w:t>
            </w:r>
            <w:r w:rsidRPr="00A062F3">
              <w:rPr>
                <w:rFonts w:ascii="Times New Roman" w:hAnsi="Times New Roman"/>
              </w:rPr>
              <w:t xml:space="preserve"> sprawozdania z wykonania planu finansowego </w:t>
            </w:r>
            <w:r w:rsidR="00562448" w:rsidRPr="00A062F3">
              <w:rPr>
                <w:rFonts w:ascii="Times New Roman" w:hAnsi="Times New Roman"/>
              </w:rPr>
              <w:t xml:space="preserve">NFZ </w:t>
            </w:r>
            <w:r w:rsidRPr="00A062F3">
              <w:rPr>
                <w:rFonts w:ascii="Times New Roman" w:hAnsi="Times New Roman"/>
              </w:rPr>
              <w:t>za 20</w:t>
            </w:r>
            <w:r w:rsidR="00153CA0">
              <w:rPr>
                <w:rFonts w:ascii="Times New Roman" w:hAnsi="Times New Roman"/>
              </w:rPr>
              <w:t>20</w:t>
            </w:r>
            <w:r w:rsidR="00553E49">
              <w:rPr>
                <w:rFonts w:ascii="Times New Roman" w:hAnsi="Times New Roman"/>
              </w:rPr>
              <w:t xml:space="preserve"> r., tj. po 30 czerwca 202</w:t>
            </w:r>
            <w:r w:rsidR="00153CA0">
              <w:rPr>
                <w:rFonts w:ascii="Times New Roman" w:hAnsi="Times New Roman"/>
              </w:rPr>
              <w:t>1</w:t>
            </w:r>
            <w:r w:rsidRPr="00A062F3">
              <w:rPr>
                <w:rFonts w:ascii="Times New Roman" w:hAnsi="Times New Roman"/>
              </w:rPr>
              <w:t xml:space="preserve"> r. Ewaluacja polegać będzie na weryfikacji założonego wzrostu całkowitego budżetu na refundację w stosunku do jego realizacji.</w:t>
            </w:r>
          </w:p>
        </w:tc>
      </w:tr>
      <w:tr w:rsidR="0064149C" w:rsidRPr="00A062F3" w14:paraId="7CE2CFEB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2C7E1B1C" w14:textId="77777777" w:rsidR="0064149C" w:rsidRPr="00A062F3" w:rsidRDefault="0064149C" w:rsidP="00A062F3">
            <w:pPr>
              <w:numPr>
                <w:ilvl w:val="0"/>
                <w:numId w:val="37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062F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062F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4149C" w:rsidRPr="00A062F3" w14:paraId="152B8190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244F66E7" w14:textId="0854D239" w:rsidR="00326680" w:rsidRPr="00A062F3" w:rsidRDefault="00E97069" w:rsidP="00A062F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41163C64" w14:textId="77777777" w:rsidR="009A33BC" w:rsidRPr="00A062F3" w:rsidRDefault="009A33BC" w:rsidP="00A062F3">
      <w:pPr>
        <w:spacing w:line="240" w:lineRule="auto"/>
        <w:rPr>
          <w:rFonts w:ascii="Times New Roman" w:hAnsi="Times New Roman"/>
        </w:rPr>
      </w:pPr>
    </w:p>
    <w:sectPr w:rsidR="009A33BC" w:rsidRPr="00A062F3" w:rsidSect="00725DE7">
      <w:footerReference w:type="even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0E518" w14:textId="77777777" w:rsidR="00D56224" w:rsidRDefault="00D56224" w:rsidP="00DF5AB3">
      <w:pPr>
        <w:spacing w:line="240" w:lineRule="auto"/>
      </w:pPr>
      <w:r>
        <w:separator/>
      </w:r>
    </w:p>
  </w:endnote>
  <w:endnote w:type="continuationSeparator" w:id="0">
    <w:p w14:paraId="3D4697F8" w14:textId="77777777" w:rsidR="00D56224" w:rsidRDefault="00D56224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FE57" w14:textId="77777777" w:rsidR="00090E0F" w:rsidRDefault="00090E0F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C0016E" w14:textId="77777777" w:rsidR="00090E0F" w:rsidRDefault="00090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5FC5" w14:textId="77777777" w:rsidR="00090E0F" w:rsidRDefault="00090E0F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C15CE8C" w14:textId="77777777" w:rsidR="00090E0F" w:rsidRDefault="00090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2EC7B" w14:textId="77777777" w:rsidR="00D56224" w:rsidRDefault="00D56224" w:rsidP="00DF5AB3">
      <w:pPr>
        <w:spacing w:line="240" w:lineRule="auto"/>
      </w:pPr>
      <w:r>
        <w:separator/>
      </w:r>
    </w:p>
  </w:footnote>
  <w:footnote w:type="continuationSeparator" w:id="0">
    <w:p w14:paraId="3D83C41C" w14:textId="77777777" w:rsidR="00D56224" w:rsidRDefault="00D56224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7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2" w15:restartNumberingAfterBreak="0">
    <w:nsid w:val="26C17D0E"/>
    <w:multiLevelType w:val="hybridMultilevel"/>
    <w:tmpl w:val="57B04E9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0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8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20"/>
  </w:num>
  <w:num w:numId="10">
    <w:abstractNumId w:val="17"/>
  </w:num>
  <w:num w:numId="11">
    <w:abstractNumId w:val="19"/>
  </w:num>
  <w:num w:numId="12">
    <w:abstractNumId w:val="6"/>
  </w:num>
  <w:num w:numId="13">
    <w:abstractNumId w:val="16"/>
  </w:num>
  <w:num w:numId="14">
    <w:abstractNumId w:val="29"/>
  </w:num>
  <w:num w:numId="15">
    <w:abstractNumId w:val="22"/>
  </w:num>
  <w:num w:numId="16">
    <w:abstractNumId w:val="27"/>
  </w:num>
  <w:num w:numId="17">
    <w:abstractNumId w:val="10"/>
  </w:num>
  <w:num w:numId="18">
    <w:abstractNumId w:val="35"/>
  </w:num>
  <w:num w:numId="19">
    <w:abstractNumId w:val="37"/>
  </w:num>
  <w:num w:numId="20">
    <w:abstractNumId w:val="25"/>
  </w:num>
  <w:num w:numId="21">
    <w:abstractNumId w:val="11"/>
  </w:num>
  <w:num w:numId="22">
    <w:abstractNumId w:val="36"/>
  </w:num>
  <w:num w:numId="23">
    <w:abstractNumId w:val="33"/>
  </w:num>
  <w:num w:numId="24">
    <w:abstractNumId w:val="21"/>
  </w:num>
  <w:num w:numId="25">
    <w:abstractNumId w:val="14"/>
  </w:num>
  <w:num w:numId="26">
    <w:abstractNumId w:val="24"/>
  </w:num>
  <w:num w:numId="27">
    <w:abstractNumId w:val="30"/>
  </w:num>
  <w:num w:numId="28">
    <w:abstractNumId w:val="23"/>
  </w:num>
  <w:num w:numId="29">
    <w:abstractNumId w:val="34"/>
  </w:num>
  <w:num w:numId="30">
    <w:abstractNumId w:val="26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8"/>
  </w:num>
  <w:num w:numId="35">
    <w:abstractNumId w:val="5"/>
  </w:num>
  <w:num w:numId="36">
    <w:abstractNumId w:val="2"/>
  </w:num>
  <w:num w:numId="37">
    <w:abstractNumId w:val="31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F6"/>
    <w:rsid w:val="00000A66"/>
    <w:rsid w:val="00000C0A"/>
    <w:rsid w:val="00005B6B"/>
    <w:rsid w:val="000068EE"/>
    <w:rsid w:val="000116B1"/>
    <w:rsid w:val="000200FF"/>
    <w:rsid w:val="00022D92"/>
    <w:rsid w:val="00024FD6"/>
    <w:rsid w:val="00027B27"/>
    <w:rsid w:val="00034D85"/>
    <w:rsid w:val="000448AC"/>
    <w:rsid w:val="00050B47"/>
    <w:rsid w:val="0005686A"/>
    <w:rsid w:val="0006204D"/>
    <w:rsid w:val="00065813"/>
    <w:rsid w:val="00067D48"/>
    <w:rsid w:val="000705BE"/>
    <w:rsid w:val="00073C38"/>
    <w:rsid w:val="00074BCD"/>
    <w:rsid w:val="00077F64"/>
    <w:rsid w:val="000879BA"/>
    <w:rsid w:val="00090E0F"/>
    <w:rsid w:val="00094DD7"/>
    <w:rsid w:val="00095A87"/>
    <w:rsid w:val="000A52B4"/>
    <w:rsid w:val="000B5E4F"/>
    <w:rsid w:val="000B646F"/>
    <w:rsid w:val="000C5F96"/>
    <w:rsid w:val="000D175A"/>
    <w:rsid w:val="000D4D90"/>
    <w:rsid w:val="000F1EE0"/>
    <w:rsid w:val="000F5327"/>
    <w:rsid w:val="000F7C6E"/>
    <w:rsid w:val="00101BFC"/>
    <w:rsid w:val="00104CFD"/>
    <w:rsid w:val="00117FDC"/>
    <w:rsid w:val="00121FE2"/>
    <w:rsid w:val="00122763"/>
    <w:rsid w:val="00123F04"/>
    <w:rsid w:val="00124092"/>
    <w:rsid w:val="0013216E"/>
    <w:rsid w:val="00144308"/>
    <w:rsid w:val="00144AE7"/>
    <w:rsid w:val="00145531"/>
    <w:rsid w:val="00151779"/>
    <w:rsid w:val="00153CA0"/>
    <w:rsid w:val="00153D3D"/>
    <w:rsid w:val="00155783"/>
    <w:rsid w:val="0016355B"/>
    <w:rsid w:val="00164269"/>
    <w:rsid w:val="00165165"/>
    <w:rsid w:val="001812C7"/>
    <w:rsid w:val="00185331"/>
    <w:rsid w:val="00190C45"/>
    <w:rsid w:val="00194319"/>
    <w:rsid w:val="001A5FDA"/>
    <w:rsid w:val="001A6536"/>
    <w:rsid w:val="001B3460"/>
    <w:rsid w:val="001C3017"/>
    <w:rsid w:val="001C30A9"/>
    <w:rsid w:val="001C7CBC"/>
    <w:rsid w:val="001D06D5"/>
    <w:rsid w:val="001D09AE"/>
    <w:rsid w:val="001E4710"/>
    <w:rsid w:val="001E52F6"/>
    <w:rsid w:val="001F0B58"/>
    <w:rsid w:val="001F6859"/>
    <w:rsid w:val="00212F45"/>
    <w:rsid w:val="0021506F"/>
    <w:rsid w:val="00221B17"/>
    <w:rsid w:val="00222A3D"/>
    <w:rsid w:val="00224402"/>
    <w:rsid w:val="0022687A"/>
    <w:rsid w:val="0023352D"/>
    <w:rsid w:val="00237750"/>
    <w:rsid w:val="00237CD2"/>
    <w:rsid w:val="00237D00"/>
    <w:rsid w:val="002439F0"/>
    <w:rsid w:val="002460CF"/>
    <w:rsid w:val="00250BB7"/>
    <w:rsid w:val="00252D02"/>
    <w:rsid w:val="00254FA8"/>
    <w:rsid w:val="00255AA6"/>
    <w:rsid w:val="00255B20"/>
    <w:rsid w:val="00260F33"/>
    <w:rsid w:val="00263787"/>
    <w:rsid w:val="00264156"/>
    <w:rsid w:val="00264275"/>
    <w:rsid w:val="002776ED"/>
    <w:rsid w:val="00280790"/>
    <w:rsid w:val="002809BE"/>
    <w:rsid w:val="0028227E"/>
    <w:rsid w:val="00283B4B"/>
    <w:rsid w:val="002978FB"/>
    <w:rsid w:val="002A1518"/>
    <w:rsid w:val="002B616D"/>
    <w:rsid w:val="002C2837"/>
    <w:rsid w:val="002D0FE6"/>
    <w:rsid w:val="002D5469"/>
    <w:rsid w:val="002E4534"/>
    <w:rsid w:val="002E65C3"/>
    <w:rsid w:val="002F70EE"/>
    <w:rsid w:val="00300A99"/>
    <w:rsid w:val="00300DA0"/>
    <w:rsid w:val="00301959"/>
    <w:rsid w:val="00305B8A"/>
    <w:rsid w:val="00315286"/>
    <w:rsid w:val="003239E0"/>
    <w:rsid w:val="00326680"/>
    <w:rsid w:val="00340A62"/>
    <w:rsid w:val="00344A91"/>
    <w:rsid w:val="00347BA5"/>
    <w:rsid w:val="003567AC"/>
    <w:rsid w:val="003578FF"/>
    <w:rsid w:val="00360AC5"/>
    <w:rsid w:val="00361108"/>
    <w:rsid w:val="00361202"/>
    <w:rsid w:val="00361374"/>
    <w:rsid w:val="00362AB3"/>
    <w:rsid w:val="003635DF"/>
    <w:rsid w:val="00364515"/>
    <w:rsid w:val="00365692"/>
    <w:rsid w:val="00375640"/>
    <w:rsid w:val="00375909"/>
    <w:rsid w:val="00380C7F"/>
    <w:rsid w:val="00381938"/>
    <w:rsid w:val="00385DAF"/>
    <w:rsid w:val="00387E29"/>
    <w:rsid w:val="00390DFC"/>
    <w:rsid w:val="00393B07"/>
    <w:rsid w:val="00396899"/>
    <w:rsid w:val="003B02C6"/>
    <w:rsid w:val="003B482A"/>
    <w:rsid w:val="003C1104"/>
    <w:rsid w:val="003C60D4"/>
    <w:rsid w:val="003D52A1"/>
    <w:rsid w:val="003D7738"/>
    <w:rsid w:val="003E2E39"/>
    <w:rsid w:val="003E3C14"/>
    <w:rsid w:val="003F7FDF"/>
    <w:rsid w:val="00400107"/>
    <w:rsid w:val="00403358"/>
    <w:rsid w:val="00405DA4"/>
    <w:rsid w:val="00406E3C"/>
    <w:rsid w:val="004074C2"/>
    <w:rsid w:val="004147EA"/>
    <w:rsid w:val="00416CAD"/>
    <w:rsid w:val="0042094D"/>
    <w:rsid w:val="00422181"/>
    <w:rsid w:val="004244A8"/>
    <w:rsid w:val="00424B37"/>
    <w:rsid w:val="004277E6"/>
    <w:rsid w:val="00432D1A"/>
    <w:rsid w:val="00434197"/>
    <w:rsid w:val="00435A95"/>
    <w:rsid w:val="00444114"/>
    <w:rsid w:val="0044515B"/>
    <w:rsid w:val="00451EA2"/>
    <w:rsid w:val="00460228"/>
    <w:rsid w:val="00460337"/>
    <w:rsid w:val="00460B53"/>
    <w:rsid w:val="004634AC"/>
    <w:rsid w:val="0046798C"/>
    <w:rsid w:val="00467B7E"/>
    <w:rsid w:val="00467EF0"/>
    <w:rsid w:val="00473D3C"/>
    <w:rsid w:val="004760F1"/>
    <w:rsid w:val="00477BFE"/>
    <w:rsid w:val="00485C8B"/>
    <w:rsid w:val="004869F5"/>
    <w:rsid w:val="004903D2"/>
    <w:rsid w:val="0049479F"/>
    <w:rsid w:val="00494A9F"/>
    <w:rsid w:val="004A145E"/>
    <w:rsid w:val="004A1F15"/>
    <w:rsid w:val="004A7EC4"/>
    <w:rsid w:val="004B36C7"/>
    <w:rsid w:val="004B571E"/>
    <w:rsid w:val="004B75CE"/>
    <w:rsid w:val="004C0C48"/>
    <w:rsid w:val="004C2754"/>
    <w:rsid w:val="004C2998"/>
    <w:rsid w:val="004C388B"/>
    <w:rsid w:val="004E4579"/>
    <w:rsid w:val="004E4A25"/>
    <w:rsid w:val="004F049F"/>
    <w:rsid w:val="004F2CEF"/>
    <w:rsid w:val="004F4DD4"/>
    <w:rsid w:val="004F5FFC"/>
    <w:rsid w:val="004F64AD"/>
    <w:rsid w:val="004F65BB"/>
    <w:rsid w:val="00500DE4"/>
    <w:rsid w:val="00510113"/>
    <w:rsid w:val="005221EF"/>
    <w:rsid w:val="00522D94"/>
    <w:rsid w:val="00523185"/>
    <w:rsid w:val="00531ACB"/>
    <w:rsid w:val="00533219"/>
    <w:rsid w:val="00537495"/>
    <w:rsid w:val="00537B04"/>
    <w:rsid w:val="00541B48"/>
    <w:rsid w:val="00543543"/>
    <w:rsid w:val="005435FA"/>
    <w:rsid w:val="0054395F"/>
    <w:rsid w:val="005473F5"/>
    <w:rsid w:val="00552B36"/>
    <w:rsid w:val="00553B2D"/>
    <w:rsid w:val="00553E49"/>
    <w:rsid w:val="00555F26"/>
    <w:rsid w:val="00562448"/>
    <w:rsid w:val="00562919"/>
    <w:rsid w:val="00562AA5"/>
    <w:rsid w:val="00562B74"/>
    <w:rsid w:val="00574E28"/>
    <w:rsid w:val="00585766"/>
    <w:rsid w:val="00590D7B"/>
    <w:rsid w:val="00596BBD"/>
    <w:rsid w:val="00597345"/>
    <w:rsid w:val="005A032E"/>
    <w:rsid w:val="005A2230"/>
    <w:rsid w:val="005A4C07"/>
    <w:rsid w:val="005B2DB6"/>
    <w:rsid w:val="005C46C7"/>
    <w:rsid w:val="005C4CF1"/>
    <w:rsid w:val="005D2EE2"/>
    <w:rsid w:val="005E0679"/>
    <w:rsid w:val="005E2DA5"/>
    <w:rsid w:val="005E4906"/>
    <w:rsid w:val="005E52AC"/>
    <w:rsid w:val="005E65D0"/>
    <w:rsid w:val="005F31AF"/>
    <w:rsid w:val="005F74FC"/>
    <w:rsid w:val="006032F1"/>
    <w:rsid w:val="006053CA"/>
    <w:rsid w:val="00610FBA"/>
    <w:rsid w:val="006137FE"/>
    <w:rsid w:val="006161B9"/>
    <w:rsid w:val="00616700"/>
    <w:rsid w:val="00620D75"/>
    <w:rsid w:val="006211DF"/>
    <w:rsid w:val="00627221"/>
    <w:rsid w:val="00627D6B"/>
    <w:rsid w:val="0063060B"/>
    <w:rsid w:val="00633835"/>
    <w:rsid w:val="0064149C"/>
    <w:rsid w:val="00642825"/>
    <w:rsid w:val="0065019F"/>
    <w:rsid w:val="00653688"/>
    <w:rsid w:val="006567C8"/>
    <w:rsid w:val="00664D11"/>
    <w:rsid w:val="00675462"/>
    <w:rsid w:val="00682486"/>
    <w:rsid w:val="006869D4"/>
    <w:rsid w:val="0069204F"/>
    <w:rsid w:val="00693739"/>
    <w:rsid w:val="00693E8A"/>
    <w:rsid w:val="0069480F"/>
    <w:rsid w:val="0069486B"/>
    <w:rsid w:val="00697640"/>
    <w:rsid w:val="006B1CA7"/>
    <w:rsid w:val="006B6BAD"/>
    <w:rsid w:val="006C5E88"/>
    <w:rsid w:val="006C673D"/>
    <w:rsid w:val="006C76AC"/>
    <w:rsid w:val="006D1F55"/>
    <w:rsid w:val="006D5DC7"/>
    <w:rsid w:val="006E1BC3"/>
    <w:rsid w:val="006E57E6"/>
    <w:rsid w:val="006E58A0"/>
    <w:rsid w:val="006F34BE"/>
    <w:rsid w:val="006F78C4"/>
    <w:rsid w:val="00701209"/>
    <w:rsid w:val="00704C52"/>
    <w:rsid w:val="00715C8F"/>
    <w:rsid w:val="007168E2"/>
    <w:rsid w:val="007255B0"/>
    <w:rsid w:val="00725DE7"/>
    <w:rsid w:val="00727998"/>
    <w:rsid w:val="00730EE9"/>
    <w:rsid w:val="0073273A"/>
    <w:rsid w:val="00732B03"/>
    <w:rsid w:val="00734CFC"/>
    <w:rsid w:val="0073656D"/>
    <w:rsid w:val="0074268D"/>
    <w:rsid w:val="00747A67"/>
    <w:rsid w:val="007614C9"/>
    <w:rsid w:val="00761594"/>
    <w:rsid w:val="00762EEE"/>
    <w:rsid w:val="00766A21"/>
    <w:rsid w:val="007803B1"/>
    <w:rsid w:val="007806A5"/>
    <w:rsid w:val="00790DB1"/>
    <w:rsid w:val="007939F5"/>
    <w:rsid w:val="00795F55"/>
    <w:rsid w:val="00797C88"/>
    <w:rsid w:val="007A563B"/>
    <w:rsid w:val="007A5CE1"/>
    <w:rsid w:val="007B4BFB"/>
    <w:rsid w:val="007C0060"/>
    <w:rsid w:val="007C2EC7"/>
    <w:rsid w:val="007C4099"/>
    <w:rsid w:val="007C4A40"/>
    <w:rsid w:val="007C5B14"/>
    <w:rsid w:val="007C6F14"/>
    <w:rsid w:val="007D66B9"/>
    <w:rsid w:val="007E481E"/>
    <w:rsid w:val="007E621E"/>
    <w:rsid w:val="007E6FCA"/>
    <w:rsid w:val="007F04A1"/>
    <w:rsid w:val="007F1991"/>
    <w:rsid w:val="007F301D"/>
    <w:rsid w:val="008060DB"/>
    <w:rsid w:val="0080767E"/>
    <w:rsid w:val="00811FD7"/>
    <w:rsid w:val="00822A74"/>
    <w:rsid w:val="00837186"/>
    <w:rsid w:val="00841110"/>
    <w:rsid w:val="00846118"/>
    <w:rsid w:val="00847A47"/>
    <w:rsid w:val="00851A08"/>
    <w:rsid w:val="00852990"/>
    <w:rsid w:val="008557A1"/>
    <w:rsid w:val="00856B40"/>
    <w:rsid w:val="008578F2"/>
    <w:rsid w:val="0086364C"/>
    <w:rsid w:val="0086583A"/>
    <w:rsid w:val="008736B6"/>
    <w:rsid w:val="00877F45"/>
    <w:rsid w:val="00880F26"/>
    <w:rsid w:val="008811A3"/>
    <w:rsid w:val="0088523E"/>
    <w:rsid w:val="008874E9"/>
    <w:rsid w:val="008905B0"/>
    <w:rsid w:val="00890908"/>
    <w:rsid w:val="008A4A75"/>
    <w:rsid w:val="008B2D15"/>
    <w:rsid w:val="008B3BB3"/>
    <w:rsid w:val="008B4FE6"/>
    <w:rsid w:val="008B762F"/>
    <w:rsid w:val="008D4746"/>
    <w:rsid w:val="008E5E00"/>
    <w:rsid w:val="008F326D"/>
    <w:rsid w:val="008F4837"/>
    <w:rsid w:val="008F4FF6"/>
    <w:rsid w:val="008F6BB2"/>
    <w:rsid w:val="009124F3"/>
    <w:rsid w:val="00912FD2"/>
    <w:rsid w:val="00915C82"/>
    <w:rsid w:val="00916762"/>
    <w:rsid w:val="0092058F"/>
    <w:rsid w:val="00920E6B"/>
    <w:rsid w:val="009220F4"/>
    <w:rsid w:val="00925E27"/>
    <w:rsid w:val="00927234"/>
    <w:rsid w:val="00927AFD"/>
    <w:rsid w:val="00933DF9"/>
    <w:rsid w:val="009360E9"/>
    <w:rsid w:val="00936A8D"/>
    <w:rsid w:val="00940358"/>
    <w:rsid w:val="00940A9E"/>
    <w:rsid w:val="00946CCD"/>
    <w:rsid w:val="00951A70"/>
    <w:rsid w:val="009542DF"/>
    <w:rsid w:val="00955C48"/>
    <w:rsid w:val="00957E02"/>
    <w:rsid w:val="00964DFF"/>
    <w:rsid w:val="00967A70"/>
    <w:rsid w:val="00967D22"/>
    <w:rsid w:val="00975158"/>
    <w:rsid w:val="00975F5A"/>
    <w:rsid w:val="00984DB1"/>
    <w:rsid w:val="00986236"/>
    <w:rsid w:val="009872E0"/>
    <w:rsid w:val="00991302"/>
    <w:rsid w:val="0099324E"/>
    <w:rsid w:val="009A33BC"/>
    <w:rsid w:val="009A4924"/>
    <w:rsid w:val="009A545A"/>
    <w:rsid w:val="009B1667"/>
    <w:rsid w:val="009B2BCF"/>
    <w:rsid w:val="009B6C2C"/>
    <w:rsid w:val="009C03DA"/>
    <w:rsid w:val="009C125D"/>
    <w:rsid w:val="009C2A4F"/>
    <w:rsid w:val="009C3DFF"/>
    <w:rsid w:val="009C52D7"/>
    <w:rsid w:val="009D0655"/>
    <w:rsid w:val="009E2FAB"/>
    <w:rsid w:val="009F109D"/>
    <w:rsid w:val="009F56EC"/>
    <w:rsid w:val="00A05383"/>
    <w:rsid w:val="00A062F3"/>
    <w:rsid w:val="00A13C4A"/>
    <w:rsid w:val="00A14551"/>
    <w:rsid w:val="00A21BEF"/>
    <w:rsid w:val="00A234F1"/>
    <w:rsid w:val="00A3722B"/>
    <w:rsid w:val="00A45B2D"/>
    <w:rsid w:val="00A5561C"/>
    <w:rsid w:val="00A64309"/>
    <w:rsid w:val="00A65C75"/>
    <w:rsid w:val="00A74E0C"/>
    <w:rsid w:val="00A77723"/>
    <w:rsid w:val="00A812FA"/>
    <w:rsid w:val="00A85F80"/>
    <w:rsid w:val="00A86B03"/>
    <w:rsid w:val="00A879A1"/>
    <w:rsid w:val="00A921BE"/>
    <w:rsid w:val="00A96DB1"/>
    <w:rsid w:val="00AA7463"/>
    <w:rsid w:val="00AA7648"/>
    <w:rsid w:val="00AB05C5"/>
    <w:rsid w:val="00AB2F95"/>
    <w:rsid w:val="00AC2457"/>
    <w:rsid w:val="00AE0111"/>
    <w:rsid w:val="00AE3A2F"/>
    <w:rsid w:val="00AF1A79"/>
    <w:rsid w:val="00AF1ACC"/>
    <w:rsid w:val="00AF5E6D"/>
    <w:rsid w:val="00AF67D0"/>
    <w:rsid w:val="00B00BBB"/>
    <w:rsid w:val="00B045A7"/>
    <w:rsid w:val="00B058EA"/>
    <w:rsid w:val="00B06596"/>
    <w:rsid w:val="00B11772"/>
    <w:rsid w:val="00B2777A"/>
    <w:rsid w:val="00B30B64"/>
    <w:rsid w:val="00B37C80"/>
    <w:rsid w:val="00B412DB"/>
    <w:rsid w:val="00B41F1B"/>
    <w:rsid w:val="00B43664"/>
    <w:rsid w:val="00B500B8"/>
    <w:rsid w:val="00B510A5"/>
    <w:rsid w:val="00B52D6B"/>
    <w:rsid w:val="00B54028"/>
    <w:rsid w:val="00B543C4"/>
    <w:rsid w:val="00B557EE"/>
    <w:rsid w:val="00B67B3E"/>
    <w:rsid w:val="00B7002B"/>
    <w:rsid w:val="00B737B3"/>
    <w:rsid w:val="00B7434E"/>
    <w:rsid w:val="00B7459F"/>
    <w:rsid w:val="00B769B6"/>
    <w:rsid w:val="00B82B6C"/>
    <w:rsid w:val="00B9781E"/>
    <w:rsid w:val="00BA42BE"/>
    <w:rsid w:val="00BC5227"/>
    <w:rsid w:val="00BC723E"/>
    <w:rsid w:val="00BD04C8"/>
    <w:rsid w:val="00BD0B51"/>
    <w:rsid w:val="00BD313B"/>
    <w:rsid w:val="00BD425C"/>
    <w:rsid w:val="00BF64F1"/>
    <w:rsid w:val="00C01A22"/>
    <w:rsid w:val="00C0261F"/>
    <w:rsid w:val="00C049A1"/>
    <w:rsid w:val="00C063CB"/>
    <w:rsid w:val="00C23157"/>
    <w:rsid w:val="00C24B31"/>
    <w:rsid w:val="00C26865"/>
    <w:rsid w:val="00C43EAA"/>
    <w:rsid w:val="00C47311"/>
    <w:rsid w:val="00C5024C"/>
    <w:rsid w:val="00C53D31"/>
    <w:rsid w:val="00C53F26"/>
    <w:rsid w:val="00C556A7"/>
    <w:rsid w:val="00C56D3F"/>
    <w:rsid w:val="00C6475C"/>
    <w:rsid w:val="00C64F7E"/>
    <w:rsid w:val="00C70E04"/>
    <w:rsid w:val="00C75B56"/>
    <w:rsid w:val="00C80FCA"/>
    <w:rsid w:val="00C83CA4"/>
    <w:rsid w:val="00C9578C"/>
    <w:rsid w:val="00C95DBE"/>
    <w:rsid w:val="00CB399D"/>
    <w:rsid w:val="00CB41DD"/>
    <w:rsid w:val="00CB4ED3"/>
    <w:rsid w:val="00CC0538"/>
    <w:rsid w:val="00CC184D"/>
    <w:rsid w:val="00CC6DE9"/>
    <w:rsid w:val="00CD04C9"/>
    <w:rsid w:val="00CD1311"/>
    <w:rsid w:val="00CD7DFF"/>
    <w:rsid w:val="00CE14A0"/>
    <w:rsid w:val="00CE34CE"/>
    <w:rsid w:val="00CF39BB"/>
    <w:rsid w:val="00CF3C89"/>
    <w:rsid w:val="00CF4BB1"/>
    <w:rsid w:val="00D02EBB"/>
    <w:rsid w:val="00D03B76"/>
    <w:rsid w:val="00D05CB7"/>
    <w:rsid w:val="00D174B3"/>
    <w:rsid w:val="00D27334"/>
    <w:rsid w:val="00D27AE9"/>
    <w:rsid w:val="00D44EDC"/>
    <w:rsid w:val="00D45E99"/>
    <w:rsid w:val="00D47FEB"/>
    <w:rsid w:val="00D50C5F"/>
    <w:rsid w:val="00D54E44"/>
    <w:rsid w:val="00D56224"/>
    <w:rsid w:val="00D57B0E"/>
    <w:rsid w:val="00D6105E"/>
    <w:rsid w:val="00D73698"/>
    <w:rsid w:val="00D75028"/>
    <w:rsid w:val="00D751FB"/>
    <w:rsid w:val="00D75914"/>
    <w:rsid w:val="00D75F01"/>
    <w:rsid w:val="00D8522D"/>
    <w:rsid w:val="00D86AFF"/>
    <w:rsid w:val="00D90DC8"/>
    <w:rsid w:val="00D9490A"/>
    <w:rsid w:val="00D95D16"/>
    <w:rsid w:val="00D96B87"/>
    <w:rsid w:val="00DA3C19"/>
    <w:rsid w:val="00DA3E36"/>
    <w:rsid w:val="00DA7B77"/>
    <w:rsid w:val="00DC0FA2"/>
    <w:rsid w:val="00DC63AF"/>
    <w:rsid w:val="00DE47B9"/>
    <w:rsid w:val="00DE5738"/>
    <w:rsid w:val="00DE5EFD"/>
    <w:rsid w:val="00DE6ED4"/>
    <w:rsid w:val="00DF13F6"/>
    <w:rsid w:val="00DF31C7"/>
    <w:rsid w:val="00DF5AB3"/>
    <w:rsid w:val="00DF6E53"/>
    <w:rsid w:val="00E01140"/>
    <w:rsid w:val="00E13194"/>
    <w:rsid w:val="00E166FA"/>
    <w:rsid w:val="00E17620"/>
    <w:rsid w:val="00E2117B"/>
    <w:rsid w:val="00E23991"/>
    <w:rsid w:val="00E251C3"/>
    <w:rsid w:val="00E32439"/>
    <w:rsid w:val="00E3535B"/>
    <w:rsid w:val="00E35DB5"/>
    <w:rsid w:val="00E45FB1"/>
    <w:rsid w:val="00E46D3A"/>
    <w:rsid w:val="00E47B96"/>
    <w:rsid w:val="00E579C9"/>
    <w:rsid w:val="00E70CE4"/>
    <w:rsid w:val="00E861C6"/>
    <w:rsid w:val="00E97069"/>
    <w:rsid w:val="00EA2F0F"/>
    <w:rsid w:val="00EA5C0B"/>
    <w:rsid w:val="00EA6DE7"/>
    <w:rsid w:val="00EB46E5"/>
    <w:rsid w:val="00EB581B"/>
    <w:rsid w:val="00EB68F9"/>
    <w:rsid w:val="00EC2BAD"/>
    <w:rsid w:val="00ED1F39"/>
    <w:rsid w:val="00EE137C"/>
    <w:rsid w:val="00EE2E23"/>
    <w:rsid w:val="00EE3C4B"/>
    <w:rsid w:val="00EE4B3C"/>
    <w:rsid w:val="00EF2978"/>
    <w:rsid w:val="00EF7842"/>
    <w:rsid w:val="00EF7A2D"/>
    <w:rsid w:val="00F017BF"/>
    <w:rsid w:val="00F03ABA"/>
    <w:rsid w:val="00F11B79"/>
    <w:rsid w:val="00F25DF2"/>
    <w:rsid w:val="00F325D1"/>
    <w:rsid w:val="00F32A44"/>
    <w:rsid w:val="00F352BB"/>
    <w:rsid w:val="00F53F09"/>
    <w:rsid w:val="00F67EF5"/>
    <w:rsid w:val="00F84A01"/>
    <w:rsid w:val="00F876E0"/>
    <w:rsid w:val="00F87FF7"/>
    <w:rsid w:val="00F91A9F"/>
    <w:rsid w:val="00F94ECB"/>
    <w:rsid w:val="00F95FEE"/>
    <w:rsid w:val="00FA435E"/>
    <w:rsid w:val="00FA6A55"/>
    <w:rsid w:val="00FB7ED9"/>
    <w:rsid w:val="00FC01EE"/>
    <w:rsid w:val="00FC1D45"/>
    <w:rsid w:val="00FC2DF0"/>
    <w:rsid w:val="00FC470D"/>
    <w:rsid w:val="00FC73A6"/>
    <w:rsid w:val="00FD6E8C"/>
    <w:rsid w:val="00FE2415"/>
    <w:rsid w:val="00FE336B"/>
    <w:rsid w:val="00FE6E0E"/>
    <w:rsid w:val="00FF0B8E"/>
    <w:rsid w:val="00FF6C9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45696"/>
  <w15:docId w15:val="{E9D2A5B4-B37E-4F5E-AF3D-9FE9C03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99"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3A2D-081C-45BD-98C0-AD8B1515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Microsoft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Piórkowska Marta</dc:creator>
  <cp:lastModifiedBy>Budziszewska-Makulska Alina</cp:lastModifiedBy>
  <cp:revision>4</cp:revision>
  <cp:lastPrinted>2018-10-05T07:55:00Z</cp:lastPrinted>
  <dcterms:created xsi:type="dcterms:W3CDTF">2020-10-30T10:42:00Z</dcterms:created>
  <dcterms:modified xsi:type="dcterms:W3CDTF">2020-10-30T11:25:00Z</dcterms:modified>
</cp:coreProperties>
</file>