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BF" w:rsidRPr="00713DDD" w:rsidRDefault="008049BF" w:rsidP="00797018">
      <w:pPr>
        <w:spacing w:before="120"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bookmarkStart w:id="0" w:name="_GoBack"/>
      <w:bookmarkEnd w:id="0"/>
      <w:r w:rsidRPr="00713DDD">
        <w:rPr>
          <w:rFonts w:ascii="Times New Roman" w:hAnsi="Times New Roman"/>
          <w:b/>
          <w:spacing w:val="40"/>
          <w:sz w:val="24"/>
          <w:szCs w:val="24"/>
        </w:rPr>
        <w:t>UZASADNIENIE</w:t>
      </w:r>
    </w:p>
    <w:p w:rsidR="008049BF" w:rsidRPr="00713DDD" w:rsidRDefault="008049BF" w:rsidP="007A5E14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Potrzeba wydania nowego rozporządzenia Ministra Spraw Wewnętrznych i Administracji w sprawie szczegółowej organizacji krajowego systemu ratowniczo-gaśniczego (zwanego dalej „ksrg”) podyktowana jest koniecznością dostosowania obecnie obowiązujące</w:t>
      </w:r>
      <w:r w:rsidR="00D0396B" w:rsidRPr="00713DDD">
        <w:rPr>
          <w:rFonts w:ascii="Times New Roman" w:hAnsi="Times New Roman"/>
          <w:sz w:val="24"/>
          <w:szCs w:val="24"/>
        </w:rPr>
        <w:t xml:space="preserve">go </w:t>
      </w:r>
      <w:r w:rsidRPr="00713DDD">
        <w:rPr>
          <w:rFonts w:ascii="Times New Roman" w:hAnsi="Times New Roman"/>
          <w:sz w:val="24"/>
          <w:szCs w:val="24"/>
        </w:rPr>
        <w:t xml:space="preserve"> rozporządzenia do </w:t>
      </w:r>
      <w:r w:rsidR="0000663C" w:rsidRPr="00713DDD">
        <w:rPr>
          <w:rFonts w:ascii="Times New Roman" w:hAnsi="Times New Roman"/>
          <w:sz w:val="24"/>
          <w:szCs w:val="24"/>
        </w:rPr>
        <w:t>przepisów</w:t>
      </w:r>
      <w:r w:rsidRPr="00713DDD">
        <w:rPr>
          <w:rFonts w:ascii="Times New Roman" w:hAnsi="Times New Roman"/>
          <w:sz w:val="24"/>
          <w:szCs w:val="24"/>
        </w:rPr>
        <w:t xml:space="preserve"> usta</w:t>
      </w:r>
      <w:r w:rsidR="0000663C" w:rsidRPr="00713DDD">
        <w:rPr>
          <w:rFonts w:ascii="Times New Roman" w:hAnsi="Times New Roman"/>
          <w:sz w:val="24"/>
          <w:szCs w:val="24"/>
        </w:rPr>
        <w:t>wy z dnia 24 sierpnia 1991 r. o </w:t>
      </w:r>
      <w:r w:rsidRPr="00713DDD">
        <w:rPr>
          <w:rFonts w:ascii="Times New Roman" w:hAnsi="Times New Roman"/>
          <w:sz w:val="24"/>
          <w:szCs w:val="24"/>
        </w:rPr>
        <w:t>ochronie przeciwpożarowej</w:t>
      </w:r>
      <w:r w:rsidR="007B47D4" w:rsidRPr="00713DDD">
        <w:rPr>
          <w:rFonts w:ascii="Times New Roman" w:hAnsi="Times New Roman"/>
          <w:sz w:val="24"/>
          <w:szCs w:val="24"/>
        </w:rPr>
        <w:t xml:space="preserve"> </w:t>
      </w:r>
      <w:r w:rsidR="007B47D4" w:rsidRPr="00713DD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B47D4" w:rsidRPr="00713DDD">
        <w:rPr>
          <w:rFonts w:ascii="Times New Roman" w:hAnsi="Times New Roman"/>
          <w:sz w:val="24"/>
          <w:szCs w:val="24"/>
        </w:rPr>
        <w:t>Dz. U. z 2020 r. poz. 961</w:t>
      </w:r>
      <w:r w:rsidR="00D0396B" w:rsidRPr="00713DDD">
        <w:rPr>
          <w:rFonts w:ascii="Times New Roman" w:hAnsi="Times New Roman"/>
          <w:sz w:val="24"/>
          <w:szCs w:val="24"/>
        </w:rPr>
        <w:t xml:space="preserve"> i 1610</w:t>
      </w:r>
      <w:r w:rsidR="007B47D4" w:rsidRPr="00713DD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13DDD">
        <w:rPr>
          <w:rFonts w:ascii="Times New Roman" w:hAnsi="Times New Roman"/>
          <w:sz w:val="24"/>
          <w:szCs w:val="24"/>
        </w:rPr>
        <w:t xml:space="preserve">, która została zmieniona </w:t>
      </w:r>
      <w:r w:rsidR="00315056" w:rsidRPr="00713DDD">
        <w:rPr>
          <w:rFonts w:ascii="Times New Roman" w:hAnsi="Times New Roman"/>
          <w:sz w:val="24"/>
          <w:szCs w:val="24"/>
        </w:rPr>
        <w:t>ustawą</w:t>
      </w:r>
      <w:r w:rsidRPr="00713DDD">
        <w:rPr>
          <w:rFonts w:ascii="Times New Roman" w:hAnsi="Times New Roman"/>
          <w:sz w:val="24"/>
          <w:szCs w:val="24"/>
        </w:rPr>
        <w:t xml:space="preserve"> </w:t>
      </w:r>
      <w:r w:rsidR="0000663C" w:rsidRPr="00713DDD">
        <w:rPr>
          <w:rFonts w:ascii="Times New Roman" w:hAnsi="Times New Roman"/>
          <w:sz w:val="24"/>
          <w:szCs w:val="24"/>
        </w:rPr>
        <w:t>z dnia 13 czerwca 2019 r. o zmianie ustawy – Prawo atomowe i ustawy</w:t>
      </w:r>
      <w:r w:rsidRPr="00713DDD">
        <w:rPr>
          <w:rFonts w:ascii="Times New Roman" w:hAnsi="Times New Roman"/>
          <w:sz w:val="24"/>
          <w:szCs w:val="24"/>
        </w:rPr>
        <w:t xml:space="preserve"> o ochronie przeciwpożarowej </w:t>
      </w:r>
      <w:r w:rsidR="0000663C" w:rsidRPr="00713DDD">
        <w:rPr>
          <w:rFonts w:ascii="Times New Roman" w:hAnsi="Times New Roman"/>
          <w:sz w:val="24"/>
          <w:szCs w:val="24"/>
        </w:rPr>
        <w:t>(</w:t>
      </w:r>
      <w:r w:rsidRPr="00713DDD">
        <w:rPr>
          <w:rFonts w:ascii="Times New Roman" w:hAnsi="Times New Roman"/>
          <w:sz w:val="24"/>
          <w:szCs w:val="24"/>
          <w:shd w:val="clear" w:color="auto" w:fill="FFFFFF"/>
        </w:rPr>
        <w:t xml:space="preserve">Dz. U. poz. </w:t>
      </w:r>
      <w:r w:rsidR="0000663C" w:rsidRPr="00713DDD">
        <w:rPr>
          <w:rFonts w:ascii="Times New Roman" w:hAnsi="Times New Roman"/>
          <w:sz w:val="24"/>
          <w:szCs w:val="24"/>
          <w:shd w:val="clear" w:color="auto" w:fill="FFFFFF"/>
        </w:rPr>
        <w:t>1593)</w:t>
      </w:r>
      <w:r w:rsidRPr="00713D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0663C" w:rsidRPr="00713DDD" w:rsidRDefault="008049BF" w:rsidP="007A5E14">
      <w:pPr>
        <w:pStyle w:val="Akapitzlist"/>
        <w:spacing w:before="120" w:after="0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Wyżej wymieniona ustawa</w:t>
      </w:r>
      <w:r w:rsidR="0000663C" w:rsidRPr="00713DDD">
        <w:rPr>
          <w:rFonts w:ascii="Times New Roman" w:hAnsi="Times New Roman"/>
          <w:sz w:val="24"/>
          <w:szCs w:val="24"/>
        </w:rPr>
        <w:t xml:space="preserve"> zmieniła</w:t>
      </w:r>
      <w:r w:rsidRPr="00713DDD">
        <w:rPr>
          <w:rFonts w:ascii="Times New Roman" w:hAnsi="Times New Roman"/>
          <w:sz w:val="24"/>
          <w:szCs w:val="24"/>
        </w:rPr>
        <w:t xml:space="preserve"> ustaw</w:t>
      </w:r>
      <w:r w:rsidR="0000663C" w:rsidRPr="00713DDD">
        <w:rPr>
          <w:rFonts w:ascii="Times New Roman" w:hAnsi="Times New Roman"/>
          <w:sz w:val="24"/>
          <w:szCs w:val="24"/>
        </w:rPr>
        <w:t>ę</w:t>
      </w:r>
      <w:r w:rsidRPr="00713DDD">
        <w:rPr>
          <w:rFonts w:ascii="Times New Roman" w:hAnsi="Times New Roman"/>
          <w:sz w:val="24"/>
          <w:szCs w:val="24"/>
        </w:rPr>
        <w:t xml:space="preserve"> z dnia 24 sierpnia </w:t>
      </w:r>
      <w:r w:rsidR="0000663C" w:rsidRPr="00713DDD">
        <w:rPr>
          <w:rFonts w:ascii="Times New Roman" w:hAnsi="Times New Roman"/>
          <w:sz w:val="24"/>
          <w:szCs w:val="24"/>
        </w:rPr>
        <w:t>1991 r. o </w:t>
      </w:r>
      <w:r w:rsidRPr="00713DDD">
        <w:rPr>
          <w:rFonts w:ascii="Times New Roman" w:hAnsi="Times New Roman"/>
          <w:sz w:val="24"/>
          <w:szCs w:val="24"/>
        </w:rPr>
        <w:t>ochronie przeciwpożarowej</w:t>
      </w:r>
      <w:r w:rsidR="00745C16" w:rsidRPr="00713DDD">
        <w:rPr>
          <w:rFonts w:ascii="Times New Roman" w:hAnsi="Times New Roman"/>
          <w:sz w:val="24"/>
          <w:szCs w:val="24"/>
        </w:rPr>
        <w:t>,</w:t>
      </w:r>
      <w:r w:rsidRPr="00713DDD">
        <w:rPr>
          <w:rFonts w:ascii="Times New Roman" w:hAnsi="Times New Roman"/>
          <w:sz w:val="24"/>
          <w:szCs w:val="24"/>
        </w:rPr>
        <w:t xml:space="preserve"> </w:t>
      </w:r>
      <w:r w:rsidR="0000663C" w:rsidRPr="00713DDD">
        <w:rPr>
          <w:rFonts w:ascii="Times New Roman" w:hAnsi="Times New Roman"/>
          <w:sz w:val="24"/>
          <w:szCs w:val="24"/>
        </w:rPr>
        <w:t>dodając w art. 14 ust. 1b w brzmieniu „krajowy system ratowniczo-gaśniczy w ramach posiadanych sił i środków bierze udział w likwidacji zagrożenia, w tym w</w:t>
      </w:r>
      <w:r w:rsidR="00745C16" w:rsidRPr="00713DDD">
        <w:rPr>
          <w:rFonts w:ascii="Times New Roman" w:hAnsi="Times New Roman"/>
          <w:sz w:val="24"/>
          <w:szCs w:val="24"/>
        </w:rPr>
        <w:t> </w:t>
      </w:r>
      <w:r w:rsidR="0000663C" w:rsidRPr="00713DDD">
        <w:rPr>
          <w:rFonts w:ascii="Times New Roman" w:hAnsi="Times New Roman"/>
          <w:sz w:val="24"/>
          <w:szCs w:val="24"/>
        </w:rPr>
        <w:t>działaniach ratowniczych, w przypadku wystąpienia zdarzenia radiacyjnego” oraz do</w:t>
      </w:r>
      <w:r w:rsidR="008F3D7C" w:rsidRPr="00713DDD">
        <w:rPr>
          <w:rFonts w:ascii="Times New Roman" w:hAnsi="Times New Roman"/>
          <w:sz w:val="24"/>
          <w:szCs w:val="24"/>
        </w:rPr>
        <w:t>dając w upoważnieniu ustawowym (art. 14 ust. 2 ustawy) pkt 6a w brzmieniu „likwidacji zagrożenia, w tym działań ratowniczych, w przypadku wystąpienia zdarzenia radiacyjnego”.</w:t>
      </w:r>
    </w:p>
    <w:p w:rsidR="00646DAC" w:rsidRPr="00713DDD" w:rsidRDefault="00F33FB1" w:rsidP="007A5E14">
      <w:pPr>
        <w:pStyle w:val="Akapitzlist"/>
        <w:spacing w:before="120" w:after="0"/>
        <w:ind w:left="0" w:firstLine="357"/>
        <w:jc w:val="both"/>
        <w:rPr>
          <w:rStyle w:val="FontStyle20"/>
          <w:b/>
          <w:sz w:val="24"/>
          <w:szCs w:val="24"/>
        </w:rPr>
      </w:pPr>
      <w:r w:rsidRPr="00713DDD">
        <w:rPr>
          <w:rFonts w:ascii="Times New Roman" w:eastAsia="Times New Roman" w:hAnsi="Times New Roman"/>
          <w:sz w:val="24"/>
          <w:szCs w:val="24"/>
          <w:lang w:eastAsia="pl-PL"/>
        </w:rPr>
        <w:t xml:space="preserve">W obecnym stanie prawnym organizacja krajowego systemu ratowniczo-gaśniczego uregulowana </w:t>
      </w:r>
      <w:r w:rsidR="00852DDE" w:rsidRPr="00713DDD">
        <w:rPr>
          <w:rFonts w:ascii="Times New Roman" w:eastAsia="Times New Roman" w:hAnsi="Times New Roman"/>
          <w:sz w:val="24"/>
          <w:szCs w:val="24"/>
          <w:lang w:eastAsia="pl-PL"/>
        </w:rPr>
        <w:t>została</w:t>
      </w:r>
      <w:r w:rsidRPr="00713DDD">
        <w:rPr>
          <w:rFonts w:ascii="Times New Roman" w:eastAsia="Times New Roman" w:hAnsi="Times New Roman"/>
          <w:sz w:val="24"/>
          <w:szCs w:val="24"/>
          <w:lang w:eastAsia="pl-PL"/>
        </w:rPr>
        <w:t xml:space="preserve"> w ustawie z dnia 24 sierpnia 1991 r. o ochronie przeciwpożarowej oraz w wydanym na podstawie art. 14 ust. 2 </w:t>
      </w:r>
      <w:r w:rsidR="0000663C" w:rsidRPr="00713DDD">
        <w:rPr>
          <w:rFonts w:ascii="Times New Roman" w:eastAsia="Times New Roman" w:hAnsi="Times New Roman"/>
          <w:sz w:val="24"/>
          <w:szCs w:val="24"/>
          <w:lang w:eastAsia="pl-PL"/>
        </w:rPr>
        <w:t>przedmiotowej</w:t>
      </w:r>
      <w:r w:rsidR="005448AF" w:rsidRPr="00713D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3DDD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00663C" w:rsidRPr="00713DD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0663C" w:rsidRPr="00713DDD">
        <w:rPr>
          <w:rFonts w:ascii="Times New Roman" w:hAnsi="Times New Roman"/>
          <w:sz w:val="24"/>
          <w:szCs w:val="24"/>
        </w:rPr>
        <w:t>ozporządzeniu</w:t>
      </w:r>
      <w:r w:rsidR="008049BF" w:rsidRPr="00713DDD">
        <w:rPr>
          <w:rFonts w:ascii="Times New Roman" w:hAnsi="Times New Roman"/>
          <w:sz w:val="24"/>
          <w:szCs w:val="24"/>
        </w:rPr>
        <w:t xml:space="preserve"> M</w:t>
      </w:r>
      <w:r w:rsidR="0000663C" w:rsidRPr="00713DDD">
        <w:rPr>
          <w:rFonts w:ascii="Times New Roman" w:hAnsi="Times New Roman"/>
          <w:sz w:val="24"/>
          <w:szCs w:val="24"/>
        </w:rPr>
        <w:t>inistra Spraw Wewnętrznych i Administracji z dnia 3 lipca 2017 r. w sprawie szczegółowej</w:t>
      </w:r>
      <w:r w:rsidR="008049BF" w:rsidRPr="00713DDD">
        <w:rPr>
          <w:rFonts w:ascii="Times New Roman" w:hAnsi="Times New Roman"/>
          <w:sz w:val="24"/>
          <w:szCs w:val="24"/>
        </w:rPr>
        <w:t xml:space="preserve"> organizacji krajowego systemu ratowniczo-gaśniczego (Dz.</w:t>
      </w:r>
      <w:r w:rsidR="00713DDD" w:rsidRPr="00713DDD">
        <w:rPr>
          <w:rFonts w:ascii="Times New Roman" w:hAnsi="Times New Roman"/>
          <w:sz w:val="24"/>
          <w:szCs w:val="24"/>
        </w:rPr>
        <w:t xml:space="preserve"> </w:t>
      </w:r>
      <w:r w:rsidR="008049BF" w:rsidRPr="00713DDD">
        <w:rPr>
          <w:rFonts w:ascii="Times New Roman" w:hAnsi="Times New Roman"/>
          <w:sz w:val="24"/>
          <w:szCs w:val="24"/>
        </w:rPr>
        <w:t>U. poz. 1319</w:t>
      </w:r>
      <w:r w:rsidR="00416B2A" w:rsidRPr="00713DDD">
        <w:rPr>
          <w:rFonts w:ascii="Times New Roman" w:hAnsi="Times New Roman"/>
          <w:sz w:val="24"/>
          <w:szCs w:val="24"/>
        </w:rPr>
        <w:t xml:space="preserve"> i 1394</w:t>
      </w:r>
      <w:r w:rsidR="008049BF" w:rsidRPr="00713DDD">
        <w:rPr>
          <w:rFonts w:ascii="Times New Roman" w:hAnsi="Times New Roman"/>
          <w:sz w:val="24"/>
          <w:szCs w:val="24"/>
        </w:rPr>
        <w:t>)</w:t>
      </w:r>
      <w:r w:rsidR="0000663C" w:rsidRPr="00713DDD">
        <w:rPr>
          <w:rFonts w:ascii="Times New Roman" w:hAnsi="Times New Roman"/>
          <w:sz w:val="24"/>
          <w:szCs w:val="24"/>
        </w:rPr>
        <w:t>.</w:t>
      </w:r>
    </w:p>
    <w:p w:rsidR="004F056D" w:rsidRPr="00713DDD" w:rsidRDefault="008F3D7C" w:rsidP="007A5E14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Niezależnie od konieczności dostosowania przepisów rozporządzenia do zmian ww. ustawy</w:t>
      </w:r>
      <w:r w:rsidR="008049BF" w:rsidRPr="00713DDD">
        <w:rPr>
          <w:rFonts w:ascii="Times New Roman" w:hAnsi="Times New Roman"/>
          <w:sz w:val="24"/>
          <w:szCs w:val="24"/>
        </w:rPr>
        <w:t>,</w:t>
      </w:r>
      <w:r w:rsidR="001347AE" w:rsidRPr="00713DDD">
        <w:rPr>
          <w:rFonts w:ascii="Times New Roman" w:hAnsi="Times New Roman"/>
          <w:sz w:val="24"/>
          <w:szCs w:val="24"/>
        </w:rPr>
        <w:t xml:space="preserve"> dookreślenia wymagała sfera związana z zapewnieniem </w:t>
      </w:r>
      <w:r w:rsidR="005448AF" w:rsidRPr="00713DDD">
        <w:rPr>
          <w:rFonts w:ascii="Times New Roman" w:hAnsi="Times New Roman"/>
          <w:sz w:val="24"/>
          <w:szCs w:val="24"/>
        </w:rPr>
        <w:t>skuteczniejszego</w:t>
      </w:r>
      <w:r w:rsidR="001347AE" w:rsidRPr="00713DDD">
        <w:rPr>
          <w:rFonts w:ascii="Times New Roman" w:hAnsi="Times New Roman"/>
          <w:sz w:val="24"/>
          <w:szCs w:val="24"/>
        </w:rPr>
        <w:t xml:space="preserve"> funkcjonowania ksrg w ramach poszczególnych dziedzin ratownictwa, zarówno </w:t>
      </w:r>
      <w:r w:rsidR="00916E38" w:rsidRPr="00713DDD">
        <w:rPr>
          <w:rFonts w:ascii="Times New Roman" w:hAnsi="Times New Roman"/>
          <w:sz w:val="24"/>
          <w:szCs w:val="24"/>
        </w:rPr>
        <w:t>w fazie planistycznej, jak również na etapie prowadzonych działań ratowniczych i ćwiczeń.</w:t>
      </w:r>
    </w:p>
    <w:p w:rsidR="008F3D7C" w:rsidRPr="00713DDD" w:rsidRDefault="008F3D7C" w:rsidP="007A5E14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Podstawowe zmiany (w porównaniu do obecnie obowiązującego rozporządzenia) dotyczą:</w:t>
      </w:r>
    </w:p>
    <w:p w:rsidR="00C51657" w:rsidRPr="00713DDD" w:rsidRDefault="00745C16" w:rsidP="007A5E14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 xml:space="preserve">1) dodania </w:t>
      </w:r>
      <w:r w:rsidR="00AF0719" w:rsidRPr="00713DDD">
        <w:rPr>
          <w:rFonts w:ascii="Times New Roman" w:hAnsi="Times New Roman"/>
          <w:sz w:val="24"/>
          <w:szCs w:val="24"/>
        </w:rPr>
        <w:t xml:space="preserve">w </w:t>
      </w:r>
      <w:r w:rsidR="00AF0719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AB2B5E" w:rsidRPr="00713DDD">
        <w:rPr>
          <w:rFonts w:ascii="Times New Roman" w:hAnsi="Times New Roman"/>
          <w:sz w:val="24"/>
          <w:szCs w:val="24"/>
        </w:rPr>
        <w:t xml:space="preserve"> 2</w:t>
      </w:r>
      <w:r w:rsidR="0052206F" w:rsidRPr="00713DDD">
        <w:rPr>
          <w:rFonts w:ascii="Times New Roman" w:hAnsi="Times New Roman"/>
          <w:sz w:val="24"/>
          <w:szCs w:val="24"/>
        </w:rPr>
        <w:t xml:space="preserve"> </w:t>
      </w:r>
      <w:r w:rsidR="00561967" w:rsidRPr="00713DDD">
        <w:rPr>
          <w:rFonts w:ascii="Times New Roman" w:hAnsi="Times New Roman"/>
          <w:sz w:val="24"/>
          <w:szCs w:val="24"/>
        </w:rPr>
        <w:t>pkt 13 stanowiąc</w:t>
      </w:r>
      <w:r w:rsidRPr="00713DDD">
        <w:rPr>
          <w:rFonts w:ascii="Times New Roman" w:hAnsi="Times New Roman"/>
          <w:sz w:val="24"/>
          <w:szCs w:val="24"/>
        </w:rPr>
        <w:t>ego</w:t>
      </w:r>
      <w:r w:rsidR="00561967" w:rsidRPr="00713DDD">
        <w:rPr>
          <w:rFonts w:ascii="Times New Roman" w:hAnsi="Times New Roman"/>
          <w:sz w:val="24"/>
          <w:szCs w:val="24"/>
        </w:rPr>
        <w:t xml:space="preserve"> </w:t>
      </w:r>
      <w:r w:rsidR="0052206F" w:rsidRPr="00713DDD">
        <w:rPr>
          <w:rFonts w:ascii="Times New Roman" w:hAnsi="Times New Roman"/>
          <w:sz w:val="24"/>
          <w:szCs w:val="24"/>
        </w:rPr>
        <w:t>d</w:t>
      </w:r>
      <w:r w:rsidR="00AF0719" w:rsidRPr="00713DDD">
        <w:rPr>
          <w:rFonts w:ascii="Times New Roman" w:hAnsi="Times New Roman"/>
          <w:sz w:val="24"/>
          <w:szCs w:val="24"/>
        </w:rPr>
        <w:t xml:space="preserve">efinicję </w:t>
      </w:r>
      <w:r w:rsidR="00F55EA0" w:rsidRPr="00713DDD">
        <w:rPr>
          <w:rFonts w:ascii="Times New Roman" w:hAnsi="Times New Roman"/>
          <w:sz w:val="24"/>
          <w:szCs w:val="24"/>
        </w:rPr>
        <w:t>„</w:t>
      </w:r>
      <w:r w:rsidR="00AF0719" w:rsidRPr="00713DDD">
        <w:rPr>
          <w:rFonts w:ascii="Times New Roman" w:hAnsi="Times New Roman"/>
          <w:sz w:val="24"/>
          <w:szCs w:val="24"/>
        </w:rPr>
        <w:t>zdarzenia radiacyjnego</w:t>
      </w:r>
      <w:r w:rsidR="00F55EA0" w:rsidRPr="00713DDD">
        <w:rPr>
          <w:rFonts w:ascii="Times New Roman" w:hAnsi="Times New Roman"/>
          <w:sz w:val="24"/>
          <w:szCs w:val="24"/>
        </w:rPr>
        <w:t>”</w:t>
      </w:r>
      <w:r w:rsidR="00AF0719" w:rsidRPr="00713DDD">
        <w:rPr>
          <w:rFonts w:ascii="Times New Roman" w:hAnsi="Times New Roman"/>
          <w:sz w:val="24"/>
          <w:szCs w:val="24"/>
        </w:rPr>
        <w:t xml:space="preserve">, która odnosi się do </w:t>
      </w:r>
      <w:r w:rsidR="0052206F" w:rsidRPr="00713DDD">
        <w:rPr>
          <w:rFonts w:ascii="Times New Roman" w:hAnsi="Times New Roman"/>
          <w:sz w:val="24"/>
          <w:szCs w:val="24"/>
        </w:rPr>
        <w:t>usta</w:t>
      </w:r>
      <w:r w:rsidR="00823DD9" w:rsidRPr="00713DDD">
        <w:rPr>
          <w:rFonts w:ascii="Times New Roman" w:hAnsi="Times New Roman"/>
          <w:sz w:val="24"/>
          <w:szCs w:val="24"/>
        </w:rPr>
        <w:t>wy z dnia 29 listopada 2000</w:t>
      </w:r>
      <w:r w:rsidR="00AF0719" w:rsidRPr="00713DDD">
        <w:rPr>
          <w:rFonts w:ascii="Times New Roman" w:hAnsi="Times New Roman"/>
          <w:sz w:val="24"/>
          <w:szCs w:val="24"/>
        </w:rPr>
        <w:t xml:space="preserve"> r.</w:t>
      </w:r>
      <w:r w:rsidR="0052206F" w:rsidRPr="00713DDD">
        <w:rPr>
          <w:rFonts w:ascii="Times New Roman" w:hAnsi="Times New Roman"/>
          <w:sz w:val="24"/>
          <w:szCs w:val="24"/>
        </w:rPr>
        <w:t xml:space="preserve"> </w:t>
      </w:r>
      <w:r w:rsidR="00366787">
        <w:rPr>
          <w:rFonts w:ascii="Times New Roman" w:hAnsi="Times New Roman"/>
          <w:sz w:val="24"/>
          <w:szCs w:val="24"/>
        </w:rPr>
        <w:t xml:space="preserve">- </w:t>
      </w:r>
      <w:r w:rsidR="00700F7F" w:rsidRPr="00713DDD">
        <w:rPr>
          <w:rFonts w:ascii="Times New Roman" w:hAnsi="Times New Roman"/>
          <w:sz w:val="24"/>
          <w:szCs w:val="24"/>
        </w:rPr>
        <w:t>Prawo a</w:t>
      </w:r>
      <w:r w:rsidR="0052206F" w:rsidRPr="00713DDD">
        <w:rPr>
          <w:rFonts w:ascii="Times New Roman" w:hAnsi="Times New Roman"/>
          <w:sz w:val="24"/>
          <w:szCs w:val="24"/>
        </w:rPr>
        <w:t>tomowe (</w:t>
      </w:r>
      <w:r w:rsidR="00823DD9" w:rsidRPr="00713DDD">
        <w:rPr>
          <w:rFonts w:ascii="Times New Roman" w:hAnsi="Times New Roman"/>
          <w:sz w:val="24"/>
          <w:szCs w:val="24"/>
        </w:rPr>
        <w:t>Dz. U. z 2019 r. poz. 1792</w:t>
      </w:r>
      <w:r w:rsidRPr="00713DDD">
        <w:rPr>
          <w:rFonts w:ascii="Times New Roman" w:hAnsi="Times New Roman"/>
          <w:sz w:val="24"/>
          <w:szCs w:val="24"/>
        </w:rPr>
        <w:t>,</w:t>
      </w:r>
      <w:r w:rsidR="00823DD9" w:rsidRPr="00713DDD">
        <w:rPr>
          <w:rFonts w:ascii="Times New Roman" w:hAnsi="Times New Roman"/>
          <w:sz w:val="24"/>
          <w:szCs w:val="24"/>
        </w:rPr>
        <w:t xml:space="preserve"> </w:t>
      </w:r>
      <w:r w:rsidR="0052206F" w:rsidRPr="00713DDD">
        <w:rPr>
          <w:rFonts w:ascii="Times New Roman" w:hAnsi="Times New Roman"/>
          <w:sz w:val="24"/>
          <w:szCs w:val="24"/>
        </w:rPr>
        <w:t xml:space="preserve">z </w:t>
      </w:r>
      <w:r w:rsidR="00823DD9" w:rsidRPr="00713DDD">
        <w:rPr>
          <w:rFonts w:ascii="Times New Roman" w:hAnsi="Times New Roman"/>
          <w:sz w:val="24"/>
          <w:szCs w:val="24"/>
        </w:rPr>
        <w:t>późn. zm.</w:t>
      </w:r>
      <w:r w:rsidR="0052206F" w:rsidRPr="00713DDD">
        <w:rPr>
          <w:rFonts w:ascii="Times New Roman" w:hAnsi="Times New Roman"/>
          <w:sz w:val="24"/>
          <w:szCs w:val="24"/>
        </w:rPr>
        <w:t>).</w:t>
      </w:r>
    </w:p>
    <w:p w:rsidR="00AB2B5E" w:rsidRPr="00713DDD" w:rsidRDefault="00745C16" w:rsidP="007A5E14">
      <w:pPr>
        <w:spacing w:before="120" w:after="0"/>
        <w:ind w:left="71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2) </w:t>
      </w:r>
      <w:r w:rsidR="00AB2B5E" w:rsidRPr="00713DDD">
        <w:rPr>
          <w:rFonts w:ascii="Times New Roman" w:hAnsi="Times New Roman"/>
          <w:sz w:val="24"/>
          <w:szCs w:val="24"/>
        </w:rPr>
        <w:t>dodan</w:t>
      </w:r>
      <w:r w:rsidRPr="00713DDD">
        <w:rPr>
          <w:rFonts w:ascii="Times New Roman" w:hAnsi="Times New Roman"/>
          <w:sz w:val="24"/>
          <w:szCs w:val="24"/>
        </w:rPr>
        <w:t>ia</w:t>
      </w:r>
      <w:r w:rsidR="00AB2B5E" w:rsidRPr="00713DDD">
        <w:rPr>
          <w:rFonts w:ascii="Times New Roman" w:hAnsi="Times New Roman"/>
          <w:sz w:val="24"/>
          <w:szCs w:val="24"/>
        </w:rPr>
        <w:t xml:space="preserve"> rozdział</w:t>
      </w:r>
      <w:r w:rsidRPr="00713DDD">
        <w:rPr>
          <w:rFonts w:ascii="Times New Roman" w:hAnsi="Times New Roman"/>
          <w:sz w:val="24"/>
          <w:szCs w:val="24"/>
        </w:rPr>
        <w:t>u</w:t>
      </w:r>
      <w:r w:rsidR="00AB2B5E" w:rsidRPr="00713DDD">
        <w:rPr>
          <w:rFonts w:ascii="Times New Roman" w:hAnsi="Times New Roman"/>
          <w:sz w:val="24"/>
          <w:szCs w:val="24"/>
        </w:rPr>
        <w:t xml:space="preserve"> 7</w:t>
      </w:r>
      <w:r w:rsidR="00F55EA0" w:rsidRPr="00713DDD">
        <w:rPr>
          <w:rFonts w:ascii="Times New Roman" w:hAnsi="Times New Roman"/>
          <w:sz w:val="24"/>
          <w:szCs w:val="24"/>
        </w:rPr>
        <w:t xml:space="preserve"> </w:t>
      </w:r>
      <w:r w:rsidR="00366787">
        <w:rPr>
          <w:rFonts w:ascii="Times New Roman" w:hAnsi="Times New Roman"/>
          <w:sz w:val="24"/>
          <w:szCs w:val="24"/>
        </w:rPr>
        <w:t>uszczegóławiającego</w:t>
      </w:r>
      <w:r w:rsidR="00AB2B5E" w:rsidRPr="00713DDD">
        <w:rPr>
          <w:rFonts w:ascii="Times New Roman" w:hAnsi="Times New Roman"/>
          <w:sz w:val="24"/>
          <w:szCs w:val="24"/>
        </w:rPr>
        <w:t xml:space="preserve"> zakres zadań zaliczających się do likwidacji zagrożenia, w tym w działaniach ratowniczych, w przypadku wystąpienia zdarzenia radiacyjnego. </w:t>
      </w:r>
    </w:p>
    <w:p w:rsidR="00637CD8" w:rsidRPr="00713DDD" w:rsidRDefault="00AB2B5E" w:rsidP="00637CD8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Dodanie nowego zadania w zakresie działań podczas lik</w:t>
      </w:r>
      <w:r w:rsidR="007A5E14" w:rsidRPr="00713DDD">
        <w:rPr>
          <w:rFonts w:ascii="Times New Roman" w:hAnsi="Times New Roman"/>
          <w:sz w:val="24"/>
          <w:szCs w:val="24"/>
        </w:rPr>
        <w:t xml:space="preserve">widacji zagrożenia w przypadku </w:t>
      </w:r>
      <w:r w:rsidRPr="00713DDD">
        <w:rPr>
          <w:rFonts w:ascii="Times New Roman" w:hAnsi="Times New Roman"/>
          <w:sz w:val="24"/>
          <w:szCs w:val="24"/>
        </w:rPr>
        <w:t xml:space="preserve">zdarzeń radiacyjnych, </w:t>
      </w:r>
      <w:r w:rsidR="00637CD8" w:rsidRPr="00713DDD">
        <w:rPr>
          <w:rFonts w:ascii="Times New Roman" w:hAnsi="Times New Roman"/>
          <w:sz w:val="24"/>
          <w:szCs w:val="24"/>
        </w:rPr>
        <w:t>wynika z</w:t>
      </w:r>
      <w:r w:rsidRPr="00713DDD">
        <w:rPr>
          <w:rFonts w:ascii="Times New Roman" w:hAnsi="Times New Roman"/>
          <w:sz w:val="24"/>
          <w:szCs w:val="24"/>
        </w:rPr>
        <w:t xml:space="preserve"> ustawy z dnia 24 sierpnia 1991 r. </w:t>
      </w:r>
      <w:r w:rsidR="007A5E14" w:rsidRPr="00713DDD">
        <w:rPr>
          <w:rFonts w:ascii="Times New Roman" w:hAnsi="Times New Roman"/>
          <w:sz w:val="24"/>
          <w:szCs w:val="24"/>
        </w:rPr>
        <w:t>o </w:t>
      </w:r>
      <w:r w:rsidRPr="00713DDD">
        <w:rPr>
          <w:rFonts w:ascii="Times New Roman" w:hAnsi="Times New Roman"/>
          <w:sz w:val="24"/>
          <w:szCs w:val="24"/>
        </w:rPr>
        <w:t xml:space="preserve">ochronie przeciwpożarowej. </w:t>
      </w:r>
    </w:p>
    <w:p w:rsidR="00637CD8" w:rsidRPr="00713DDD" w:rsidRDefault="00AF0719" w:rsidP="00637CD8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 celu właściwego zrozumienia pojęcia „zdarzenie radiacyjne”, które przytaczane jest w</w:t>
      </w:r>
      <w:r w:rsidR="00637CD8" w:rsidRPr="00713DDD">
        <w:rPr>
          <w:rFonts w:ascii="Times New Roman" w:hAnsi="Times New Roman"/>
          <w:sz w:val="24"/>
          <w:szCs w:val="24"/>
        </w:rPr>
        <w:t> </w:t>
      </w:r>
      <w:r w:rsidRPr="00713DDD">
        <w:rPr>
          <w:rFonts w:ascii="Times New Roman" w:hAnsi="Times New Roman"/>
          <w:sz w:val="24"/>
          <w:szCs w:val="24"/>
        </w:rPr>
        <w:t xml:space="preserve">dalszej części projektu </w:t>
      </w:r>
      <w:r w:rsidR="00E607BD" w:rsidRPr="00713DDD">
        <w:rPr>
          <w:rFonts w:ascii="Times New Roman" w:hAnsi="Times New Roman"/>
          <w:sz w:val="24"/>
          <w:szCs w:val="24"/>
        </w:rPr>
        <w:t>rozporządzenia</w:t>
      </w:r>
      <w:r w:rsidRPr="00713DDD">
        <w:rPr>
          <w:rFonts w:ascii="Times New Roman" w:hAnsi="Times New Roman"/>
          <w:sz w:val="24"/>
          <w:szCs w:val="24"/>
        </w:rPr>
        <w:t>,</w:t>
      </w:r>
      <w:r w:rsidR="00700F7F" w:rsidRPr="00713DDD">
        <w:rPr>
          <w:rFonts w:ascii="Times New Roman" w:hAnsi="Times New Roman"/>
          <w:sz w:val="24"/>
          <w:szCs w:val="24"/>
        </w:rPr>
        <w:t xml:space="preserve"> </w:t>
      </w:r>
      <w:r w:rsidRPr="00713DDD">
        <w:rPr>
          <w:rFonts w:ascii="Times New Roman" w:hAnsi="Times New Roman"/>
          <w:sz w:val="24"/>
          <w:szCs w:val="24"/>
        </w:rPr>
        <w:t xml:space="preserve">odniesiono się do definicji umieszczonej w </w:t>
      </w:r>
      <w:r w:rsidR="00823DD9" w:rsidRPr="00713DDD">
        <w:rPr>
          <w:rFonts w:ascii="Times New Roman" w:hAnsi="Times New Roman"/>
          <w:sz w:val="24"/>
          <w:szCs w:val="24"/>
        </w:rPr>
        <w:t>ustawie z</w:t>
      </w:r>
      <w:r w:rsidR="00637CD8" w:rsidRPr="00713DDD">
        <w:rPr>
          <w:rFonts w:ascii="Times New Roman" w:hAnsi="Times New Roman"/>
          <w:sz w:val="24"/>
          <w:szCs w:val="24"/>
        </w:rPr>
        <w:t> </w:t>
      </w:r>
      <w:r w:rsidR="00823DD9" w:rsidRPr="00713DDD">
        <w:rPr>
          <w:rFonts w:ascii="Times New Roman" w:hAnsi="Times New Roman"/>
          <w:sz w:val="24"/>
          <w:szCs w:val="24"/>
        </w:rPr>
        <w:t>dnia 29 listopada 2000</w:t>
      </w:r>
      <w:r w:rsidRPr="00713DDD">
        <w:rPr>
          <w:rFonts w:ascii="Times New Roman" w:hAnsi="Times New Roman"/>
          <w:sz w:val="24"/>
          <w:szCs w:val="24"/>
        </w:rPr>
        <w:t xml:space="preserve"> r. </w:t>
      </w:r>
      <w:r w:rsidR="00366787">
        <w:rPr>
          <w:rFonts w:ascii="Times New Roman" w:hAnsi="Times New Roman"/>
          <w:sz w:val="24"/>
          <w:szCs w:val="24"/>
        </w:rPr>
        <w:t xml:space="preserve">- </w:t>
      </w:r>
      <w:r w:rsidRPr="00713DDD">
        <w:rPr>
          <w:rFonts w:ascii="Times New Roman" w:hAnsi="Times New Roman"/>
          <w:sz w:val="24"/>
          <w:szCs w:val="24"/>
        </w:rPr>
        <w:t>Prawo atomowe.</w:t>
      </w:r>
      <w:r w:rsidR="00AB2B5E" w:rsidRPr="00713DDD">
        <w:rPr>
          <w:rFonts w:ascii="Times New Roman" w:hAnsi="Times New Roman"/>
          <w:sz w:val="24"/>
          <w:szCs w:val="24"/>
        </w:rPr>
        <w:t xml:space="preserve"> </w:t>
      </w:r>
    </w:p>
    <w:p w:rsidR="008F3D7C" w:rsidRPr="00713DDD" w:rsidRDefault="00AB2B5E" w:rsidP="00637CD8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Ponadto dodanie nowego rozdziału uszczegóławiającego zakres działań związanych z</w:t>
      </w:r>
      <w:r w:rsidR="00637CD8" w:rsidRPr="00713DDD">
        <w:rPr>
          <w:rFonts w:ascii="Times New Roman" w:hAnsi="Times New Roman"/>
          <w:sz w:val="24"/>
          <w:szCs w:val="24"/>
        </w:rPr>
        <w:t> </w:t>
      </w:r>
      <w:r w:rsidRPr="00713DDD">
        <w:rPr>
          <w:rFonts w:ascii="Times New Roman" w:hAnsi="Times New Roman"/>
          <w:sz w:val="24"/>
          <w:szCs w:val="24"/>
        </w:rPr>
        <w:t xml:space="preserve">likwidacją zagrożenia w przypadku zdarzeń radiacyjnych, </w:t>
      </w:r>
      <w:r w:rsidR="00637CD8" w:rsidRPr="00713DDD">
        <w:rPr>
          <w:rFonts w:ascii="Times New Roman" w:hAnsi="Times New Roman"/>
          <w:sz w:val="24"/>
          <w:szCs w:val="24"/>
        </w:rPr>
        <w:t>wynika z </w:t>
      </w:r>
      <w:r w:rsidRPr="00713DDD">
        <w:rPr>
          <w:rFonts w:ascii="Times New Roman" w:hAnsi="Times New Roman"/>
          <w:sz w:val="24"/>
          <w:szCs w:val="24"/>
        </w:rPr>
        <w:t>art. 14 ust. 2 ustawy z dnia 24 sierpnia 1991</w:t>
      </w:r>
      <w:r w:rsidR="00366787">
        <w:rPr>
          <w:rFonts w:ascii="Times New Roman" w:hAnsi="Times New Roman"/>
          <w:sz w:val="24"/>
          <w:szCs w:val="24"/>
        </w:rPr>
        <w:t xml:space="preserve"> r. o ochronie przeciwpożarowej</w:t>
      </w:r>
      <w:r w:rsidRPr="00713DDD">
        <w:rPr>
          <w:rFonts w:ascii="Times New Roman" w:hAnsi="Times New Roman"/>
          <w:sz w:val="24"/>
          <w:szCs w:val="24"/>
        </w:rPr>
        <w:t xml:space="preserve">, który </w:t>
      </w:r>
      <w:r w:rsidR="00637CD8" w:rsidRPr="00713DDD">
        <w:rPr>
          <w:rFonts w:ascii="Times New Roman" w:hAnsi="Times New Roman"/>
          <w:sz w:val="24"/>
          <w:szCs w:val="24"/>
        </w:rPr>
        <w:t>zobowiązuje</w:t>
      </w:r>
      <w:r w:rsidRPr="00713DDD">
        <w:rPr>
          <w:rFonts w:ascii="Times New Roman" w:hAnsi="Times New Roman"/>
          <w:sz w:val="24"/>
          <w:szCs w:val="24"/>
        </w:rPr>
        <w:t xml:space="preserve"> minist</w:t>
      </w:r>
      <w:r w:rsidR="00637CD8" w:rsidRPr="00713DDD">
        <w:rPr>
          <w:rFonts w:ascii="Times New Roman" w:hAnsi="Times New Roman"/>
          <w:sz w:val="24"/>
          <w:szCs w:val="24"/>
        </w:rPr>
        <w:t>ra</w:t>
      </w:r>
      <w:r w:rsidRPr="00713DDD">
        <w:rPr>
          <w:rFonts w:ascii="Times New Roman" w:hAnsi="Times New Roman"/>
          <w:sz w:val="24"/>
          <w:szCs w:val="24"/>
        </w:rPr>
        <w:t xml:space="preserve"> właściwe</w:t>
      </w:r>
      <w:r w:rsidR="00637CD8" w:rsidRPr="00713DDD">
        <w:rPr>
          <w:rFonts w:ascii="Times New Roman" w:hAnsi="Times New Roman"/>
          <w:sz w:val="24"/>
          <w:szCs w:val="24"/>
        </w:rPr>
        <w:t>go</w:t>
      </w:r>
      <w:r w:rsidRPr="00713DDD">
        <w:rPr>
          <w:rFonts w:ascii="Times New Roman" w:hAnsi="Times New Roman"/>
          <w:sz w:val="24"/>
          <w:szCs w:val="24"/>
        </w:rPr>
        <w:t xml:space="preserve"> do spraw wewnętrznych </w:t>
      </w:r>
      <w:r w:rsidR="00637CD8" w:rsidRPr="00713DDD">
        <w:rPr>
          <w:rFonts w:ascii="Times New Roman" w:hAnsi="Times New Roman"/>
          <w:sz w:val="24"/>
          <w:szCs w:val="24"/>
        </w:rPr>
        <w:t xml:space="preserve">do </w:t>
      </w:r>
      <w:r w:rsidRPr="00713DDD">
        <w:rPr>
          <w:rFonts w:ascii="Times New Roman" w:hAnsi="Times New Roman"/>
          <w:sz w:val="24"/>
          <w:szCs w:val="24"/>
        </w:rPr>
        <w:t>określ</w:t>
      </w:r>
      <w:r w:rsidR="00637CD8" w:rsidRPr="00713DDD">
        <w:rPr>
          <w:rFonts w:ascii="Times New Roman" w:hAnsi="Times New Roman"/>
          <w:sz w:val="24"/>
          <w:szCs w:val="24"/>
        </w:rPr>
        <w:t>enia</w:t>
      </w:r>
      <w:r w:rsidRPr="00713DDD">
        <w:rPr>
          <w:rFonts w:ascii="Times New Roman" w:hAnsi="Times New Roman"/>
          <w:sz w:val="24"/>
          <w:szCs w:val="24"/>
        </w:rPr>
        <w:t xml:space="preserve"> szczegółow</w:t>
      </w:r>
      <w:r w:rsidR="00637CD8" w:rsidRPr="00713DDD">
        <w:rPr>
          <w:rFonts w:ascii="Times New Roman" w:hAnsi="Times New Roman"/>
          <w:sz w:val="24"/>
          <w:szCs w:val="24"/>
        </w:rPr>
        <w:t>ej</w:t>
      </w:r>
      <w:r w:rsidR="00366787">
        <w:rPr>
          <w:rFonts w:ascii="Times New Roman" w:hAnsi="Times New Roman"/>
          <w:sz w:val="24"/>
          <w:szCs w:val="24"/>
        </w:rPr>
        <w:t xml:space="preserve"> organizacji</w:t>
      </w:r>
      <w:r w:rsidRPr="00713DDD">
        <w:rPr>
          <w:rFonts w:ascii="Times New Roman" w:hAnsi="Times New Roman"/>
          <w:sz w:val="24"/>
          <w:szCs w:val="24"/>
        </w:rPr>
        <w:t xml:space="preserve"> w ww. zakresie.</w:t>
      </w:r>
    </w:p>
    <w:p w:rsidR="008F3D7C" w:rsidRPr="00713DDD" w:rsidRDefault="00637CD8" w:rsidP="0036678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</w:t>
      </w:r>
      <w:r w:rsidR="006429AA" w:rsidRPr="00713DDD">
        <w:rPr>
          <w:rFonts w:ascii="Times New Roman" w:hAnsi="Times New Roman"/>
          <w:sz w:val="24"/>
          <w:szCs w:val="24"/>
        </w:rPr>
        <w:t xml:space="preserve"> </w:t>
      </w:r>
      <w:r w:rsidR="006429AA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4E0639" w:rsidRPr="00713DDD">
        <w:rPr>
          <w:rFonts w:ascii="Times New Roman" w:hAnsi="Times New Roman"/>
          <w:sz w:val="24"/>
          <w:szCs w:val="24"/>
        </w:rPr>
        <w:t xml:space="preserve"> 2</w:t>
      </w:r>
      <w:r w:rsidR="006429AA" w:rsidRPr="00713DDD">
        <w:rPr>
          <w:rFonts w:ascii="Times New Roman" w:hAnsi="Times New Roman"/>
          <w:sz w:val="24"/>
          <w:szCs w:val="24"/>
        </w:rPr>
        <w:t xml:space="preserve"> </w:t>
      </w:r>
      <w:r w:rsidR="00F55EA0" w:rsidRPr="00713DDD">
        <w:rPr>
          <w:rFonts w:ascii="Times New Roman" w:hAnsi="Times New Roman"/>
          <w:sz w:val="24"/>
          <w:szCs w:val="24"/>
        </w:rPr>
        <w:t>w pkt 2 dokonano modyfikacji definicji „</w:t>
      </w:r>
      <w:r w:rsidR="006429AA" w:rsidRPr="00713DDD">
        <w:rPr>
          <w:rFonts w:ascii="Times New Roman" w:hAnsi="Times New Roman"/>
          <w:sz w:val="24"/>
          <w:szCs w:val="24"/>
        </w:rPr>
        <w:t>dekontaminacji wstępnej</w:t>
      </w:r>
      <w:r w:rsidR="00F55EA0" w:rsidRPr="00713DDD">
        <w:rPr>
          <w:rFonts w:ascii="Times New Roman" w:hAnsi="Times New Roman"/>
          <w:sz w:val="24"/>
          <w:szCs w:val="24"/>
        </w:rPr>
        <w:t>”</w:t>
      </w:r>
      <w:r w:rsidR="006429AA" w:rsidRPr="00713DDD">
        <w:rPr>
          <w:rFonts w:ascii="Times New Roman" w:hAnsi="Times New Roman"/>
          <w:sz w:val="24"/>
          <w:szCs w:val="24"/>
        </w:rPr>
        <w:t>, która uwzględnia podejmowane działania wo</w:t>
      </w:r>
      <w:r w:rsidR="00366787">
        <w:rPr>
          <w:rFonts w:ascii="Times New Roman" w:hAnsi="Times New Roman"/>
          <w:sz w:val="24"/>
          <w:szCs w:val="24"/>
        </w:rPr>
        <w:t>bec osób skażonych oraz sprzętu, gdyż o</w:t>
      </w:r>
      <w:r w:rsidR="006429AA" w:rsidRPr="00713DDD">
        <w:rPr>
          <w:rFonts w:ascii="Times New Roman" w:hAnsi="Times New Roman"/>
          <w:sz w:val="24"/>
          <w:szCs w:val="24"/>
        </w:rPr>
        <w:t xml:space="preserve">becna definicja </w:t>
      </w:r>
      <w:r w:rsidR="00F55EA0" w:rsidRPr="00713DDD">
        <w:rPr>
          <w:rFonts w:ascii="Times New Roman" w:hAnsi="Times New Roman"/>
          <w:sz w:val="24"/>
          <w:szCs w:val="24"/>
        </w:rPr>
        <w:lastRenderedPageBreak/>
        <w:t>„</w:t>
      </w:r>
      <w:r w:rsidR="006429AA" w:rsidRPr="00713DDD">
        <w:rPr>
          <w:rFonts w:ascii="Times New Roman" w:hAnsi="Times New Roman"/>
          <w:sz w:val="24"/>
          <w:szCs w:val="24"/>
        </w:rPr>
        <w:t>dekontaminacji wstępnej</w:t>
      </w:r>
      <w:r w:rsidR="00F55EA0" w:rsidRPr="00713DDD">
        <w:rPr>
          <w:rFonts w:ascii="Times New Roman" w:hAnsi="Times New Roman"/>
          <w:sz w:val="24"/>
          <w:szCs w:val="24"/>
        </w:rPr>
        <w:t>”</w:t>
      </w:r>
      <w:r w:rsidR="006429AA" w:rsidRPr="00713DDD">
        <w:rPr>
          <w:rFonts w:ascii="Times New Roman" w:hAnsi="Times New Roman"/>
          <w:sz w:val="24"/>
          <w:szCs w:val="24"/>
        </w:rPr>
        <w:t xml:space="preserve"> nie definiuje cał</w:t>
      </w:r>
      <w:r w:rsidR="00AB2B5E" w:rsidRPr="00713DDD">
        <w:rPr>
          <w:rFonts w:ascii="Times New Roman" w:hAnsi="Times New Roman"/>
          <w:sz w:val="24"/>
          <w:szCs w:val="24"/>
        </w:rPr>
        <w:t>ości zagadnienia. Konieczne było</w:t>
      </w:r>
      <w:r w:rsidR="006429AA" w:rsidRPr="00713DDD">
        <w:rPr>
          <w:rFonts w:ascii="Times New Roman" w:hAnsi="Times New Roman"/>
          <w:sz w:val="24"/>
          <w:szCs w:val="24"/>
        </w:rPr>
        <w:t xml:space="preserve"> uzupełnienie definicji o działania związane ze zminimalizowaniem oddziaływania czynnika</w:t>
      </w:r>
      <w:r w:rsidR="00366787">
        <w:rPr>
          <w:rFonts w:ascii="Times New Roman" w:hAnsi="Times New Roman"/>
          <w:sz w:val="24"/>
          <w:szCs w:val="24"/>
        </w:rPr>
        <w:t xml:space="preserve"> szkodliwego nie tylko na ludzi, </w:t>
      </w:r>
      <w:r w:rsidR="006429AA" w:rsidRPr="00713DDD">
        <w:rPr>
          <w:rFonts w:ascii="Times New Roman" w:hAnsi="Times New Roman"/>
          <w:sz w:val="24"/>
          <w:szCs w:val="24"/>
        </w:rPr>
        <w:t>ale również i na sprzęt.</w:t>
      </w:r>
    </w:p>
    <w:p w:rsidR="006429AA" w:rsidRPr="00713DDD" w:rsidRDefault="00637CD8" w:rsidP="00637CD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</w:t>
      </w:r>
      <w:r w:rsidR="00666099" w:rsidRPr="00713DDD">
        <w:rPr>
          <w:rFonts w:ascii="Times New Roman" w:hAnsi="Times New Roman"/>
          <w:sz w:val="24"/>
          <w:szCs w:val="24"/>
        </w:rPr>
        <w:t xml:space="preserve"> </w:t>
      </w:r>
      <w:r w:rsidR="00666099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4E0639" w:rsidRPr="00713DDD">
        <w:rPr>
          <w:rFonts w:ascii="Times New Roman" w:hAnsi="Times New Roman"/>
          <w:sz w:val="24"/>
          <w:szCs w:val="24"/>
        </w:rPr>
        <w:t xml:space="preserve"> 2</w:t>
      </w:r>
      <w:r w:rsidR="00666099" w:rsidRPr="00713DDD">
        <w:rPr>
          <w:rFonts w:ascii="Times New Roman" w:hAnsi="Times New Roman"/>
          <w:sz w:val="24"/>
          <w:szCs w:val="24"/>
        </w:rPr>
        <w:t xml:space="preserve"> dodano</w:t>
      </w:r>
      <w:r w:rsidR="00F55EA0" w:rsidRPr="00713DDD">
        <w:rPr>
          <w:rFonts w:ascii="Times New Roman" w:hAnsi="Times New Roman"/>
          <w:sz w:val="24"/>
          <w:szCs w:val="24"/>
        </w:rPr>
        <w:t xml:space="preserve"> nowy</w:t>
      </w:r>
      <w:r w:rsidR="00666099" w:rsidRPr="00713DDD">
        <w:rPr>
          <w:rFonts w:ascii="Times New Roman" w:hAnsi="Times New Roman"/>
          <w:sz w:val="24"/>
          <w:szCs w:val="24"/>
        </w:rPr>
        <w:t xml:space="preserve"> </w:t>
      </w:r>
      <w:r w:rsidR="00F55EA0" w:rsidRPr="00713DDD">
        <w:rPr>
          <w:rFonts w:ascii="Times New Roman" w:hAnsi="Times New Roman"/>
          <w:sz w:val="24"/>
          <w:szCs w:val="24"/>
        </w:rPr>
        <w:t xml:space="preserve">pkt 14 stanowiący </w:t>
      </w:r>
      <w:r w:rsidR="00666099" w:rsidRPr="00713DDD">
        <w:rPr>
          <w:rFonts w:ascii="Times New Roman" w:hAnsi="Times New Roman"/>
          <w:sz w:val="24"/>
          <w:szCs w:val="24"/>
        </w:rPr>
        <w:t>d</w:t>
      </w:r>
      <w:r w:rsidR="005C0C34" w:rsidRPr="00713DDD">
        <w:rPr>
          <w:rFonts w:ascii="Times New Roman" w:hAnsi="Times New Roman"/>
          <w:sz w:val="24"/>
          <w:szCs w:val="24"/>
        </w:rPr>
        <w:t xml:space="preserve">efinicję </w:t>
      </w:r>
      <w:r w:rsidR="00F55EA0" w:rsidRPr="00713DDD">
        <w:rPr>
          <w:rFonts w:ascii="Times New Roman" w:hAnsi="Times New Roman"/>
          <w:sz w:val="24"/>
          <w:szCs w:val="24"/>
        </w:rPr>
        <w:t>„</w:t>
      </w:r>
      <w:r w:rsidR="005C0C34" w:rsidRPr="00713DDD">
        <w:rPr>
          <w:rFonts w:ascii="Times New Roman" w:hAnsi="Times New Roman"/>
          <w:sz w:val="24"/>
          <w:szCs w:val="24"/>
        </w:rPr>
        <w:t>zagrożenia CBRNE</w:t>
      </w:r>
      <w:r w:rsidR="00F55EA0" w:rsidRPr="00713DDD">
        <w:rPr>
          <w:rFonts w:ascii="Times New Roman" w:hAnsi="Times New Roman"/>
          <w:sz w:val="24"/>
          <w:szCs w:val="24"/>
        </w:rPr>
        <w:t>”</w:t>
      </w:r>
      <w:r w:rsidR="005C0C34" w:rsidRPr="00713DDD">
        <w:rPr>
          <w:rFonts w:ascii="Times New Roman" w:hAnsi="Times New Roman"/>
          <w:sz w:val="24"/>
          <w:szCs w:val="24"/>
        </w:rPr>
        <w:t>, która</w:t>
      </w:r>
      <w:r w:rsidR="00666099" w:rsidRPr="00713DDD">
        <w:rPr>
          <w:rFonts w:ascii="Times New Roman" w:hAnsi="Times New Roman"/>
          <w:sz w:val="24"/>
          <w:szCs w:val="24"/>
        </w:rPr>
        <w:t xml:space="preserve"> uwzględnia zagrożenia powodowane przez substancje chemiczne, biologiczne, promieniotwórcze, nuklearne oraz wybuchowe, które ze względu na swoje właściwości zostały użyte lub mogły zostać użyte w sposób celowy</w:t>
      </w:r>
      <w:r w:rsidRPr="00713DDD">
        <w:rPr>
          <w:rFonts w:ascii="Times New Roman" w:hAnsi="Times New Roman"/>
          <w:sz w:val="24"/>
          <w:szCs w:val="24"/>
        </w:rPr>
        <w:t>.</w:t>
      </w:r>
    </w:p>
    <w:p w:rsidR="00884AD0" w:rsidRPr="00713DDD" w:rsidRDefault="00637CD8" w:rsidP="00637CD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</w:t>
      </w:r>
      <w:r w:rsidR="00F55EA0" w:rsidRPr="00713DDD">
        <w:rPr>
          <w:rFonts w:ascii="Times New Roman" w:hAnsi="Times New Roman"/>
          <w:sz w:val="24"/>
          <w:szCs w:val="24"/>
        </w:rPr>
        <w:t xml:space="preserve"> </w:t>
      </w:r>
      <w:r w:rsidR="00884AD0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4E0639" w:rsidRPr="00713DDD">
        <w:rPr>
          <w:rFonts w:ascii="Times New Roman" w:hAnsi="Times New Roman"/>
          <w:sz w:val="24"/>
          <w:szCs w:val="24"/>
        </w:rPr>
        <w:t xml:space="preserve"> 22</w:t>
      </w:r>
      <w:r w:rsidR="00884AD0" w:rsidRPr="00713DDD">
        <w:rPr>
          <w:rFonts w:ascii="Times New Roman" w:hAnsi="Times New Roman"/>
          <w:sz w:val="24"/>
          <w:szCs w:val="24"/>
        </w:rPr>
        <w:t xml:space="preserve"> </w:t>
      </w:r>
      <w:r w:rsidR="00F55EA0" w:rsidRPr="00713DDD">
        <w:rPr>
          <w:rFonts w:ascii="Times New Roman" w:hAnsi="Times New Roman"/>
          <w:sz w:val="24"/>
          <w:szCs w:val="24"/>
        </w:rPr>
        <w:t xml:space="preserve">dodano ust. </w:t>
      </w:r>
      <w:r w:rsidR="0062211B" w:rsidRPr="00713DDD">
        <w:rPr>
          <w:rFonts w:ascii="Times New Roman" w:hAnsi="Times New Roman"/>
          <w:sz w:val="24"/>
          <w:szCs w:val="24"/>
        </w:rPr>
        <w:t>4</w:t>
      </w:r>
      <w:r w:rsidR="00F55EA0" w:rsidRPr="00713DDD">
        <w:rPr>
          <w:rFonts w:ascii="Times New Roman" w:hAnsi="Times New Roman"/>
          <w:sz w:val="24"/>
          <w:szCs w:val="24"/>
        </w:rPr>
        <w:t xml:space="preserve"> </w:t>
      </w:r>
      <w:r w:rsidR="00884AD0" w:rsidRPr="00713DDD">
        <w:rPr>
          <w:rFonts w:ascii="Times New Roman" w:hAnsi="Times New Roman"/>
          <w:sz w:val="24"/>
          <w:szCs w:val="24"/>
        </w:rPr>
        <w:t>informujący, że podcza</w:t>
      </w:r>
      <w:r w:rsidR="004E0639" w:rsidRPr="00713DDD">
        <w:rPr>
          <w:rFonts w:ascii="Times New Roman" w:hAnsi="Times New Roman"/>
          <w:sz w:val="24"/>
          <w:szCs w:val="24"/>
        </w:rPr>
        <w:t xml:space="preserve">s zdarzeń z zagrożeniami CBRNE, </w:t>
      </w:r>
      <w:r w:rsidR="00884AD0" w:rsidRPr="00713DDD">
        <w:rPr>
          <w:rFonts w:ascii="Times New Roman" w:hAnsi="Times New Roman"/>
          <w:sz w:val="24"/>
          <w:szCs w:val="24"/>
        </w:rPr>
        <w:t>zabezpieczenie dowodów w celu wykrycia sprawcy może mieć priorytet nad działaniami ratowniczymi niezwiązanymi z bezpośrednim ratowaniem życia i zdrowia ludz</w:t>
      </w:r>
      <w:r w:rsidR="00362CFD" w:rsidRPr="00713DDD">
        <w:rPr>
          <w:rFonts w:ascii="Times New Roman" w:hAnsi="Times New Roman"/>
          <w:sz w:val="24"/>
          <w:szCs w:val="24"/>
        </w:rPr>
        <w:t>i</w:t>
      </w:r>
      <w:r w:rsidR="00AB1509" w:rsidRPr="00713DDD">
        <w:rPr>
          <w:rFonts w:ascii="Times New Roman" w:hAnsi="Times New Roman"/>
          <w:sz w:val="24"/>
          <w:szCs w:val="24"/>
        </w:rPr>
        <w:t>,</w:t>
      </w:r>
      <w:r w:rsidR="00884AD0" w:rsidRPr="00713DDD">
        <w:rPr>
          <w:rFonts w:ascii="Times New Roman" w:hAnsi="Times New Roman"/>
          <w:sz w:val="24"/>
          <w:szCs w:val="24"/>
        </w:rPr>
        <w:t xml:space="preserve"> co następuje po uzgodnieniu z kierującym działaniami antyterrorystycznymi</w:t>
      </w:r>
      <w:r w:rsidRPr="00713DDD">
        <w:rPr>
          <w:rFonts w:ascii="Times New Roman" w:hAnsi="Times New Roman"/>
          <w:sz w:val="24"/>
          <w:szCs w:val="24"/>
        </w:rPr>
        <w:t>.</w:t>
      </w:r>
    </w:p>
    <w:p w:rsidR="00884AD0" w:rsidRPr="00713DDD" w:rsidRDefault="00637CD8" w:rsidP="00637CD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</w:t>
      </w:r>
      <w:r w:rsidR="00884AD0" w:rsidRPr="00713DDD">
        <w:rPr>
          <w:rFonts w:ascii="Times New Roman" w:hAnsi="Times New Roman"/>
          <w:sz w:val="24"/>
          <w:szCs w:val="24"/>
        </w:rPr>
        <w:t xml:space="preserve"> </w:t>
      </w:r>
      <w:r w:rsidR="00884AD0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856549" w:rsidRPr="00713DDD">
        <w:rPr>
          <w:rFonts w:ascii="Times New Roman" w:hAnsi="Times New Roman"/>
          <w:sz w:val="24"/>
          <w:szCs w:val="24"/>
        </w:rPr>
        <w:t xml:space="preserve"> 41</w:t>
      </w:r>
      <w:r w:rsidR="00884AD0" w:rsidRPr="00713DDD">
        <w:rPr>
          <w:rFonts w:ascii="Times New Roman" w:hAnsi="Times New Roman"/>
          <w:sz w:val="24"/>
          <w:szCs w:val="24"/>
        </w:rPr>
        <w:t xml:space="preserve"> </w:t>
      </w:r>
      <w:r w:rsidR="00F55EA0" w:rsidRPr="00713DDD">
        <w:rPr>
          <w:rFonts w:ascii="Times New Roman" w:hAnsi="Times New Roman"/>
          <w:sz w:val="24"/>
          <w:szCs w:val="24"/>
        </w:rPr>
        <w:t>dokonano modyfikacji pkt 7</w:t>
      </w:r>
      <w:r w:rsidR="00362CFD" w:rsidRPr="00713DDD">
        <w:rPr>
          <w:rFonts w:ascii="Times New Roman" w:hAnsi="Times New Roman"/>
          <w:sz w:val="24"/>
          <w:szCs w:val="24"/>
        </w:rPr>
        <w:t xml:space="preserve">. </w:t>
      </w:r>
      <w:r w:rsidR="009F5706" w:rsidRPr="00713DDD">
        <w:rPr>
          <w:rFonts w:ascii="Times New Roman" w:hAnsi="Times New Roman"/>
          <w:sz w:val="24"/>
          <w:szCs w:val="24"/>
        </w:rPr>
        <w:t>Proponowany</w:t>
      </w:r>
      <w:r w:rsidR="00884AD0" w:rsidRPr="00713DDD">
        <w:rPr>
          <w:rFonts w:ascii="Times New Roman" w:hAnsi="Times New Roman"/>
          <w:sz w:val="24"/>
          <w:szCs w:val="24"/>
        </w:rPr>
        <w:t xml:space="preserve"> zapis dotycz</w:t>
      </w:r>
      <w:r w:rsidR="009F5706" w:rsidRPr="00713DDD">
        <w:rPr>
          <w:rFonts w:ascii="Times New Roman" w:hAnsi="Times New Roman"/>
          <w:sz w:val="24"/>
          <w:szCs w:val="24"/>
        </w:rPr>
        <w:t>y</w:t>
      </w:r>
      <w:r w:rsidR="00884AD0" w:rsidRPr="00713DDD">
        <w:rPr>
          <w:rFonts w:ascii="Times New Roman" w:hAnsi="Times New Roman"/>
          <w:sz w:val="24"/>
          <w:szCs w:val="24"/>
        </w:rPr>
        <w:t xml:space="preserve"> zdarzenia z</w:t>
      </w:r>
      <w:r w:rsidR="007A5E14" w:rsidRPr="00713DDD">
        <w:rPr>
          <w:rFonts w:ascii="Times New Roman" w:hAnsi="Times New Roman"/>
          <w:sz w:val="24"/>
          <w:szCs w:val="24"/>
        </w:rPr>
        <w:t> </w:t>
      </w:r>
      <w:r w:rsidR="00884AD0" w:rsidRPr="00713DDD">
        <w:rPr>
          <w:rFonts w:ascii="Times New Roman" w:hAnsi="Times New Roman"/>
          <w:sz w:val="24"/>
          <w:szCs w:val="24"/>
        </w:rPr>
        <w:t>występującym zagrożeniem CBRNE, o którym należy informować Stanowisko Kierowania Komendanta Głównego PSP</w:t>
      </w:r>
      <w:r w:rsidR="00D12975" w:rsidRPr="00713DDD">
        <w:rPr>
          <w:rFonts w:ascii="Times New Roman" w:hAnsi="Times New Roman"/>
          <w:sz w:val="24"/>
          <w:szCs w:val="24"/>
        </w:rPr>
        <w:t>.</w:t>
      </w:r>
    </w:p>
    <w:p w:rsidR="003572CA" w:rsidRPr="00713DDD" w:rsidRDefault="00666099" w:rsidP="00637CD8">
      <w:pPr>
        <w:pStyle w:val="PKTpunkt"/>
        <w:spacing w:before="120" w:line="276" w:lineRule="auto"/>
        <w:ind w:left="0" w:firstLine="360"/>
        <w:rPr>
          <w:rFonts w:ascii="Times New Roman" w:eastAsia="Calibri" w:hAnsi="Times New Roman" w:cs="Times New Roman"/>
          <w:bCs w:val="0"/>
          <w:szCs w:val="24"/>
          <w:lang w:eastAsia="en-US"/>
        </w:rPr>
      </w:pPr>
      <w:r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W celu właściwego zrozumienia pojęcia „zagrożenie CBRNE”, które przytaczane jest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w </w:t>
      </w:r>
      <w:r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dalszej części projektu rozporządzenia</w:t>
      </w:r>
      <w:r w:rsidR="00884AD0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sporządzono ww. definicję</w:t>
      </w:r>
      <w:r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. Konieczne jest rozróżnienie działań ratowniczych związanych z zagrożeniem materiałami niebezpiecznymi występującymi w przemyśle i środowisku, a działaniami związanymi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z </w:t>
      </w:r>
      <w:r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zagrożeniem materiałami niebezpiecznymi w przypadku ich celowego użycia do wywołania zagrożenia dla życia i zdrowia ludzi, zwierząt oraz środowiska naturalnego.</w:t>
      </w:r>
      <w:r w:rsidR="00884AD0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Działania w przypadku zagrożeń CBRNE są działaniami wchodzącymi w działania </w:t>
      </w:r>
      <w:r w:rsidR="00884AD0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anty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terrorystyczne, więc wyartykułowanie  powyższej różnicy ma bezpośredni wpływ na realizację działań ratowniczych, dysponowanie sił i środków oraz wielotorową współpracę z innymi służbami. Ustawa z dnia 10 czerwca 2016 r.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o 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działaniach antyterrorystycznych </w:t>
      </w:r>
      <w:r w:rsidR="00366787">
        <w:rPr>
          <w:rFonts w:ascii="Times New Roman" w:eastAsia="Calibri" w:hAnsi="Times New Roman" w:cs="Times New Roman"/>
          <w:bCs w:val="0"/>
          <w:szCs w:val="24"/>
          <w:lang w:eastAsia="en-US"/>
        </w:rPr>
        <w:t>(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Dz. U. z 2019 r. poz</w:t>
      </w:r>
      <w:r w:rsidR="00366787">
        <w:rPr>
          <w:rFonts w:ascii="Times New Roman" w:eastAsia="Calibri" w:hAnsi="Times New Roman" w:cs="Times New Roman"/>
          <w:bCs w:val="0"/>
          <w:szCs w:val="24"/>
          <w:lang w:eastAsia="en-US"/>
        </w:rPr>
        <w:t>.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796) 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wskazuje jako kierującego działaniami 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antyterrorystycznymi 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funkcjonariusza Policji lub żołnierza Żandarmerii Wojskowej. Kierujący </w:t>
      </w:r>
      <w:r w:rsidR="00FA07CD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działaniami ratowniczymi 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z ramienia PSP podczas zdarz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eń CBRNE musi mieć na uwadze, że</w:t>
      </w:r>
      <w:r w:rsidR="003572CA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zabezpieczenie śladów może mieć fundamentalne znaczenie dla wykrycia sprawcy zdarzenia. Szybka identyfikacja przestępców może mieć wpływ na uniemożliwienie przeprowadzenia kolejnych ataków terrorystycznych. Czynności ratownicze powodują często nieodwracalne skutki w postaci zniszczenia lub zatarcia śladów przestępstwa dlatego też kierujący z ramienia PSP musi ściśle współpracować z kierującym działaniami antyterrorystycznymi w tej kwestii oraz dopuścić możliwość ograniczenia działań ratowniczych.</w:t>
      </w:r>
      <w:r w:rsidR="007D7F33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Ponadto zmiana  w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pkt 7 § 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42</w:t>
      </w:r>
      <w:r w:rsidR="007D7F33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obliguje informowanie Stanowiska Kierowania Komendanta Głównego PSP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o </w:t>
      </w:r>
      <w:r w:rsidR="007D7F33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działaniach ratowniczych związanych z</w:t>
      </w:r>
      <w:r w:rsidR="00FD6B38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 </w:t>
      </w:r>
      <w:r w:rsidR="007D7F33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zagrożeniami CBRNE. Poprzedni zapis by</w:t>
      </w:r>
      <w:r w:rsidR="00366787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ł niejasny i zbieżny z treścią </w:t>
      </w:r>
      <w:r w:rsidR="007D7F33" w:rsidRPr="00713DDD">
        <w:rPr>
          <w:rFonts w:eastAsia="Calibri"/>
          <w:bCs w:val="0"/>
          <w:lang w:eastAsia="en-US"/>
        </w:rPr>
        <w:t>§  4</w:t>
      </w:r>
      <w:r w:rsidR="0080311A" w:rsidRPr="00713DDD">
        <w:rPr>
          <w:rFonts w:eastAsia="Calibri"/>
          <w:bCs w:val="0"/>
          <w:lang w:eastAsia="en-US"/>
        </w:rPr>
        <w:t>1</w:t>
      </w:r>
      <w:r w:rsidR="007D7F33" w:rsidRPr="00713DDD">
        <w:rPr>
          <w:rFonts w:eastAsia="Calibri"/>
          <w:bCs w:val="0"/>
          <w:lang w:eastAsia="en-US"/>
        </w:rPr>
        <w:t xml:space="preserve"> pkt</w:t>
      </w:r>
      <w:r w:rsidR="00366787">
        <w:rPr>
          <w:rFonts w:eastAsia="Calibri"/>
          <w:bCs w:val="0"/>
          <w:lang w:eastAsia="en-US"/>
        </w:rPr>
        <w:t xml:space="preserve"> </w:t>
      </w:r>
      <w:r w:rsidR="007D7F33" w:rsidRPr="00713DDD">
        <w:rPr>
          <w:rFonts w:eastAsia="Calibri"/>
          <w:bCs w:val="0"/>
          <w:lang w:eastAsia="en-US"/>
        </w:rPr>
        <w:t xml:space="preserve">10, który </w:t>
      </w:r>
      <w:r w:rsidR="00366787">
        <w:rPr>
          <w:rFonts w:eastAsia="Calibri"/>
          <w:bCs w:val="0"/>
          <w:lang w:eastAsia="en-US"/>
        </w:rPr>
        <w:t>stanowi</w:t>
      </w:r>
      <w:r w:rsidR="007D7F33" w:rsidRPr="00713DDD">
        <w:rPr>
          <w:rFonts w:eastAsia="Calibri"/>
          <w:bCs w:val="0"/>
          <w:lang w:eastAsia="en-US"/>
        </w:rPr>
        <w:t xml:space="preserve"> o</w:t>
      </w:r>
      <w:r w:rsidR="007D7F33" w:rsidRPr="00713DDD">
        <w:rPr>
          <w:rFonts w:eastAsia="Calibri"/>
          <w:b/>
          <w:bCs w:val="0"/>
          <w:lang w:eastAsia="en-US"/>
        </w:rPr>
        <w:t xml:space="preserve"> </w:t>
      </w:r>
      <w:r w:rsidR="007A5E14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poważnych awariach w </w:t>
      </w:r>
      <w:r w:rsidR="007D7F33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rozumieniu przepisów prawa ochrony środowiska</w:t>
      </w:r>
      <w:r w:rsidR="004E0639" w:rsidRPr="00713DDD">
        <w:rPr>
          <w:rFonts w:ascii="Times New Roman" w:eastAsia="Calibri" w:hAnsi="Times New Roman" w:cs="Times New Roman"/>
          <w:bCs w:val="0"/>
          <w:szCs w:val="24"/>
          <w:lang w:eastAsia="en-US"/>
        </w:rPr>
        <w:t>.</w:t>
      </w:r>
    </w:p>
    <w:p w:rsidR="00C70E74" w:rsidRPr="00713DDD" w:rsidRDefault="00FD6B38" w:rsidP="00FD6B3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W</w:t>
      </w:r>
      <w:r w:rsidR="00D12975" w:rsidRPr="00713DDD">
        <w:rPr>
          <w:rFonts w:ascii="Times New Roman" w:hAnsi="Times New Roman"/>
          <w:sz w:val="24"/>
          <w:szCs w:val="24"/>
        </w:rPr>
        <w:t xml:space="preserve"> </w:t>
      </w:r>
      <w:r w:rsidRPr="00713DDD">
        <w:rPr>
          <w:rFonts w:ascii="Times New Roman" w:hAnsi="Times New Roman"/>
          <w:sz w:val="24"/>
          <w:szCs w:val="24"/>
          <w:lang w:eastAsia="pl-PL"/>
        </w:rPr>
        <w:t xml:space="preserve">projektowanym rozporządzeniu brak jest przepisów (w porównaniu do obwiązującego rozporządzenia) obligujących do sporządzenia </w:t>
      </w:r>
      <w:r w:rsidR="006321B6" w:rsidRPr="00713DDD">
        <w:rPr>
          <w:rFonts w:ascii="Times New Roman" w:hAnsi="Times New Roman"/>
          <w:sz w:val="24"/>
          <w:szCs w:val="24"/>
          <w:lang w:eastAsia="pl-PL"/>
        </w:rPr>
        <w:t>karty dekontaminacji osoby poszkodowanej</w:t>
      </w:r>
      <w:r w:rsidR="0062211B" w:rsidRPr="00713DDD">
        <w:rPr>
          <w:rFonts w:ascii="Times New Roman" w:hAnsi="Times New Roman"/>
          <w:sz w:val="24"/>
          <w:szCs w:val="24"/>
          <w:lang w:eastAsia="pl-PL"/>
        </w:rPr>
        <w:t>,</w:t>
      </w:r>
      <w:r w:rsidR="0062211B" w:rsidRPr="00713DDD">
        <w:rPr>
          <w:rFonts w:ascii="Times New Roman" w:hAnsi="Times New Roman"/>
          <w:sz w:val="24"/>
          <w:szCs w:val="24"/>
        </w:rPr>
        <w:t xml:space="preserve"> tym samym usunięto </w:t>
      </w:r>
      <w:r w:rsidR="00341710" w:rsidRPr="00713DDD">
        <w:rPr>
          <w:rFonts w:ascii="Times New Roman" w:hAnsi="Times New Roman"/>
          <w:sz w:val="24"/>
          <w:szCs w:val="24"/>
        </w:rPr>
        <w:t xml:space="preserve">obowiązujący </w:t>
      </w:r>
      <w:r w:rsidR="0062211B" w:rsidRPr="00713DDD">
        <w:rPr>
          <w:rFonts w:ascii="Times New Roman" w:hAnsi="Times New Roman"/>
          <w:sz w:val="24"/>
          <w:szCs w:val="24"/>
        </w:rPr>
        <w:t>załącznik nr 5.</w:t>
      </w:r>
    </w:p>
    <w:p w:rsidR="008F6A64" w:rsidRPr="00713DDD" w:rsidRDefault="00366787" w:rsidP="006321B6">
      <w:pPr>
        <w:pStyle w:val="PKTpunkt"/>
        <w:spacing w:before="120" w:line="276" w:lineRule="auto"/>
        <w:ind w:left="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Powyższe wynika z faktu, iż o</w:t>
      </w:r>
      <w:r w:rsidR="008F6A64" w:rsidRPr="00713DDD">
        <w:rPr>
          <w:rFonts w:ascii="Times New Roman" w:hAnsi="Times New Roman"/>
          <w:szCs w:val="24"/>
        </w:rPr>
        <w:t>pis dekontaminacji wstępnej zawarty jest w innych dokum</w:t>
      </w:r>
      <w:r w:rsidR="004E0639" w:rsidRPr="00713DDD">
        <w:rPr>
          <w:rFonts w:ascii="Times New Roman" w:hAnsi="Times New Roman"/>
          <w:szCs w:val="24"/>
        </w:rPr>
        <w:t xml:space="preserve">entach z działań ratowniczych. </w:t>
      </w:r>
      <w:r w:rsidR="008F6A64" w:rsidRPr="00713DDD">
        <w:rPr>
          <w:rFonts w:ascii="Times New Roman" w:hAnsi="Times New Roman"/>
          <w:szCs w:val="24"/>
        </w:rPr>
        <w:t xml:space="preserve">W przypadku małej liczby poszkodowanych, informacja </w:t>
      </w:r>
      <w:r w:rsidR="007A5E14" w:rsidRPr="00713DDD">
        <w:rPr>
          <w:rFonts w:ascii="Times New Roman" w:hAnsi="Times New Roman"/>
          <w:szCs w:val="24"/>
        </w:rPr>
        <w:lastRenderedPageBreak/>
        <w:t>o </w:t>
      </w:r>
      <w:r w:rsidR="008F6A64" w:rsidRPr="00713DDD">
        <w:rPr>
          <w:rFonts w:ascii="Times New Roman" w:hAnsi="Times New Roman"/>
          <w:szCs w:val="24"/>
        </w:rPr>
        <w:t xml:space="preserve">przeprowadzeniu dekontaminacji znajduje się w karcie </w:t>
      </w:r>
      <w:r w:rsidR="00287412" w:rsidRPr="00713DDD">
        <w:rPr>
          <w:rFonts w:ascii="Times New Roman" w:hAnsi="Times New Roman"/>
          <w:szCs w:val="24"/>
        </w:rPr>
        <w:t xml:space="preserve">udzielonej kwalifikowanej pierwszej pomocy </w:t>
      </w:r>
      <w:r w:rsidR="008F6A64" w:rsidRPr="00713DDD">
        <w:rPr>
          <w:rFonts w:ascii="Times New Roman" w:hAnsi="Times New Roman"/>
          <w:szCs w:val="24"/>
        </w:rPr>
        <w:t>oraz w informacji ze zdarzenia. Dokumenty te, wypełniane są przy każdych działaniach ratowniczych,</w:t>
      </w:r>
      <w:r w:rsidR="00287412" w:rsidRPr="00713DDD">
        <w:rPr>
          <w:rFonts w:ascii="Times New Roman" w:hAnsi="Times New Roman"/>
          <w:szCs w:val="24"/>
        </w:rPr>
        <w:t xml:space="preserve"> a</w:t>
      </w:r>
      <w:r w:rsidR="008F6A64" w:rsidRPr="00713DDD">
        <w:rPr>
          <w:rFonts w:ascii="Times New Roman" w:hAnsi="Times New Roman"/>
          <w:szCs w:val="24"/>
        </w:rPr>
        <w:t xml:space="preserve"> ponadto kopia karty </w:t>
      </w:r>
      <w:r w:rsidR="00880F5D" w:rsidRPr="00713DDD">
        <w:rPr>
          <w:rFonts w:ascii="Times New Roman" w:hAnsi="Times New Roman"/>
          <w:szCs w:val="24"/>
        </w:rPr>
        <w:t xml:space="preserve">udzielonej </w:t>
      </w:r>
      <w:r w:rsidR="00520BE4" w:rsidRPr="00713DDD">
        <w:rPr>
          <w:rFonts w:ascii="Times New Roman" w:hAnsi="Times New Roman"/>
          <w:szCs w:val="24"/>
        </w:rPr>
        <w:t>kwalifikowanej pierwszej pomocy</w:t>
      </w:r>
      <w:r w:rsidR="008F6A64" w:rsidRPr="00713DDD">
        <w:rPr>
          <w:rFonts w:ascii="Times New Roman" w:hAnsi="Times New Roman"/>
          <w:szCs w:val="24"/>
        </w:rPr>
        <w:t xml:space="preserve"> przekazywana jest bezpośrednio służbie medycznej wraz z osobą poszkodowaną. W przypadku zdarzenia masowego i potrzeby przeprowadzenia dekontaminacji dużej licz</w:t>
      </w:r>
      <w:r>
        <w:rPr>
          <w:rFonts w:ascii="Times New Roman" w:hAnsi="Times New Roman"/>
          <w:szCs w:val="24"/>
        </w:rPr>
        <w:t>b</w:t>
      </w:r>
      <w:r w:rsidR="008F6A64" w:rsidRPr="00713DDD">
        <w:rPr>
          <w:rFonts w:ascii="Times New Roman" w:hAnsi="Times New Roman"/>
          <w:szCs w:val="24"/>
        </w:rPr>
        <w:t>y osób, wzór rejestru poszkodowanych poddawanych dekontaminacji będzie znajdować się w znowelizowanych Zasadach Organizacji Ratownictwa Chemicznego i Ekologicznego i będzie uwzględniał on cały proces postępowania, zarówno z poszkodowanym</w:t>
      </w:r>
      <w:r>
        <w:rPr>
          <w:rFonts w:ascii="Times New Roman" w:hAnsi="Times New Roman"/>
          <w:szCs w:val="24"/>
        </w:rPr>
        <w:t>,</w:t>
      </w:r>
      <w:r w:rsidR="008F6A64" w:rsidRPr="00713DDD">
        <w:rPr>
          <w:rFonts w:ascii="Times New Roman" w:hAnsi="Times New Roman"/>
          <w:szCs w:val="24"/>
        </w:rPr>
        <w:t xml:space="preserve"> jak i </w:t>
      </w:r>
      <w:r>
        <w:rPr>
          <w:rFonts w:ascii="Times New Roman" w:hAnsi="Times New Roman"/>
          <w:szCs w:val="24"/>
        </w:rPr>
        <w:t xml:space="preserve">z </w:t>
      </w:r>
      <w:r w:rsidR="008F6A64" w:rsidRPr="00713DDD">
        <w:rPr>
          <w:rFonts w:ascii="Times New Roman" w:hAnsi="Times New Roman"/>
          <w:szCs w:val="24"/>
        </w:rPr>
        <w:t xml:space="preserve">jego rzeczami osobistymi. </w:t>
      </w:r>
    </w:p>
    <w:p w:rsidR="00505677" w:rsidRPr="00713DDD" w:rsidRDefault="006321B6" w:rsidP="006321B6">
      <w:pPr>
        <w:pStyle w:val="Tekstkomentarza"/>
        <w:spacing w:before="12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713DDD">
        <w:rPr>
          <w:rFonts w:ascii="Times New Roman" w:hAnsi="Times New Roman"/>
          <w:sz w:val="24"/>
          <w:szCs w:val="24"/>
          <w:lang w:val="pl-PL"/>
        </w:rPr>
        <w:t>W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46092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A46092" w:rsidRPr="00713DDD">
        <w:rPr>
          <w:rFonts w:ascii="Times New Roman" w:hAnsi="Times New Roman"/>
          <w:sz w:val="24"/>
          <w:szCs w:val="24"/>
        </w:rPr>
        <w:t xml:space="preserve"> 4 </w:t>
      </w:r>
      <w:r w:rsidRPr="00713DDD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ust. 3 </w:t>
      </w:r>
      <w:r w:rsidRPr="00713DDD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pkt 16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zmieniono </w:t>
      </w:r>
      <w:r w:rsidR="00366787">
        <w:rPr>
          <w:rFonts w:ascii="Times New Roman" w:hAnsi="Times New Roman"/>
          <w:sz w:val="24"/>
          <w:szCs w:val="24"/>
          <w:lang w:val="pl-PL"/>
        </w:rPr>
        <w:t xml:space="preserve">brzmienie </w:t>
      </w:r>
      <w:r w:rsidRPr="00713DDD">
        <w:rPr>
          <w:rFonts w:ascii="Times New Roman" w:hAnsi="Times New Roman"/>
          <w:sz w:val="24"/>
          <w:szCs w:val="24"/>
          <w:lang w:val="pl-PL"/>
        </w:rPr>
        <w:t>przepis</w:t>
      </w:r>
      <w:r w:rsidR="00366787">
        <w:rPr>
          <w:rFonts w:ascii="Times New Roman" w:hAnsi="Times New Roman"/>
          <w:sz w:val="24"/>
          <w:szCs w:val="24"/>
          <w:lang w:val="pl-PL"/>
        </w:rPr>
        <w:t>u</w:t>
      </w:r>
      <w:r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opracowaniu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zasad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organizacji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>ratownictwa chemicznego i ekologicznego</w:t>
      </w:r>
      <w:r w:rsidR="00884AD0"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w ksrg poprzez uwzględnienie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>opisani</w:t>
      </w:r>
      <w:r w:rsidR="00D12975" w:rsidRPr="00713DDD">
        <w:rPr>
          <w:rFonts w:ascii="Times New Roman" w:hAnsi="Times New Roman"/>
          <w:sz w:val="24"/>
          <w:szCs w:val="24"/>
          <w:lang w:val="pl-PL"/>
        </w:rPr>
        <w:t>a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 zasad realizacji zadań KSRG, o których mowa w</w:t>
      </w:r>
      <w:r w:rsidR="00707355"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46092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707355" w:rsidRPr="00713DDD">
        <w:rPr>
          <w:rFonts w:ascii="Times New Roman" w:hAnsi="Times New Roman"/>
          <w:sz w:val="24"/>
          <w:szCs w:val="24"/>
          <w:lang w:val="pl-PL" w:eastAsia="pl-PL"/>
        </w:rPr>
        <w:t xml:space="preserve"> 1</w:t>
      </w:r>
      <w:r w:rsidR="00362CFD" w:rsidRPr="00713DDD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362CFD" w:rsidRPr="00713DDD">
        <w:rPr>
          <w:rFonts w:ascii="Times New Roman" w:hAnsi="Times New Roman"/>
          <w:sz w:val="24"/>
          <w:szCs w:val="24"/>
          <w:lang w:val="pl-PL"/>
        </w:rPr>
        <w:t>pkt 6 i 7</w:t>
      </w:r>
      <w:r w:rsidR="00A46092" w:rsidRPr="00713DDD">
        <w:rPr>
          <w:rFonts w:ascii="Times New Roman" w:hAnsi="Times New Roman"/>
          <w:sz w:val="24"/>
          <w:szCs w:val="24"/>
          <w:lang w:val="pl-PL" w:eastAsia="pl-PL"/>
        </w:rPr>
        <w:t xml:space="preserve">. Tym samym </w:t>
      </w:r>
      <w:r w:rsidR="00FE4CF0" w:rsidRPr="00713DDD"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r w:rsidR="00FE4CF0" w:rsidRPr="00713DDD">
        <w:rPr>
          <w:rFonts w:ascii="Times New Roman" w:hAnsi="Times New Roman"/>
          <w:sz w:val="24"/>
          <w:szCs w:val="24"/>
          <w:lang w:eastAsia="pl-PL"/>
        </w:rPr>
        <w:t>§</w:t>
      </w:r>
      <w:r w:rsidR="00FE4CF0" w:rsidRPr="00713DDD">
        <w:rPr>
          <w:rFonts w:ascii="Times New Roman" w:hAnsi="Times New Roman"/>
          <w:sz w:val="24"/>
          <w:szCs w:val="24"/>
        </w:rPr>
        <w:t xml:space="preserve"> 4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E4CF0" w:rsidRPr="00713DDD">
        <w:rPr>
          <w:rFonts w:ascii="Times New Roman" w:hAnsi="Times New Roman"/>
          <w:sz w:val="24"/>
          <w:szCs w:val="24"/>
          <w:lang w:val="pl-PL" w:eastAsia="pl-PL"/>
        </w:rPr>
        <w:t xml:space="preserve">ust. 3 </w:t>
      </w:r>
      <w:r w:rsidR="00A46092" w:rsidRPr="00713DDD">
        <w:rPr>
          <w:rFonts w:ascii="Times New Roman" w:hAnsi="Times New Roman"/>
          <w:sz w:val="24"/>
          <w:szCs w:val="24"/>
          <w:lang w:val="pl-PL" w:eastAsia="pl-PL"/>
        </w:rPr>
        <w:t xml:space="preserve">usunięto </w:t>
      </w:r>
      <w:r w:rsidR="00707355" w:rsidRPr="00713DDD">
        <w:rPr>
          <w:rFonts w:ascii="Times New Roman" w:hAnsi="Times New Roman"/>
          <w:sz w:val="24"/>
          <w:szCs w:val="24"/>
          <w:lang w:val="pl-PL" w:eastAsia="pl-PL"/>
        </w:rPr>
        <w:t>pkt 22 i 23</w:t>
      </w:r>
      <w:r w:rsidR="00A46092" w:rsidRPr="00713DDD">
        <w:rPr>
          <w:rFonts w:ascii="Times New Roman" w:hAnsi="Times New Roman"/>
          <w:sz w:val="24"/>
          <w:szCs w:val="24"/>
        </w:rPr>
        <w:t xml:space="preserve">,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które polecały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Komendantowi Głównemu PSP </w:t>
      </w:r>
      <w:r w:rsidR="00FE4CF0" w:rsidRPr="00713DDD">
        <w:rPr>
          <w:rFonts w:ascii="Times New Roman" w:hAnsi="Times New Roman"/>
          <w:sz w:val="24"/>
          <w:szCs w:val="24"/>
          <w:lang w:val="pl-PL"/>
        </w:rPr>
        <w:t xml:space="preserve">opracowanie 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zasad </w:t>
      </w:r>
      <w:r w:rsidR="00A46092" w:rsidRPr="00713DDD">
        <w:rPr>
          <w:rFonts w:ascii="Times New Roman" w:hAnsi="Times New Roman"/>
          <w:sz w:val="24"/>
          <w:szCs w:val="24"/>
        </w:rPr>
        <w:t>postępowania podczas wystąpienia zagrożenia z niezidentyfikowaną przesyłką oraz organizacji transportu materiałów biologicznych</w:t>
      </w:r>
      <w:r w:rsidR="00A46092" w:rsidRPr="00713D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66F" w:rsidRPr="00713DDD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="002C36A2" w:rsidRPr="00713DDD">
        <w:rPr>
          <w:rFonts w:ascii="Times New Roman" w:hAnsi="Times New Roman"/>
          <w:sz w:val="24"/>
          <w:szCs w:val="24"/>
          <w:lang w:val="pl-PL"/>
        </w:rPr>
        <w:t xml:space="preserve">zasad </w:t>
      </w:r>
      <w:r w:rsidR="0067466F" w:rsidRPr="00713DDD">
        <w:rPr>
          <w:rFonts w:ascii="Times New Roman" w:hAnsi="Times New Roman"/>
          <w:sz w:val="24"/>
          <w:szCs w:val="24"/>
        </w:rPr>
        <w:t>postępowania w przypadku wystąpienia podejrzenia zagrożenia chorobami szczególnie niebezpiecznymi i wysoce zakaźnymi</w:t>
      </w:r>
      <w:r w:rsidR="002C36A2" w:rsidRPr="00713DDD">
        <w:rPr>
          <w:rFonts w:ascii="Times New Roman" w:hAnsi="Times New Roman"/>
          <w:sz w:val="24"/>
          <w:szCs w:val="24"/>
          <w:lang w:val="pl-PL"/>
        </w:rPr>
        <w:t>.</w:t>
      </w:r>
    </w:p>
    <w:p w:rsidR="0067466F" w:rsidRPr="00713DDD" w:rsidRDefault="0067466F" w:rsidP="006321B6">
      <w:pPr>
        <w:pStyle w:val="PKTpunkt"/>
        <w:spacing w:before="120" w:line="276" w:lineRule="auto"/>
        <w:ind w:left="0" w:firstLine="360"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>Z uwagi na wyznaczenie nowych zadań krajowemu systemowi ratowniczo-gaśniczemu, tj.:</w:t>
      </w:r>
    </w:p>
    <w:p w:rsidR="0067466F" w:rsidRPr="00713DDD" w:rsidRDefault="00366787" w:rsidP="006321B6">
      <w:pPr>
        <w:pStyle w:val="PKTpunkt"/>
        <w:spacing w:before="120" w:line="276" w:lineRule="auto"/>
        <w:ind w:left="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współpracę</w:t>
      </w:r>
      <w:r w:rsidR="0067466F" w:rsidRPr="00713DDD">
        <w:rPr>
          <w:rFonts w:ascii="Times New Roman" w:hAnsi="Times New Roman"/>
          <w:szCs w:val="24"/>
        </w:rPr>
        <w:t xml:space="preserve"> w ramach posiadanych sił i środków z właściwymi organami i podmiotami podczas zdarzeń nadzwyczajnych wywołanych zagrożeniem czynnikiem biologicznym, </w:t>
      </w:r>
      <w:r w:rsidR="007A5E14" w:rsidRPr="00713DDD">
        <w:rPr>
          <w:rFonts w:ascii="Times New Roman" w:hAnsi="Times New Roman"/>
          <w:szCs w:val="24"/>
        </w:rPr>
        <w:t>w </w:t>
      </w:r>
      <w:r w:rsidR="0067466F" w:rsidRPr="00713DDD">
        <w:rPr>
          <w:rFonts w:ascii="Times New Roman" w:hAnsi="Times New Roman"/>
          <w:szCs w:val="24"/>
        </w:rPr>
        <w:t>tym podczas zdarzeń o charakterze terrorystycznym;</w:t>
      </w:r>
    </w:p>
    <w:p w:rsidR="0067466F" w:rsidRPr="00713DDD" w:rsidRDefault="00366787" w:rsidP="006321B6">
      <w:pPr>
        <w:pStyle w:val="PKTpunkt"/>
        <w:spacing w:before="120" w:line="276" w:lineRule="auto"/>
        <w:ind w:left="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likwidację</w:t>
      </w:r>
      <w:r w:rsidR="0067466F" w:rsidRPr="00713DDD">
        <w:rPr>
          <w:rFonts w:ascii="Times New Roman" w:hAnsi="Times New Roman"/>
          <w:szCs w:val="24"/>
        </w:rPr>
        <w:t xml:space="preserve"> zagrożenia w ramach posiadanych sił i środków, w ty</w:t>
      </w:r>
      <w:r w:rsidR="00EC7689" w:rsidRPr="00713DDD">
        <w:rPr>
          <w:rFonts w:ascii="Times New Roman" w:hAnsi="Times New Roman"/>
          <w:szCs w:val="24"/>
        </w:rPr>
        <w:t xml:space="preserve">m w działaniach ratowniczych, </w:t>
      </w:r>
      <w:r w:rsidR="00A960F5" w:rsidRPr="00713DDD">
        <w:rPr>
          <w:rFonts w:ascii="Times New Roman" w:hAnsi="Times New Roman"/>
          <w:szCs w:val="24"/>
        </w:rPr>
        <w:t xml:space="preserve">w </w:t>
      </w:r>
      <w:r w:rsidR="0067466F" w:rsidRPr="00713DDD">
        <w:rPr>
          <w:rFonts w:ascii="Times New Roman" w:hAnsi="Times New Roman"/>
          <w:szCs w:val="24"/>
        </w:rPr>
        <w:t>przypadku wystąpienia zdarzenia radiacyjnego;</w:t>
      </w:r>
    </w:p>
    <w:p w:rsidR="0067466F" w:rsidRPr="00713DDD" w:rsidRDefault="0067466F" w:rsidP="00366787">
      <w:pPr>
        <w:pStyle w:val="PKTpunkt"/>
        <w:spacing w:before="120" w:line="276" w:lineRule="auto"/>
        <w:ind w:left="0" w:firstLine="0"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>istnieje potrzeba określenia zasad realizacji ww. zadań, poprzez opracowanie jednolitych zasad</w:t>
      </w:r>
      <w:r w:rsidR="00A960F5" w:rsidRPr="00713DDD">
        <w:rPr>
          <w:rFonts w:ascii="Times New Roman" w:hAnsi="Times New Roman"/>
          <w:szCs w:val="24"/>
        </w:rPr>
        <w:t xml:space="preserve">. </w:t>
      </w:r>
      <w:r w:rsidRPr="00713DDD">
        <w:rPr>
          <w:rFonts w:ascii="Times New Roman" w:hAnsi="Times New Roman"/>
          <w:szCs w:val="24"/>
        </w:rPr>
        <w:t xml:space="preserve">W ramach </w:t>
      </w:r>
      <w:r w:rsidR="00A960F5" w:rsidRPr="00713DDD">
        <w:rPr>
          <w:rFonts w:ascii="Times New Roman" w:hAnsi="Times New Roman"/>
          <w:szCs w:val="24"/>
        </w:rPr>
        <w:t>z</w:t>
      </w:r>
      <w:r w:rsidRPr="00713DDD">
        <w:rPr>
          <w:rFonts w:ascii="Times New Roman" w:hAnsi="Times New Roman"/>
          <w:szCs w:val="24"/>
        </w:rPr>
        <w:t xml:space="preserve">nowelizowanych zasad organizacji ratownictwa chemicznego </w:t>
      </w:r>
      <w:r w:rsidR="00EC7689" w:rsidRPr="00713DDD">
        <w:rPr>
          <w:rFonts w:ascii="Times New Roman" w:hAnsi="Times New Roman"/>
          <w:szCs w:val="24"/>
        </w:rPr>
        <w:t xml:space="preserve">i ekologicznego </w:t>
      </w:r>
      <w:r w:rsidR="00A960F5" w:rsidRPr="00713DDD">
        <w:rPr>
          <w:rFonts w:ascii="Times New Roman" w:hAnsi="Times New Roman"/>
          <w:szCs w:val="24"/>
        </w:rPr>
        <w:t>w KSRG</w:t>
      </w:r>
      <w:r w:rsidRPr="00713DDD">
        <w:rPr>
          <w:rFonts w:ascii="Times New Roman" w:hAnsi="Times New Roman"/>
          <w:szCs w:val="24"/>
        </w:rPr>
        <w:t xml:space="preserve"> dodatkowo </w:t>
      </w:r>
      <w:r w:rsidR="00A960F5" w:rsidRPr="00713DDD">
        <w:rPr>
          <w:rFonts w:ascii="Times New Roman" w:hAnsi="Times New Roman"/>
          <w:szCs w:val="24"/>
        </w:rPr>
        <w:t xml:space="preserve">będą wprowadzone </w:t>
      </w:r>
      <w:r w:rsidRPr="00713DDD">
        <w:rPr>
          <w:rFonts w:ascii="Times New Roman" w:hAnsi="Times New Roman"/>
          <w:szCs w:val="24"/>
        </w:rPr>
        <w:t>opis</w:t>
      </w:r>
      <w:r w:rsidR="00A960F5" w:rsidRPr="00713DDD">
        <w:rPr>
          <w:rFonts w:ascii="Times New Roman" w:hAnsi="Times New Roman"/>
          <w:szCs w:val="24"/>
        </w:rPr>
        <w:t>y</w:t>
      </w:r>
      <w:r w:rsidRPr="00713DDD">
        <w:rPr>
          <w:rFonts w:ascii="Times New Roman" w:hAnsi="Times New Roman"/>
          <w:szCs w:val="24"/>
        </w:rPr>
        <w:t xml:space="preserve"> zagrożeń związanych </w:t>
      </w:r>
      <w:r w:rsidR="007A5E14" w:rsidRPr="00713DDD">
        <w:rPr>
          <w:rFonts w:ascii="Times New Roman" w:hAnsi="Times New Roman"/>
          <w:szCs w:val="24"/>
        </w:rPr>
        <w:t>z </w:t>
      </w:r>
      <w:r w:rsidRPr="00713DDD">
        <w:rPr>
          <w:rFonts w:ascii="Times New Roman" w:hAnsi="Times New Roman"/>
          <w:szCs w:val="24"/>
        </w:rPr>
        <w:t xml:space="preserve">niezidentyfikowaną przesyłką oraz ze zdarzeniami radiacyjnymi. Wynika to z faktu, </w:t>
      </w:r>
      <w:r w:rsidR="007A5E14" w:rsidRPr="00713DDD">
        <w:rPr>
          <w:rFonts w:ascii="Times New Roman" w:hAnsi="Times New Roman"/>
          <w:szCs w:val="24"/>
        </w:rPr>
        <w:t>że</w:t>
      </w:r>
      <w:r w:rsidRPr="00713DDD">
        <w:rPr>
          <w:rFonts w:ascii="Times New Roman" w:hAnsi="Times New Roman"/>
          <w:szCs w:val="24"/>
        </w:rPr>
        <w:t xml:space="preserve"> sposób realizacji nowych zadań zostanie określony na podstawie istniejącego już podziału na jednostki ochrony przeciwpożarowej realizujące ratownictwo chemiczne i ekologiczne w zakresie podstawowym i </w:t>
      </w:r>
      <w:r w:rsidR="00A960F5" w:rsidRPr="00713DDD">
        <w:rPr>
          <w:rFonts w:ascii="Times New Roman" w:hAnsi="Times New Roman"/>
          <w:szCs w:val="24"/>
        </w:rPr>
        <w:t>specjalistycznym</w:t>
      </w:r>
      <w:r w:rsidRPr="00713DDD">
        <w:rPr>
          <w:rFonts w:ascii="Times New Roman" w:hAnsi="Times New Roman"/>
          <w:szCs w:val="24"/>
        </w:rPr>
        <w:t xml:space="preserve">. Ponadto, zasady uwzględniające nowy rodzaj zagrożeń będą ujednolicać </w:t>
      </w:r>
      <w:r w:rsidR="00A960F5" w:rsidRPr="00713DDD">
        <w:rPr>
          <w:rFonts w:ascii="Times New Roman" w:hAnsi="Times New Roman"/>
          <w:szCs w:val="24"/>
        </w:rPr>
        <w:t>wymagania sprzętowe dla jednostek ochrony przeciwpożarowej</w:t>
      </w:r>
      <w:r w:rsidRPr="00713DDD">
        <w:rPr>
          <w:rFonts w:ascii="Times New Roman" w:hAnsi="Times New Roman"/>
          <w:szCs w:val="24"/>
        </w:rPr>
        <w:t xml:space="preserve"> w zakresie podstawowym i </w:t>
      </w:r>
      <w:r w:rsidR="00A960F5" w:rsidRPr="00713DDD">
        <w:rPr>
          <w:rFonts w:ascii="Times New Roman" w:hAnsi="Times New Roman"/>
          <w:szCs w:val="24"/>
        </w:rPr>
        <w:t>specjalistycznym</w:t>
      </w:r>
      <w:r w:rsidRPr="00713DDD">
        <w:rPr>
          <w:rFonts w:ascii="Times New Roman" w:hAnsi="Times New Roman"/>
          <w:szCs w:val="24"/>
        </w:rPr>
        <w:t xml:space="preserve"> do realizacji: ratownictwa chemicznego i ekologicznego, do likwidacji zagrożeń podczas zdarzeń radiacyjnych oraz do współpracy z innymi organami podczas zdarzeń z niezidentyfikowaną przesyłką. </w:t>
      </w:r>
    </w:p>
    <w:p w:rsidR="00086716" w:rsidRPr="00713DDD" w:rsidRDefault="00341710" w:rsidP="009C1856">
      <w:pPr>
        <w:spacing w:before="120" w:after="0"/>
        <w:ind w:firstLine="357"/>
        <w:jc w:val="both"/>
        <w:rPr>
          <w:sz w:val="24"/>
          <w:szCs w:val="24"/>
        </w:rPr>
      </w:pPr>
      <w:r w:rsidRPr="00713DDD">
        <w:rPr>
          <w:rFonts w:ascii="Times New Roman" w:hAnsi="Times New Roman"/>
          <w:iCs/>
          <w:sz w:val="24"/>
          <w:szCs w:val="24"/>
        </w:rPr>
        <w:t xml:space="preserve">Dostosowano projekt rozporządzenia do </w:t>
      </w:r>
      <w:r w:rsidR="009C1856" w:rsidRPr="00713DDD">
        <w:rPr>
          <w:rFonts w:ascii="Times New Roman" w:hAnsi="Times New Roman"/>
          <w:iCs/>
          <w:sz w:val="24"/>
          <w:szCs w:val="24"/>
        </w:rPr>
        <w:t xml:space="preserve">likwidacji Państwowej Inspekcji Sanitarnej MSWiA oraz aktualnego brzmienia ustawy z dnia 8 września 2006 r. o Państwowym   Ratownictwie Medycznym. </w:t>
      </w:r>
    </w:p>
    <w:p w:rsidR="00531D5B" w:rsidRPr="00713DDD" w:rsidRDefault="006321B6" w:rsidP="00366787">
      <w:pPr>
        <w:pStyle w:val="PKTpunkt"/>
        <w:spacing w:before="120" w:line="276" w:lineRule="auto"/>
        <w:ind w:left="0" w:firstLine="0"/>
        <w:contextualSpacing/>
        <w:rPr>
          <w:rFonts w:ascii="Times New Roman" w:hAnsi="Times New Roman" w:cs="Times New Roman"/>
          <w:szCs w:val="24"/>
        </w:rPr>
      </w:pPr>
      <w:r w:rsidRPr="00713DDD">
        <w:rPr>
          <w:rFonts w:ascii="Times New Roman" w:hAnsi="Times New Roman" w:cs="Times New Roman"/>
          <w:szCs w:val="24"/>
        </w:rPr>
        <w:t>W</w:t>
      </w:r>
      <w:r w:rsidR="00531D5B" w:rsidRPr="00713DDD">
        <w:rPr>
          <w:rFonts w:ascii="Times New Roman" w:hAnsi="Times New Roman" w:cs="Times New Roman"/>
          <w:szCs w:val="24"/>
        </w:rPr>
        <w:t xml:space="preserve"> § 4</w:t>
      </w:r>
      <w:r w:rsidRPr="00713DDD">
        <w:rPr>
          <w:rFonts w:ascii="Times New Roman" w:hAnsi="Times New Roman" w:cs="Times New Roman"/>
          <w:szCs w:val="24"/>
        </w:rPr>
        <w:t xml:space="preserve"> w</w:t>
      </w:r>
      <w:r w:rsidR="00531D5B" w:rsidRPr="00713DDD">
        <w:rPr>
          <w:rFonts w:ascii="Times New Roman" w:hAnsi="Times New Roman" w:cs="Times New Roman"/>
          <w:szCs w:val="24"/>
        </w:rPr>
        <w:t xml:space="preserve"> </w:t>
      </w:r>
      <w:r w:rsidR="00331F3A" w:rsidRPr="00713DDD">
        <w:rPr>
          <w:rFonts w:ascii="Times New Roman" w:hAnsi="Times New Roman" w:cs="Times New Roman"/>
          <w:szCs w:val="24"/>
        </w:rPr>
        <w:t>ust.</w:t>
      </w:r>
      <w:r w:rsidR="00531D5B" w:rsidRPr="00713DDD">
        <w:rPr>
          <w:rFonts w:ascii="Times New Roman" w:hAnsi="Times New Roman" w:cs="Times New Roman"/>
          <w:szCs w:val="24"/>
        </w:rPr>
        <w:t xml:space="preserve"> 3 </w:t>
      </w:r>
      <w:r w:rsidR="00331F3A" w:rsidRPr="00713DDD">
        <w:rPr>
          <w:rFonts w:ascii="Times New Roman" w:hAnsi="Times New Roman" w:cs="Times New Roman"/>
          <w:szCs w:val="24"/>
        </w:rPr>
        <w:t>usunięto pkt</w:t>
      </w:r>
      <w:r w:rsidR="00531D5B" w:rsidRPr="00713DDD">
        <w:rPr>
          <w:rFonts w:ascii="Times New Roman" w:hAnsi="Times New Roman" w:cs="Times New Roman"/>
          <w:szCs w:val="24"/>
        </w:rPr>
        <w:t xml:space="preserve"> 2 „dysponowanie sił i środków centralnego odwodu operacyjnego na obszarze kraju i poza granice kraju”.</w:t>
      </w:r>
    </w:p>
    <w:p w:rsidR="00531D5B" w:rsidRPr="00713DDD" w:rsidRDefault="00531D5B" w:rsidP="006321B6">
      <w:pPr>
        <w:pStyle w:val="PKTpunkt"/>
        <w:spacing w:before="120" w:line="276" w:lineRule="auto"/>
        <w:ind w:left="0" w:firstLine="360"/>
        <w:contextualSpacing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 xml:space="preserve">Zasady dysponowania sił i środków centralnego odwodu operacyjnego ksrg stanowią integralną część „Zasad organizacji centralnego odwodu operacyjnego ksrg”, o których mowa w </w:t>
      </w:r>
      <w:r w:rsidR="00331F3A" w:rsidRPr="00713DDD">
        <w:rPr>
          <w:rFonts w:ascii="Times New Roman" w:hAnsi="Times New Roman"/>
          <w:szCs w:val="24"/>
        </w:rPr>
        <w:t>pkt</w:t>
      </w:r>
      <w:r w:rsidRPr="00713DDD">
        <w:rPr>
          <w:rFonts w:ascii="Times New Roman" w:hAnsi="Times New Roman"/>
          <w:szCs w:val="24"/>
        </w:rPr>
        <w:t xml:space="preserve"> 2</w:t>
      </w:r>
      <w:r w:rsidR="00331F3A" w:rsidRPr="00713DDD">
        <w:rPr>
          <w:rFonts w:ascii="Times New Roman" w:hAnsi="Times New Roman"/>
          <w:szCs w:val="24"/>
        </w:rPr>
        <w:t>0</w:t>
      </w:r>
      <w:r w:rsidRPr="00713DDD">
        <w:rPr>
          <w:rFonts w:ascii="Times New Roman" w:hAnsi="Times New Roman"/>
          <w:szCs w:val="24"/>
        </w:rPr>
        <w:t>. W związku z powyższym nie zachodzi potrzeba rozdzielania tych dwóch zagadnień.</w:t>
      </w:r>
    </w:p>
    <w:p w:rsidR="00531D5B" w:rsidRPr="00713DDD" w:rsidRDefault="006321B6" w:rsidP="00366787">
      <w:pPr>
        <w:pStyle w:val="PKTpunkt"/>
        <w:spacing w:before="120" w:line="276" w:lineRule="auto"/>
        <w:ind w:left="0" w:firstLine="357"/>
        <w:contextualSpacing/>
        <w:rPr>
          <w:rFonts w:ascii="Times New Roman" w:hAnsi="Times New Roman" w:cs="Times New Roman"/>
          <w:szCs w:val="24"/>
        </w:rPr>
      </w:pPr>
      <w:r w:rsidRPr="00713DDD">
        <w:rPr>
          <w:rFonts w:ascii="Times New Roman" w:hAnsi="Times New Roman" w:cs="Times New Roman"/>
          <w:szCs w:val="24"/>
        </w:rPr>
        <w:lastRenderedPageBreak/>
        <w:t>W</w:t>
      </w:r>
      <w:r w:rsidR="00531D5B" w:rsidRPr="00713DDD">
        <w:rPr>
          <w:rFonts w:ascii="Times New Roman" w:hAnsi="Times New Roman" w:cs="Times New Roman"/>
          <w:szCs w:val="24"/>
        </w:rPr>
        <w:t xml:space="preserve"> § 36 </w:t>
      </w:r>
      <w:r w:rsidR="006D50E5" w:rsidRPr="00713DDD">
        <w:rPr>
          <w:rFonts w:ascii="Times New Roman" w:hAnsi="Times New Roman" w:cs="Times New Roman"/>
          <w:szCs w:val="24"/>
        </w:rPr>
        <w:t>pkt</w:t>
      </w:r>
      <w:r w:rsidR="00531D5B" w:rsidRPr="00713DDD">
        <w:rPr>
          <w:rFonts w:ascii="Times New Roman" w:hAnsi="Times New Roman" w:cs="Times New Roman"/>
          <w:szCs w:val="24"/>
        </w:rPr>
        <w:t xml:space="preserve"> 5 dokonano zmian zapisu „dowódca odwodu operacyjnego na obszarze województwa i dowódca centralnego odwodu operacyjnego” na „dowódca pododdziału lub oddziału odwodu operacyjnego na obszarze województwa lub centralnego odwodu operacyjnego”. W § </w:t>
      </w:r>
      <w:r w:rsidR="006D50E5" w:rsidRPr="00713DDD">
        <w:rPr>
          <w:rFonts w:ascii="Times New Roman" w:hAnsi="Times New Roman" w:cs="Times New Roman"/>
          <w:szCs w:val="24"/>
        </w:rPr>
        <w:t>39</w:t>
      </w:r>
      <w:r w:rsidR="00531D5B" w:rsidRPr="00713DDD">
        <w:rPr>
          <w:rFonts w:ascii="Times New Roman" w:hAnsi="Times New Roman" w:cs="Times New Roman"/>
          <w:szCs w:val="24"/>
        </w:rPr>
        <w:t xml:space="preserve"> </w:t>
      </w:r>
      <w:r w:rsidRPr="00713DDD">
        <w:rPr>
          <w:rFonts w:ascii="Times New Roman" w:hAnsi="Times New Roman" w:cs="Times New Roman"/>
          <w:szCs w:val="24"/>
        </w:rPr>
        <w:t xml:space="preserve">w </w:t>
      </w:r>
      <w:r w:rsidR="006D50E5" w:rsidRPr="00713DDD">
        <w:rPr>
          <w:rFonts w:ascii="Times New Roman" w:hAnsi="Times New Roman" w:cs="Times New Roman"/>
          <w:szCs w:val="24"/>
        </w:rPr>
        <w:t>ust.</w:t>
      </w:r>
      <w:r w:rsidR="00531D5B" w:rsidRPr="00713DDD">
        <w:rPr>
          <w:rFonts w:ascii="Times New Roman" w:hAnsi="Times New Roman" w:cs="Times New Roman"/>
          <w:szCs w:val="24"/>
        </w:rPr>
        <w:t xml:space="preserve"> 2 dokonano zmian analogicznych i wynikających ze zmian wprowadzonych w § 36 </w:t>
      </w:r>
      <w:r w:rsidRPr="00713DDD">
        <w:rPr>
          <w:rFonts w:ascii="Times New Roman" w:hAnsi="Times New Roman" w:cs="Times New Roman"/>
          <w:szCs w:val="24"/>
        </w:rPr>
        <w:t xml:space="preserve">w </w:t>
      </w:r>
      <w:r w:rsidR="006D50E5" w:rsidRPr="00713DDD">
        <w:rPr>
          <w:rFonts w:ascii="Times New Roman" w:hAnsi="Times New Roman" w:cs="Times New Roman"/>
          <w:szCs w:val="24"/>
        </w:rPr>
        <w:t>pkt</w:t>
      </w:r>
      <w:r w:rsidR="00531D5B" w:rsidRPr="00713DDD">
        <w:rPr>
          <w:rFonts w:ascii="Times New Roman" w:hAnsi="Times New Roman" w:cs="Times New Roman"/>
          <w:szCs w:val="24"/>
        </w:rPr>
        <w:t xml:space="preserve"> 5.</w:t>
      </w:r>
    </w:p>
    <w:p w:rsidR="00531D5B" w:rsidRPr="00713DDD" w:rsidRDefault="00531D5B" w:rsidP="006321B6">
      <w:pPr>
        <w:pStyle w:val="PKTpunkt"/>
        <w:spacing w:before="120" w:line="276" w:lineRule="auto"/>
        <w:ind w:left="0" w:firstLine="360"/>
        <w:contextualSpacing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 xml:space="preserve">Zaproponowany </w:t>
      </w:r>
      <w:r w:rsidR="006321B6" w:rsidRPr="00713DDD">
        <w:rPr>
          <w:rFonts w:ascii="Times New Roman" w:hAnsi="Times New Roman"/>
          <w:szCs w:val="24"/>
        </w:rPr>
        <w:t>przepis</w:t>
      </w:r>
      <w:r w:rsidRPr="00713DDD">
        <w:rPr>
          <w:rFonts w:ascii="Times New Roman" w:hAnsi="Times New Roman"/>
          <w:szCs w:val="24"/>
        </w:rPr>
        <w:t xml:space="preserve"> doprecyzowuje, kto sporządza dokumentację z działań ratowniczych, o której mowa w § 35 </w:t>
      </w:r>
      <w:r w:rsidR="006321B6" w:rsidRPr="00713DDD">
        <w:rPr>
          <w:rFonts w:ascii="Times New Roman" w:hAnsi="Times New Roman"/>
          <w:szCs w:val="24"/>
        </w:rPr>
        <w:t xml:space="preserve">w </w:t>
      </w:r>
      <w:r w:rsidR="0019079F" w:rsidRPr="00713DDD">
        <w:rPr>
          <w:rFonts w:ascii="Times New Roman" w:hAnsi="Times New Roman"/>
          <w:szCs w:val="24"/>
        </w:rPr>
        <w:t>ust.</w:t>
      </w:r>
      <w:r w:rsidRPr="00713DDD">
        <w:rPr>
          <w:rFonts w:ascii="Times New Roman" w:hAnsi="Times New Roman"/>
          <w:szCs w:val="24"/>
        </w:rPr>
        <w:t xml:space="preserve"> 2 </w:t>
      </w:r>
      <w:r w:rsidR="006321B6" w:rsidRPr="00713DDD">
        <w:rPr>
          <w:rFonts w:ascii="Times New Roman" w:hAnsi="Times New Roman"/>
          <w:szCs w:val="24"/>
        </w:rPr>
        <w:t xml:space="preserve">w </w:t>
      </w:r>
      <w:r w:rsidR="0019079F" w:rsidRPr="00713DDD">
        <w:rPr>
          <w:rFonts w:ascii="Times New Roman" w:hAnsi="Times New Roman"/>
          <w:szCs w:val="24"/>
        </w:rPr>
        <w:t>pkt</w:t>
      </w:r>
      <w:r w:rsidRPr="00713DDD">
        <w:rPr>
          <w:rFonts w:ascii="Times New Roman" w:hAnsi="Times New Roman"/>
          <w:szCs w:val="24"/>
        </w:rPr>
        <w:t xml:space="preserve"> </w:t>
      </w:r>
      <w:r w:rsidR="007B479F" w:rsidRPr="00713DDD">
        <w:rPr>
          <w:rFonts w:ascii="Times New Roman" w:hAnsi="Times New Roman"/>
          <w:szCs w:val="24"/>
        </w:rPr>
        <w:t>6</w:t>
      </w:r>
      <w:r w:rsidRPr="00713DDD">
        <w:rPr>
          <w:rFonts w:ascii="Times New Roman" w:hAnsi="Times New Roman"/>
          <w:szCs w:val="24"/>
        </w:rPr>
        <w:t>, do których dysponowane były pododdziały lub oddziały odwodu operacyjnego na obszarze województwa lub centralnego odwodu operacyjnego.</w:t>
      </w:r>
    </w:p>
    <w:p w:rsidR="00531D5B" w:rsidRPr="00713DDD" w:rsidRDefault="00531D5B" w:rsidP="007A5E14">
      <w:pPr>
        <w:pStyle w:val="PKTpunkt"/>
        <w:spacing w:before="120" w:line="276" w:lineRule="auto"/>
        <w:ind w:left="357" w:firstLine="0"/>
        <w:contextualSpacing/>
        <w:rPr>
          <w:rFonts w:ascii="Times New Roman" w:hAnsi="Times New Roman" w:cs="Times New Roman"/>
          <w:szCs w:val="24"/>
        </w:rPr>
      </w:pPr>
    </w:p>
    <w:p w:rsidR="00531D5B" w:rsidRPr="00713DDD" w:rsidRDefault="006321B6" w:rsidP="00366787">
      <w:pPr>
        <w:pStyle w:val="PKTpunkt"/>
        <w:spacing w:before="120" w:line="276" w:lineRule="auto"/>
        <w:ind w:left="0" w:firstLine="357"/>
        <w:contextualSpacing/>
        <w:rPr>
          <w:rFonts w:ascii="Times New Roman" w:hAnsi="Times New Roman" w:cs="Times New Roman"/>
          <w:szCs w:val="24"/>
        </w:rPr>
      </w:pPr>
      <w:r w:rsidRPr="00713DDD">
        <w:rPr>
          <w:rFonts w:ascii="Times New Roman" w:hAnsi="Times New Roman" w:cs="Times New Roman"/>
          <w:szCs w:val="24"/>
        </w:rPr>
        <w:t>W</w:t>
      </w:r>
      <w:r w:rsidR="00531D5B" w:rsidRPr="00713DDD">
        <w:rPr>
          <w:rFonts w:ascii="Times New Roman" w:hAnsi="Times New Roman" w:cs="Times New Roman"/>
          <w:szCs w:val="24"/>
        </w:rPr>
        <w:t xml:space="preserve"> § 4</w:t>
      </w:r>
      <w:r w:rsidR="00C725AF" w:rsidRPr="00713DDD">
        <w:rPr>
          <w:rFonts w:ascii="Times New Roman" w:hAnsi="Times New Roman" w:cs="Times New Roman"/>
          <w:szCs w:val="24"/>
        </w:rPr>
        <w:t>8</w:t>
      </w:r>
      <w:r w:rsidR="00531D5B" w:rsidRPr="00713DDD">
        <w:rPr>
          <w:rFonts w:ascii="Times New Roman" w:hAnsi="Times New Roman" w:cs="Times New Roman"/>
          <w:szCs w:val="24"/>
        </w:rPr>
        <w:t xml:space="preserve"> dodano </w:t>
      </w:r>
      <w:r w:rsidR="00C725AF" w:rsidRPr="00713DDD">
        <w:rPr>
          <w:rFonts w:ascii="Times New Roman" w:hAnsi="Times New Roman" w:cs="Times New Roman"/>
          <w:szCs w:val="24"/>
        </w:rPr>
        <w:t>ust.</w:t>
      </w:r>
      <w:r w:rsidR="00531D5B" w:rsidRPr="00713DDD">
        <w:rPr>
          <w:rFonts w:ascii="Times New Roman" w:hAnsi="Times New Roman" w:cs="Times New Roman"/>
          <w:szCs w:val="24"/>
        </w:rPr>
        <w:t xml:space="preserve"> 5 w brzmieniu „W przypadku wyznaczania sił i środków do składu odwodu operacyjnego na obszarze województwa, gdy zachodzi uzasadniona konieczność ich pokrywania się z siłami i środkami wchodzącymi w skład centralnego odwodu operacyjnego, komendant wojewódzki </w:t>
      </w:r>
      <w:r w:rsidRPr="00713DDD">
        <w:rPr>
          <w:rFonts w:ascii="Times New Roman" w:hAnsi="Times New Roman" w:cs="Times New Roman"/>
          <w:szCs w:val="24"/>
        </w:rPr>
        <w:t>P</w:t>
      </w:r>
      <w:r w:rsidR="00531D5B" w:rsidRPr="00713DDD">
        <w:rPr>
          <w:rFonts w:ascii="Times New Roman" w:hAnsi="Times New Roman" w:cs="Times New Roman"/>
          <w:szCs w:val="24"/>
        </w:rPr>
        <w:t xml:space="preserve">aństwowej </w:t>
      </w:r>
      <w:r w:rsidRPr="00713DDD">
        <w:rPr>
          <w:rFonts w:ascii="Times New Roman" w:hAnsi="Times New Roman" w:cs="Times New Roman"/>
          <w:szCs w:val="24"/>
        </w:rPr>
        <w:t>S</w:t>
      </w:r>
      <w:r w:rsidR="00531D5B" w:rsidRPr="00713DDD">
        <w:rPr>
          <w:rFonts w:ascii="Times New Roman" w:hAnsi="Times New Roman" w:cs="Times New Roman"/>
          <w:szCs w:val="24"/>
        </w:rPr>
        <w:t xml:space="preserve">traży </w:t>
      </w:r>
      <w:r w:rsidRPr="00713DDD">
        <w:rPr>
          <w:rFonts w:ascii="Times New Roman" w:hAnsi="Times New Roman" w:cs="Times New Roman"/>
          <w:szCs w:val="24"/>
        </w:rPr>
        <w:t>P</w:t>
      </w:r>
      <w:r w:rsidR="00531D5B" w:rsidRPr="00713DDD">
        <w:rPr>
          <w:rFonts w:ascii="Times New Roman" w:hAnsi="Times New Roman" w:cs="Times New Roman"/>
          <w:szCs w:val="24"/>
        </w:rPr>
        <w:t>ożarnej każdorazowo uzgadnia zakres ich pokrywania się z dowódcą centralnego odwodu operacyjnego”.</w:t>
      </w:r>
    </w:p>
    <w:p w:rsidR="00531D5B" w:rsidRPr="00713DDD" w:rsidRDefault="00531D5B" w:rsidP="006321B6">
      <w:pPr>
        <w:pStyle w:val="PKTpunkt"/>
        <w:spacing w:before="120" w:line="276" w:lineRule="auto"/>
        <w:ind w:left="0" w:firstLine="360"/>
        <w:contextualSpacing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 xml:space="preserve">Dodanie </w:t>
      </w:r>
      <w:r w:rsidR="00C725AF" w:rsidRPr="00713DDD">
        <w:rPr>
          <w:rFonts w:ascii="Times New Roman" w:hAnsi="Times New Roman"/>
          <w:szCs w:val="24"/>
        </w:rPr>
        <w:t>ust.</w:t>
      </w:r>
      <w:r w:rsidRPr="00713DDD">
        <w:rPr>
          <w:rFonts w:ascii="Times New Roman" w:hAnsi="Times New Roman"/>
          <w:szCs w:val="24"/>
        </w:rPr>
        <w:t xml:space="preserve"> 5 w § 4</w:t>
      </w:r>
      <w:r w:rsidR="00C725AF" w:rsidRPr="00713DDD">
        <w:rPr>
          <w:rFonts w:ascii="Times New Roman" w:hAnsi="Times New Roman"/>
          <w:szCs w:val="24"/>
        </w:rPr>
        <w:t>8</w:t>
      </w:r>
      <w:r w:rsidRPr="00713DDD">
        <w:rPr>
          <w:rFonts w:ascii="Times New Roman" w:hAnsi="Times New Roman"/>
          <w:szCs w:val="24"/>
        </w:rPr>
        <w:t xml:space="preserve"> związane jest z potrzebą umożliwienia komendantom wojewódzkim PSP skorzystania, przy konfigurowaniu pododdziałów i oddziałów odwodów operacyjnych na obszarze województwa, z możliwości wyznaczania tych samych sił i środków PSP do składów pododdziałów i oddziałów  odwodu operacyjnego na obszarze województwa i centralnego odwodu operacyjnego. W celu zachowania jednolitej i przejrzystej struktury oddziałów i pododdziałów odwodów operacyjnych na terenie województwa skorzystanie z ww. możliwości każdorazowo podlegać będzie uzgodnieniu z dowódcą centralnego odwodu operacyjnego. Rozwiązanie takie pozwoli komendantom wojewódzkim PSP na pełniejsze wykorzystanie profesjonalnego wyposażenia będącego w zasobach PSP do składów pododdziałów odwodu operacyjnego na obszarze województwa przewidzianych do realizacji zadań na obszarze swojego województwa.</w:t>
      </w:r>
    </w:p>
    <w:p w:rsidR="008975E7" w:rsidRPr="00713DDD" w:rsidRDefault="006321B6" w:rsidP="006321B6">
      <w:pPr>
        <w:pStyle w:val="PKTpunkt"/>
        <w:spacing w:before="12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713DDD">
        <w:rPr>
          <w:rFonts w:ascii="Times New Roman" w:hAnsi="Times New Roman" w:cs="Times New Roman"/>
          <w:szCs w:val="24"/>
        </w:rPr>
        <w:t>W</w:t>
      </w:r>
      <w:r w:rsidR="00462D77" w:rsidRPr="00713DDD">
        <w:rPr>
          <w:rFonts w:ascii="Times New Roman" w:hAnsi="Times New Roman" w:cs="Times New Roman"/>
          <w:szCs w:val="24"/>
        </w:rPr>
        <w:t xml:space="preserve"> § 44 </w:t>
      </w:r>
      <w:r w:rsidRPr="00713DDD">
        <w:rPr>
          <w:rFonts w:ascii="Times New Roman" w:hAnsi="Times New Roman" w:cs="Times New Roman"/>
          <w:szCs w:val="24"/>
        </w:rPr>
        <w:t xml:space="preserve">w </w:t>
      </w:r>
      <w:r w:rsidR="00462D77" w:rsidRPr="00713DDD">
        <w:rPr>
          <w:rFonts w:ascii="Times New Roman" w:hAnsi="Times New Roman" w:cs="Times New Roman"/>
          <w:szCs w:val="24"/>
        </w:rPr>
        <w:t>ust</w:t>
      </w:r>
      <w:r w:rsidR="00C725AF" w:rsidRPr="00713DDD">
        <w:rPr>
          <w:rFonts w:ascii="Times New Roman" w:hAnsi="Times New Roman" w:cs="Times New Roman"/>
          <w:szCs w:val="24"/>
        </w:rPr>
        <w:t>.</w:t>
      </w:r>
      <w:r w:rsidR="00462D77" w:rsidRPr="00713DDD">
        <w:rPr>
          <w:rFonts w:ascii="Times New Roman" w:hAnsi="Times New Roman" w:cs="Times New Roman"/>
          <w:szCs w:val="24"/>
        </w:rPr>
        <w:t xml:space="preserve"> 3 </w:t>
      </w:r>
      <w:r w:rsidRPr="00713DDD">
        <w:rPr>
          <w:rFonts w:ascii="Times New Roman" w:hAnsi="Times New Roman" w:cs="Times New Roman"/>
          <w:szCs w:val="24"/>
        </w:rPr>
        <w:t xml:space="preserve">w </w:t>
      </w:r>
      <w:r w:rsidR="00462D77" w:rsidRPr="00713DDD">
        <w:rPr>
          <w:rFonts w:ascii="Times New Roman" w:hAnsi="Times New Roman" w:cs="Times New Roman"/>
          <w:szCs w:val="24"/>
        </w:rPr>
        <w:t>pkt 3</w:t>
      </w:r>
      <w:r w:rsidR="008975E7" w:rsidRPr="00713DDD">
        <w:rPr>
          <w:rFonts w:ascii="Times New Roman" w:hAnsi="Times New Roman" w:cs="Times New Roman"/>
          <w:szCs w:val="24"/>
        </w:rPr>
        <w:t xml:space="preserve"> zmodyfikowano zapis na „</w:t>
      </w:r>
      <w:r w:rsidR="008975E7" w:rsidRPr="00713DDD">
        <w:t>podczas</w:t>
      </w:r>
      <w:r w:rsidR="00366787">
        <w:t xml:space="preserve"> którego działania realizowały </w:t>
      </w:r>
      <w:r w:rsidR="008975E7" w:rsidRPr="00713DDD">
        <w:t>siły i środki odwodu operacyjnego na obszarze województwa lub centralnego odwodu operacyjnego lub korzystano z wiedzy ekspertów do spraw prognozowania zagrożeń lub specjalistów do spraw ratownictwa”</w:t>
      </w:r>
      <w:r w:rsidRPr="00713DDD">
        <w:t>.</w:t>
      </w:r>
    </w:p>
    <w:p w:rsidR="005971FC" w:rsidRPr="00713DDD" w:rsidRDefault="00366787" w:rsidP="006321B6">
      <w:pPr>
        <w:pStyle w:val="PKTpunkt"/>
        <w:spacing w:before="120" w:line="276" w:lineRule="auto"/>
        <w:ind w:left="0"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Proponowana zmian</w:t>
      </w:r>
      <w:r w:rsidR="008975E7" w:rsidRPr="00713DDD">
        <w:rPr>
          <w:rFonts w:ascii="Times New Roman" w:hAnsi="Times New Roman"/>
          <w:szCs w:val="24"/>
        </w:rPr>
        <w:t xml:space="preserve"> wyeliminuje konieczność </w:t>
      </w:r>
      <w:r w:rsidR="00462D77" w:rsidRPr="00713DDD">
        <w:rPr>
          <w:rFonts w:ascii="Times New Roman" w:hAnsi="Times New Roman"/>
          <w:szCs w:val="24"/>
        </w:rPr>
        <w:t>sporządzania analiz działań ratowniczych w przypadku zadysponowania grup specjalistycznych</w:t>
      </w:r>
      <w:r w:rsidR="008975E7" w:rsidRPr="00713DDD">
        <w:rPr>
          <w:rFonts w:ascii="Times New Roman" w:hAnsi="Times New Roman"/>
          <w:szCs w:val="24"/>
        </w:rPr>
        <w:t>, które nie prowadziły działań ratowniczych</w:t>
      </w:r>
      <w:r w:rsidR="009B6099" w:rsidRPr="00713DDD">
        <w:rPr>
          <w:rFonts w:ascii="Times New Roman" w:hAnsi="Times New Roman"/>
          <w:szCs w:val="24"/>
        </w:rPr>
        <w:t>.</w:t>
      </w:r>
    </w:p>
    <w:p w:rsidR="005971FC" w:rsidRPr="00713DDD" w:rsidRDefault="009B014D" w:rsidP="00366787">
      <w:pPr>
        <w:pStyle w:val="PKTpunkt"/>
        <w:spacing w:before="120" w:line="276" w:lineRule="auto"/>
        <w:ind w:left="0" w:firstLine="357"/>
        <w:contextualSpacing/>
        <w:rPr>
          <w:rFonts w:ascii="Times New Roman" w:hAnsi="Times New Roman" w:cs="Times New Roman"/>
          <w:szCs w:val="24"/>
        </w:rPr>
      </w:pPr>
      <w:r w:rsidRPr="00713DDD">
        <w:rPr>
          <w:rFonts w:ascii="Times New Roman" w:hAnsi="Times New Roman" w:cs="Times New Roman"/>
          <w:szCs w:val="24"/>
        </w:rPr>
        <w:t>W</w:t>
      </w:r>
      <w:r w:rsidR="005971FC" w:rsidRPr="00713DDD">
        <w:rPr>
          <w:rFonts w:ascii="Times New Roman" w:hAnsi="Times New Roman" w:cs="Times New Roman"/>
          <w:szCs w:val="24"/>
        </w:rPr>
        <w:t xml:space="preserve"> § 25 dodano nowy ust. 3  „Kierowanie taktyczne może przejąć kierujący z poziomu strategicznego”.</w:t>
      </w:r>
    </w:p>
    <w:p w:rsidR="005971FC" w:rsidRPr="00713DDD" w:rsidRDefault="005971FC" w:rsidP="009B014D">
      <w:pPr>
        <w:pStyle w:val="PKTpunkt"/>
        <w:spacing w:before="120" w:line="276" w:lineRule="auto"/>
        <w:ind w:left="0" w:firstLine="360"/>
        <w:contextualSpacing/>
        <w:rPr>
          <w:rFonts w:ascii="Times New Roman" w:hAnsi="Times New Roman"/>
          <w:szCs w:val="24"/>
        </w:rPr>
      </w:pPr>
      <w:r w:rsidRPr="00713DDD">
        <w:rPr>
          <w:rFonts w:ascii="Times New Roman" w:hAnsi="Times New Roman"/>
          <w:szCs w:val="24"/>
        </w:rPr>
        <w:t>W ten sposób dodano możliwość kierowania działaniem ratowniczym na poziomie taktycznym kierującym mogącym kierować z poziomu strategicznego.</w:t>
      </w:r>
    </w:p>
    <w:p w:rsidR="008F3D7C" w:rsidRPr="00713DDD" w:rsidRDefault="008F3D7C" w:rsidP="009B014D">
      <w:pPr>
        <w:spacing w:before="36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Projektowane rozporządzenie wejdzie w życie po upływie 14 dni od dnia ogłoszenia.</w:t>
      </w:r>
    </w:p>
    <w:p w:rsidR="008F3D7C" w:rsidRPr="00713DDD" w:rsidRDefault="008F3D7C" w:rsidP="007A5E14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Projekt rozporządzenia nie podlega notyfikacji określonej w przepisach rozporządzenia Rady Ministrów z dnia 23 grudnia 2002 r. w sprawie sposobu funkcjonowania krajowego systemu notyfikacji norm i aktów prawnych (Dz. U. poz. 2039, z późn. zm.).</w:t>
      </w:r>
    </w:p>
    <w:p w:rsidR="008F3D7C" w:rsidRPr="00713DDD" w:rsidRDefault="008F3D7C" w:rsidP="007A5E14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lastRenderedPageBreak/>
        <w:t xml:space="preserve">Projekt rozporządzenia został zamieszczony w Biuletynie Informacji Publicznej Rządowego Centrum Legislacji, stosownie do wymogów art. 5 ustawy z dnia 7 lipca 2005 r. o działalności lobbingowej w procesie stanowienia prawa (Dz. U. z 2017 r. poz. 248). </w:t>
      </w:r>
    </w:p>
    <w:p w:rsidR="00D90B5C" w:rsidRPr="00713DDD" w:rsidRDefault="008F3D7C" w:rsidP="009B014D">
      <w:pPr>
        <w:spacing w:before="120"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713DDD">
        <w:rPr>
          <w:rFonts w:ascii="Times New Roman" w:hAnsi="Times New Roman"/>
          <w:sz w:val="24"/>
          <w:szCs w:val="24"/>
        </w:rPr>
        <w:t>Projekt nie podlegał dokonaniu oceny OSR przez koordynatora OSR w trybie § 32 uchwały nr 190 Rady Ministrów z dnia 29 października 2013 r. – Regulamin pracy Rady Ministrów.</w:t>
      </w:r>
    </w:p>
    <w:sectPr w:rsidR="00D90B5C" w:rsidRPr="00713DDD" w:rsidSect="009051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75" w:rsidRDefault="00923375" w:rsidP="0072482C">
      <w:pPr>
        <w:spacing w:after="0" w:line="240" w:lineRule="auto"/>
      </w:pPr>
      <w:r>
        <w:separator/>
      </w:r>
    </w:p>
  </w:endnote>
  <w:endnote w:type="continuationSeparator" w:id="0">
    <w:p w:rsidR="00923375" w:rsidRDefault="00923375" w:rsidP="007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F" w:rsidRDefault="001939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CD7">
      <w:rPr>
        <w:noProof/>
      </w:rPr>
      <w:t>1</w:t>
    </w:r>
    <w:r>
      <w:fldChar w:fldCharType="end"/>
    </w:r>
  </w:p>
  <w:p w:rsidR="00E67067" w:rsidRDefault="00E6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75" w:rsidRDefault="00923375" w:rsidP="0072482C">
      <w:pPr>
        <w:spacing w:after="0" w:line="240" w:lineRule="auto"/>
      </w:pPr>
      <w:r>
        <w:separator/>
      </w:r>
    </w:p>
  </w:footnote>
  <w:footnote w:type="continuationSeparator" w:id="0">
    <w:p w:rsidR="00923375" w:rsidRDefault="00923375" w:rsidP="0072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CD4"/>
    <w:multiLevelType w:val="hybridMultilevel"/>
    <w:tmpl w:val="5726E046"/>
    <w:lvl w:ilvl="0" w:tplc="0D802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E03"/>
    <w:multiLevelType w:val="hybridMultilevel"/>
    <w:tmpl w:val="C53AF116"/>
    <w:lvl w:ilvl="0" w:tplc="42CA9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859"/>
    <w:multiLevelType w:val="hybridMultilevel"/>
    <w:tmpl w:val="DB26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063"/>
    <w:multiLevelType w:val="hybridMultilevel"/>
    <w:tmpl w:val="80E66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C2308"/>
    <w:multiLevelType w:val="hybridMultilevel"/>
    <w:tmpl w:val="60BEF8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68580F"/>
    <w:multiLevelType w:val="hybridMultilevel"/>
    <w:tmpl w:val="0DF4C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652D"/>
    <w:multiLevelType w:val="hybridMultilevel"/>
    <w:tmpl w:val="54D8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763"/>
    <w:multiLevelType w:val="hybridMultilevel"/>
    <w:tmpl w:val="26142E98"/>
    <w:lvl w:ilvl="0" w:tplc="5B96216A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2BA"/>
    <w:multiLevelType w:val="singleLevel"/>
    <w:tmpl w:val="A352F9D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806D9B"/>
    <w:multiLevelType w:val="hybridMultilevel"/>
    <w:tmpl w:val="7C288B68"/>
    <w:lvl w:ilvl="0" w:tplc="5B0EA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45348"/>
    <w:multiLevelType w:val="singleLevel"/>
    <w:tmpl w:val="09D8FCD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8D6618D"/>
    <w:multiLevelType w:val="hybridMultilevel"/>
    <w:tmpl w:val="64E4E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5BDF"/>
    <w:multiLevelType w:val="hybridMultilevel"/>
    <w:tmpl w:val="8550C42A"/>
    <w:lvl w:ilvl="0" w:tplc="404E4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A54B90"/>
    <w:multiLevelType w:val="hybridMultilevel"/>
    <w:tmpl w:val="4D8A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342B"/>
    <w:multiLevelType w:val="hybridMultilevel"/>
    <w:tmpl w:val="0AD2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616F"/>
    <w:multiLevelType w:val="hybridMultilevel"/>
    <w:tmpl w:val="4EE06698"/>
    <w:lvl w:ilvl="0" w:tplc="AC304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90D83"/>
    <w:multiLevelType w:val="hybridMultilevel"/>
    <w:tmpl w:val="82405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1D3"/>
    <w:multiLevelType w:val="hybridMultilevel"/>
    <w:tmpl w:val="D3C82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F84"/>
    <w:multiLevelType w:val="hybridMultilevel"/>
    <w:tmpl w:val="B98EFD5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65096"/>
    <w:multiLevelType w:val="singleLevel"/>
    <w:tmpl w:val="AE22DB58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0D7B65"/>
    <w:multiLevelType w:val="singleLevel"/>
    <w:tmpl w:val="6C4ADA0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426FBA"/>
    <w:multiLevelType w:val="hybridMultilevel"/>
    <w:tmpl w:val="DEE6BC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4853914"/>
    <w:multiLevelType w:val="singleLevel"/>
    <w:tmpl w:val="E8300B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01259C"/>
    <w:multiLevelType w:val="hybridMultilevel"/>
    <w:tmpl w:val="38A6867E"/>
    <w:lvl w:ilvl="0" w:tplc="C8CA84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7039"/>
    <w:multiLevelType w:val="hybridMultilevel"/>
    <w:tmpl w:val="F1085BD6"/>
    <w:lvl w:ilvl="0" w:tplc="C0D06A0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F33517"/>
    <w:multiLevelType w:val="singleLevel"/>
    <w:tmpl w:val="4198C7B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78061A"/>
    <w:multiLevelType w:val="hybridMultilevel"/>
    <w:tmpl w:val="DBEC7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772CD"/>
    <w:multiLevelType w:val="hybridMultilevel"/>
    <w:tmpl w:val="D42C5368"/>
    <w:lvl w:ilvl="0" w:tplc="70DE8026">
      <w:start w:val="3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CE429B"/>
    <w:multiLevelType w:val="hybridMultilevel"/>
    <w:tmpl w:val="12325962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 w15:restartNumberingAfterBreak="0">
    <w:nsid w:val="6C054D57"/>
    <w:multiLevelType w:val="hybridMultilevel"/>
    <w:tmpl w:val="482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3932"/>
    <w:multiLevelType w:val="hybridMultilevel"/>
    <w:tmpl w:val="C9CADE24"/>
    <w:lvl w:ilvl="0" w:tplc="CA9444D0">
      <w:start w:val="1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b/>
        <w:bCs/>
        <w:i/>
        <w:iCs/>
      </w:rPr>
    </w:lvl>
    <w:lvl w:ilvl="1" w:tplc="DAF68F96">
      <w:start w:val="1"/>
      <w:numFmt w:val="none"/>
      <w:lvlText w:val="a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304933"/>
    <w:multiLevelType w:val="hybridMultilevel"/>
    <w:tmpl w:val="D012C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2342"/>
    <w:multiLevelType w:val="singleLevel"/>
    <w:tmpl w:val="E8300B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854BA1"/>
    <w:multiLevelType w:val="hybridMultilevel"/>
    <w:tmpl w:val="7B9C9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A0ABD"/>
    <w:multiLevelType w:val="singleLevel"/>
    <w:tmpl w:val="75A497F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FC4FE4"/>
    <w:multiLevelType w:val="hybridMultilevel"/>
    <w:tmpl w:val="4030E0E0"/>
    <w:lvl w:ilvl="0" w:tplc="CE5C36BA">
      <w:start w:val="15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AF9"/>
    <w:multiLevelType w:val="hybridMultilevel"/>
    <w:tmpl w:val="B9A6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7322C"/>
    <w:multiLevelType w:val="hybridMultilevel"/>
    <w:tmpl w:val="0E067D16"/>
    <w:lvl w:ilvl="0" w:tplc="EAFA395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234D5"/>
    <w:multiLevelType w:val="hybridMultilevel"/>
    <w:tmpl w:val="54D8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026C"/>
    <w:multiLevelType w:val="hybridMultilevel"/>
    <w:tmpl w:val="4814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6"/>
  </w:num>
  <w:num w:numId="8">
    <w:abstractNumId w:val="29"/>
  </w:num>
  <w:num w:numId="9">
    <w:abstractNumId w:val="11"/>
  </w:num>
  <w:num w:numId="10">
    <w:abstractNumId w:val="14"/>
  </w:num>
  <w:num w:numId="11">
    <w:abstractNumId w:val="33"/>
  </w:num>
  <w:num w:numId="12">
    <w:abstractNumId w:val="36"/>
  </w:num>
  <w:num w:numId="13">
    <w:abstractNumId w:val="13"/>
  </w:num>
  <w:num w:numId="14">
    <w:abstractNumId w:val="9"/>
  </w:num>
  <w:num w:numId="15">
    <w:abstractNumId w:val="0"/>
  </w:num>
  <w:num w:numId="16">
    <w:abstractNumId w:val="23"/>
  </w:num>
  <w:num w:numId="17">
    <w:abstractNumId w:val="2"/>
  </w:num>
  <w:num w:numId="18">
    <w:abstractNumId w:val="4"/>
  </w:num>
  <w:num w:numId="19">
    <w:abstractNumId w:val="5"/>
  </w:num>
  <w:num w:numId="20">
    <w:abstractNumId w:val="39"/>
  </w:num>
  <w:num w:numId="21">
    <w:abstractNumId w:val="21"/>
  </w:num>
  <w:num w:numId="22">
    <w:abstractNumId w:val="37"/>
  </w:num>
  <w:num w:numId="23">
    <w:abstractNumId w:val="22"/>
  </w:num>
  <w:num w:numId="24">
    <w:abstractNumId w:val="6"/>
  </w:num>
  <w:num w:numId="25">
    <w:abstractNumId w:val="24"/>
  </w:num>
  <w:num w:numId="26">
    <w:abstractNumId w:val="35"/>
  </w:num>
  <w:num w:numId="27">
    <w:abstractNumId w:val="32"/>
  </w:num>
  <w:num w:numId="28">
    <w:abstractNumId w:val="7"/>
  </w:num>
  <w:num w:numId="29">
    <w:abstractNumId w:val="19"/>
  </w:num>
  <w:num w:numId="30">
    <w:abstractNumId w:val="25"/>
  </w:num>
  <w:num w:numId="31">
    <w:abstractNumId w:val="10"/>
  </w:num>
  <w:num w:numId="32">
    <w:abstractNumId w:val="1"/>
  </w:num>
  <w:num w:numId="33">
    <w:abstractNumId w:val="20"/>
    <w:lvlOverride w:ilvl="0">
      <w:lvl w:ilvl="0">
        <w:start w:val="8"/>
        <w:numFmt w:val="decimal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38"/>
  </w:num>
  <w:num w:numId="36">
    <w:abstractNumId w:val="34"/>
  </w:num>
  <w:num w:numId="37">
    <w:abstractNumId w:val="3"/>
  </w:num>
  <w:num w:numId="38">
    <w:abstractNumId w:val="15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A"/>
    <w:rsid w:val="0000663C"/>
    <w:rsid w:val="000170E7"/>
    <w:rsid w:val="00022AEC"/>
    <w:rsid w:val="00036F02"/>
    <w:rsid w:val="00040FEC"/>
    <w:rsid w:val="00077055"/>
    <w:rsid w:val="00080D3C"/>
    <w:rsid w:val="00086716"/>
    <w:rsid w:val="00087637"/>
    <w:rsid w:val="000970F9"/>
    <w:rsid w:val="000A4167"/>
    <w:rsid w:val="000A7855"/>
    <w:rsid w:val="000C2BDD"/>
    <w:rsid w:val="000C4167"/>
    <w:rsid w:val="000D047C"/>
    <w:rsid w:val="000D3CEB"/>
    <w:rsid w:val="000D5732"/>
    <w:rsid w:val="000F135B"/>
    <w:rsid w:val="00101356"/>
    <w:rsid w:val="00104D27"/>
    <w:rsid w:val="00106201"/>
    <w:rsid w:val="00106BC7"/>
    <w:rsid w:val="00131333"/>
    <w:rsid w:val="00133A7D"/>
    <w:rsid w:val="001347AE"/>
    <w:rsid w:val="00140557"/>
    <w:rsid w:val="00146D58"/>
    <w:rsid w:val="00147A3F"/>
    <w:rsid w:val="00152E38"/>
    <w:rsid w:val="001613A8"/>
    <w:rsid w:val="00163100"/>
    <w:rsid w:val="0016489F"/>
    <w:rsid w:val="00166B5B"/>
    <w:rsid w:val="00181095"/>
    <w:rsid w:val="001856E9"/>
    <w:rsid w:val="00186E19"/>
    <w:rsid w:val="0019079F"/>
    <w:rsid w:val="00191D22"/>
    <w:rsid w:val="0019394F"/>
    <w:rsid w:val="00194B7F"/>
    <w:rsid w:val="00194DCA"/>
    <w:rsid w:val="00196240"/>
    <w:rsid w:val="001A2672"/>
    <w:rsid w:val="001B737A"/>
    <w:rsid w:val="001C2398"/>
    <w:rsid w:val="001C42E6"/>
    <w:rsid w:val="001C57C0"/>
    <w:rsid w:val="001C6CC3"/>
    <w:rsid w:val="001D7144"/>
    <w:rsid w:val="001E054E"/>
    <w:rsid w:val="001F3402"/>
    <w:rsid w:val="001F440D"/>
    <w:rsid w:val="0020325C"/>
    <w:rsid w:val="00204892"/>
    <w:rsid w:val="00220D63"/>
    <w:rsid w:val="00224168"/>
    <w:rsid w:val="00224983"/>
    <w:rsid w:val="002253F5"/>
    <w:rsid w:val="0022691A"/>
    <w:rsid w:val="0023140C"/>
    <w:rsid w:val="002362B5"/>
    <w:rsid w:val="00236CD7"/>
    <w:rsid w:val="002417FF"/>
    <w:rsid w:val="00256AF1"/>
    <w:rsid w:val="002571F6"/>
    <w:rsid w:val="00262412"/>
    <w:rsid w:val="00266D29"/>
    <w:rsid w:val="00267168"/>
    <w:rsid w:val="002745A6"/>
    <w:rsid w:val="002775BC"/>
    <w:rsid w:val="00281684"/>
    <w:rsid w:val="00284617"/>
    <w:rsid w:val="00286B77"/>
    <w:rsid w:val="00287412"/>
    <w:rsid w:val="00290AE8"/>
    <w:rsid w:val="002A26F1"/>
    <w:rsid w:val="002A332B"/>
    <w:rsid w:val="002A4D3E"/>
    <w:rsid w:val="002B2D1B"/>
    <w:rsid w:val="002B31E4"/>
    <w:rsid w:val="002C2CCF"/>
    <w:rsid w:val="002C36A2"/>
    <w:rsid w:val="002C3B9C"/>
    <w:rsid w:val="002C4C85"/>
    <w:rsid w:val="002C7399"/>
    <w:rsid w:val="002C7536"/>
    <w:rsid w:val="002D0769"/>
    <w:rsid w:val="002D6808"/>
    <w:rsid w:val="002E6DD0"/>
    <w:rsid w:val="002F2EF7"/>
    <w:rsid w:val="002F4473"/>
    <w:rsid w:val="002F59CD"/>
    <w:rsid w:val="0030686D"/>
    <w:rsid w:val="00313E54"/>
    <w:rsid w:val="00313F74"/>
    <w:rsid w:val="00315056"/>
    <w:rsid w:val="00316CEA"/>
    <w:rsid w:val="00323A8A"/>
    <w:rsid w:val="0032436B"/>
    <w:rsid w:val="00324637"/>
    <w:rsid w:val="003317CE"/>
    <w:rsid w:val="00331F3A"/>
    <w:rsid w:val="003364A7"/>
    <w:rsid w:val="00341710"/>
    <w:rsid w:val="003430E6"/>
    <w:rsid w:val="00347BA9"/>
    <w:rsid w:val="003536EC"/>
    <w:rsid w:val="003538F2"/>
    <w:rsid w:val="00355E16"/>
    <w:rsid w:val="003572CA"/>
    <w:rsid w:val="003609F1"/>
    <w:rsid w:val="00362CFD"/>
    <w:rsid w:val="00366787"/>
    <w:rsid w:val="00372532"/>
    <w:rsid w:val="00374CF6"/>
    <w:rsid w:val="003811D2"/>
    <w:rsid w:val="003851DE"/>
    <w:rsid w:val="0039251D"/>
    <w:rsid w:val="003940A3"/>
    <w:rsid w:val="00397542"/>
    <w:rsid w:val="003A49DF"/>
    <w:rsid w:val="003A7C2C"/>
    <w:rsid w:val="003B45DD"/>
    <w:rsid w:val="003B582C"/>
    <w:rsid w:val="003D4296"/>
    <w:rsid w:val="003E2000"/>
    <w:rsid w:val="003E73BB"/>
    <w:rsid w:val="003E7B04"/>
    <w:rsid w:val="003F1E53"/>
    <w:rsid w:val="003F3FDE"/>
    <w:rsid w:val="00402FD3"/>
    <w:rsid w:val="00405EC3"/>
    <w:rsid w:val="00413E31"/>
    <w:rsid w:val="004167A0"/>
    <w:rsid w:val="00416B2A"/>
    <w:rsid w:val="0042362C"/>
    <w:rsid w:val="0042413B"/>
    <w:rsid w:val="004322B0"/>
    <w:rsid w:val="00432D73"/>
    <w:rsid w:val="004336BD"/>
    <w:rsid w:val="00441045"/>
    <w:rsid w:val="004413CF"/>
    <w:rsid w:val="004546BC"/>
    <w:rsid w:val="00455CF8"/>
    <w:rsid w:val="00456852"/>
    <w:rsid w:val="0045765A"/>
    <w:rsid w:val="00462D77"/>
    <w:rsid w:val="004711BE"/>
    <w:rsid w:val="004763F9"/>
    <w:rsid w:val="004817D3"/>
    <w:rsid w:val="00481BE2"/>
    <w:rsid w:val="004946EA"/>
    <w:rsid w:val="0049477D"/>
    <w:rsid w:val="00495054"/>
    <w:rsid w:val="00495966"/>
    <w:rsid w:val="004A1A14"/>
    <w:rsid w:val="004A60C3"/>
    <w:rsid w:val="004A7E09"/>
    <w:rsid w:val="004B3EF9"/>
    <w:rsid w:val="004B4992"/>
    <w:rsid w:val="004B7F86"/>
    <w:rsid w:val="004C0373"/>
    <w:rsid w:val="004C4FEB"/>
    <w:rsid w:val="004C77F6"/>
    <w:rsid w:val="004D2662"/>
    <w:rsid w:val="004E0639"/>
    <w:rsid w:val="004E1547"/>
    <w:rsid w:val="004F056D"/>
    <w:rsid w:val="004F1F22"/>
    <w:rsid w:val="004F6EF5"/>
    <w:rsid w:val="00500826"/>
    <w:rsid w:val="005020D2"/>
    <w:rsid w:val="00505677"/>
    <w:rsid w:val="0051100A"/>
    <w:rsid w:val="00511CBE"/>
    <w:rsid w:val="00520BE4"/>
    <w:rsid w:val="0052206F"/>
    <w:rsid w:val="00523C9C"/>
    <w:rsid w:val="00527F6A"/>
    <w:rsid w:val="00531D5B"/>
    <w:rsid w:val="00534140"/>
    <w:rsid w:val="00540677"/>
    <w:rsid w:val="00541D88"/>
    <w:rsid w:val="0054365E"/>
    <w:rsid w:val="005448AF"/>
    <w:rsid w:val="005463A4"/>
    <w:rsid w:val="005509CB"/>
    <w:rsid w:val="00550AF2"/>
    <w:rsid w:val="00555190"/>
    <w:rsid w:val="0056037A"/>
    <w:rsid w:val="00561385"/>
    <w:rsid w:val="00561967"/>
    <w:rsid w:val="005644FF"/>
    <w:rsid w:val="0056513D"/>
    <w:rsid w:val="00566DBC"/>
    <w:rsid w:val="00567DCC"/>
    <w:rsid w:val="005742FF"/>
    <w:rsid w:val="00574B75"/>
    <w:rsid w:val="005778D7"/>
    <w:rsid w:val="0058430C"/>
    <w:rsid w:val="005868C6"/>
    <w:rsid w:val="005873AA"/>
    <w:rsid w:val="005971FC"/>
    <w:rsid w:val="005A4362"/>
    <w:rsid w:val="005A63FE"/>
    <w:rsid w:val="005A709E"/>
    <w:rsid w:val="005A7A87"/>
    <w:rsid w:val="005B48AA"/>
    <w:rsid w:val="005C0284"/>
    <w:rsid w:val="005C0C34"/>
    <w:rsid w:val="005D728F"/>
    <w:rsid w:val="005E593E"/>
    <w:rsid w:val="005F5949"/>
    <w:rsid w:val="006022A5"/>
    <w:rsid w:val="00602334"/>
    <w:rsid w:val="00602B4A"/>
    <w:rsid w:val="00606FAE"/>
    <w:rsid w:val="00607931"/>
    <w:rsid w:val="00610C1D"/>
    <w:rsid w:val="00610C76"/>
    <w:rsid w:val="00614A6C"/>
    <w:rsid w:val="00617495"/>
    <w:rsid w:val="0062211B"/>
    <w:rsid w:val="0062286D"/>
    <w:rsid w:val="0062543C"/>
    <w:rsid w:val="006305CB"/>
    <w:rsid w:val="00630626"/>
    <w:rsid w:val="006321B6"/>
    <w:rsid w:val="00633DF1"/>
    <w:rsid w:val="00636B25"/>
    <w:rsid w:val="00637CD8"/>
    <w:rsid w:val="006429AA"/>
    <w:rsid w:val="00646DAC"/>
    <w:rsid w:val="00650828"/>
    <w:rsid w:val="006600DE"/>
    <w:rsid w:val="0066356E"/>
    <w:rsid w:val="00663AD4"/>
    <w:rsid w:val="00666099"/>
    <w:rsid w:val="00667E83"/>
    <w:rsid w:val="006728ED"/>
    <w:rsid w:val="00673041"/>
    <w:rsid w:val="0067466F"/>
    <w:rsid w:val="00677402"/>
    <w:rsid w:val="0068394B"/>
    <w:rsid w:val="00691C75"/>
    <w:rsid w:val="00693316"/>
    <w:rsid w:val="0069793A"/>
    <w:rsid w:val="006A16F2"/>
    <w:rsid w:val="006B3DC2"/>
    <w:rsid w:val="006C1E4D"/>
    <w:rsid w:val="006C4BF3"/>
    <w:rsid w:val="006C6B42"/>
    <w:rsid w:val="006D1444"/>
    <w:rsid w:val="006D50E5"/>
    <w:rsid w:val="00700F7F"/>
    <w:rsid w:val="00707355"/>
    <w:rsid w:val="00710ADB"/>
    <w:rsid w:val="00713DDD"/>
    <w:rsid w:val="00715048"/>
    <w:rsid w:val="0072482C"/>
    <w:rsid w:val="00734C6D"/>
    <w:rsid w:val="00741C81"/>
    <w:rsid w:val="007420A1"/>
    <w:rsid w:val="00742918"/>
    <w:rsid w:val="007437CB"/>
    <w:rsid w:val="00744F8D"/>
    <w:rsid w:val="00745C16"/>
    <w:rsid w:val="00746D40"/>
    <w:rsid w:val="0076063E"/>
    <w:rsid w:val="00764849"/>
    <w:rsid w:val="00772AD6"/>
    <w:rsid w:val="0077750F"/>
    <w:rsid w:val="00782EA6"/>
    <w:rsid w:val="00792614"/>
    <w:rsid w:val="00797018"/>
    <w:rsid w:val="007A1384"/>
    <w:rsid w:val="007A5E14"/>
    <w:rsid w:val="007B32F1"/>
    <w:rsid w:val="007B34A0"/>
    <w:rsid w:val="007B479F"/>
    <w:rsid w:val="007B47D4"/>
    <w:rsid w:val="007B5672"/>
    <w:rsid w:val="007B73A4"/>
    <w:rsid w:val="007C4B4E"/>
    <w:rsid w:val="007C4C7B"/>
    <w:rsid w:val="007D5974"/>
    <w:rsid w:val="007D7F33"/>
    <w:rsid w:val="007E2604"/>
    <w:rsid w:val="007E2E4D"/>
    <w:rsid w:val="007E401F"/>
    <w:rsid w:val="007E5B54"/>
    <w:rsid w:val="007F173F"/>
    <w:rsid w:val="007F3A3E"/>
    <w:rsid w:val="0080311A"/>
    <w:rsid w:val="008049BF"/>
    <w:rsid w:val="00812010"/>
    <w:rsid w:val="008130D3"/>
    <w:rsid w:val="00823DD9"/>
    <w:rsid w:val="00824256"/>
    <w:rsid w:val="008243BC"/>
    <w:rsid w:val="00826E2E"/>
    <w:rsid w:val="00827CB7"/>
    <w:rsid w:val="0083045F"/>
    <w:rsid w:val="00835818"/>
    <w:rsid w:val="00852DDE"/>
    <w:rsid w:val="00856549"/>
    <w:rsid w:val="008573A6"/>
    <w:rsid w:val="00863B1C"/>
    <w:rsid w:val="00864CC3"/>
    <w:rsid w:val="008668DB"/>
    <w:rsid w:val="00867FBC"/>
    <w:rsid w:val="008710CF"/>
    <w:rsid w:val="00880F5D"/>
    <w:rsid w:val="00882869"/>
    <w:rsid w:val="00884AD0"/>
    <w:rsid w:val="00890A88"/>
    <w:rsid w:val="008975E7"/>
    <w:rsid w:val="008A249E"/>
    <w:rsid w:val="008C1070"/>
    <w:rsid w:val="008E0E5A"/>
    <w:rsid w:val="008E76F7"/>
    <w:rsid w:val="008F0840"/>
    <w:rsid w:val="008F3D7C"/>
    <w:rsid w:val="008F41D2"/>
    <w:rsid w:val="008F52AE"/>
    <w:rsid w:val="008F6287"/>
    <w:rsid w:val="008F6A64"/>
    <w:rsid w:val="009030F6"/>
    <w:rsid w:val="00905144"/>
    <w:rsid w:val="009069A0"/>
    <w:rsid w:val="009106B3"/>
    <w:rsid w:val="00912F2F"/>
    <w:rsid w:val="0091484D"/>
    <w:rsid w:val="00916E38"/>
    <w:rsid w:val="00923375"/>
    <w:rsid w:val="00931262"/>
    <w:rsid w:val="00931767"/>
    <w:rsid w:val="00937E32"/>
    <w:rsid w:val="009409C1"/>
    <w:rsid w:val="0094114A"/>
    <w:rsid w:val="009441D6"/>
    <w:rsid w:val="00953529"/>
    <w:rsid w:val="00957094"/>
    <w:rsid w:val="009601B7"/>
    <w:rsid w:val="00965B9D"/>
    <w:rsid w:val="0096648B"/>
    <w:rsid w:val="00966FCA"/>
    <w:rsid w:val="00973FDB"/>
    <w:rsid w:val="009741E5"/>
    <w:rsid w:val="00975034"/>
    <w:rsid w:val="00985E87"/>
    <w:rsid w:val="00987F54"/>
    <w:rsid w:val="00990935"/>
    <w:rsid w:val="009949B1"/>
    <w:rsid w:val="009B014D"/>
    <w:rsid w:val="009B1647"/>
    <w:rsid w:val="009B6099"/>
    <w:rsid w:val="009C0837"/>
    <w:rsid w:val="009C1856"/>
    <w:rsid w:val="009C36E9"/>
    <w:rsid w:val="009C656A"/>
    <w:rsid w:val="009D1BC4"/>
    <w:rsid w:val="009D3455"/>
    <w:rsid w:val="009D4067"/>
    <w:rsid w:val="009D5A12"/>
    <w:rsid w:val="009D74C4"/>
    <w:rsid w:val="009E4468"/>
    <w:rsid w:val="009E590B"/>
    <w:rsid w:val="009F5706"/>
    <w:rsid w:val="009F66CB"/>
    <w:rsid w:val="00A01D9F"/>
    <w:rsid w:val="00A044BE"/>
    <w:rsid w:val="00A06D45"/>
    <w:rsid w:val="00A10E31"/>
    <w:rsid w:val="00A1591C"/>
    <w:rsid w:val="00A20007"/>
    <w:rsid w:val="00A2071C"/>
    <w:rsid w:val="00A2498D"/>
    <w:rsid w:val="00A36EB6"/>
    <w:rsid w:val="00A40BF3"/>
    <w:rsid w:val="00A46092"/>
    <w:rsid w:val="00A573A2"/>
    <w:rsid w:val="00A610BC"/>
    <w:rsid w:val="00A66182"/>
    <w:rsid w:val="00A70E7F"/>
    <w:rsid w:val="00A750B9"/>
    <w:rsid w:val="00A75FA4"/>
    <w:rsid w:val="00A775B1"/>
    <w:rsid w:val="00A91E1E"/>
    <w:rsid w:val="00A930ED"/>
    <w:rsid w:val="00A94FFF"/>
    <w:rsid w:val="00A960F5"/>
    <w:rsid w:val="00A96FCF"/>
    <w:rsid w:val="00AA0975"/>
    <w:rsid w:val="00AA51BC"/>
    <w:rsid w:val="00AB1509"/>
    <w:rsid w:val="00AB2567"/>
    <w:rsid w:val="00AB2B5E"/>
    <w:rsid w:val="00AB5CE2"/>
    <w:rsid w:val="00AC0A8D"/>
    <w:rsid w:val="00AD13E5"/>
    <w:rsid w:val="00AD376F"/>
    <w:rsid w:val="00AD6210"/>
    <w:rsid w:val="00AE70C0"/>
    <w:rsid w:val="00AF0719"/>
    <w:rsid w:val="00AF1AE8"/>
    <w:rsid w:val="00AF336E"/>
    <w:rsid w:val="00AF3F27"/>
    <w:rsid w:val="00AF4859"/>
    <w:rsid w:val="00AF7293"/>
    <w:rsid w:val="00B00355"/>
    <w:rsid w:val="00B01992"/>
    <w:rsid w:val="00B10350"/>
    <w:rsid w:val="00B2451E"/>
    <w:rsid w:val="00B365D7"/>
    <w:rsid w:val="00B372EE"/>
    <w:rsid w:val="00B40154"/>
    <w:rsid w:val="00B40E25"/>
    <w:rsid w:val="00B4393A"/>
    <w:rsid w:val="00B43EBA"/>
    <w:rsid w:val="00B453AD"/>
    <w:rsid w:val="00B46332"/>
    <w:rsid w:val="00B4674E"/>
    <w:rsid w:val="00B4745A"/>
    <w:rsid w:val="00B57DE8"/>
    <w:rsid w:val="00B62431"/>
    <w:rsid w:val="00B74267"/>
    <w:rsid w:val="00B750A2"/>
    <w:rsid w:val="00B75266"/>
    <w:rsid w:val="00B76DC2"/>
    <w:rsid w:val="00B772FA"/>
    <w:rsid w:val="00B77BE5"/>
    <w:rsid w:val="00B94F68"/>
    <w:rsid w:val="00BA0865"/>
    <w:rsid w:val="00BA254E"/>
    <w:rsid w:val="00BB5514"/>
    <w:rsid w:val="00BC203B"/>
    <w:rsid w:val="00BE1362"/>
    <w:rsid w:val="00BE35D3"/>
    <w:rsid w:val="00BF09D8"/>
    <w:rsid w:val="00BF43C7"/>
    <w:rsid w:val="00C0481D"/>
    <w:rsid w:val="00C120AE"/>
    <w:rsid w:val="00C15574"/>
    <w:rsid w:val="00C2200E"/>
    <w:rsid w:val="00C405F5"/>
    <w:rsid w:val="00C419BA"/>
    <w:rsid w:val="00C44CF3"/>
    <w:rsid w:val="00C45160"/>
    <w:rsid w:val="00C45F1D"/>
    <w:rsid w:val="00C46252"/>
    <w:rsid w:val="00C4712A"/>
    <w:rsid w:val="00C47461"/>
    <w:rsid w:val="00C47D52"/>
    <w:rsid w:val="00C50783"/>
    <w:rsid w:val="00C51640"/>
    <w:rsid w:val="00C51657"/>
    <w:rsid w:val="00C54727"/>
    <w:rsid w:val="00C568CB"/>
    <w:rsid w:val="00C57E66"/>
    <w:rsid w:val="00C601F9"/>
    <w:rsid w:val="00C62794"/>
    <w:rsid w:val="00C70E74"/>
    <w:rsid w:val="00C7137D"/>
    <w:rsid w:val="00C725AF"/>
    <w:rsid w:val="00C7389A"/>
    <w:rsid w:val="00C85A64"/>
    <w:rsid w:val="00C93A5C"/>
    <w:rsid w:val="00CA0914"/>
    <w:rsid w:val="00CA2674"/>
    <w:rsid w:val="00CA61B0"/>
    <w:rsid w:val="00CB573A"/>
    <w:rsid w:val="00CB66D6"/>
    <w:rsid w:val="00CB79B4"/>
    <w:rsid w:val="00CC4152"/>
    <w:rsid w:val="00CD2C88"/>
    <w:rsid w:val="00CD310F"/>
    <w:rsid w:val="00CD72E2"/>
    <w:rsid w:val="00CF041B"/>
    <w:rsid w:val="00CF0DC7"/>
    <w:rsid w:val="00CF252D"/>
    <w:rsid w:val="00CF73B6"/>
    <w:rsid w:val="00D0396B"/>
    <w:rsid w:val="00D05F7C"/>
    <w:rsid w:val="00D111B8"/>
    <w:rsid w:val="00D116B8"/>
    <w:rsid w:val="00D12975"/>
    <w:rsid w:val="00D1549D"/>
    <w:rsid w:val="00D15A1A"/>
    <w:rsid w:val="00D3372C"/>
    <w:rsid w:val="00D4102D"/>
    <w:rsid w:val="00D44FCE"/>
    <w:rsid w:val="00D53D79"/>
    <w:rsid w:val="00D56E27"/>
    <w:rsid w:val="00D610A9"/>
    <w:rsid w:val="00D63620"/>
    <w:rsid w:val="00D71744"/>
    <w:rsid w:val="00D74923"/>
    <w:rsid w:val="00D769DB"/>
    <w:rsid w:val="00D83BB5"/>
    <w:rsid w:val="00D903D7"/>
    <w:rsid w:val="00D90B5C"/>
    <w:rsid w:val="00DA3414"/>
    <w:rsid w:val="00DA536D"/>
    <w:rsid w:val="00DB19FC"/>
    <w:rsid w:val="00DC6768"/>
    <w:rsid w:val="00DC73EE"/>
    <w:rsid w:val="00DD7ACD"/>
    <w:rsid w:val="00DD7F9E"/>
    <w:rsid w:val="00DE09B9"/>
    <w:rsid w:val="00E008F4"/>
    <w:rsid w:val="00E12798"/>
    <w:rsid w:val="00E14CD9"/>
    <w:rsid w:val="00E27CE2"/>
    <w:rsid w:val="00E308B7"/>
    <w:rsid w:val="00E34B44"/>
    <w:rsid w:val="00E430F6"/>
    <w:rsid w:val="00E549F2"/>
    <w:rsid w:val="00E57A11"/>
    <w:rsid w:val="00E607BD"/>
    <w:rsid w:val="00E62A37"/>
    <w:rsid w:val="00E663E5"/>
    <w:rsid w:val="00E67067"/>
    <w:rsid w:val="00E82487"/>
    <w:rsid w:val="00E82823"/>
    <w:rsid w:val="00E87CFD"/>
    <w:rsid w:val="00E91FD0"/>
    <w:rsid w:val="00E929AC"/>
    <w:rsid w:val="00E92D2C"/>
    <w:rsid w:val="00E950F1"/>
    <w:rsid w:val="00EA4F6D"/>
    <w:rsid w:val="00EA6059"/>
    <w:rsid w:val="00EB09FB"/>
    <w:rsid w:val="00EB3B7A"/>
    <w:rsid w:val="00EC2D4C"/>
    <w:rsid w:val="00EC2F92"/>
    <w:rsid w:val="00EC4A87"/>
    <w:rsid w:val="00EC7037"/>
    <w:rsid w:val="00EC7689"/>
    <w:rsid w:val="00ED0E5F"/>
    <w:rsid w:val="00ED3B7E"/>
    <w:rsid w:val="00ED7A81"/>
    <w:rsid w:val="00EF3E04"/>
    <w:rsid w:val="00EF4621"/>
    <w:rsid w:val="00F11356"/>
    <w:rsid w:val="00F11809"/>
    <w:rsid w:val="00F14209"/>
    <w:rsid w:val="00F15162"/>
    <w:rsid w:val="00F20D5C"/>
    <w:rsid w:val="00F24A76"/>
    <w:rsid w:val="00F273EC"/>
    <w:rsid w:val="00F33FB1"/>
    <w:rsid w:val="00F35638"/>
    <w:rsid w:val="00F4214C"/>
    <w:rsid w:val="00F42F8E"/>
    <w:rsid w:val="00F50317"/>
    <w:rsid w:val="00F54303"/>
    <w:rsid w:val="00F55EA0"/>
    <w:rsid w:val="00F62EA8"/>
    <w:rsid w:val="00F8438C"/>
    <w:rsid w:val="00F87F7E"/>
    <w:rsid w:val="00F900EA"/>
    <w:rsid w:val="00FA07CD"/>
    <w:rsid w:val="00FA43E3"/>
    <w:rsid w:val="00FB03BD"/>
    <w:rsid w:val="00FB3050"/>
    <w:rsid w:val="00FD06B0"/>
    <w:rsid w:val="00FD325C"/>
    <w:rsid w:val="00FD4180"/>
    <w:rsid w:val="00FD6B38"/>
    <w:rsid w:val="00FD7C0B"/>
    <w:rsid w:val="00FD7F99"/>
    <w:rsid w:val="00FE041B"/>
    <w:rsid w:val="00FE3699"/>
    <w:rsid w:val="00FE4CF0"/>
    <w:rsid w:val="00FE58B0"/>
    <w:rsid w:val="00FF17EB"/>
    <w:rsid w:val="00FF28AF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8158-080C-44C3-9FE3-B5C35D98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4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04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82C"/>
  </w:style>
  <w:style w:type="paragraph" w:styleId="Stopka">
    <w:name w:val="footer"/>
    <w:basedOn w:val="Normalny"/>
    <w:link w:val="StopkaZnak"/>
    <w:uiPriority w:val="99"/>
    <w:unhideWhenUsed/>
    <w:rsid w:val="007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82C"/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94F6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94F68"/>
    <w:rPr>
      <w:rFonts w:ascii="Times" w:eastAsia="Times New Roman" w:hAnsi="Times"/>
      <w:sz w:val="24"/>
      <w:lang w:bidi="ar-SA"/>
    </w:rPr>
  </w:style>
  <w:style w:type="character" w:styleId="Odwoaniedokomentarza">
    <w:name w:val="annotation reference"/>
    <w:uiPriority w:val="99"/>
    <w:semiHidden/>
    <w:unhideWhenUsed/>
    <w:rsid w:val="00241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7F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417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7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17FF"/>
    <w:rPr>
      <w:b/>
      <w:bCs/>
      <w:lang w:eastAsia="en-US"/>
    </w:rPr>
  </w:style>
  <w:style w:type="character" w:customStyle="1" w:styleId="FontStyle20">
    <w:name w:val="Font Style20"/>
    <w:rsid w:val="00C2200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AB2567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AB2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AB2567"/>
    <w:rPr>
      <w:rFonts w:ascii="Times New Roman" w:hAnsi="Times New Roman" w:cs="Times New Roman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AB2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AB2567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AB2567"/>
    <w:rPr>
      <w:vertAlign w:val="superscript"/>
    </w:rPr>
  </w:style>
  <w:style w:type="paragraph" w:customStyle="1" w:styleId="Style7">
    <w:name w:val="Style7"/>
    <w:basedOn w:val="Normalny"/>
    <w:rsid w:val="00AB2567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AB25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rsid w:val="00BB5514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B5514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5765A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F3D7C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F3D7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uiPriority w:val="99"/>
    <w:semiHidden/>
    <w:rsid w:val="008F3D7C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666099"/>
    <w:rPr>
      <w:b/>
    </w:rPr>
  </w:style>
  <w:style w:type="paragraph" w:customStyle="1" w:styleId="PKTpunkt">
    <w:name w:val="PKT – punkt"/>
    <w:uiPriority w:val="13"/>
    <w:qFormat/>
    <w:rsid w:val="0066609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D1B3-A659-4352-B094-00D2FA4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Murawka</dc:creator>
  <cp:lastModifiedBy>Jakubiak Magdalena</cp:lastModifiedBy>
  <cp:revision>2</cp:revision>
  <cp:lastPrinted>2020-06-24T07:37:00Z</cp:lastPrinted>
  <dcterms:created xsi:type="dcterms:W3CDTF">2020-11-25T14:02:00Z</dcterms:created>
  <dcterms:modified xsi:type="dcterms:W3CDTF">2020-11-25T14:02:00Z</dcterms:modified>
</cp:coreProperties>
</file>