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53" w:rsidRPr="009D0293" w:rsidRDefault="00CF44DF" w:rsidP="00911D53">
      <w:pPr>
        <w:keepNext/>
        <w:spacing w:before="120" w:after="0" w:line="360" w:lineRule="auto"/>
        <w:jc w:val="right"/>
        <w:outlineLvl w:val="0"/>
        <w:rPr>
          <w:rFonts w:ascii="Times New Roman" w:eastAsia="Arial Unicode MS" w:hAnsi="Times New Roman" w:cs="Times New Roman"/>
          <w:bCs/>
          <w:kern w:val="32"/>
          <w:lang w:eastAsia="zh-CN"/>
        </w:rPr>
      </w:pPr>
      <w:bookmarkStart w:id="0" w:name="_GoBack"/>
      <w:bookmarkEnd w:id="0"/>
      <w:r>
        <w:rPr>
          <w:rFonts w:ascii="Times New Roman" w:eastAsia="Arial Unicode MS" w:hAnsi="Times New Roman" w:cs="Times New Roman"/>
          <w:bCs/>
          <w:kern w:val="32"/>
          <w:lang w:eastAsia="zh-CN"/>
        </w:rPr>
        <w:t>Projekt,</w:t>
      </w:r>
      <w:r w:rsidR="00F21B1A">
        <w:rPr>
          <w:rFonts w:ascii="Times New Roman" w:eastAsia="Arial Unicode MS" w:hAnsi="Times New Roman" w:cs="Times New Roman"/>
          <w:bCs/>
          <w:kern w:val="32"/>
          <w:lang w:eastAsia="zh-CN"/>
        </w:rPr>
        <w:t xml:space="preserve"> </w:t>
      </w:r>
      <w:r w:rsidR="00233466">
        <w:rPr>
          <w:rFonts w:ascii="Times New Roman" w:eastAsia="Arial Unicode MS" w:hAnsi="Times New Roman" w:cs="Times New Roman"/>
          <w:bCs/>
          <w:kern w:val="32"/>
          <w:lang w:eastAsia="zh-CN"/>
        </w:rPr>
        <w:t>1</w:t>
      </w:r>
      <w:r w:rsidR="001A62BA">
        <w:rPr>
          <w:rFonts w:ascii="Times New Roman" w:eastAsia="Arial Unicode MS" w:hAnsi="Times New Roman" w:cs="Times New Roman"/>
          <w:bCs/>
          <w:kern w:val="32"/>
          <w:lang w:eastAsia="zh-CN"/>
        </w:rPr>
        <w:t>7</w:t>
      </w:r>
      <w:r w:rsidR="00BB33F4">
        <w:rPr>
          <w:rFonts w:ascii="Times New Roman" w:eastAsia="Arial Unicode MS" w:hAnsi="Times New Roman" w:cs="Times New Roman"/>
          <w:bCs/>
          <w:kern w:val="32"/>
          <w:lang w:eastAsia="zh-CN"/>
        </w:rPr>
        <w:t>.1</w:t>
      </w:r>
      <w:r w:rsidR="0022777E">
        <w:rPr>
          <w:rFonts w:ascii="Times New Roman" w:eastAsia="Arial Unicode MS" w:hAnsi="Times New Roman" w:cs="Times New Roman"/>
          <w:bCs/>
          <w:kern w:val="32"/>
          <w:lang w:eastAsia="zh-CN"/>
        </w:rPr>
        <w:t>1</w:t>
      </w:r>
      <w:r w:rsidR="00657B76">
        <w:rPr>
          <w:rFonts w:ascii="Times New Roman" w:eastAsia="Arial Unicode MS" w:hAnsi="Times New Roman" w:cs="Times New Roman"/>
          <w:bCs/>
          <w:kern w:val="32"/>
          <w:lang w:eastAsia="zh-CN"/>
        </w:rPr>
        <w:t>.</w:t>
      </w:r>
      <w:r w:rsidR="00911D53" w:rsidRPr="009D0293">
        <w:rPr>
          <w:rFonts w:ascii="Times New Roman" w:eastAsia="Arial Unicode MS" w:hAnsi="Times New Roman" w:cs="Times New Roman"/>
          <w:bCs/>
          <w:kern w:val="32"/>
          <w:lang w:eastAsia="zh-CN"/>
        </w:rPr>
        <w:t>20</w:t>
      </w:r>
      <w:r w:rsidR="00F21B1A">
        <w:rPr>
          <w:rFonts w:ascii="Times New Roman" w:eastAsia="Arial Unicode MS" w:hAnsi="Times New Roman" w:cs="Times New Roman"/>
          <w:bCs/>
          <w:kern w:val="32"/>
          <w:lang w:eastAsia="zh-CN"/>
        </w:rPr>
        <w:t>20</w:t>
      </w:r>
      <w:r w:rsidR="00911D53" w:rsidRPr="009D0293">
        <w:rPr>
          <w:rFonts w:ascii="Times New Roman" w:eastAsia="Arial Unicode MS" w:hAnsi="Times New Roman" w:cs="Times New Roman"/>
          <w:bCs/>
          <w:kern w:val="32"/>
          <w:lang w:eastAsia="zh-CN"/>
        </w:rPr>
        <w:t xml:space="preserve"> r.</w:t>
      </w:r>
    </w:p>
    <w:p w:rsidR="00E311EB" w:rsidRPr="009D0293" w:rsidRDefault="00E311EB" w:rsidP="00E311EB">
      <w:pPr>
        <w:keepNext/>
        <w:spacing w:before="120" w:after="0" w:line="360" w:lineRule="auto"/>
        <w:jc w:val="center"/>
        <w:outlineLvl w:val="0"/>
        <w:rPr>
          <w:rFonts w:ascii="Times New Roman" w:eastAsia="Arial Unicode MS" w:hAnsi="Times New Roman" w:cs="Times New Roman"/>
          <w:b/>
          <w:bCs/>
          <w:kern w:val="32"/>
          <w:lang w:eastAsia="zh-CN"/>
        </w:rPr>
      </w:pPr>
      <w:r w:rsidRPr="009D0293">
        <w:rPr>
          <w:rFonts w:ascii="Times New Roman" w:eastAsia="Arial Unicode MS" w:hAnsi="Times New Roman" w:cs="Times New Roman"/>
          <w:b/>
          <w:bCs/>
          <w:kern w:val="32"/>
          <w:lang w:eastAsia="zh-CN"/>
        </w:rPr>
        <w:t>U Z A S A D N I E N I E</w:t>
      </w:r>
    </w:p>
    <w:p w:rsidR="00CF5747" w:rsidRPr="009D0293" w:rsidRDefault="00CF5747" w:rsidP="00572514">
      <w:pPr>
        <w:keepNext/>
        <w:spacing w:before="120" w:after="0" w:line="360" w:lineRule="auto"/>
        <w:ind w:firstLine="567"/>
        <w:jc w:val="center"/>
        <w:outlineLvl w:val="0"/>
        <w:rPr>
          <w:rFonts w:ascii="Times New Roman" w:eastAsia="Arial Unicode MS" w:hAnsi="Times New Roman" w:cs="Times New Roman"/>
          <w:b/>
          <w:bCs/>
          <w:kern w:val="32"/>
          <w:lang w:eastAsia="zh-CN"/>
        </w:rPr>
      </w:pPr>
    </w:p>
    <w:p w:rsidR="006353EC" w:rsidRPr="007E2726" w:rsidRDefault="00111560" w:rsidP="00BB33F4">
      <w:pPr>
        <w:spacing w:after="0" w:line="360" w:lineRule="auto"/>
        <w:ind w:firstLine="567"/>
        <w:jc w:val="both"/>
        <w:rPr>
          <w:rFonts w:ascii="Times New Roman" w:eastAsia="Calibri" w:hAnsi="Times New Roman" w:cs="Times New Roman"/>
          <w:sz w:val="24"/>
          <w:szCs w:val="24"/>
        </w:rPr>
      </w:pPr>
      <w:r w:rsidRPr="007E2726">
        <w:rPr>
          <w:rFonts w:ascii="Times New Roman" w:eastAsia="Arial Unicode MS" w:hAnsi="Times New Roman" w:cs="Times New Roman"/>
          <w:bCs/>
          <w:kern w:val="32"/>
          <w:sz w:val="24"/>
          <w:szCs w:val="24"/>
          <w:lang w:eastAsia="zh-CN"/>
        </w:rPr>
        <w:t>P</w:t>
      </w:r>
      <w:r w:rsidRPr="007E2726">
        <w:rPr>
          <w:rFonts w:ascii="Times New Roman" w:eastAsia="Calibri" w:hAnsi="Times New Roman" w:cs="Times New Roman"/>
          <w:sz w:val="24"/>
          <w:szCs w:val="24"/>
        </w:rPr>
        <w:t>rojekt</w:t>
      </w:r>
      <w:r w:rsidR="00A72ABF" w:rsidRPr="007E2726">
        <w:rPr>
          <w:rFonts w:ascii="Times New Roman" w:eastAsia="Calibri" w:hAnsi="Times New Roman" w:cs="Times New Roman"/>
          <w:sz w:val="24"/>
          <w:szCs w:val="24"/>
        </w:rPr>
        <w:t xml:space="preserve"> </w:t>
      </w:r>
      <w:r w:rsidR="00E24D62" w:rsidRPr="007E2726">
        <w:rPr>
          <w:rFonts w:ascii="Times New Roman" w:eastAsia="Calibri" w:hAnsi="Times New Roman" w:cs="Times New Roman"/>
          <w:sz w:val="24"/>
          <w:szCs w:val="24"/>
        </w:rPr>
        <w:t>rozporządzenia</w:t>
      </w:r>
      <w:r w:rsidR="007B3058" w:rsidRPr="007E2726">
        <w:rPr>
          <w:rFonts w:ascii="Times New Roman" w:eastAsia="Calibri" w:hAnsi="Times New Roman" w:cs="Times New Roman"/>
          <w:sz w:val="24"/>
          <w:szCs w:val="24"/>
        </w:rPr>
        <w:t xml:space="preserve"> </w:t>
      </w:r>
      <w:r w:rsidR="00BB33F4">
        <w:rPr>
          <w:rFonts w:ascii="Times New Roman" w:hAnsi="Times New Roman" w:cs="Times New Roman"/>
        </w:rPr>
        <w:t>Rozwoju, Pracy i Technologii</w:t>
      </w:r>
      <w:r w:rsidR="00BB33F4" w:rsidRPr="007E2726">
        <w:rPr>
          <w:rFonts w:ascii="Times New Roman" w:eastAsia="Calibri" w:hAnsi="Times New Roman" w:cs="Times New Roman"/>
          <w:sz w:val="24"/>
          <w:szCs w:val="24"/>
        </w:rPr>
        <w:t xml:space="preserve"> </w:t>
      </w:r>
      <w:r w:rsidR="005B653C" w:rsidRPr="007E2726">
        <w:rPr>
          <w:rFonts w:ascii="Times New Roman" w:eastAsia="Calibri" w:hAnsi="Times New Roman" w:cs="Times New Roman"/>
          <w:sz w:val="24"/>
          <w:szCs w:val="24"/>
        </w:rPr>
        <w:t xml:space="preserve">zmieniającego rozporządzenie </w:t>
      </w:r>
      <w:r w:rsidR="004C3CAB">
        <w:rPr>
          <w:rFonts w:ascii="Times New Roman" w:eastAsia="Calibri" w:hAnsi="Times New Roman" w:cs="Times New Roman"/>
          <w:sz w:val="24"/>
          <w:szCs w:val="24"/>
        </w:rPr>
        <w:br/>
      </w:r>
      <w:r w:rsidR="00012C4D">
        <w:rPr>
          <w:rFonts w:ascii="Times New Roman" w:eastAsia="Calibri" w:hAnsi="Times New Roman" w:cs="Times New Roman"/>
          <w:sz w:val="24"/>
          <w:szCs w:val="24"/>
        </w:rPr>
        <w:t xml:space="preserve">Ministra Rodziny, Pracy i Polityki Społecznej </w:t>
      </w:r>
      <w:r w:rsidR="007B3058" w:rsidRPr="007E2726">
        <w:rPr>
          <w:rFonts w:ascii="Times New Roman" w:eastAsia="Calibri" w:hAnsi="Times New Roman" w:cs="Times New Roman"/>
          <w:sz w:val="24"/>
          <w:szCs w:val="24"/>
        </w:rPr>
        <w:t xml:space="preserve">w sprawie najwyższych dopuszczalnych stężeń i natężeń czynników szkodliwych dla zdrowia w środowisku pracy </w:t>
      </w:r>
      <w:r w:rsidR="00E538FC" w:rsidRPr="007E2726">
        <w:rPr>
          <w:rFonts w:ascii="Times New Roman" w:eastAsia="Calibri" w:hAnsi="Times New Roman" w:cs="Times New Roman"/>
          <w:sz w:val="24"/>
          <w:szCs w:val="24"/>
        </w:rPr>
        <w:t xml:space="preserve">(Dz. U. </w:t>
      </w:r>
      <w:r w:rsidR="004C3CAB">
        <w:rPr>
          <w:rFonts w:ascii="Times New Roman" w:eastAsia="Calibri" w:hAnsi="Times New Roman" w:cs="Times New Roman"/>
          <w:sz w:val="24"/>
          <w:szCs w:val="24"/>
        </w:rPr>
        <w:t xml:space="preserve">z 2018 r. </w:t>
      </w:r>
      <w:r w:rsidR="00E538FC" w:rsidRPr="007E2726">
        <w:rPr>
          <w:rFonts w:ascii="Times New Roman" w:eastAsia="Calibri" w:hAnsi="Times New Roman" w:cs="Times New Roman"/>
          <w:sz w:val="24"/>
          <w:szCs w:val="24"/>
        </w:rPr>
        <w:t>poz.</w:t>
      </w:r>
      <w:r w:rsidR="00316BF8" w:rsidRPr="007E2726">
        <w:rPr>
          <w:rFonts w:ascii="Times New Roman" w:eastAsia="Calibri" w:hAnsi="Times New Roman" w:cs="Times New Roman"/>
          <w:sz w:val="24"/>
          <w:szCs w:val="24"/>
        </w:rPr>
        <w:t xml:space="preserve"> </w:t>
      </w:r>
      <w:r w:rsidR="00E538FC" w:rsidRPr="007E2726">
        <w:rPr>
          <w:rFonts w:ascii="Times New Roman" w:eastAsia="Calibri" w:hAnsi="Times New Roman" w:cs="Times New Roman"/>
          <w:sz w:val="24"/>
          <w:szCs w:val="24"/>
        </w:rPr>
        <w:t>1286</w:t>
      </w:r>
      <w:r w:rsidR="00F21B1A">
        <w:rPr>
          <w:rFonts w:ascii="Times New Roman" w:eastAsia="Calibri" w:hAnsi="Times New Roman" w:cs="Times New Roman"/>
          <w:sz w:val="24"/>
          <w:szCs w:val="24"/>
        </w:rPr>
        <w:t>, z późn. zm.</w:t>
      </w:r>
      <w:r w:rsidR="00E538FC" w:rsidRPr="007E2726">
        <w:rPr>
          <w:rFonts w:ascii="Times New Roman" w:eastAsia="Calibri" w:hAnsi="Times New Roman" w:cs="Times New Roman"/>
          <w:sz w:val="24"/>
          <w:szCs w:val="24"/>
        </w:rPr>
        <w:t>)</w:t>
      </w:r>
      <w:r w:rsidR="00417AEA" w:rsidRPr="007E2726">
        <w:rPr>
          <w:rFonts w:ascii="Times New Roman" w:eastAsia="Calibri" w:hAnsi="Times New Roman" w:cs="Times New Roman"/>
          <w:sz w:val="24"/>
          <w:szCs w:val="24"/>
        </w:rPr>
        <w:t>, które</w:t>
      </w:r>
      <w:r w:rsidR="00E538FC" w:rsidRPr="007E2726">
        <w:rPr>
          <w:rFonts w:ascii="Times New Roman" w:eastAsia="Calibri" w:hAnsi="Times New Roman" w:cs="Times New Roman"/>
          <w:sz w:val="24"/>
          <w:szCs w:val="24"/>
        </w:rPr>
        <w:t xml:space="preserve"> </w:t>
      </w:r>
      <w:r w:rsidRPr="007E2726">
        <w:rPr>
          <w:rFonts w:ascii="Times New Roman" w:eastAsia="Calibri" w:hAnsi="Times New Roman" w:cs="Times New Roman"/>
          <w:sz w:val="24"/>
          <w:szCs w:val="24"/>
        </w:rPr>
        <w:t>wydan</w:t>
      </w:r>
      <w:r w:rsidR="00417AEA" w:rsidRPr="007E2726">
        <w:rPr>
          <w:rFonts w:ascii="Times New Roman" w:eastAsia="Calibri" w:hAnsi="Times New Roman" w:cs="Times New Roman"/>
          <w:sz w:val="24"/>
          <w:szCs w:val="24"/>
        </w:rPr>
        <w:t>e zostało</w:t>
      </w:r>
      <w:r w:rsidR="00A72ABF" w:rsidRPr="007E2726">
        <w:rPr>
          <w:rFonts w:ascii="Times New Roman" w:eastAsia="Calibri" w:hAnsi="Times New Roman" w:cs="Times New Roman"/>
          <w:sz w:val="24"/>
          <w:szCs w:val="24"/>
        </w:rPr>
        <w:t xml:space="preserve"> na podstawie art. 228 § 3 ustawy z dnia 26 czerwca 1974 r. – Kodeks pracy (Dz. U. z 20</w:t>
      </w:r>
      <w:r w:rsidR="00945F35">
        <w:rPr>
          <w:rFonts w:ascii="Times New Roman" w:eastAsia="Calibri" w:hAnsi="Times New Roman" w:cs="Times New Roman"/>
          <w:sz w:val="24"/>
          <w:szCs w:val="24"/>
        </w:rPr>
        <w:t>20</w:t>
      </w:r>
      <w:r w:rsidR="00A72ABF" w:rsidRPr="007E2726">
        <w:rPr>
          <w:rFonts w:ascii="Times New Roman" w:eastAsia="Calibri" w:hAnsi="Times New Roman" w:cs="Times New Roman"/>
          <w:sz w:val="24"/>
          <w:szCs w:val="24"/>
        </w:rPr>
        <w:t xml:space="preserve"> r. poz. 1</w:t>
      </w:r>
      <w:r w:rsidR="00945F35">
        <w:rPr>
          <w:rFonts w:ascii="Times New Roman" w:eastAsia="Calibri" w:hAnsi="Times New Roman" w:cs="Times New Roman"/>
          <w:sz w:val="24"/>
          <w:szCs w:val="24"/>
        </w:rPr>
        <w:t>320</w:t>
      </w:r>
      <w:r w:rsidR="00A72ABF" w:rsidRPr="007E2726">
        <w:rPr>
          <w:rFonts w:ascii="Times New Roman" w:eastAsia="Calibri" w:hAnsi="Times New Roman" w:cs="Times New Roman"/>
          <w:sz w:val="24"/>
          <w:szCs w:val="24"/>
        </w:rPr>
        <w:t>)</w:t>
      </w:r>
      <w:r w:rsidR="00790637">
        <w:rPr>
          <w:rFonts w:ascii="Times New Roman" w:eastAsia="Calibri" w:hAnsi="Times New Roman" w:cs="Times New Roman"/>
          <w:sz w:val="24"/>
          <w:szCs w:val="24"/>
        </w:rPr>
        <w:t xml:space="preserve"> (dalej: rozporządzenie NDSiN)</w:t>
      </w:r>
      <w:r w:rsidR="00A87217" w:rsidRPr="007E2726">
        <w:rPr>
          <w:rFonts w:ascii="Times New Roman" w:eastAsia="Calibri" w:hAnsi="Times New Roman" w:cs="Times New Roman"/>
          <w:sz w:val="24"/>
          <w:szCs w:val="24"/>
        </w:rPr>
        <w:t>,</w:t>
      </w:r>
      <w:r w:rsidR="00A72ABF" w:rsidRPr="007E2726">
        <w:rPr>
          <w:rFonts w:ascii="Times New Roman" w:eastAsia="Calibri" w:hAnsi="Times New Roman" w:cs="Times New Roman"/>
          <w:sz w:val="24"/>
          <w:szCs w:val="24"/>
        </w:rPr>
        <w:t xml:space="preserve"> </w:t>
      </w:r>
      <w:r w:rsidR="00666A86" w:rsidRPr="007E2726">
        <w:rPr>
          <w:rFonts w:ascii="Times New Roman" w:eastAsia="Calibri" w:hAnsi="Times New Roman" w:cs="Times New Roman"/>
          <w:sz w:val="24"/>
          <w:szCs w:val="24"/>
        </w:rPr>
        <w:t xml:space="preserve">został </w:t>
      </w:r>
      <w:r w:rsidRPr="007E2726">
        <w:rPr>
          <w:rFonts w:ascii="Times New Roman" w:eastAsia="Calibri" w:hAnsi="Times New Roman" w:cs="Times New Roman"/>
          <w:sz w:val="24"/>
          <w:szCs w:val="24"/>
        </w:rPr>
        <w:t xml:space="preserve">opracowany w związku </w:t>
      </w:r>
      <w:r w:rsidR="007B3058" w:rsidRPr="007E2726">
        <w:rPr>
          <w:rFonts w:ascii="Times New Roman" w:eastAsia="Calibri" w:hAnsi="Times New Roman" w:cs="Times New Roman"/>
          <w:sz w:val="24"/>
          <w:szCs w:val="24"/>
        </w:rPr>
        <w:t>z konieczności</w:t>
      </w:r>
      <w:r w:rsidRPr="007E2726">
        <w:rPr>
          <w:rFonts w:ascii="Times New Roman" w:eastAsia="Calibri" w:hAnsi="Times New Roman" w:cs="Times New Roman"/>
          <w:sz w:val="24"/>
          <w:szCs w:val="24"/>
        </w:rPr>
        <w:t>ą</w:t>
      </w:r>
      <w:r w:rsidR="006353EC" w:rsidRPr="007E2726">
        <w:rPr>
          <w:rFonts w:ascii="Times New Roman" w:eastAsia="Calibri" w:hAnsi="Times New Roman" w:cs="Times New Roman"/>
          <w:sz w:val="24"/>
          <w:szCs w:val="24"/>
        </w:rPr>
        <w:t xml:space="preserve"> </w:t>
      </w:r>
      <w:r w:rsidR="005B653C" w:rsidRPr="007E2726">
        <w:rPr>
          <w:rFonts w:ascii="Times New Roman" w:eastAsia="Calibri" w:hAnsi="Times New Roman" w:cs="Times New Roman"/>
          <w:sz w:val="24"/>
          <w:szCs w:val="24"/>
        </w:rPr>
        <w:t xml:space="preserve">wdrożenia do prawa krajowego </w:t>
      </w:r>
      <w:r w:rsidR="00666A86">
        <w:rPr>
          <w:rFonts w:ascii="Times New Roman" w:eastAsia="Calibri" w:hAnsi="Times New Roman" w:cs="Times New Roman"/>
          <w:sz w:val="24"/>
          <w:szCs w:val="24"/>
        </w:rPr>
        <w:t>przepisów</w:t>
      </w:r>
      <w:r w:rsidR="00981B4E" w:rsidRPr="007E2726">
        <w:rPr>
          <w:rFonts w:ascii="Times New Roman" w:eastAsia="Calibri" w:hAnsi="Times New Roman" w:cs="Times New Roman"/>
          <w:sz w:val="24"/>
          <w:szCs w:val="24"/>
        </w:rPr>
        <w:t xml:space="preserve"> </w:t>
      </w:r>
      <w:r w:rsidR="006F02B6" w:rsidRPr="007E2726">
        <w:rPr>
          <w:rFonts w:ascii="Times New Roman" w:eastAsia="Calibri" w:hAnsi="Times New Roman" w:cs="Times New Roman"/>
          <w:sz w:val="24"/>
          <w:szCs w:val="24"/>
        </w:rPr>
        <w:t>zawartych w</w:t>
      </w:r>
      <w:r w:rsidR="006353EC" w:rsidRPr="007E2726">
        <w:rPr>
          <w:rFonts w:ascii="Times New Roman" w:eastAsia="Calibri" w:hAnsi="Times New Roman" w:cs="Times New Roman"/>
          <w:sz w:val="24"/>
          <w:szCs w:val="24"/>
        </w:rPr>
        <w:t>:</w:t>
      </w:r>
    </w:p>
    <w:p w:rsidR="001B5868" w:rsidRDefault="00E67B77" w:rsidP="00CF44DF">
      <w:pPr>
        <w:pStyle w:val="Akapitzlist"/>
        <w:numPr>
          <w:ilvl w:val="0"/>
          <w:numId w:val="28"/>
        </w:numPr>
        <w:spacing w:after="0" w:line="360" w:lineRule="auto"/>
        <w:ind w:left="284" w:hanging="284"/>
        <w:jc w:val="both"/>
        <w:rPr>
          <w:rFonts w:ascii="Times New Roman" w:eastAsia="Calibri" w:hAnsi="Times New Roman" w:cs="Times New Roman"/>
          <w:b/>
          <w:sz w:val="24"/>
          <w:szCs w:val="24"/>
        </w:rPr>
      </w:pPr>
      <w:r w:rsidRPr="007E2726">
        <w:rPr>
          <w:rFonts w:ascii="Times New Roman" w:eastAsia="Calibri" w:hAnsi="Times New Roman" w:cs="Times New Roman"/>
          <w:bCs/>
          <w:sz w:val="24"/>
          <w:szCs w:val="24"/>
        </w:rPr>
        <w:t>dyrektywie</w:t>
      </w:r>
      <w:r w:rsidR="001B5868" w:rsidRPr="007E2726">
        <w:rPr>
          <w:rFonts w:ascii="Times New Roman" w:eastAsia="Calibri" w:hAnsi="Times New Roman" w:cs="Times New Roman"/>
          <w:bCs/>
          <w:sz w:val="24"/>
          <w:szCs w:val="24"/>
        </w:rPr>
        <w:t xml:space="preserve"> Parlamentu Europejskiego i Rady (UE) 2019/130 z dnia 16 stycznia 2019 r. zmieniając</w:t>
      </w:r>
      <w:r w:rsidRPr="007E2726">
        <w:rPr>
          <w:rFonts w:ascii="Times New Roman" w:eastAsia="Calibri" w:hAnsi="Times New Roman" w:cs="Times New Roman"/>
          <w:bCs/>
          <w:sz w:val="24"/>
          <w:szCs w:val="24"/>
        </w:rPr>
        <w:t>ej</w:t>
      </w:r>
      <w:r w:rsidR="001B5868" w:rsidRPr="007E2726">
        <w:rPr>
          <w:rFonts w:ascii="Times New Roman" w:eastAsia="Calibri" w:hAnsi="Times New Roman" w:cs="Times New Roman"/>
          <w:bCs/>
          <w:sz w:val="24"/>
          <w:szCs w:val="24"/>
        </w:rPr>
        <w:t xml:space="preserve"> dyrektywę 2004/37/WE w sprawie ochrony pracowników przed zagrożeniem dotyczącym narażenia na działanie czynników rakotwórczych lub mutagenów podczas pracy (dalej: dyrektywa</w:t>
      </w:r>
      <w:r w:rsidR="00C74EEC" w:rsidRPr="007E2726">
        <w:rPr>
          <w:rFonts w:ascii="Times New Roman" w:eastAsia="Calibri" w:hAnsi="Times New Roman" w:cs="Times New Roman"/>
          <w:bCs/>
          <w:sz w:val="24"/>
          <w:szCs w:val="24"/>
        </w:rPr>
        <w:t xml:space="preserve"> 2019/130)</w:t>
      </w:r>
      <w:r w:rsidR="001B5868" w:rsidRPr="007E2726">
        <w:rPr>
          <w:rFonts w:ascii="Times New Roman" w:eastAsia="Calibri" w:hAnsi="Times New Roman" w:cs="Times New Roman"/>
          <w:bCs/>
          <w:sz w:val="24"/>
          <w:szCs w:val="24"/>
        </w:rPr>
        <w:t xml:space="preserve">, </w:t>
      </w:r>
      <w:r w:rsidR="001B5868" w:rsidRPr="007E2726">
        <w:rPr>
          <w:rFonts w:ascii="Times New Roman" w:eastAsia="Calibri" w:hAnsi="Times New Roman" w:cs="Times New Roman"/>
          <w:sz w:val="24"/>
          <w:szCs w:val="24"/>
        </w:rPr>
        <w:t xml:space="preserve">której termin transpozycji wyznaczono </w:t>
      </w:r>
      <w:r w:rsidR="006E4073">
        <w:rPr>
          <w:rFonts w:ascii="Times New Roman" w:eastAsia="Calibri" w:hAnsi="Times New Roman" w:cs="Times New Roman"/>
          <w:sz w:val="24"/>
          <w:szCs w:val="24"/>
        </w:rPr>
        <w:t>do dnia</w:t>
      </w:r>
      <w:r w:rsidR="001B5868" w:rsidRPr="007E2726">
        <w:rPr>
          <w:rFonts w:ascii="Times New Roman" w:eastAsia="Calibri" w:hAnsi="Times New Roman" w:cs="Times New Roman"/>
          <w:sz w:val="24"/>
          <w:szCs w:val="24"/>
        </w:rPr>
        <w:t xml:space="preserve"> </w:t>
      </w:r>
      <w:r w:rsidR="00661CB4">
        <w:rPr>
          <w:rFonts w:ascii="Times New Roman" w:eastAsia="Calibri" w:hAnsi="Times New Roman" w:cs="Times New Roman"/>
          <w:sz w:val="24"/>
          <w:szCs w:val="24"/>
        </w:rPr>
        <w:br/>
      </w:r>
      <w:r w:rsidR="001B5868" w:rsidRPr="007E2726">
        <w:rPr>
          <w:rFonts w:ascii="Times New Roman" w:eastAsia="Calibri" w:hAnsi="Times New Roman" w:cs="Times New Roman"/>
          <w:b/>
          <w:sz w:val="24"/>
          <w:szCs w:val="24"/>
        </w:rPr>
        <w:t>2</w:t>
      </w:r>
      <w:r w:rsidR="00AB60BE">
        <w:rPr>
          <w:rFonts w:ascii="Times New Roman" w:eastAsia="Calibri" w:hAnsi="Times New Roman" w:cs="Times New Roman"/>
          <w:b/>
          <w:sz w:val="24"/>
          <w:szCs w:val="24"/>
        </w:rPr>
        <w:t>0</w:t>
      </w:r>
      <w:r w:rsidR="001B5868" w:rsidRPr="007E2726">
        <w:rPr>
          <w:rFonts w:ascii="Times New Roman" w:eastAsia="Calibri" w:hAnsi="Times New Roman" w:cs="Times New Roman"/>
          <w:b/>
          <w:sz w:val="24"/>
          <w:szCs w:val="24"/>
        </w:rPr>
        <w:t xml:space="preserve"> lutego 2021 r.</w:t>
      </w:r>
      <w:r w:rsidR="006353EC" w:rsidRPr="007E2726">
        <w:rPr>
          <w:rFonts w:ascii="Times New Roman" w:eastAsia="Calibri" w:hAnsi="Times New Roman" w:cs="Times New Roman"/>
          <w:b/>
          <w:sz w:val="24"/>
          <w:szCs w:val="24"/>
        </w:rPr>
        <w:t>;</w:t>
      </w:r>
    </w:p>
    <w:p w:rsidR="0035191D" w:rsidRDefault="0035191D" w:rsidP="00CF44DF">
      <w:pPr>
        <w:pStyle w:val="Akapitzlist"/>
        <w:numPr>
          <w:ilvl w:val="0"/>
          <w:numId w:val="28"/>
        </w:numPr>
        <w:spacing w:after="240" w:line="360" w:lineRule="auto"/>
        <w:ind w:left="284" w:hanging="284"/>
        <w:jc w:val="both"/>
        <w:rPr>
          <w:rFonts w:ascii="Times New Roman" w:eastAsia="Calibri" w:hAnsi="Times New Roman" w:cs="Times New Roman"/>
          <w:b/>
          <w:sz w:val="24"/>
          <w:szCs w:val="24"/>
        </w:rPr>
      </w:pPr>
      <w:r w:rsidRPr="00F21B1A">
        <w:rPr>
          <w:rFonts w:ascii="Times New Roman" w:eastAsia="Calibri" w:hAnsi="Times New Roman" w:cs="Times New Roman"/>
          <w:sz w:val="24"/>
          <w:szCs w:val="24"/>
        </w:rPr>
        <w:t>dyrektyw</w:t>
      </w:r>
      <w:r w:rsidR="00842FC0">
        <w:rPr>
          <w:rFonts w:ascii="Times New Roman" w:eastAsia="Calibri" w:hAnsi="Times New Roman" w:cs="Times New Roman"/>
          <w:sz w:val="24"/>
          <w:szCs w:val="24"/>
        </w:rPr>
        <w:t>ie</w:t>
      </w:r>
      <w:r w:rsidRPr="00F21B1A">
        <w:rPr>
          <w:rFonts w:ascii="Times New Roman" w:eastAsia="Calibri" w:hAnsi="Times New Roman" w:cs="Times New Roman"/>
          <w:sz w:val="24"/>
          <w:szCs w:val="24"/>
        </w:rPr>
        <w:t xml:space="preserve"> Komisji (UE) 2019/1831 z dnia 24 października 2019 r. ustanawiając</w:t>
      </w:r>
      <w:r w:rsidR="00842FC0">
        <w:rPr>
          <w:rFonts w:ascii="Times New Roman" w:eastAsia="Calibri" w:hAnsi="Times New Roman" w:cs="Times New Roman"/>
          <w:sz w:val="24"/>
          <w:szCs w:val="24"/>
        </w:rPr>
        <w:t>ej</w:t>
      </w:r>
      <w:r w:rsidRPr="00F21B1A">
        <w:rPr>
          <w:rFonts w:ascii="Times New Roman" w:eastAsia="Calibri" w:hAnsi="Times New Roman" w:cs="Times New Roman"/>
          <w:sz w:val="24"/>
          <w:szCs w:val="24"/>
        </w:rPr>
        <w:t xml:space="preserve"> piąty wykaz wskaźnikowych dopuszczalnych wartości narażenia zawodowego</w:t>
      </w:r>
      <w:r w:rsidR="0005726D">
        <w:rPr>
          <w:rFonts w:ascii="Times New Roman" w:eastAsia="Calibri" w:hAnsi="Times New Roman" w:cs="Times New Roman"/>
          <w:sz w:val="24"/>
          <w:szCs w:val="24"/>
        </w:rPr>
        <w:t xml:space="preserve"> </w:t>
      </w:r>
      <w:r w:rsidR="00093B9B" w:rsidRPr="00093B9B">
        <w:rPr>
          <w:rFonts w:ascii="Times New Roman" w:eastAsia="Calibri" w:hAnsi="Times New Roman" w:cs="Times New Roman"/>
          <w:sz w:val="24"/>
          <w:szCs w:val="24"/>
        </w:rPr>
        <w:t>oraz zmieniając</w:t>
      </w:r>
      <w:r w:rsidR="00093B9B">
        <w:rPr>
          <w:rFonts w:ascii="Times New Roman" w:eastAsia="Calibri" w:hAnsi="Times New Roman" w:cs="Times New Roman"/>
          <w:sz w:val="24"/>
          <w:szCs w:val="24"/>
        </w:rPr>
        <w:t>ej</w:t>
      </w:r>
      <w:r w:rsidR="00CF44DF">
        <w:rPr>
          <w:rFonts w:ascii="Times New Roman" w:eastAsia="Calibri" w:hAnsi="Times New Roman" w:cs="Times New Roman"/>
          <w:sz w:val="24"/>
          <w:szCs w:val="24"/>
        </w:rPr>
        <w:t xml:space="preserve"> dyrektywę Komisji 2000/39/WE</w:t>
      </w:r>
      <w:r w:rsidR="005B6BE3">
        <w:rPr>
          <w:rFonts w:ascii="Times New Roman" w:eastAsia="Calibri" w:hAnsi="Times New Roman" w:cs="Times New Roman"/>
          <w:sz w:val="24"/>
          <w:szCs w:val="24"/>
        </w:rPr>
        <w:t xml:space="preserve"> </w:t>
      </w:r>
      <w:r w:rsidR="005B6BE3" w:rsidRPr="007E2726">
        <w:rPr>
          <w:rFonts w:ascii="Times New Roman" w:eastAsia="Calibri" w:hAnsi="Times New Roman" w:cs="Times New Roman"/>
          <w:bCs/>
          <w:sz w:val="24"/>
          <w:szCs w:val="24"/>
        </w:rPr>
        <w:t>(dalej: dyrektywa 2019/1</w:t>
      </w:r>
      <w:r w:rsidR="005B6BE3">
        <w:rPr>
          <w:rFonts w:ascii="Times New Roman" w:eastAsia="Calibri" w:hAnsi="Times New Roman" w:cs="Times New Roman"/>
          <w:bCs/>
          <w:sz w:val="24"/>
          <w:szCs w:val="24"/>
        </w:rPr>
        <w:t>831</w:t>
      </w:r>
      <w:r w:rsidR="005B6BE3" w:rsidRPr="007E2726">
        <w:rPr>
          <w:rFonts w:ascii="Times New Roman" w:eastAsia="Calibri" w:hAnsi="Times New Roman" w:cs="Times New Roman"/>
          <w:bCs/>
          <w:sz w:val="24"/>
          <w:szCs w:val="24"/>
        </w:rPr>
        <w:t>)</w:t>
      </w:r>
      <w:r w:rsidR="00CF44DF">
        <w:rPr>
          <w:rFonts w:ascii="Times New Roman" w:eastAsia="Calibri" w:hAnsi="Times New Roman" w:cs="Times New Roman"/>
          <w:sz w:val="24"/>
          <w:szCs w:val="24"/>
        </w:rPr>
        <w:t>,</w:t>
      </w:r>
      <w:r w:rsidR="00F21B1A" w:rsidRPr="00F21B1A">
        <w:rPr>
          <w:rFonts w:ascii="Times New Roman" w:eastAsia="Calibri" w:hAnsi="Times New Roman" w:cs="Times New Roman"/>
          <w:sz w:val="24"/>
          <w:szCs w:val="24"/>
        </w:rPr>
        <w:t xml:space="preserve"> której termin transpozycji wyznaczono do dnia </w:t>
      </w:r>
      <w:r w:rsidR="00F21B1A" w:rsidRPr="00F21B1A">
        <w:rPr>
          <w:rFonts w:ascii="Times New Roman" w:eastAsia="Calibri" w:hAnsi="Times New Roman" w:cs="Times New Roman"/>
          <w:b/>
          <w:sz w:val="24"/>
          <w:szCs w:val="24"/>
        </w:rPr>
        <w:t xml:space="preserve">20 </w:t>
      </w:r>
      <w:r w:rsidR="00F21B1A">
        <w:rPr>
          <w:rFonts w:ascii="Times New Roman" w:eastAsia="Calibri" w:hAnsi="Times New Roman" w:cs="Times New Roman"/>
          <w:b/>
          <w:sz w:val="24"/>
          <w:szCs w:val="24"/>
        </w:rPr>
        <w:t>maja 2</w:t>
      </w:r>
      <w:r w:rsidR="00F21B1A" w:rsidRPr="00F21B1A">
        <w:rPr>
          <w:rFonts w:ascii="Times New Roman" w:eastAsia="Calibri" w:hAnsi="Times New Roman" w:cs="Times New Roman"/>
          <w:b/>
          <w:sz w:val="24"/>
          <w:szCs w:val="24"/>
        </w:rPr>
        <w:t>021 r.</w:t>
      </w:r>
    </w:p>
    <w:p w:rsidR="00790637" w:rsidRDefault="00F21B1A" w:rsidP="00F671B8">
      <w:pPr>
        <w:spacing w:after="120" w:line="360" w:lineRule="auto"/>
        <w:ind w:firstLine="567"/>
        <w:jc w:val="both"/>
        <w:rPr>
          <w:rFonts w:ascii="Times New Roman" w:hAnsi="Times New Roman" w:cs="Times New Roman"/>
          <w:sz w:val="24"/>
          <w:szCs w:val="24"/>
          <w:u w:val="single"/>
        </w:rPr>
      </w:pPr>
      <w:r>
        <w:rPr>
          <w:rFonts w:ascii="Times New Roman" w:eastAsia="Calibri" w:hAnsi="Times New Roman" w:cs="Times New Roman"/>
          <w:sz w:val="24"/>
          <w:szCs w:val="24"/>
        </w:rPr>
        <w:t>I</w:t>
      </w:r>
      <w:r w:rsidR="00DB205A" w:rsidRPr="007E2726">
        <w:rPr>
          <w:rFonts w:ascii="Times New Roman" w:eastAsia="Calibri" w:hAnsi="Times New Roman" w:cs="Times New Roman"/>
          <w:sz w:val="24"/>
          <w:szCs w:val="24"/>
        </w:rPr>
        <w:t xml:space="preserve">mplementacja </w:t>
      </w:r>
      <w:r w:rsidR="00666A86">
        <w:rPr>
          <w:rFonts w:ascii="Times New Roman" w:eastAsia="Calibri" w:hAnsi="Times New Roman" w:cs="Times New Roman"/>
          <w:sz w:val="24"/>
          <w:szCs w:val="24"/>
        </w:rPr>
        <w:t>przepisów</w:t>
      </w:r>
      <w:r w:rsidR="00DB205A" w:rsidRPr="007E2726">
        <w:rPr>
          <w:rFonts w:ascii="Times New Roman" w:eastAsia="Calibri" w:hAnsi="Times New Roman" w:cs="Times New Roman"/>
          <w:sz w:val="24"/>
          <w:szCs w:val="24"/>
        </w:rPr>
        <w:t xml:space="preserve"> zawartych w </w:t>
      </w:r>
      <w:r w:rsidR="00DB205A" w:rsidRPr="007E2726">
        <w:rPr>
          <w:rFonts w:ascii="Times New Roman" w:eastAsia="Calibri" w:hAnsi="Times New Roman" w:cs="Times New Roman"/>
          <w:bCs/>
          <w:sz w:val="24"/>
          <w:szCs w:val="24"/>
        </w:rPr>
        <w:t>załączniku do</w:t>
      </w:r>
      <w:r w:rsidR="00DB205A" w:rsidRPr="007E2726">
        <w:rPr>
          <w:rFonts w:ascii="Times New Roman" w:eastAsia="Calibri" w:hAnsi="Times New Roman" w:cs="Times New Roman"/>
          <w:sz w:val="24"/>
          <w:szCs w:val="24"/>
        </w:rPr>
        <w:t xml:space="preserve"> dyrektywy 2019/130 wymaga wprowadzenia w załączniku nr 1 do </w:t>
      </w:r>
      <w:r w:rsidR="00417AEA" w:rsidRPr="007E2726">
        <w:rPr>
          <w:rFonts w:ascii="Times New Roman" w:eastAsia="Calibri" w:hAnsi="Times New Roman" w:cs="Times New Roman"/>
          <w:sz w:val="24"/>
          <w:szCs w:val="24"/>
        </w:rPr>
        <w:t xml:space="preserve">rozporządzenia NDSiN </w:t>
      </w:r>
      <w:bookmarkStart w:id="1" w:name="_Hlk48714372"/>
      <w:r w:rsidR="00F671B8">
        <w:rPr>
          <w:rFonts w:ascii="Times New Roman" w:eastAsia="Calibri" w:hAnsi="Times New Roman" w:cs="Times New Roman"/>
          <w:sz w:val="24"/>
          <w:szCs w:val="24"/>
        </w:rPr>
        <w:t xml:space="preserve">dla </w:t>
      </w:r>
      <w:r w:rsidR="00BE7D68" w:rsidRPr="007E2726">
        <w:rPr>
          <w:rFonts w:ascii="Times New Roman" w:hAnsi="Times New Roman" w:cs="Times New Roman"/>
          <w:sz w:val="24"/>
          <w:szCs w:val="24"/>
        </w:rPr>
        <w:t xml:space="preserve">spalin </w:t>
      </w:r>
      <w:r w:rsidR="00F94287" w:rsidRPr="007E2726">
        <w:rPr>
          <w:rFonts w:ascii="Times New Roman" w:hAnsi="Times New Roman" w:cs="Times New Roman"/>
          <w:sz w:val="24"/>
          <w:szCs w:val="24"/>
        </w:rPr>
        <w:t>silnik</w:t>
      </w:r>
      <w:r w:rsidR="00F86705">
        <w:rPr>
          <w:rFonts w:ascii="Times New Roman" w:hAnsi="Times New Roman" w:cs="Times New Roman"/>
          <w:sz w:val="24"/>
          <w:szCs w:val="24"/>
        </w:rPr>
        <w:t>ów</w:t>
      </w:r>
      <w:r w:rsidR="00BE7D68" w:rsidRPr="007E2726">
        <w:rPr>
          <w:rFonts w:ascii="Times New Roman" w:hAnsi="Times New Roman" w:cs="Times New Roman"/>
          <w:sz w:val="24"/>
          <w:szCs w:val="24"/>
        </w:rPr>
        <w:t xml:space="preserve"> Diesla</w:t>
      </w:r>
      <w:r w:rsidR="00F94287" w:rsidRPr="007E2726">
        <w:rPr>
          <w:rFonts w:ascii="Times New Roman" w:hAnsi="Times New Roman" w:cs="Times New Roman"/>
          <w:sz w:val="24"/>
          <w:szCs w:val="24"/>
        </w:rPr>
        <w:t xml:space="preserve"> </w:t>
      </w:r>
      <w:r w:rsidR="00F044EA">
        <w:rPr>
          <w:rFonts w:ascii="Times New Roman" w:hAnsi="Times New Roman" w:cs="Times New Roman"/>
          <w:sz w:val="24"/>
          <w:szCs w:val="24"/>
        </w:rPr>
        <w:t>now</w:t>
      </w:r>
      <w:r w:rsidR="00F86705">
        <w:rPr>
          <w:rFonts w:ascii="Times New Roman" w:hAnsi="Times New Roman" w:cs="Times New Roman"/>
          <w:sz w:val="24"/>
          <w:szCs w:val="24"/>
        </w:rPr>
        <w:t>ego</w:t>
      </w:r>
      <w:r w:rsidR="00F044EA">
        <w:rPr>
          <w:rFonts w:ascii="Times New Roman" w:hAnsi="Times New Roman" w:cs="Times New Roman"/>
          <w:sz w:val="24"/>
          <w:szCs w:val="24"/>
        </w:rPr>
        <w:t xml:space="preserve"> normatyw</w:t>
      </w:r>
      <w:r w:rsidR="00F86705">
        <w:rPr>
          <w:rFonts w:ascii="Times New Roman" w:hAnsi="Times New Roman" w:cs="Times New Roman"/>
          <w:sz w:val="24"/>
          <w:szCs w:val="24"/>
        </w:rPr>
        <w:t>u</w:t>
      </w:r>
      <w:r w:rsidR="00F044EA">
        <w:rPr>
          <w:rFonts w:ascii="Times New Roman" w:hAnsi="Times New Roman" w:cs="Times New Roman"/>
          <w:sz w:val="24"/>
          <w:szCs w:val="24"/>
        </w:rPr>
        <w:t xml:space="preserve"> mierzon</w:t>
      </w:r>
      <w:r w:rsidR="00F86705">
        <w:rPr>
          <w:rFonts w:ascii="Times New Roman" w:hAnsi="Times New Roman" w:cs="Times New Roman"/>
          <w:sz w:val="24"/>
          <w:szCs w:val="24"/>
        </w:rPr>
        <w:t>ego</w:t>
      </w:r>
      <w:r w:rsidR="00865E6B" w:rsidRPr="007E2726">
        <w:rPr>
          <w:rFonts w:ascii="Times New Roman" w:hAnsi="Times New Roman" w:cs="Times New Roman"/>
          <w:sz w:val="24"/>
          <w:szCs w:val="24"/>
        </w:rPr>
        <w:t xml:space="preserve"> jako węgiel elementarny</w:t>
      </w:r>
      <w:r w:rsidR="00865E6B" w:rsidRPr="007E2726">
        <w:rPr>
          <w:rFonts w:ascii="Times New Roman" w:eastAsia="Calibri" w:hAnsi="Times New Roman" w:cs="Times New Roman"/>
          <w:sz w:val="24"/>
          <w:szCs w:val="24"/>
        </w:rPr>
        <w:t xml:space="preserve"> </w:t>
      </w:r>
      <w:r w:rsidR="00A95201" w:rsidRPr="007E2726">
        <w:rPr>
          <w:rFonts w:ascii="Times New Roman" w:eastAsia="Calibri" w:hAnsi="Times New Roman" w:cs="Times New Roman"/>
          <w:sz w:val="24"/>
          <w:szCs w:val="24"/>
        </w:rPr>
        <w:t>z w</w:t>
      </w:r>
      <w:r w:rsidR="00F94287" w:rsidRPr="007E2726">
        <w:rPr>
          <w:rFonts w:ascii="Times New Roman" w:hAnsi="Times New Roman" w:cs="Times New Roman"/>
          <w:sz w:val="24"/>
          <w:szCs w:val="24"/>
        </w:rPr>
        <w:t>artoś</w:t>
      </w:r>
      <w:r w:rsidR="00A95201" w:rsidRPr="007E2726">
        <w:rPr>
          <w:rFonts w:ascii="Times New Roman" w:hAnsi="Times New Roman" w:cs="Times New Roman"/>
          <w:sz w:val="24"/>
          <w:szCs w:val="24"/>
        </w:rPr>
        <w:t xml:space="preserve">cią </w:t>
      </w:r>
      <w:bookmarkEnd w:id="1"/>
      <w:r w:rsidR="0049063A" w:rsidRPr="007E2726">
        <w:rPr>
          <w:rFonts w:ascii="Times New Roman" w:hAnsi="Times New Roman" w:cs="Times New Roman"/>
          <w:sz w:val="24"/>
          <w:szCs w:val="24"/>
        </w:rPr>
        <w:t xml:space="preserve">NDS </w:t>
      </w:r>
      <w:r w:rsidR="00865E6B" w:rsidRPr="007E2726">
        <w:rPr>
          <w:rFonts w:ascii="Times New Roman" w:hAnsi="Times New Roman" w:cs="Times New Roman"/>
          <w:sz w:val="24"/>
          <w:szCs w:val="24"/>
        </w:rPr>
        <w:t xml:space="preserve">– </w:t>
      </w:r>
      <w:r w:rsidR="00BE7D68" w:rsidRPr="007E2726">
        <w:rPr>
          <w:rFonts w:ascii="Times New Roman" w:hAnsi="Times New Roman" w:cs="Times New Roman"/>
          <w:sz w:val="24"/>
          <w:szCs w:val="24"/>
        </w:rPr>
        <w:t>0,05 mg/m</w:t>
      </w:r>
      <w:r w:rsidR="00BE7D68" w:rsidRPr="007E2726">
        <w:rPr>
          <w:rFonts w:ascii="Times New Roman" w:hAnsi="Times New Roman" w:cs="Times New Roman"/>
          <w:sz w:val="24"/>
          <w:szCs w:val="24"/>
          <w:vertAlign w:val="superscript"/>
        </w:rPr>
        <w:t>3</w:t>
      </w:r>
      <w:r w:rsidR="00A95201" w:rsidRPr="007E2726">
        <w:rPr>
          <w:rFonts w:ascii="Times New Roman" w:hAnsi="Times New Roman" w:cs="Times New Roman"/>
          <w:sz w:val="24"/>
          <w:szCs w:val="24"/>
        </w:rPr>
        <w:t xml:space="preserve">. Normatyw ten, </w:t>
      </w:r>
      <w:r w:rsidR="00A95201" w:rsidRPr="007E2726">
        <w:rPr>
          <w:rFonts w:ascii="Times New Roman" w:eastAsia="Calibri" w:hAnsi="Times New Roman" w:cs="Times New Roman"/>
          <w:sz w:val="24"/>
          <w:szCs w:val="24"/>
        </w:rPr>
        <w:t xml:space="preserve">zgodnie z zastosowanym w ww. dyrektywie okresem przejściowym, </w:t>
      </w:r>
      <w:r w:rsidR="00A95201" w:rsidRPr="007E2726">
        <w:rPr>
          <w:rFonts w:ascii="Times New Roman" w:hAnsi="Times New Roman" w:cs="Times New Roman"/>
          <w:sz w:val="24"/>
          <w:szCs w:val="24"/>
        </w:rPr>
        <w:t>będzie obowiązywał</w:t>
      </w:r>
      <w:r w:rsidR="00BE7D68" w:rsidRPr="007E2726">
        <w:rPr>
          <w:rFonts w:ascii="Times New Roman" w:hAnsi="Times New Roman" w:cs="Times New Roman"/>
          <w:sz w:val="24"/>
          <w:szCs w:val="24"/>
        </w:rPr>
        <w:t xml:space="preserve"> od </w:t>
      </w:r>
      <w:r w:rsidR="00BE7D68" w:rsidRPr="007E2726">
        <w:rPr>
          <w:rFonts w:ascii="Times New Roman" w:hAnsi="Times New Roman" w:cs="Times New Roman"/>
          <w:sz w:val="24"/>
          <w:szCs w:val="24"/>
          <w:u w:val="single"/>
        </w:rPr>
        <w:t>dnia 2</w:t>
      </w:r>
      <w:r w:rsidR="0096132E">
        <w:rPr>
          <w:rFonts w:ascii="Times New Roman" w:hAnsi="Times New Roman" w:cs="Times New Roman"/>
          <w:sz w:val="24"/>
          <w:szCs w:val="24"/>
          <w:u w:val="single"/>
        </w:rPr>
        <w:t>1</w:t>
      </w:r>
      <w:r w:rsidR="00BE7D68" w:rsidRPr="007E2726">
        <w:rPr>
          <w:rFonts w:ascii="Times New Roman" w:hAnsi="Times New Roman" w:cs="Times New Roman"/>
          <w:sz w:val="24"/>
          <w:szCs w:val="24"/>
          <w:u w:val="single"/>
        </w:rPr>
        <w:t xml:space="preserve"> lutego 2023 r.</w:t>
      </w:r>
      <w:r w:rsidR="00A95201" w:rsidRPr="007E2726">
        <w:rPr>
          <w:rFonts w:ascii="Times New Roman" w:hAnsi="Times New Roman" w:cs="Times New Roman"/>
          <w:sz w:val="24"/>
          <w:szCs w:val="24"/>
        </w:rPr>
        <w:t>,</w:t>
      </w:r>
      <w:r w:rsidR="00016DAC">
        <w:rPr>
          <w:rFonts w:ascii="Times New Roman" w:hAnsi="Times New Roman" w:cs="Times New Roman"/>
          <w:sz w:val="24"/>
          <w:szCs w:val="24"/>
        </w:rPr>
        <w:t xml:space="preserve"> </w:t>
      </w:r>
      <w:r w:rsidR="00A95201" w:rsidRPr="007E2726">
        <w:rPr>
          <w:rFonts w:ascii="Times New Roman" w:hAnsi="Times New Roman" w:cs="Times New Roman"/>
          <w:sz w:val="24"/>
          <w:szCs w:val="24"/>
        </w:rPr>
        <w:t>a d</w:t>
      </w:r>
      <w:r w:rsidR="00BE7D68" w:rsidRPr="007E2726">
        <w:rPr>
          <w:rFonts w:ascii="Times New Roman" w:hAnsi="Times New Roman" w:cs="Times New Roman"/>
          <w:sz w:val="24"/>
          <w:szCs w:val="24"/>
        </w:rPr>
        <w:t xml:space="preserve">la sektora górnictwa podziemnego i budowy tuneli wartość </w:t>
      </w:r>
      <w:r w:rsidR="00A95201" w:rsidRPr="007E2726">
        <w:rPr>
          <w:rFonts w:ascii="Times New Roman" w:hAnsi="Times New Roman" w:cs="Times New Roman"/>
          <w:sz w:val="24"/>
          <w:szCs w:val="24"/>
        </w:rPr>
        <w:t xml:space="preserve">ta </w:t>
      </w:r>
      <w:r w:rsidR="00BE7D68" w:rsidRPr="007E2726">
        <w:rPr>
          <w:rFonts w:ascii="Times New Roman" w:hAnsi="Times New Roman" w:cs="Times New Roman"/>
          <w:sz w:val="24"/>
          <w:szCs w:val="24"/>
        </w:rPr>
        <w:t xml:space="preserve">będzie obowiązywała od </w:t>
      </w:r>
      <w:r w:rsidR="00BE7D68" w:rsidRPr="007E2726">
        <w:rPr>
          <w:rFonts w:ascii="Times New Roman" w:hAnsi="Times New Roman" w:cs="Times New Roman"/>
          <w:sz w:val="24"/>
          <w:szCs w:val="24"/>
          <w:u w:val="single"/>
        </w:rPr>
        <w:t>dnia 21 lutego 2026 r.</w:t>
      </w:r>
    </w:p>
    <w:p w:rsidR="00AD580E" w:rsidRDefault="00AD580E" w:rsidP="00900356">
      <w:pPr>
        <w:autoSpaceDE w:val="0"/>
        <w:autoSpaceDN w:val="0"/>
        <w:adjustRightInd w:val="0"/>
        <w:spacing w:after="0" w:line="360" w:lineRule="auto"/>
        <w:ind w:firstLine="567"/>
        <w:jc w:val="both"/>
        <w:rPr>
          <w:rFonts w:ascii="Times New Roman" w:eastAsia="Times New Roman" w:hAnsi="Times New Roman" w:cs="Times New Roman"/>
          <w:sz w:val="24"/>
          <w:szCs w:val="20"/>
          <w:lang w:eastAsia="en-GB"/>
        </w:rPr>
      </w:pPr>
      <w:r>
        <w:rPr>
          <w:rFonts w:ascii="Times New Roman" w:hAnsi="Times New Roman" w:cs="Times New Roman"/>
          <w:sz w:val="24"/>
          <w:szCs w:val="24"/>
        </w:rPr>
        <w:t xml:space="preserve">Do ww. </w:t>
      </w:r>
      <w:r w:rsidR="00666A86">
        <w:rPr>
          <w:rFonts w:ascii="Times New Roman" w:hAnsi="Times New Roman" w:cs="Times New Roman"/>
          <w:sz w:val="24"/>
          <w:szCs w:val="24"/>
        </w:rPr>
        <w:t>dat</w:t>
      </w:r>
      <w:r>
        <w:rPr>
          <w:rFonts w:ascii="Times New Roman" w:hAnsi="Times New Roman" w:cs="Times New Roman"/>
          <w:sz w:val="24"/>
          <w:szCs w:val="24"/>
        </w:rPr>
        <w:t xml:space="preserve"> </w:t>
      </w:r>
      <w:r w:rsidR="000D434D" w:rsidRPr="000D434D">
        <w:rPr>
          <w:rFonts w:ascii="Times New Roman" w:hAnsi="Times New Roman" w:cs="Times New Roman"/>
          <w:sz w:val="24"/>
          <w:szCs w:val="24"/>
        </w:rPr>
        <w:t xml:space="preserve">dla spalin silników Diesla </w:t>
      </w:r>
      <w:r w:rsidR="00666A86">
        <w:rPr>
          <w:rFonts w:ascii="Times New Roman" w:eastAsia="Times New Roman" w:hAnsi="Times New Roman" w:cs="Times New Roman"/>
          <w:sz w:val="24"/>
          <w:szCs w:val="20"/>
          <w:lang w:eastAsia="en-GB"/>
        </w:rPr>
        <w:t xml:space="preserve">będzie </w:t>
      </w:r>
      <w:r>
        <w:rPr>
          <w:rFonts w:ascii="Times New Roman" w:eastAsia="Times New Roman" w:hAnsi="Times New Roman" w:cs="Times New Roman"/>
          <w:sz w:val="24"/>
          <w:szCs w:val="20"/>
          <w:lang w:eastAsia="en-GB"/>
        </w:rPr>
        <w:t>o</w:t>
      </w:r>
      <w:r w:rsidRPr="004C1C16">
        <w:rPr>
          <w:rFonts w:ascii="Times New Roman" w:eastAsia="Times New Roman" w:hAnsi="Times New Roman" w:cs="Times New Roman"/>
          <w:sz w:val="24"/>
          <w:szCs w:val="20"/>
          <w:lang w:eastAsia="en-GB"/>
        </w:rPr>
        <w:t>bowią</w:t>
      </w:r>
      <w:r>
        <w:rPr>
          <w:rFonts w:ascii="Times New Roman" w:eastAsia="Times New Roman" w:hAnsi="Times New Roman" w:cs="Times New Roman"/>
          <w:sz w:val="24"/>
          <w:szCs w:val="20"/>
          <w:lang w:eastAsia="en-GB"/>
        </w:rPr>
        <w:t>zywała dotychczasowa</w:t>
      </w:r>
      <w:r w:rsidR="000D434D">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xml:space="preserve"> określona w </w:t>
      </w:r>
      <w:r w:rsidRPr="004C1C16">
        <w:rPr>
          <w:rFonts w:ascii="Times New Roman" w:eastAsia="Times New Roman" w:hAnsi="Times New Roman" w:cs="Times New Roman"/>
          <w:sz w:val="24"/>
          <w:szCs w:val="20"/>
          <w:lang w:eastAsia="en-GB"/>
        </w:rPr>
        <w:t>rozporządzeni</w:t>
      </w:r>
      <w:r>
        <w:rPr>
          <w:rFonts w:ascii="Times New Roman" w:eastAsia="Times New Roman" w:hAnsi="Times New Roman" w:cs="Times New Roman"/>
          <w:sz w:val="24"/>
          <w:szCs w:val="20"/>
          <w:lang w:eastAsia="en-GB"/>
        </w:rPr>
        <w:t>u</w:t>
      </w:r>
      <w:r w:rsidRPr="004C1C16">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NDSiN</w:t>
      </w:r>
      <w:r w:rsidR="000D434D">
        <w:rPr>
          <w:rFonts w:ascii="Times New Roman" w:eastAsia="Times New Roman" w:hAnsi="Times New Roman" w:cs="Times New Roman"/>
          <w:sz w:val="24"/>
          <w:szCs w:val="20"/>
          <w:lang w:eastAsia="en-GB"/>
        </w:rPr>
        <w:t>,</w:t>
      </w:r>
      <w:r w:rsidRPr="004C1C16">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 xml:space="preserve">wartość </w:t>
      </w:r>
      <w:r w:rsidR="000D434D">
        <w:rPr>
          <w:rFonts w:ascii="Times New Roman" w:eastAsia="Times New Roman" w:hAnsi="Times New Roman" w:cs="Times New Roman"/>
          <w:sz w:val="24"/>
          <w:szCs w:val="20"/>
          <w:lang w:eastAsia="en-GB"/>
        </w:rPr>
        <w:t>dopuszczalna określona dla frakcji respirabilnej</w:t>
      </w:r>
      <w:r>
        <w:rPr>
          <w:rFonts w:ascii="Times New Roman" w:eastAsia="Times New Roman" w:hAnsi="Times New Roman" w:cs="Times New Roman"/>
          <w:sz w:val="24"/>
          <w:szCs w:val="20"/>
          <w:lang w:eastAsia="en-GB"/>
        </w:rPr>
        <w:t xml:space="preserve"> wynosząca </w:t>
      </w:r>
      <w:r w:rsidRPr="00027B8E">
        <w:rPr>
          <w:rFonts w:ascii="Times New Roman" w:eastAsia="Times New Roman" w:hAnsi="Times New Roman" w:cs="Times New Roman"/>
          <w:sz w:val="24"/>
          <w:szCs w:val="20"/>
          <w:u w:val="single"/>
          <w:lang w:eastAsia="en-GB"/>
        </w:rPr>
        <w:t>0,5 mg/m</w:t>
      </w:r>
      <w:r w:rsidRPr="00027B8E">
        <w:rPr>
          <w:rFonts w:ascii="Times New Roman" w:eastAsia="Times New Roman" w:hAnsi="Times New Roman" w:cs="Times New Roman"/>
          <w:sz w:val="24"/>
          <w:szCs w:val="20"/>
          <w:u w:val="single"/>
          <w:vertAlign w:val="superscript"/>
          <w:lang w:eastAsia="en-GB"/>
        </w:rPr>
        <w:t>3</w:t>
      </w:r>
      <w:r w:rsidRPr="004C1C16">
        <w:rPr>
          <w:rFonts w:ascii="Times New Roman" w:eastAsia="Times New Roman" w:hAnsi="Times New Roman" w:cs="Times New Roman"/>
          <w:sz w:val="24"/>
          <w:szCs w:val="20"/>
          <w:lang w:eastAsia="en-GB"/>
        </w:rPr>
        <w:t>.</w:t>
      </w:r>
      <w:r w:rsidR="009752EF">
        <w:rPr>
          <w:rFonts w:ascii="Times New Roman" w:eastAsia="Times New Roman" w:hAnsi="Times New Roman" w:cs="Times New Roman"/>
          <w:sz w:val="24"/>
          <w:szCs w:val="20"/>
          <w:lang w:eastAsia="en-GB"/>
        </w:rPr>
        <w:t xml:space="preserve"> </w:t>
      </w:r>
    </w:p>
    <w:p w:rsidR="009752EF" w:rsidRDefault="00C37AF3" w:rsidP="00900356">
      <w:pPr>
        <w:autoSpaceDE w:val="0"/>
        <w:autoSpaceDN w:val="0"/>
        <w:adjustRightInd w:val="0"/>
        <w:spacing w:after="0" w:line="360" w:lineRule="auto"/>
        <w:ind w:firstLine="567"/>
        <w:jc w:val="both"/>
        <w:rPr>
          <w:rFonts w:ascii="Times New Roman" w:eastAsia="Calibri" w:hAnsi="Times New Roman" w:cs="Times New Roman"/>
          <w:iCs/>
          <w:color w:val="000000"/>
          <w:sz w:val="24"/>
          <w:szCs w:val="24"/>
          <w:lang w:eastAsia="ar-SA"/>
        </w:rPr>
      </w:pPr>
      <w:r>
        <w:rPr>
          <w:rFonts w:ascii="Times New Roman" w:eastAsia="LifeTEE-Regu" w:hAnsi="Times New Roman" w:cs="Times New Roman"/>
          <w:sz w:val="24"/>
          <w:szCs w:val="24"/>
          <w:lang w:eastAsia="pl-PL"/>
        </w:rPr>
        <w:t>Spaliny silników</w:t>
      </w:r>
      <w:r w:rsidR="004C1C16" w:rsidRPr="00D45618">
        <w:rPr>
          <w:rFonts w:ascii="Times New Roman" w:eastAsia="LifeTEE-Regu" w:hAnsi="Times New Roman" w:cs="Times New Roman"/>
          <w:sz w:val="24"/>
          <w:szCs w:val="24"/>
          <w:lang w:eastAsia="pl-PL"/>
        </w:rPr>
        <w:t xml:space="preserve"> Diesla są mieszanin</w:t>
      </w:r>
      <w:r w:rsidR="00F143B9" w:rsidRPr="00D45618">
        <w:rPr>
          <w:rFonts w:ascii="Times New Roman" w:eastAsia="LifeTEE-Regu" w:hAnsi="Times New Roman" w:cs="Times New Roman"/>
          <w:sz w:val="24"/>
          <w:szCs w:val="24"/>
          <w:lang w:eastAsia="pl-PL"/>
        </w:rPr>
        <w:t>ą</w:t>
      </w:r>
      <w:r w:rsidR="009C6AC9">
        <w:rPr>
          <w:rFonts w:ascii="Times New Roman" w:eastAsia="LifeTEE-Regu" w:hAnsi="Times New Roman" w:cs="Times New Roman"/>
          <w:sz w:val="24"/>
          <w:szCs w:val="24"/>
          <w:lang w:eastAsia="pl-PL"/>
        </w:rPr>
        <w:t xml:space="preserve"> kilkuset związków chemicznych</w:t>
      </w:r>
      <w:r w:rsidR="004C1C16" w:rsidRPr="00D45618">
        <w:rPr>
          <w:rFonts w:ascii="Times New Roman" w:eastAsia="LifeTEE-Regu" w:hAnsi="Times New Roman" w:cs="Times New Roman"/>
          <w:sz w:val="24"/>
          <w:szCs w:val="24"/>
          <w:lang w:eastAsia="pl-PL"/>
        </w:rPr>
        <w:t xml:space="preserve"> powstając</w:t>
      </w:r>
      <w:r w:rsidR="00F143B9" w:rsidRPr="00D45618">
        <w:rPr>
          <w:rFonts w:ascii="Times New Roman" w:eastAsia="LifeTEE-Regu" w:hAnsi="Times New Roman" w:cs="Times New Roman"/>
          <w:sz w:val="24"/>
          <w:szCs w:val="24"/>
          <w:lang w:eastAsia="pl-PL"/>
        </w:rPr>
        <w:t>ych</w:t>
      </w:r>
      <w:r w:rsidR="004C1C16" w:rsidRPr="00D45618">
        <w:rPr>
          <w:rFonts w:ascii="Times New Roman" w:eastAsia="LifeTEE-Regu" w:hAnsi="Times New Roman" w:cs="Times New Roman"/>
          <w:sz w:val="24"/>
          <w:szCs w:val="24"/>
          <w:lang w:eastAsia="pl-PL"/>
        </w:rPr>
        <w:t xml:space="preserve"> w wyniku niedoskonałego spalania oleju napędowego i silnikowego, a także zawartych w nich</w:t>
      </w:r>
      <w:r w:rsidR="00F143B9" w:rsidRPr="00D45618">
        <w:rPr>
          <w:rFonts w:ascii="Times New Roman" w:eastAsia="LifeTEE-Regu" w:hAnsi="Times New Roman" w:cs="Times New Roman"/>
          <w:sz w:val="24"/>
          <w:szCs w:val="24"/>
          <w:lang w:eastAsia="pl-PL"/>
        </w:rPr>
        <w:t xml:space="preserve"> </w:t>
      </w:r>
      <w:r w:rsidR="004C1C16" w:rsidRPr="00D45618">
        <w:rPr>
          <w:rFonts w:ascii="Times New Roman" w:eastAsia="LifeTEE-Regu" w:hAnsi="Times New Roman" w:cs="Times New Roman"/>
          <w:sz w:val="24"/>
          <w:szCs w:val="24"/>
          <w:lang w:eastAsia="pl-PL"/>
        </w:rPr>
        <w:t xml:space="preserve">modyfikatorów i zanieczyszczeń. Te niepożądane produkty spalania wydzielają się do atmosfery w postaci gazów, jak również w postaci cząstek stałych. W skład fazy gazowej wchodzą węglowodory alifatyczne i ich nitrowe pochodne, węglowodory aromatyczne, a także tlenki azotu, siarki oraz węgla. Węgiel cząsteczkowy jest głównym składnikiem cząstek </w:t>
      </w:r>
      <w:r w:rsidR="004C1C16" w:rsidRPr="00D45618">
        <w:rPr>
          <w:rFonts w:ascii="Times New Roman" w:eastAsia="LifeTEE-Regu" w:hAnsi="Times New Roman" w:cs="Times New Roman"/>
          <w:sz w:val="24"/>
          <w:szCs w:val="24"/>
          <w:lang w:eastAsia="pl-PL"/>
        </w:rPr>
        <w:lastRenderedPageBreak/>
        <w:t>stałych, na powierzchni których są zaadsorbowane związki organiczne i nieorganiczne. Emisja cząstek stałych o rożnych wymiarach i kształcie jest zjawiskiem charakterystycznym dla silników Diesla. Ponad 90% cząstek aerozolu powstającego w wyniku spalania oleju napędowego ma średnicę aerodynamiczną mniejszą od 1 μm. Na wielkość emisji tych cząstek ma wpływ wiele czynników, między innymi – zawartość siarki w paliwie, liczba cetanowa oraz gęstość paliwa.</w:t>
      </w:r>
      <w:r w:rsidR="009752EF">
        <w:rPr>
          <w:rFonts w:ascii="Times New Roman" w:eastAsia="LifeTEE-Regu" w:hAnsi="Times New Roman" w:cs="Times New Roman"/>
          <w:sz w:val="24"/>
          <w:szCs w:val="24"/>
          <w:lang w:eastAsia="pl-PL"/>
        </w:rPr>
        <w:t xml:space="preserve"> </w:t>
      </w:r>
      <w:r w:rsidR="00983852" w:rsidRPr="00D45618">
        <w:rPr>
          <w:rFonts w:ascii="Times New Roman" w:eastAsia="Calibri" w:hAnsi="Times New Roman" w:cs="Times New Roman"/>
          <w:sz w:val="24"/>
          <w:szCs w:val="24"/>
        </w:rPr>
        <w:t>Międzynarodowa Agencja Badań nad Rakiem (IARC) uznała</w:t>
      </w:r>
      <w:r w:rsidR="00945F35">
        <w:rPr>
          <w:rFonts w:ascii="Times New Roman" w:eastAsia="Calibri" w:hAnsi="Times New Roman" w:cs="Times New Roman"/>
          <w:sz w:val="24"/>
          <w:szCs w:val="24"/>
        </w:rPr>
        <w:t>, że</w:t>
      </w:r>
      <w:r w:rsidR="00983852" w:rsidRPr="00D45618">
        <w:rPr>
          <w:rFonts w:ascii="Times New Roman" w:eastAsia="Calibri" w:hAnsi="Times New Roman" w:cs="Times New Roman"/>
          <w:sz w:val="24"/>
          <w:szCs w:val="24"/>
        </w:rPr>
        <w:t xml:space="preserve"> mieszanin</w:t>
      </w:r>
      <w:r w:rsidR="00945F35">
        <w:rPr>
          <w:rFonts w:ascii="Times New Roman" w:eastAsia="Calibri" w:hAnsi="Times New Roman" w:cs="Times New Roman"/>
          <w:sz w:val="24"/>
          <w:szCs w:val="24"/>
        </w:rPr>
        <w:t>a</w:t>
      </w:r>
      <w:r w:rsidR="00983852" w:rsidRPr="00D45618">
        <w:rPr>
          <w:rFonts w:ascii="Times New Roman" w:eastAsia="Calibri" w:hAnsi="Times New Roman" w:cs="Times New Roman"/>
          <w:sz w:val="24"/>
          <w:szCs w:val="24"/>
        </w:rPr>
        <w:t xml:space="preserve"> spalin emitowanych z silników Diesla </w:t>
      </w:r>
      <w:r w:rsidR="00093B9B">
        <w:rPr>
          <w:rFonts w:ascii="Times New Roman" w:eastAsia="Calibri" w:hAnsi="Times New Roman" w:cs="Times New Roman"/>
          <w:sz w:val="24"/>
          <w:szCs w:val="24"/>
        </w:rPr>
        <w:t>m</w:t>
      </w:r>
      <w:r w:rsidR="00983852" w:rsidRPr="00D45618">
        <w:rPr>
          <w:rFonts w:ascii="Times New Roman" w:eastAsia="Calibri" w:hAnsi="Times New Roman" w:cs="Times New Roman"/>
          <w:sz w:val="24"/>
          <w:szCs w:val="24"/>
        </w:rPr>
        <w:t>a udowodnione działanie rakotwórcze dla ludzi oraz stwierdziła, że w spalinach emitowanych z nowszych typów silników Diesla ilość cząstek i substancji chemicznych jest mniejsza, j</w:t>
      </w:r>
      <w:r w:rsidR="009C6AC9">
        <w:rPr>
          <w:rFonts w:ascii="Times New Roman" w:eastAsia="Calibri" w:hAnsi="Times New Roman" w:cs="Times New Roman"/>
          <w:sz w:val="24"/>
          <w:szCs w:val="24"/>
        </w:rPr>
        <w:t xml:space="preserve">ednak nie </w:t>
      </w:r>
      <w:r w:rsidR="00905B34">
        <w:rPr>
          <w:rFonts w:ascii="Times New Roman" w:eastAsia="Calibri" w:hAnsi="Times New Roman" w:cs="Times New Roman"/>
          <w:sz w:val="24"/>
          <w:szCs w:val="24"/>
        </w:rPr>
        <w:t>ustalono</w:t>
      </w:r>
      <w:r w:rsidR="009C6AC9">
        <w:rPr>
          <w:rFonts w:ascii="Times New Roman" w:eastAsia="Calibri" w:hAnsi="Times New Roman" w:cs="Times New Roman"/>
          <w:sz w:val="24"/>
          <w:szCs w:val="24"/>
        </w:rPr>
        <w:t xml:space="preserve"> jeszcze, jaki</w:t>
      </w:r>
      <w:r w:rsidR="00983852" w:rsidRPr="00D45618">
        <w:rPr>
          <w:rFonts w:ascii="Times New Roman" w:eastAsia="Calibri" w:hAnsi="Times New Roman" w:cs="Times New Roman"/>
          <w:sz w:val="24"/>
          <w:szCs w:val="24"/>
        </w:rPr>
        <w:t xml:space="preserve"> to może mieć wpływ na zdrowie pracowni</w:t>
      </w:r>
      <w:r>
        <w:rPr>
          <w:rFonts w:ascii="Times New Roman" w:eastAsia="Calibri" w:hAnsi="Times New Roman" w:cs="Times New Roman"/>
          <w:sz w:val="24"/>
          <w:szCs w:val="24"/>
        </w:rPr>
        <w:t>ków. Spaliny emitowane z silników</w:t>
      </w:r>
      <w:r w:rsidR="00983852" w:rsidRPr="00D45618">
        <w:rPr>
          <w:rFonts w:ascii="Times New Roman" w:eastAsia="Calibri" w:hAnsi="Times New Roman" w:cs="Times New Roman"/>
          <w:sz w:val="24"/>
          <w:szCs w:val="24"/>
        </w:rPr>
        <w:t xml:space="preserve"> Diesla powodują raka płuc. Istnieje również zależność </w:t>
      </w:r>
      <w:r w:rsidR="00905B34">
        <w:rPr>
          <w:rFonts w:ascii="Times New Roman" w:eastAsia="Calibri" w:hAnsi="Times New Roman" w:cs="Times New Roman"/>
          <w:sz w:val="24"/>
          <w:szCs w:val="24"/>
        </w:rPr>
        <w:t>pomiędzy narażeniem na spaliny a</w:t>
      </w:r>
      <w:r w:rsidR="00983852" w:rsidRPr="00D45618">
        <w:rPr>
          <w:rFonts w:ascii="Times New Roman" w:eastAsia="Calibri" w:hAnsi="Times New Roman" w:cs="Times New Roman"/>
          <w:sz w:val="24"/>
          <w:szCs w:val="24"/>
        </w:rPr>
        <w:t xml:space="preserve"> występowaniem raka pęcherza moczowego. Także NIOSH (Narodowy Instytut Bezpieczeństwa Zawodowego i Zdrowia, USA) i NTP (National Toxicology Program, USA) zaliczyły spaliny emitowane z silników Diesla do potencjalnych kancerogenów zawodowych. Komisja do Badań Zagrożenia Zdrowia Związkami Chemicznymi w Miejscu Pracy Niemieckiego Towarzystwa Naukowego (Deutsche Forschungsgemeinschaft, DFG) zakwalifikowała spaliny emitowane z silników Diesla do kategorii 2 – substancji, które są rozważane jako rakotwórcze dla ludzi, dla których istnieją dostateczne dane z badań na zwierzętach. Istotne jest dodatkowo ryzyko raka płuca związane z czterdziestoletnim okresem pracy w narażeniu na spaliny emitowane z silników Diesla </w:t>
      </w:r>
      <w:r w:rsidR="009C6AC9">
        <w:rPr>
          <w:rFonts w:ascii="Times New Roman" w:eastAsia="Calibri" w:hAnsi="Times New Roman" w:cs="Times New Roman"/>
          <w:sz w:val="24"/>
          <w:szCs w:val="24"/>
        </w:rPr>
        <w:t>–</w:t>
      </w:r>
      <w:r w:rsidR="00983852" w:rsidRPr="00D45618">
        <w:rPr>
          <w:rFonts w:ascii="Times New Roman" w:eastAsia="Calibri" w:hAnsi="Times New Roman" w:cs="Times New Roman"/>
          <w:sz w:val="24"/>
          <w:szCs w:val="24"/>
        </w:rPr>
        <w:t xml:space="preserve"> </w:t>
      </w:r>
      <w:r w:rsidR="00983852" w:rsidRPr="00D45618">
        <w:rPr>
          <w:rFonts w:ascii="Times New Roman" w:eastAsia="Calibri" w:hAnsi="Times New Roman" w:cs="Times New Roman"/>
          <w:bCs/>
          <w:sz w:val="24"/>
          <w:szCs w:val="24"/>
        </w:rPr>
        <w:t>frakcja respirabilna</w:t>
      </w:r>
      <w:r w:rsidR="00062968">
        <w:rPr>
          <w:rFonts w:ascii="Times New Roman" w:eastAsia="Calibri" w:hAnsi="Times New Roman" w:cs="Times New Roman"/>
          <w:bCs/>
          <w:sz w:val="24"/>
          <w:szCs w:val="24"/>
        </w:rPr>
        <w:t>.</w:t>
      </w:r>
      <w:r w:rsidR="00992741">
        <w:rPr>
          <w:rFonts w:ascii="Times New Roman" w:eastAsia="Calibri" w:hAnsi="Times New Roman" w:cs="Times New Roman"/>
          <w:bCs/>
          <w:sz w:val="24"/>
          <w:szCs w:val="24"/>
        </w:rPr>
        <w:t xml:space="preserve"> </w:t>
      </w:r>
      <w:r w:rsidR="009752EF" w:rsidRPr="009752EF">
        <w:rPr>
          <w:rFonts w:ascii="Times New Roman" w:eastAsia="Calibri" w:hAnsi="Times New Roman" w:cs="Times New Roman"/>
          <w:iCs/>
          <w:color w:val="000000"/>
          <w:sz w:val="24"/>
          <w:szCs w:val="24"/>
          <w:lang w:eastAsia="ar-SA"/>
        </w:rPr>
        <w:t>Według danych G</w:t>
      </w:r>
      <w:r w:rsidR="009752EF">
        <w:rPr>
          <w:rFonts w:ascii="Times New Roman" w:eastAsia="Calibri" w:hAnsi="Times New Roman" w:cs="Times New Roman"/>
          <w:iCs/>
          <w:color w:val="000000"/>
          <w:sz w:val="24"/>
          <w:szCs w:val="24"/>
          <w:lang w:eastAsia="ar-SA"/>
        </w:rPr>
        <w:t xml:space="preserve">łównego </w:t>
      </w:r>
      <w:r w:rsidR="009752EF" w:rsidRPr="009752EF">
        <w:rPr>
          <w:rFonts w:ascii="Times New Roman" w:eastAsia="Calibri" w:hAnsi="Times New Roman" w:cs="Times New Roman"/>
          <w:iCs/>
          <w:color w:val="000000"/>
          <w:sz w:val="24"/>
          <w:szCs w:val="24"/>
          <w:lang w:eastAsia="ar-SA"/>
        </w:rPr>
        <w:t>I</w:t>
      </w:r>
      <w:r w:rsidR="009752EF">
        <w:rPr>
          <w:rFonts w:ascii="Times New Roman" w:eastAsia="Calibri" w:hAnsi="Times New Roman" w:cs="Times New Roman"/>
          <w:iCs/>
          <w:color w:val="000000"/>
          <w:sz w:val="24"/>
          <w:szCs w:val="24"/>
          <w:lang w:eastAsia="ar-SA"/>
        </w:rPr>
        <w:t xml:space="preserve">nspektora </w:t>
      </w:r>
      <w:r w:rsidR="009752EF" w:rsidRPr="009752EF">
        <w:rPr>
          <w:rFonts w:ascii="Times New Roman" w:eastAsia="Calibri" w:hAnsi="Times New Roman" w:cs="Times New Roman"/>
          <w:iCs/>
          <w:color w:val="000000"/>
          <w:sz w:val="24"/>
          <w:szCs w:val="24"/>
          <w:lang w:eastAsia="ar-SA"/>
        </w:rPr>
        <w:t>S</w:t>
      </w:r>
      <w:r w:rsidR="009752EF">
        <w:rPr>
          <w:rFonts w:ascii="Times New Roman" w:eastAsia="Calibri" w:hAnsi="Times New Roman" w:cs="Times New Roman"/>
          <w:iCs/>
          <w:color w:val="000000"/>
          <w:sz w:val="24"/>
          <w:szCs w:val="24"/>
          <w:lang w:eastAsia="ar-SA"/>
        </w:rPr>
        <w:t>anitarnego</w:t>
      </w:r>
      <w:r w:rsidR="009752EF" w:rsidRPr="009752EF">
        <w:rPr>
          <w:rFonts w:ascii="Times New Roman" w:eastAsia="Calibri" w:hAnsi="Times New Roman" w:cs="Times New Roman"/>
          <w:iCs/>
          <w:color w:val="000000"/>
          <w:sz w:val="24"/>
          <w:szCs w:val="24"/>
          <w:lang w:eastAsia="ar-SA"/>
        </w:rPr>
        <w:t xml:space="preserve"> </w:t>
      </w:r>
      <w:r w:rsidR="009752EF">
        <w:rPr>
          <w:rFonts w:ascii="Times New Roman" w:eastAsia="Calibri" w:hAnsi="Times New Roman" w:cs="Times New Roman"/>
          <w:iCs/>
          <w:color w:val="000000"/>
          <w:sz w:val="24"/>
          <w:szCs w:val="24"/>
          <w:lang w:eastAsia="ar-SA"/>
        </w:rPr>
        <w:t xml:space="preserve">(z </w:t>
      </w:r>
      <w:r w:rsidR="009752EF" w:rsidRPr="009752EF">
        <w:rPr>
          <w:rFonts w:ascii="Times New Roman" w:eastAsia="Calibri" w:hAnsi="Times New Roman" w:cs="Times New Roman"/>
          <w:iCs/>
          <w:color w:val="000000"/>
          <w:sz w:val="24"/>
          <w:szCs w:val="24"/>
          <w:lang w:eastAsia="ar-SA"/>
        </w:rPr>
        <w:t>2019</w:t>
      </w:r>
      <w:r w:rsidR="009752EF">
        <w:rPr>
          <w:rFonts w:ascii="Times New Roman" w:eastAsia="Calibri" w:hAnsi="Times New Roman" w:cs="Times New Roman"/>
          <w:iCs/>
          <w:color w:val="000000"/>
          <w:sz w:val="24"/>
          <w:szCs w:val="24"/>
          <w:lang w:eastAsia="ar-SA"/>
        </w:rPr>
        <w:t xml:space="preserve"> r.</w:t>
      </w:r>
      <w:r w:rsidR="009752EF" w:rsidRPr="009752EF">
        <w:rPr>
          <w:rFonts w:ascii="Times New Roman" w:eastAsia="Calibri" w:hAnsi="Times New Roman" w:cs="Times New Roman"/>
          <w:iCs/>
          <w:color w:val="000000"/>
          <w:sz w:val="24"/>
          <w:szCs w:val="24"/>
          <w:lang w:eastAsia="ar-SA"/>
        </w:rPr>
        <w:t>) dotyczących ekspozycji pracowników na spaliny emitowane z silników Diesla (frakcja respirabilna), liczba pracowników zatrudniony</w:t>
      </w:r>
      <w:r w:rsidR="009C6AC9">
        <w:rPr>
          <w:rFonts w:ascii="Times New Roman" w:eastAsia="Calibri" w:hAnsi="Times New Roman" w:cs="Times New Roman"/>
          <w:iCs/>
          <w:color w:val="000000"/>
          <w:sz w:val="24"/>
          <w:szCs w:val="24"/>
          <w:lang w:eastAsia="ar-SA"/>
        </w:rPr>
        <w:t>ch w warunkach stanowiących 0,1÷</w:t>
      </w:r>
      <w:r w:rsidR="009752EF" w:rsidRPr="009752EF">
        <w:rPr>
          <w:rFonts w:ascii="Times New Roman" w:eastAsia="Calibri" w:hAnsi="Times New Roman" w:cs="Times New Roman"/>
          <w:iCs/>
          <w:color w:val="000000"/>
          <w:sz w:val="24"/>
          <w:szCs w:val="24"/>
          <w:lang w:eastAsia="ar-SA"/>
        </w:rPr>
        <w:t>0,5 wartości NDS w 2017 r. oraz w 2018 r. wynosiła odpowiednio 1071 i</w:t>
      </w:r>
      <w:r w:rsidR="009C6AC9">
        <w:rPr>
          <w:rFonts w:ascii="Times New Roman" w:eastAsia="Calibri" w:hAnsi="Times New Roman" w:cs="Times New Roman"/>
          <w:iCs/>
          <w:color w:val="000000"/>
          <w:sz w:val="24"/>
          <w:szCs w:val="24"/>
          <w:lang w:eastAsia="ar-SA"/>
        </w:rPr>
        <w:t xml:space="preserve"> 986, natomiast w warunkach 0,5÷</w:t>
      </w:r>
      <w:r w:rsidR="009752EF" w:rsidRPr="009752EF">
        <w:rPr>
          <w:rFonts w:ascii="Times New Roman" w:eastAsia="Calibri" w:hAnsi="Times New Roman" w:cs="Times New Roman"/>
          <w:iCs/>
          <w:color w:val="000000"/>
          <w:sz w:val="24"/>
          <w:szCs w:val="24"/>
          <w:lang w:eastAsia="ar-SA"/>
        </w:rPr>
        <w:t>1 NDS wynosiła odpowiednio 26 i 46. W wykazie chorób zawodowych stwierdz</w:t>
      </w:r>
      <w:r w:rsidR="009752EF">
        <w:rPr>
          <w:rFonts w:ascii="Times New Roman" w:eastAsia="Calibri" w:hAnsi="Times New Roman" w:cs="Times New Roman"/>
          <w:iCs/>
          <w:color w:val="000000"/>
          <w:sz w:val="24"/>
          <w:szCs w:val="24"/>
          <w:lang w:eastAsia="ar-SA"/>
        </w:rPr>
        <w:t>o</w:t>
      </w:r>
      <w:r w:rsidR="009752EF" w:rsidRPr="009752EF">
        <w:rPr>
          <w:rFonts w:ascii="Times New Roman" w:eastAsia="Calibri" w:hAnsi="Times New Roman" w:cs="Times New Roman"/>
          <w:iCs/>
          <w:color w:val="000000"/>
          <w:sz w:val="24"/>
          <w:szCs w:val="24"/>
          <w:lang w:eastAsia="ar-SA"/>
        </w:rPr>
        <w:t xml:space="preserve">nych w latach 2013-2017 zarejestrowano 2 przypadki nowotworów: jeden pęcherza moczowego i jeden krtani, będące skutkiem narażenia na WWA </w:t>
      </w:r>
      <w:r w:rsidR="00905B34">
        <w:rPr>
          <w:rFonts w:ascii="Times New Roman" w:eastAsia="Calibri" w:hAnsi="Times New Roman" w:cs="Times New Roman"/>
          <w:iCs/>
          <w:color w:val="000000"/>
          <w:sz w:val="24"/>
          <w:szCs w:val="24"/>
          <w:lang w:eastAsia="ar-SA"/>
        </w:rPr>
        <w:t>występujące</w:t>
      </w:r>
      <w:r w:rsidR="009752EF" w:rsidRPr="009752EF">
        <w:rPr>
          <w:rFonts w:ascii="Times New Roman" w:eastAsia="Calibri" w:hAnsi="Times New Roman" w:cs="Times New Roman"/>
          <w:iCs/>
          <w:color w:val="000000"/>
          <w:sz w:val="24"/>
          <w:szCs w:val="24"/>
          <w:lang w:eastAsia="ar-SA"/>
        </w:rPr>
        <w:t xml:space="preserve"> w spalinach emitowanych z silników Diesla.</w:t>
      </w:r>
    </w:p>
    <w:p w:rsidR="00877892" w:rsidRDefault="00877892" w:rsidP="00900356">
      <w:pPr>
        <w:autoSpaceDE w:val="0"/>
        <w:autoSpaceDN w:val="0"/>
        <w:adjustRightInd w:val="0"/>
        <w:spacing w:after="0" w:line="360" w:lineRule="auto"/>
        <w:ind w:firstLine="567"/>
        <w:jc w:val="both"/>
        <w:rPr>
          <w:rFonts w:ascii="Times New Roman" w:hAnsi="Times New Roman" w:cs="Times New Roman"/>
          <w:sz w:val="24"/>
          <w:szCs w:val="24"/>
        </w:rPr>
      </w:pPr>
      <w:r w:rsidRPr="00877892">
        <w:rPr>
          <w:rFonts w:ascii="Times New Roman" w:hAnsi="Times New Roman" w:cs="Times New Roman"/>
          <w:sz w:val="24"/>
          <w:szCs w:val="24"/>
        </w:rPr>
        <w:t xml:space="preserve">W związku z powyższym, a także mając na uwadze liczbę narażonych pracowników </w:t>
      </w:r>
      <w:r w:rsidR="00533532">
        <w:rPr>
          <w:rFonts w:ascii="Times New Roman" w:hAnsi="Times New Roman" w:cs="Times New Roman"/>
          <w:sz w:val="24"/>
          <w:szCs w:val="24"/>
        </w:rPr>
        <w:t xml:space="preserve">w UE </w:t>
      </w:r>
      <w:r w:rsidR="00004CBF">
        <w:rPr>
          <w:rFonts w:ascii="Times New Roman" w:eastAsia="Calibri" w:hAnsi="Times New Roman" w:cs="Times New Roman"/>
          <w:iCs/>
          <w:color w:val="000000"/>
          <w:sz w:val="24"/>
          <w:szCs w:val="24"/>
          <w:lang w:eastAsia="ar-SA"/>
        </w:rPr>
        <w:t xml:space="preserve">na </w:t>
      </w:r>
      <w:r w:rsidR="00004CBF" w:rsidRPr="009752EF">
        <w:rPr>
          <w:rFonts w:ascii="Times New Roman" w:eastAsia="Calibri" w:hAnsi="Times New Roman" w:cs="Times New Roman"/>
          <w:iCs/>
          <w:color w:val="000000"/>
          <w:sz w:val="24"/>
          <w:szCs w:val="24"/>
          <w:lang w:eastAsia="ar-SA"/>
        </w:rPr>
        <w:t>spalin</w:t>
      </w:r>
      <w:r w:rsidR="00004CBF">
        <w:rPr>
          <w:rFonts w:ascii="Times New Roman" w:eastAsia="Calibri" w:hAnsi="Times New Roman" w:cs="Times New Roman"/>
          <w:iCs/>
          <w:color w:val="000000"/>
          <w:sz w:val="24"/>
          <w:szCs w:val="24"/>
          <w:lang w:eastAsia="ar-SA"/>
        </w:rPr>
        <w:t>y</w:t>
      </w:r>
      <w:r w:rsidR="00004CBF" w:rsidRPr="009752EF">
        <w:rPr>
          <w:rFonts w:ascii="Times New Roman" w:eastAsia="Calibri" w:hAnsi="Times New Roman" w:cs="Times New Roman"/>
          <w:iCs/>
          <w:color w:val="000000"/>
          <w:sz w:val="24"/>
          <w:szCs w:val="24"/>
          <w:lang w:eastAsia="ar-SA"/>
        </w:rPr>
        <w:t xml:space="preserve"> emito</w:t>
      </w:r>
      <w:r w:rsidR="00004CBF">
        <w:rPr>
          <w:rFonts w:ascii="Times New Roman" w:eastAsia="Calibri" w:hAnsi="Times New Roman" w:cs="Times New Roman"/>
          <w:iCs/>
          <w:color w:val="000000"/>
          <w:sz w:val="24"/>
          <w:szCs w:val="24"/>
          <w:lang w:eastAsia="ar-SA"/>
        </w:rPr>
        <w:t>wane</w:t>
      </w:r>
      <w:r w:rsidR="00004CBF" w:rsidRPr="009752EF">
        <w:rPr>
          <w:rFonts w:ascii="Times New Roman" w:eastAsia="Calibri" w:hAnsi="Times New Roman" w:cs="Times New Roman"/>
          <w:iCs/>
          <w:color w:val="000000"/>
          <w:sz w:val="24"/>
          <w:szCs w:val="24"/>
          <w:lang w:eastAsia="ar-SA"/>
        </w:rPr>
        <w:t xml:space="preserve"> z silników Diesla</w:t>
      </w:r>
      <w:r w:rsidR="00004CBF">
        <w:rPr>
          <w:rFonts w:ascii="Times New Roman" w:eastAsia="Calibri" w:hAnsi="Times New Roman" w:cs="Times New Roman"/>
          <w:iCs/>
          <w:color w:val="000000"/>
          <w:sz w:val="24"/>
          <w:szCs w:val="24"/>
          <w:lang w:eastAsia="ar-SA"/>
        </w:rPr>
        <w:t>,</w:t>
      </w:r>
      <w:r w:rsidR="00004CBF">
        <w:rPr>
          <w:rFonts w:ascii="Times New Roman" w:hAnsi="Times New Roman" w:cs="Times New Roman"/>
          <w:sz w:val="24"/>
          <w:szCs w:val="24"/>
        </w:rPr>
        <w:t xml:space="preserve"> </w:t>
      </w:r>
      <w:r w:rsidR="00062968">
        <w:rPr>
          <w:rFonts w:ascii="Times New Roman" w:hAnsi="Times New Roman" w:cs="Times New Roman"/>
          <w:sz w:val="24"/>
          <w:szCs w:val="24"/>
        </w:rPr>
        <w:t xml:space="preserve">Unia Europejska postanowiła </w:t>
      </w:r>
      <w:r w:rsidR="000378C5">
        <w:rPr>
          <w:rFonts w:ascii="Times New Roman" w:hAnsi="Times New Roman" w:cs="Times New Roman"/>
          <w:sz w:val="24"/>
          <w:szCs w:val="24"/>
        </w:rPr>
        <w:t>dyrektywą</w:t>
      </w:r>
      <w:r w:rsidR="00DD3DC7">
        <w:rPr>
          <w:rFonts w:ascii="Times New Roman" w:hAnsi="Times New Roman" w:cs="Times New Roman"/>
          <w:sz w:val="24"/>
          <w:szCs w:val="24"/>
        </w:rPr>
        <w:t xml:space="preserve"> 2019/130</w:t>
      </w:r>
      <w:r w:rsidR="000378C5">
        <w:rPr>
          <w:rFonts w:ascii="Times New Roman" w:hAnsi="Times New Roman" w:cs="Times New Roman"/>
          <w:sz w:val="24"/>
          <w:szCs w:val="24"/>
        </w:rPr>
        <w:t xml:space="preserve"> </w:t>
      </w:r>
      <w:r w:rsidR="00062968">
        <w:rPr>
          <w:rFonts w:ascii="Times New Roman" w:hAnsi="Times New Roman" w:cs="Times New Roman"/>
          <w:sz w:val="24"/>
          <w:szCs w:val="24"/>
        </w:rPr>
        <w:t>znowelizować załącznik</w:t>
      </w:r>
      <w:r w:rsidR="000378C5" w:rsidRPr="00877892">
        <w:rPr>
          <w:rFonts w:ascii="Times New Roman" w:hAnsi="Times New Roman" w:cs="Times New Roman"/>
          <w:sz w:val="24"/>
          <w:szCs w:val="24"/>
        </w:rPr>
        <w:t xml:space="preserve"> I dyrektywy 2004/37/WE</w:t>
      </w:r>
      <w:r w:rsidR="00004CBF">
        <w:rPr>
          <w:rFonts w:ascii="Times New Roman" w:hAnsi="Times New Roman" w:cs="Times New Roman"/>
          <w:sz w:val="24"/>
          <w:szCs w:val="24"/>
        </w:rPr>
        <w:t xml:space="preserve"> </w:t>
      </w:r>
      <w:r w:rsidR="006B5B41">
        <w:rPr>
          <w:rFonts w:ascii="Times New Roman" w:hAnsi="Times New Roman" w:cs="Times New Roman"/>
          <w:sz w:val="24"/>
          <w:szCs w:val="24"/>
        </w:rPr>
        <w:t>„</w:t>
      </w:r>
      <w:r w:rsidR="00004CBF">
        <w:rPr>
          <w:rFonts w:ascii="Times New Roman" w:hAnsi="Times New Roman" w:cs="Times New Roman"/>
          <w:sz w:val="24"/>
          <w:szCs w:val="24"/>
        </w:rPr>
        <w:t>substancje,</w:t>
      </w:r>
      <w:r w:rsidR="000378C5">
        <w:rPr>
          <w:rFonts w:ascii="Times New Roman" w:hAnsi="Times New Roman" w:cs="Times New Roman"/>
          <w:sz w:val="24"/>
          <w:szCs w:val="24"/>
        </w:rPr>
        <w:t xml:space="preserve"> </w:t>
      </w:r>
      <w:r w:rsidR="00027B8E">
        <w:rPr>
          <w:rFonts w:ascii="Times New Roman" w:hAnsi="Times New Roman" w:cs="Times New Roman"/>
          <w:sz w:val="24"/>
          <w:szCs w:val="24"/>
        </w:rPr>
        <w:t>prace i procesy</w:t>
      </w:r>
      <w:r w:rsidR="006B5B41">
        <w:rPr>
          <w:rFonts w:ascii="Times New Roman" w:hAnsi="Times New Roman" w:cs="Times New Roman"/>
          <w:sz w:val="24"/>
          <w:szCs w:val="24"/>
        </w:rPr>
        <w:t>”</w:t>
      </w:r>
      <w:r w:rsidR="00062968">
        <w:rPr>
          <w:rFonts w:ascii="Times New Roman" w:hAnsi="Times New Roman" w:cs="Times New Roman"/>
          <w:sz w:val="24"/>
          <w:szCs w:val="24"/>
        </w:rPr>
        <w:t xml:space="preserve"> dodając</w:t>
      </w:r>
      <w:r w:rsidR="00027B8E">
        <w:rPr>
          <w:rFonts w:ascii="Times New Roman" w:hAnsi="Times New Roman" w:cs="Times New Roman"/>
          <w:sz w:val="24"/>
          <w:szCs w:val="24"/>
        </w:rPr>
        <w:t xml:space="preserve"> </w:t>
      </w:r>
      <w:r w:rsidR="00945F35">
        <w:rPr>
          <w:rFonts w:ascii="Times New Roman" w:hAnsi="Times New Roman" w:cs="Times New Roman"/>
          <w:sz w:val="24"/>
          <w:szCs w:val="24"/>
        </w:rPr>
        <w:t xml:space="preserve">pozycję </w:t>
      </w:r>
      <w:r w:rsidR="009C6AC9">
        <w:rPr>
          <w:rFonts w:ascii="Times New Roman" w:hAnsi="Times New Roman" w:cs="Times New Roman"/>
          <w:sz w:val="24"/>
          <w:szCs w:val="24"/>
        </w:rPr>
        <w:t>„</w:t>
      </w:r>
      <w:r w:rsidR="000378C5">
        <w:rPr>
          <w:rFonts w:ascii="Times New Roman" w:hAnsi="Times New Roman" w:cs="Times New Roman"/>
          <w:sz w:val="24"/>
          <w:szCs w:val="24"/>
        </w:rPr>
        <w:t>8. P</w:t>
      </w:r>
      <w:r w:rsidRPr="00877892">
        <w:rPr>
          <w:rFonts w:ascii="Times New Roman" w:hAnsi="Times New Roman" w:cs="Times New Roman"/>
          <w:sz w:val="24"/>
          <w:szCs w:val="24"/>
        </w:rPr>
        <w:t>rac</w:t>
      </w:r>
      <w:r w:rsidR="00207AEC">
        <w:rPr>
          <w:rFonts w:ascii="Times New Roman" w:hAnsi="Times New Roman" w:cs="Times New Roman"/>
          <w:sz w:val="24"/>
          <w:szCs w:val="24"/>
        </w:rPr>
        <w:t xml:space="preserve">e </w:t>
      </w:r>
      <w:r w:rsidRPr="00877892">
        <w:rPr>
          <w:rFonts w:ascii="Times New Roman" w:hAnsi="Times New Roman" w:cs="Times New Roman"/>
          <w:sz w:val="24"/>
          <w:szCs w:val="24"/>
        </w:rPr>
        <w:t>związan</w:t>
      </w:r>
      <w:r w:rsidR="00207AEC">
        <w:rPr>
          <w:rFonts w:ascii="Times New Roman" w:hAnsi="Times New Roman" w:cs="Times New Roman"/>
          <w:sz w:val="24"/>
          <w:szCs w:val="24"/>
        </w:rPr>
        <w:t xml:space="preserve">e </w:t>
      </w:r>
      <w:r w:rsidRPr="00877892">
        <w:rPr>
          <w:rFonts w:ascii="Times New Roman" w:hAnsi="Times New Roman" w:cs="Times New Roman"/>
          <w:sz w:val="24"/>
          <w:szCs w:val="24"/>
        </w:rPr>
        <w:t>z narażeniem na spaliny z silników Diesla</w:t>
      </w:r>
      <w:r w:rsidR="000378C5">
        <w:rPr>
          <w:rFonts w:ascii="Times New Roman" w:hAnsi="Times New Roman" w:cs="Times New Roman"/>
          <w:sz w:val="24"/>
          <w:szCs w:val="24"/>
        </w:rPr>
        <w:t>”</w:t>
      </w:r>
      <w:r w:rsidRPr="00877892">
        <w:rPr>
          <w:rFonts w:ascii="Times New Roman" w:hAnsi="Times New Roman" w:cs="Times New Roman"/>
          <w:sz w:val="24"/>
          <w:szCs w:val="24"/>
        </w:rPr>
        <w:t>, a w załączniku</w:t>
      </w:r>
      <w:r w:rsidR="000378C5">
        <w:rPr>
          <w:rFonts w:ascii="Times New Roman" w:hAnsi="Times New Roman" w:cs="Times New Roman"/>
          <w:sz w:val="24"/>
          <w:szCs w:val="24"/>
        </w:rPr>
        <w:t xml:space="preserve"> III </w:t>
      </w:r>
      <w:r w:rsidRPr="00877892">
        <w:rPr>
          <w:rFonts w:ascii="Times New Roman" w:hAnsi="Times New Roman" w:cs="Times New Roman"/>
          <w:sz w:val="24"/>
          <w:szCs w:val="24"/>
        </w:rPr>
        <w:t>określ</w:t>
      </w:r>
      <w:r w:rsidR="000378C5">
        <w:rPr>
          <w:rFonts w:ascii="Times New Roman" w:hAnsi="Times New Roman" w:cs="Times New Roman"/>
          <w:sz w:val="24"/>
          <w:szCs w:val="24"/>
        </w:rPr>
        <w:t>ono</w:t>
      </w:r>
      <w:r w:rsidRPr="00877892">
        <w:rPr>
          <w:rFonts w:ascii="Times New Roman" w:hAnsi="Times New Roman" w:cs="Times New Roman"/>
          <w:sz w:val="24"/>
          <w:szCs w:val="24"/>
        </w:rPr>
        <w:t xml:space="preserve"> dopuszczalną wartość emisji spalin z silników Diesla obliczaną na podstawie ilości węgla</w:t>
      </w:r>
      <w:r>
        <w:rPr>
          <w:rFonts w:ascii="Times New Roman" w:hAnsi="Times New Roman" w:cs="Times New Roman"/>
          <w:sz w:val="24"/>
          <w:szCs w:val="24"/>
        </w:rPr>
        <w:t xml:space="preserve"> </w:t>
      </w:r>
      <w:r w:rsidRPr="00877892">
        <w:rPr>
          <w:rFonts w:ascii="Times New Roman" w:hAnsi="Times New Roman" w:cs="Times New Roman"/>
          <w:sz w:val="24"/>
          <w:szCs w:val="24"/>
        </w:rPr>
        <w:t>elementarnego</w:t>
      </w:r>
      <w:r w:rsidR="000378C5">
        <w:rPr>
          <w:rFonts w:ascii="Times New Roman" w:hAnsi="Times New Roman" w:cs="Times New Roman"/>
          <w:sz w:val="24"/>
          <w:szCs w:val="24"/>
        </w:rPr>
        <w:t xml:space="preserve"> </w:t>
      </w:r>
      <w:r w:rsidR="00004CBF">
        <w:rPr>
          <w:rFonts w:ascii="Times New Roman" w:hAnsi="Times New Roman" w:cs="Times New Roman"/>
          <w:sz w:val="24"/>
          <w:szCs w:val="24"/>
        </w:rPr>
        <w:t>0,05 mg/</w:t>
      </w:r>
      <w:r w:rsidR="00004CBF" w:rsidRPr="00004CBF">
        <w:rPr>
          <w:rFonts w:ascii="Times New Roman" w:hAnsi="Times New Roman" w:cs="Times New Roman"/>
          <w:sz w:val="24"/>
          <w:szCs w:val="24"/>
        </w:rPr>
        <w:t>m</w:t>
      </w:r>
      <w:r w:rsidR="00004CBF" w:rsidRPr="006B5B41">
        <w:rPr>
          <w:rFonts w:ascii="Times New Roman" w:hAnsi="Times New Roman" w:cs="Times New Roman"/>
          <w:sz w:val="24"/>
          <w:szCs w:val="24"/>
          <w:vertAlign w:val="superscript"/>
        </w:rPr>
        <w:t>3</w:t>
      </w:r>
      <w:r w:rsidR="00004CBF">
        <w:rPr>
          <w:rFonts w:ascii="Times New Roman" w:hAnsi="Times New Roman" w:cs="Times New Roman"/>
          <w:sz w:val="24"/>
          <w:szCs w:val="24"/>
        </w:rPr>
        <w:t xml:space="preserve"> </w:t>
      </w:r>
      <w:r w:rsidR="000378C5" w:rsidRPr="00004CBF">
        <w:rPr>
          <w:rFonts w:ascii="Times New Roman" w:hAnsi="Times New Roman" w:cs="Times New Roman"/>
          <w:sz w:val="24"/>
          <w:szCs w:val="24"/>
        </w:rPr>
        <w:t>dla</w:t>
      </w:r>
      <w:r w:rsidR="000378C5">
        <w:rPr>
          <w:rFonts w:ascii="Times New Roman" w:hAnsi="Times New Roman" w:cs="Times New Roman"/>
          <w:sz w:val="24"/>
          <w:szCs w:val="24"/>
        </w:rPr>
        <w:t xml:space="preserve"> </w:t>
      </w:r>
      <w:r w:rsidRPr="00877892">
        <w:rPr>
          <w:rFonts w:ascii="Times New Roman" w:hAnsi="Times New Roman" w:cs="Times New Roman"/>
          <w:sz w:val="24"/>
          <w:szCs w:val="24"/>
        </w:rPr>
        <w:t>wszystkich typów silników Diesla.</w:t>
      </w:r>
      <w:r w:rsidR="000378C5">
        <w:rPr>
          <w:rFonts w:ascii="Times New Roman" w:hAnsi="Times New Roman" w:cs="Times New Roman"/>
          <w:sz w:val="24"/>
          <w:szCs w:val="24"/>
        </w:rPr>
        <w:t xml:space="preserve"> </w:t>
      </w:r>
      <w:r w:rsidRPr="00877892">
        <w:rPr>
          <w:rFonts w:ascii="Times New Roman" w:hAnsi="Times New Roman" w:cs="Times New Roman"/>
          <w:sz w:val="24"/>
          <w:szCs w:val="24"/>
        </w:rPr>
        <w:t xml:space="preserve">W </w:t>
      </w:r>
      <w:r w:rsidR="009752EF">
        <w:rPr>
          <w:rFonts w:ascii="Times New Roman" w:hAnsi="Times New Roman" w:cs="Times New Roman"/>
          <w:sz w:val="24"/>
          <w:szCs w:val="24"/>
        </w:rPr>
        <w:t xml:space="preserve">ww. dyrektywie dla </w:t>
      </w:r>
      <w:r w:rsidR="009752EF" w:rsidRPr="00877892">
        <w:rPr>
          <w:rFonts w:ascii="Times New Roman" w:hAnsi="Times New Roman" w:cs="Times New Roman"/>
          <w:sz w:val="24"/>
          <w:szCs w:val="24"/>
        </w:rPr>
        <w:t>wartoś</w:t>
      </w:r>
      <w:r w:rsidR="009752EF">
        <w:rPr>
          <w:rFonts w:ascii="Times New Roman" w:hAnsi="Times New Roman" w:cs="Times New Roman"/>
          <w:sz w:val="24"/>
          <w:szCs w:val="24"/>
        </w:rPr>
        <w:t>ci normatywnej</w:t>
      </w:r>
      <w:r w:rsidR="009752EF" w:rsidRPr="00877892">
        <w:rPr>
          <w:rFonts w:ascii="Times New Roman" w:hAnsi="Times New Roman" w:cs="Times New Roman"/>
          <w:sz w:val="24"/>
          <w:szCs w:val="24"/>
        </w:rPr>
        <w:t xml:space="preserve"> spalin z silników Diesla obliczan</w:t>
      </w:r>
      <w:r w:rsidR="009752EF">
        <w:rPr>
          <w:rFonts w:ascii="Times New Roman" w:hAnsi="Times New Roman" w:cs="Times New Roman"/>
          <w:sz w:val="24"/>
          <w:szCs w:val="24"/>
        </w:rPr>
        <w:t>ej</w:t>
      </w:r>
      <w:r w:rsidR="009752EF" w:rsidRPr="00877892">
        <w:rPr>
          <w:rFonts w:ascii="Times New Roman" w:hAnsi="Times New Roman" w:cs="Times New Roman"/>
          <w:sz w:val="24"/>
          <w:szCs w:val="24"/>
        </w:rPr>
        <w:t xml:space="preserve"> na podstawie ilości węgla</w:t>
      </w:r>
      <w:r w:rsidR="009752EF">
        <w:rPr>
          <w:rFonts w:ascii="Times New Roman" w:hAnsi="Times New Roman" w:cs="Times New Roman"/>
          <w:sz w:val="24"/>
          <w:szCs w:val="24"/>
        </w:rPr>
        <w:t xml:space="preserve"> </w:t>
      </w:r>
      <w:r w:rsidR="009752EF" w:rsidRPr="00877892">
        <w:rPr>
          <w:rFonts w:ascii="Times New Roman" w:hAnsi="Times New Roman" w:cs="Times New Roman"/>
          <w:sz w:val="24"/>
          <w:szCs w:val="24"/>
        </w:rPr>
        <w:t>elementarnego</w:t>
      </w:r>
      <w:r w:rsidR="009752EF">
        <w:rPr>
          <w:rFonts w:ascii="Times New Roman" w:hAnsi="Times New Roman" w:cs="Times New Roman"/>
          <w:sz w:val="24"/>
          <w:szCs w:val="24"/>
        </w:rPr>
        <w:t xml:space="preserve"> </w:t>
      </w:r>
      <w:r w:rsidR="00905B34">
        <w:rPr>
          <w:rFonts w:ascii="Times New Roman" w:hAnsi="Times New Roman" w:cs="Times New Roman"/>
          <w:sz w:val="24"/>
          <w:szCs w:val="24"/>
        </w:rPr>
        <w:t xml:space="preserve">zastosowano dodatkowe terminy – </w:t>
      </w:r>
      <w:r w:rsidRPr="00877892">
        <w:rPr>
          <w:rFonts w:ascii="Times New Roman" w:hAnsi="Times New Roman" w:cs="Times New Roman"/>
          <w:sz w:val="24"/>
          <w:szCs w:val="24"/>
        </w:rPr>
        <w:t>oprócz</w:t>
      </w:r>
      <w:r w:rsidR="00905B34">
        <w:rPr>
          <w:rFonts w:ascii="Times New Roman" w:hAnsi="Times New Roman" w:cs="Times New Roman"/>
          <w:sz w:val="24"/>
          <w:szCs w:val="24"/>
        </w:rPr>
        <w:t xml:space="preserve"> </w:t>
      </w:r>
      <w:r w:rsidR="009752EF">
        <w:rPr>
          <w:rFonts w:ascii="Times New Roman" w:hAnsi="Times New Roman" w:cs="Times New Roman"/>
          <w:sz w:val="24"/>
          <w:szCs w:val="24"/>
        </w:rPr>
        <w:t>2-</w:t>
      </w:r>
      <w:r w:rsidR="00CF02A0">
        <w:rPr>
          <w:rFonts w:ascii="Times New Roman" w:hAnsi="Times New Roman" w:cs="Times New Roman"/>
          <w:sz w:val="24"/>
          <w:szCs w:val="24"/>
        </w:rPr>
        <w:t xml:space="preserve">letniego </w:t>
      </w:r>
      <w:r w:rsidRPr="00877892">
        <w:rPr>
          <w:rFonts w:ascii="Times New Roman" w:hAnsi="Times New Roman" w:cs="Times New Roman"/>
          <w:sz w:val="24"/>
          <w:szCs w:val="24"/>
        </w:rPr>
        <w:t xml:space="preserve">okresu </w:t>
      </w:r>
      <w:r w:rsidRPr="00877892">
        <w:rPr>
          <w:rFonts w:ascii="Times New Roman" w:hAnsi="Times New Roman" w:cs="Times New Roman"/>
          <w:sz w:val="24"/>
          <w:szCs w:val="24"/>
        </w:rPr>
        <w:lastRenderedPageBreak/>
        <w:t>transpozycji wprowad</w:t>
      </w:r>
      <w:r w:rsidR="000378C5">
        <w:rPr>
          <w:rFonts w:ascii="Times New Roman" w:hAnsi="Times New Roman" w:cs="Times New Roman"/>
          <w:sz w:val="24"/>
          <w:szCs w:val="24"/>
        </w:rPr>
        <w:t>zono</w:t>
      </w:r>
      <w:r w:rsidRPr="00877892">
        <w:rPr>
          <w:rFonts w:ascii="Times New Roman" w:hAnsi="Times New Roman" w:cs="Times New Roman"/>
          <w:sz w:val="24"/>
          <w:szCs w:val="24"/>
        </w:rPr>
        <w:t xml:space="preserve"> </w:t>
      </w:r>
      <w:r w:rsidR="00CF02A0">
        <w:rPr>
          <w:rFonts w:ascii="Times New Roman" w:hAnsi="Times New Roman" w:cs="Times New Roman"/>
          <w:sz w:val="24"/>
          <w:szCs w:val="24"/>
        </w:rPr>
        <w:t>dodatkowy 2-</w:t>
      </w:r>
      <w:r w:rsidRPr="00877892">
        <w:rPr>
          <w:rFonts w:ascii="Times New Roman" w:hAnsi="Times New Roman" w:cs="Times New Roman"/>
          <w:sz w:val="24"/>
          <w:szCs w:val="24"/>
        </w:rPr>
        <w:t>letni okres</w:t>
      </w:r>
      <w:r w:rsidR="000378C5">
        <w:rPr>
          <w:rFonts w:ascii="Times New Roman" w:hAnsi="Times New Roman" w:cs="Times New Roman"/>
          <w:sz w:val="24"/>
          <w:szCs w:val="24"/>
        </w:rPr>
        <w:t xml:space="preserve"> </w:t>
      </w:r>
      <w:r w:rsidRPr="00877892">
        <w:rPr>
          <w:rFonts w:ascii="Times New Roman" w:hAnsi="Times New Roman" w:cs="Times New Roman"/>
          <w:sz w:val="24"/>
          <w:szCs w:val="24"/>
        </w:rPr>
        <w:t>przejściowy</w:t>
      </w:r>
      <w:r w:rsidR="00533532">
        <w:rPr>
          <w:rFonts w:ascii="Times New Roman" w:hAnsi="Times New Roman" w:cs="Times New Roman"/>
          <w:sz w:val="24"/>
          <w:szCs w:val="24"/>
        </w:rPr>
        <w:t>,</w:t>
      </w:r>
      <w:r w:rsidRPr="00877892">
        <w:rPr>
          <w:rFonts w:ascii="Times New Roman" w:hAnsi="Times New Roman" w:cs="Times New Roman"/>
          <w:sz w:val="24"/>
          <w:szCs w:val="24"/>
        </w:rPr>
        <w:t xml:space="preserve"> </w:t>
      </w:r>
      <w:r w:rsidR="00CF02A0">
        <w:rPr>
          <w:rFonts w:ascii="Times New Roman" w:hAnsi="Times New Roman" w:cs="Times New Roman"/>
          <w:sz w:val="24"/>
          <w:szCs w:val="24"/>
        </w:rPr>
        <w:t>a</w:t>
      </w:r>
      <w:r w:rsidRPr="00877892">
        <w:rPr>
          <w:rFonts w:ascii="Times New Roman" w:hAnsi="Times New Roman" w:cs="Times New Roman"/>
          <w:sz w:val="24"/>
          <w:szCs w:val="24"/>
        </w:rPr>
        <w:t xml:space="preserve"> dla sektor</w:t>
      </w:r>
      <w:r w:rsidR="006B5B41">
        <w:rPr>
          <w:rFonts w:ascii="Times New Roman" w:hAnsi="Times New Roman" w:cs="Times New Roman"/>
          <w:sz w:val="24"/>
          <w:szCs w:val="24"/>
        </w:rPr>
        <w:t>a</w:t>
      </w:r>
      <w:r w:rsidRPr="00877892">
        <w:rPr>
          <w:rFonts w:ascii="Times New Roman" w:hAnsi="Times New Roman" w:cs="Times New Roman"/>
          <w:sz w:val="24"/>
          <w:szCs w:val="24"/>
        </w:rPr>
        <w:t xml:space="preserve"> górnictwa podziemnego i budowy tuneli oprócz </w:t>
      </w:r>
      <w:r w:rsidR="00533532">
        <w:rPr>
          <w:rFonts w:ascii="Times New Roman" w:hAnsi="Times New Roman" w:cs="Times New Roman"/>
          <w:sz w:val="24"/>
          <w:szCs w:val="24"/>
        </w:rPr>
        <w:t xml:space="preserve">2-letniego okresu </w:t>
      </w:r>
      <w:r w:rsidRPr="00877892">
        <w:rPr>
          <w:rFonts w:ascii="Times New Roman" w:hAnsi="Times New Roman" w:cs="Times New Roman"/>
          <w:sz w:val="24"/>
          <w:szCs w:val="24"/>
        </w:rPr>
        <w:t>transpozycji przed</w:t>
      </w:r>
      <w:r w:rsidR="00CF02A0">
        <w:rPr>
          <w:rFonts w:ascii="Times New Roman" w:hAnsi="Times New Roman" w:cs="Times New Roman"/>
          <w:sz w:val="24"/>
          <w:szCs w:val="24"/>
        </w:rPr>
        <w:t xml:space="preserve"> </w:t>
      </w:r>
      <w:r w:rsidRPr="00877892">
        <w:rPr>
          <w:rFonts w:ascii="Times New Roman" w:hAnsi="Times New Roman" w:cs="Times New Roman"/>
          <w:sz w:val="24"/>
          <w:szCs w:val="24"/>
        </w:rPr>
        <w:t>rozpoczęciem stosowania wartości dopuszczalnej wprowadz</w:t>
      </w:r>
      <w:r w:rsidR="000378C5">
        <w:rPr>
          <w:rFonts w:ascii="Times New Roman" w:hAnsi="Times New Roman" w:cs="Times New Roman"/>
          <w:sz w:val="24"/>
          <w:szCs w:val="24"/>
        </w:rPr>
        <w:t>ono</w:t>
      </w:r>
      <w:r w:rsidRPr="00877892">
        <w:rPr>
          <w:rFonts w:ascii="Times New Roman" w:hAnsi="Times New Roman" w:cs="Times New Roman"/>
          <w:sz w:val="24"/>
          <w:szCs w:val="24"/>
        </w:rPr>
        <w:t xml:space="preserve"> </w:t>
      </w:r>
      <w:r w:rsidR="00CF02A0">
        <w:rPr>
          <w:rFonts w:ascii="Times New Roman" w:hAnsi="Times New Roman" w:cs="Times New Roman"/>
          <w:sz w:val="24"/>
          <w:szCs w:val="24"/>
        </w:rPr>
        <w:t>5-</w:t>
      </w:r>
      <w:r w:rsidRPr="00877892">
        <w:rPr>
          <w:rFonts w:ascii="Times New Roman" w:hAnsi="Times New Roman" w:cs="Times New Roman"/>
          <w:sz w:val="24"/>
          <w:szCs w:val="24"/>
        </w:rPr>
        <w:t>letni okres przejściowy.</w:t>
      </w:r>
    </w:p>
    <w:p w:rsidR="00246306" w:rsidRDefault="00CF02A0" w:rsidP="002553BD">
      <w:pPr>
        <w:autoSpaceDE w:val="0"/>
        <w:autoSpaceDN w:val="0"/>
        <w:adjustRightInd w:val="0"/>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 związku z faktem, że d</w:t>
      </w:r>
      <w:r w:rsidRPr="007E2726">
        <w:rPr>
          <w:rFonts w:ascii="Times New Roman" w:eastAsia="Calibri" w:hAnsi="Times New Roman" w:cs="Times New Roman"/>
          <w:sz w:val="24"/>
          <w:szCs w:val="24"/>
        </w:rPr>
        <w:t>yrektyw</w:t>
      </w:r>
      <w:r>
        <w:rPr>
          <w:rFonts w:ascii="Times New Roman" w:eastAsia="Calibri" w:hAnsi="Times New Roman" w:cs="Times New Roman"/>
          <w:sz w:val="24"/>
          <w:szCs w:val="24"/>
        </w:rPr>
        <w:t>a 2019/130</w:t>
      </w:r>
      <w:r w:rsidRPr="007E2726">
        <w:rPr>
          <w:rFonts w:ascii="Times New Roman" w:eastAsia="Calibri" w:hAnsi="Times New Roman" w:cs="Times New Roman"/>
          <w:sz w:val="24"/>
          <w:szCs w:val="24"/>
        </w:rPr>
        <w:t xml:space="preserve"> ma na celu ochronę pracowników przed zagrożeniem dla ich zdrowia i bezpieczeństwa wynikającym z narażenia na działanie czynników rakotwórczych lub mutagenów w miejscu pracy</w:t>
      </w:r>
      <w:r w:rsidR="009C6AC9">
        <w:rPr>
          <w:rFonts w:ascii="Times New Roman" w:eastAsia="Calibri" w:hAnsi="Times New Roman" w:cs="Times New Roman"/>
          <w:sz w:val="24"/>
          <w:szCs w:val="24"/>
        </w:rPr>
        <w:t>,</w:t>
      </w:r>
      <w:r>
        <w:rPr>
          <w:rFonts w:ascii="Times New Roman" w:eastAsia="Calibri" w:hAnsi="Times New Roman" w:cs="Times New Roman"/>
          <w:sz w:val="24"/>
          <w:szCs w:val="24"/>
        </w:rPr>
        <w:t xml:space="preserve"> a</w:t>
      </w:r>
      <w:r w:rsidRPr="007E272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7E2726">
        <w:rPr>
          <w:rFonts w:ascii="Times New Roman" w:eastAsia="Calibri" w:hAnsi="Times New Roman" w:cs="Times New Roman"/>
          <w:sz w:val="24"/>
          <w:szCs w:val="24"/>
        </w:rPr>
        <w:t>iążące wartości dopuszczalne określone w t</w:t>
      </w:r>
      <w:r>
        <w:rPr>
          <w:rFonts w:ascii="Times New Roman" w:eastAsia="Calibri" w:hAnsi="Times New Roman" w:cs="Times New Roman"/>
          <w:sz w:val="24"/>
          <w:szCs w:val="24"/>
        </w:rPr>
        <w:t>ej</w:t>
      </w:r>
      <w:r w:rsidRPr="007E2726">
        <w:rPr>
          <w:rFonts w:ascii="Times New Roman" w:eastAsia="Calibri" w:hAnsi="Times New Roman" w:cs="Times New Roman"/>
          <w:sz w:val="24"/>
          <w:szCs w:val="24"/>
        </w:rPr>
        <w:t xml:space="preserve"> dyrektyw</w:t>
      </w:r>
      <w:r>
        <w:rPr>
          <w:rFonts w:ascii="Times New Roman" w:eastAsia="Calibri" w:hAnsi="Times New Roman" w:cs="Times New Roman"/>
          <w:sz w:val="24"/>
          <w:szCs w:val="24"/>
        </w:rPr>
        <w:t>ie</w:t>
      </w:r>
      <w:r w:rsidRPr="007E2726">
        <w:rPr>
          <w:rFonts w:ascii="Times New Roman" w:eastAsia="Calibri" w:hAnsi="Times New Roman" w:cs="Times New Roman"/>
          <w:sz w:val="24"/>
          <w:szCs w:val="24"/>
        </w:rPr>
        <w:t xml:space="preserve"> stanowią minimalne wymagania w celu ochrony pracowników na poziomie Unii</w:t>
      </w:r>
      <w:r w:rsidR="009C6AC9">
        <w:rPr>
          <w:rFonts w:ascii="Times New Roman" w:eastAsia="Calibri" w:hAnsi="Times New Roman" w:cs="Times New Roman"/>
          <w:sz w:val="24"/>
          <w:szCs w:val="24"/>
        </w:rPr>
        <w:t>,</w:t>
      </w:r>
      <w:r>
        <w:rPr>
          <w:rFonts w:ascii="Times New Roman" w:eastAsia="Calibri" w:hAnsi="Times New Roman" w:cs="Times New Roman"/>
          <w:sz w:val="24"/>
          <w:szCs w:val="24"/>
        </w:rPr>
        <w:t xml:space="preserve"> państwa członkowskie</w:t>
      </w:r>
      <w:r w:rsidR="00666A86">
        <w:rPr>
          <w:rFonts w:ascii="Times New Roman" w:eastAsia="Calibri" w:hAnsi="Times New Roman" w:cs="Times New Roman"/>
          <w:sz w:val="24"/>
          <w:szCs w:val="24"/>
        </w:rPr>
        <w:t>,</w:t>
      </w:r>
      <w:r>
        <w:rPr>
          <w:rFonts w:ascii="Times New Roman" w:eastAsia="Calibri" w:hAnsi="Times New Roman" w:cs="Times New Roman"/>
          <w:sz w:val="24"/>
          <w:szCs w:val="24"/>
        </w:rPr>
        <w:t xml:space="preserve"> niezależnie od skutków ekonomicznych</w:t>
      </w:r>
      <w:r w:rsidR="00666A86">
        <w:rPr>
          <w:rFonts w:ascii="Times New Roman" w:eastAsia="Calibri" w:hAnsi="Times New Roman" w:cs="Times New Roman"/>
          <w:sz w:val="24"/>
          <w:szCs w:val="24"/>
        </w:rPr>
        <w:t>,</w:t>
      </w:r>
      <w:r>
        <w:rPr>
          <w:rFonts w:ascii="Times New Roman" w:eastAsia="Calibri" w:hAnsi="Times New Roman" w:cs="Times New Roman"/>
          <w:sz w:val="24"/>
          <w:szCs w:val="24"/>
        </w:rPr>
        <w:t xml:space="preserve"> muszą wdrożyć</w:t>
      </w:r>
      <w:r w:rsidR="003F0E1D">
        <w:rPr>
          <w:rFonts w:ascii="Times New Roman" w:eastAsia="Calibri" w:hAnsi="Times New Roman" w:cs="Times New Roman"/>
          <w:sz w:val="24"/>
          <w:szCs w:val="24"/>
        </w:rPr>
        <w:t xml:space="preserve"> je do prawa krajowego. </w:t>
      </w:r>
      <w:r w:rsidR="00701B14">
        <w:rPr>
          <w:rFonts w:ascii="Times New Roman" w:eastAsia="Calibri" w:hAnsi="Times New Roman" w:cs="Times New Roman"/>
          <w:sz w:val="24"/>
          <w:szCs w:val="24"/>
        </w:rPr>
        <w:t xml:space="preserve">Na wyszczególnione w załączniku do </w:t>
      </w:r>
      <w:r w:rsidR="00701B14" w:rsidRPr="00701B14">
        <w:rPr>
          <w:rFonts w:ascii="Times New Roman" w:eastAsia="Calibri" w:hAnsi="Times New Roman" w:cs="Times New Roman"/>
          <w:sz w:val="24"/>
          <w:szCs w:val="24"/>
        </w:rPr>
        <w:t>dyrektyw</w:t>
      </w:r>
      <w:r w:rsidR="00701B14">
        <w:rPr>
          <w:rFonts w:ascii="Times New Roman" w:eastAsia="Calibri" w:hAnsi="Times New Roman" w:cs="Times New Roman"/>
          <w:sz w:val="24"/>
          <w:szCs w:val="24"/>
        </w:rPr>
        <w:t>y</w:t>
      </w:r>
      <w:r w:rsidR="00701B14" w:rsidRPr="00701B14">
        <w:rPr>
          <w:rFonts w:ascii="Times New Roman" w:eastAsia="Calibri" w:hAnsi="Times New Roman" w:cs="Times New Roman"/>
          <w:sz w:val="24"/>
          <w:szCs w:val="24"/>
        </w:rPr>
        <w:t xml:space="preserve"> 2019/130 </w:t>
      </w:r>
      <w:r w:rsidR="00701B14">
        <w:rPr>
          <w:rFonts w:ascii="Times New Roman" w:eastAsia="Calibri" w:hAnsi="Times New Roman" w:cs="Times New Roman"/>
          <w:sz w:val="24"/>
          <w:szCs w:val="24"/>
        </w:rPr>
        <w:t xml:space="preserve">22 substancje o działaniu </w:t>
      </w:r>
      <w:r w:rsidR="00701B14" w:rsidRPr="00701B14">
        <w:rPr>
          <w:rFonts w:ascii="Times New Roman" w:eastAsia="Calibri" w:hAnsi="Times New Roman" w:cs="Times New Roman"/>
          <w:sz w:val="24"/>
          <w:szCs w:val="24"/>
        </w:rPr>
        <w:t>rakotwórczy</w:t>
      </w:r>
      <w:r w:rsidR="00701B14">
        <w:rPr>
          <w:rFonts w:ascii="Times New Roman" w:eastAsia="Calibri" w:hAnsi="Times New Roman" w:cs="Times New Roman"/>
          <w:sz w:val="24"/>
          <w:szCs w:val="24"/>
        </w:rPr>
        <w:t>m</w:t>
      </w:r>
      <w:r w:rsidR="00701B14" w:rsidRPr="00701B14">
        <w:rPr>
          <w:rFonts w:ascii="Times New Roman" w:eastAsia="Calibri" w:hAnsi="Times New Roman" w:cs="Times New Roman"/>
          <w:sz w:val="24"/>
          <w:szCs w:val="24"/>
        </w:rPr>
        <w:t xml:space="preserve"> lub mutagen</w:t>
      </w:r>
      <w:r w:rsidR="00701B14">
        <w:rPr>
          <w:rFonts w:ascii="Times New Roman" w:eastAsia="Calibri" w:hAnsi="Times New Roman" w:cs="Times New Roman"/>
          <w:sz w:val="24"/>
          <w:szCs w:val="24"/>
        </w:rPr>
        <w:t>nym</w:t>
      </w:r>
      <w:r w:rsidR="00C4423E">
        <w:rPr>
          <w:rFonts w:ascii="Times New Roman" w:eastAsia="Calibri" w:hAnsi="Times New Roman" w:cs="Times New Roman"/>
          <w:sz w:val="24"/>
          <w:szCs w:val="24"/>
        </w:rPr>
        <w:t>,</w:t>
      </w:r>
      <w:r w:rsidR="00701B14" w:rsidRPr="00701B14">
        <w:rPr>
          <w:rFonts w:ascii="Times New Roman" w:eastAsia="Calibri" w:hAnsi="Times New Roman" w:cs="Times New Roman"/>
          <w:sz w:val="24"/>
          <w:szCs w:val="24"/>
        </w:rPr>
        <w:t xml:space="preserve"> </w:t>
      </w:r>
      <w:r w:rsidR="00701B14">
        <w:rPr>
          <w:rFonts w:ascii="Times New Roman" w:eastAsia="Calibri" w:hAnsi="Times New Roman" w:cs="Times New Roman"/>
          <w:sz w:val="24"/>
          <w:szCs w:val="24"/>
        </w:rPr>
        <w:t>wdrożon</w:t>
      </w:r>
      <w:r w:rsidR="00C4423E">
        <w:rPr>
          <w:rFonts w:ascii="Times New Roman" w:eastAsia="Calibri" w:hAnsi="Times New Roman" w:cs="Times New Roman"/>
          <w:sz w:val="24"/>
          <w:szCs w:val="24"/>
        </w:rPr>
        <w:t>ych do polskiego systemu prawnego jest już 21 substancji. P</w:t>
      </w:r>
      <w:r w:rsidRPr="007E2726">
        <w:rPr>
          <w:rFonts w:ascii="Times New Roman" w:eastAsia="Calibri" w:hAnsi="Times New Roman" w:cs="Times New Roman"/>
          <w:sz w:val="24"/>
          <w:szCs w:val="24"/>
        </w:rPr>
        <w:t>rojektowanym rozporządzeni</w:t>
      </w:r>
      <w:r w:rsidR="00C4423E">
        <w:rPr>
          <w:rFonts w:ascii="Times New Roman" w:eastAsia="Calibri" w:hAnsi="Times New Roman" w:cs="Times New Roman"/>
          <w:sz w:val="24"/>
          <w:szCs w:val="24"/>
        </w:rPr>
        <w:t xml:space="preserve">em w celu pełnej implementacji </w:t>
      </w:r>
      <w:r w:rsidRPr="007E2726">
        <w:rPr>
          <w:rFonts w:ascii="Times New Roman" w:eastAsia="Calibri" w:hAnsi="Times New Roman" w:cs="Times New Roman"/>
          <w:sz w:val="24"/>
          <w:szCs w:val="24"/>
        </w:rPr>
        <w:t xml:space="preserve"> </w:t>
      </w:r>
      <w:r w:rsidR="00C4423E" w:rsidRPr="00C4423E">
        <w:rPr>
          <w:rFonts w:ascii="Times New Roman" w:eastAsia="Calibri" w:hAnsi="Times New Roman" w:cs="Times New Roman"/>
          <w:sz w:val="24"/>
          <w:szCs w:val="24"/>
        </w:rPr>
        <w:t xml:space="preserve">dyrektywy 2019/130 </w:t>
      </w:r>
      <w:r w:rsidR="00057721">
        <w:rPr>
          <w:rFonts w:ascii="Times New Roman" w:eastAsia="Calibri" w:hAnsi="Times New Roman" w:cs="Times New Roman"/>
          <w:sz w:val="24"/>
          <w:szCs w:val="24"/>
        </w:rPr>
        <w:t xml:space="preserve">konieczne jest wprowadzenie </w:t>
      </w:r>
      <w:r w:rsidR="00992741">
        <w:rPr>
          <w:rFonts w:ascii="Times New Roman" w:eastAsia="Calibri" w:hAnsi="Times New Roman" w:cs="Times New Roman"/>
          <w:sz w:val="24"/>
          <w:szCs w:val="24"/>
        </w:rPr>
        <w:t xml:space="preserve">ostatniego brakującego normatywu </w:t>
      </w:r>
      <w:r w:rsidR="00C4423E" w:rsidRPr="00C4423E">
        <w:rPr>
          <w:rFonts w:ascii="Times New Roman" w:eastAsia="Calibri" w:hAnsi="Times New Roman" w:cs="Times New Roman"/>
          <w:sz w:val="24"/>
          <w:szCs w:val="24"/>
        </w:rPr>
        <w:t>dla spalin silników Diesla</w:t>
      </w:r>
      <w:r w:rsidR="00666A86">
        <w:rPr>
          <w:rFonts w:ascii="Times New Roman" w:eastAsia="Calibri" w:hAnsi="Times New Roman" w:cs="Times New Roman"/>
          <w:sz w:val="24"/>
          <w:szCs w:val="24"/>
        </w:rPr>
        <w:t>, tj.</w:t>
      </w:r>
      <w:r w:rsidR="00C4423E" w:rsidRPr="00C4423E">
        <w:rPr>
          <w:rFonts w:ascii="Times New Roman" w:eastAsia="Calibri" w:hAnsi="Times New Roman" w:cs="Times New Roman"/>
          <w:sz w:val="24"/>
          <w:szCs w:val="24"/>
        </w:rPr>
        <w:t xml:space="preserve"> nowego normatywu mierzonego jako węgiel elementarny z wartością NDS – 0,05 mg/m</w:t>
      </w:r>
      <w:r w:rsidR="00C4423E" w:rsidRPr="00057721">
        <w:rPr>
          <w:rFonts w:ascii="Times New Roman" w:eastAsia="Calibri" w:hAnsi="Times New Roman" w:cs="Times New Roman"/>
          <w:sz w:val="24"/>
          <w:szCs w:val="24"/>
          <w:vertAlign w:val="superscript"/>
        </w:rPr>
        <w:t>3</w:t>
      </w:r>
      <w:r w:rsidR="00C4423E" w:rsidRPr="00C4423E">
        <w:rPr>
          <w:rFonts w:ascii="Times New Roman" w:eastAsia="Calibri" w:hAnsi="Times New Roman" w:cs="Times New Roman"/>
          <w:sz w:val="24"/>
          <w:szCs w:val="24"/>
        </w:rPr>
        <w:t xml:space="preserve"> </w:t>
      </w:r>
      <w:r w:rsidR="00057721">
        <w:rPr>
          <w:rFonts w:ascii="Times New Roman" w:eastAsia="Calibri" w:hAnsi="Times New Roman" w:cs="Times New Roman"/>
          <w:sz w:val="24"/>
          <w:szCs w:val="24"/>
        </w:rPr>
        <w:t>z okresem przejściowym zgodnym z</w:t>
      </w:r>
      <w:r w:rsidRPr="007E2726">
        <w:rPr>
          <w:rFonts w:ascii="Times New Roman" w:eastAsia="Calibri" w:hAnsi="Times New Roman" w:cs="Times New Roman"/>
          <w:sz w:val="24"/>
          <w:szCs w:val="24"/>
        </w:rPr>
        <w:t xml:space="preserve"> </w:t>
      </w:r>
      <w:r w:rsidR="00057721">
        <w:rPr>
          <w:rFonts w:ascii="Times New Roman" w:eastAsia="Calibri" w:hAnsi="Times New Roman" w:cs="Times New Roman"/>
          <w:sz w:val="24"/>
          <w:szCs w:val="24"/>
        </w:rPr>
        <w:t>przyjętym w tej</w:t>
      </w:r>
      <w:r w:rsidRPr="007E2726">
        <w:rPr>
          <w:rFonts w:ascii="Times New Roman" w:eastAsia="Calibri" w:hAnsi="Times New Roman" w:cs="Times New Roman"/>
          <w:sz w:val="24"/>
          <w:szCs w:val="24"/>
        </w:rPr>
        <w:t xml:space="preserve"> dyrektyw</w:t>
      </w:r>
      <w:r w:rsidR="00057721">
        <w:rPr>
          <w:rFonts w:ascii="Times New Roman" w:eastAsia="Calibri" w:hAnsi="Times New Roman" w:cs="Times New Roman"/>
          <w:sz w:val="24"/>
          <w:szCs w:val="24"/>
        </w:rPr>
        <w:t>ie</w:t>
      </w:r>
      <w:r w:rsidRPr="007E2726">
        <w:rPr>
          <w:rFonts w:ascii="Times New Roman" w:eastAsia="Calibri" w:hAnsi="Times New Roman" w:cs="Times New Roman"/>
          <w:sz w:val="24"/>
          <w:szCs w:val="24"/>
        </w:rPr>
        <w:t xml:space="preserve">. </w:t>
      </w:r>
      <w:r w:rsidR="00246306">
        <w:rPr>
          <w:rFonts w:ascii="Times New Roman" w:eastAsia="Calibri" w:hAnsi="Times New Roman" w:cs="Times New Roman"/>
          <w:sz w:val="24"/>
          <w:szCs w:val="24"/>
        </w:rPr>
        <w:t>Należy też dodać, że n</w:t>
      </w:r>
      <w:r w:rsidR="00246306" w:rsidRPr="00246306">
        <w:rPr>
          <w:rFonts w:ascii="Times New Roman" w:eastAsia="Calibri" w:hAnsi="Times New Roman" w:cs="Times New Roman"/>
          <w:sz w:val="24"/>
          <w:szCs w:val="24"/>
        </w:rPr>
        <w:t>ow</w:t>
      </w:r>
      <w:r w:rsidR="00246306">
        <w:rPr>
          <w:rFonts w:ascii="Times New Roman" w:eastAsia="Calibri" w:hAnsi="Times New Roman" w:cs="Times New Roman"/>
          <w:sz w:val="24"/>
          <w:szCs w:val="24"/>
        </w:rPr>
        <w:t>y</w:t>
      </w:r>
      <w:r w:rsidR="00246306" w:rsidRPr="00246306">
        <w:rPr>
          <w:rFonts w:ascii="Times New Roman" w:eastAsia="Calibri" w:hAnsi="Times New Roman" w:cs="Times New Roman"/>
          <w:sz w:val="24"/>
          <w:szCs w:val="24"/>
        </w:rPr>
        <w:t xml:space="preserve"> normatyw dla spalin silników Diesla mierzon</w:t>
      </w:r>
      <w:r w:rsidR="00246306">
        <w:rPr>
          <w:rFonts w:ascii="Times New Roman" w:eastAsia="Calibri" w:hAnsi="Times New Roman" w:cs="Times New Roman"/>
          <w:sz w:val="24"/>
          <w:szCs w:val="24"/>
        </w:rPr>
        <w:t>y</w:t>
      </w:r>
      <w:r w:rsidR="00246306" w:rsidRPr="00246306">
        <w:rPr>
          <w:rFonts w:ascii="Times New Roman" w:eastAsia="Calibri" w:hAnsi="Times New Roman" w:cs="Times New Roman"/>
          <w:sz w:val="24"/>
          <w:szCs w:val="24"/>
        </w:rPr>
        <w:t xml:space="preserve"> jako węgiel elementarny </w:t>
      </w:r>
      <w:r w:rsidR="00666A86">
        <w:rPr>
          <w:rFonts w:ascii="Times New Roman" w:eastAsia="Calibri" w:hAnsi="Times New Roman" w:cs="Times New Roman"/>
          <w:sz w:val="24"/>
          <w:szCs w:val="24"/>
        </w:rPr>
        <w:t xml:space="preserve">był </w:t>
      </w:r>
      <w:r w:rsidR="00246306">
        <w:rPr>
          <w:rFonts w:ascii="Times New Roman" w:eastAsia="Calibri" w:hAnsi="Times New Roman" w:cs="Times New Roman"/>
          <w:sz w:val="24"/>
          <w:szCs w:val="24"/>
        </w:rPr>
        <w:t xml:space="preserve">rozpatrywany </w:t>
      </w:r>
      <w:r w:rsidR="00666A86">
        <w:rPr>
          <w:rFonts w:ascii="Times New Roman" w:eastAsia="Calibri" w:hAnsi="Times New Roman" w:cs="Times New Roman"/>
          <w:sz w:val="24"/>
          <w:szCs w:val="24"/>
        </w:rPr>
        <w:t xml:space="preserve">w 2019 r. </w:t>
      </w:r>
      <w:r w:rsidR="00246306">
        <w:rPr>
          <w:rFonts w:ascii="Times New Roman" w:eastAsia="Calibri" w:hAnsi="Times New Roman" w:cs="Times New Roman"/>
          <w:sz w:val="24"/>
          <w:szCs w:val="24"/>
        </w:rPr>
        <w:t xml:space="preserve">na posiedzeniu </w:t>
      </w:r>
      <w:r w:rsidR="00246306" w:rsidRPr="00246306">
        <w:rPr>
          <w:rFonts w:ascii="Times New Roman" w:eastAsia="Calibri" w:hAnsi="Times New Roman" w:cs="Times New Roman"/>
          <w:sz w:val="24"/>
          <w:szCs w:val="24"/>
        </w:rPr>
        <w:t>Międzyresortowej Komisji do Spraw Najwyższych Dopuszczalnych Stężeń i Natężeń Czynników Szkodliwych dla Zdrowia w Środowisku Pracy (zwanej dalej „Komisją”)</w:t>
      </w:r>
      <w:r w:rsidR="00246306">
        <w:rPr>
          <w:rFonts w:ascii="Times New Roman" w:eastAsia="Calibri" w:hAnsi="Times New Roman" w:cs="Times New Roman"/>
          <w:sz w:val="24"/>
          <w:szCs w:val="24"/>
        </w:rPr>
        <w:t>,</w:t>
      </w:r>
      <w:r w:rsidR="00246306" w:rsidRPr="00246306">
        <w:rPr>
          <w:rFonts w:ascii="Times New Roman" w:eastAsia="Calibri" w:hAnsi="Times New Roman" w:cs="Times New Roman"/>
          <w:sz w:val="24"/>
          <w:szCs w:val="24"/>
        </w:rPr>
        <w:t xml:space="preserve"> powołanej </w:t>
      </w:r>
      <w:r w:rsidR="009C6AC9">
        <w:rPr>
          <w:rFonts w:ascii="Times New Roman" w:eastAsia="Calibri" w:hAnsi="Times New Roman" w:cs="Times New Roman"/>
          <w:sz w:val="24"/>
          <w:szCs w:val="24"/>
        </w:rPr>
        <w:t>rozporządzeni</w:t>
      </w:r>
      <w:r w:rsidR="00900356">
        <w:rPr>
          <w:rFonts w:ascii="Times New Roman" w:eastAsia="Calibri" w:hAnsi="Times New Roman" w:cs="Times New Roman"/>
          <w:sz w:val="24"/>
          <w:szCs w:val="24"/>
        </w:rPr>
        <w:t>em</w:t>
      </w:r>
      <w:r w:rsidR="00246306" w:rsidRPr="00246306">
        <w:rPr>
          <w:rFonts w:ascii="Times New Roman" w:eastAsia="Calibri" w:hAnsi="Times New Roman" w:cs="Times New Roman"/>
          <w:sz w:val="24"/>
          <w:szCs w:val="24"/>
        </w:rPr>
        <w:t xml:space="preserve"> Prezesa Rady Ministrów z dnia 1</w:t>
      </w:r>
      <w:r w:rsidR="009C6AC9">
        <w:rPr>
          <w:rFonts w:ascii="Times New Roman" w:eastAsia="Calibri" w:hAnsi="Times New Roman" w:cs="Times New Roman"/>
          <w:sz w:val="24"/>
          <w:szCs w:val="24"/>
        </w:rPr>
        <w:t>5 grudnia 2008 r. (Dz. U. z 2015</w:t>
      </w:r>
      <w:r w:rsidR="00246306" w:rsidRPr="00246306">
        <w:rPr>
          <w:rFonts w:ascii="Times New Roman" w:eastAsia="Calibri" w:hAnsi="Times New Roman" w:cs="Times New Roman"/>
          <w:sz w:val="24"/>
          <w:szCs w:val="24"/>
        </w:rPr>
        <w:t xml:space="preserve"> r. poz. 1772, z późn. zm.)</w:t>
      </w:r>
      <w:r w:rsidR="00062968">
        <w:rPr>
          <w:rFonts w:ascii="Times New Roman" w:eastAsia="Calibri" w:hAnsi="Times New Roman" w:cs="Times New Roman"/>
          <w:sz w:val="24"/>
          <w:szCs w:val="24"/>
        </w:rPr>
        <w:t>,</w:t>
      </w:r>
      <w:r w:rsidR="00246306">
        <w:rPr>
          <w:rFonts w:ascii="Times New Roman" w:eastAsia="Calibri" w:hAnsi="Times New Roman" w:cs="Times New Roman"/>
          <w:sz w:val="24"/>
          <w:szCs w:val="24"/>
        </w:rPr>
        <w:t xml:space="preserve"> </w:t>
      </w:r>
      <w:r w:rsidR="00062968">
        <w:rPr>
          <w:rFonts w:ascii="Times New Roman" w:eastAsia="Calibri" w:hAnsi="Times New Roman" w:cs="Times New Roman"/>
          <w:sz w:val="24"/>
          <w:szCs w:val="24"/>
        </w:rPr>
        <w:t>po czym</w:t>
      </w:r>
      <w:r w:rsidR="00246306" w:rsidRPr="00246306">
        <w:rPr>
          <w:rFonts w:ascii="Times New Roman" w:eastAsia="Calibri" w:hAnsi="Times New Roman" w:cs="Times New Roman"/>
          <w:sz w:val="24"/>
          <w:szCs w:val="24"/>
        </w:rPr>
        <w:t xml:space="preserve"> </w:t>
      </w:r>
      <w:r w:rsidR="00062968">
        <w:rPr>
          <w:rFonts w:ascii="Times New Roman" w:eastAsia="Calibri" w:hAnsi="Times New Roman" w:cs="Times New Roman"/>
          <w:sz w:val="24"/>
          <w:szCs w:val="24"/>
        </w:rPr>
        <w:t xml:space="preserve">Komisja </w:t>
      </w:r>
      <w:r w:rsidR="00246306" w:rsidRPr="00246306">
        <w:rPr>
          <w:rFonts w:ascii="Times New Roman" w:eastAsia="Calibri" w:hAnsi="Times New Roman" w:cs="Times New Roman"/>
          <w:sz w:val="24"/>
          <w:szCs w:val="24"/>
        </w:rPr>
        <w:t>skierowa</w:t>
      </w:r>
      <w:r w:rsidR="00062968">
        <w:rPr>
          <w:rFonts w:ascii="Times New Roman" w:eastAsia="Calibri" w:hAnsi="Times New Roman" w:cs="Times New Roman"/>
          <w:sz w:val="24"/>
          <w:szCs w:val="24"/>
        </w:rPr>
        <w:t>ła</w:t>
      </w:r>
      <w:r w:rsidR="00246306" w:rsidRPr="00246306">
        <w:rPr>
          <w:rFonts w:ascii="Times New Roman" w:eastAsia="Calibri" w:hAnsi="Times New Roman" w:cs="Times New Roman"/>
          <w:sz w:val="24"/>
          <w:szCs w:val="24"/>
        </w:rPr>
        <w:t xml:space="preserve"> do ministra właściwego do spraw pracy</w:t>
      </w:r>
      <w:r w:rsidR="00062968" w:rsidRPr="00062968">
        <w:rPr>
          <w:rFonts w:ascii="Times New Roman" w:eastAsia="Calibri" w:hAnsi="Times New Roman" w:cs="Times New Roman"/>
          <w:sz w:val="24"/>
          <w:szCs w:val="24"/>
        </w:rPr>
        <w:t xml:space="preserve"> </w:t>
      </w:r>
      <w:r w:rsidR="00062968" w:rsidRPr="00246306">
        <w:rPr>
          <w:rFonts w:ascii="Times New Roman" w:eastAsia="Calibri" w:hAnsi="Times New Roman" w:cs="Times New Roman"/>
          <w:sz w:val="24"/>
          <w:szCs w:val="24"/>
        </w:rPr>
        <w:t>wnios</w:t>
      </w:r>
      <w:r w:rsidR="00062968">
        <w:rPr>
          <w:rFonts w:ascii="Times New Roman" w:eastAsia="Calibri" w:hAnsi="Times New Roman" w:cs="Times New Roman"/>
          <w:sz w:val="24"/>
          <w:szCs w:val="24"/>
        </w:rPr>
        <w:t>e</w:t>
      </w:r>
      <w:r w:rsidR="00062968" w:rsidRPr="00246306">
        <w:rPr>
          <w:rFonts w:ascii="Times New Roman" w:eastAsia="Calibri" w:hAnsi="Times New Roman" w:cs="Times New Roman"/>
          <w:sz w:val="24"/>
          <w:szCs w:val="24"/>
        </w:rPr>
        <w:t>k</w:t>
      </w:r>
      <w:r w:rsidR="00062968">
        <w:rPr>
          <w:rFonts w:ascii="Times New Roman" w:eastAsia="Calibri" w:hAnsi="Times New Roman" w:cs="Times New Roman"/>
          <w:sz w:val="24"/>
          <w:szCs w:val="24"/>
        </w:rPr>
        <w:t xml:space="preserve"> o ustalenie nowego normatywu w rozporządzeniu  NDSiN.</w:t>
      </w:r>
      <w:r w:rsidR="00233466">
        <w:rPr>
          <w:rFonts w:ascii="Times New Roman" w:eastAsia="Calibri" w:hAnsi="Times New Roman" w:cs="Times New Roman"/>
          <w:sz w:val="24"/>
          <w:szCs w:val="24"/>
        </w:rPr>
        <w:t xml:space="preserve"> </w:t>
      </w:r>
      <w:r w:rsidR="00587FCD" w:rsidRPr="00C46CA9">
        <w:rPr>
          <w:rFonts w:ascii="Times New Roman" w:eastAsia="Calibri" w:hAnsi="Times New Roman" w:cs="Times New Roman"/>
          <w:sz w:val="24"/>
          <w:szCs w:val="24"/>
        </w:rPr>
        <w:t>Centralny Instytut Ochrony Pracy – Państwowy Instytut Badawczy</w:t>
      </w:r>
      <w:r w:rsidR="00587FCD">
        <w:rPr>
          <w:rFonts w:ascii="Times New Roman" w:eastAsia="Calibri" w:hAnsi="Times New Roman" w:cs="Times New Roman"/>
          <w:sz w:val="24"/>
          <w:szCs w:val="24"/>
        </w:rPr>
        <w:t xml:space="preserve"> planuje, że m</w:t>
      </w:r>
      <w:r w:rsidR="00587FCD" w:rsidRPr="00C46CA9">
        <w:rPr>
          <w:rFonts w:ascii="Times New Roman" w:eastAsia="Calibri" w:hAnsi="Times New Roman" w:cs="Times New Roman"/>
          <w:sz w:val="24"/>
          <w:szCs w:val="24"/>
        </w:rPr>
        <w:t xml:space="preserve">etoda </w:t>
      </w:r>
      <w:r w:rsidR="00C46CA9" w:rsidRPr="00C46CA9">
        <w:rPr>
          <w:rFonts w:ascii="Times New Roman" w:eastAsia="Calibri" w:hAnsi="Times New Roman" w:cs="Times New Roman"/>
          <w:sz w:val="24"/>
          <w:szCs w:val="24"/>
        </w:rPr>
        <w:t xml:space="preserve">pomiarowa dla spalin emitowanych z silników Diesla – mierzonego jako węgiel elementarny </w:t>
      </w:r>
      <w:r w:rsidR="00C46CA9">
        <w:rPr>
          <w:rFonts w:ascii="Times New Roman" w:eastAsia="Calibri" w:hAnsi="Times New Roman" w:cs="Times New Roman"/>
          <w:sz w:val="24"/>
          <w:szCs w:val="24"/>
        </w:rPr>
        <w:t xml:space="preserve">zostanie opublikowana w </w:t>
      </w:r>
      <w:r w:rsidR="00587FCD">
        <w:rPr>
          <w:rFonts w:ascii="Times New Roman" w:eastAsia="Calibri" w:hAnsi="Times New Roman" w:cs="Times New Roman"/>
          <w:sz w:val="24"/>
          <w:szCs w:val="24"/>
        </w:rPr>
        <w:t>IV numerze z 2020 r</w:t>
      </w:r>
      <w:r w:rsidR="00587FCD" w:rsidRPr="00C46CA9">
        <w:rPr>
          <w:rFonts w:ascii="Times New Roman" w:eastAsia="Calibri" w:hAnsi="Times New Roman" w:cs="Times New Roman"/>
          <w:sz w:val="24"/>
          <w:szCs w:val="24"/>
        </w:rPr>
        <w:t>.</w:t>
      </w:r>
      <w:r w:rsidR="00587FCD">
        <w:rPr>
          <w:rFonts w:ascii="Times New Roman" w:eastAsia="Calibri" w:hAnsi="Times New Roman" w:cs="Times New Roman"/>
          <w:sz w:val="24"/>
          <w:szCs w:val="24"/>
        </w:rPr>
        <w:t xml:space="preserve"> kwartalnika</w:t>
      </w:r>
      <w:r w:rsidR="00C46CA9">
        <w:rPr>
          <w:rFonts w:ascii="Times New Roman" w:eastAsia="Calibri" w:hAnsi="Times New Roman" w:cs="Times New Roman"/>
          <w:sz w:val="24"/>
          <w:szCs w:val="24"/>
        </w:rPr>
        <w:t xml:space="preserve"> „Podstawy i Metody </w:t>
      </w:r>
      <w:r w:rsidR="00587FCD">
        <w:rPr>
          <w:rFonts w:ascii="Times New Roman" w:eastAsia="Calibri" w:hAnsi="Times New Roman" w:cs="Times New Roman"/>
          <w:sz w:val="24"/>
          <w:szCs w:val="24"/>
        </w:rPr>
        <w:t>Oceny Środowiska Pracy”.</w:t>
      </w:r>
    </w:p>
    <w:p w:rsidR="00666A86" w:rsidRDefault="00BD3AF0" w:rsidP="00900356">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Natomiast w</w:t>
      </w:r>
      <w:r w:rsidR="008B5423">
        <w:rPr>
          <w:rFonts w:ascii="Times New Roman" w:eastAsia="Calibri" w:hAnsi="Times New Roman" w:cs="Times New Roman"/>
          <w:sz w:val="24"/>
          <w:szCs w:val="24"/>
        </w:rPr>
        <w:t>artości dopuszczalne określone</w:t>
      </w:r>
      <w:r w:rsidR="00992741">
        <w:rPr>
          <w:rFonts w:ascii="Times New Roman" w:eastAsia="Calibri" w:hAnsi="Times New Roman" w:cs="Times New Roman"/>
          <w:sz w:val="24"/>
          <w:szCs w:val="24"/>
        </w:rPr>
        <w:t xml:space="preserve"> w załączniku </w:t>
      </w:r>
      <w:r w:rsidR="008B5423" w:rsidRPr="00CD086A">
        <w:rPr>
          <w:rFonts w:ascii="Times New Roman" w:eastAsia="Calibri" w:hAnsi="Times New Roman" w:cs="Times New Roman"/>
          <w:sz w:val="24"/>
          <w:szCs w:val="24"/>
        </w:rPr>
        <w:t>dyrektyw</w:t>
      </w:r>
      <w:r w:rsidR="00992741">
        <w:rPr>
          <w:rFonts w:ascii="Times New Roman" w:eastAsia="Calibri" w:hAnsi="Times New Roman" w:cs="Times New Roman"/>
          <w:sz w:val="24"/>
          <w:szCs w:val="24"/>
        </w:rPr>
        <w:t>y</w:t>
      </w:r>
      <w:r w:rsidR="008B5423" w:rsidRPr="00CD086A">
        <w:rPr>
          <w:rFonts w:ascii="Times New Roman" w:eastAsia="Calibri" w:hAnsi="Times New Roman" w:cs="Times New Roman"/>
          <w:sz w:val="24"/>
          <w:szCs w:val="24"/>
        </w:rPr>
        <w:t xml:space="preserve"> 2019/1831</w:t>
      </w:r>
      <w:r w:rsidR="008B5423">
        <w:rPr>
          <w:rFonts w:ascii="Times New Roman" w:eastAsia="Calibri" w:hAnsi="Times New Roman" w:cs="Times New Roman"/>
          <w:sz w:val="24"/>
          <w:szCs w:val="24"/>
        </w:rPr>
        <w:t xml:space="preserve"> </w:t>
      </w:r>
      <w:r w:rsidR="00B66327">
        <w:rPr>
          <w:rFonts w:ascii="Times New Roman" w:eastAsia="Calibri" w:hAnsi="Times New Roman" w:cs="Times New Roman"/>
          <w:sz w:val="24"/>
          <w:szCs w:val="24"/>
        </w:rPr>
        <w:t xml:space="preserve">dla 10 czynników chemicznych </w:t>
      </w:r>
      <w:r w:rsidR="008B5423">
        <w:rPr>
          <w:rFonts w:ascii="Times New Roman" w:eastAsia="Calibri" w:hAnsi="Times New Roman" w:cs="Times New Roman"/>
          <w:sz w:val="24"/>
          <w:szCs w:val="24"/>
        </w:rPr>
        <w:t xml:space="preserve">są </w:t>
      </w:r>
      <w:r w:rsidR="00976D96">
        <w:rPr>
          <w:rFonts w:ascii="Times New Roman" w:eastAsia="Calibri" w:hAnsi="Times New Roman" w:cs="Times New Roman"/>
          <w:sz w:val="24"/>
          <w:szCs w:val="24"/>
        </w:rPr>
        <w:t>w</w:t>
      </w:r>
      <w:r w:rsidR="008B5423" w:rsidRPr="00CD086A">
        <w:rPr>
          <w:rFonts w:ascii="Times New Roman" w:eastAsia="Calibri" w:hAnsi="Times New Roman" w:cs="Times New Roman"/>
          <w:sz w:val="24"/>
          <w:szCs w:val="24"/>
        </w:rPr>
        <w:t>skaźnikow</w:t>
      </w:r>
      <w:r w:rsidR="008B5423">
        <w:rPr>
          <w:rFonts w:ascii="Times New Roman" w:eastAsia="Calibri" w:hAnsi="Times New Roman" w:cs="Times New Roman"/>
          <w:sz w:val="24"/>
          <w:szCs w:val="24"/>
        </w:rPr>
        <w:t>ymi</w:t>
      </w:r>
      <w:r w:rsidR="008B5423" w:rsidRPr="00CD086A">
        <w:rPr>
          <w:rFonts w:ascii="Times New Roman" w:eastAsia="Calibri" w:hAnsi="Times New Roman" w:cs="Times New Roman"/>
          <w:sz w:val="24"/>
          <w:szCs w:val="24"/>
        </w:rPr>
        <w:t xml:space="preserve"> dopuszczaln</w:t>
      </w:r>
      <w:r w:rsidR="008B5423">
        <w:rPr>
          <w:rFonts w:ascii="Times New Roman" w:eastAsia="Calibri" w:hAnsi="Times New Roman" w:cs="Times New Roman"/>
          <w:sz w:val="24"/>
          <w:szCs w:val="24"/>
        </w:rPr>
        <w:t>ymi</w:t>
      </w:r>
      <w:r w:rsidR="008B5423" w:rsidRPr="00CD086A">
        <w:rPr>
          <w:rFonts w:ascii="Times New Roman" w:eastAsia="Calibri" w:hAnsi="Times New Roman" w:cs="Times New Roman"/>
          <w:sz w:val="24"/>
          <w:szCs w:val="24"/>
        </w:rPr>
        <w:t xml:space="preserve"> wartości</w:t>
      </w:r>
      <w:r w:rsidR="008B5423">
        <w:rPr>
          <w:rFonts w:ascii="Times New Roman" w:eastAsia="Calibri" w:hAnsi="Times New Roman" w:cs="Times New Roman"/>
          <w:sz w:val="24"/>
          <w:szCs w:val="24"/>
        </w:rPr>
        <w:t>ami</w:t>
      </w:r>
      <w:r w:rsidR="008B5423" w:rsidRPr="00CD086A">
        <w:rPr>
          <w:rFonts w:ascii="Times New Roman" w:eastAsia="Calibri" w:hAnsi="Times New Roman" w:cs="Times New Roman"/>
          <w:sz w:val="24"/>
          <w:szCs w:val="24"/>
        </w:rPr>
        <w:t xml:space="preserve"> narażenia zawodowego dotyczącymi zdrowia, ustalanymi w oparciu o najnowsze dane naukowe oraz przyjmowanymi przez Komisję </w:t>
      </w:r>
      <w:r w:rsidR="008B5423">
        <w:rPr>
          <w:rFonts w:ascii="Times New Roman" w:eastAsia="Calibri" w:hAnsi="Times New Roman" w:cs="Times New Roman"/>
          <w:sz w:val="24"/>
          <w:szCs w:val="24"/>
        </w:rPr>
        <w:t xml:space="preserve">Europejską </w:t>
      </w:r>
      <w:r w:rsidR="008B5423" w:rsidRPr="00CD086A">
        <w:rPr>
          <w:rFonts w:ascii="Times New Roman" w:eastAsia="Calibri" w:hAnsi="Times New Roman" w:cs="Times New Roman"/>
          <w:sz w:val="24"/>
          <w:szCs w:val="24"/>
        </w:rPr>
        <w:t>przy uwzględnieniu dostępności technik pomiarowych. Stanowią one poziomy progowe narażenia, poniżej których co do zasady nie oczekuje się wystąpienia szkodliwych skutków oddziaływania danego czynnika chemicznego po krótkoterminowym lub dziennym narażeniu w całym okresie zatrudnienia. Stanowią one cele UE, które mają pomagać pracodawcom w określeniu i ocenie ryzyka, a także we wdrażaniu działań zapobiegawczych i ochronnych</w:t>
      </w:r>
      <w:r w:rsidR="008B5423">
        <w:rPr>
          <w:rFonts w:ascii="Times New Roman" w:eastAsia="Calibri" w:hAnsi="Times New Roman" w:cs="Times New Roman"/>
          <w:sz w:val="24"/>
          <w:szCs w:val="24"/>
        </w:rPr>
        <w:t>.</w:t>
      </w:r>
      <w:r w:rsidR="00992741">
        <w:rPr>
          <w:rFonts w:ascii="Times New Roman" w:eastAsia="Calibri" w:hAnsi="Times New Roman" w:cs="Times New Roman"/>
          <w:sz w:val="24"/>
          <w:szCs w:val="24"/>
        </w:rPr>
        <w:t xml:space="preserve"> </w:t>
      </w:r>
    </w:p>
    <w:p w:rsidR="006353EC" w:rsidRPr="007E2726" w:rsidRDefault="00B66327" w:rsidP="00900356">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Obowiązujące rozporządzenie NDSiN dla 7 czynników chemicznych wymienionych </w:t>
      </w:r>
      <w:r w:rsidRPr="00B66327">
        <w:rPr>
          <w:rFonts w:ascii="Times New Roman" w:eastAsia="Calibri" w:hAnsi="Times New Roman" w:cs="Times New Roman"/>
          <w:sz w:val="24"/>
          <w:szCs w:val="24"/>
        </w:rPr>
        <w:t>w załączniku dyrektywy 2019/1831</w:t>
      </w:r>
      <w:r>
        <w:rPr>
          <w:rFonts w:ascii="Times New Roman" w:eastAsia="Calibri" w:hAnsi="Times New Roman" w:cs="Times New Roman"/>
          <w:sz w:val="24"/>
          <w:szCs w:val="24"/>
        </w:rPr>
        <w:t xml:space="preserve"> zawiera </w:t>
      </w:r>
      <w:r w:rsidR="00093B9B">
        <w:rPr>
          <w:rFonts w:ascii="Times New Roman" w:eastAsia="Calibri" w:hAnsi="Times New Roman" w:cs="Times New Roman"/>
          <w:sz w:val="24"/>
          <w:szCs w:val="24"/>
        </w:rPr>
        <w:t xml:space="preserve">już </w:t>
      </w:r>
      <w:r>
        <w:rPr>
          <w:rFonts w:ascii="Times New Roman" w:eastAsia="Calibri" w:hAnsi="Times New Roman" w:cs="Times New Roman"/>
          <w:sz w:val="24"/>
          <w:szCs w:val="24"/>
        </w:rPr>
        <w:t>wartości dopuszczalne zgodne lub niższe</w:t>
      </w:r>
      <w:r w:rsidR="00774678">
        <w:rPr>
          <w:rFonts w:ascii="Times New Roman" w:eastAsia="Calibri" w:hAnsi="Times New Roman" w:cs="Times New Roman"/>
          <w:sz w:val="24"/>
          <w:szCs w:val="24"/>
        </w:rPr>
        <w:t xml:space="preserve">. W </w:t>
      </w:r>
      <w:r w:rsidR="00774678">
        <w:rPr>
          <w:rFonts w:ascii="Times New Roman" w:eastAsia="Calibri" w:hAnsi="Times New Roman" w:cs="Times New Roman"/>
          <w:sz w:val="24"/>
          <w:szCs w:val="24"/>
        </w:rPr>
        <w:lastRenderedPageBreak/>
        <w:t>celu pełnej i</w:t>
      </w:r>
      <w:r w:rsidR="006353EC" w:rsidRPr="007E2726">
        <w:rPr>
          <w:rFonts w:ascii="Times New Roman" w:eastAsia="Calibri" w:hAnsi="Times New Roman" w:cs="Times New Roman"/>
          <w:sz w:val="24"/>
          <w:szCs w:val="24"/>
        </w:rPr>
        <w:t>mplementacj</w:t>
      </w:r>
      <w:r w:rsidR="00774678">
        <w:rPr>
          <w:rFonts w:ascii="Times New Roman" w:eastAsia="Calibri" w:hAnsi="Times New Roman" w:cs="Times New Roman"/>
          <w:sz w:val="24"/>
          <w:szCs w:val="24"/>
        </w:rPr>
        <w:t>i</w:t>
      </w:r>
      <w:r w:rsidR="006353EC" w:rsidRPr="007E2726">
        <w:rPr>
          <w:rFonts w:ascii="Times New Roman" w:eastAsia="Calibri" w:hAnsi="Times New Roman" w:cs="Times New Roman"/>
          <w:sz w:val="24"/>
          <w:szCs w:val="24"/>
        </w:rPr>
        <w:t xml:space="preserve"> postanowień zawartych w </w:t>
      </w:r>
      <w:r w:rsidR="006353EC" w:rsidRPr="007E2726">
        <w:rPr>
          <w:rFonts w:ascii="Times New Roman" w:eastAsia="Calibri" w:hAnsi="Times New Roman" w:cs="Times New Roman"/>
          <w:bCs/>
          <w:sz w:val="24"/>
          <w:szCs w:val="24"/>
        </w:rPr>
        <w:t>załączniku do</w:t>
      </w:r>
      <w:r w:rsidR="00852168" w:rsidRPr="007E2726">
        <w:rPr>
          <w:rFonts w:ascii="Times New Roman" w:eastAsia="Calibri" w:hAnsi="Times New Roman" w:cs="Times New Roman"/>
          <w:sz w:val="24"/>
          <w:szCs w:val="24"/>
        </w:rPr>
        <w:t xml:space="preserve"> dyrektywy 2019/</w:t>
      </w:r>
      <w:r w:rsidR="00F21B1A">
        <w:rPr>
          <w:rFonts w:ascii="Times New Roman" w:eastAsia="Calibri" w:hAnsi="Times New Roman" w:cs="Times New Roman"/>
          <w:sz w:val="24"/>
          <w:szCs w:val="24"/>
        </w:rPr>
        <w:t>1831</w:t>
      </w:r>
      <w:r w:rsidR="00774678">
        <w:rPr>
          <w:rFonts w:ascii="Times New Roman" w:eastAsia="Calibri" w:hAnsi="Times New Roman" w:cs="Times New Roman"/>
          <w:sz w:val="24"/>
          <w:szCs w:val="24"/>
        </w:rPr>
        <w:t xml:space="preserve"> konieczne jest </w:t>
      </w:r>
      <w:r w:rsidR="00093B9B">
        <w:rPr>
          <w:rFonts w:ascii="Times New Roman" w:eastAsia="Calibri" w:hAnsi="Times New Roman" w:cs="Times New Roman"/>
          <w:sz w:val="24"/>
          <w:szCs w:val="24"/>
        </w:rPr>
        <w:t xml:space="preserve">jeszcze </w:t>
      </w:r>
      <w:r w:rsidR="006353EC" w:rsidRPr="007E2726">
        <w:rPr>
          <w:rFonts w:ascii="Times New Roman" w:eastAsia="Calibri" w:hAnsi="Times New Roman" w:cs="Times New Roman"/>
          <w:sz w:val="24"/>
          <w:szCs w:val="24"/>
        </w:rPr>
        <w:t>wprowadzeni</w:t>
      </w:r>
      <w:r w:rsidR="00774678">
        <w:rPr>
          <w:rFonts w:ascii="Times New Roman" w:eastAsia="Calibri" w:hAnsi="Times New Roman" w:cs="Times New Roman"/>
          <w:sz w:val="24"/>
          <w:szCs w:val="24"/>
        </w:rPr>
        <w:t>e</w:t>
      </w:r>
      <w:r w:rsidR="00F21B1A">
        <w:rPr>
          <w:rFonts w:ascii="Times New Roman" w:eastAsia="Calibri" w:hAnsi="Times New Roman" w:cs="Times New Roman"/>
          <w:sz w:val="24"/>
          <w:szCs w:val="24"/>
        </w:rPr>
        <w:t xml:space="preserve"> </w:t>
      </w:r>
      <w:r w:rsidR="006353EC" w:rsidRPr="007E2726">
        <w:rPr>
          <w:rFonts w:ascii="Times New Roman" w:eastAsia="Calibri" w:hAnsi="Times New Roman" w:cs="Times New Roman"/>
          <w:sz w:val="24"/>
          <w:szCs w:val="24"/>
        </w:rPr>
        <w:t>w załączniku nr 1 do rozporządzenia</w:t>
      </w:r>
      <w:r w:rsidR="00774678">
        <w:rPr>
          <w:rFonts w:ascii="Times New Roman" w:eastAsia="Calibri" w:hAnsi="Times New Roman" w:cs="Times New Roman"/>
          <w:sz w:val="24"/>
          <w:szCs w:val="24"/>
        </w:rPr>
        <w:t xml:space="preserve"> </w:t>
      </w:r>
      <w:r w:rsidR="006353EC" w:rsidRPr="007E2726">
        <w:rPr>
          <w:rFonts w:ascii="Times New Roman" w:eastAsia="Calibri" w:hAnsi="Times New Roman" w:cs="Times New Roman"/>
          <w:sz w:val="24"/>
          <w:szCs w:val="24"/>
        </w:rPr>
        <w:t xml:space="preserve">NDSiN </w:t>
      </w:r>
      <w:r w:rsidR="00774678" w:rsidRPr="00774678">
        <w:rPr>
          <w:rFonts w:ascii="Times New Roman" w:eastAsia="Calibri" w:hAnsi="Times New Roman" w:cs="Times New Roman"/>
          <w:sz w:val="24"/>
          <w:szCs w:val="24"/>
        </w:rPr>
        <w:t>zmian</w:t>
      </w:r>
      <w:r w:rsidR="00774678">
        <w:rPr>
          <w:rFonts w:ascii="Times New Roman" w:eastAsia="Calibri" w:hAnsi="Times New Roman" w:cs="Times New Roman"/>
          <w:sz w:val="24"/>
          <w:szCs w:val="24"/>
        </w:rPr>
        <w:t>y wartości dopuszczalnych</w:t>
      </w:r>
      <w:r w:rsidR="00774678" w:rsidRPr="00774678">
        <w:rPr>
          <w:rFonts w:ascii="Times New Roman" w:eastAsia="Calibri" w:hAnsi="Times New Roman" w:cs="Times New Roman"/>
          <w:sz w:val="24"/>
          <w:szCs w:val="24"/>
        </w:rPr>
        <w:t xml:space="preserve"> </w:t>
      </w:r>
      <w:r w:rsidR="00774678">
        <w:rPr>
          <w:rFonts w:ascii="Times New Roman" w:eastAsia="Calibri" w:hAnsi="Times New Roman" w:cs="Times New Roman"/>
          <w:sz w:val="24"/>
          <w:szCs w:val="24"/>
        </w:rPr>
        <w:t>dla 3 czynników chemicznych</w:t>
      </w:r>
      <w:r w:rsidR="006353EC" w:rsidRPr="007E2726">
        <w:rPr>
          <w:rFonts w:ascii="Times New Roman" w:eastAsia="Calibri" w:hAnsi="Times New Roman" w:cs="Times New Roman"/>
          <w:sz w:val="24"/>
          <w:szCs w:val="24"/>
        </w:rPr>
        <w:t>:</w:t>
      </w:r>
    </w:p>
    <w:p w:rsidR="001B2577" w:rsidRPr="003858F9" w:rsidRDefault="00CD086A" w:rsidP="002B4118">
      <w:pPr>
        <w:pStyle w:val="Akapitzlist"/>
        <w:widowControl w:val="0"/>
        <w:numPr>
          <w:ilvl w:val="0"/>
          <w:numId w:val="38"/>
        </w:numPr>
        <w:tabs>
          <w:tab w:val="left" w:pos="2641"/>
        </w:tabs>
        <w:spacing w:before="120" w:after="240" w:line="360" w:lineRule="auto"/>
        <w:ind w:left="567" w:hanging="567"/>
        <w:jc w:val="both"/>
        <w:rPr>
          <w:rFonts w:ascii="Times New Roman" w:eastAsia="Calibri" w:hAnsi="Times New Roman" w:cs="Times New Roman"/>
          <w:sz w:val="24"/>
        </w:rPr>
      </w:pPr>
      <w:r w:rsidRPr="00951097">
        <w:rPr>
          <w:rFonts w:ascii="Times New Roman" w:eastAsia="Times New Roman" w:hAnsi="Times New Roman" w:cs="Times New Roman"/>
          <w:sz w:val="24"/>
          <w:szCs w:val="20"/>
          <w:lang w:eastAsia="pl-PL"/>
        </w:rPr>
        <w:t xml:space="preserve">dla </w:t>
      </w:r>
      <w:bookmarkStart w:id="2" w:name="_Hlk48714404"/>
      <w:r w:rsidR="002963C9" w:rsidRPr="00951097">
        <w:rPr>
          <w:rFonts w:ascii="Times New Roman" w:eastAsia="Times New Roman" w:hAnsi="Times New Roman" w:cs="Times New Roman"/>
          <w:sz w:val="24"/>
          <w:szCs w:val="20"/>
          <w:lang w:eastAsia="pl-PL"/>
        </w:rPr>
        <w:t>3-</w:t>
      </w:r>
      <w:r w:rsidR="00850540" w:rsidRPr="00951097">
        <w:rPr>
          <w:rFonts w:ascii="Times New Roman" w:eastAsia="Times New Roman" w:hAnsi="Times New Roman" w:cs="Times New Roman"/>
          <w:sz w:val="24"/>
          <w:szCs w:val="20"/>
          <w:lang w:eastAsia="pl-PL"/>
        </w:rPr>
        <w:t>m</w:t>
      </w:r>
      <w:r w:rsidR="002963C9" w:rsidRPr="00951097">
        <w:rPr>
          <w:rFonts w:ascii="Times New Roman" w:eastAsia="Times New Roman" w:hAnsi="Times New Roman" w:cs="Times New Roman"/>
          <w:sz w:val="24"/>
          <w:szCs w:val="20"/>
          <w:lang w:eastAsia="pl-PL"/>
        </w:rPr>
        <w:t xml:space="preserve">etylobutano-1-olu </w:t>
      </w:r>
      <w:r w:rsidR="001B2577" w:rsidRPr="00951097">
        <w:rPr>
          <w:rFonts w:ascii="Times New Roman" w:eastAsia="Times New Roman" w:hAnsi="Times New Roman" w:cs="Times New Roman"/>
          <w:sz w:val="24"/>
          <w:szCs w:val="20"/>
          <w:lang w:eastAsia="pl-PL"/>
        </w:rPr>
        <w:t>(alkoholu izoamylowego)</w:t>
      </w:r>
      <w:r w:rsidR="002963C9" w:rsidRPr="00951097">
        <w:rPr>
          <w:rFonts w:ascii="Times New Roman" w:eastAsia="Calibri" w:hAnsi="Times New Roman" w:cs="Times New Roman"/>
          <w:sz w:val="24"/>
        </w:rPr>
        <w:t xml:space="preserve"> </w:t>
      </w:r>
      <w:bookmarkEnd w:id="2"/>
      <w:r w:rsidR="00850540" w:rsidRPr="00951097">
        <w:rPr>
          <w:rFonts w:ascii="Times New Roman" w:eastAsia="Calibri" w:hAnsi="Times New Roman" w:cs="Times New Roman"/>
          <w:sz w:val="24"/>
        </w:rPr>
        <w:t>wprowadzono wartość NDS – 18 mg/m</w:t>
      </w:r>
      <w:r w:rsidR="00850540" w:rsidRPr="00951097">
        <w:rPr>
          <w:rFonts w:ascii="Times New Roman" w:eastAsia="Calibri" w:hAnsi="Times New Roman" w:cs="Times New Roman"/>
          <w:sz w:val="24"/>
          <w:vertAlign w:val="superscript"/>
        </w:rPr>
        <w:t xml:space="preserve">3 </w:t>
      </w:r>
      <w:r w:rsidR="00850540" w:rsidRPr="00951097">
        <w:rPr>
          <w:rFonts w:ascii="Times New Roman" w:eastAsia="Calibri" w:hAnsi="Times New Roman" w:cs="Times New Roman"/>
          <w:sz w:val="24"/>
        </w:rPr>
        <w:t>i NDSCh – 37 mg/m</w:t>
      </w:r>
      <w:r w:rsidR="00850540" w:rsidRPr="00951097">
        <w:rPr>
          <w:rFonts w:ascii="Times New Roman" w:eastAsia="Calibri" w:hAnsi="Times New Roman" w:cs="Times New Roman"/>
          <w:sz w:val="24"/>
          <w:vertAlign w:val="superscript"/>
        </w:rPr>
        <w:t>3</w:t>
      </w:r>
      <w:r w:rsidR="00850540" w:rsidRPr="00951097">
        <w:rPr>
          <w:rFonts w:ascii="Times New Roman" w:eastAsia="Calibri" w:hAnsi="Times New Roman" w:cs="Times New Roman"/>
          <w:sz w:val="24"/>
        </w:rPr>
        <w:t xml:space="preserve">, </w:t>
      </w:r>
      <w:r w:rsidR="00850540" w:rsidRPr="003858F9">
        <w:rPr>
          <w:rFonts w:ascii="Times New Roman" w:eastAsia="Calibri" w:hAnsi="Times New Roman" w:cs="Times New Roman"/>
          <w:sz w:val="24"/>
        </w:rPr>
        <w:t xml:space="preserve">zgodnie z wartością określoną </w:t>
      </w:r>
      <w:r w:rsidR="00850540" w:rsidRPr="003858F9">
        <w:rPr>
          <w:rFonts w:ascii="Times New Roman" w:eastAsia="Calibri" w:hAnsi="Times New Roman" w:cs="Times New Roman"/>
          <w:sz w:val="24"/>
          <w:vertAlign w:val="superscript"/>
        </w:rPr>
        <w:t xml:space="preserve"> </w:t>
      </w:r>
      <w:r w:rsidR="00850540" w:rsidRPr="003858F9">
        <w:rPr>
          <w:rFonts w:ascii="Times New Roman" w:eastAsia="Calibri" w:hAnsi="Times New Roman" w:cs="Times New Roman"/>
          <w:sz w:val="24"/>
        </w:rPr>
        <w:t>w dyrektywie</w:t>
      </w:r>
      <w:r w:rsidR="00EC4C9D" w:rsidRPr="003858F9">
        <w:rPr>
          <w:rFonts w:ascii="Times New Roman" w:eastAsia="Calibri" w:hAnsi="Times New Roman" w:cs="Times New Roman"/>
          <w:sz w:val="24"/>
        </w:rPr>
        <w:t xml:space="preserve">. </w:t>
      </w:r>
      <w:r w:rsidR="001B2577" w:rsidRPr="003858F9">
        <w:rPr>
          <w:rFonts w:ascii="Times New Roman" w:hAnsi="Times New Roman" w:cs="Times New Roman"/>
          <w:sz w:val="24"/>
          <w:szCs w:val="24"/>
        </w:rPr>
        <w:t xml:space="preserve">Skutkiem krytycznym narażenia na </w:t>
      </w:r>
      <w:r w:rsidR="00DE1828" w:rsidRPr="003858F9">
        <w:rPr>
          <w:rFonts w:ascii="Times New Roman" w:hAnsi="Times New Roman" w:cs="Times New Roman"/>
          <w:sz w:val="24"/>
          <w:szCs w:val="24"/>
        </w:rPr>
        <w:t xml:space="preserve">tę substancję </w:t>
      </w:r>
      <w:r w:rsidR="001B2577" w:rsidRPr="003858F9">
        <w:rPr>
          <w:rFonts w:ascii="Times New Roman" w:hAnsi="Times New Roman" w:cs="Times New Roman"/>
          <w:sz w:val="24"/>
          <w:szCs w:val="24"/>
        </w:rPr>
        <w:t xml:space="preserve">jest działanie drażniące na oczy </w:t>
      </w:r>
      <w:r w:rsidR="00DE1828" w:rsidRPr="003858F9">
        <w:rPr>
          <w:rFonts w:ascii="Times New Roman" w:hAnsi="Times New Roman" w:cs="Times New Roman"/>
          <w:sz w:val="24"/>
          <w:szCs w:val="24"/>
        </w:rPr>
        <w:br/>
      </w:r>
      <w:r w:rsidR="001B2577" w:rsidRPr="003858F9">
        <w:rPr>
          <w:rFonts w:ascii="Times New Roman" w:hAnsi="Times New Roman" w:cs="Times New Roman"/>
          <w:sz w:val="24"/>
          <w:szCs w:val="24"/>
        </w:rPr>
        <w:t xml:space="preserve">i błony śluzowe górnych dróg oddechowych. </w:t>
      </w:r>
      <w:r w:rsidR="001B2577" w:rsidRPr="003858F9">
        <w:rPr>
          <w:rFonts w:ascii="Times New Roman" w:eastAsia="Calibri" w:hAnsi="Times New Roman" w:cs="Times New Roman"/>
          <w:sz w:val="24"/>
          <w:szCs w:val="24"/>
        </w:rPr>
        <w:t xml:space="preserve">Obecnie w Polsce 3-metylobutan-1-ol nie jest produkowany. 3-Metylobutan-1-ol </w:t>
      </w:r>
      <w:r w:rsidR="00DE1828" w:rsidRPr="003858F9">
        <w:rPr>
          <w:rFonts w:ascii="Times New Roman" w:eastAsia="Calibri" w:hAnsi="Times New Roman" w:cs="Times New Roman"/>
          <w:sz w:val="24"/>
          <w:szCs w:val="24"/>
        </w:rPr>
        <w:t xml:space="preserve">ma </w:t>
      </w:r>
      <w:r w:rsidR="001B2577" w:rsidRPr="003858F9">
        <w:rPr>
          <w:rFonts w:ascii="Times New Roman" w:eastAsia="Calibri" w:hAnsi="Times New Roman" w:cs="Times New Roman"/>
          <w:sz w:val="24"/>
          <w:szCs w:val="24"/>
        </w:rPr>
        <w:t>wiele zastosowań dzięki właściwościom rozpuszczania tłuszczów, alkaloidów, żywic, wosków, olejków zapachowych, kauczuku syntetycznego, farb i lakierów. Używany jest do produkcji środków zapachowych stosowanych w: kosmetykach, detergentach i produktach spożywczych. Stosowany jest jako substrat lub półprodukt w przemyśle chemicznym i farmaceutycznym</w:t>
      </w:r>
      <w:r w:rsidR="00666A86">
        <w:rPr>
          <w:rFonts w:ascii="Times New Roman" w:eastAsia="Calibri" w:hAnsi="Times New Roman" w:cs="Times New Roman"/>
          <w:color w:val="000000"/>
          <w:sz w:val="24"/>
          <w:szCs w:val="24"/>
        </w:rPr>
        <w:t>,</w:t>
      </w:r>
    </w:p>
    <w:p w:rsidR="001B2577" w:rsidRPr="00774678" w:rsidRDefault="00850540" w:rsidP="002D7882">
      <w:pPr>
        <w:pStyle w:val="Akapitzlist"/>
        <w:widowControl w:val="0"/>
        <w:numPr>
          <w:ilvl w:val="0"/>
          <w:numId w:val="37"/>
        </w:numPr>
        <w:tabs>
          <w:tab w:val="left" w:pos="2641"/>
        </w:tabs>
        <w:spacing w:after="240" w:line="360" w:lineRule="auto"/>
        <w:ind w:left="567" w:hanging="720"/>
        <w:jc w:val="both"/>
        <w:rPr>
          <w:rFonts w:ascii="Times New Roman" w:eastAsia="Calibri" w:hAnsi="Times New Roman" w:cs="Times New Roman"/>
          <w:sz w:val="24"/>
        </w:rPr>
      </w:pPr>
      <w:r w:rsidRPr="00774678">
        <w:rPr>
          <w:rFonts w:ascii="Times New Roman" w:eastAsia="Times New Roman" w:hAnsi="Times New Roman" w:cs="Times New Roman"/>
          <w:sz w:val="24"/>
          <w:lang w:eastAsia="pl-PL"/>
        </w:rPr>
        <w:t xml:space="preserve">dla </w:t>
      </w:r>
      <w:bookmarkStart w:id="3" w:name="_Hlk48714437"/>
      <w:r w:rsidRPr="00774678">
        <w:rPr>
          <w:rFonts w:ascii="Times New Roman" w:eastAsia="Times New Roman" w:hAnsi="Times New Roman" w:cs="Times New Roman"/>
          <w:sz w:val="24"/>
          <w:lang w:eastAsia="pl-PL"/>
        </w:rPr>
        <w:t>t</w:t>
      </w:r>
      <w:r w:rsidR="002963C9" w:rsidRPr="00774678">
        <w:rPr>
          <w:rFonts w:ascii="Times New Roman" w:eastAsia="Times New Roman" w:hAnsi="Times New Roman" w:cs="Times New Roman"/>
          <w:sz w:val="24"/>
          <w:lang w:eastAsia="pl-PL"/>
        </w:rPr>
        <w:t xml:space="preserve">richlorku fosforylu </w:t>
      </w:r>
      <w:bookmarkEnd w:id="3"/>
      <w:r w:rsidRPr="00774678">
        <w:rPr>
          <w:rFonts w:ascii="Times New Roman" w:eastAsia="Calibri" w:hAnsi="Times New Roman" w:cs="Times New Roman"/>
          <w:sz w:val="24"/>
        </w:rPr>
        <w:t>wprowadzono wartość NDS – 0,064 mg/m</w:t>
      </w:r>
      <w:r w:rsidRPr="00774678">
        <w:rPr>
          <w:rFonts w:ascii="Times New Roman" w:eastAsia="Calibri" w:hAnsi="Times New Roman" w:cs="Times New Roman"/>
          <w:sz w:val="24"/>
          <w:vertAlign w:val="superscript"/>
        </w:rPr>
        <w:t xml:space="preserve">3 </w:t>
      </w:r>
      <w:r w:rsidRPr="00774678">
        <w:rPr>
          <w:rFonts w:ascii="Times New Roman" w:eastAsia="Calibri" w:hAnsi="Times New Roman" w:cs="Times New Roman"/>
          <w:sz w:val="24"/>
        </w:rPr>
        <w:t>i NDSCh – 0,13 mg/m</w:t>
      </w:r>
      <w:r w:rsidRPr="00774678">
        <w:rPr>
          <w:rFonts w:ascii="Times New Roman" w:eastAsia="Calibri" w:hAnsi="Times New Roman" w:cs="Times New Roman"/>
          <w:sz w:val="24"/>
          <w:vertAlign w:val="superscript"/>
        </w:rPr>
        <w:t>3</w:t>
      </w:r>
      <w:r w:rsidRPr="00774678">
        <w:rPr>
          <w:rFonts w:ascii="Times New Roman" w:eastAsia="Calibri" w:hAnsi="Times New Roman" w:cs="Times New Roman"/>
          <w:sz w:val="24"/>
        </w:rPr>
        <w:t xml:space="preserve">, zgodnie z wartością określoną </w:t>
      </w:r>
      <w:r w:rsidRPr="00774678">
        <w:rPr>
          <w:rFonts w:ascii="Times New Roman" w:eastAsia="Calibri" w:hAnsi="Times New Roman" w:cs="Times New Roman"/>
          <w:sz w:val="24"/>
          <w:vertAlign w:val="superscript"/>
        </w:rPr>
        <w:t xml:space="preserve"> </w:t>
      </w:r>
      <w:r w:rsidRPr="00774678">
        <w:rPr>
          <w:rFonts w:ascii="Times New Roman" w:eastAsia="Calibri" w:hAnsi="Times New Roman" w:cs="Times New Roman"/>
          <w:sz w:val="24"/>
        </w:rPr>
        <w:t>w dyrektywie</w:t>
      </w:r>
      <w:r w:rsidR="00DE1828" w:rsidRPr="00774678">
        <w:rPr>
          <w:rFonts w:ascii="Times New Roman" w:eastAsia="Calibri" w:hAnsi="Times New Roman" w:cs="Times New Roman"/>
          <w:sz w:val="24"/>
        </w:rPr>
        <w:t xml:space="preserve">. </w:t>
      </w:r>
      <w:r w:rsidR="001B2577" w:rsidRPr="00774678">
        <w:rPr>
          <w:rFonts w:ascii="Times New Roman" w:hAnsi="Times New Roman" w:cs="Times New Roman"/>
          <w:sz w:val="24"/>
          <w:szCs w:val="24"/>
        </w:rPr>
        <w:t>Trichlorek fosforylu działa żrąco na skórę i oczy.</w:t>
      </w:r>
      <w:r w:rsidR="007A79D7" w:rsidRPr="00774678">
        <w:rPr>
          <w:rFonts w:ascii="Times New Roman" w:hAnsi="Times New Roman" w:cs="Times New Roman"/>
          <w:sz w:val="24"/>
          <w:szCs w:val="24"/>
        </w:rPr>
        <w:t xml:space="preserve"> </w:t>
      </w:r>
      <w:r w:rsidR="007A79D7" w:rsidRPr="00774678">
        <w:rPr>
          <w:rFonts w:ascii="Times New Roman" w:eastAsia="Calibri" w:hAnsi="Times New Roman" w:cs="Times New Roman"/>
          <w:sz w:val="24"/>
          <w:szCs w:val="24"/>
        </w:rPr>
        <w:t>W przemyśle trichlorek fosforylu jest stosowany do produkcji: alkilowych i arylowych triestrów kwasu fosforowego(V), plastyfikatorów, środków opóźniających palenie, cieczy hydraulicznych, insektycydów, farmaceutyków, dodatków do produktów naftowych, broni chemicznej oraz półproduktów do produkcji barwników. Jest stosowany także jako czynnik chlorujący, regulator pH, katalizator, rozpuszczalnik w krioskopii, domieszka donorowa w półprzewodnikach krzemowych, a także jak</w:t>
      </w:r>
      <w:r w:rsidR="00666A86">
        <w:rPr>
          <w:rFonts w:ascii="Times New Roman" w:eastAsia="Calibri" w:hAnsi="Times New Roman" w:cs="Times New Roman"/>
          <w:sz w:val="24"/>
          <w:szCs w:val="24"/>
        </w:rPr>
        <w:t>o odczynnik w laboratoriach,</w:t>
      </w:r>
    </w:p>
    <w:p w:rsidR="00F53DC3" w:rsidRPr="00774678" w:rsidRDefault="00850540" w:rsidP="001275FE">
      <w:pPr>
        <w:pStyle w:val="Akapitzlist"/>
        <w:widowControl w:val="0"/>
        <w:numPr>
          <w:ilvl w:val="0"/>
          <w:numId w:val="37"/>
        </w:numPr>
        <w:tabs>
          <w:tab w:val="left" w:pos="2641"/>
        </w:tabs>
        <w:spacing w:after="240" w:line="360" w:lineRule="auto"/>
        <w:ind w:left="567" w:hanging="567"/>
        <w:jc w:val="both"/>
        <w:rPr>
          <w:rFonts w:ascii="Times New Roman" w:eastAsia="Calibri" w:hAnsi="Times New Roman" w:cs="Times New Roman"/>
          <w:sz w:val="24"/>
          <w:szCs w:val="24"/>
        </w:rPr>
      </w:pPr>
      <w:r w:rsidRPr="00774678">
        <w:rPr>
          <w:rFonts w:ascii="Times New Roman" w:eastAsia="Calibri" w:hAnsi="Times New Roman" w:cs="Times New Roman"/>
          <w:sz w:val="24"/>
          <w:szCs w:val="24"/>
        </w:rPr>
        <w:t>dla</w:t>
      </w:r>
      <w:r w:rsidR="002963C9" w:rsidRPr="00774678">
        <w:rPr>
          <w:rFonts w:ascii="Times New Roman" w:eastAsia="Calibri" w:hAnsi="Times New Roman" w:cs="Times New Roman"/>
          <w:sz w:val="24"/>
          <w:szCs w:val="24"/>
        </w:rPr>
        <w:t xml:space="preserve"> </w:t>
      </w:r>
      <w:bookmarkStart w:id="4" w:name="_Hlk48714471"/>
      <w:r w:rsidR="002963C9" w:rsidRPr="00774678">
        <w:rPr>
          <w:rFonts w:ascii="Times New Roman" w:eastAsia="Calibri" w:hAnsi="Times New Roman" w:cs="Times New Roman"/>
          <w:sz w:val="24"/>
          <w:szCs w:val="24"/>
        </w:rPr>
        <w:t>4-</w:t>
      </w:r>
      <w:r w:rsidRPr="00774678">
        <w:rPr>
          <w:rFonts w:ascii="Times New Roman" w:eastAsia="Calibri" w:hAnsi="Times New Roman" w:cs="Times New Roman"/>
          <w:sz w:val="24"/>
          <w:szCs w:val="24"/>
        </w:rPr>
        <w:t>a</w:t>
      </w:r>
      <w:r w:rsidR="002963C9" w:rsidRPr="00774678">
        <w:rPr>
          <w:rFonts w:ascii="Times New Roman" w:eastAsia="Calibri" w:hAnsi="Times New Roman" w:cs="Times New Roman"/>
          <w:sz w:val="24"/>
          <w:szCs w:val="24"/>
        </w:rPr>
        <w:t xml:space="preserve">minotoluenu </w:t>
      </w:r>
      <w:bookmarkEnd w:id="4"/>
      <w:r w:rsidR="00356472" w:rsidRPr="00774678">
        <w:rPr>
          <w:rFonts w:ascii="Times New Roman" w:eastAsia="Calibri" w:hAnsi="Times New Roman" w:cs="Times New Roman"/>
          <w:sz w:val="24"/>
          <w:szCs w:val="24"/>
        </w:rPr>
        <w:t>wprowadzono wartość NDS – 4,4 mg/m</w:t>
      </w:r>
      <w:r w:rsidR="00356472" w:rsidRPr="00774678">
        <w:rPr>
          <w:rFonts w:ascii="Times New Roman" w:eastAsia="Calibri" w:hAnsi="Times New Roman" w:cs="Times New Roman"/>
          <w:sz w:val="24"/>
          <w:szCs w:val="24"/>
          <w:vertAlign w:val="superscript"/>
        </w:rPr>
        <w:t xml:space="preserve">3 </w:t>
      </w:r>
      <w:r w:rsidR="00356472" w:rsidRPr="00774678">
        <w:rPr>
          <w:rFonts w:ascii="Times New Roman" w:eastAsia="Calibri" w:hAnsi="Times New Roman" w:cs="Times New Roman"/>
          <w:sz w:val="24"/>
          <w:szCs w:val="24"/>
        </w:rPr>
        <w:t>i NDSCh – 8,8 mg/m</w:t>
      </w:r>
      <w:r w:rsidR="00356472" w:rsidRPr="00774678">
        <w:rPr>
          <w:rFonts w:ascii="Times New Roman" w:eastAsia="Calibri" w:hAnsi="Times New Roman" w:cs="Times New Roman"/>
          <w:sz w:val="24"/>
          <w:szCs w:val="24"/>
          <w:vertAlign w:val="superscript"/>
        </w:rPr>
        <w:t>3</w:t>
      </w:r>
      <w:r w:rsidR="00356472" w:rsidRPr="00774678">
        <w:rPr>
          <w:rFonts w:ascii="Times New Roman" w:eastAsia="Calibri" w:hAnsi="Times New Roman" w:cs="Times New Roman"/>
          <w:sz w:val="24"/>
          <w:szCs w:val="24"/>
        </w:rPr>
        <w:t>, zgodnie z wartością określoną w dyrektywie.</w:t>
      </w:r>
      <w:r w:rsidR="00774678" w:rsidRPr="00774678">
        <w:rPr>
          <w:rFonts w:ascii="Times New Roman" w:eastAsia="Calibri" w:hAnsi="Times New Roman" w:cs="Times New Roman"/>
          <w:sz w:val="24"/>
          <w:szCs w:val="24"/>
        </w:rPr>
        <w:t xml:space="preserve"> </w:t>
      </w:r>
      <w:r w:rsidR="00F53DC3" w:rsidRPr="00774678">
        <w:rPr>
          <w:rFonts w:ascii="Times New Roman" w:hAnsi="Times New Roman" w:cs="Times New Roman"/>
          <w:sz w:val="24"/>
          <w:szCs w:val="24"/>
        </w:rPr>
        <w:t>4-Toliloamina posiada zharmonizowaną klasyfikację, zgodnie z którą została zaklasyfikowana jako substancja działająca toksycznie po połknięciu, przez drogi oddechowe, w kontakcie ze skórą, jako substancja działająca drażniąco na oczy oraz uczulająca w kontakcie ze skórą.</w:t>
      </w:r>
      <w:r w:rsidR="00774678" w:rsidRPr="00774678">
        <w:rPr>
          <w:rFonts w:ascii="Times New Roman" w:hAnsi="Times New Roman" w:cs="Times New Roman"/>
          <w:sz w:val="24"/>
          <w:szCs w:val="24"/>
        </w:rPr>
        <w:t xml:space="preserve"> </w:t>
      </w:r>
      <w:r w:rsidR="00F53DC3" w:rsidRPr="00774678">
        <w:rPr>
          <w:rFonts w:ascii="Times New Roman" w:hAnsi="Times New Roman" w:cs="Times New Roman"/>
          <w:bCs/>
          <w:color w:val="000000" w:themeColor="text1"/>
          <w:sz w:val="24"/>
          <w:szCs w:val="24"/>
        </w:rPr>
        <w:t>4-Toliloamina jest używana jako półprodukt w syntezach substancji organicznych m.in. przy produkcji barwników, żywic jonowymiennych, pestycydów oraz farmaceutyków.</w:t>
      </w:r>
    </w:p>
    <w:p w:rsidR="00016DAC" w:rsidRDefault="00356472" w:rsidP="00572514">
      <w:pPr>
        <w:autoSpaceDE w:val="0"/>
        <w:autoSpaceDN w:val="0"/>
        <w:adjustRightInd w:val="0"/>
        <w:spacing w:after="120" w:line="360" w:lineRule="auto"/>
        <w:ind w:firstLine="567"/>
        <w:jc w:val="both"/>
        <w:rPr>
          <w:rFonts w:ascii="Times New Roman" w:hAnsi="Times New Roman"/>
          <w:sz w:val="24"/>
          <w:szCs w:val="24"/>
        </w:rPr>
      </w:pPr>
      <w:r w:rsidRPr="00842FC0">
        <w:rPr>
          <w:rFonts w:ascii="Times New Roman" w:eastAsia="Calibri" w:hAnsi="Times New Roman" w:cs="Times New Roman"/>
          <w:sz w:val="24"/>
          <w:szCs w:val="24"/>
        </w:rPr>
        <w:t xml:space="preserve">Wszystkie ww. zmiany </w:t>
      </w:r>
      <w:r w:rsidR="00093B9B" w:rsidRPr="00093B9B">
        <w:rPr>
          <w:rFonts w:ascii="Times New Roman" w:eastAsia="Calibri" w:hAnsi="Times New Roman" w:cs="Times New Roman"/>
          <w:sz w:val="24"/>
          <w:szCs w:val="24"/>
        </w:rPr>
        <w:t xml:space="preserve">wartości dopuszczalnych </w:t>
      </w:r>
      <w:r w:rsidR="00093B9B">
        <w:rPr>
          <w:rFonts w:ascii="Times New Roman" w:eastAsia="Calibri" w:hAnsi="Times New Roman" w:cs="Times New Roman"/>
          <w:sz w:val="24"/>
          <w:szCs w:val="24"/>
        </w:rPr>
        <w:t xml:space="preserve">(tj. </w:t>
      </w:r>
      <w:r w:rsidR="00905B34">
        <w:rPr>
          <w:rFonts w:ascii="Times New Roman" w:eastAsia="Calibri" w:hAnsi="Times New Roman" w:cs="Times New Roman"/>
          <w:sz w:val="24"/>
          <w:szCs w:val="24"/>
        </w:rPr>
        <w:t xml:space="preserve">dla </w:t>
      </w:r>
      <w:r w:rsidR="00093B9B" w:rsidRPr="00093B9B">
        <w:rPr>
          <w:rFonts w:ascii="Times New Roman" w:eastAsia="Calibri" w:hAnsi="Times New Roman" w:cs="Times New Roman"/>
          <w:sz w:val="24"/>
          <w:szCs w:val="24"/>
        </w:rPr>
        <w:t>3-metylobutano-1-olu (alkoholu izoamylowego)</w:t>
      </w:r>
      <w:r w:rsidR="00093B9B">
        <w:rPr>
          <w:rFonts w:ascii="Times New Roman" w:eastAsia="Calibri" w:hAnsi="Times New Roman" w:cs="Times New Roman"/>
          <w:sz w:val="24"/>
          <w:szCs w:val="24"/>
        </w:rPr>
        <w:t xml:space="preserve">, </w:t>
      </w:r>
      <w:r w:rsidR="00093B9B" w:rsidRPr="00093B9B">
        <w:rPr>
          <w:rFonts w:ascii="Times New Roman" w:eastAsia="Calibri" w:hAnsi="Times New Roman" w:cs="Times New Roman"/>
          <w:sz w:val="24"/>
          <w:szCs w:val="24"/>
        </w:rPr>
        <w:t>trichlorku fosforylu</w:t>
      </w:r>
      <w:r w:rsidR="00093B9B">
        <w:rPr>
          <w:rFonts w:ascii="Times New Roman" w:eastAsia="Calibri" w:hAnsi="Times New Roman" w:cs="Times New Roman"/>
          <w:sz w:val="24"/>
          <w:szCs w:val="24"/>
        </w:rPr>
        <w:t xml:space="preserve">, </w:t>
      </w:r>
      <w:r w:rsidR="00093B9B" w:rsidRPr="00093B9B">
        <w:rPr>
          <w:rFonts w:ascii="Times New Roman" w:eastAsia="Calibri" w:hAnsi="Times New Roman" w:cs="Times New Roman"/>
          <w:sz w:val="24"/>
          <w:szCs w:val="24"/>
        </w:rPr>
        <w:t>4-aminotoluenu</w:t>
      </w:r>
      <w:r w:rsidR="00093B9B">
        <w:rPr>
          <w:rFonts w:ascii="Times New Roman" w:eastAsia="Calibri" w:hAnsi="Times New Roman" w:cs="Times New Roman"/>
          <w:sz w:val="24"/>
          <w:szCs w:val="24"/>
        </w:rPr>
        <w:t xml:space="preserve"> oraz mikroklimatu gorącego)</w:t>
      </w:r>
      <w:r w:rsidR="00093B9B" w:rsidRPr="00093B9B">
        <w:rPr>
          <w:rFonts w:ascii="Times New Roman" w:eastAsia="Calibri" w:hAnsi="Times New Roman" w:cs="Times New Roman"/>
          <w:sz w:val="24"/>
          <w:szCs w:val="24"/>
        </w:rPr>
        <w:t xml:space="preserve"> </w:t>
      </w:r>
      <w:r w:rsidRPr="00842FC0">
        <w:rPr>
          <w:rFonts w:ascii="Times New Roman" w:eastAsia="Calibri" w:hAnsi="Times New Roman" w:cs="Times New Roman"/>
          <w:sz w:val="24"/>
          <w:szCs w:val="24"/>
        </w:rPr>
        <w:t>znalazły uzasadnienie we</w:t>
      </w:r>
      <w:r w:rsidR="002963C9" w:rsidRPr="00842FC0">
        <w:rPr>
          <w:rFonts w:ascii="Times New Roman" w:eastAsia="Calibri" w:hAnsi="Times New Roman" w:cs="Times New Roman"/>
          <w:sz w:val="24"/>
          <w:szCs w:val="24"/>
        </w:rPr>
        <w:t xml:space="preserve"> wniosk</w:t>
      </w:r>
      <w:r w:rsidRPr="00842FC0">
        <w:rPr>
          <w:rFonts w:ascii="Times New Roman" w:eastAsia="Calibri" w:hAnsi="Times New Roman" w:cs="Times New Roman"/>
          <w:sz w:val="24"/>
          <w:szCs w:val="24"/>
        </w:rPr>
        <w:t>ach</w:t>
      </w:r>
      <w:r w:rsidR="00B6466E">
        <w:rPr>
          <w:rFonts w:ascii="Times New Roman" w:hAnsi="Times New Roman"/>
          <w:sz w:val="24"/>
          <w:szCs w:val="24"/>
        </w:rPr>
        <w:t xml:space="preserve"> ww. Komisji</w:t>
      </w:r>
      <w:r w:rsidRPr="00842FC0">
        <w:rPr>
          <w:rFonts w:ascii="Times New Roman" w:hAnsi="Times New Roman"/>
          <w:bCs/>
          <w:sz w:val="24"/>
          <w:szCs w:val="24"/>
        </w:rPr>
        <w:t xml:space="preserve">, które </w:t>
      </w:r>
      <w:r w:rsidR="000559C7" w:rsidRPr="00842FC0">
        <w:rPr>
          <w:rFonts w:ascii="Times New Roman" w:hAnsi="Times New Roman"/>
          <w:sz w:val="24"/>
          <w:szCs w:val="24"/>
        </w:rPr>
        <w:t>s</w:t>
      </w:r>
      <w:r w:rsidR="00131223" w:rsidRPr="00842FC0">
        <w:rPr>
          <w:rFonts w:ascii="Times New Roman" w:hAnsi="Times New Roman"/>
          <w:sz w:val="24"/>
          <w:szCs w:val="24"/>
        </w:rPr>
        <w:t>kierowan</w:t>
      </w:r>
      <w:r w:rsidRPr="00842FC0">
        <w:rPr>
          <w:rFonts w:ascii="Times New Roman" w:hAnsi="Times New Roman"/>
          <w:sz w:val="24"/>
          <w:szCs w:val="24"/>
        </w:rPr>
        <w:t>e zostały</w:t>
      </w:r>
      <w:r w:rsidR="007B3058" w:rsidRPr="00842FC0">
        <w:rPr>
          <w:rFonts w:ascii="Times New Roman" w:hAnsi="Times New Roman"/>
          <w:sz w:val="24"/>
          <w:szCs w:val="24"/>
        </w:rPr>
        <w:t xml:space="preserve"> do ministra właściwego do spraw pracy </w:t>
      </w:r>
      <w:r w:rsidR="00170502" w:rsidRPr="00842FC0">
        <w:rPr>
          <w:rFonts w:ascii="Times New Roman" w:hAnsi="Times New Roman"/>
          <w:sz w:val="24"/>
          <w:szCs w:val="24"/>
        </w:rPr>
        <w:t>(</w:t>
      </w:r>
      <w:r w:rsidR="007B3058" w:rsidRPr="00842FC0">
        <w:rPr>
          <w:rFonts w:ascii="Times New Roman" w:hAnsi="Times New Roman"/>
          <w:sz w:val="24"/>
          <w:szCs w:val="24"/>
        </w:rPr>
        <w:t>w latach 201</w:t>
      </w:r>
      <w:r w:rsidRPr="00842FC0">
        <w:rPr>
          <w:rFonts w:ascii="Times New Roman" w:hAnsi="Times New Roman"/>
          <w:sz w:val="24"/>
          <w:szCs w:val="24"/>
        </w:rPr>
        <w:t>9</w:t>
      </w:r>
      <w:r w:rsidR="00B6466E">
        <w:rPr>
          <w:rFonts w:ascii="Times New Roman" w:hAnsi="Times New Roman"/>
          <w:sz w:val="24"/>
          <w:szCs w:val="24"/>
        </w:rPr>
        <w:t xml:space="preserve"> </w:t>
      </w:r>
      <w:r w:rsidR="007B3058" w:rsidRPr="00842FC0">
        <w:rPr>
          <w:rFonts w:ascii="Times New Roman" w:hAnsi="Times New Roman"/>
          <w:sz w:val="24"/>
          <w:szCs w:val="24"/>
        </w:rPr>
        <w:t>–</w:t>
      </w:r>
      <w:r w:rsidR="00B6466E">
        <w:rPr>
          <w:rFonts w:ascii="Times New Roman" w:hAnsi="Times New Roman"/>
          <w:sz w:val="24"/>
          <w:szCs w:val="24"/>
        </w:rPr>
        <w:t xml:space="preserve"> </w:t>
      </w:r>
      <w:r w:rsidR="007B3058" w:rsidRPr="00842FC0">
        <w:rPr>
          <w:rFonts w:ascii="Times New Roman" w:hAnsi="Times New Roman"/>
          <w:sz w:val="24"/>
          <w:szCs w:val="24"/>
        </w:rPr>
        <w:t>20</w:t>
      </w:r>
      <w:r w:rsidR="002F3E72" w:rsidRPr="00842FC0">
        <w:rPr>
          <w:rFonts w:ascii="Times New Roman" w:hAnsi="Times New Roman"/>
          <w:sz w:val="24"/>
          <w:szCs w:val="24"/>
        </w:rPr>
        <w:t>20</w:t>
      </w:r>
      <w:r w:rsidR="007B3058" w:rsidRPr="00842FC0">
        <w:rPr>
          <w:rFonts w:ascii="Times New Roman" w:hAnsi="Times New Roman"/>
          <w:sz w:val="24"/>
          <w:szCs w:val="24"/>
        </w:rPr>
        <w:t>)</w:t>
      </w:r>
      <w:r w:rsidRPr="00842FC0">
        <w:rPr>
          <w:rFonts w:ascii="Times New Roman" w:hAnsi="Times New Roman"/>
          <w:sz w:val="24"/>
          <w:szCs w:val="24"/>
        </w:rPr>
        <w:t>.</w:t>
      </w:r>
      <w:r w:rsidR="00131223" w:rsidRPr="00842FC0">
        <w:rPr>
          <w:rFonts w:ascii="Times New Roman" w:hAnsi="Times New Roman"/>
          <w:sz w:val="24"/>
          <w:szCs w:val="24"/>
        </w:rPr>
        <w:t xml:space="preserve"> </w:t>
      </w:r>
    </w:p>
    <w:p w:rsidR="00666A86" w:rsidRDefault="00666A86" w:rsidP="00666A86">
      <w:pPr>
        <w:autoSpaceDE w:val="0"/>
        <w:autoSpaceDN w:val="0"/>
        <w:adjustRightInd w:val="0"/>
        <w:spacing w:after="120" w:line="360" w:lineRule="auto"/>
        <w:ind w:firstLine="567"/>
        <w:jc w:val="both"/>
        <w:rPr>
          <w:rFonts w:ascii="Times New Roman" w:hAnsi="Times New Roman"/>
          <w:sz w:val="24"/>
          <w:szCs w:val="24"/>
        </w:rPr>
      </w:pPr>
      <w:r>
        <w:rPr>
          <w:rFonts w:ascii="Times New Roman" w:hAnsi="Times New Roman"/>
          <w:sz w:val="24"/>
          <w:szCs w:val="24"/>
        </w:rPr>
        <w:lastRenderedPageBreak/>
        <w:t>W</w:t>
      </w:r>
      <w:r w:rsidRPr="00842FC0">
        <w:rPr>
          <w:rFonts w:ascii="Times New Roman" w:hAnsi="Times New Roman"/>
          <w:sz w:val="24"/>
          <w:szCs w:val="24"/>
        </w:rPr>
        <w:t xml:space="preserve"> związku z wnioskami ww. Komisji </w:t>
      </w:r>
      <w:r>
        <w:rPr>
          <w:rFonts w:ascii="Times New Roman" w:hAnsi="Times New Roman"/>
          <w:sz w:val="24"/>
          <w:szCs w:val="24"/>
        </w:rPr>
        <w:t xml:space="preserve">w </w:t>
      </w:r>
      <w:r w:rsidRPr="00842FC0">
        <w:rPr>
          <w:rFonts w:ascii="Times New Roman" w:hAnsi="Times New Roman"/>
          <w:sz w:val="24"/>
          <w:szCs w:val="24"/>
        </w:rPr>
        <w:t>wykaz</w:t>
      </w:r>
      <w:r>
        <w:rPr>
          <w:rFonts w:ascii="Times New Roman" w:hAnsi="Times New Roman"/>
          <w:sz w:val="24"/>
          <w:szCs w:val="24"/>
        </w:rPr>
        <w:t>ie</w:t>
      </w:r>
      <w:r w:rsidRPr="00842FC0">
        <w:rPr>
          <w:rFonts w:ascii="Times New Roman" w:hAnsi="Times New Roman"/>
          <w:sz w:val="24"/>
          <w:szCs w:val="24"/>
        </w:rPr>
        <w:t xml:space="preserve"> czynników chemicznych zawarty</w:t>
      </w:r>
      <w:r>
        <w:rPr>
          <w:rFonts w:ascii="Times New Roman" w:hAnsi="Times New Roman"/>
          <w:sz w:val="24"/>
          <w:szCs w:val="24"/>
        </w:rPr>
        <w:t>ch</w:t>
      </w:r>
      <w:r w:rsidRPr="00842FC0">
        <w:rPr>
          <w:rFonts w:ascii="Times New Roman" w:hAnsi="Times New Roman"/>
          <w:sz w:val="24"/>
          <w:szCs w:val="24"/>
        </w:rPr>
        <w:t xml:space="preserve"> w załączniku 1 do </w:t>
      </w:r>
      <w:r>
        <w:rPr>
          <w:rFonts w:ascii="Times New Roman" w:hAnsi="Times New Roman"/>
          <w:sz w:val="24"/>
          <w:szCs w:val="24"/>
        </w:rPr>
        <w:t xml:space="preserve">projektu </w:t>
      </w:r>
      <w:r w:rsidRPr="00842FC0">
        <w:rPr>
          <w:rFonts w:ascii="Times New Roman" w:hAnsi="Times New Roman"/>
          <w:sz w:val="24"/>
          <w:szCs w:val="24"/>
        </w:rPr>
        <w:t>rozporządzenia NDSiN został</w:t>
      </w:r>
      <w:r>
        <w:rPr>
          <w:rFonts w:ascii="Times New Roman" w:hAnsi="Times New Roman"/>
          <w:sz w:val="24"/>
          <w:szCs w:val="24"/>
        </w:rPr>
        <w:t>y</w:t>
      </w:r>
      <w:r w:rsidRPr="00842FC0">
        <w:rPr>
          <w:rFonts w:ascii="Times New Roman" w:hAnsi="Times New Roman"/>
          <w:sz w:val="24"/>
          <w:szCs w:val="24"/>
        </w:rPr>
        <w:t xml:space="preserve"> </w:t>
      </w:r>
      <w:r>
        <w:rPr>
          <w:rFonts w:ascii="Times New Roman" w:hAnsi="Times New Roman"/>
          <w:sz w:val="24"/>
          <w:szCs w:val="24"/>
        </w:rPr>
        <w:t>zmienione wartości dla dwóch substancji:</w:t>
      </w:r>
    </w:p>
    <w:p w:rsidR="00666A86" w:rsidRPr="00666A86" w:rsidRDefault="00684463" w:rsidP="00666A86">
      <w:pPr>
        <w:pStyle w:val="Akapitzlist"/>
        <w:numPr>
          <w:ilvl w:val="0"/>
          <w:numId w:val="35"/>
        </w:numPr>
        <w:autoSpaceDE w:val="0"/>
        <w:autoSpaceDN w:val="0"/>
        <w:adjustRightInd w:val="0"/>
        <w:spacing w:after="240" w:line="360" w:lineRule="auto"/>
        <w:ind w:left="426" w:hanging="426"/>
        <w:jc w:val="both"/>
        <w:rPr>
          <w:rFonts w:ascii="Times New Roman" w:hAnsi="Times New Roman"/>
          <w:sz w:val="24"/>
          <w:szCs w:val="24"/>
        </w:rPr>
      </w:pPr>
      <w:r>
        <w:rPr>
          <w:rFonts w:ascii="Times New Roman" w:hAnsi="Times New Roman"/>
          <w:sz w:val="24"/>
          <w:szCs w:val="24"/>
        </w:rPr>
        <w:t>2-n</w:t>
      </w:r>
      <w:r w:rsidR="00666A86" w:rsidRPr="00666A86">
        <w:rPr>
          <w:rFonts w:ascii="Times New Roman" w:hAnsi="Times New Roman"/>
          <w:sz w:val="24"/>
          <w:szCs w:val="24"/>
        </w:rPr>
        <w:t>aftyloamina i jej sole to związki o potwierdzonym działaniu rakotwórczym u ludzi (kategorii 1A). W Polsce na 2-naftyloaminę i jej sole narażone głównie były osoby pracujące w laboratoriach badawczych. Dotychczasowa wartość najwyższego dopuszczalnego stężenia dla 2-naftyloaminy wynosi 0 mg/m</w:t>
      </w:r>
      <w:r w:rsidR="00666A86" w:rsidRPr="00684463">
        <w:rPr>
          <w:rFonts w:ascii="Times New Roman" w:hAnsi="Times New Roman"/>
          <w:sz w:val="24"/>
          <w:szCs w:val="24"/>
          <w:vertAlign w:val="superscript"/>
        </w:rPr>
        <w:t>3</w:t>
      </w:r>
      <w:r w:rsidR="00666A86" w:rsidRPr="00666A86">
        <w:rPr>
          <w:rFonts w:ascii="Times New Roman" w:hAnsi="Times New Roman"/>
          <w:sz w:val="24"/>
          <w:szCs w:val="24"/>
        </w:rPr>
        <w:t>. Obecnie Komisja zaproponowała wartość NDS dla 2-naftyloaminy i jej soli na poziomie 0,003 mg/m</w:t>
      </w:r>
      <w:r w:rsidR="00666A86" w:rsidRPr="00684463">
        <w:rPr>
          <w:rFonts w:ascii="Times New Roman" w:hAnsi="Times New Roman"/>
          <w:sz w:val="24"/>
          <w:szCs w:val="24"/>
          <w:vertAlign w:val="superscript"/>
        </w:rPr>
        <w:t>3</w:t>
      </w:r>
      <w:r>
        <w:rPr>
          <w:rFonts w:ascii="Times New Roman" w:hAnsi="Times New Roman"/>
          <w:sz w:val="24"/>
          <w:szCs w:val="24"/>
        </w:rPr>
        <w:t>,</w:t>
      </w:r>
    </w:p>
    <w:p w:rsidR="00666A86" w:rsidRPr="00666A86" w:rsidRDefault="00684463" w:rsidP="00666A86">
      <w:pPr>
        <w:pStyle w:val="Akapitzlist"/>
        <w:numPr>
          <w:ilvl w:val="0"/>
          <w:numId w:val="35"/>
        </w:numPr>
        <w:autoSpaceDE w:val="0"/>
        <w:autoSpaceDN w:val="0"/>
        <w:adjustRightInd w:val="0"/>
        <w:spacing w:after="240" w:line="360" w:lineRule="auto"/>
        <w:ind w:left="426" w:hanging="426"/>
        <w:jc w:val="both"/>
        <w:rPr>
          <w:rFonts w:ascii="Times New Roman" w:hAnsi="Times New Roman"/>
          <w:sz w:val="24"/>
          <w:szCs w:val="24"/>
        </w:rPr>
      </w:pPr>
      <w:r>
        <w:rPr>
          <w:rFonts w:ascii="Times New Roman" w:hAnsi="Times New Roman"/>
          <w:sz w:val="24"/>
          <w:szCs w:val="24"/>
        </w:rPr>
        <w:t>p</w:t>
      </w:r>
      <w:r w:rsidR="00666A86" w:rsidRPr="00666A86">
        <w:rPr>
          <w:rFonts w:ascii="Times New Roman" w:hAnsi="Times New Roman"/>
          <w:sz w:val="24"/>
          <w:szCs w:val="24"/>
        </w:rPr>
        <w:t>entan-1-ol i jego izomery działają drażniąco na układ oddechowy, skórę i oczy u ludzi. Pentanole mają zastosowanie jako rozpuszczalniki lakierów, żywic, gum, a także w przetwórstwie tworzyw sztucznych i ropy naftowej. Służą również do produkcji syntetycznych środków aromatyzujących oraz jako surowce do produkcji preparatów farmaceutycznych. Obowiązująca wartość NDS dla pentan-1-ol</w:t>
      </w:r>
      <w:r w:rsidR="00905B34">
        <w:rPr>
          <w:rFonts w:ascii="Times New Roman" w:hAnsi="Times New Roman"/>
          <w:sz w:val="24"/>
          <w:szCs w:val="24"/>
        </w:rPr>
        <w:t>u</w:t>
      </w:r>
      <w:r w:rsidR="00666A86" w:rsidRPr="00666A86">
        <w:rPr>
          <w:rFonts w:ascii="Times New Roman" w:hAnsi="Times New Roman"/>
          <w:sz w:val="24"/>
          <w:szCs w:val="24"/>
        </w:rPr>
        <w:t xml:space="preserve"> wynosi 100 mg/m</w:t>
      </w:r>
      <w:r w:rsidR="00666A86" w:rsidRPr="00684463">
        <w:rPr>
          <w:rFonts w:ascii="Times New Roman" w:hAnsi="Times New Roman"/>
          <w:sz w:val="24"/>
          <w:szCs w:val="24"/>
          <w:vertAlign w:val="superscript"/>
        </w:rPr>
        <w:t>3</w:t>
      </w:r>
      <w:r w:rsidR="00666A86" w:rsidRPr="00666A86">
        <w:rPr>
          <w:rFonts w:ascii="Times New Roman" w:hAnsi="Times New Roman"/>
          <w:sz w:val="24"/>
          <w:szCs w:val="24"/>
        </w:rPr>
        <w:t xml:space="preserve"> oraz wartość NDSCh wynosi 450 mg/m</w:t>
      </w:r>
      <w:r w:rsidR="00666A86" w:rsidRPr="00684463">
        <w:rPr>
          <w:rFonts w:ascii="Times New Roman" w:hAnsi="Times New Roman"/>
          <w:sz w:val="24"/>
          <w:szCs w:val="24"/>
          <w:vertAlign w:val="superscript"/>
        </w:rPr>
        <w:t>3</w:t>
      </w:r>
      <w:r w:rsidR="00666A86" w:rsidRPr="00666A86">
        <w:rPr>
          <w:rFonts w:ascii="Times New Roman" w:hAnsi="Times New Roman"/>
          <w:sz w:val="24"/>
          <w:szCs w:val="24"/>
        </w:rPr>
        <w:t xml:space="preserve"> (wartości te odnoszą się do pozostałych izomerów pentanoli z wyjątkiem 3-metylobutan-1-olu). Obecnie Komisja zaproponowała dla pentan-1-olu i jego izomerów (pentan-2-olu, pentan-3-olu, 2-metylobutan-1-olu, 3-metylobutan-2-olu, 2-metylobutan-2-olu, 2,2-dimetylopropan-1-olu) wartość NDS 75 mg/m</w:t>
      </w:r>
      <w:r w:rsidR="00666A86" w:rsidRPr="00684463">
        <w:rPr>
          <w:rFonts w:ascii="Times New Roman" w:hAnsi="Times New Roman"/>
          <w:sz w:val="24"/>
          <w:szCs w:val="24"/>
          <w:vertAlign w:val="superscript"/>
        </w:rPr>
        <w:t>3</w:t>
      </w:r>
      <w:r w:rsidR="00666A86" w:rsidRPr="00666A86">
        <w:rPr>
          <w:rFonts w:ascii="Times New Roman" w:hAnsi="Times New Roman"/>
          <w:sz w:val="24"/>
          <w:szCs w:val="24"/>
        </w:rPr>
        <w:t xml:space="preserve"> oraz wartość NDSCh 150 mg/m</w:t>
      </w:r>
      <w:r w:rsidR="00666A86" w:rsidRPr="00684463">
        <w:rPr>
          <w:rFonts w:ascii="Times New Roman" w:hAnsi="Times New Roman"/>
          <w:sz w:val="24"/>
          <w:szCs w:val="24"/>
          <w:vertAlign w:val="superscript"/>
        </w:rPr>
        <w:t>3</w:t>
      </w:r>
      <w:r w:rsidR="00666A86" w:rsidRPr="00666A86">
        <w:rPr>
          <w:rFonts w:ascii="Times New Roman" w:hAnsi="Times New Roman"/>
          <w:sz w:val="24"/>
          <w:szCs w:val="24"/>
        </w:rPr>
        <w:t xml:space="preserve">. </w:t>
      </w:r>
    </w:p>
    <w:p w:rsidR="00F155FA" w:rsidRDefault="00842FC0" w:rsidP="00572514">
      <w:pPr>
        <w:autoSpaceDE w:val="0"/>
        <w:autoSpaceDN w:val="0"/>
        <w:adjustRightInd w:val="0"/>
        <w:spacing w:after="120" w:line="360" w:lineRule="auto"/>
        <w:ind w:firstLine="567"/>
        <w:jc w:val="both"/>
        <w:rPr>
          <w:rFonts w:ascii="Times New Roman" w:hAnsi="Times New Roman"/>
          <w:sz w:val="24"/>
          <w:szCs w:val="24"/>
        </w:rPr>
      </w:pPr>
      <w:r w:rsidRPr="00842FC0">
        <w:rPr>
          <w:rFonts w:ascii="Times New Roman" w:hAnsi="Times New Roman"/>
          <w:sz w:val="24"/>
          <w:szCs w:val="24"/>
        </w:rPr>
        <w:t xml:space="preserve">Ponadto </w:t>
      </w:r>
      <w:r w:rsidR="00356472" w:rsidRPr="00842FC0">
        <w:rPr>
          <w:rFonts w:ascii="Times New Roman" w:hAnsi="Times New Roman"/>
          <w:sz w:val="24"/>
          <w:szCs w:val="24"/>
        </w:rPr>
        <w:t xml:space="preserve">w związku z wnioskami ww. Komisji </w:t>
      </w:r>
      <w:r w:rsidR="00131223" w:rsidRPr="00842FC0">
        <w:rPr>
          <w:rFonts w:ascii="Times New Roman" w:hAnsi="Times New Roman"/>
          <w:sz w:val="24"/>
          <w:szCs w:val="24"/>
        </w:rPr>
        <w:t xml:space="preserve">wykaz czynników chemicznych zawarty w załączniku 1 </w:t>
      </w:r>
      <w:r w:rsidR="00F00A69" w:rsidRPr="00842FC0">
        <w:rPr>
          <w:rFonts w:ascii="Times New Roman" w:hAnsi="Times New Roman"/>
          <w:sz w:val="24"/>
          <w:szCs w:val="24"/>
        </w:rPr>
        <w:t xml:space="preserve">do </w:t>
      </w:r>
      <w:r w:rsidR="00666A86">
        <w:rPr>
          <w:rFonts w:ascii="Times New Roman" w:hAnsi="Times New Roman"/>
          <w:sz w:val="24"/>
          <w:szCs w:val="24"/>
        </w:rPr>
        <w:t xml:space="preserve">projektu </w:t>
      </w:r>
      <w:r w:rsidR="00F00A69" w:rsidRPr="00842FC0">
        <w:rPr>
          <w:rFonts w:ascii="Times New Roman" w:hAnsi="Times New Roman"/>
          <w:sz w:val="24"/>
          <w:szCs w:val="24"/>
        </w:rPr>
        <w:t>rozporządzenia NDSiN</w:t>
      </w:r>
      <w:r w:rsidR="00635AA7" w:rsidRPr="00842FC0">
        <w:rPr>
          <w:rFonts w:ascii="Times New Roman" w:hAnsi="Times New Roman"/>
          <w:sz w:val="24"/>
          <w:szCs w:val="24"/>
        </w:rPr>
        <w:t xml:space="preserve"> </w:t>
      </w:r>
      <w:r w:rsidR="00666A86" w:rsidRPr="00842FC0">
        <w:rPr>
          <w:rFonts w:ascii="Times New Roman" w:hAnsi="Times New Roman"/>
          <w:sz w:val="24"/>
          <w:szCs w:val="24"/>
        </w:rPr>
        <w:t xml:space="preserve">został </w:t>
      </w:r>
      <w:r w:rsidR="00635AA7" w:rsidRPr="00842FC0">
        <w:rPr>
          <w:rFonts w:ascii="Times New Roman" w:hAnsi="Times New Roman"/>
          <w:sz w:val="24"/>
          <w:szCs w:val="24"/>
        </w:rPr>
        <w:t xml:space="preserve">zmieniony </w:t>
      </w:r>
      <w:r w:rsidRPr="00842FC0">
        <w:rPr>
          <w:rFonts w:ascii="Times New Roman" w:hAnsi="Times New Roman"/>
          <w:sz w:val="24"/>
          <w:szCs w:val="24"/>
        </w:rPr>
        <w:t>poprzez dodanie</w:t>
      </w:r>
      <w:r w:rsidR="00F00A69" w:rsidRPr="00842FC0">
        <w:rPr>
          <w:rFonts w:ascii="Times New Roman" w:hAnsi="Times New Roman"/>
          <w:sz w:val="24"/>
          <w:szCs w:val="24"/>
        </w:rPr>
        <w:t xml:space="preserve"> </w:t>
      </w:r>
      <w:r w:rsidR="00745ACF">
        <w:rPr>
          <w:rFonts w:ascii="Times New Roman" w:hAnsi="Times New Roman"/>
          <w:sz w:val="24"/>
          <w:szCs w:val="24"/>
        </w:rPr>
        <w:t>4</w:t>
      </w:r>
      <w:r w:rsidR="00F00A69" w:rsidRPr="00842FC0">
        <w:rPr>
          <w:rFonts w:ascii="Times New Roman" w:hAnsi="Times New Roman"/>
          <w:sz w:val="24"/>
          <w:szCs w:val="24"/>
        </w:rPr>
        <w:t xml:space="preserve"> now</w:t>
      </w:r>
      <w:r w:rsidR="00745ACF">
        <w:rPr>
          <w:rFonts w:ascii="Times New Roman" w:hAnsi="Times New Roman"/>
          <w:sz w:val="24"/>
          <w:szCs w:val="24"/>
        </w:rPr>
        <w:t>ych</w:t>
      </w:r>
      <w:r w:rsidR="00F00A69" w:rsidRPr="00842FC0">
        <w:rPr>
          <w:rFonts w:ascii="Times New Roman" w:hAnsi="Times New Roman"/>
          <w:sz w:val="24"/>
          <w:szCs w:val="24"/>
        </w:rPr>
        <w:t xml:space="preserve"> substancj</w:t>
      </w:r>
      <w:r w:rsidR="00FA166C">
        <w:rPr>
          <w:rFonts w:ascii="Times New Roman" w:hAnsi="Times New Roman"/>
          <w:sz w:val="24"/>
          <w:szCs w:val="24"/>
        </w:rPr>
        <w:t>i</w:t>
      </w:r>
      <w:r w:rsidR="00F00A69" w:rsidRPr="00842FC0">
        <w:rPr>
          <w:rFonts w:ascii="Times New Roman" w:hAnsi="Times New Roman"/>
          <w:sz w:val="24"/>
          <w:szCs w:val="24"/>
        </w:rPr>
        <w:t xml:space="preserve"> chemiczn</w:t>
      </w:r>
      <w:r w:rsidR="00745ACF">
        <w:rPr>
          <w:rFonts w:ascii="Times New Roman" w:hAnsi="Times New Roman"/>
          <w:sz w:val="24"/>
          <w:szCs w:val="24"/>
        </w:rPr>
        <w:t>ych:</w:t>
      </w:r>
      <w:r w:rsidR="00E538FC" w:rsidRPr="00842FC0">
        <w:rPr>
          <w:rFonts w:ascii="Times New Roman" w:hAnsi="Times New Roman"/>
          <w:sz w:val="24"/>
          <w:szCs w:val="24"/>
        </w:rPr>
        <w:t xml:space="preserve"> </w:t>
      </w:r>
    </w:p>
    <w:p w:rsidR="00745ACF" w:rsidRPr="00A47F03" w:rsidRDefault="00657C57" w:rsidP="00A47F03">
      <w:pPr>
        <w:pStyle w:val="Akapitzlist"/>
        <w:numPr>
          <w:ilvl w:val="0"/>
          <w:numId w:val="35"/>
        </w:numPr>
        <w:autoSpaceDE w:val="0"/>
        <w:autoSpaceDN w:val="0"/>
        <w:adjustRightInd w:val="0"/>
        <w:spacing w:after="240" w:line="360" w:lineRule="auto"/>
        <w:ind w:left="426" w:hanging="426"/>
        <w:jc w:val="both"/>
        <w:rPr>
          <w:rFonts w:ascii="Times New Roman" w:hAnsi="Times New Roman"/>
          <w:sz w:val="24"/>
          <w:szCs w:val="24"/>
        </w:rPr>
      </w:pPr>
      <w:r w:rsidRPr="00A47F03">
        <w:rPr>
          <w:rFonts w:ascii="Times New Roman" w:hAnsi="Times New Roman"/>
          <w:sz w:val="24"/>
          <w:szCs w:val="24"/>
        </w:rPr>
        <w:t>doksorubicyna  i chlorowodorek doksorubicyny – frakcja wdychalna</w:t>
      </w:r>
      <w:r w:rsidRPr="00A47F03">
        <w:rPr>
          <w:rFonts w:ascii="Times New Roman" w:hAnsi="Times New Roman"/>
          <w:i/>
          <w:sz w:val="24"/>
          <w:szCs w:val="24"/>
          <w:vertAlign w:val="superscript"/>
        </w:rPr>
        <w:t xml:space="preserve"> </w:t>
      </w:r>
      <w:r w:rsidR="00E538FC" w:rsidRPr="00A47F03">
        <w:rPr>
          <w:rFonts w:ascii="Times New Roman" w:hAnsi="Times New Roman"/>
          <w:sz w:val="24"/>
          <w:szCs w:val="24"/>
        </w:rPr>
        <w:t>z wartości</w:t>
      </w:r>
      <w:r w:rsidR="00635AA7" w:rsidRPr="00A47F03">
        <w:rPr>
          <w:rFonts w:ascii="Times New Roman" w:hAnsi="Times New Roman"/>
          <w:sz w:val="24"/>
          <w:szCs w:val="24"/>
        </w:rPr>
        <w:t>ą</w:t>
      </w:r>
      <w:r w:rsidR="00E538FC" w:rsidRPr="00A47F03">
        <w:rPr>
          <w:rFonts w:ascii="Times New Roman" w:hAnsi="Times New Roman"/>
          <w:sz w:val="24"/>
          <w:szCs w:val="24"/>
        </w:rPr>
        <w:t xml:space="preserve"> dopuszczaln</w:t>
      </w:r>
      <w:r w:rsidR="00635AA7" w:rsidRPr="00A47F03">
        <w:rPr>
          <w:rFonts w:ascii="Times New Roman" w:hAnsi="Times New Roman"/>
          <w:sz w:val="24"/>
          <w:szCs w:val="24"/>
        </w:rPr>
        <w:t>ą NDS – 0,0003 mg/m</w:t>
      </w:r>
      <w:r w:rsidR="00635AA7" w:rsidRPr="00A47F03">
        <w:rPr>
          <w:rFonts w:ascii="Times New Roman" w:hAnsi="Times New Roman"/>
          <w:sz w:val="24"/>
          <w:szCs w:val="24"/>
          <w:vertAlign w:val="superscript"/>
        </w:rPr>
        <w:t>3</w:t>
      </w:r>
      <w:r w:rsidR="00A47F03" w:rsidRPr="00A47F03">
        <w:rPr>
          <w:rFonts w:ascii="Times New Roman" w:hAnsi="Times New Roman"/>
          <w:sz w:val="24"/>
          <w:szCs w:val="24"/>
        </w:rPr>
        <w:t xml:space="preserve">. </w:t>
      </w:r>
      <w:r w:rsidR="00774678">
        <w:rPr>
          <w:rFonts w:ascii="Times New Roman" w:hAnsi="Times New Roman"/>
          <w:sz w:val="24"/>
          <w:szCs w:val="24"/>
        </w:rPr>
        <w:t xml:space="preserve">Substancje te </w:t>
      </w:r>
      <w:r w:rsidR="00905B34">
        <w:rPr>
          <w:rFonts w:ascii="Times New Roman" w:hAnsi="Times New Roman"/>
          <w:sz w:val="24"/>
          <w:szCs w:val="24"/>
        </w:rPr>
        <w:t>mają</w:t>
      </w:r>
      <w:r w:rsidR="00A47F03" w:rsidRPr="00A47F03">
        <w:rPr>
          <w:rFonts w:ascii="Times New Roman" w:hAnsi="Times New Roman"/>
          <w:sz w:val="24"/>
          <w:szCs w:val="24"/>
        </w:rPr>
        <w:t xml:space="preserve"> zastosowanie jako lek</w:t>
      </w:r>
      <w:r w:rsidR="00862C53">
        <w:rPr>
          <w:rFonts w:ascii="Times New Roman" w:hAnsi="Times New Roman"/>
          <w:sz w:val="24"/>
          <w:szCs w:val="24"/>
        </w:rPr>
        <w:t>i</w:t>
      </w:r>
      <w:r w:rsidR="00A47F03" w:rsidRPr="00A47F03">
        <w:rPr>
          <w:rFonts w:ascii="Times New Roman" w:hAnsi="Times New Roman"/>
          <w:sz w:val="24"/>
          <w:szCs w:val="24"/>
        </w:rPr>
        <w:t xml:space="preserve"> cytostatyczn</w:t>
      </w:r>
      <w:r w:rsidR="00862C53">
        <w:rPr>
          <w:rFonts w:ascii="Times New Roman" w:hAnsi="Times New Roman"/>
          <w:sz w:val="24"/>
          <w:szCs w:val="24"/>
        </w:rPr>
        <w:t>e</w:t>
      </w:r>
      <w:r w:rsidR="00A47F03" w:rsidRPr="00A47F03">
        <w:rPr>
          <w:rFonts w:ascii="Times New Roman" w:hAnsi="Times New Roman"/>
          <w:sz w:val="24"/>
          <w:szCs w:val="24"/>
        </w:rPr>
        <w:t xml:space="preserve"> stosowan</w:t>
      </w:r>
      <w:r w:rsidR="00862C53">
        <w:rPr>
          <w:rFonts w:ascii="Times New Roman" w:hAnsi="Times New Roman"/>
          <w:sz w:val="24"/>
          <w:szCs w:val="24"/>
        </w:rPr>
        <w:t>e</w:t>
      </w:r>
      <w:r w:rsidR="00A47F03" w:rsidRPr="00A47F03">
        <w:rPr>
          <w:rFonts w:ascii="Times New Roman" w:hAnsi="Times New Roman"/>
          <w:sz w:val="24"/>
          <w:szCs w:val="24"/>
        </w:rPr>
        <w:t xml:space="preserve"> w chemioterapii antynowotworowej</w:t>
      </w:r>
      <w:r w:rsidR="00A47F03">
        <w:rPr>
          <w:rFonts w:ascii="Times New Roman" w:hAnsi="Times New Roman"/>
          <w:sz w:val="24"/>
          <w:szCs w:val="24"/>
        </w:rPr>
        <w:t>.</w:t>
      </w:r>
      <w:r w:rsidR="00A47F03" w:rsidRPr="00A47F03">
        <w:rPr>
          <w:rFonts w:ascii="Times New Roman" w:hAnsi="Times New Roman"/>
          <w:sz w:val="24"/>
          <w:szCs w:val="24"/>
        </w:rPr>
        <w:t xml:space="preserve"> </w:t>
      </w:r>
      <w:r w:rsidR="009818A2" w:rsidRPr="009818A2">
        <w:rPr>
          <w:rFonts w:ascii="Times New Roman" w:hAnsi="Times New Roman"/>
          <w:sz w:val="24"/>
          <w:szCs w:val="24"/>
        </w:rPr>
        <w:t>Na działanie doksorubicyny w środowisku pracy są narażeni pracownicy opieki zdrowotnej</w:t>
      </w:r>
      <w:r w:rsidR="009818A2">
        <w:rPr>
          <w:rFonts w:ascii="Times New Roman" w:hAnsi="Times New Roman"/>
          <w:sz w:val="24"/>
          <w:szCs w:val="24"/>
        </w:rPr>
        <w:t>.</w:t>
      </w:r>
      <w:r w:rsidR="009818A2" w:rsidRPr="009818A2">
        <w:rPr>
          <w:rFonts w:ascii="Times New Roman" w:hAnsi="Times New Roman"/>
          <w:sz w:val="24"/>
          <w:szCs w:val="24"/>
        </w:rPr>
        <w:t xml:space="preserve"> Głównymi drogami narażenia </w:t>
      </w:r>
      <w:r w:rsidR="009818A2">
        <w:rPr>
          <w:rFonts w:ascii="Times New Roman" w:hAnsi="Times New Roman"/>
          <w:sz w:val="24"/>
          <w:szCs w:val="24"/>
        </w:rPr>
        <w:t xml:space="preserve">jest </w:t>
      </w:r>
      <w:r w:rsidR="00C37AF3">
        <w:rPr>
          <w:rFonts w:ascii="Times New Roman" w:hAnsi="Times New Roman"/>
          <w:sz w:val="24"/>
          <w:szCs w:val="24"/>
        </w:rPr>
        <w:t>kontakt cytostatyka</w:t>
      </w:r>
      <w:r w:rsidR="009818A2" w:rsidRPr="009818A2">
        <w:rPr>
          <w:rFonts w:ascii="Times New Roman" w:hAnsi="Times New Roman"/>
          <w:sz w:val="24"/>
          <w:szCs w:val="24"/>
        </w:rPr>
        <w:t xml:space="preserve"> ze skórą oraz wdychanie aerozolu, podczas przygotowania roztworów do infuzji, w wyniku styczności z wydalinami leczonych pacjentów, a także w trakcie usuwania odpadów medycznych</w:t>
      </w:r>
      <w:r w:rsidR="00BD0B1B">
        <w:rPr>
          <w:rFonts w:ascii="Times New Roman" w:hAnsi="Times New Roman"/>
          <w:sz w:val="24"/>
          <w:szCs w:val="24"/>
        </w:rPr>
        <w:t>;</w:t>
      </w:r>
    </w:p>
    <w:p w:rsidR="00F155FA" w:rsidRDefault="00745ACF" w:rsidP="00F155FA">
      <w:pPr>
        <w:pStyle w:val="Akapitzlist"/>
        <w:numPr>
          <w:ilvl w:val="0"/>
          <w:numId w:val="33"/>
        </w:numPr>
        <w:spacing w:before="120" w:after="0" w:line="360" w:lineRule="auto"/>
        <w:ind w:left="426" w:hanging="426"/>
        <w:jc w:val="both"/>
        <w:rPr>
          <w:rFonts w:ascii="Times New Roman" w:eastAsia="Calibri" w:hAnsi="Times New Roman" w:cs="Times New Roman"/>
          <w:sz w:val="24"/>
          <w:szCs w:val="24"/>
        </w:rPr>
      </w:pPr>
      <w:r w:rsidRPr="00437D55">
        <w:rPr>
          <w:rFonts w:ascii="Times New Roman" w:eastAsia="Calibri" w:hAnsi="Times New Roman" w:cs="Times New Roman"/>
          <w:sz w:val="24"/>
          <w:szCs w:val="24"/>
        </w:rPr>
        <w:t>4-chloro-2-toliloamin</w:t>
      </w:r>
      <w:r w:rsidR="00F155FA">
        <w:rPr>
          <w:rFonts w:ascii="Times New Roman" w:eastAsia="Calibri" w:hAnsi="Times New Roman" w:cs="Times New Roman"/>
          <w:sz w:val="24"/>
          <w:szCs w:val="24"/>
        </w:rPr>
        <w:t>a</w:t>
      </w:r>
      <w:r w:rsidRPr="00437D55">
        <w:rPr>
          <w:rFonts w:ascii="Times New Roman" w:eastAsia="Calibri" w:hAnsi="Times New Roman" w:cs="Times New Roman"/>
          <w:sz w:val="24"/>
          <w:szCs w:val="24"/>
        </w:rPr>
        <w:t xml:space="preserve"> i jej chlorowodor</w:t>
      </w:r>
      <w:r w:rsidR="00F155FA">
        <w:rPr>
          <w:rFonts w:ascii="Times New Roman" w:eastAsia="Calibri" w:hAnsi="Times New Roman" w:cs="Times New Roman"/>
          <w:sz w:val="24"/>
          <w:szCs w:val="24"/>
        </w:rPr>
        <w:t>e</w:t>
      </w:r>
      <w:r w:rsidRPr="00437D55">
        <w:rPr>
          <w:rFonts w:ascii="Times New Roman" w:eastAsia="Calibri" w:hAnsi="Times New Roman" w:cs="Times New Roman"/>
          <w:sz w:val="24"/>
          <w:szCs w:val="24"/>
        </w:rPr>
        <w:t>k w przeliczeniu na 4-chloro-2-toliloaminę – frakcja wdychalna</w:t>
      </w:r>
      <w:r w:rsidR="00F155FA">
        <w:rPr>
          <w:rFonts w:ascii="Times New Roman" w:eastAsia="Calibri" w:hAnsi="Times New Roman" w:cs="Times New Roman"/>
          <w:sz w:val="24"/>
          <w:szCs w:val="24"/>
        </w:rPr>
        <w:t xml:space="preserve"> </w:t>
      </w:r>
      <w:r w:rsidR="00F155FA" w:rsidRPr="00F155FA">
        <w:rPr>
          <w:rFonts w:ascii="Times New Roman" w:hAnsi="Times New Roman"/>
          <w:sz w:val="24"/>
          <w:szCs w:val="24"/>
        </w:rPr>
        <w:t>z wartością dopuszczalną NDS – 0,0</w:t>
      </w:r>
      <w:r w:rsidR="00572514">
        <w:rPr>
          <w:rFonts w:ascii="Times New Roman" w:hAnsi="Times New Roman"/>
          <w:sz w:val="24"/>
          <w:szCs w:val="24"/>
        </w:rPr>
        <w:t>2</w:t>
      </w:r>
      <w:r w:rsidR="00F155FA" w:rsidRPr="00F155FA">
        <w:rPr>
          <w:rFonts w:ascii="Times New Roman" w:hAnsi="Times New Roman"/>
          <w:sz w:val="24"/>
          <w:szCs w:val="24"/>
        </w:rPr>
        <w:t xml:space="preserve"> mg/m</w:t>
      </w:r>
      <w:r w:rsidR="00F155FA" w:rsidRPr="00F155FA">
        <w:rPr>
          <w:rFonts w:ascii="Times New Roman" w:hAnsi="Times New Roman"/>
          <w:sz w:val="24"/>
          <w:szCs w:val="24"/>
          <w:vertAlign w:val="superscript"/>
        </w:rPr>
        <w:t>3</w:t>
      </w:r>
      <w:r w:rsidR="00725501">
        <w:rPr>
          <w:rFonts w:ascii="Times New Roman" w:hAnsi="Times New Roman"/>
          <w:sz w:val="24"/>
          <w:szCs w:val="24"/>
        </w:rPr>
        <w:t>. Związki te wykazują</w:t>
      </w:r>
      <w:r w:rsidR="00BD3AF0" w:rsidRPr="00BD3AF0">
        <w:rPr>
          <w:rFonts w:ascii="Times New Roman" w:hAnsi="Times New Roman"/>
          <w:sz w:val="24"/>
          <w:szCs w:val="24"/>
        </w:rPr>
        <w:t xml:space="preserve"> </w:t>
      </w:r>
      <w:r w:rsidR="00B55872">
        <w:rPr>
          <w:rFonts w:ascii="Times New Roman" w:hAnsi="Times New Roman"/>
          <w:sz w:val="24"/>
          <w:szCs w:val="24"/>
        </w:rPr>
        <w:br/>
      </w:r>
      <w:r w:rsidR="00BD3AF0" w:rsidRPr="00BD3AF0">
        <w:rPr>
          <w:rFonts w:ascii="Times New Roman" w:hAnsi="Times New Roman"/>
          <w:sz w:val="24"/>
          <w:szCs w:val="24"/>
        </w:rPr>
        <w:t>prawdopodobn</w:t>
      </w:r>
      <w:r w:rsidR="00725501">
        <w:rPr>
          <w:rFonts w:ascii="Times New Roman" w:hAnsi="Times New Roman"/>
          <w:sz w:val="24"/>
          <w:szCs w:val="24"/>
        </w:rPr>
        <w:t>e</w:t>
      </w:r>
      <w:r w:rsidR="00BD3AF0" w:rsidRPr="00BD3AF0">
        <w:rPr>
          <w:rFonts w:ascii="Times New Roman" w:hAnsi="Times New Roman"/>
          <w:sz w:val="24"/>
          <w:szCs w:val="24"/>
        </w:rPr>
        <w:t xml:space="preserve"> działani</w:t>
      </w:r>
      <w:r w:rsidR="00725501">
        <w:rPr>
          <w:rFonts w:ascii="Times New Roman" w:hAnsi="Times New Roman"/>
          <w:sz w:val="24"/>
          <w:szCs w:val="24"/>
        </w:rPr>
        <w:t xml:space="preserve">e </w:t>
      </w:r>
      <w:r w:rsidR="00BD3AF0" w:rsidRPr="00BD3AF0">
        <w:rPr>
          <w:rFonts w:ascii="Times New Roman" w:hAnsi="Times New Roman"/>
          <w:sz w:val="24"/>
          <w:szCs w:val="24"/>
        </w:rPr>
        <w:t>rakotwórcz</w:t>
      </w:r>
      <w:r w:rsidR="00725501">
        <w:rPr>
          <w:rFonts w:ascii="Times New Roman" w:hAnsi="Times New Roman"/>
          <w:sz w:val="24"/>
          <w:szCs w:val="24"/>
        </w:rPr>
        <w:t>e</w:t>
      </w:r>
      <w:r w:rsidR="00BD3AF0" w:rsidRPr="00BD3AF0">
        <w:rPr>
          <w:rFonts w:ascii="Times New Roman" w:hAnsi="Times New Roman"/>
          <w:sz w:val="24"/>
          <w:szCs w:val="24"/>
        </w:rPr>
        <w:t xml:space="preserve"> </w:t>
      </w:r>
      <w:r w:rsidR="00BD3AF0">
        <w:rPr>
          <w:rFonts w:ascii="Times New Roman" w:hAnsi="Times New Roman"/>
          <w:sz w:val="24"/>
          <w:szCs w:val="24"/>
        </w:rPr>
        <w:t>i mutagenn</w:t>
      </w:r>
      <w:r w:rsidR="00725501">
        <w:rPr>
          <w:rFonts w:ascii="Times New Roman" w:hAnsi="Times New Roman"/>
          <w:sz w:val="24"/>
          <w:szCs w:val="24"/>
        </w:rPr>
        <w:t>e</w:t>
      </w:r>
      <w:r w:rsidR="00BD3AF0">
        <w:rPr>
          <w:rFonts w:ascii="Times New Roman" w:hAnsi="Times New Roman"/>
          <w:sz w:val="24"/>
          <w:szCs w:val="24"/>
        </w:rPr>
        <w:t xml:space="preserve"> </w:t>
      </w:r>
      <w:r w:rsidR="00BD3AF0" w:rsidRPr="00BD3AF0">
        <w:rPr>
          <w:rFonts w:ascii="Times New Roman" w:hAnsi="Times New Roman"/>
          <w:sz w:val="24"/>
          <w:szCs w:val="24"/>
        </w:rPr>
        <w:t>u ludzi</w:t>
      </w:r>
      <w:r w:rsidR="00725501">
        <w:rPr>
          <w:rFonts w:ascii="Times New Roman" w:hAnsi="Times New Roman"/>
          <w:sz w:val="24"/>
          <w:szCs w:val="24"/>
        </w:rPr>
        <w:t>. S</w:t>
      </w:r>
      <w:r w:rsidR="00725501" w:rsidRPr="00725501">
        <w:rPr>
          <w:rFonts w:ascii="Times New Roman" w:hAnsi="Times New Roman"/>
          <w:sz w:val="24"/>
          <w:szCs w:val="24"/>
        </w:rPr>
        <w:t>tosowane są do produkcji barwników</w:t>
      </w:r>
      <w:r w:rsidR="00725501">
        <w:rPr>
          <w:rFonts w:ascii="Times New Roman" w:hAnsi="Times New Roman"/>
          <w:sz w:val="24"/>
          <w:szCs w:val="24"/>
        </w:rPr>
        <w:t xml:space="preserve"> </w:t>
      </w:r>
      <w:r w:rsidR="00725501" w:rsidRPr="00725501">
        <w:rPr>
          <w:rFonts w:ascii="Times New Roman" w:hAnsi="Times New Roman"/>
          <w:sz w:val="24"/>
          <w:szCs w:val="24"/>
        </w:rPr>
        <w:t>włókien oraz do produkcji pestycydu chlordimeformu</w:t>
      </w:r>
      <w:r w:rsidR="00BD0B1B">
        <w:rPr>
          <w:rFonts w:ascii="Times New Roman" w:hAnsi="Times New Roman"/>
          <w:sz w:val="24"/>
          <w:szCs w:val="24"/>
        </w:rPr>
        <w:t>;</w:t>
      </w:r>
      <w:r w:rsidRPr="00437D55">
        <w:rPr>
          <w:rFonts w:ascii="Times New Roman" w:eastAsia="Calibri" w:hAnsi="Times New Roman" w:cs="Times New Roman"/>
          <w:sz w:val="24"/>
          <w:szCs w:val="24"/>
        </w:rPr>
        <w:t xml:space="preserve"> </w:t>
      </w:r>
    </w:p>
    <w:p w:rsidR="00F155FA" w:rsidRPr="00C22955" w:rsidRDefault="00F155FA" w:rsidP="00F062B0">
      <w:pPr>
        <w:pStyle w:val="Akapitzlist"/>
        <w:numPr>
          <w:ilvl w:val="0"/>
          <w:numId w:val="33"/>
        </w:numPr>
        <w:spacing w:before="120" w:after="0" w:line="360" w:lineRule="auto"/>
        <w:ind w:left="426" w:hanging="426"/>
        <w:jc w:val="both"/>
        <w:rPr>
          <w:rFonts w:ascii="Times New Roman" w:eastAsia="Calibri" w:hAnsi="Times New Roman" w:cs="Times New Roman"/>
          <w:sz w:val="24"/>
          <w:szCs w:val="24"/>
        </w:rPr>
      </w:pPr>
      <w:r w:rsidRPr="00C22955">
        <w:rPr>
          <w:rFonts w:ascii="Times New Roman" w:eastAsia="Calibri" w:hAnsi="Times New Roman" w:cs="Times New Roman"/>
          <w:sz w:val="24"/>
          <w:szCs w:val="24"/>
        </w:rPr>
        <w:t>f</w:t>
      </w:r>
      <w:r w:rsidR="00745ACF" w:rsidRPr="00C22955">
        <w:rPr>
          <w:rFonts w:ascii="Times New Roman" w:eastAsia="Calibri" w:hAnsi="Times New Roman" w:cs="Times New Roman"/>
          <w:sz w:val="24"/>
          <w:szCs w:val="24"/>
        </w:rPr>
        <w:t>uran</w:t>
      </w:r>
      <w:r w:rsidRPr="00C22955">
        <w:rPr>
          <w:rFonts w:ascii="Times New Roman" w:eastAsia="Calibri" w:hAnsi="Times New Roman" w:cs="Times New Roman"/>
          <w:sz w:val="24"/>
          <w:szCs w:val="24"/>
        </w:rPr>
        <w:t xml:space="preserve"> </w:t>
      </w:r>
      <w:r w:rsidRPr="00C22955">
        <w:rPr>
          <w:rFonts w:ascii="Times New Roman" w:hAnsi="Times New Roman"/>
          <w:sz w:val="24"/>
          <w:szCs w:val="24"/>
        </w:rPr>
        <w:t>z wartością dopuszczalną NDS – 0,0</w:t>
      </w:r>
      <w:r w:rsidR="00572514" w:rsidRPr="00C22955">
        <w:rPr>
          <w:rFonts w:ascii="Times New Roman" w:hAnsi="Times New Roman"/>
          <w:sz w:val="24"/>
          <w:szCs w:val="24"/>
        </w:rPr>
        <w:t>5</w:t>
      </w:r>
      <w:r w:rsidRPr="00C22955">
        <w:rPr>
          <w:rFonts w:ascii="Times New Roman" w:hAnsi="Times New Roman"/>
          <w:sz w:val="24"/>
          <w:szCs w:val="24"/>
        </w:rPr>
        <w:t xml:space="preserve"> mg/m</w:t>
      </w:r>
      <w:r w:rsidRPr="00C22955">
        <w:rPr>
          <w:rFonts w:ascii="Times New Roman" w:hAnsi="Times New Roman"/>
          <w:sz w:val="24"/>
          <w:szCs w:val="24"/>
          <w:vertAlign w:val="superscript"/>
        </w:rPr>
        <w:t>3</w:t>
      </w:r>
      <w:r w:rsidR="00572514" w:rsidRPr="00C22955">
        <w:rPr>
          <w:rFonts w:ascii="Times New Roman" w:hAnsi="Times New Roman"/>
          <w:sz w:val="24"/>
          <w:szCs w:val="24"/>
        </w:rPr>
        <w:t xml:space="preserve"> i NDSCh – 0,1 mg/m</w:t>
      </w:r>
      <w:r w:rsidR="00572514" w:rsidRPr="00C22955">
        <w:rPr>
          <w:rFonts w:ascii="Times New Roman" w:hAnsi="Times New Roman"/>
          <w:sz w:val="24"/>
          <w:szCs w:val="24"/>
          <w:vertAlign w:val="superscript"/>
        </w:rPr>
        <w:t>3</w:t>
      </w:r>
      <w:r w:rsidR="00C22955" w:rsidRPr="00C22955">
        <w:rPr>
          <w:rFonts w:ascii="Times New Roman" w:hAnsi="Times New Roman"/>
          <w:sz w:val="24"/>
          <w:szCs w:val="24"/>
        </w:rPr>
        <w:t>.</w:t>
      </w:r>
      <w:r w:rsidR="00B55872" w:rsidRPr="00C22955">
        <w:rPr>
          <w:rFonts w:ascii="Times New Roman" w:hAnsi="Times New Roman"/>
          <w:sz w:val="24"/>
          <w:szCs w:val="24"/>
        </w:rPr>
        <w:t xml:space="preserve"> </w:t>
      </w:r>
      <w:r w:rsidR="00905B34">
        <w:rPr>
          <w:rFonts w:ascii="Times New Roman" w:hAnsi="Times New Roman"/>
          <w:sz w:val="24"/>
          <w:szCs w:val="24"/>
        </w:rPr>
        <w:t>Jest to z</w:t>
      </w:r>
      <w:r w:rsidR="00B55872" w:rsidRPr="00C22955">
        <w:rPr>
          <w:rFonts w:ascii="Times New Roman" w:hAnsi="Times New Roman"/>
          <w:sz w:val="24"/>
          <w:szCs w:val="24"/>
        </w:rPr>
        <w:t xml:space="preserve">wiązek o prawdopodobnym działaniu rakotwórczym </w:t>
      </w:r>
      <w:r w:rsidR="00C22955" w:rsidRPr="00C22955">
        <w:rPr>
          <w:rFonts w:ascii="Times New Roman" w:hAnsi="Times New Roman"/>
          <w:sz w:val="24"/>
          <w:szCs w:val="24"/>
        </w:rPr>
        <w:t xml:space="preserve">i drażniącym </w:t>
      </w:r>
      <w:r w:rsidR="00B55872" w:rsidRPr="00C22955">
        <w:rPr>
          <w:rFonts w:ascii="Times New Roman" w:hAnsi="Times New Roman"/>
          <w:sz w:val="24"/>
          <w:szCs w:val="24"/>
        </w:rPr>
        <w:t>u ludzi</w:t>
      </w:r>
      <w:r w:rsidR="00905B34">
        <w:rPr>
          <w:rFonts w:ascii="Times New Roman" w:hAnsi="Times New Roman"/>
          <w:sz w:val="24"/>
          <w:szCs w:val="24"/>
        </w:rPr>
        <w:t>,</w:t>
      </w:r>
      <w:r w:rsidR="00C22955" w:rsidRPr="00C22955">
        <w:rPr>
          <w:rFonts w:ascii="Times New Roman" w:eastAsia="Calibri" w:hAnsi="Times New Roman" w:cs="Times New Roman"/>
          <w:sz w:val="24"/>
          <w:szCs w:val="24"/>
        </w:rPr>
        <w:t xml:space="preserve"> jest </w:t>
      </w:r>
      <w:r w:rsidR="00C22955" w:rsidRPr="00C22955">
        <w:rPr>
          <w:rFonts w:ascii="Times New Roman" w:eastAsia="Calibri" w:hAnsi="Times New Roman" w:cs="Times New Roman"/>
          <w:sz w:val="24"/>
          <w:szCs w:val="24"/>
        </w:rPr>
        <w:lastRenderedPageBreak/>
        <w:t xml:space="preserve">bezbarwną, lotną cieczą o zapachu charakterystycznym dla eterów. Występuje </w:t>
      </w:r>
      <w:r w:rsidR="00905B34">
        <w:rPr>
          <w:rFonts w:ascii="Times New Roman" w:eastAsia="Calibri" w:hAnsi="Times New Roman" w:cs="Times New Roman"/>
          <w:sz w:val="24"/>
          <w:szCs w:val="24"/>
        </w:rPr>
        <w:t xml:space="preserve">on </w:t>
      </w:r>
      <w:r w:rsidR="00C22955" w:rsidRPr="00C22955">
        <w:rPr>
          <w:rFonts w:ascii="Times New Roman" w:eastAsia="Calibri" w:hAnsi="Times New Roman" w:cs="Times New Roman"/>
          <w:sz w:val="24"/>
          <w:szCs w:val="24"/>
        </w:rPr>
        <w:t>jako produkt naturalny w niektórych gatunkach drewna, powstaje w procesach cieplnej obróbki żywności oraz w procesach spalania, występuje np. w dymach powstających podczas spalania drewna, w spalinach samochodowych, w dymie tytoniowym. Furan jest stosowany jako półprodukt w syntezie organicznej</w:t>
      </w:r>
      <w:r w:rsidR="00C22955">
        <w:rPr>
          <w:rFonts w:ascii="Times New Roman" w:eastAsia="Calibri" w:hAnsi="Times New Roman" w:cs="Times New Roman"/>
          <w:sz w:val="24"/>
          <w:szCs w:val="24"/>
        </w:rPr>
        <w:t xml:space="preserve"> oraz</w:t>
      </w:r>
      <w:r w:rsidR="00C22955" w:rsidRPr="00C22955">
        <w:rPr>
          <w:rFonts w:ascii="Times New Roman" w:eastAsia="Calibri" w:hAnsi="Times New Roman" w:cs="Times New Roman"/>
          <w:sz w:val="24"/>
          <w:szCs w:val="24"/>
        </w:rPr>
        <w:t xml:space="preserve"> przy produkcji lakierów, leków, stabilizatorów, zamienników detergentów, środków chemicznych stosowanych w rolnictwie, laminatów odpornych na temperaturę, a także jako rozpuszczalnik</w:t>
      </w:r>
      <w:r w:rsidR="00BD0B1B">
        <w:rPr>
          <w:rFonts w:ascii="Times New Roman" w:eastAsia="Calibri" w:hAnsi="Times New Roman" w:cs="Times New Roman"/>
          <w:sz w:val="24"/>
          <w:szCs w:val="24"/>
        </w:rPr>
        <w:t>;</w:t>
      </w:r>
      <w:r w:rsidR="00745ACF" w:rsidRPr="00C22955">
        <w:rPr>
          <w:rFonts w:ascii="Times New Roman" w:eastAsia="Calibri" w:hAnsi="Times New Roman" w:cs="Times New Roman"/>
          <w:sz w:val="24"/>
          <w:szCs w:val="24"/>
        </w:rPr>
        <w:t xml:space="preserve"> </w:t>
      </w:r>
    </w:p>
    <w:p w:rsidR="009105DE" w:rsidRPr="003858F9" w:rsidRDefault="00745ACF" w:rsidP="00D202CF">
      <w:pPr>
        <w:pStyle w:val="Akapitzlist"/>
        <w:numPr>
          <w:ilvl w:val="0"/>
          <w:numId w:val="33"/>
        </w:numPr>
        <w:autoSpaceDE w:val="0"/>
        <w:autoSpaceDN w:val="0"/>
        <w:adjustRightInd w:val="0"/>
        <w:spacing w:before="120" w:after="240" w:line="360" w:lineRule="auto"/>
        <w:ind w:left="426" w:hanging="426"/>
        <w:jc w:val="both"/>
        <w:rPr>
          <w:rFonts w:ascii="Times New Roman" w:hAnsi="Times New Roman"/>
          <w:sz w:val="24"/>
          <w:szCs w:val="24"/>
        </w:rPr>
      </w:pPr>
      <w:r w:rsidRPr="003858F9">
        <w:rPr>
          <w:rFonts w:ascii="Times New Roman" w:eastAsia="Calibri" w:hAnsi="Times New Roman" w:cs="Times New Roman"/>
          <w:sz w:val="24"/>
          <w:szCs w:val="24"/>
        </w:rPr>
        <w:t>kwas nitrylotrioctow</w:t>
      </w:r>
      <w:r w:rsidR="00F155FA" w:rsidRPr="003858F9">
        <w:rPr>
          <w:rFonts w:ascii="Times New Roman" w:eastAsia="Calibri" w:hAnsi="Times New Roman" w:cs="Times New Roman"/>
          <w:sz w:val="24"/>
          <w:szCs w:val="24"/>
        </w:rPr>
        <w:t>y</w:t>
      </w:r>
      <w:r w:rsidRPr="003858F9">
        <w:rPr>
          <w:rFonts w:ascii="Times New Roman" w:eastAsia="Calibri" w:hAnsi="Times New Roman" w:cs="Times New Roman"/>
          <w:sz w:val="24"/>
          <w:szCs w:val="24"/>
        </w:rPr>
        <w:t xml:space="preserve"> i jego sol</w:t>
      </w:r>
      <w:r w:rsidR="00F155FA" w:rsidRPr="003858F9">
        <w:rPr>
          <w:rFonts w:ascii="Times New Roman" w:eastAsia="Calibri" w:hAnsi="Times New Roman" w:cs="Times New Roman"/>
          <w:sz w:val="24"/>
          <w:szCs w:val="24"/>
        </w:rPr>
        <w:t>e</w:t>
      </w:r>
      <w:r w:rsidRPr="003858F9">
        <w:rPr>
          <w:rFonts w:ascii="Times New Roman" w:eastAsia="Calibri" w:hAnsi="Times New Roman" w:cs="Times New Roman"/>
          <w:sz w:val="24"/>
          <w:szCs w:val="24"/>
        </w:rPr>
        <w:t xml:space="preserve"> – frakcja wdychalna</w:t>
      </w:r>
      <w:r w:rsidR="00F155FA" w:rsidRPr="003858F9">
        <w:rPr>
          <w:rFonts w:ascii="Times New Roman" w:eastAsia="Calibri" w:hAnsi="Times New Roman" w:cs="Times New Roman"/>
          <w:sz w:val="24"/>
          <w:szCs w:val="24"/>
        </w:rPr>
        <w:t xml:space="preserve"> </w:t>
      </w:r>
      <w:r w:rsidR="00F155FA" w:rsidRPr="003858F9">
        <w:rPr>
          <w:rFonts w:ascii="Times New Roman" w:hAnsi="Times New Roman"/>
          <w:sz w:val="24"/>
          <w:szCs w:val="24"/>
        </w:rPr>
        <w:t xml:space="preserve">z wartością dopuszczalną </w:t>
      </w:r>
      <w:r w:rsidR="00572514" w:rsidRPr="003858F9">
        <w:rPr>
          <w:rFonts w:ascii="Times New Roman" w:hAnsi="Times New Roman"/>
          <w:sz w:val="24"/>
          <w:szCs w:val="24"/>
        </w:rPr>
        <w:br/>
      </w:r>
      <w:r w:rsidR="00F155FA" w:rsidRPr="003858F9">
        <w:rPr>
          <w:rFonts w:ascii="Times New Roman" w:hAnsi="Times New Roman"/>
          <w:sz w:val="24"/>
          <w:szCs w:val="24"/>
        </w:rPr>
        <w:t xml:space="preserve">NDS – </w:t>
      </w:r>
      <w:r w:rsidR="00572514" w:rsidRPr="003858F9">
        <w:rPr>
          <w:rFonts w:ascii="Times New Roman" w:hAnsi="Times New Roman"/>
          <w:sz w:val="24"/>
          <w:szCs w:val="24"/>
        </w:rPr>
        <w:t>3</w:t>
      </w:r>
      <w:r w:rsidR="00F155FA" w:rsidRPr="003858F9">
        <w:rPr>
          <w:rFonts w:ascii="Times New Roman" w:hAnsi="Times New Roman"/>
          <w:sz w:val="24"/>
          <w:szCs w:val="24"/>
        </w:rPr>
        <w:t xml:space="preserve"> mg/m</w:t>
      </w:r>
      <w:r w:rsidR="00F155FA" w:rsidRPr="003858F9">
        <w:rPr>
          <w:rFonts w:ascii="Times New Roman" w:hAnsi="Times New Roman"/>
          <w:sz w:val="24"/>
          <w:szCs w:val="24"/>
          <w:vertAlign w:val="superscript"/>
        </w:rPr>
        <w:t>3</w:t>
      </w:r>
      <w:r w:rsidR="00494559" w:rsidRPr="003858F9">
        <w:rPr>
          <w:rFonts w:ascii="Times New Roman" w:hAnsi="Times New Roman"/>
          <w:sz w:val="24"/>
          <w:szCs w:val="24"/>
        </w:rPr>
        <w:t xml:space="preserve">. </w:t>
      </w:r>
      <w:r w:rsidR="00905B34">
        <w:rPr>
          <w:rFonts w:ascii="Times New Roman" w:eastAsia="Calibri" w:hAnsi="Times New Roman" w:cs="Times New Roman"/>
          <w:sz w:val="24"/>
          <w:szCs w:val="24"/>
        </w:rPr>
        <w:t>Jest to z</w:t>
      </w:r>
      <w:r w:rsidR="00494559" w:rsidRPr="003858F9">
        <w:rPr>
          <w:rFonts w:ascii="Times New Roman" w:eastAsia="Calibri" w:hAnsi="Times New Roman" w:cs="Times New Roman"/>
          <w:sz w:val="24"/>
          <w:szCs w:val="24"/>
        </w:rPr>
        <w:t xml:space="preserve">wiązek o prawdopodobnym działaniu rakotwórczym i drażniącym u ludzi. </w:t>
      </w:r>
      <w:r w:rsidR="00494559" w:rsidRPr="003858F9">
        <w:rPr>
          <w:rFonts w:ascii="Times New Roman" w:hAnsi="Times New Roman"/>
          <w:sz w:val="24"/>
          <w:szCs w:val="24"/>
        </w:rPr>
        <w:t>Związek ten ma zastosowanie jako wypełniacz w środkach czyszczących, wybielających i dezynfekujących, wykorzystywanych w różnych gałęziach przemysłu i gospodarstwach domowych.</w:t>
      </w:r>
    </w:p>
    <w:p w:rsidR="009105DE" w:rsidRDefault="00D078B9" w:rsidP="00666A86">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sz w:val="24"/>
          <w:szCs w:val="24"/>
        </w:rPr>
        <w:t xml:space="preserve">Łącznie projektowanym rozporządzeniem </w:t>
      </w:r>
      <w:r w:rsidR="009105DE">
        <w:rPr>
          <w:rFonts w:ascii="Times New Roman" w:hAnsi="Times New Roman" w:cs="Times New Roman"/>
          <w:sz w:val="24"/>
          <w:szCs w:val="24"/>
        </w:rPr>
        <w:t xml:space="preserve">w zakresie czynników chemicznych: </w:t>
      </w:r>
    </w:p>
    <w:p w:rsidR="00AD343F" w:rsidRPr="00AD343F" w:rsidRDefault="009105DE" w:rsidP="00900356">
      <w:pPr>
        <w:pStyle w:val="Akapitzlist"/>
        <w:numPr>
          <w:ilvl w:val="0"/>
          <w:numId w:val="39"/>
        </w:numPr>
        <w:autoSpaceDE w:val="0"/>
        <w:autoSpaceDN w:val="0"/>
        <w:adjustRightInd w:val="0"/>
        <w:spacing w:after="240" w:line="360" w:lineRule="auto"/>
        <w:ind w:left="426" w:hanging="426"/>
        <w:jc w:val="both"/>
        <w:rPr>
          <w:rFonts w:ascii="Times New Roman" w:eastAsia="Calibri" w:hAnsi="Times New Roman" w:cs="Times New Roman"/>
          <w:sz w:val="24"/>
          <w:szCs w:val="24"/>
        </w:rPr>
      </w:pPr>
      <w:r w:rsidRPr="009105DE">
        <w:rPr>
          <w:rFonts w:ascii="Times New Roman" w:hAnsi="Times New Roman" w:cs="Times New Roman"/>
          <w:sz w:val="24"/>
          <w:szCs w:val="24"/>
        </w:rPr>
        <w:t xml:space="preserve">wprowadzono </w:t>
      </w:r>
      <w:r>
        <w:rPr>
          <w:rFonts w:ascii="Times New Roman" w:hAnsi="Times New Roman" w:cs="Times New Roman"/>
          <w:sz w:val="24"/>
          <w:szCs w:val="24"/>
        </w:rPr>
        <w:t xml:space="preserve">do </w:t>
      </w:r>
      <w:r w:rsidR="007907FF">
        <w:rPr>
          <w:rFonts w:ascii="Times New Roman" w:hAnsi="Times New Roman" w:cs="Times New Roman"/>
          <w:sz w:val="24"/>
          <w:szCs w:val="24"/>
        </w:rPr>
        <w:t xml:space="preserve">załącznika nr 1 rozporządzenia NDSiN </w:t>
      </w:r>
      <w:r w:rsidRPr="009105DE">
        <w:rPr>
          <w:rFonts w:ascii="Times New Roman" w:hAnsi="Times New Roman" w:cs="Times New Roman"/>
          <w:sz w:val="24"/>
          <w:szCs w:val="24"/>
        </w:rPr>
        <w:t xml:space="preserve">4 nowe substancje chemiczne </w:t>
      </w:r>
      <w:r w:rsidR="00AD343F">
        <w:rPr>
          <w:rFonts w:ascii="Times New Roman" w:hAnsi="Times New Roman" w:cs="Times New Roman"/>
          <w:sz w:val="24"/>
          <w:szCs w:val="24"/>
        </w:rPr>
        <w:t>(tj.</w:t>
      </w:r>
      <w:r w:rsidR="007907FF">
        <w:rPr>
          <w:rFonts w:ascii="Times New Roman" w:hAnsi="Times New Roman" w:cs="Times New Roman"/>
          <w:sz w:val="24"/>
          <w:szCs w:val="24"/>
        </w:rPr>
        <w:t xml:space="preserve"> </w:t>
      </w:r>
      <w:r w:rsidR="00AD343F" w:rsidRPr="00AD343F">
        <w:rPr>
          <w:rFonts w:ascii="Times New Roman" w:hAnsi="Times New Roman" w:cs="Times New Roman"/>
          <w:sz w:val="24"/>
          <w:szCs w:val="24"/>
        </w:rPr>
        <w:t>doksorubicyn</w:t>
      </w:r>
      <w:r w:rsidR="00AD343F">
        <w:rPr>
          <w:rFonts w:ascii="Times New Roman" w:hAnsi="Times New Roman" w:cs="Times New Roman"/>
          <w:sz w:val="24"/>
          <w:szCs w:val="24"/>
        </w:rPr>
        <w:t>ę</w:t>
      </w:r>
      <w:r w:rsidR="00AD343F" w:rsidRPr="00AD343F">
        <w:rPr>
          <w:rFonts w:ascii="Times New Roman" w:hAnsi="Times New Roman" w:cs="Times New Roman"/>
          <w:sz w:val="24"/>
          <w:szCs w:val="24"/>
        </w:rPr>
        <w:t xml:space="preserve">  i chlorowodorek doksorubicyny – frakcja wdychalna</w:t>
      </w:r>
      <w:r w:rsidR="00AD343F">
        <w:rPr>
          <w:rFonts w:ascii="Times New Roman" w:hAnsi="Times New Roman" w:cs="Times New Roman"/>
          <w:sz w:val="24"/>
          <w:szCs w:val="24"/>
        </w:rPr>
        <w:t xml:space="preserve">, </w:t>
      </w:r>
      <w:r w:rsidR="00AD343F" w:rsidRPr="00AD343F">
        <w:rPr>
          <w:rFonts w:ascii="Times New Roman" w:hAnsi="Times New Roman" w:cs="Times New Roman"/>
          <w:sz w:val="24"/>
          <w:szCs w:val="24"/>
        </w:rPr>
        <w:t>4-chloro-2-toliloamin</w:t>
      </w:r>
      <w:r w:rsidR="00AD343F">
        <w:rPr>
          <w:rFonts w:ascii="Times New Roman" w:hAnsi="Times New Roman" w:cs="Times New Roman"/>
          <w:sz w:val="24"/>
          <w:szCs w:val="24"/>
        </w:rPr>
        <w:t>ę</w:t>
      </w:r>
      <w:r w:rsidR="00AD343F" w:rsidRPr="00AD343F">
        <w:rPr>
          <w:rFonts w:ascii="Times New Roman" w:hAnsi="Times New Roman" w:cs="Times New Roman"/>
          <w:sz w:val="24"/>
          <w:szCs w:val="24"/>
        </w:rPr>
        <w:t xml:space="preserve"> i jej chlorowodorek w przeliczeniu na 4-chloro-2-toliloaminę – frakcja wdychalna</w:t>
      </w:r>
      <w:r w:rsidR="00AD343F">
        <w:rPr>
          <w:rFonts w:ascii="Times New Roman" w:hAnsi="Times New Roman" w:cs="Times New Roman"/>
          <w:sz w:val="24"/>
          <w:szCs w:val="24"/>
        </w:rPr>
        <w:t xml:space="preserve">, </w:t>
      </w:r>
      <w:r w:rsidR="00AD343F" w:rsidRPr="00AD343F">
        <w:rPr>
          <w:rFonts w:ascii="Times New Roman" w:hAnsi="Times New Roman" w:cs="Times New Roman"/>
          <w:sz w:val="24"/>
          <w:szCs w:val="24"/>
        </w:rPr>
        <w:t>furan</w:t>
      </w:r>
      <w:r w:rsidR="00AD343F">
        <w:rPr>
          <w:rFonts w:ascii="Times New Roman" w:hAnsi="Times New Roman" w:cs="Times New Roman"/>
          <w:sz w:val="24"/>
          <w:szCs w:val="24"/>
        </w:rPr>
        <w:t xml:space="preserve">, </w:t>
      </w:r>
      <w:r w:rsidR="00AD343F" w:rsidRPr="00AD343F">
        <w:rPr>
          <w:rFonts w:ascii="Times New Roman" w:hAnsi="Times New Roman" w:cs="Times New Roman"/>
          <w:sz w:val="24"/>
          <w:szCs w:val="24"/>
        </w:rPr>
        <w:t>kwas nitrylotrioctowy i jego sole – frakcja wdychalna</w:t>
      </w:r>
      <w:r w:rsidR="00AD343F">
        <w:rPr>
          <w:rFonts w:ascii="Times New Roman" w:hAnsi="Times New Roman" w:cs="Times New Roman"/>
          <w:sz w:val="24"/>
          <w:szCs w:val="24"/>
        </w:rPr>
        <w:t>) wraz z wartościami normatywnymi;</w:t>
      </w:r>
    </w:p>
    <w:p w:rsidR="001101D2" w:rsidRPr="009105DE" w:rsidRDefault="009105DE" w:rsidP="00900356">
      <w:pPr>
        <w:pStyle w:val="Akapitzlist"/>
        <w:numPr>
          <w:ilvl w:val="0"/>
          <w:numId w:val="39"/>
        </w:numPr>
        <w:autoSpaceDE w:val="0"/>
        <w:autoSpaceDN w:val="0"/>
        <w:adjustRightInd w:val="0"/>
        <w:spacing w:after="240" w:line="360" w:lineRule="auto"/>
        <w:ind w:left="426" w:hanging="426"/>
        <w:jc w:val="both"/>
        <w:rPr>
          <w:rFonts w:ascii="Times New Roman" w:eastAsia="Calibri" w:hAnsi="Times New Roman" w:cs="Times New Roman"/>
          <w:sz w:val="24"/>
          <w:szCs w:val="24"/>
        </w:rPr>
      </w:pPr>
      <w:r w:rsidRPr="009105DE">
        <w:rPr>
          <w:rFonts w:ascii="Times New Roman" w:hAnsi="Times New Roman" w:cs="Times New Roman"/>
          <w:sz w:val="24"/>
          <w:szCs w:val="24"/>
        </w:rPr>
        <w:t xml:space="preserve">wprowadzono </w:t>
      </w:r>
      <w:r w:rsidR="007907FF">
        <w:rPr>
          <w:rFonts w:ascii="Times New Roman" w:hAnsi="Times New Roman" w:cs="Times New Roman"/>
          <w:sz w:val="24"/>
          <w:szCs w:val="24"/>
        </w:rPr>
        <w:t xml:space="preserve">zmiany </w:t>
      </w:r>
      <w:r w:rsidR="005B5222">
        <w:rPr>
          <w:rFonts w:ascii="Times New Roman" w:hAnsi="Times New Roman" w:cs="Times New Roman"/>
          <w:sz w:val="24"/>
          <w:szCs w:val="24"/>
        </w:rPr>
        <w:t xml:space="preserve">wartości normatywnych </w:t>
      </w:r>
      <w:r w:rsidR="00084C3F" w:rsidRPr="009105DE">
        <w:rPr>
          <w:rFonts w:ascii="Times New Roman" w:hAnsi="Times New Roman" w:cs="Times New Roman"/>
          <w:sz w:val="24"/>
          <w:szCs w:val="24"/>
        </w:rPr>
        <w:t xml:space="preserve">dla </w:t>
      </w:r>
      <w:r w:rsidR="009F2C20" w:rsidRPr="009105DE">
        <w:rPr>
          <w:rFonts w:ascii="Times New Roman" w:hAnsi="Times New Roman" w:cs="Times New Roman"/>
          <w:sz w:val="24"/>
          <w:szCs w:val="24"/>
        </w:rPr>
        <w:t>6</w:t>
      </w:r>
      <w:r w:rsidR="00D35C43" w:rsidRPr="009105DE">
        <w:rPr>
          <w:rFonts w:ascii="Times New Roman" w:hAnsi="Times New Roman" w:cs="Times New Roman"/>
          <w:sz w:val="24"/>
          <w:szCs w:val="24"/>
        </w:rPr>
        <w:t xml:space="preserve"> </w:t>
      </w:r>
      <w:r w:rsidR="00084C3F" w:rsidRPr="009105DE">
        <w:rPr>
          <w:rFonts w:ascii="Times New Roman" w:hAnsi="Times New Roman" w:cs="Times New Roman"/>
          <w:sz w:val="24"/>
          <w:szCs w:val="24"/>
        </w:rPr>
        <w:t xml:space="preserve">substancji chemicznych </w:t>
      </w:r>
      <w:r w:rsidR="00AD343F">
        <w:rPr>
          <w:rFonts w:ascii="Times New Roman" w:hAnsi="Times New Roman" w:cs="Times New Roman"/>
          <w:sz w:val="24"/>
          <w:szCs w:val="24"/>
        </w:rPr>
        <w:t xml:space="preserve">ujętych już w obowiązującym rozporządzeniu NDSiN, </w:t>
      </w:r>
      <w:r w:rsidR="00635AA7" w:rsidRPr="009105DE">
        <w:rPr>
          <w:rFonts w:ascii="Times New Roman" w:eastAsia="Calibri" w:hAnsi="Times New Roman" w:cs="Times New Roman"/>
          <w:sz w:val="24"/>
          <w:szCs w:val="24"/>
        </w:rPr>
        <w:t xml:space="preserve">w tym </w:t>
      </w:r>
      <w:r w:rsidR="00BD17F2" w:rsidRPr="009105DE">
        <w:rPr>
          <w:rFonts w:ascii="Times New Roman" w:eastAsia="Calibri" w:hAnsi="Times New Roman" w:cs="Times New Roman"/>
          <w:sz w:val="24"/>
          <w:szCs w:val="24"/>
        </w:rPr>
        <w:t xml:space="preserve">4 </w:t>
      </w:r>
      <w:r w:rsidR="006B499F" w:rsidRPr="009105DE">
        <w:rPr>
          <w:rFonts w:ascii="Times New Roman" w:eastAsia="Calibri" w:hAnsi="Times New Roman" w:cs="Times New Roman"/>
          <w:sz w:val="24"/>
          <w:szCs w:val="24"/>
        </w:rPr>
        <w:t xml:space="preserve">zmiany wartości NDS </w:t>
      </w:r>
      <w:r w:rsidR="00EC6502" w:rsidRPr="009105DE">
        <w:rPr>
          <w:rFonts w:ascii="Times New Roman" w:eastAsia="Calibri" w:hAnsi="Times New Roman" w:cs="Times New Roman"/>
          <w:sz w:val="24"/>
          <w:szCs w:val="24"/>
        </w:rPr>
        <w:t>(</w:t>
      </w:r>
      <w:r w:rsidR="005B5222">
        <w:rPr>
          <w:rFonts w:ascii="Times New Roman" w:eastAsia="Calibri" w:hAnsi="Times New Roman" w:cs="Times New Roman"/>
          <w:sz w:val="24"/>
          <w:szCs w:val="24"/>
        </w:rPr>
        <w:t xml:space="preserve">tj. </w:t>
      </w:r>
      <w:r w:rsidR="00EC6502" w:rsidRPr="009105DE">
        <w:rPr>
          <w:rFonts w:ascii="Times New Roman" w:eastAsia="Calibri" w:hAnsi="Times New Roman" w:cs="Times New Roman"/>
          <w:sz w:val="24"/>
          <w:szCs w:val="24"/>
        </w:rPr>
        <w:t>dla spalin silników Diesla mierzonego jako węgiel elementarny, 3-metylobutano-1-olu</w:t>
      </w:r>
      <w:r w:rsidRPr="009105DE">
        <w:rPr>
          <w:rFonts w:ascii="Times New Roman" w:eastAsia="Calibri" w:hAnsi="Times New Roman" w:cs="Times New Roman"/>
          <w:sz w:val="24"/>
          <w:szCs w:val="24"/>
        </w:rPr>
        <w:t xml:space="preserve">, </w:t>
      </w:r>
      <w:r w:rsidR="00EC6502" w:rsidRPr="009105DE">
        <w:rPr>
          <w:rFonts w:ascii="Times New Roman" w:eastAsia="Calibri" w:hAnsi="Times New Roman" w:cs="Times New Roman"/>
          <w:sz w:val="24"/>
          <w:szCs w:val="24"/>
        </w:rPr>
        <w:t xml:space="preserve">trichlorku fosforylu, 4-aminotoluenu) </w:t>
      </w:r>
      <w:r w:rsidR="001101D2" w:rsidRPr="009105DE">
        <w:rPr>
          <w:rFonts w:ascii="Times New Roman" w:eastAsia="Calibri" w:hAnsi="Times New Roman" w:cs="Times New Roman"/>
          <w:sz w:val="24"/>
          <w:szCs w:val="24"/>
        </w:rPr>
        <w:t xml:space="preserve">wynikały </w:t>
      </w:r>
      <w:r w:rsidR="0052560F" w:rsidRPr="009105DE">
        <w:rPr>
          <w:rFonts w:ascii="Times New Roman" w:eastAsia="Calibri" w:hAnsi="Times New Roman" w:cs="Times New Roman"/>
          <w:sz w:val="24"/>
          <w:szCs w:val="24"/>
        </w:rPr>
        <w:t xml:space="preserve">z przepisów </w:t>
      </w:r>
      <w:r w:rsidR="006B499F" w:rsidRPr="009105DE">
        <w:rPr>
          <w:rFonts w:ascii="Times New Roman" w:eastAsia="Calibri" w:hAnsi="Times New Roman" w:cs="Times New Roman"/>
          <w:sz w:val="24"/>
          <w:szCs w:val="24"/>
        </w:rPr>
        <w:t xml:space="preserve">ww. </w:t>
      </w:r>
      <w:r w:rsidR="0052560F" w:rsidRPr="009105DE">
        <w:rPr>
          <w:rFonts w:ascii="Times New Roman" w:eastAsia="Calibri" w:hAnsi="Times New Roman" w:cs="Times New Roman"/>
          <w:sz w:val="24"/>
          <w:szCs w:val="24"/>
        </w:rPr>
        <w:t>dyrektyw</w:t>
      </w:r>
      <w:r w:rsidR="00D078B9" w:rsidRPr="009105DE">
        <w:rPr>
          <w:rFonts w:ascii="Times New Roman" w:eastAsia="Calibri" w:hAnsi="Times New Roman" w:cs="Times New Roman"/>
          <w:sz w:val="24"/>
          <w:szCs w:val="24"/>
        </w:rPr>
        <w:t xml:space="preserve"> oraz wniosków Komisji</w:t>
      </w:r>
      <w:r w:rsidR="005B5222">
        <w:rPr>
          <w:rFonts w:ascii="Times New Roman" w:eastAsia="Calibri" w:hAnsi="Times New Roman" w:cs="Times New Roman"/>
          <w:sz w:val="24"/>
          <w:szCs w:val="24"/>
        </w:rPr>
        <w:t>,</w:t>
      </w:r>
      <w:r w:rsidR="001101D2" w:rsidRPr="009105DE">
        <w:rPr>
          <w:rFonts w:ascii="Times New Roman" w:eastAsia="Calibri" w:hAnsi="Times New Roman" w:cs="Times New Roman"/>
          <w:sz w:val="24"/>
          <w:szCs w:val="24"/>
        </w:rPr>
        <w:t xml:space="preserve"> a kolejne</w:t>
      </w:r>
      <w:r w:rsidR="00D078B9" w:rsidRPr="009105DE">
        <w:rPr>
          <w:rFonts w:ascii="Times New Roman" w:eastAsia="Calibri" w:hAnsi="Times New Roman" w:cs="Times New Roman"/>
          <w:sz w:val="24"/>
          <w:szCs w:val="24"/>
        </w:rPr>
        <w:t xml:space="preserve"> 2 zmiany wartości NDS </w:t>
      </w:r>
      <w:r w:rsidR="001101D2" w:rsidRPr="009105DE">
        <w:rPr>
          <w:rFonts w:ascii="Times New Roman" w:eastAsia="Calibri" w:hAnsi="Times New Roman" w:cs="Times New Roman"/>
          <w:sz w:val="24"/>
          <w:szCs w:val="24"/>
        </w:rPr>
        <w:t>(dla 2-naftyloaminy i jej soli oraz pentan-1-olu i jego izomerów) wynikały z wniosków Komisji.</w:t>
      </w:r>
    </w:p>
    <w:p w:rsidR="00666A86" w:rsidRPr="00666A86" w:rsidRDefault="00666A86" w:rsidP="00666A86">
      <w:pPr>
        <w:tabs>
          <w:tab w:val="left" w:pos="708"/>
        </w:tabs>
        <w:spacing w:before="120" w:after="0" w:line="360" w:lineRule="auto"/>
        <w:ind w:firstLine="567"/>
        <w:jc w:val="both"/>
        <w:rPr>
          <w:rFonts w:ascii="Times New Roman" w:eastAsia="Calibri" w:hAnsi="Times New Roman" w:cs="Times New Roman"/>
          <w:sz w:val="24"/>
          <w:szCs w:val="24"/>
        </w:rPr>
      </w:pPr>
      <w:r w:rsidRPr="00666A86">
        <w:rPr>
          <w:rFonts w:ascii="Times New Roman" w:eastAsia="Calibri" w:hAnsi="Times New Roman" w:cs="Times New Roman"/>
          <w:sz w:val="24"/>
          <w:szCs w:val="24"/>
        </w:rPr>
        <w:t>W związku z wnioskiem Komisji wprowadzono również zmianę w załączniku nr 2 do rozporządzenia NDSiN dla szkodliwego czynnika fizycznego</w:t>
      </w:r>
      <w:r w:rsidR="00350DAE">
        <w:rPr>
          <w:rFonts w:ascii="Times New Roman" w:eastAsia="Calibri" w:hAnsi="Times New Roman" w:cs="Times New Roman"/>
          <w:sz w:val="24"/>
          <w:szCs w:val="24"/>
        </w:rPr>
        <w:t>:</w:t>
      </w:r>
      <w:r w:rsidRPr="00666A86">
        <w:rPr>
          <w:rFonts w:ascii="Times New Roman" w:eastAsia="Calibri" w:hAnsi="Times New Roman" w:cs="Times New Roman"/>
          <w:sz w:val="24"/>
          <w:szCs w:val="24"/>
        </w:rPr>
        <w:t xml:space="preserve"> „mikroklimat gorący” w związku z </w:t>
      </w:r>
      <w:r w:rsidR="00062968">
        <w:rPr>
          <w:rFonts w:ascii="Times New Roman" w:eastAsia="Calibri" w:hAnsi="Times New Roman" w:cs="Times New Roman"/>
          <w:sz w:val="24"/>
          <w:szCs w:val="24"/>
        </w:rPr>
        <w:t xml:space="preserve">wydaniem </w:t>
      </w:r>
      <w:r w:rsidRPr="00666A86">
        <w:rPr>
          <w:rFonts w:ascii="Times New Roman" w:eastAsia="Calibri" w:hAnsi="Times New Roman" w:cs="Times New Roman"/>
          <w:sz w:val="24"/>
          <w:szCs w:val="24"/>
        </w:rPr>
        <w:t>now</w:t>
      </w:r>
      <w:r w:rsidR="00062968">
        <w:rPr>
          <w:rFonts w:ascii="Times New Roman" w:eastAsia="Calibri" w:hAnsi="Times New Roman" w:cs="Times New Roman"/>
          <w:sz w:val="24"/>
          <w:szCs w:val="24"/>
        </w:rPr>
        <w:t>ej normy</w:t>
      </w:r>
      <w:r w:rsidRPr="00666A86">
        <w:rPr>
          <w:rFonts w:ascii="Times New Roman" w:eastAsia="Calibri" w:hAnsi="Times New Roman" w:cs="Times New Roman"/>
          <w:sz w:val="24"/>
          <w:szCs w:val="24"/>
        </w:rPr>
        <w:t xml:space="preserve"> PN-EN ISO 7243: 2018-01 „Ergonomia środowiska termicznego - Ocena obciążenia cieplnego za pomocą wskaźnika WBGT (temperatura wilgotnego termometru i poczernionej kuli)”. W normie tej zastosowano przesiewową metodę oceny obciążenia cieplnego oddziałującego na człowieka oraz ustalenia występowania lub niewystępowania obciążenia cieplnego. Metodę tę można stosować do oceny skutków gorąca u osoby poddanej takiej ekspozycji cieplnej w ciągu 8-godzinnego dnia pra</w:t>
      </w:r>
      <w:r w:rsidR="00350DAE">
        <w:rPr>
          <w:rFonts w:ascii="Times New Roman" w:eastAsia="Calibri" w:hAnsi="Times New Roman" w:cs="Times New Roman"/>
          <w:sz w:val="24"/>
          <w:szCs w:val="24"/>
        </w:rPr>
        <w:t>cy. Metoda ta</w:t>
      </w:r>
      <w:r w:rsidRPr="00666A86">
        <w:rPr>
          <w:rFonts w:ascii="Times New Roman" w:eastAsia="Calibri" w:hAnsi="Times New Roman" w:cs="Times New Roman"/>
          <w:sz w:val="24"/>
          <w:szCs w:val="24"/>
        </w:rPr>
        <w:t xml:space="preserve"> ma zastosowanie do oceny środowisk pracy wewnątrz i na zewnątrz budynków.</w:t>
      </w:r>
    </w:p>
    <w:p w:rsidR="0052560F" w:rsidRDefault="00E311EB" w:rsidP="00900356">
      <w:pPr>
        <w:tabs>
          <w:tab w:val="left" w:pos="708"/>
        </w:tabs>
        <w:spacing w:before="120" w:after="0" w:line="360" w:lineRule="auto"/>
        <w:ind w:firstLine="567"/>
        <w:jc w:val="both"/>
        <w:rPr>
          <w:rFonts w:ascii="Times New Roman" w:eastAsia="Calibri" w:hAnsi="Times New Roman" w:cs="Times New Roman"/>
          <w:sz w:val="24"/>
          <w:szCs w:val="24"/>
        </w:rPr>
      </w:pPr>
      <w:r w:rsidRPr="007E2726">
        <w:rPr>
          <w:rFonts w:ascii="Times New Roman" w:eastAsia="Calibri" w:hAnsi="Times New Roman" w:cs="Times New Roman"/>
          <w:sz w:val="24"/>
          <w:szCs w:val="24"/>
        </w:rPr>
        <w:lastRenderedPageBreak/>
        <w:t>W oprac</w:t>
      </w:r>
      <w:r w:rsidR="00BD7D6D" w:rsidRPr="007E2726">
        <w:rPr>
          <w:rFonts w:ascii="Times New Roman" w:eastAsia="Calibri" w:hAnsi="Times New Roman" w:cs="Times New Roman"/>
          <w:sz w:val="24"/>
          <w:szCs w:val="24"/>
        </w:rPr>
        <w:t>owanym projekcie rozporządzenia</w:t>
      </w:r>
      <w:r w:rsidRPr="007E2726">
        <w:rPr>
          <w:rFonts w:ascii="Times New Roman" w:eastAsia="Calibri" w:hAnsi="Times New Roman" w:cs="Times New Roman"/>
          <w:sz w:val="24"/>
          <w:szCs w:val="24"/>
        </w:rPr>
        <w:t xml:space="preserve"> w porównaniu</w:t>
      </w:r>
      <w:r w:rsidR="004C5824" w:rsidRPr="007E2726">
        <w:rPr>
          <w:rFonts w:ascii="Times New Roman" w:eastAsia="Calibri" w:hAnsi="Times New Roman" w:cs="Times New Roman"/>
          <w:sz w:val="24"/>
          <w:szCs w:val="24"/>
        </w:rPr>
        <w:t xml:space="preserve"> </w:t>
      </w:r>
      <w:r w:rsidRPr="007E2726">
        <w:rPr>
          <w:rFonts w:ascii="Times New Roman" w:eastAsia="Calibri" w:hAnsi="Times New Roman" w:cs="Times New Roman"/>
          <w:sz w:val="24"/>
          <w:szCs w:val="24"/>
        </w:rPr>
        <w:t>z dotychcz</w:t>
      </w:r>
      <w:r w:rsidR="009668CE">
        <w:rPr>
          <w:rFonts w:ascii="Times New Roman" w:eastAsia="Calibri" w:hAnsi="Times New Roman" w:cs="Times New Roman"/>
          <w:sz w:val="24"/>
          <w:szCs w:val="24"/>
        </w:rPr>
        <w:t>as</w:t>
      </w:r>
      <w:r w:rsidRPr="007E2726">
        <w:rPr>
          <w:rFonts w:ascii="Times New Roman" w:eastAsia="Calibri" w:hAnsi="Times New Roman" w:cs="Times New Roman"/>
          <w:sz w:val="24"/>
          <w:szCs w:val="24"/>
        </w:rPr>
        <w:t xml:space="preserve"> </w:t>
      </w:r>
      <w:r w:rsidR="00BD7D6D" w:rsidRPr="007E2726">
        <w:rPr>
          <w:rFonts w:ascii="Times New Roman" w:eastAsia="Calibri" w:hAnsi="Times New Roman" w:cs="Times New Roman"/>
          <w:sz w:val="24"/>
          <w:szCs w:val="24"/>
        </w:rPr>
        <w:t xml:space="preserve">obowiązującym </w:t>
      </w:r>
      <w:r w:rsidRPr="007E2726">
        <w:rPr>
          <w:rFonts w:ascii="Times New Roman" w:eastAsia="Calibri" w:hAnsi="Times New Roman" w:cs="Times New Roman"/>
          <w:sz w:val="24"/>
          <w:szCs w:val="24"/>
        </w:rPr>
        <w:t>rozporządzeniem w</w:t>
      </w:r>
      <w:r w:rsidR="00BD7D6D" w:rsidRPr="007E2726">
        <w:rPr>
          <w:rFonts w:ascii="Times New Roman" w:eastAsia="Calibri" w:hAnsi="Times New Roman" w:cs="Times New Roman"/>
          <w:sz w:val="24"/>
          <w:szCs w:val="24"/>
        </w:rPr>
        <w:t xml:space="preserve">prowadzono </w:t>
      </w:r>
      <w:r w:rsidR="00350DAE">
        <w:rPr>
          <w:rFonts w:ascii="Times New Roman" w:eastAsia="Calibri" w:hAnsi="Times New Roman" w:cs="Times New Roman"/>
          <w:sz w:val="24"/>
          <w:szCs w:val="24"/>
        </w:rPr>
        <w:t xml:space="preserve">więc </w:t>
      </w:r>
      <w:r w:rsidR="00BD7D6D" w:rsidRPr="007E2726">
        <w:rPr>
          <w:rFonts w:ascii="Times New Roman" w:eastAsia="Calibri" w:hAnsi="Times New Roman" w:cs="Times New Roman"/>
          <w:sz w:val="24"/>
          <w:szCs w:val="24"/>
        </w:rPr>
        <w:t>następujące</w:t>
      </w:r>
      <w:r w:rsidR="00D44CBF" w:rsidRPr="007E2726">
        <w:rPr>
          <w:rFonts w:ascii="Times New Roman" w:eastAsia="Calibri" w:hAnsi="Times New Roman" w:cs="Times New Roman"/>
          <w:sz w:val="24"/>
          <w:szCs w:val="24"/>
        </w:rPr>
        <w:t xml:space="preserve"> zmian</w:t>
      </w:r>
      <w:r w:rsidR="00BD7D6D" w:rsidRPr="007E2726">
        <w:rPr>
          <w:rFonts w:ascii="Times New Roman" w:eastAsia="Calibri" w:hAnsi="Times New Roman" w:cs="Times New Roman"/>
          <w:sz w:val="24"/>
          <w:szCs w:val="24"/>
        </w:rPr>
        <w:t>y:</w:t>
      </w:r>
    </w:p>
    <w:p w:rsidR="00723D37" w:rsidRPr="001238D1" w:rsidRDefault="00723D37" w:rsidP="001238D1">
      <w:pPr>
        <w:tabs>
          <w:tab w:val="left" w:pos="708"/>
        </w:tabs>
        <w:spacing w:before="120" w:after="0" w:line="360" w:lineRule="auto"/>
        <w:ind w:left="284" w:hanging="284"/>
        <w:jc w:val="both"/>
        <w:rPr>
          <w:rFonts w:ascii="Times New Roman" w:eastAsia="Calibri" w:hAnsi="Times New Roman" w:cs="Times New Roman"/>
          <w:sz w:val="24"/>
          <w:szCs w:val="24"/>
        </w:rPr>
      </w:pPr>
      <w:r w:rsidRPr="001238D1">
        <w:rPr>
          <w:rFonts w:ascii="Times New Roman" w:eastAsia="Calibri" w:hAnsi="Times New Roman" w:cs="Times New Roman"/>
          <w:sz w:val="24"/>
          <w:szCs w:val="24"/>
        </w:rPr>
        <w:t>–</w:t>
      </w:r>
      <w:r w:rsidR="00366FFC">
        <w:rPr>
          <w:rFonts w:ascii="Times New Roman" w:eastAsia="Calibri" w:hAnsi="Times New Roman" w:cs="Times New Roman"/>
          <w:sz w:val="24"/>
          <w:szCs w:val="24"/>
        </w:rPr>
        <w:t xml:space="preserve"> </w:t>
      </w:r>
      <w:r w:rsidR="001238D1" w:rsidRPr="001238D1">
        <w:rPr>
          <w:rFonts w:ascii="Times New Roman" w:eastAsia="Calibri" w:hAnsi="Times New Roman" w:cs="Times New Roman"/>
          <w:sz w:val="24"/>
          <w:szCs w:val="24"/>
        </w:rPr>
        <w:t xml:space="preserve"> </w:t>
      </w:r>
      <w:r w:rsidR="00366FFC" w:rsidRPr="00E677F2">
        <w:rPr>
          <w:rFonts w:ascii="Times New Roman" w:eastAsia="Calibri" w:hAnsi="Times New Roman" w:cs="Times New Roman"/>
          <w:sz w:val="24"/>
          <w:szCs w:val="24"/>
        </w:rPr>
        <w:t xml:space="preserve">w </w:t>
      </w:r>
      <w:r w:rsidR="00366FFC" w:rsidRPr="00E677F2">
        <w:rPr>
          <w:rFonts w:ascii="Times New Roman" w:hAnsi="Times New Roman" w:cs="Times New Roman"/>
          <w:sz w:val="24"/>
          <w:szCs w:val="24"/>
        </w:rPr>
        <w:t xml:space="preserve">§ </w:t>
      </w:r>
      <w:r w:rsidR="00366FFC">
        <w:rPr>
          <w:rFonts w:ascii="Times New Roman" w:hAnsi="Times New Roman" w:cs="Times New Roman"/>
          <w:sz w:val="24"/>
          <w:szCs w:val="24"/>
        </w:rPr>
        <w:t>1</w:t>
      </w:r>
      <w:r w:rsidR="00366FFC" w:rsidRPr="00E677F2">
        <w:rPr>
          <w:rFonts w:ascii="Times New Roman" w:hAnsi="Times New Roman" w:cs="Times New Roman"/>
          <w:sz w:val="24"/>
          <w:szCs w:val="24"/>
        </w:rPr>
        <w:t xml:space="preserve"> </w:t>
      </w:r>
      <w:r w:rsidR="00721A51">
        <w:rPr>
          <w:rFonts w:ascii="Times New Roman" w:hAnsi="Times New Roman" w:cs="Times New Roman"/>
          <w:sz w:val="24"/>
          <w:szCs w:val="24"/>
        </w:rPr>
        <w:t>pkt</w:t>
      </w:r>
      <w:r w:rsidR="00366FFC">
        <w:rPr>
          <w:rFonts w:ascii="Times New Roman" w:hAnsi="Times New Roman" w:cs="Times New Roman"/>
          <w:sz w:val="24"/>
          <w:szCs w:val="24"/>
        </w:rPr>
        <w:t xml:space="preserve"> 1 </w:t>
      </w:r>
      <w:r w:rsidR="00366FFC" w:rsidRPr="00E677F2">
        <w:rPr>
          <w:rFonts w:ascii="Times New Roman" w:eastAsia="Calibri" w:hAnsi="Times New Roman" w:cs="Times New Roman"/>
          <w:sz w:val="24"/>
          <w:szCs w:val="24"/>
        </w:rPr>
        <w:t xml:space="preserve">projektowanego rozporządzenia wprowadzono </w:t>
      </w:r>
      <w:r w:rsidRPr="001238D1">
        <w:rPr>
          <w:rFonts w:ascii="Times New Roman" w:eastAsia="Calibri" w:hAnsi="Times New Roman" w:cs="Times New Roman"/>
          <w:sz w:val="24"/>
          <w:szCs w:val="24"/>
        </w:rPr>
        <w:t>zmi</w:t>
      </w:r>
      <w:r w:rsidR="00366FFC">
        <w:rPr>
          <w:rFonts w:ascii="Times New Roman" w:eastAsia="Calibri" w:hAnsi="Times New Roman" w:cs="Times New Roman"/>
          <w:sz w:val="24"/>
          <w:szCs w:val="24"/>
        </w:rPr>
        <w:t>anę</w:t>
      </w:r>
      <w:r w:rsidRPr="001238D1">
        <w:rPr>
          <w:rFonts w:ascii="Times New Roman" w:eastAsia="Calibri" w:hAnsi="Times New Roman" w:cs="Times New Roman"/>
          <w:sz w:val="24"/>
          <w:szCs w:val="24"/>
        </w:rPr>
        <w:t xml:space="preserve"> treś</w:t>
      </w:r>
      <w:r w:rsidR="00366FFC">
        <w:rPr>
          <w:rFonts w:ascii="Times New Roman" w:eastAsia="Calibri" w:hAnsi="Times New Roman" w:cs="Times New Roman"/>
          <w:sz w:val="24"/>
          <w:szCs w:val="24"/>
        </w:rPr>
        <w:t>ci</w:t>
      </w:r>
      <w:r w:rsidRPr="001238D1">
        <w:rPr>
          <w:rFonts w:ascii="Times New Roman" w:eastAsia="Calibri" w:hAnsi="Times New Roman" w:cs="Times New Roman"/>
          <w:sz w:val="24"/>
          <w:szCs w:val="24"/>
        </w:rPr>
        <w:t xml:space="preserve"> odnośnika 2 </w:t>
      </w:r>
      <w:r w:rsidR="00366FFC">
        <w:rPr>
          <w:rFonts w:ascii="Times New Roman" w:eastAsia="Calibri" w:hAnsi="Times New Roman" w:cs="Times New Roman"/>
          <w:sz w:val="24"/>
          <w:szCs w:val="24"/>
        </w:rPr>
        <w:br/>
      </w:r>
      <w:r w:rsidR="005B5222">
        <w:rPr>
          <w:rFonts w:ascii="Times New Roman" w:eastAsia="Calibri" w:hAnsi="Times New Roman" w:cs="Times New Roman"/>
          <w:sz w:val="24"/>
          <w:szCs w:val="24"/>
        </w:rPr>
        <w:t xml:space="preserve">uporządkowując </w:t>
      </w:r>
      <w:r w:rsidR="00350DAE">
        <w:rPr>
          <w:rFonts w:ascii="Times New Roman" w:eastAsia="Calibri" w:hAnsi="Times New Roman" w:cs="Times New Roman"/>
          <w:sz w:val="24"/>
          <w:szCs w:val="24"/>
        </w:rPr>
        <w:t>listę zawartych w nim</w:t>
      </w:r>
      <w:r w:rsidR="00976D96" w:rsidRPr="001238D1">
        <w:rPr>
          <w:rFonts w:ascii="Times New Roman" w:eastAsia="Calibri" w:hAnsi="Times New Roman" w:cs="Times New Roman"/>
          <w:sz w:val="24"/>
          <w:szCs w:val="24"/>
        </w:rPr>
        <w:t xml:space="preserve"> dyrektyw</w:t>
      </w:r>
      <w:r w:rsidR="001238D1" w:rsidRPr="001238D1">
        <w:rPr>
          <w:rFonts w:ascii="Times New Roman" w:eastAsia="Calibri" w:hAnsi="Times New Roman" w:cs="Times New Roman"/>
          <w:sz w:val="24"/>
          <w:szCs w:val="24"/>
        </w:rPr>
        <w:t>y</w:t>
      </w:r>
      <w:r w:rsidR="00976D96" w:rsidRPr="001238D1">
        <w:rPr>
          <w:rFonts w:ascii="Times New Roman" w:eastAsia="Calibri" w:hAnsi="Times New Roman" w:cs="Times New Roman"/>
          <w:sz w:val="24"/>
          <w:szCs w:val="24"/>
        </w:rPr>
        <w:t>, które z</w:t>
      </w:r>
      <w:r w:rsidR="00900356">
        <w:rPr>
          <w:rFonts w:ascii="Times New Roman" w:eastAsia="Calibri" w:hAnsi="Times New Roman" w:cs="Times New Roman"/>
          <w:sz w:val="24"/>
          <w:szCs w:val="24"/>
        </w:rPr>
        <w:t>ostały wdrożone rozporządzeniem</w:t>
      </w:r>
      <w:r w:rsidR="004C3CAB">
        <w:rPr>
          <w:rFonts w:ascii="Times New Roman" w:eastAsia="Calibri" w:hAnsi="Times New Roman" w:cs="Times New Roman"/>
          <w:sz w:val="24"/>
          <w:szCs w:val="24"/>
        </w:rPr>
        <w:t xml:space="preserve"> NDSiN</w:t>
      </w:r>
      <w:r w:rsidR="00366FFC">
        <w:rPr>
          <w:rFonts w:ascii="Times New Roman" w:eastAsia="Calibri" w:hAnsi="Times New Roman" w:cs="Times New Roman"/>
          <w:sz w:val="24"/>
          <w:szCs w:val="24"/>
        </w:rPr>
        <w:t>;</w:t>
      </w:r>
    </w:p>
    <w:p w:rsidR="00E311EB" w:rsidRPr="00D95530" w:rsidRDefault="00366FFC" w:rsidP="00773CFA">
      <w:pPr>
        <w:pStyle w:val="Akapitzlist"/>
        <w:numPr>
          <w:ilvl w:val="0"/>
          <w:numId w:val="26"/>
        </w:numPr>
        <w:spacing w:before="120" w:after="0" w:line="360" w:lineRule="auto"/>
        <w:ind w:left="284" w:hanging="284"/>
        <w:jc w:val="both"/>
        <w:rPr>
          <w:rFonts w:ascii="Times New Roman" w:eastAsia="Calibri" w:hAnsi="Times New Roman" w:cs="Times New Roman"/>
          <w:bCs/>
          <w:sz w:val="24"/>
          <w:szCs w:val="24"/>
        </w:rPr>
      </w:pPr>
      <w:r w:rsidRPr="00366FFC">
        <w:rPr>
          <w:rFonts w:ascii="Times New Roman" w:eastAsia="Calibri" w:hAnsi="Times New Roman" w:cs="Times New Roman"/>
          <w:sz w:val="24"/>
          <w:szCs w:val="24"/>
        </w:rPr>
        <w:t xml:space="preserve">w </w:t>
      </w:r>
      <w:r w:rsidRPr="00366FFC">
        <w:rPr>
          <w:rFonts w:ascii="Times New Roman" w:hAnsi="Times New Roman" w:cs="Times New Roman"/>
          <w:sz w:val="24"/>
          <w:szCs w:val="24"/>
        </w:rPr>
        <w:t xml:space="preserve">§ 1 </w:t>
      </w:r>
      <w:r w:rsidR="00721A51">
        <w:rPr>
          <w:rFonts w:ascii="Times New Roman" w:hAnsi="Times New Roman" w:cs="Times New Roman"/>
          <w:sz w:val="24"/>
          <w:szCs w:val="24"/>
        </w:rPr>
        <w:t>pkt</w:t>
      </w:r>
      <w:r w:rsidRPr="00366FFC">
        <w:rPr>
          <w:rFonts w:ascii="Times New Roman" w:hAnsi="Times New Roman" w:cs="Times New Roman"/>
          <w:sz w:val="24"/>
          <w:szCs w:val="24"/>
        </w:rPr>
        <w:t xml:space="preserve"> 2 </w:t>
      </w:r>
      <w:r>
        <w:rPr>
          <w:rFonts w:ascii="Times New Roman" w:hAnsi="Times New Roman" w:cs="Times New Roman"/>
          <w:sz w:val="24"/>
          <w:szCs w:val="24"/>
        </w:rPr>
        <w:t xml:space="preserve">wprowadzono </w:t>
      </w:r>
      <w:r w:rsidRPr="00366FFC">
        <w:rPr>
          <w:rFonts w:ascii="Times New Roman" w:eastAsia="Calibri" w:hAnsi="Times New Roman" w:cs="Times New Roman"/>
          <w:sz w:val="24"/>
          <w:szCs w:val="24"/>
        </w:rPr>
        <w:t>zmi</w:t>
      </w:r>
      <w:r>
        <w:rPr>
          <w:rFonts w:ascii="Times New Roman" w:eastAsia="Calibri" w:hAnsi="Times New Roman" w:cs="Times New Roman"/>
          <w:sz w:val="24"/>
          <w:szCs w:val="24"/>
        </w:rPr>
        <w:t>any</w:t>
      </w:r>
      <w:r w:rsidRPr="00366FFC">
        <w:rPr>
          <w:rFonts w:ascii="Times New Roman" w:eastAsia="Calibri" w:hAnsi="Times New Roman" w:cs="Times New Roman"/>
          <w:sz w:val="24"/>
          <w:szCs w:val="24"/>
        </w:rPr>
        <w:t xml:space="preserve"> </w:t>
      </w:r>
      <w:r w:rsidR="00D95530">
        <w:rPr>
          <w:rFonts w:ascii="Times New Roman" w:eastAsia="Calibri" w:hAnsi="Times New Roman" w:cs="Times New Roman"/>
          <w:sz w:val="24"/>
          <w:szCs w:val="24"/>
        </w:rPr>
        <w:t xml:space="preserve">w załączniku nr 1 rozporządzenia NDSiN </w:t>
      </w:r>
      <w:r w:rsidRPr="00366FFC">
        <w:rPr>
          <w:rFonts w:ascii="Times New Roman" w:eastAsia="Calibri" w:hAnsi="Times New Roman" w:cs="Times New Roman"/>
          <w:bCs/>
          <w:sz w:val="24"/>
          <w:szCs w:val="24"/>
        </w:rPr>
        <w:t xml:space="preserve">dla </w:t>
      </w:r>
      <w:r w:rsidR="00721A51">
        <w:rPr>
          <w:rFonts w:ascii="Times New Roman" w:eastAsia="Calibri" w:hAnsi="Times New Roman" w:cs="Times New Roman"/>
          <w:bCs/>
          <w:sz w:val="24"/>
          <w:szCs w:val="24"/>
        </w:rPr>
        <w:t>6</w:t>
      </w:r>
      <w:r w:rsidRPr="00366FFC">
        <w:rPr>
          <w:rFonts w:ascii="Times New Roman" w:eastAsia="Calibri" w:hAnsi="Times New Roman" w:cs="Times New Roman"/>
          <w:bCs/>
          <w:sz w:val="24"/>
          <w:szCs w:val="24"/>
        </w:rPr>
        <w:t xml:space="preserve"> substancji chemicznych wartości NDS i dla niektórych z nich wartości NDSCh zgodne z ww. dyrektywami</w:t>
      </w:r>
      <w:r w:rsidRPr="00366FFC">
        <w:rPr>
          <w:rFonts w:ascii="Times New Roman" w:eastAsia="Calibri" w:hAnsi="Times New Roman" w:cs="Times New Roman"/>
          <w:sz w:val="24"/>
          <w:szCs w:val="24"/>
        </w:rPr>
        <w:t xml:space="preserve"> oraz </w:t>
      </w:r>
      <w:r w:rsidR="00E311EB" w:rsidRPr="00366FFC">
        <w:rPr>
          <w:rFonts w:ascii="Times New Roman" w:eastAsia="Calibri" w:hAnsi="Times New Roman" w:cs="Times New Roman"/>
          <w:sz w:val="24"/>
          <w:szCs w:val="24"/>
        </w:rPr>
        <w:t xml:space="preserve">dodano </w:t>
      </w:r>
      <w:r w:rsidR="0086183E">
        <w:rPr>
          <w:rFonts w:ascii="Times New Roman" w:eastAsia="Calibri" w:hAnsi="Times New Roman" w:cs="Times New Roman"/>
          <w:sz w:val="24"/>
          <w:szCs w:val="24"/>
        </w:rPr>
        <w:t>4</w:t>
      </w:r>
      <w:r w:rsidR="0052560F" w:rsidRPr="00366FFC">
        <w:rPr>
          <w:rFonts w:ascii="Times New Roman" w:eastAsia="Calibri" w:hAnsi="Times New Roman" w:cs="Times New Roman"/>
          <w:sz w:val="24"/>
          <w:szCs w:val="24"/>
        </w:rPr>
        <w:t xml:space="preserve"> now</w:t>
      </w:r>
      <w:r w:rsidR="00D95530">
        <w:rPr>
          <w:rFonts w:ascii="Times New Roman" w:eastAsia="Calibri" w:hAnsi="Times New Roman" w:cs="Times New Roman"/>
          <w:sz w:val="24"/>
          <w:szCs w:val="24"/>
        </w:rPr>
        <w:t>e</w:t>
      </w:r>
      <w:r w:rsidR="0052560F" w:rsidRPr="00366FFC">
        <w:rPr>
          <w:rFonts w:ascii="Times New Roman" w:eastAsia="Calibri" w:hAnsi="Times New Roman" w:cs="Times New Roman"/>
          <w:sz w:val="24"/>
          <w:szCs w:val="24"/>
        </w:rPr>
        <w:t xml:space="preserve"> </w:t>
      </w:r>
      <w:r w:rsidR="00D95530">
        <w:rPr>
          <w:rFonts w:ascii="Times New Roman" w:eastAsia="Calibri" w:hAnsi="Times New Roman" w:cs="Times New Roman"/>
          <w:sz w:val="24"/>
          <w:szCs w:val="24"/>
        </w:rPr>
        <w:t xml:space="preserve">ww. </w:t>
      </w:r>
      <w:r w:rsidR="0052560F" w:rsidRPr="00366FFC">
        <w:rPr>
          <w:rFonts w:ascii="Times New Roman" w:eastAsia="Calibri" w:hAnsi="Times New Roman" w:cs="Times New Roman"/>
          <w:sz w:val="24"/>
          <w:szCs w:val="24"/>
        </w:rPr>
        <w:t>substancj</w:t>
      </w:r>
      <w:r w:rsidR="00D95530">
        <w:rPr>
          <w:rFonts w:ascii="Times New Roman" w:eastAsia="Calibri" w:hAnsi="Times New Roman" w:cs="Times New Roman"/>
          <w:sz w:val="24"/>
          <w:szCs w:val="24"/>
        </w:rPr>
        <w:t>e</w:t>
      </w:r>
      <w:r w:rsidR="0052560F" w:rsidRPr="00366FFC">
        <w:rPr>
          <w:rFonts w:ascii="Times New Roman" w:eastAsia="Calibri" w:hAnsi="Times New Roman" w:cs="Times New Roman"/>
          <w:sz w:val="24"/>
          <w:szCs w:val="24"/>
        </w:rPr>
        <w:t xml:space="preserve"> chemiczn</w:t>
      </w:r>
      <w:r w:rsidR="00D95530">
        <w:rPr>
          <w:rFonts w:ascii="Times New Roman" w:eastAsia="Calibri" w:hAnsi="Times New Roman" w:cs="Times New Roman"/>
          <w:sz w:val="24"/>
          <w:szCs w:val="24"/>
        </w:rPr>
        <w:t>e</w:t>
      </w:r>
      <w:r w:rsidR="00BB1666" w:rsidRPr="00366FFC">
        <w:rPr>
          <w:rFonts w:ascii="Times New Roman" w:eastAsia="Calibri" w:hAnsi="Times New Roman" w:cs="Times New Roman"/>
          <w:sz w:val="24"/>
          <w:szCs w:val="24"/>
        </w:rPr>
        <w:t xml:space="preserve"> </w:t>
      </w:r>
      <w:r w:rsidR="0052560F" w:rsidRPr="00366FFC">
        <w:rPr>
          <w:rFonts w:ascii="Times New Roman" w:eastAsia="Calibri" w:hAnsi="Times New Roman" w:cs="Times New Roman"/>
          <w:sz w:val="24"/>
          <w:szCs w:val="24"/>
        </w:rPr>
        <w:t xml:space="preserve">z </w:t>
      </w:r>
      <w:r w:rsidR="00E311EB" w:rsidRPr="00366FFC">
        <w:rPr>
          <w:rFonts w:ascii="Times New Roman" w:eastAsia="Calibri" w:hAnsi="Times New Roman" w:cs="Times New Roman"/>
          <w:sz w:val="24"/>
          <w:szCs w:val="24"/>
        </w:rPr>
        <w:t>wartości</w:t>
      </w:r>
      <w:r w:rsidR="00D95530">
        <w:rPr>
          <w:rFonts w:ascii="Times New Roman" w:eastAsia="Calibri" w:hAnsi="Times New Roman" w:cs="Times New Roman"/>
          <w:sz w:val="24"/>
          <w:szCs w:val="24"/>
        </w:rPr>
        <w:t>ami normatywnymi</w:t>
      </w:r>
      <w:r w:rsidR="00187CE0">
        <w:rPr>
          <w:rFonts w:ascii="Times New Roman" w:eastAsia="Calibri" w:hAnsi="Times New Roman" w:cs="Times New Roman"/>
          <w:sz w:val="24"/>
          <w:szCs w:val="24"/>
        </w:rPr>
        <w:t>;</w:t>
      </w:r>
    </w:p>
    <w:p w:rsidR="00D95530" w:rsidRPr="00F86705" w:rsidRDefault="00D95530" w:rsidP="00BF04E2">
      <w:pPr>
        <w:pStyle w:val="Akapitzlist"/>
        <w:numPr>
          <w:ilvl w:val="0"/>
          <w:numId w:val="26"/>
        </w:numPr>
        <w:shd w:val="clear" w:color="auto" w:fill="FFFFFF"/>
        <w:spacing w:before="120" w:after="0" w:line="360" w:lineRule="auto"/>
        <w:ind w:left="284" w:hanging="284"/>
        <w:jc w:val="both"/>
        <w:rPr>
          <w:rFonts w:ascii="Times New Roman" w:eastAsia="Calibri" w:hAnsi="Times New Roman" w:cs="Times New Roman"/>
          <w:bCs/>
          <w:sz w:val="24"/>
          <w:szCs w:val="24"/>
        </w:rPr>
      </w:pPr>
      <w:r w:rsidRPr="00F86705">
        <w:rPr>
          <w:rFonts w:ascii="Times New Roman" w:eastAsia="Calibri" w:hAnsi="Times New Roman" w:cs="Times New Roman"/>
          <w:sz w:val="24"/>
          <w:szCs w:val="24"/>
        </w:rPr>
        <w:t xml:space="preserve">w </w:t>
      </w:r>
      <w:r w:rsidRPr="00F86705">
        <w:rPr>
          <w:rFonts w:ascii="Times New Roman" w:hAnsi="Times New Roman" w:cs="Times New Roman"/>
          <w:sz w:val="24"/>
          <w:szCs w:val="24"/>
        </w:rPr>
        <w:t xml:space="preserve">§ 1 pkt 3 wprowadzono zmianę </w:t>
      </w:r>
      <w:r w:rsidRPr="00F86705">
        <w:rPr>
          <w:rFonts w:ascii="Times New Roman" w:eastAsia="Calibri" w:hAnsi="Times New Roman" w:cs="Times New Roman"/>
          <w:sz w:val="24"/>
          <w:szCs w:val="24"/>
        </w:rPr>
        <w:t>w załączniku nr 2 rozporządzenia NDSiN dla mikroklimatu gorącego</w:t>
      </w:r>
      <w:r w:rsidR="002008EA" w:rsidRPr="00F86705">
        <w:rPr>
          <w:rFonts w:ascii="Times New Roman" w:eastAsia="Calibri" w:hAnsi="Times New Roman" w:cs="Times New Roman"/>
          <w:sz w:val="24"/>
          <w:szCs w:val="24"/>
        </w:rPr>
        <w:t xml:space="preserve"> zgodnie z </w:t>
      </w:r>
      <w:r w:rsidR="00F86705" w:rsidRPr="00F86705">
        <w:rPr>
          <w:rFonts w:ascii="Times New Roman" w:eastAsia="Calibri" w:hAnsi="Times New Roman" w:cs="Times New Roman"/>
          <w:sz w:val="24"/>
          <w:szCs w:val="24"/>
        </w:rPr>
        <w:t xml:space="preserve">nową </w:t>
      </w:r>
      <w:r w:rsidR="002008EA" w:rsidRPr="00F86705">
        <w:rPr>
          <w:rFonts w:ascii="Times New Roman" w:eastAsia="Calibri" w:hAnsi="Times New Roman" w:cs="Times New Roman"/>
          <w:sz w:val="24"/>
          <w:szCs w:val="24"/>
        </w:rPr>
        <w:t>normą PN-EN ISO</w:t>
      </w:r>
      <w:r w:rsidR="00F86705" w:rsidRPr="00F86705">
        <w:rPr>
          <w:rFonts w:ascii="Times New Roman" w:eastAsia="Calibri" w:hAnsi="Times New Roman" w:cs="Times New Roman"/>
          <w:sz w:val="24"/>
          <w:szCs w:val="24"/>
        </w:rPr>
        <w:t xml:space="preserve"> </w:t>
      </w:r>
      <w:r w:rsidR="00F86705" w:rsidRPr="00F86705">
        <w:rPr>
          <w:rFonts w:ascii="Times New Roman" w:hAnsi="Times New Roman" w:cs="Times New Roman"/>
          <w:sz w:val="24"/>
          <w:szCs w:val="24"/>
        </w:rPr>
        <w:t xml:space="preserve">7243: 2018-01 </w:t>
      </w:r>
      <w:r w:rsidR="00F86705" w:rsidRPr="00F86705">
        <w:rPr>
          <w:rFonts w:ascii="Times New Roman" w:eastAsia="Times New Roman" w:hAnsi="Times New Roman" w:cs="Times New Roman"/>
          <w:color w:val="2F2F2F"/>
          <w:sz w:val="24"/>
          <w:szCs w:val="24"/>
          <w:lang w:eastAsia="pl-PL"/>
        </w:rPr>
        <w:t>Ergonomia środowiska termicznego - Ocena obciążenia cieplnego za pomocą wskaźnika WBGT (temperatura wilgotnego t</w:t>
      </w:r>
      <w:r w:rsidR="00187CE0">
        <w:rPr>
          <w:rFonts w:ascii="Times New Roman" w:eastAsia="Times New Roman" w:hAnsi="Times New Roman" w:cs="Times New Roman"/>
          <w:color w:val="2F2F2F"/>
          <w:sz w:val="24"/>
          <w:szCs w:val="24"/>
          <w:lang w:eastAsia="pl-PL"/>
        </w:rPr>
        <w:t>ermometru i poczernionej kuli);</w:t>
      </w:r>
    </w:p>
    <w:p w:rsidR="00E00D46" w:rsidRDefault="00E677F2" w:rsidP="00E00D46">
      <w:pPr>
        <w:pStyle w:val="Akapitzlist"/>
        <w:numPr>
          <w:ilvl w:val="0"/>
          <w:numId w:val="26"/>
        </w:numPr>
        <w:spacing w:before="120" w:after="0" w:line="360" w:lineRule="auto"/>
        <w:ind w:left="284" w:hanging="284"/>
        <w:jc w:val="both"/>
        <w:rPr>
          <w:rFonts w:ascii="Times New Roman" w:eastAsia="Calibri" w:hAnsi="Times New Roman" w:cs="Times New Roman"/>
          <w:sz w:val="24"/>
          <w:szCs w:val="24"/>
        </w:rPr>
      </w:pPr>
      <w:r w:rsidRPr="00E677F2">
        <w:rPr>
          <w:rFonts w:ascii="Times New Roman" w:eastAsia="Calibri" w:hAnsi="Times New Roman" w:cs="Times New Roman"/>
          <w:sz w:val="24"/>
          <w:szCs w:val="24"/>
        </w:rPr>
        <w:t xml:space="preserve">w </w:t>
      </w:r>
      <w:r w:rsidRPr="00E677F2">
        <w:rPr>
          <w:rFonts w:ascii="Times New Roman" w:hAnsi="Times New Roman" w:cs="Times New Roman"/>
          <w:sz w:val="24"/>
          <w:szCs w:val="24"/>
        </w:rPr>
        <w:t xml:space="preserve">§ 2 </w:t>
      </w:r>
      <w:r w:rsidRPr="00E677F2">
        <w:rPr>
          <w:rFonts w:ascii="Times New Roman" w:eastAsia="Calibri" w:hAnsi="Times New Roman" w:cs="Times New Roman"/>
          <w:sz w:val="24"/>
          <w:szCs w:val="24"/>
        </w:rPr>
        <w:t>projektowanego rozporządzenia wprowadzono okres</w:t>
      </w:r>
      <w:r w:rsidR="00366FFC">
        <w:rPr>
          <w:rFonts w:ascii="Times New Roman" w:eastAsia="Calibri" w:hAnsi="Times New Roman" w:cs="Times New Roman"/>
          <w:sz w:val="24"/>
          <w:szCs w:val="24"/>
        </w:rPr>
        <w:t>y</w:t>
      </w:r>
      <w:r w:rsidRPr="00E677F2">
        <w:rPr>
          <w:rFonts w:ascii="Times New Roman" w:eastAsia="Calibri" w:hAnsi="Times New Roman" w:cs="Times New Roman"/>
          <w:sz w:val="24"/>
          <w:szCs w:val="24"/>
        </w:rPr>
        <w:t xml:space="preserve"> przejściowe</w:t>
      </w:r>
      <w:r w:rsidR="00E00D46">
        <w:rPr>
          <w:rFonts w:ascii="Times New Roman" w:eastAsia="Calibri" w:hAnsi="Times New Roman" w:cs="Times New Roman"/>
          <w:sz w:val="24"/>
          <w:szCs w:val="24"/>
        </w:rPr>
        <w:t xml:space="preserve"> zgodne </w:t>
      </w:r>
      <w:r w:rsidR="000522FC">
        <w:rPr>
          <w:rFonts w:ascii="Times New Roman" w:eastAsia="Calibri" w:hAnsi="Times New Roman" w:cs="Times New Roman"/>
          <w:sz w:val="24"/>
          <w:szCs w:val="24"/>
        </w:rPr>
        <w:br/>
      </w:r>
      <w:r w:rsidR="00E00D46">
        <w:rPr>
          <w:rFonts w:ascii="Times New Roman" w:eastAsia="Calibri" w:hAnsi="Times New Roman" w:cs="Times New Roman"/>
          <w:sz w:val="24"/>
          <w:szCs w:val="24"/>
        </w:rPr>
        <w:t>z wyznaczonymi w ww. dyrektywach.</w:t>
      </w:r>
      <w:r w:rsidR="00C74EEC" w:rsidRPr="007E2726">
        <w:rPr>
          <w:rFonts w:ascii="Times New Roman" w:eastAsia="Calibri" w:hAnsi="Times New Roman" w:cs="Times New Roman"/>
          <w:sz w:val="24"/>
          <w:szCs w:val="24"/>
        </w:rPr>
        <w:tab/>
      </w:r>
    </w:p>
    <w:p w:rsidR="00E311EB" w:rsidRPr="00E00D46" w:rsidRDefault="00E311EB" w:rsidP="00900356">
      <w:pPr>
        <w:spacing w:before="120" w:after="0" w:line="360" w:lineRule="auto"/>
        <w:ind w:firstLine="567"/>
        <w:jc w:val="both"/>
        <w:rPr>
          <w:rFonts w:ascii="Times New Roman" w:eastAsia="Calibri" w:hAnsi="Times New Roman" w:cs="Times New Roman"/>
          <w:sz w:val="24"/>
          <w:szCs w:val="24"/>
        </w:rPr>
      </w:pPr>
      <w:r w:rsidRPr="00E00D46">
        <w:rPr>
          <w:rFonts w:ascii="Times New Roman" w:eastAsia="Calibri" w:hAnsi="Times New Roman" w:cs="Times New Roman"/>
          <w:sz w:val="24"/>
          <w:szCs w:val="24"/>
        </w:rPr>
        <w:t>Wprowadzane zmiany w wykazie wartości dopuszczalnych są zgodne w tym zakresie z prawem Unii Europejskiej i mają na celu, w oparciu o aktualną wiedzę naukową, lepszą ochronę zdrowia i życia pracowników narażonych na oddziaływanie szkodliwych czynników w środowisku pracy.</w:t>
      </w:r>
    </w:p>
    <w:p w:rsidR="00437D55" w:rsidRDefault="00BC4AC6" w:rsidP="00790637">
      <w:pPr>
        <w:spacing w:before="120" w:after="0" w:line="360" w:lineRule="auto"/>
        <w:ind w:firstLine="567"/>
        <w:jc w:val="both"/>
        <w:rPr>
          <w:rFonts w:ascii="Times New Roman" w:eastAsia="Calibri" w:hAnsi="Times New Roman" w:cs="Times New Roman"/>
          <w:sz w:val="24"/>
          <w:szCs w:val="24"/>
        </w:rPr>
      </w:pPr>
      <w:r w:rsidRPr="007E2726">
        <w:rPr>
          <w:rFonts w:ascii="Times New Roman" w:eastAsia="Times New Roman" w:hAnsi="Times New Roman" w:cs="Times New Roman"/>
          <w:sz w:val="24"/>
          <w:szCs w:val="24"/>
          <w:lang w:eastAsia="pl-PL"/>
        </w:rPr>
        <w:t xml:space="preserve">Przyjęcie w projekcie rozporządzenia terminu wejścia w życie w dniu </w:t>
      </w:r>
      <w:r w:rsidR="004922F3">
        <w:rPr>
          <w:rFonts w:ascii="Times New Roman" w:eastAsia="Times New Roman" w:hAnsi="Times New Roman" w:cs="Times New Roman"/>
          <w:sz w:val="24"/>
          <w:szCs w:val="24"/>
          <w:lang w:eastAsia="pl-PL"/>
        </w:rPr>
        <w:t>2</w:t>
      </w:r>
      <w:r w:rsidR="00AB60BE">
        <w:rPr>
          <w:rFonts w:ascii="Times New Roman" w:eastAsia="Times New Roman" w:hAnsi="Times New Roman" w:cs="Times New Roman"/>
          <w:sz w:val="24"/>
          <w:szCs w:val="24"/>
          <w:lang w:eastAsia="pl-PL"/>
        </w:rPr>
        <w:t>0</w:t>
      </w:r>
      <w:r w:rsidRPr="007E2726">
        <w:rPr>
          <w:rFonts w:ascii="Times New Roman" w:eastAsia="Times New Roman" w:hAnsi="Times New Roman" w:cs="Times New Roman"/>
          <w:sz w:val="24"/>
          <w:szCs w:val="24"/>
          <w:lang w:eastAsia="pl-PL"/>
        </w:rPr>
        <w:t xml:space="preserve"> </w:t>
      </w:r>
      <w:r w:rsidR="004922F3">
        <w:rPr>
          <w:rFonts w:ascii="Times New Roman" w:eastAsia="Times New Roman" w:hAnsi="Times New Roman" w:cs="Times New Roman"/>
          <w:sz w:val="24"/>
          <w:szCs w:val="24"/>
          <w:lang w:eastAsia="pl-PL"/>
        </w:rPr>
        <w:t>lut</w:t>
      </w:r>
      <w:r w:rsidR="00CA4B79">
        <w:rPr>
          <w:rFonts w:ascii="Times New Roman" w:eastAsia="Times New Roman" w:hAnsi="Times New Roman" w:cs="Times New Roman"/>
          <w:sz w:val="24"/>
          <w:szCs w:val="24"/>
          <w:lang w:eastAsia="pl-PL"/>
        </w:rPr>
        <w:t>ego</w:t>
      </w:r>
      <w:r w:rsidRPr="007E2726">
        <w:rPr>
          <w:rFonts w:ascii="Times New Roman" w:eastAsia="Times New Roman" w:hAnsi="Times New Roman" w:cs="Times New Roman"/>
          <w:sz w:val="24"/>
          <w:szCs w:val="24"/>
          <w:lang w:eastAsia="pl-PL"/>
        </w:rPr>
        <w:t xml:space="preserve"> 202</w:t>
      </w:r>
      <w:r w:rsidR="004922F3">
        <w:rPr>
          <w:rFonts w:ascii="Times New Roman" w:eastAsia="Times New Roman" w:hAnsi="Times New Roman" w:cs="Times New Roman"/>
          <w:sz w:val="24"/>
          <w:szCs w:val="24"/>
          <w:lang w:eastAsia="pl-PL"/>
        </w:rPr>
        <w:t>1</w:t>
      </w:r>
      <w:r w:rsidRPr="007E2726">
        <w:rPr>
          <w:rFonts w:ascii="Times New Roman" w:eastAsia="Times New Roman" w:hAnsi="Times New Roman" w:cs="Times New Roman"/>
          <w:sz w:val="24"/>
          <w:szCs w:val="24"/>
          <w:lang w:eastAsia="pl-PL"/>
        </w:rPr>
        <w:t xml:space="preserve"> r., wynika z terminu wdrożenia przez państwa członkowskie przepisów wykonujących postanowienia dyrektywy</w:t>
      </w:r>
      <w:r w:rsidRPr="007E2726">
        <w:rPr>
          <w:rFonts w:ascii="Times New Roman" w:eastAsia="Calibri" w:hAnsi="Times New Roman" w:cs="Times New Roman"/>
          <w:sz w:val="24"/>
          <w:szCs w:val="24"/>
        </w:rPr>
        <w:t xml:space="preserve"> 201</w:t>
      </w:r>
      <w:r w:rsidR="004922F3">
        <w:rPr>
          <w:rFonts w:ascii="Times New Roman" w:eastAsia="Calibri" w:hAnsi="Times New Roman" w:cs="Times New Roman"/>
          <w:sz w:val="24"/>
          <w:szCs w:val="24"/>
        </w:rPr>
        <w:t>9</w:t>
      </w:r>
      <w:r w:rsidRPr="007E2726">
        <w:rPr>
          <w:rFonts w:ascii="Times New Roman" w:eastAsia="Calibri" w:hAnsi="Times New Roman" w:cs="Times New Roman"/>
          <w:sz w:val="24"/>
          <w:szCs w:val="24"/>
        </w:rPr>
        <w:t>/</w:t>
      </w:r>
      <w:r w:rsidR="004922F3">
        <w:rPr>
          <w:rFonts w:ascii="Times New Roman" w:eastAsia="Calibri" w:hAnsi="Times New Roman" w:cs="Times New Roman"/>
          <w:sz w:val="24"/>
          <w:szCs w:val="24"/>
        </w:rPr>
        <w:t>130</w:t>
      </w:r>
      <w:r w:rsidRPr="007E2726">
        <w:rPr>
          <w:rFonts w:ascii="Times New Roman" w:eastAsia="Calibri" w:hAnsi="Times New Roman" w:cs="Times New Roman"/>
          <w:sz w:val="24"/>
          <w:szCs w:val="24"/>
        </w:rPr>
        <w:t>.</w:t>
      </w:r>
      <w:r w:rsidRPr="007E2726">
        <w:rPr>
          <w:rFonts w:ascii="Times New Roman" w:eastAsia="Times New Roman" w:hAnsi="Times New Roman" w:cs="Times New Roman"/>
          <w:sz w:val="24"/>
          <w:szCs w:val="24"/>
          <w:lang w:eastAsia="pl-PL"/>
        </w:rPr>
        <w:t xml:space="preserve"> Niezależnie od powyższej daty, projekt uwzględnia </w:t>
      </w:r>
      <w:r>
        <w:rPr>
          <w:rFonts w:ascii="Times New Roman" w:eastAsia="Times New Roman" w:hAnsi="Times New Roman" w:cs="Times New Roman"/>
          <w:sz w:val="24"/>
          <w:szCs w:val="24"/>
          <w:lang w:eastAsia="pl-PL"/>
        </w:rPr>
        <w:br/>
      </w:r>
      <w:r w:rsidRPr="007E2726">
        <w:rPr>
          <w:rFonts w:ascii="Times New Roman" w:eastAsia="Times New Roman" w:hAnsi="Times New Roman" w:cs="Times New Roman"/>
          <w:sz w:val="24"/>
          <w:szCs w:val="24"/>
          <w:lang w:eastAsia="pl-PL"/>
        </w:rPr>
        <w:t xml:space="preserve">w § 2, </w:t>
      </w:r>
      <w:r w:rsidR="00437D55">
        <w:rPr>
          <w:rFonts w:ascii="Times New Roman" w:eastAsia="Times New Roman" w:hAnsi="Times New Roman" w:cs="Times New Roman"/>
          <w:sz w:val="24"/>
          <w:szCs w:val="24"/>
          <w:lang w:eastAsia="pl-PL"/>
        </w:rPr>
        <w:t xml:space="preserve">szczegółowe </w:t>
      </w:r>
      <w:r w:rsidRPr="007E2726">
        <w:rPr>
          <w:rFonts w:ascii="Times New Roman" w:eastAsia="Times New Roman" w:hAnsi="Times New Roman" w:cs="Times New Roman"/>
          <w:sz w:val="24"/>
          <w:szCs w:val="24"/>
          <w:lang w:eastAsia="pl-PL"/>
        </w:rPr>
        <w:t>terminy wejścia w życie normatyw</w:t>
      </w:r>
      <w:r w:rsidR="00437D55">
        <w:rPr>
          <w:rFonts w:ascii="Times New Roman" w:eastAsia="Times New Roman" w:hAnsi="Times New Roman" w:cs="Times New Roman"/>
          <w:sz w:val="24"/>
          <w:szCs w:val="24"/>
          <w:lang w:eastAsia="pl-PL"/>
        </w:rPr>
        <w:t>ów</w:t>
      </w:r>
      <w:r w:rsidR="00437D55">
        <w:rPr>
          <w:rFonts w:ascii="Times New Roman" w:eastAsia="Calibri" w:hAnsi="Times New Roman" w:cs="Times New Roman"/>
          <w:sz w:val="24"/>
          <w:szCs w:val="24"/>
        </w:rPr>
        <w:t>:</w:t>
      </w:r>
    </w:p>
    <w:p w:rsidR="00437D55" w:rsidRPr="00437D55" w:rsidRDefault="0068682F" w:rsidP="00900356">
      <w:pPr>
        <w:pStyle w:val="Akapitzlist"/>
        <w:numPr>
          <w:ilvl w:val="0"/>
          <w:numId w:val="34"/>
        </w:numPr>
        <w:spacing w:before="120"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900356">
        <w:rPr>
          <w:rFonts w:ascii="Times New Roman" w:eastAsia="Calibri" w:hAnsi="Times New Roman" w:cs="Times New Roman"/>
          <w:sz w:val="24"/>
          <w:szCs w:val="24"/>
        </w:rPr>
        <w:t>d dnia 20</w:t>
      </w:r>
      <w:r w:rsidR="00745ACF">
        <w:rPr>
          <w:rFonts w:ascii="Times New Roman" w:eastAsia="Calibri" w:hAnsi="Times New Roman" w:cs="Times New Roman"/>
          <w:sz w:val="24"/>
          <w:szCs w:val="24"/>
        </w:rPr>
        <w:t xml:space="preserve"> maja 2021 r. dla: </w:t>
      </w:r>
      <w:r w:rsidR="00437D55" w:rsidRPr="00437D55">
        <w:rPr>
          <w:rFonts w:ascii="Times New Roman" w:eastAsia="Calibri" w:hAnsi="Times New Roman" w:cs="Times New Roman"/>
          <w:sz w:val="24"/>
          <w:szCs w:val="24"/>
        </w:rPr>
        <w:t>3-metylobutano-1-olu</w:t>
      </w:r>
      <w:r w:rsidR="00437D55">
        <w:rPr>
          <w:rFonts w:ascii="Times New Roman" w:eastAsia="Calibri" w:hAnsi="Times New Roman" w:cs="Times New Roman"/>
          <w:sz w:val="24"/>
          <w:szCs w:val="24"/>
        </w:rPr>
        <w:t xml:space="preserve">, </w:t>
      </w:r>
      <w:r w:rsidR="00437D55" w:rsidRPr="00437D55">
        <w:rPr>
          <w:rFonts w:ascii="Times New Roman" w:eastAsia="Calibri" w:hAnsi="Times New Roman" w:cs="Times New Roman"/>
          <w:sz w:val="24"/>
          <w:szCs w:val="24"/>
        </w:rPr>
        <w:t xml:space="preserve"> trichlorku fosforylu</w:t>
      </w:r>
      <w:r w:rsidR="00437D55">
        <w:rPr>
          <w:rFonts w:ascii="Times New Roman" w:eastAsia="Calibri" w:hAnsi="Times New Roman" w:cs="Times New Roman"/>
          <w:sz w:val="24"/>
          <w:szCs w:val="24"/>
        </w:rPr>
        <w:t xml:space="preserve">, </w:t>
      </w:r>
      <w:r w:rsidR="00437D55" w:rsidRPr="00437D55">
        <w:rPr>
          <w:rFonts w:ascii="Times New Roman" w:eastAsia="Calibri" w:hAnsi="Times New Roman" w:cs="Times New Roman"/>
          <w:sz w:val="24"/>
          <w:szCs w:val="24"/>
        </w:rPr>
        <w:t xml:space="preserve"> 4-aminotoluenu</w:t>
      </w:r>
      <w:r w:rsidR="00745ACF">
        <w:rPr>
          <w:rFonts w:ascii="Times New Roman" w:eastAsia="Calibri" w:hAnsi="Times New Roman" w:cs="Times New Roman"/>
          <w:sz w:val="24"/>
          <w:szCs w:val="24"/>
        </w:rPr>
        <w:t xml:space="preserve">, zgodnie z terminem transpozycji </w:t>
      </w:r>
      <w:r w:rsidR="00745ACF" w:rsidRPr="00745ACF">
        <w:rPr>
          <w:rFonts w:ascii="Times New Roman" w:eastAsia="Calibri" w:hAnsi="Times New Roman" w:cs="Times New Roman"/>
          <w:sz w:val="24"/>
          <w:szCs w:val="24"/>
        </w:rPr>
        <w:t>dyrektywy 2019/1831</w:t>
      </w:r>
      <w:r w:rsidR="000522FC">
        <w:rPr>
          <w:rFonts w:ascii="Times New Roman" w:eastAsia="Calibri" w:hAnsi="Times New Roman" w:cs="Times New Roman"/>
          <w:sz w:val="24"/>
          <w:szCs w:val="24"/>
        </w:rPr>
        <w:t>;</w:t>
      </w:r>
    </w:p>
    <w:p w:rsidR="000522FC" w:rsidRDefault="0068682F" w:rsidP="00900356">
      <w:pPr>
        <w:pStyle w:val="Akapitzlist"/>
        <w:numPr>
          <w:ilvl w:val="0"/>
          <w:numId w:val="33"/>
        </w:numPr>
        <w:spacing w:before="120" w:after="0" w:line="36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o</w:t>
      </w:r>
      <w:r w:rsidR="00745ACF">
        <w:rPr>
          <w:rFonts w:ascii="Times New Roman" w:hAnsi="Times New Roman" w:cs="Times New Roman"/>
          <w:sz w:val="24"/>
          <w:szCs w:val="24"/>
        </w:rPr>
        <w:t xml:space="preserve">d dnia 21 lutego 2023 r. dla </w:t>
      </w:r>
      <w:r w:rsidR="00C37AF3">
        <w:rPr>
          <w:rFonts w:ascii="Times New Roman" w:hAnsi="Times New Roman" w:cs="Times New Roman"/>
          <w:sz w:val="24"/>
          <w:szCs w:val="24"/>
        </w:rPr>
        <w:t>spalin silników</w:t>
      </w:r>
      <w:r w:rsidR="006F6E5E" w:rsidRPr="00437D55">
        <w:rPr>
          <w:rFonts w:ascii="Times New Roman" w:hAnsi="Times New Roman" w:cs="Times New Roman"/>
          <w:sz w:val="24"/>
          <w:szCs w:val="24"/>
        </w:rPr>
        <w:t xml:space="preserve"> Diesla</w:t>
      </w:r>
      <w:r w:rsidR="000522FC">
        <w:rPr>
          <w:rFonts w:ascii="Times New Roman" w:hAnsi="Times New Roman" w:cs="Times New Roman"/>
          <w:sz w:val="24"/>
          <w:szCs w:val="24"/>
        </w:rPr>
        <w:t>, zgodnie z okresem przejściowym zastosowanym w dyrektywie 2019/130;</w:t>
      </w:r>
      <w:r w:rsidR="006F6E5E" w:rsidRPr="00437D55">
        <w:rPr>
          <w:rFonts w:ascii="Times New Roman" w:hAnsi="Times New Roman" w:cs="Times New Roman"/>
          <w:sz w:val="24"/>
          <w:szCs w:val="24"/>
        </w:rPr>
        <w:t xml:space="preserve"> </w:t>
      </w:r>
    </w:p>
    <w:p w:rsidR="000522FC" w:rsidRDefault="00745ACF" w:rsidP="00900356">
      <w:pPr>
        <w:pStyle w:val="Akapitzlist"/>
        <w:numPr>
          <w:ilvl w:val="0"/>
          <w:numId w:val="33"/>
        </w:numPr>
        <w:spacing w:before="120"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 dnia </w:t>
      </w:r>
      <w:r w:rsidRPr="00745ACF">
        <w:rPr>
          <w:rFonts w:ascii="Times New Roman" w:eastAsia="Times New Roman" w:hAnsi="Times New Roman" w:cs="Times New Roman"/>
          <w:sz w:val="24"/>
          <w:szCs w:val="24"/>
          <w:lang w:eastAsia="pl-PL"/>
        </w:rPr>
        <w:t>21 lutego 202</w:t>
      </w:r>
      <w:r>
        <w:rPr>
          <w:rFonts w:ascii="Times New Roman" w:eastAsia="Times New Roman" w:hAnsi="Times New Roman" w:cs="Times New Roman"/>
          <w:sz w:val="24"/>
          <w:szCs w:val="24"/>
          <w:lang w:eastAsia="pl-PL"/>
        </w:rPr>
        <w:t>6</w:t>
      </w:r>
      <w:r w:rsidR="00C37AF3">
        <w:rPr>
          <w:rFonts w:ascii="Times New Roman" w:eastAsia="Times New Roman" w:hAnsi="Times New Roman" w:cs="Times New Roman"/>
          <w:sz w:val="24"/>
          <w:szCs w:val="24"/>
          <w:lang w:eastAsia="pl-PL"/>
        </w:rPr>
        <w:t xml:space="preserve"> r. dla spalin silników</w:t>
      </w:r>
      <w:r w:rsidRPr="00745ACF">
        <w:rPr>
          <w:rFonts w:ascii="Times New Roman" w:eastAsia="Times New Roman" w:hAnsi="Times New Roman" w:cs="Times New Roman"/>
          <w:sz w:val="24"/>
          <w:szCs w:val="24"/>
          <w:lang w:eastAsia="pl-PL"/>
        </w:rPr>
        <w:t xml:space="preserve"> Diesla </w:t>
      </w:r>
      <w:r w:rsidR="008B5423" w:rsidRPr="00437D55">
        <w:rPr>
          <w:rFonts w:ascii="Times New Roman" w:eastAsia="Times New Roman" w:hAnsi="Times New Roman" w:cs="Times New Roman"/>
          <w:sz w:val="24"/>
          <w:szCs w:val="24"/>
          <w:lang w:eastAsia="pl-PL"/>
        </w:rPr>
        <w:t>dla sektora górnictwa i budowy tuneli</w:t>
      </w:r>
      <w:r w:rsidR="000522FC">
        <w:rPr>
          <w:rFonts w:ascii="Times New Roman" w:eastAsia="Times New Roman" w:hAnsi="Times New Roman" w:cs="Times New Roman"/>
          <w:sz w:val="24"/>
          <w:szCs w:val="24"/>
          <w:lang w:eastAsia="pl-PL"/>
        </w:rPr>
        <w:t xml:space="preserve">, </w:t>
      </w:r>
      <w:r w:rsidR="000522FC">
        <w:rPr>
          <w:rFonts w:ascii="Times New Roman" w:hAnsi="Times New Roman" w:cs="Times New Roman"/>
          <w:sz w:val="24"/>
          <w:szCs w:val="24"/>
        </w:rPr>
        <w:t>zgodnie z okresem przejściowym zastosowanym w dyrektywie 2019/130.</w:t>
      </w:r>
      <w:r w:rsidR="000522FC" w:rsidRPr="00437D55">
        <w:rPr>
          <w:rFonts w:ascii="Times New Roman" w:hAnsi="Times New Roman" w:cs="Times New Roman"/>
          <w:sz w:val="24"/>
          <w:szCs w:val="24"/>
        </w:rPr>
        <w:t xml:space="preserve"> </w:t>
      </w:r>
    </w:p>
    <w:p w:rsidR="00BC4AC6" w:rsidRPr="00BC4AC6" w:rsidRDefault="00BC4AC6" w:rsidP="00900356">
      <w:pPr>
        <w:tabs>
          <w:tab w:val="left" w:pos="567"/>
        </w:tabs>
        <w:spacing w:before="120" w:after="0" w:line="360" w:lineRule="auto"/>
        <w:ind w:firstLine="567"/>
        <w:jc w:val="both"/>
        <w:rPr>
          <w:rFonts w:ascii="Times New Roman" w:eastAsia="Calibri" w:hAnsi="Times New Roman" w:cs="Times New Roman"/>
          <w:sz w:val="24"/>
          <w:szCs w:val="24"/>
        </w:rPr>
      </w:pPr>
      <w:r w:rsidRPr="00BC4AC6">
        <w:rPr>
          <w:rFonts w:ascii="Times New Roman" w:hAnsi="Times New Roman" w:cs="Times New Roman"/>
          <w:color w:val="000000"/>
          <w:sz w:val="24"/>
          <w:szCs w:val="24"/>
        </w:rPr>
        <w:t>Niezależnie od obowiązku państwa członkowskiego dotyczącego terminowego transponowania przepisów dyrektyw do krajowego porządku prawnego warto też mieć na uwadze fakt, że treść ww. dyrektyw jest dostępna dla obywateli w Dzienniku Urzędowym Unii Europejskiej</w:t>
      </w:r>
      <w:r w:rsidR="00187CE0">
        <w:rPr>
          <w:rFonts w:ascii="Times New Roman" w:hAnsi="Times New Roman" w:cs="Times New Roman"/>
          <w:color w:val="000000"/>
          <w:sz w:val="24"/>
          <w:szCs w:val="24"/>
        </w:rPr>
        <w:t>,</w:t>
      </w:r>
      <w:r w:rsidRPr="00BC4AC6">
        <w:rPr>
          <w:rFonts w:ascii="Times New Roman" w:hAnsi="Times New Roman" w:cs="Times New Roman"/>
          <w:color w:val="000000"/>
          <w:sz w:val="24"/>
          <w:szCs w:val="24"/>
        </w:rPr>
        <w:t xml:space="preserve"> a zainteresowane osoby i środowiska </w:t>
      </w:r>
      <w:r w:rsidR="005B5222">
        <w:rPr>
          <w:rFonts w:ascii="Times New Roman" w:hAnsi="Times New Roman" w:cs="Times New Roman"/>
          <w:color w:val="000000"/>
          <w:sz w:val="24"/>
          <w:szCs w:val="24"/>
        </w:rPr>
        <w:t xml:space="preserve">zawodowe </w:t>
      </w:r>
      <w:r w:rsidRPr="00BC4AC6">
        <w:rPr>
          <w:rFonts w:ascii="Times New Roman" w:hAnsi="Times New Roman" w:cs="Times New Roman"/>
          <w:color w:val="000000"/>
          <w:sz w:val="24"/>
          <w:szCs w:val="24"/>
        </w:rPr>
        <w:t xml:space="preserve">z wyprzedzeniem </w:t>
      </w:r>
      <w:r w:rsidRPr="00BC4AC6">
        <w:rPr>
          <w:rFonts w:ascii="Times New Roman" w:hAnsi="Times New Roman" w:cs="Times New Roman"/>
          <w:color w:val="000000"/>
          <w:sz w:val="24"/>
          <w:szCs w:val="24"/>
        </w:rPr>
        <w:lastRenderedPageBreak/>
        <w:t>uzyskują informacje o planowanym określeniu normatywów dla konkretnych substancji chemicznych.</w:t>
      </w:r>
    </w:p>
    <w:p w:rsidR="00062968" w:rsidRDefault="00062968" w:rsidP="00900356">
      <w:pPr>
        <w:tabs>
          <w:tab w:val="left" w:pos="567"/>
        </w:tabs>
        <w:spacing w:before="120"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Ponadto w projekcie zaktualizowano, uporządkowano i uzupełniono odnośnik nr 2 zawierający wykaz aktów prawnych UE, które są implementowane rozporządzeniem NDSiN.</w:t>
      </w:r>
    </w:p>
    <w:p w:rsidR="00E311EB" w:rsidRPr="007E2726" w:rsidRDefault="00E311EB" w:rsidP="00900356">
      <w:pPr>
        <w:tabs>
          <w:tab w:val="left" w:pos="567"/>
        </w:tabs>
        <w:spacing w:before="120" w:after="0" w:line="360" w:lineRule="auto"/>
        <w:ind w:firstLine="567"/>
        <w:jc w:val="both"/>
        <w:rPr>
          <w:rFonts w:ascii="Times New Roman" w:eastAsia="Calibri" w:hAnsi="Times New Roman" w:cs="Times New Roman"/>
          <w:sz w:val="24"/>
          <w:szCs w:val="24"/>
        </w:rPr>
      </w:pPr>
      <w:r w:rsidRPr="007E2726">
        <w:rPr>
          <w:rFonts w:ascii="Times New Roman" w:eastAsia="Calibri" w:hAnsi="Times New Roman" w:cs="Times New Roman"/>
          <w:sz w:val="24"/>
          <w:szCs w:val="24"/>
        </w:rPr>
        <w:t>Projekt nie wymaga przedstawienia właściwym organom i</w:t>
      </w:r>
      <w:r w:rsidR="004737ED">
        <w:rPr>
          <w:rFonts w:ascii="Times New Roman" w:eastAsia="Calibri" w:hAnsi="Times New Roman" w:cs="Times New Roman"/>
          <w:sz w:val="24"/>
          <w:szCs w:val="24"/>
        </w:rPr>
        <w:t xml:space="preserve"> instytucjom Unii Europejskiej, </w:t>
      </w:r>
      <w:r w:rsidRPr="007E2726">
        <w:rPr>
          <w:rFonts w:ascii="Times New Roman" w:eastAsia="Calibri" w:hAnsi="Times New Roman" w:cs="Times New Roman"/>
          <w:sz w:val="24"/>
          <w:szCs w:val="24"/>
        </w:rPr>
        <w:t>w tym Europejskiemu Bankowi Centralnemu, w celu uzyskania opinii, dokonania powiadomienia, konsultacji lub uzgodnienia.</w:t>
      </w:r>
    </w:p>
    <w:p w:rsidR="00E311EB" w:rsidRPr="007E2726" w:rsidRDefault="00E311EB" w:rsidP="00900356">
      <w:pPr>
        <w:tabs>
          <w:tab w:val="left" w:pos="567"/>
          <w:tab w:val="right" w:pos="9072"/>
        </w:tabs>
        <w:spacing w:before="120" w:after="0" w:line="360" w:lineRule="auto"/>
        <w:ind w:firstLine="567"/>
        <w:jc w:val="both"/>
        <w:rPr>
          <w:rFonts w:ascii="Times New Roman" w:eastAsia="Calibri" w:hAnsi="Times New Roman" w:cs="Times New Roman"/>
          <w:sz w:val="24"/>
          <w:szCs w:val="24"/>
        </w:rPr>
      </w:pPr>
      <w:r w:rsidRPr="007E2726">
        <w:rPr>
          <w:rFonts w:ascii="Times New Roman" w:eastAsia="Calibri" w:hAnsi="Times New Roman" w:cs="Times New Roman"/>
          <w:sz w:val="24"/>
          <w:szCs w:val="24"/>
        </w:rPr>
        <w:t>Niniejszy projekt jest zgodny z uregulowaniami obowiązującymi w Unii Europejskiej.</w:t>
      </w:r>
      <w:r w:rsidR="00223C6F" w:rsidRPr="007E2726">
        <w:rPr>
          <w:rFonts w:ascii="Times New Roman" w:eastAsia="Calibri" w:hAnsi="Times New Roman" w:cs="Times New Roman"/>
          <w:sz w:val="24"/>
          <w:szCs w:val="24"/>
        </w:rPr>
        <w:tab/>
      </w:r>
    </w:p>
    <w:p w:rsidR="00E311EB" w:rsidRPr="007E2726" w:rsidRDefault="00E311EB" w:rsidP="000001CB">
      <w:pPr>
        <w:spacing w:before="120" w:after="0" w:line="360" w:lineRule="auto"/>
        <w:ind w:firstLine="567"/>
        <w:jc w:val="both"/>
        <w:rPr>
          <w:rFonts w:ascii="Times New Roman" w:eastAsia="Calibri" w:hAnsi="Times New Roman" w:cs="Times New Roman"/>
          <w:sz w:val="24"/>
          <w:szCs w:val="24"/>
        </w:rPr>
      </w:pPr>
      <w:r w:rsidRPr="007E2726">
        <w:rPr>
          <w:rFonts w:ascii="Times New Roman" w:eastAsia="Calibri" w:hAnsi="Times New Roman" w:cs="Times New Roman"/>
          <w:sz w:val="24"/>
          <w:szCs w:val="24"/>
        </w:rPr>
        <w:t xml:space="preserve">Projekt rozporządzenia nie podlega procedurze notyfikacji zgodnie z  rozporządzeniem Rady Ministrów z dnia 23 grudnia 2002 r. w sprawie sposobu funkcjonowania krajowego systemu notyfikacji norm i aktów prawnych </w:t>
      </w:r>
      <w:r w:rsidRPr="007E2726">
        <w:rPr>
          <w:rFonts w:ascii="Times New Roman" w:eastAsia="Calibri" w:hAnsi="Times New Roman" w:cs="Times New Roman"/>
          <w:caps/>
          <w:sz w:val="24"/>
          <w:szCs w:val="24"/>
        </w:rPr>
        <w:t>(D</w:t>
      </w:r>
      <w:r w:rsidR="00DB5134" w:rsidRPr="007E2726">
        <w:rPr>
          <w:rFonts w:ascii="Times New Roman" w:eastAsia="Calibri" w:hAnsi="Times New Roman" w:cs="Times New Roman"/>
          <w:sz w:val="24"/>
          <w:szCs w:val="24"/>
        </w:rPr>
        <w:t>z. U.</w:t>
      </w:r>
      <w:r w:rsidRPr="007E2726">
        <w:rPr>
          <w:rFonts w:ascii="Times New Roman" w:eastAsia="Calibri" w:hAnsi="Times New Roman" w:cs="Times New Roman"/>
          <w:sz w:val="24"/>
          <w:szCs w:val="24"/>
        </w:rPr>
        <w:t xml:space="preserve"> poz. 2039, z późn. zm.).</w:t>
      </w:r>
    </w:p>
    <w:p w:rsidR="0004389C" w:rsidRPr="003E758C" w:rsidRDefault="00216F47" w:rsidP="001B101C">
      <w:pPr>
        <w:spacing w:before="120" w:after="0" w:line="360" w:lineRule="auto"/>
        <w:ind w:firstLine="567"/>
        <w:jc w:val="both"/>
        <w:rPr>
          <w:rFonts w:ascii="Times New Roman" w:eastAsia="Times New Roman" w:hAnsi="Times New Roman" w:cs="Times New Roman"/>
          <w:sz w:val="24"/>
          <w:szCs w:val="24"/>
          <w:lang w:eastAsia="pl-PL"/>
        </w:rPr>
      </w:pPr>
      <w:r w:rsidRPr="003E758C">
        <w:rPr>
          <w:rFonts w:ascii="Times New Roman" w:eastAsia="Times New Roman" w:hAnsi="Times New Roman" w:cs="Times New Roman"/>
          <w:sz w:val="24"/>
          <w:szCs w:val="24"/>
          <w:lang w:eastAsia="pl-PL"/>
        </w:rPr>
        <w:t>Rozporządzenie nie będzie miało wpływu na zasady podejmowania, wykonywania lub zakończenia działalności gospodarczej przez mikroprzedsiębiorców, małych i średnich przedsiębiorców w rozumieniu art. 66 ust. 1 ustawy z dnia 6 marca 2018 r. – Prawo przedsiębiorców  (Dz. U. z 201</w:t>
      </w:r>
      <w:r w:rsidR="001B101C">
        <w:rPr>
          <w:rFonts w:ascii="Times New Roman" w:eastAsia="Times New Roman" w:hAnsi="Times New Roman" w:cs="Times New Roman"/>
          <w:sz w:val="24"/>
          <w:szCs w:val="24"/>
          <w:lang w:eastAsia="pl-PL"/>
        </w:rPr>
        <w:t>9</w:t>
      </w:r>
      <w:r w:rsidR="005B5222">
        <w:rPr>
          <w:rFonts w:ascii="Times New Roman" w:eastAsia="Times New Roman" w:hAnsi="Times New Roman" w:cs="Times New Roman"/>
          <w:sz w:val="24"/>
          <w:szCs w:val="24"/>
          <w:lang w:eastAsia="pl-PL"/>
        </w:rPr>
        <w:t xml:space="preserve"> </w:t>
      </w:r>
      <w:r w:rsidRPr="003E758C">
        <w:rPr>
          <w:rFonts w:ascii="Times New Roman" w:eastAsia="Times New Roman" w:hAnsi="Times New Roman" w:cs="Times New Roman"/>
          <w:sz w:val="24"/>
          <w:szCs w:val="24"/>
          <w:lang w:eastAsia="pl-PL"/>
        </w:rPr>
        <w:t xml:space="preserve">r. poz. </w:t>
      </w:r>
      <w:r w:rsidR="001B101C">
        <w:rPr>
          <w:rFonts w:ascii="Times New Roman" w:eastAsia="Times New Roman" w:hAnsi="Times New Roman" w:cs="Times New Roman"/>
          <w:sz w:val="24"/>
          <w:szCs w:val="24"/>
          <w:lang w:eastAsia="pl-PL"/>
        </w:rPr>
        <w:t>1292, z późn</w:t>
      </w:r>
      <w:r w:rsidRPr="003E758C">
        <w:rPr>
          <w:rFonts w:ascii="Times New Roman" w:eastAsia="Times New Roman" w:hAnsi="Times New Roman" w:cs="Times New Roman"/>
          <w:sz w:val="24"/>
          <w:szCs w:val="24"/>
          <w:lang w:eastAsia="pl-PL"/>
        </w:rPr>
        <w:t xml:space="preserve">. </w:t>
      </w:r>
      <w:r w:rsidR="001B101C">
        <w:rPr>
          <w:rFonts w:ascii="Times New Roman" w:eastAsia="Times New Roman" w:hAnsi="Times New Roman" w:cs="Times New Roman"/>
          <w:sz w:val="24"/>
          <w:szCs w:val="24"/>
          <w:lang w:eastAsia="pl-PL"/>
        </w:rPr>
        <w:t xml:space="preserve">zm.). </w:t>
      </w:r>
      <w:r w:rsidRPr="003E758C">
        <w:rPr>
          <w:rFonts w:ascii="Times New Roman" w:eastAsia="Times New Roman" w:hAnsi="Times New Roman" w:cs="Times New Roman"/>
          <w:sz w:val="24"/>
          <w:szCs w:val="24"/>
          <w:lang w:eastAsia="pl-PL"/>
        </w:rPr>
        <w:t xml:space="preserve">Rozporządzenie </w:t>
      </w:r>
      <w:r w:rsidR="0004389C" w:rsidRPr="003E758C">
        <w:rPr>
          <w:rFonts w:ascii="Times New Roman" w:eastAsia="Times New Roman" w:hAnsi="Times New Roman" w:cs="Times New Roman"/>
          <w:sz w:val="24"/>
          <w:szCs w:val="24"/>
          <w:lang w:eastAsia="pl-PL"/>
        </w:rPr>
        <w:t>będzie miało wpływ</w:t>
      </w:r>
      <w:r w:rsidR="009B78BA" w:rsidRPr="003E758C">
        <w:rPr>
          <w:rFonts w:ascii="Times New Roman" w:eastAsia="Times New Roman" w:hAnsi="Times New Roman" w:cs="Times New Roman"/>
          <w:sz w:val="24"/>
          <w:szCs w:val="24"/>
          <w:lang w:eastAsia="pl-PL"/>
        </w:rPr>
        <w:t xml:space="preserve"> </w:t>
      </w:r>
      <w:r w:rsidRPr="003E758C">
        <w:rPr>
          <w:rFonts w:ascii="Times New Roman" w:eastAsia="Times New Roman" w:hAnsi="Times New Roman" w:cs="Times New Roman"/>
          <w:sz w:val="24"/>
          <w:szCs w:val="24"/>
          <w:lang w:eastAsia="pl-PL"/>
        </w:rPr>
        <w:t xml:space="preserve">jedynie </w:t>
      </w:r>
      <w:r w:rsidR="009B78BA" w:rsidRPr="003E758C">
        <w:rPr>
          <w:rFonts w:ascii="Times New Roman" w:eastAsia="Times New Roman" w:hAnsi="Times New Roman" w:cs="Times New Roman"/>
          <w:sz w:val="24"/>
          <w:szCs w:val="24"/>
          <w:lang w:eastAsia="pl-PL"/>
        </w:rPr>
        <w:t xml:space="preserve">na </w:t>
      </w:r>
      <w:r w:rsidRPr="003E758C">
        <w:rPr>
          <w:rFonts w:ascii="Times New Roman" w:eastAsia="Times New Roman" w:hAnsi="Times New Roman" w:cs="Times New Roman"/>
          <w:sz w:val="24"/>
          <w:szCs w:val="24"/>
          <w:lang w:eastAsia="pl-PL"/>
        </w:rPr>
        <w:t xml:space="preserve">tych </w:t>
      </w:r>
      <w:r w:rsidR="009B78BA" w:rsidRPr="003E758C">
        <w:rPr>
          <w:rFonts w:ascii="Times New Roman" w:eastAsia="Times New Roman" w:hAnsi="Times New Roman" w:cs="Times New Roman"/>
          <w:sz w:val="24"/>
          <w:szCs w:val="24"/>
          <w:lang w:eastAsia="pl-PL"/>
        </w:rPr>
        <w:t>przedsiębiorców,</w:t>
      </w:r>
      <w:r w:rsidR="0004389C" w:rsidRPr="003E758C">
        <w:rPr>
          <w:rFonts w:ascii="Times New Roman" w:eastAsia="Times New Roman" w:hAnsi="Times New Roman" w:cs="Times New Roman"/>
          <w:sz w:val="24"/>
          <w:szCs w:val="24"/>
          <w:lang w:eastAsia="pl-PL"/>
        </w:rPr>
        <w:t xml:space="preserve"> których działalność wiąże się z narażeniem pracowników na działanie czynników szkodliwych dla zdrowia. W związku z rozszerzeniem katalogu ww. czynników ww. przedsiębiorcy będą zobligowani do wykonywania pomiarów tych czynników</w:t>
      </w:r>
      <w:r w:rsidRPr="003E758C">
        <w:rPr>
          <w:rFonts w:ascii="Times New Roman" w:eastAsia="Times New Roman" w:hAnsi="Times New Roman" w:cs="Times New Roman"/>
          <w:sz w:val="24"/>
          <w:szCs w:val="24"/>
          <w:lang w:eastAsia="pl-PL"/>
        </w:rPr>
        <w:t>,</w:t>
      </w:r>
      <w:r w:rsidR="0004389C" w:rsidRPr="003E758C">
        <w:rPr>
          <w:rFonts w:ascii="Times New Roman" w:eastAsia="Times New Roman" w:hAnsi="Times New Roman" w:cs="Times New Roman"/>
          <w:sz w:val="24"/>
          <w:szCs w:val="24"/>
          <w:lang w:eastAsia="pl-PL"/>
        </w:rPr>
        <w:t xml:space="preserve"> jeżeli występują one na </w:t>
      </w:r>
      <w:r w:rsidR="001B101C">
        <w:rPr>
          <w:rFonts w:ascii="Times New Roman" w:eastAsia="Times New Roman" w:hAnsi="Times New Roman" w:cs="Times New Roman"/>
          <w:sz w:val="24"/>
          <w:szCs w:val="24"/>
          <w:lang w:eastAsia="pl-PL"/>
        </w:rPr>
        <w:t>s</w:t>
      </w:r>
      <w:r w:rsidR="0004389C" w:rsidRPr="003E758C">
        <w:rPr>
          <w:rFonts w:ascii="Times New Roman" w:eastAsia="Times New Roman" w:hAnsi="Times New Roman" w:cs="Times New Roman"/>
          <w:sz w:val="24"/>
          <w:szCs w:val="24"/>
          <w:lang w:eastAsia="pl-PL"/>
        </w:rPr>
        <w:t>tanowiskach pracy</w:t>
      </w:r>
      <w:r w:rsidR="009B1407" w:rsidRPr="003E758C">
        <w:rPr>
          <w:rFonts w:ascii="Times New Roman" w:eastAsia="Times New Roman" w:hAnsi="Times New Roman" w:cs="Times New Roman"/>
          <w:sz w:val="24"/>
          <w:szCs w:val="24"/>
          <w:lang w:eastAsia="pl-PL"/>
        </w:rPr>
        <w:t>. J</w:t>
      </w:r>
      <w:r w:rsidR="0004389C" w:rsidRPr="003E758C">
        <w:rPr>
          <w:rFonts w:ascii="Times New Roman" w:eastAsia="Times New Roman" w:hAnsi="Times New Roman" w:cs="Times New Roman"/>
          <w:sz w:val="24"/>
          <w:szCs w:val="24"/>
          <w:lang w:eastAsia="pl-PL"/>
        </w:rPr>
        <w:t xml:space="preserve">ednocześnie </w:t>
      </w:r>
      <w:r w:rsidR="009B1407" w:rsidRPr="003E758C">
        <w:rPr>
          <w:rFonts w:ascii="Times New Roman" w:eastAsia="Times New Roman" w:hAnsi="Times New Roman" w:cs="Times New Roman"/>
          <w:sz w:val="24"/>
          <w:szCs w:val="24"/>
          <w:lang w:eastAsia="pl-PL"/>
        </w:rPr>
        <w:t xml:space="preserve">wiąże się to </w:t>
      </w:r>
      <w:r w:rsidR="0004389C" w:rsidRPr="003E758C">
        <w:rPr>
          <w:rFonts w:ascii="Times New Roman" w:eastAsia="Times New Roman" w:hAnsi="Times New Roman" w:cs="Times New Roman"/>
          <w:sz w:val="24"/>
          <w:szCs w:val="24"/>
          <w:lang w:eastAsia="pl-PL"/>
        </w:rPr>
        <w:t xml:space="preserve">z większą ochroną pracowników </w:t>
      </w:r>
      <w:r w:rsidR="001B101C">
        <w:rPr>
          <w:rFonts w:ascii="Times New Roman" w:eastAsia="Times New Roman" w:hAnsi="Times New Roman" w:cs="Times New Roman"/>
          <w:sz w:val="24"/>
          <w:szCs w:val="24"/>
          <w:lang w:eastAsia="pl-PL"/>
        </w:rPr>
        <w:t>z</w:t>
      </w:r>
      <w:r w:rsidR="0004389C" w:rsidRPr="003E758C">
        <w:rPr>
          <w:rFonts w:ascii="Times New Roman" w:eastAsia="Times New Roman" w:hAnsi="Times New Roman" w:cs="Times New Roman"/>
          <w:sz w:val="24"/>
          <w:szCs w:val="24"/>
          <w:lang w:eastAsia="pl-PL"/>
        </w:rPr>
        <w:t xml:space="preserve">atrudnionych na takich stanowiskach pracy. </w:t>
      </w:r>
    </w:p>
    <w:p w:rsidR="008E29DE" w:rsidRPr="003E758C" w:rsidRDefault="008E29DE" w:rsidP="003E758C">
      <w:pPr>
        <w:spacing w:before="120" w:after="0" w:line="360" w:lineRule="auto"/>
        <w:ind w:firstLine="567"/>
        <w:jc w:val="both"/>
        <w:rPr>
          <w:rFonts w:ascii="Times New Roman" w:eastAsia="Times New Roman" w:hAnsi="Times New Roman" w:cs="Times New Roman"/>
          <w:sz w:val="24"/>
          <w:szCs w:val="24"/>
          <w:lang w:eastAsia="pl-PL"/>
        </w:rPr>
      </w:pPr>
      <w:r w:rsidRPr="003E758C">
        <w:rPr>
          <w:rFonts w:ascii="Times New Roman" w:eastAsia="Times New Roman" w:hAnsi="Times New Roman" w:cs="Times New Roman"/>
          <w:sz w:val="24"/>
          <w:szCs w:val="24"/>
          <w:lang w:eastAsia="pl-PL"/>
        </w:rPr>
        <w:t>Projekt rozporządzenia zosta</w:t>
      </w:r>
      <w:r w:rsidR="008B5423">
        <w:rPr>
          <w:rFonts w:ascii="Times New Roman" w:eastAsia="Times New Roman" w:hAnsi="Times New Roman" w:cs="Times New Roman"/>
          <w:sz w:val="24"/>
          <w:szCs w:val="24"/>
          <w:lang w:eastAsia="pl-PL"/>
        </w:rPr>
        <w:t>nie</w:t>
      </w:r>
      <w:r w:rsidR="0059417D">
        <w:rPr>
          <w:rFonts w:ascii="Times New Roman" w:eastAsia="Times New Roman" w:hAnsi="Times New Roman" w:cs="Times New Roman"/>
          <w:sz w:val="24"/>
          <w:szCs w:val="24"/>
          <w:lang w:eastAsia="pl-PL"/>
        </w:rPr>
        <w:t xml:space="preserve"> udostępniony</w:t>
      </w:r>
      <w:r w:rsidRPr="003E758C">
        <w:rPr>
          <w:rFonts w:ascii="Times New Roman" w:eastAsia="Times New Roman" w:hAnsi="Times New Roman" w:cs="Times New Roman"/>
          <w:sz w:val="24"/>
          <w:szCs w:val="24"/>
          <w:lang w:eastAsia="pl-PL"/>
        </w:rPr>
        <w:t xml:space="preserve"> na stronie podmiotowej Rządowego Centrum Legislacji, w serwisie Rządowy Proces Legislacyjny, zgodnie z § 52 ust. 1 uchwały nr 190 Rady Ministrów z dnia 29 października 2013 r. – Regulamin pracy Rady Ministrów </w:t>
      </w:r>
      <w:r w:rsidR="004E37E1" w:rsidRPr="003E758C">
        <w:rPr>
          <w:rFonts w:ascii="Times New Roman" w:eastAsia="Times New Roman" w:hAnsi="Times New Roman" w:cs="Times New Roman"/>
          <w:sz w:val="24"/>
          <w:szCs w:val="24"/>
          <w:lang w:eastAsia="pl-PL"/>
        </w:rPr>
        <w:t>(M.P. z 2016 r. poz. 1006, z późn. zm.</w:t>
      </w:r>
      <w:r w:rsidR="00312D7B">
        <w:rPr>
          <w:rFonts w:ascii="Times New Roman" w:eastAsia="Times New Roman" w:hAnsi="Times New Roman" w:cs="Times New Roman"/>
          <w:sz w:val="24"/>
          <w:szCs w:val="24"/>
          <w:lang w:eastAsia="pl-PL"/>
        </w:rPr>
        <w:t>) oraz</w:t>
      </w:r>
      <w:r w:rsidRPr="003E758C">
        <w:rPr>
          <w:rFonts w:ascii="Times New Roman" w:eastAsia="Times New Roman" w:hAnsi="Times New Roman" w:cs="Times New Roman"/>
          <w:sz w:val="24"/>
          <w:szCs w:val="24"/>
          <w:lang w:eastAsia="pl-PL"/>
        </w:rPr>
        <w:t xml:space="preserve"> art. 5 </w:t>
      </w:r>
      <w:r w:rsidR="0059417D">
        <w:rPr>
          <w:rFonts w:ascii="Times New Roman" w:eastAsia="Times New Roman" w:hAnsi="Times New Roman" w:cs="Times New Roman"/>
          <w:sz w:val="24"/>
          <w:szCs w:val="24"/>
          <w:lang w:eastAsia="pl-PL"/>
        </w:rPr>
        <w:t>ustawy z dnia 7 lipca 2005 r. o </w:t>
      </w:r>
      <w:r w:rsidRPr="003E758C">
        <w:rPr>
          <w:rFonts w:ascii="Times New Roman" w:eastAsia="Times New Roman" w:hAnsi="Times New Roman" w:cs="Times New Roman"/>
          <w:sz w:val="24"/>
          <w:szCs w:val="24"/>
          <w:lang w:eastAsia="pl-PL"/>
        </w:rPr>
        <w:t xml:space="preserve">działalności lobbingowej w procesie stanowienia prawa (Dz. U. z 2017 r. poz. 248). </w:t>
      </w:r>
    </w:p>
    <w:sectPr w:rsidR="008E29DE" w:rsidRPr="003E758C" w:rsidSect="007E2726">
      <w:footerReference w:type="default" r:id="rId9"/>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85" w:rsidRDefault="00D84F85" w:rsidP="00480AF1">
      <w:pPr>
        <w:spacing w:after="0" w:line="240" w:lineRule="auto"/>
      </w:pPr>
      <w:r>
        <w:separator/>
      </w:r>
    </w:p>
  </w:endnote>
  <w:endnote w:type="continuationSeparator" w:id="0">
    <w:p w:rsidR="00D84F85" w:rsidRDefault="00D84F85" w:rsidP="0048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feTEE-Regu">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25777"/>
      <w:docPartObj>
        <w:docPartGallery w:val="Page Numbers (Bottom of Page)"/>
        <w:docPartUnique/>
      </w:docPartObj>
    </w:sdtPr>
    <w:sdtEndPr>
      <w:rPr>
        <w:rStyle w:val="Nagwek1Znak"/>
        <w:rFonts w:ascii="Times New Roman" w:eastAsiaTheme="majorEastAsia" w:hAnsi="Times New Roman" w:cs="Times New Roman"/>
        <w:b/>
        <w:bCs/>
        <w:color w:val="365F91" w:themeColor="accent1" w:themeShade="BF"/>
        <w:sz w:val="28"/>
        <w:szCs w:val="28"/>
      </w:rPr>
    </w:sdtEndPr>
    <w:sdtContent>
      <w:p w:rsidR="00187CE0" w:rsidRPr="00187CE0" w:rsidRDefault="00187CE0" w:rsidP="004275C9">
        <w:pPr>
          <w:pStyle w:val="Stopka"/>
          <w:jc w:val="center"/>
        </w:pPr>
      </w:p>
      <w:p w:rsidR="008754D9" w:rsidRPr="00187CE0" w:rsidRDefault="008754D9" w:rsidP="00187CE0">
        <w:pPr>
          <w:pStyle w:val="Stopka"/>
          <w:jc w:val="center"/>
          <w:rPr>
            <w:rFonts w:ascii="Times New Roman" w:eastAsiaTheme="majorEastAsia" w:hAnsi="Times New Roman" w:cs="Times New Roman"/>
            <w:bCs/>
            <w:color w:val="365F91" w:themeColor="accent1" w:themeShade="BF"/>
          </w:rPr>
        </w:pPr>
        <w:r w:rsidRPr="00187CE0">
          <w:rPr>
            <w:rStyle w:val="Nagwek1Znak"/>
            <w:rFonts w:ascii="Times New Roman" w:hAnsi="Times New Roman" w:cs="Times New Roman"/>
            <w:b w:val="0"/>
            <w:sz w:val="22"/>
            <w:szCs w:val="22"/>
          </w:rPr>
          <w:fldChar w:fldCharType="begin"/>
        </w:r>
        <w:r w:rsidRPr="00187CE0">
          <w:rPr>
            <w:rStyle w:val="Nagwek1Znak"/>
            <w:rFonts w:ascii="Times New Roman" w:hAnsi="Times New Roman" w:cs="Times New Roman"/>
            <w:b w:val="0"/>
            <w:sz w:val="22"/>
            <w:szCs w:val="22"/>
          </w:rPr>
          <w:instrText>PAGE   \* MERGEFORMAT</w:instrText>
        </w:r>
        <w:r w:rsidRPr="00187CE0">
          <w:rPr>
            <w:rStyle w:val="Nagwek1Znak"/>
            <w:rFonts w:ascii="Times New Roman" w:hAnsi="Times New Roman" w:cs="Times New Roman"/>
            <w:b w:val="0"/>
            <w:sz w:val="22"/>
            <w:szCs w:val="22"/>
          </w:rPr>
          <w:fldChar w:fldCharType="separate"/>
        </w:r>
        <w:r w:rsidR="006230DA">
          <w:rPr>
            <w:rStyle w:val="Nagwek1Znak"/>
            <w:rFonts w:ascii="Times New Roman" w:hAnsi="Times New Roman" w:cs="Times New Roman"/>
            <w:b w:val="0"/>
            <w:noProof/>
            <w:sz w:val="22"/>
            <w:szCs w:val="22"/>
          </w:rPr>
          <w:t>1</w:t>
        </w:r>
        <w:r w:rsidRPr="00187CE0">
          <w:rPr>
            <w:rStyle w:val="Nagwek1Znak"/>
            <w:rFonts w:ascii="Times New Roman" w:hAnsi="Times New Roman" w:cs="Times New Roman"/>
            <w:b w:val="0"/>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85" w:rsidRDefault="00D84F85" w:rsidP="00480AF1">
      <w:pPr>
        <w:spacing w:after="0" w:line="240" w:lineRule="auto"/>
      </w:pPr>
      <w:r>
        <w:separator/>
      </w:r>
    </w:p>
  </w:footnote>
  <w:footnote w:type="continuationSeparator" w:id="0">
    <w:p w:rsidR="00D84F85" w:rsidRDefault="00D84F85" w:rsidP="00480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D7D"/>
    <w:multiLevelType w:val="hybridMultilevel"/>
    <w:tmpl w:val="7128AC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EA1AB9"/>
    <w:multiLevelType w:val="hybridMultilevel"/>
    <w:tmpl w:val="3F32C9B2"/>
    <w:lvl w:ilvl="0" w:tplc="606E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E747FE"/>
    <w:multiLevelType w:val="hybridMultilevel"/>
    <w:tmpl w:val="59686ED4"/>
    <w:lvl w:ilvl="0" w:tplc="606EE3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AAF7DA2"/>
    <w:multiLevelType w:val="hybridMultilevel"/>
    <w:tmpl w:val="277E74BC"/>
    <w:lvl w:ilvl="0" w:tplc="606E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C848E3"/>
    <w:multiLevelType w:val="hybridMultilevel"/>
    <w:tmpl w:val="C80C2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B6A0E"/>
    <w:multiLevelType w:val="hybridMultilevel"/>
    <w:tmpl w:val="B3B82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74F38"/>
    <w:multiLevelType w:val="hybridMultilevel"/>
    <w:tmpl w:val="A1D4D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080CFB"/>
    <w:multiLevelType w:val="hybridMultilevel"/>
    <w:tmpl w:val="63D206FE"/>
    <w:lvl w:ilvl="0" w:tplc="EF90F10A">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
    <w:nsid w:val="15CD013D"/>
    <w:multiLevelType w:val="hybridMultilevel"/>
    <w:tmpl w:val="DD5EDA4A"/>
    <w:lvl w:ilvl="0" w:tplc="422AC58E">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nsid w:val="1717145A"/>
    <w:multiLevelType w:val="hybridMultilevel"/>
    <w:tmpl w:val="067C33BA"/>
    <w:lvl w:ilvl="0" w:tplc="606E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CE43E0"/>
    <w:multiLevelType w:val="hybridMultilevel"/>
    <w:tmpl w:val="5538D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975DA0"/>
    <w:multiLevelType w:val="hybridMultilevel"/>
    <w:tmpl w:val="A92A621A"/>
    <w:lvl w:ilvl="0" w:tplc="CA20BB8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E1957B2"/>
    <w:multiLevelType w:val="hybridMultilevel"/>
    <w:tmpl w:val="A1943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7322A"/>
    <w:multiLevelType w:val="hybridMultilevel"/>
    <w:tmpl w:val="870E881A"/>
    <w:lvl w:ilvl="0" w:tplc="606E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FD4A53"/>
    <w:multiLevelType w:val="hybridMultilevel"/>
    <w:tmpl w:val="2238353C"/>
    <w:lvl w:ilvl="0" w:tplc="E398F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CB22FD"/>
    <w:multiLevelType w:val="hybridMultilevel"/>
    <w:tmpl w:val="C510A98A"/>
    <w:lvl w:ilvl="0" w:tplc="422AC58E">
      <w:start w:val="1"/>
      <w:numFmt w:val="lowerLetter"/>
      <w:lvlText w:val="%1)"/>
      <w:lvlJc w:val="left"/>
      <w:pPr>
        <w:ind w:left="1344" w:hanging="360"/>
      </w:pPr>
    </w:lvl>
    <w:lvl w:ilvl="1" w:tplc="04150019">
      <w:start w:val="1"/>
      <w:numFmt w:val="lowerLetter"/>
      <w:lvlText w:val="%2."/>
      <w:lvlJc w:val="left"/>
      <w:pPr>
        <w:ind w:left="2064" w:hanging="360"/>
      </w:pPr>
    </w:lvl>
    <w:lvl w:ilvl="2" w:tplc="0415001B">
      <w:start w:val="1"/>
      <w:numFmt w:val="lowerRoman"/>
      <w:lvlText w:val="%3."/>
      <w:lvlJc w:val="right"/>
      <w:pPr>
        <w:ind w:left="2784" w:hanging="180"/>
      </w:pPr>
    </w:lvl>
    <w:lvl w:ilvl="3" w:tplc="0415000F">
      <w:start w:val="1"/>
      <w:numFmt w:val="decimal"/>
      <w:lvlText w:val="%4."/>
      <w:lvlJc w:val="left"/>
      <w:pPr>
        <w:ind w:left="3504" w:hanging="360"/>
      </w:pPr>
    </w:lvl>
    <w:lvl w:ilvl="4" w:tplc="04150019">
      <w:start w:val="1"/>
      <w:numFmt w:val="lowerLetter"/>
      <w:lvlText w:val="%5."/>
      <w:lvlJc w:val="left"/>
      <w:pPr>
        <w:ind w:left="4224" w:hanging="360"/>
      </w:pPr>
    </w:lvl>
    <w:lvl w:ilvl="5" w:tplc="0415001B">
      <w:start w:val="1"/>
      <w:numFmt w:val="lowerRoman"/>
      <w:lvlText w:val="%6."/>
      <w:lvlJc w:val="right"/>
      <w:pPr>
        <w:ind w:left="4944" w:hanging="180"/>
      </w:pPr>
    </w:lvl>
    <w:lvl w:ilvl="6" w:tplc="0415000F">
      <w:start w:val="1"/>
      <w:numFmt w:val="decimal"/>
      <w:lvlText w:val="%7."/>
      <w:lvlJc w:val="left"/>
      <w:pPr>
        <w:ind w:left="5664" w:hanging="360"/>
      </w:pPr>
    </w:lvl>
    <w:lvl w:ilvl="7" w:tplc="04150019">
      <w:start w:val="1"/>
      <w:numFmt w:val="lowerLetter"/>
      <w:lvlText w:val="%8."/>
      <w:lvlJc w:val="left"/>
      <w:pPr>
        <w:ind w:left="6384" w:hanging="360"/>
      </w:pPr>
    </w:lvl>
    <w:lvl w:ilvl="8" w:tplc="0415001B">
      <w:start w:val="1"/>
      <w:numFmt w:val="lowerRoman"/>
      <w:lvlText w:val="%9."/>
      <w:lvlJc w:val="right"/>
      <w:pPr>
        <w:ind w:left="7104" w:hanging="180"/>
      </w:pPr>
    </w:lvl>
  </w:abstractNum>
  <w:abstractNum w:abstractNumId="16">
    <w:nsid w:val="2DD341FC"/>
    <w:multiLevelType w:val="hybridMultilevel"/>
    <w:tmpl w:val="F04292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FE943B4"/>
    <w:multiLevelType w:val="hybridMultilevel"/>
    <w:tmpl w:val="0E309D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A41CC1"/>
    <w:multiLevelType w:val="hybridMultilevel"/>
    <w:tmpl w:val="71B0F1C4"/>
    <w:lvl w:ilvl="0" w:tplc="606EE3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3298304F"/>
    <w:multiLevelType w:val="hybridMultilevel"/>
    <w:tmpl w:val="EA62442C"/>
    <w:lvl w:ilvl="0" w:tplc="0010A0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DA215E"/>
    <w:multiLevelType w:val="hybridMultilevel"/>
    <w:tmpl w:val="B4F81A48"/>
    <w:lvl w:ilvl="0" w:tplc="606E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347C34"/>
    <w:multiLevelType w:val="hybridMultilevel"/>
    <w:tmpl w:val="38929C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DE6FD8"/>
    <w:multiLevelType w:val="hybridMultilevel"/>
    <w:tmpl w:val="5194E9D2"/>
    <w:lvl w:ilvl="0" w:tplc="2DDCC66A">
      <w:start w:val="1"/>
      <w:numFmt w:val="decimal"/>
      <w:lvlText w:val="%1."/>
      <w:lvlJc w:val="left"/>
      <w:pPr>
        <w:tabs>
          <w:tab w:val="num" w:pos="720"/>
        </w:tabs>
        <w:ind w:left="720" w:hanging="360"/>
      </w:pPr>
      <w:rPr>
        <w:rFonts w:hint="default"/>
      </w:rPr>
    </w:lvl>
    <w:lvl w:ilvl="1" w:tplc="BDC48020" w:tentative="1">
      <w:start w:val="1"/>
      <w:numFmt w:val="decimal"/>
      <w:lvlText w:val="%2."/>
      <w:lvlJc w:val="left"/>
      <w:pPr>
        <w:tabs>
          <w:tab w:val="num" w:pos="1440"/>
        </w:tabs>
        <w:ind w:left="1440" w:hanging="360"/>
      </w:pPr>
    </w:lvl>
    <w:lvl w:ilvl="2" w:tplc="DA5A26AA" w:tentative="1">
      <w:start w:val="1"/>
      <w:numFmt w:val="decimal"/>
      <w:lvlText w:val="%3."/>
      <w:lvlJc w:val="left"/>
      <w:pPr>
        <w:tabs>
          <w:tab w:val="num" w:pos="2160"/>
        </w:tabs>
        <w:ind w:left="2160" w:hanging="360"/>
      </w:pPr>
    </w:lvl>
    <w:lvl w:ilvl="3" w:tplc="BC660B94" w:tentative="1">
      <w:start w:val="1"/>
      <w:numFmt w:val="decimal"/>
      <w:lvlText w:val="%4."/>
      <w:lvlJc w:val="left"/>
      <w:pPr>
        <w:tabs>
          <w:tab w:val="num" w:pos="2880"/>
        </w:tabs>
        <w:ind w:left="2880" w:hanging="360"/>
      </w:pPr>
    </w:lvl>
    <w:lvl w:ilvl="4" w:tplc="8EAE149E" w:tentative="1">
      <w:start w:val="1"/>
      <w:numFmt w:val="decimal"/>
      <w:lvlText w:val="%5."/>
      <w:lvlJc w:val="left"/>
      <w:pPr>
        <w:tabs>
          <w:tab w:val="num" w:pos="3600"/>
        </w:tabs>
        <w:ind w:left="3600" w:hanging="360"/>
      </w:pPr>
    </w:lvl>
    <w:lvl w:ilvl="5" w:tplc="637C1C16" w:tentative="1">
      <w:start w:val="1"/>
      <w:numFmt w:val="decimal"/>
      <w:lvlText w:val="%6."/>
      <w:lvlJc w:val="left"/>
      <w:pPr>
        <w:tabs>
          <w:tab w:val="num" w:pos="4320"/>
        </w:tabs>
        <w:ind w:left="4320" w:hanging="360"/>
      </w:pPr>
    </w:lvl>
    <w:lvl w:ilvl="6" w:tplc="F2F2D974" w:tentative="1">
      <w:start w:val="1"/>
      <w:numFmt w:val="decimal"/>
      <w:lvlText w:val="%7."/>
      <w:lvlJc w:val="left"/>
      <w:pPr>
        <w:tabs>
          <w:tab w:val="num" w:pos="5040"/>
        </w:tabs>
        <w:ind w:left="5040" w:hanging="360"/>
      </w:pPr>
    </w:lvl>
    <w:lvl w:ilvl="7" w:tplc="BBD0C83C" w:tentative="1">
      <w:start w:val="1"/>
      <w:numFmt w:val="decimal"/>
      <w:lvlText w:val="%8."/>
      <w:lvlJc w:val="left"/>
      <w:pPr>
        <w:tabs>
          <w:tab w:val="num" w:pos="5760"/>
        </w:tabs>
        <w:ind w:left="5760" w:hanging="360"/>
      </w:pPr>
    </w:lvl>
    <w:lvl w:ilvl="8" w:tplc="55C02A98" w:tentative="1">
      <w:start w:val="1"/>
      <w:numFmt w:val="decimal"/>
      <w:lvlText w:val="%9."/>
      <w:lvlJc w:val="left"/>
      <w:pPr>
        <w:tabs>
          <w:tab w:val="num" w:pos="6480"/>
        </w:tabs>
        <w:ind w:left="6480" w:hanging="360"/>
      </w:pPr>
    </w:lvl>
  </w:abstractNum>
  <w:abstractNum w:abstractNumId="23">
    <w:nsid w:val="456A32BA"/>
    <w:multiLevelType w:val="hybridMultilevel"/>
    <w:tmpl w:val="716A5B46"/>
    <w:lvl w:ilvl="0" w:tplc="0B3EB4BE">
      <w:start w:val="1"/>
      <w:numFmt w:val="bullet"/>
      <w:lvlText w:val="-"/>
      <w:lvlJc w:val="left"/>
      <w:pPr>
        <w:ind w:left="720" w:hanging="360"/>
      </w:pPr>
      <w:rPr>
        <w:rFonts w:ascii="Times New Roman" w:eastAsia="Times New Roman" w:hAnsi="Times New Roman" w:cs="Times New Roman"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97C5A73"/>
    <w:multiLevelType w:val="hybridMultilevel"/>
    <w:tmpl w:val="983018AC"/>
    <w:lvl w:ilvl="0" w:tplc="F9E8D88E">
      <w:start w:val="1"/>
      <w:numFmt w:val="lowerLetter"/>
      <w:lvlText w:val="%1)"/>
      <w:lvlJc w:val="left"/>
      <w:pPr>
        <w:ind w:left="1080" w:hanging="72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BE7270E"/>
    <w:multiLevelType w:val="hybridMultilevel"/>
    <w:tmpl w:val="F1166AF0"/>
    <w:lvl w:ilvl="0" w:tplc="606E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602FC1"/>
    <w:multiLevelType w:val="hybridMultilevel"/>
    <w:tmpl w:val="A5FE9E5E"/>
    <w:lvl w:ilvl="0" w:tplc="63147A62">
      <w:start w:val="1"/>
      <w:numFmt w:val="lowerLetter"/>
      <w:lvlText w:val="%1)"/>
      <w:lvlJc w:val="left"/>
      <w:pPr>
        <w:ind w:left="927" w:hanging="360"/>
      </w:pPr>
      <w:rPr>
        <w:b w:val="0"/>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5C2A023C"/>
    <w:multiLevelType w:val="hybridMultilevel"/>
    <w:tmpl w:val="75465990"/>
    <w:lvl w:ilvl="0" w:tplc="422AC58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FA90F77"/>
    <w:multiLevelType w:val="hybridMultilevel"/>
    <w:tmpl w:val="7258FB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8E0273"/>
    <w:multiLevelType w:val="hybridMultilevel"/>
    <w:tmpl w:val="7F5A3222"/>
    <w:lvl w:ilvl="0" w:tplc="606EE32A">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0">
    <w:nsid w:val="646E153B"/>
    <w:multiLevelType w:val="hybridMultilevel"/>
    <w:tmpl w:val="F49A68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5146C9C"/>
    <w:multiLevelType w:val="hybridMultilevel"/>
    <w:tmpl w:val="E34A21DE"/>
    <w:lvl w:ilvl="0" w:tplc="606EE3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94F3E77"/>
    <w:multiLevelType w:val="hybridMultilevel"/>
    <w:tmpl w:val="16CCFF62"/>
    <w:lvl w:ilvl="0" w:tplc="606EE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0251ADF"/>
    <w:multiLevelType w:val="hybridMultilevel"/>
    <w:tmpl w:val="330E0AB8"/>
    <w:lvl w:ilvl="0" w:tplc="606EE32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4">
    <w:nsid w:val="749C4CAE"/>
    <w:multiLevelType w:val="hybridMultilevel"/>
    <w:tmpl w:val="898AF7DA"/>
    <w:lvl w:ilvl="0" w:tplc="0415000F">
      <w:start w:val="1"/>
      <w:numFmt w:val="decimal"/>
      <w:lvlText w:val="%1."/>
      <w:lvlJc w:val="left"/>
      <w:pPr>
        <w:ind w:left="7874" w:hanging="360"/>
      </w:pPr>
    </w:lvl>
    <w:lvl w:ilvl="1" w:tplc="04150019">
      <w:start w:val="1"/>
      <w:numFmt w:val="lowerLetter"/>
      <w:lvlText w:val="%2."/>
      <w:lvlJc w:val="left"/>
      <w:pPr>
        <w:ind w:left="8594" w:hanging="360"/>
      </w:pPr>
    </w:lvl>
    <w:lvl w:ilvl="2" w:tplc="0415001B">
      <w:start w:val="1"/>
      <w:numFmt w:val="lowerRoman"/>
      <w:lvlText w:val="%3."/>
      <w:lvlJc w:val="right"/>
      <w:pPr>
        <w:ind w:left="9314" w:hanging="180"/>
      </w:pPr>
    </w:lvl>
    <w:lvl w:ilvl="3" w:tplc="0415000F">
      <w:start w:val="1"/>
      <w:numFmt w:val="decimal"/>
      <w:lvlText w:val="%4."/>
      <w:lvlJc w:val="left"/>
      <w:pPr>
        <w:ind w:left="10034" w:hanging="360"/>
      </w:pPr>
    </w:lvl>
    <w:lvl w:ilvl="4" w:tplc="04150019">
      <w:start w:val="1"/>
      <w:numFmt w:val="lowerLetter"/>
      <w:lvlText w:val="%5."/>
      <w:lvlJc w:val="left"/>
      <w:pPr>
        <w:ind w:left="10754" w:hanging="360"/>
      </w:pPr>
    </w:lvl>
    <w:lvl w:ilvl="5" w:tplc="0415001B">
      <w:start w:val="1"/>
      <w:numFmt w:val="lowerRoman"/>
      <w:lvlText w:val="%6."/>
      <w:lvlJc w:val="right"/>
      <w:pPr>
        <w:ind w:left="11474" w:hanging="180"/>
      </w:pPr>
    </w:lvl>
    <w:lvl w:ilvl="6" w:tplc="0415000F">
      <w:start w:val="1"/>
      <w:numFmt w:val="decimal"/>
      <w:lvlText w:val="%7."/>
      <w:lvlJc w:val="left"/>
      <w:pPr>
        <w:ind w:left="12194" w:hanging="360"/>
      </w:pPr>
    </w:lvl>
    <w:lvl w:ilvl="7" w:tplc="04150019">
      <w:start w:val="1"/>
      <w:numFmt w:val="lowerLetter"/>
      <w:lvlText w:val="%8."/>
      <w:lvlJc w:val="left"/>
      <w:pPr>
        <w:ind w:left="12914" w:hanging="360"/>
      </w:pPr>
    </w:lvl>
    <w:lvl w:ilvl="8" w:tplc="0415001B">
      <w:start w:val="1"/>
      <w:numFmt w:val="lowerRoman"/>
      <w:lvlText w:val="%9."/>
      <w:lvlJc w:val="right"/>
      <w:pPr>
        <w:ind w:left="13634" w:hanging="180"/>
      </w:pPr>
    </w:lvl>
  </w:abstractNum>
  <w:abstractNum w:abstractNumId="35">
    <w:nsid w:val="76783366"/>
    <w:multiLevelType w:val="hybridMultilevel"/>
    <w:tmpl w:val="3DF07FB0"/>
    <w:lvl w:ilvl="0" w:tplc="606EE32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0"/>
  </w:num>
  <w:num w:numId="5">
    <w:abstractNumId w:val="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11"/>
  </w:num>
  <w:num w:numId="18">
    <w:abstractNumId w:val="0"/>
  </w:num>
  <w:num w:numId="19">
    <w:abstractNumId w:val="7"/>
  </w:num>
  <w:num w:numId="20">
    <w:abstractNumId w:val="12"/>
  </w:num>
  <w:num w:numId="21">
    <w:abstractNumId w:val="23"/>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1"/>
  </w:num>
  <w:num w:numId="27">
    <w:abstractNumId w:val="6"/>
  </w:num>
  <w:num w:numId="28">
    <w:abstractNumId w:val="3"/>
  </w:num>
  <w:num w:numId="29">
    <w:abstractNumId w:val="32"/>
  </w:num>
  <w:num w:numId="30">
    <w:abstractNumId w:val="13"/>
  </w:num>
  <w:num w:numId="31">
    <w:abstractNumId w:val="29"/>
  </w:num>
  <w:num w:numId="32">
    <w:abstractNumId w:val="25"/>
  </w:num>
  <w:num w:numId="33">
    <w:abstractNumId w:val="18"/>
  </w:num>
  <w:num w:numId="34">
    <w:abstractNumId w:val="2"/>
  </w:num>
  <w:num w:numId="35">
    <w:abstractNumId w:val="35"/>
  </w:num>
  <w:num w:numId="36">
    <w:abstractNumId w:val="31"/>
  </w:num>
  <w:num w:numId="37">
    <w:abstractNumId w:val="20"/>
  </w:num>
  <w:num w:numId="38">
    <w:abstractNumId w:val="33"/>
  </w:num>
  <w:num w:numId="39">
    <w:abstractNumId w:val="9"/>
  </w:num>
  <w:num w:numId="40">
    <w:abstractNumId w:val="28"/>
  </w:num>
  <w:num w:numId="41">
    <w:abstractNumId w:val="1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F1"/>
    <w:rsid w:val="000001CB"/>
    <w:rsid w:val="0000317B"/>
    <w:rsid w:val="00004CBF"/>
    <w:rsid w:val="00007F32"/>
    <w:rsid w:val="00011F54"/>
    <w:rsid w:val="00012C4D"/>
    <w:rsid w:val="00016211"/>
    <w:rsid w:val="00016DAC"/>
    <w:rsid w:val="0002131B"/>
    <w:rsid w:val="00023D6F"/>
    <w:rsid w:val="000249C4"/>
    <w:rsid w:val="00027B8E"/>
    <w:rsid w:val="00027BCC"/>
    <w:rsid w:val="00030647"/>
    <w:rsid w:val="00031540"/>
    <w:rsid w:val="0003671E"/>
    <w:rsid w:val="000378C5"/>
    <w:rsid w:val="0004389C"/>
    <w:rsid w:val="00047911"/>
    <w:rsid w:val="00050A78"/>
    <w:rsid w:val="000522FC"/>
    <w:rsid w:val="00053F60"/>
    <w:rsid w:val="0005417A"/>
    <w:rsid w:val="000559C7"/>
    <w:rsid w:val="0005726D"/>
    <w:rsid w:val="00057721"/>
    <w:rsid w:val="00062968"/>
    <w:rsid w:val="000666C0"/>
    <w:rsid w:val="0008057D"/>
    <w:rsid w:val="0008208F"/>
    <w:rsid w:val="00083003"/>
    <w:rsid w:val="00083FA7"/>
    <w:rsid w:val="00084C3F"/>
    <w:rsid w:val="00087149"/>
    <w:rsid w:val="00090F6D"/>
    <w:rsid w:val="00093B9B"/>
    <w:rsid w:val="00095202"/>
    <w:rsid w:val="00097105"/>
    <w:rsid w:val="00097479"/>
    <w:rsid w:val="000A255B"/>
    <w:rsid w:val="000A25EA"/>
    <w:rsid w:val="000A5479"/>
    <w:rsid w:val="000B480B"/>
    <w:rsid w:val="000B720E"/>
    <w:rsid w:val="000C00B5"/>
    <w:rsid w:val="000C0C5C"/>
    <w:rsid w:val="000C1215"/>
    <w:rsid w:val="000D3402"/>
    <w:rsid w:val="000D3515"/>
    <w:rsid w:val="000D434D"/>
    <w:rsid w:val="000D619B"/>
    <w:rsid w:val="000E14BF"/>
    <w:rsid w:val="000E5D75"/>
    <w:rsid w:val="000E6450"/>
    <w:rsid w:val="00105770"/>
    <w:rsid w:val="00105EE1"/>
    <w:rsid w:val="001060DC"/>
    <w:rsid w:val="00107CD9"/>
    <w:rsid w:val="001101D2"/>
    <w:rsid w:val="00111560"/>
    <w:rsid w:val="00112AA9"/>
    <w:rsid w:val="00117015"/>
    <w:rsid w:val="001238D1"/>
    <w:rsid w:val="0012656D"/>
    <w:rsid w:val="00131223"/>
    <w:rsid w:val="00131D72"/>
    <w:rsid w:val="0013540E"/>
    <w:rsid w:val="001373C0"/>
    <w:rsid w:val="001416E1"/>
    <w:rsid w:val="00142805"/>
    <w:rsid w:val="001640A8"/>
    <w:rsid w:val="001658BA"/>
    <w:rsid w:val="00165963"/>
    <w:rsid w:val="00170502"/>
    <w:rsid w:val="00170FCA"/>
    <w:rsid w:val="001710FD"/>
    <w:rsid w:val="00172C33"/>
    <w:rsid w:val="00175B01"/>
    <w:rsid w:val="00180E56"/>
    <w:rsid w:val="00181024"/>
    <w:rsid w:val="0018239C"/>
    <w:rsid w:val="0018516C"/>
    <w:rsid w:val="001868AB"/>
    <w:rsid w:val="00187CE0"/>
    <w:rsid w:val="00191BF2"/>
    <w:rsid w:val="0019265B"/>
    <w:rsid w:val="001926EC"/>
    <w:rsid w:val="00194F82"/>
    <w:rsid w:val="001953AD"/>
    <w:rsid w:val="00196849"/>
    <w:rsid w:val="001A1368"/>
    <w:rsid w:val="001A236D"/>
    <w:rsid w:val="001A26A3"/>
    <w:rsid w:val="001A45FA"/>
    <w:rsid w:val="001A62BA"/>
    <w:rsid w:val="001A735F"/>
    <w:rsid w:val="001A7C3F"/>
    <w:rsid w:val="001B101C"/>
    <w:rsid w:val="001B2577"/>
    <w:rsid w:val="001B3F98"/>
    <w:rsid w:val="001B49D4"/>
    <w:rsid w:val="001B5868"/>
    <w:rsid w:val="001C2BA4"/>
    <w:rsid w:val="001C340F"/>
    <w:rsid w:val="001D15CB"/>
    <w:rsid w:val="001D16A4"/>
    <w:rsid w:val="001D5675"/>
    <w:rsid w:val="001D5E1D"/>
    <w:rsid w:val="001D637C"/>
    <w:rsid w:val="001E5610"/>
    <w:rsid w:val="001F3659"/>
    <w:rsid w:val="001F48B9"/>
    <w:rsid w:val="001F59AD"/>
    <w:rsid w:val="001F6EF1"/>
    <w:rsid w:val="002008EA"/>
    <w:rsid w:val="00201A77"/>
    <w:rsid w:val="00207AEC"/>
    <w:rsid w:val="00212399"/>
    <w:rsid w:val="002158A4"/>
    <w:rsid w:val="00216DA6"/>
    <w:rsid w:val="00216F47"/>
    <w:rsid w:val="00217AB0"/>
    <w:rsid w:val="00217C0F"/>
    <w:rsid w:val="00222C43"/>
    <w:rsid w:val="00223C6F"/>
    <w:rsid w:val="00225EA9"/>
    <w:rsid w:val="0022621C"/>
    <w:rsid w:val="00226331"/>
    <w:rsid w:val="0022777E"/>
    <w:rsid w:val="002331C3"/>
    <w:rsid w:val="00233466"/>
    <w:rsid w:val="0023469C"/>
    <w:rsid w:val="002349CA"/>
    <w:rsid w:val="002350F1"/>
    <w:rsid w:val="002379E0"/>
    <w:rsid w:val="00241FBD"/>
    <w:rsid w:val="002422CE"/>
    <w:rsid w:val="00242665"/>
    <w:rsid w:val="00246306"/>
    <w:rsid w:val="002465B1"/>
    <w:rsid w:val="00250D9B"/>
    <w:rsid w:val="00251CE0"/>
    <w:rsid w:val="00252220"/>
    <w:rsid w:val="00254D50"/>
    <w:rsid w:val="002553BD"/>
    <w:rsid w:val="00262B83"/>
    <w:rsid w:val="00271360"/>
    <w:rsid w:val="00271973"/>
    <w:rsid w:val="002813AE"/>
    <w:rsid w:val="0028219D"/>
    <w:rsid w:val="0028457E"/>
    <w:rsid w:val="00286D40"/>
    <w:rsid w:val="0028723F"/>
    <w:rsid w:val="00291998"/>
    <w:rsid w:val="00294528"/>
    <w:rsid w:val="00294E74"/>
    <w:rsid w:val="002963C9"/>
    <w:rsid w:val="002B2125"/>
    <w:rsid w:val="002B28D8"/>
    <w:rsid w:val="002B3E7C"/>
    <w:rsid w:val="002B6E27"/>
    <w:rsid w:val="002B734E"/>
    <w:rsid w:val="002D3CEA"/>
    <w:rsid w:val="002D6313"/>
    <w:rsid w:val="002D753A"/>
    <w:rsid w:val="002E0C22"/>
    <w:rsid w:val="002E45FA"/>
    <w:rsid w:val="002E5E5F"/>
    <w:rsid w:val="002F05BF"/>
    <w:rsid w:val="002F3E72"/>
    <w:rsid w:val="002F4290"/>
    <w:rsid w:val="003037E7"/>
    <w:rsid w:val="003055A5"/>
    <w:rsid w:val="00307725"/>
    <w:rsid w:val="00312D7B"/>
    <w:rsid w:val="00315152"/>
    <w:rsid w:val="00316BF8"/>
    <w:rsid w:val="00320658"/>
    <w:rsid w:val="0032183F"/>
    <w:rsid w:val="0032305F"/>
    <w:rsid w:val="00324C40"/>
    <w:rsid w:val="00325AAD"/>
    <w:rsid w:val="00334B25"/>
    <w:rsid w:val="00336AE3"/>
    <w:rsid w:val="0034425F"/>
    <w:rsid w:val="00346AB5"/>
    <w:rsid w:val="003478C7"/>
    <w:rsid w:val="00350DAE"/>
    <w:rsid w:val="00350E21"/>
    <w:rsid w:val="0035191D"/>
    <w:rsid w:val="00356472"/>
    <w:rsid w:val="00361306"/>
    <w:rsid w:val="00366FFC"/>
    <w:rsid w:val="0036700B"/>
    <w:rsid w:val="0036733A"/>
    <w:rsid w:val="00370181"/>
    <w:rsid w:val="00374C15"/>
    <w:rsid w:val="003754EA"/>
    <w:rsid w:val="00375B23"/>
    <w:rsid w:val="00383F5B"/>
    <w:rsid w:val="003854E8"/>
    <w:rsid w:val="003858F9"/>
    <w:rsid w:val="003910DA"/>
    <w:rsid w:val="0039231A"/>
    <w:rsid w:val="00392BF1"/>
    <w:rsid w:val="003A6DAA"/>
    <w:rsid w:val="003A7AB4"/>
    <w:rsid w:val="003B30D7"/>
    <w:rsid w:val="003B4AA8"/>
    <w:rsid w:val="003C00B2"/>
    <w:rsid w:val="003C228A"/>
    <w:rsid w:val="003C5655"/>
    <w:rsid w:val="003C5E53"/>
    <w:rsid w:val="003D05F7"/>
    <w:rsid w:val="003D1F99"/>
    <w:rsid w:val="003D6F9E"/>
    <w:rsid w:val="003E18E2"/>
    <w:rsid w:val="003E2574"/>
    <w:rsid w:val="003E4F21"/>
    <w:rsid w:val="003E758C"/>
    <w:rsid w:val="003F05E6"/>
    <w:rsid w:val="003F0E1D"/>
    <w:rsid w:val="003F4DC7"/>
    <w:rsid w:val="00401191"/>
    <w:rsid w:val="004033CC"/>
    <w:rsid w:val="00403D3F"/>
    <w:rsid w:val="00404641"/>
    <w:rsid w:val="00410B6E"/>
    <w:rsid w:val="00414F94"/>
    <w:rsid w:val="00416CF7"/>
    <w:rsid w:val="00417AEA"/>
    <w:rsid w:val="00422286"/>
    <w:rsid w:val="00423133"/>
    <w:rsid w:val="00423754"/>
    <w:rsid w:val="00425DCC"/>
    <w:rsid w:val="004268A8"/>
    <w:rsid w:val="00426BA3"/>
    <w:rsid w:val="004275C9"/>
    <w:rsid w:val="00427FFB"/>
    <w:rsid w:val="00431410"/>
    <w:rsid w:val="00433937"/>
    <w:rsid w:val="0043424B"/>
    <w:rsid w:val="004350A5"/>
    <w:rsid w:val="004367FE"/>
    <w:rsid w:val="00437D55"/>
    <w:rsid w:val="00443D08"/>
    <w:rsid w:val="00444439"/>
    <w:rsid w:val="00447003"/>
    <w:rsid w:val="00450EF9"/>
    <w:rsid w:val="004563EE"/>
    <w:rsid w:val="0046109A"/>
    <w:rsid w:val="0046465E"/>
    <w:rsid w:val="004737ED"/>
    <w:rsid w:val="00474496"/>
    <w:rsid w:val="00477254"/>
    <w:rsid w:val="00480AF1"/>
    <w:rsid w:val="004852B4"/>
    <w:rsid w:val="0049063A"/>
    <w:rsid w:val="004921D7"/>
    <w:rsid w:val="004922F3"/>
    <w:rsid w:val="00494559"/>
    <w:rsid w:val="0049541E"/>
    <w:rsid w:val="004A1CA3"/>
    <w:rsid w:val="004B3761"/>
    <w:rsid w:val="004B666F"/>
    <w:rsid w:val="004B7E94"/>
    <w:rsid w:val="004C1C16"/>
    <w:rsid w:val="004C3CAB"/>
    <w:rsid w:val="004C3CD9"/>
    <w:rsid w:val="004C5401"/>
    <w:rsid w:val="004C5824"/>
    <w:rsid w:val="004D185E"/>
    <w:rsid w:val="004D4DF0"/>
    <w:rsid w:val="004E04F0"/>
    <w:rsid w:val="004E18B0"/>
    <w:rsid w:val="004E355E"/>
    <w:rsid w:val="004E37E1"/>
    <w:rsid w:val="004E70E6"/>
    <w:rsid w:val="004F2B3C"/>
    <w:rsid w:val="004F396C"/>
    <w:rsid w:val="004F43C4"/>
    <w:rsid w:val="004F5A63"/>
    <w:rsid w:val="004F5C3C"/>
    <w:rsid w:val="00501EF9"/>
    <w:rsid w:val="0050218F"/>
    <w:rsid w:val="005077DB"/>
    <w:rsid w:val="005111DE"/>
    <w:rsid w:val="00513857"/>
    <w:rsid w:val="00514A96"/>
    <w:rsid w:val="00514ED2"/>
    <w:rsid w:val="0051640B"/>
    <w:rsid w:val="00517904"/>
    <w:rsid w:val="00517A92"/>
    <w:rsid w:val="005219A5"/>
    <w:rsid w:val="00521ECD"/>
    <w:rsid w:val="0052560F"/>
    <w:rsid w:val="00525F46"/>
    <w:rsid w:val="00533532"/>
    <w:rsid w:val="00535FA7"/>
    <w:rsid w:val="0054331C"/>
    <w:rsid w:val="00544D35"/>
    <w:rsid w:val="00545C47"/>
    <w:rsid w:val="00546820"/>
    <w:rsid w:val="00546AF7"/>
    <w:rsid w:val="00547949"/>
    <w:rsid w:val="0055652D"/>
    <w:rsid w:val="005578D3"/>
    <w:rsid w:val="00564CD5"/>
    <w:rsid w:val="00567726"/>
    <w:rsid w:val="00572514"/>
    <w:rsid w:val="00575C37"/>
    <w:rsid w:val="00577A8B"/>
    <w:rsid w:val="00584992"/>
    <w:rsid w:val="005865D5"/>
    <w:rsid w:val="00587FCD"/>
    <w:rsid w:val="00592675"/>
    <w:rsid w:val="0059417D"/>
    <w:rsid w:val="005954AC"/>
    <w:rsid w:val="00597504"/>
    <w:rsid w:val="005A0A50"/>
    <w:rsid w:val="005A27A8"/>
    <w:rsid w:val="005A3AE2"/>
    <w:rsid w:val="005B5222"/>
    <w:rsid w:val="005B653C"/>
    <w:rsid w:val="005B6BE3"/>
    <w:rsid w:val="005C107C"/>
    <w:rsid w:val="005C5816"/>
    <w:rsid w:val="005D1032"/>
    <w:rsid w:val="005D2CCD"/>
    <w:rsid w:val="005D2ED4"/>
    <w:rsid w:val="005E56C6"/>
    <w:rsid w:val="005E69E7"/>
    <w:rsid w:val="005E6A12"/>
    <w:rsid w:val="005F4FED"/>
    <w:rsid w:val="005F5D2C"/>
    <w:rsid w:val="005F69B2"/>
    <w:rsid w:val="005F78ED"/>
    <w:rsid w:val="005F7DF7"/>
    <w:rsid w:val="00603667"/>
    <w:rsid w:val="006113BF"/>
    <w:rsid w:val="00622354"/>
    <w:rsid w:val="006230DA"/>
    <w:rsid w:val="00624968"/>
    <w:rsid w:val="00631DD4"/>
    <w:rsid w:val="0063279C"/>
    <w:rsid w:val="00633C94"/>
    <w:rsid w:val="006342D5"/>
    <w:rsid w:val="0063521F"/>
    <w:rsid w:val="006353EC"/>
    <w:rsid w:val="00635AA7"/>
    <w:rsid w:val="0063649B"/>
    <w:rsid w:val="00643123"/>
    <w:rsid w:val="00647284"/>
    <w:rsid w:val="00651237"/>
    <w:rsid w:val="00653245"/>
    <w:rsid w:val="00657B76"/>
    <w:rsid w:val="00657C57"/>
    <w:rsid w:val="00661B3A"/>
    <w:rsid w:val="00661CB4"/>
    <w:rsid w:val="00662A80"/>
    <w:rsid w:val="006646E2"/>
    <w:rsid w:val="00666A86"/>
    <w:rsid w:val="006706FC"/>
    <w:rsid w:val="00681373"/>
    <w:rsid w:val="00681FB6"/>
    <w:rsid w:val="00684463"/>
    <w:rsid w:val="00684B51"/>
    <w:rsid w:val="006861CA"/>
    <w:rsid w:val="0068682F"/>
    <w:rsid w:val="00691616"/>
    <w:rsid w:val="00692EB5"/>
    <w:rsid w:val="00697181"/>
    <w:rsid w:val="0069799D"/>
    <w:rsid w:val="006A189C"/>
    <w:rsid w:val="006B0129"/>
    <w:rsid w:val="006B1E0A"/>
    <w:rsid w:val="006B39CD"/>
    <w:rsid w:val="006B499F"/>
    <w:rsid w:val="006B5B41"/>
    <w:rsid w:val="006C6B5E"/>
    <w:rsid w:val="006D1669"/>
    <w:rsid w:val="006D1E1D"/>
    <w:rsid w:val="006D405E"/>
    <w:rsid w:val="006D622B"/>
    <w:rsid w:val="006D7413"/>
    <w:rsid w:val="006E1F96"/>
    <w:rsid w:val="006E347F"/>
    <w:rsid w:val="006E4073"/>
    <w:rsid w:val="006E5E88"/>
    <w:rsid w:val="006F02B6"/>
    <w:rsid w:val="006F070A"/>
    <w:rsid w:val="006F46DF"/>
    <w:rsid w:val="006F51BD"/>
    <w:rsid w:val="006F653C"/>
    <w:rsid w:val="006F6E5E"/>
    <w:rsid w:val="006F7EDE"/>
    <w:rsid w:val="00700B7B"/>
    <w:rsid w:val="00701B14"/>
    <w:rsid w:val="007035EF"/>
    <w:rsid w:val="007111DE"/>
    <w:rsid w:val="00714DA8"/>
    <w:rsid w:val="00714EBB"/>
    <w:rsid w:val="00716108"/>
    <w:rsid w:val="007169D5"/>
    <w:rsid w:val="00721A51"/>
    <w:rsid w:val="007221C9"/>
    <w:rsid w:val="00723D37"/>
    <w:rsid w:val="00724401"/>
    <w:rsid w:val="00725501"/>
    <w:rsid w:val="00735593"/>
    <w:rsid w:val="00735851"/>
    <w:rsid w:val="00736686"/>
    <w:rsid w:val="00742C1F"/>
    <w:rsid w:val="00743141"/>
    <w:rsid w:val="00745ACF"/>
    <w:rsid w:val="00746657"/>
    <w:rsid w:val="00751530"/>
    <w:rsid w:val="00755BB7"/>
    <w:rsid w:val="007560FC"/>
    <w:rsid w:val="007561DE"/>
    <w:rsid w:val="0076218F"/>
    <w:rsid w:val="007622BB"/>
    <w:rsid w:val="007637B5"/>
    <w:rsid w:val="007656A2"/>
    <w:rsid w:val="00771341"/>
    <w:rsid w:val="0077466C"/>
    <w:rsid w:val="00774678"/>
    <w:rsid w:val="0078181F"/>
    <w:rsid w:val="0078311A"/>
    <w:rsid w:val="00787AEC"/>
    <w:rsid w:val="00787FBF"/>
    <w:rsid w:val="00790637"/>
    <w:rsid w:val="007907FF"/>
    <w:rsid w:val="007A3C45"/>
    <w:rsid w:val="007A79D7"/>
    <w:rsid w:val="007B3058"/>
    <w:rsid w:val="007B3554"/>
    <w:rsid w:val="007B39F8"/>
    <w:rsid w:val="007B4239"/>
    <w:rsid w:val="007B5408"/>
    <w:rsid w:val="007B5518"/>
    <w:rsid w:val="007B56D7"/>
    <w:rsid w:val="007B7F16"/>
    <w:rsid w:val="007D0ACA"/>
    <w:rsid w:val="007D2716"/>
    <w:rsid w:val="007D51F2"/>
    <w:rsid w:val="007E1D76"/>
    <w:rsid w:val="007E2726"/>
    <w:rsid w:val="007F3331"/>
    <w:rsid w:val="007F5B20"/>
    <w:rsid w:val="007F6497"/>
    <w:rsid w:val="007F6EC5"/>
    <w:rsid w:val="007F758F"/>
    <w:rsid w:val="0080041E"/>
    <w:rsid w:val="00804170"/>
    <w:rsid w:val="00804724"/>
    <w:rsid w:val="00806C7B"/>
    <w:rsid w:val="00812A7C"/>
    <w:rsid w:val="0081568A"/>
    <w:rsid w:val="008159F5"/>
    <w:rsid w:val="008266FE"/>
    <w:rsid w:val="00827D7E"/>
    <w:rsid w:val="008315E7"/>
    <w:rsid w:val="00837C2C"/>
    <w:rsid w:val="00842FC0"/>
    <w:rsid w:val="00847569"/>
    <w:rsid w:val="00850540"/>
    <w:rsid w:val="00851915"/>
    <w:rsid w:val="00852168"/>
    <w:rsid w:val="00852AEF"/>
    <w:rsid w:val="00852E11"/>
    <w:rsid w:val="00853F06"/>
    <w:rsid w:val="0086183E"/>
    <w:rsid w:val="00862217"/>
    <w:rsid w:val="00862C53"/>
    <w:rsid w:val="0086336B"/>
    <w:rsid w:val="00865E6B"/>
    <w:rsid w:val="00870CAF"/>
    <w:rsid w:val="00874AB9"/>
    <w:rsid w:val="008754D9"/>
    <w:rsid w:val="008759A8"/>
    <w:rsid w:val="00877892"/>
    <w:rsid w:val="00882C0A"/>
    <w:rsid w:val="00885835"/>
    <w:rsid w:val="00887297"/>
    <w:rsid w:val="00891022"/>
    <w:rsid w:val="00894137"/>
    <w:rsid w:val="008971A8"/>
    <w:rsid w:val="008A0615"/>
    <w:rsid w:val="008A0D76"/>
    <w:rsid w:val="008A1155"/>
    <w:rsid w:val="008A2C24"/>
    <w:rsid w:val="008A381A"/>
    <w:rsid w:val="008A3CDE"/>
    <w:rsid w:val="008A51BA"/>
    <w:rsid w:val="008A5923"/>
    <w:rsid w:val="008A5F7B"/>
    <w:rsid w:val="008A64A3"/>
    <w:rsid w:val="008B200F"/>
    <w:rsid w:val="008B5423"/>
    <w:rsid w:val="008C23EE"/>
    <w:rsid w:val="008C4B61"/>
    <w:rsid w:val="008C4E96"/>
    <w:rsid w:val="008D2B23"/>
    <w:rsid w:val="008E1410"/>
    <w:rsid w:val="008E29DE"/>
    <w:rsid w:val="008F3323"/>
    <w:rsid w:val="008F458E"/>
    <w:rsid w:val="008F4B3B"/>
    <w:rsid w:val="008F7720"/>
    <w:rsid w:val="00900356"/>
    <w:rsid w:val="009021EC"/>
    <w:rsid w:val="00905B34"/>
    <w:rsid w:val="009063AA"/>
    <w:rsid w:val="0091041E"/>
    <w:rsid w:val="009105DE"/>
    <w:rsid w:val="00911D53"/>
    <w:rsid w:val="0091381B"/>
    <w:rsid w:val="00917BCF"/>
    <w:rsid w:val="00920911"/>
    <w:rsid w:val="00925897"/>
    <w:rsid w:val="00927C7E"/>
    <w:rsid w:val="00931020"/>
    <w:rsid w:val="009334FE"/>
    <w:rsid w:val="0093417D"/>
    <w:rsid w:val="00942DCD"/>
    <w:rsid w:val="00945F35"/>
    <w:rsid w:val="00951097"/>
    <w:rsid w:val="00956A27"/>
    <w:rsid w:val="00960FBF"/>
    <w:rsid w:val="0096132E"/>
    <w:rsid w:val="00961FFD"/>
    <w:rsid w:val="00962FAE"/>
    <w:rsid w:val="009668CE"/>
    <w:rsid w:val="00971B37"/>
    <w:rsid w:val="00974135"/>
    <w:rsid w:val="00974C42"/>
    <w:rsid w:val="009752EF"/>
    <w:rsid w:val="00976D96"/>
    <w:rsid w:val="009818A2"/>
    <w:rsid w:val="00981B4E"/>
    <w:rsid w:val="00983852"/>
    <w:rsid w:val="00990B88"/>
    <w:rsid w:val="00990F62"/>
    <w:rsid w:val="009926E1"/>
    <w:rsid w:val="00992741"/>
    <w:rsid w:val="00992D3F"/>
    <w:rsid w:val="009956E4"/>
    <w:rsid w:val="00995CD0"/>
    <w:rsid w:val="00996D9B"/>
    <w:rsid w:val="009A1020"/>
    <w:rsid w:val="009A3279"/>
    <w:rsid w:val="009A76C8"/>
    <w:rsid w:val="009A7843"/>
    <w:rsid w:val="009B1407"/>
    <w:rsid w:val="009B3250"/>
    <w:rsid w:val="009B78BA"/>
    <w:rsid w:val="009C3E45"/>
    <w:rsid w:val="009C5770"/>
    <w:rsid w:val="009C6AC9"/>
    <w:rsid w:val="009D0293"/>
    <w:rsid w:val="009D669A"/>
    <w:rsid w:val="009E115A"/>
    <w:rsid w:val="009E3CF2"/>
    <w:rsid w:val="009E5D11"/>
    <w:rsid w:val="009F2C20"/>
    <w:rsid w:val="009F2E9E"/>
    <w:rsid w:val="009F6F93"/>
    <w:rsid w:val="00A0150B"/>
    <w:rsid w:val="00A0370B"/>
    <w:rsid w:val="00A04A3F"/>
    <w:rsid w:val="00A05299"/>
    <w:rsid w:val="00A1175D"/>
    <w:rsid w:val="00A13270"/>
    <w:rsid w:val="00A14535"/>
    <w:rsid w:val="00A248F9"/>
    <w:rsid w:val="00A24EB9"/>
    <w:rsid w:val="00A31C60"/>
    <w:rsid w:val="00A33BD1"/>
    <w:rsid w:val="00A33E83"/>
    <w:rsid w:val="00A36E41"/>
    <w:rsid w:val="00A372BE"/>
    <w:rsid w:val="00A42B5B"/>
    <w:rsid w:val="00A45602"/>
    <w:rsid w:val="00A47F03"/>
    <w:rsid w:val="00A52CA8"/>
    <w:rsid w:val="00A62714"/>
    <w:rsid w:val="00A72ABF"/>
    <w:rsid w:val="00A7367A"/>
    <w:rsid w:val="00A77705"/>
    <w:rsid w:val="00A779FD"/>
    <w:rsid w:val="00A801A2"/>
    <w:rsid w:val="00A81D3D"/>
    <w:rsid w:val="00A81E9C"/>
    <w:rsid w:val="00A82BA9"/>
    <w:rsid w:val="00A87217"/>
    <w:rsid w:val="00A87532"/>
    <w:rsid w:val="00A93D9F"/>
    <w:rsid w:val="00A95201"/>
    <w:rsid w:val="00A979EB"/>
    <w:rsid w:val="00AA1A64"/>
    <w:rsid w:val="00AA2885"/>
    <w:rsid w:val="00AA3466"/>
    <w:rsid w:val="00AB127B"/>
    <w:rsid w:val="00AB20EB"/>
    <w:rsid w:val="00AB2900"/>
    <w:rsid w:val="00AB30E1"/>
    <w:rsid w:val="00AB3E50"/>
    <w:rsid w:val="00AB534C"/>
    <w:rsid w:val="00AB60BE"/>
    <w:rsid w:val="00AC1835"/>
    <w:rsid w:val="00AC2A14"/>
    <w:rsid w:val="00AC2E5D"/>
    <w:rsid w:val="00AC7156"/>
    <w:rsid w:val="00AD343F"/>
    <w:rsid w:val="00AD46AD"/>
    <w:rsid w:val="00AD580E"/>
    <w:rsid w:val="00AE1FAA"/>
    <w:rsid w:val="00AE36F2"/>
    <w:rsid w:val="00AF2AE7"/>
    <w:rsid w:val="00AF2AF1"/>
    <w:rsid w:val="00AF3448"/>
    <w:rsid w:val="00AF6297"/>
    <w:rsid w:val="00AF6C18"/>
    <w:rsid w:val="00B0181C"/>
    <w:rsid w:val="00B0245C"/>
    <w:rsid w:val="00B05766"/>
    <w:rsid w:val="00B06917"/>
    <w:rsid w:val="00B1229A"/>
    <w:rsid w:val="00B13928"/>
    <w:rsid w:val="00B20F4A"/>
    <w:rsid w:val="00B237A1"/>
    <w:rsid w:val="00B27888"/>
    <w:rsid w:val="00B340E0"/>
    <w:rsid w:val="00B34150"/>
    <w:rsid w:val="00B356E1"/>
    <w:rsid w:val="00B358D7"/>
    <w:rsid w:val="00B35E48"/>
    <w:rsid w:val="00B36B25"/>
    <w:rsid w:val="00B40051"/>
    <w:rsid w:val="00B405FA"/>
    <w:rsid w:val="00B40D31"/>
    <w:rsid w:val="00B40D68"/>
    <w:rsid w:val="00B45EF3"/>
    <w:rsid w:val="00B504C9"/>
    <w:rsid w:val="00B5069B"/>
    <w:rsid w:val="00B532AC"/>
    <w:rsid w:val="00B55872"/>
    <w:rsid w:val="00B56333"/>
    <w:rsid w:val="00B617D5"/>
    <w:rsid w:val="00B61F70"/>
    <w:rsid w:val="00B62FAD"/>
    <w:rsid w:val="00B631E4"/>
    <w:rsid w:val="00B6466E"/>
    <w:rsid w:val="00B66327"/>
    <w:rsid w:val="00B67034"/>
    <w:rsid w:val="00B71BC1"/>
    <w:rsid w:val="00B72ACE"/>
    <w:rsid w:val="00B75EB4"/>
    <w:rsid w:val="00B764A4"/>
    <w:rsid w:val="00B815BA"/>
    <w:rsid w:val="00B83249"/>
    <w:rsid w:val="00B837C9"/>
    <w:rsid w:val="00B84ACB"/>
    <w:rsid w:val="00B85BB8"/>
    <w:rsid w:val="00B86AE5"/>
    <w:rsid w:val="00B9151D"/>
    <w:rsid w:val="00B95A9C"/>
    <w:rsid w:val="00B95DCB"/>
    <w:rsid w:val="00B9762D"/>
    <w:rsid w:val="00BA2470"/>
    <w:rsid w:val="00BB1666"/>
    <w:rsid w:val="00BB2645"/>
    <w:rsid w:val="00BB33F4"/>
    <w:rsid w:val="00BB56C6"/>
    <w:rsid w:val="00BC2AB2"/>
    <w:rsid w:val="00BC341A"/>
    <w:rsid w:val="00BC4AC6"/>
    <w:rsid w:val="00BD0B1B"/>
    <w:rsid w:val="00BD17F2"/>
    <w:rsid w:val="00BD25F3"/>
    <w:rsid w:val="00BD39C3"/>
    <w:rsid w:val="00BD3AF0"/>
    <w:rsid w:val="00BD6B8E"/>
    <w:rsid w:val="00BD7D6D"/>
    <w:rsid w:val="00BE7140"/>
    <w:rsid w:val="00BE7D68"/>
    <w:rsid w:val="00BF1C5D"/>
    <w:rsid w:val="00BF4281"/>
    <w:rsid w:val="00BF5911"/>
    <w:rsid w:val="00BF5E9F"/>
    <w:rsid w:val="00C042CC"/>
    <w:rsid w:val="00C05972"/>
    <w:rsid w:val="00C05B5A"/>
    <w:rsid w:val="00C079A0"/>
    <w:rsid w:val="00C17D69"/>
    <w:rsid w:val="00C20E1C"/>
    <w:rsid w:val="00C22955"/>
    <w:rsid w:val="00C23336"/>
    <w:rsid w:val="00C31616"/>
    <w:rsid w:val="00C3176C"/>
    <w:rsid w:val="00C37AF3"/>
    <w:rsid w:val="00C41856"/>
    <w:rsid w:val="00C418A1"/>
    <w:rsid w:val="00C42FBD"/>
    <w:rsid w:val="00C434D8"/>
    <w:rsid w:val="00C4423E"/>
    <w:rsid w:val="00C4562A"/>
    <w:rsid w:val="00C46553"/>
    <w:rsid w:val="00C46CA9"/>
    <w:rsid w:val="00C50198"/>
    <w:rsid w:val="00C50FE4"/>
    <w:rsid w:val="00C52551"/>
    <w:rsid w:val="00C569DC"/>
    <w:rsid w:val="00C616D9"/>
    <w:rsid w:val="00C664F7"/>
    <w:rsid w:val="00C6732E"/>
    <w:rsid w:val="00C71009"/>
    <w:rsid w:val="00C71F98"/>
    <w:rsid w:val="00C74EEC"/>
    <w:rsid w:val="00C809F9"/>
    <w:rsid w:val="00C80F97"/>
    <w:rsid w:val="00C86936"/>
    <w:rsid w:val="00C92CA1"/>
    <w:rsid w:val="00C938E5"/>
    <w:rsid w:val="00CA013F"/>
    <w:rsid w:val="00CA43A3"/>
    <w:rsid w:val="00CA4B79"/>
    <w:rsid w:val="00CA5F7D"/>
    <w:rsid w:val="00CB150C"/>
    <w:rsid w:val="00CC1D9D"/>
    <w:rsid w:val="00CC3942"/>
    <w:rsid w:val="00CC44B5"/>
    <w:rsid w:val="00CC6B13"/>
    <w:rsid w:val="00CD086A"/>
    <w:rsid w:val="00CD101C"/>
    <w:rsid w:val="00CD2845"/>
    <w:rsid w:val="00CD414C"/>
    <w:rsid w:val="00CD420F"/>
    <w:rsid w:val="00CD51ED"/>
    <w:rsid w:val="00CE07F8"/>
    <w:rsid w:val="00CE53C8"/>
    <w:rsid w:val="00CF02A0"/>
    <w:rsid w:val="00CF11FF"/>
    <w:rsid w:val="00CF44DF"/>
    <w:rsid w:val="00CF5747"/>
    <w:rsid w:val="00CF5BFC"/>
    <w:rsid w:val="00D04782"/>
    <w:rsid w:val="00D056E3"/>
    <w:rsid w:val="00D078B9"/>
    <w:rsid w:val="00D10A18"/>
    <w:rsid w:val="00D12712"/>
    <w:rsid w:val="00D178DC"/>
    <w:rsid w:val="00D23146"/>
    <w:rsid w:val="00D23C7F"/>
    <w:rsid w:val="00D25895"/>
    <w:rsid w:val="00D3074A"/>
    <w:rsid w:val="00D30AD4"/>
    <w:rsid w:val="00D35C43"/>
    <w:rsid w:val="00D37AB9"/>
    <w:rsid w:val="00D44CBF"/>
    <w:rsid w:val="00D45618"/>
    <w:rsid w:val="00D52028"/>
    <w:rsid w:val="00D555F4"/>
    <w:rsid w:val="00D66649"/>
    <w:rsid w:val="00D81F26"/>
    <w:rsid w:val="00D84F85"/>
    <w:rsid w:val="00D8577E"/>
    <w:rsid w:val="00D861CB"/>
    <w:rsid w:val="00D86EB4"/>
    <w:rsid w:val="00D91035"/>
    <w:rsid w:val="00D93D0D"/>
    <w:rsid w:val="00D95530"/>
    <w:rsid w:val="00DA28C0"/>
    <w:rsid w:val="00DA7A16"/>
    <w:rsid w:val="00DB205A"/>
    <w:rsid w:val="00DB2480"/>
    <w:rsid w:val="00DB4708"/>
    <w:rsid w:val="00DB5134"/>
    <w:rsid w:val="00DB775B"/>
    <w:rsid w:val="00DC2B0B"/>
    <w:rsid w:val="00DC6B9C"/>
    <w:rsid w:val="00DC7788"/>
    <w:rsid w:val="00DD3DC7"/>
    <w:rsid w:val="00DD5C46"/>
    <w:rsid w:val="00DE0E55"/>
    <w:rsid w:val="00DE1828"/>
    <w:rsid w:val="00DE57FC"/>
    <w:rsid w:val="00DE70BE"/>
    <w:rsid w:val="00DF4466"/>
    <w:rsid w:val="00E00D46"/>
    <w:rsid w:val="00E00D5F"/>
    <w:rsid w:val="00E12CF2"/>
    <w:rsid w:val="00E16339"/>
    <w:rsid w:val="00E1722B"/>
    <w:rsid w:val="00E22595"/>
    <w:rsid w:val="00E23E76"/>
    <w:rsid w:val="00E240DE"/>
    <w:rsid w:val="00E2478A"/>
    <w:rsid w:val="00E24D62"/>
    <w:rsid w:val="00E250A3"/>
    <w:rsid w:val="00E2537B"/>
    <w:rsid w:val="00E25A8F"/>
    <w:rsid w:val="00E311EB"/>
    <w:rsid w:val="00E3269E"/>
    <w:rsid w:val="00E4218F"/>
    <w:rsid w:val="00E422DA"/>
    <w:rsid w:val="00E4298C"/>
    <w:rsid w:val="00E43512"/>
    <w:rsid w:val="00E51AC3"/>
    <w:rsid w:val="00E524B5"/>
    <w:rsid w:val="00E538FC"/>
    <w:rsid w:val="00E545FE"/>
    <w:rsid w:val="00E55630"/>
    <w:rsid w:val="00E572A2"/>
    <w:rsid w:val="00E60779"/>
    <w:rsid w:val="00E619A7"/>
    <w:rsid w:val="00E67034"/>
    <w:rsid w:val="00E674DF"/>
    <w:rsid w:val="00E677F2"/>
    <w:rsid w:val="00E67B77"/>
    <w:rsid w:val="00E72670"/>
    <w:rsid w:val="00E80CBD"/>
    <w:rsid w:val="00E82508"/>
    <w:rsid w:val="00E827D5"/>
    <w:rsid w:val="00E9078F"/>
    <w:rsid w:val="00E90B94"/>
    <w:rsid w:val="00E93EDE"/>
    <w:rsid w:val="00EA00C7"/>
    <w:rsid w:val="00EA3055"/>
    <w:rsid w:val="00EA45FE"/>
    <w:rsid w:val="00EA4DF9"/>
    <w:rsid w:val="00EA5771"/>
    <w:rsid w:val="00EB35BA"/>
    <w:rsid w:val="00EB396F"/>
    <w:rsid w:val="00EB3BF5"/>
    <w:rsid w:val="00EB7B26"/>
    <w:rsid w:val="00EC0373"/>
    <w:rsid w:val="00EC1C40"/>
    <w:rsid w:val="00EC4C9D"/>
    <w:rsid w:val="00EC6502"/>
    <w:rsid w:val="00ED438E"/>
    <w:rsid w:val="00ED7515"/>
    <w:rsid w:val="00EE7941"/>
    <w:rsid w:val="00F00A69"/>
    <w:rsid w:val="00F00FFD"/>
    <w:rsid w:val="00F044EA"/>
    <w:rsid w:val="00F068C9"/>
    <w:rsid w:val="00F13BAA"/>
    <w:rsid w:val="00F13E87"/>
    <w:rsid w:val="00F143B9"/>
    <w:rsid w:val="00F147D7"/>
    <w:rsid w:val="00F155FA"/>
    <w:rsid w:val="00F169EF"/>
    <w:rsid w:val="00F21B1A"/>
    <w:rsid w:val="00F223BC"/>
    <w:rsid w:val="00F32830"/>
    <w:rsid w:val="00F3714C"/>
    <w:rsid w:val="00F42C94"/>
    <w:rsid w:val="00F53DC3"/>
    <w:rsid w:val="00F57D1D"/>
    <w:rsid w:val="00F60AFF"/>
    <w:rsid w:val="00F60C91"/>
    <w:rsid w:val="00F639B1"/>
    <w:rsid w:val="00F671B1"/>
    <w:rsid w:val="00F671B8"/>
    <w:rsid w:val="00F67F94"/>
    <w:rsid w:val="00F7140A"/>
    <w:rsid w:val="00F72F04"/>
    <w:rsid w:val="00F733ED"/>
    <w:rsid w:val="00F75270"/>
    <w:rsid w:val="00F80A2C"/>
    <w:rsid w:val="00F86705"/>
    <w:rsid w:val="00F917F3"/>
    <w:rsid w:val="00F94287"/>
    <w:rsid w:val="00F97E8D"/>
    <w:rsid w:val="00FA1573"/>
    <w:rsid w:val="00FA166C"/>
    <w:rsid w:val="00FA3584"/>
    <w:rsid w:val="00FA522A"/>
    <w:rsid w:val="00FA5755"/>
    <w:rsid w:val="00FA6E44"/>
    <w:rsid w:val="00FB2ECE"/>
    <w:rsid w:val="00FB3338"/>
    <w:rsid w:val="00FB68B3"/>
    <w:rsid w:val="00FC0220"/>
    <w:rsid w:val="00FC3137"/>
    <w:rsid w:val="00FC3500"/>
    <w:rsid w:val="00FC3780"/>
    <w:rsid w:val="00FC6C14"/>
    <w:rsid w:val="00FE066A"/>
    <w:rsid w:val="00FE18C9"/>
    <w:rsid w:val="00FF4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8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80A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0AF1"/>
    <w:rPr>
      <w:sz w:val="20"/>
      <w:szCs w:val="20"/>
    </w:rPr>
  </w:style>
  <w:style w:type="character" w:styleId="Odwoanieprzypisudolnego">
    <w:name w:val="footnote reference"/>
    <w:semiHidden/>
    <w:unhideWhenUsed/>
    <w:rsid w:val="00480AF1"/>
    <w:rPr>
      <w:vertAlign w:val="superscript"/>
    </w:rPr>
  </w:style>
  <w:style w:type="paragraph" w:styleId="Akapitzlist">
    <w:name w:val="List Paragraph"/>
    <w:basedOn w:val="Normalny"/>
    <w:uiPriority w:val="34"/>
    <w:qFormat/>
    <w:rsid w:val="007F758F"/>
    <w:pPr>
      <w:ind w:left="720"/>
      <w:contextualSpacing/>
    </w:pPr>
  </w:style>
  <w:style w:type="paragraph" w:styleId="Tekstdymka">
    <w:name w:val="Balloon Text"/>
    <w:basedOn w:val="Normalny"/>
    <w:link w:val="TekstdymkaZnak"/>
    <w:uiPriority w:val="99"/>
    <w:semiHidden/>
    <w:unhideWhenUsed/>
    <w:rsid w:val="00AB30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30E1"/>
    <w:rPr>
      <w:rFonts w:ascii="Tahoma" w:hAnsi="Tahoma" w:cs="Tahoma"/>
      <w:sz w:val="16"/>
      <w:szCs w:val="16"/>
    </w:rPr>
  </w:style>
  <w:style w:type="character" w:styleId="Odwoaniedokomentarza">
    <w:name w:val="annotation reference"/>
    <w:basedOn w:val="Domylnaczcionkaakapitu"/>
    <w:uiPriority w:val="99"/>
    <w:semiHidden/>
    <w:unhideWhenUsed/>
    <w:rsid w:val="00375B23"/>
    <w:rPr>
      <w:sz w:val="16"/>
      <w:szCs w:val="16"/>
    </w:rPr>
  </w:style>
  <w:style w:type="paragraph" w:styleId="Tekstkomentarza">
    <w:name w:val="annotation text"/>
    <w:basedOn w:val="Normalny"/>
    <w:link w:val="TekstkomentarzaZnak"/>
    <w:uiPriority w:val="99"/>
    <w:semiHidden/>
    <w:unhideWhenUsed/>
    <w:rsid w:val="00375B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B23"/>
    <w:rPr>
      <w:sz w:val="20"/>
      <w:szCs w:val="20"/>
    </w:rPr>
  </w:style>
  <w:style w:type="paragraph" w:styleId="Tematkomentarza">
    <w:name w:val="annotation subject"/>
    <w:basedOn w:val="Tekstkomentarza"/>
    <w:next w:val="Tekstkomentarza"/>
    <w:link w:val="TematkomentarzaZnak"/>
    <w:uiPriority w:val="99"/>
    <w:semiHidden/>
    <w:unhideWhenUsed/>
    <w:rsid w:val="00375B23"/>
    <w:rPr>
      <w:b/>
      <w:bCs/>
    </w:rPr>
  </w:style>
  <w:style w:type="character" w:customStyle="1" w:styleId="TematkomentarzaZnak">
    <w:name w:val="Temat komentarza Znak"/>
    <w:basedOn w:val="TekstkomentarzaZnak"/>
    <w:link w:val="Tematkomentarza"/>
    <w:uiPriority w:val="99"/>
    <w:semiHidden/>
    <w:rsid w:val="00375B23"/>
    <w:rPr>
      <w:b/>
      <w:bCs/>
      <w:sz w:val="20"/>
      <w:szCs w:val="20"/>
    </w:rPr>
  </w:style>
  <w:style w:type="paragraph" w:styleId="Nagwek">
    <w:name w:val="header"/>
    <w:basedOn w:val="Normalny"/>
    <w:link w:val="NagwekZnak"/>
    <w:uiPriority w:val="99"/>
    <w:unhideWhenUsed/>
    <w:rsid w:val="00875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4D9"/>
  </w:style>
  <w:style w:type="paragraph" w:styleId="Stopka">
    <w:name w:val="footer"/>
    <w:basedOn w:val="Normalny"/>
    <w:link w:val="StopkaZnak"/>
    <w:uiPriority w:val="99"/>
    <w:unhideWhenUsed/>
    <w:rsid w:val="00875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4D9"/>
  </w:style>
  <w:style w:type="character" w:styleId="Pogrubienie">
    <w:name w:val="Strong"/>
    <w:basedOn w:val="Domylnaczcionkaakapitu"/>
    <w:uiPriority w:val="22"/>
    <w:qFormat/>
    <w:rsid w:val="008266FE"/>
    <w:rPr>
      <w:b/>
      <w:bCs/>
    </w:rPr>
  </w:style>
  <w:style w:type="paragraph" w:customStyle="1" w:styleId="ODNONIKtreodnonika">
    <w:name w:val="ODNOŚNIK – treść odnośnika"/>
    <w:uiPriority w:val="24"/>
    <w:qFormat/>
    <w:rsid w:val="00981B4E"/>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315152"/>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Bezodstpw">
    <w:name w:val="No Spacing"/>
    <w:uiPriority w:val="1"/>
    <w:qFormat/>
    <w:rsid w:val="00423133"/>
    <w:pPr>
      <w:spacing w:after="0" w:line="240" w:lineRule="auto"/>
    </w:pPr>
    <w:rPr>
      <w:rFonts w:ascii="Calibri" w:eastAsia="Times New Roman" w:hAnsi="Calibri" w:cs="Arial"/>
      <w:bCs/>
      <w:szCs w:val="20"/>
    </w:rPr>
  </w:style>
  <w:style w:type="paragraph" w:customStyle="1" w:styleId="USTustnpkodeksu">
    <w:name w:val="UST(§) – ust. (§ np. kodeksu)"/>
    <w:basedOn w:val="Normalny"/>
    <w:uiPriority w:val="12"/>
    <w:qFormat/>
    <w:rsid w:val="004367FE"/>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Nagwek1Znak">
    <w:name w:val="Nagłówek 1 Znak"/>
    <w:basedOn w:val="Domylnaczcionkaakapitu"/>
    <w:link w:val="Nagwek1"/>
    <w:uiPriority w:val="9"/>
    <w:rsid w:val="00187C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8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80A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0AF1"/>
    <w:rPr>
      <w:sz w:val="20"/>
      <w:szCs w:val="20"/>
    </w:rPr>
  </w:style>
  <w:style w:type="character" w:styleId="Odwoanieprzypisudolnego">
    <w:name w:val="footnote reference"/>
    <w:semiHidden/>
    <w:unhideWhenUsed/>
    <w:rsid w:val="00480AF1"/>
    <w:rPr>
      <w:vertAlign w:val="superscript"/>
    </w:rPr>
  </w:style>
  <w:style w:type="paragraph" w:styleId="Akapitzlist">
    <w:name w:val="List Paragraph"/>
    <w:basedOn w:val="Normalny"/>
    <w:uiPriority w:val="34"/>
    <w:qFormat/>
    <w:rsid w:val="007F758F"/>
    <w:pPr>
      <w:ind w:left="720"/>
      <w:contextualSpacing/>
    </w:pPr>
  </w:style>
  <w:style w:type="paragraph" w:styleId="Tekstdymka">
    <w:name w:val="Balloon Text"/>
    <w:basedOn w:val="Normalny"/>
    <w:link w:val="TekstdymkaZnak"/>
    <w:uiPriority w:val="99"/>
    <w:semiHidden/>
    <w:unhideWhenUsed/>
    <w:rsid w:val="00AB30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30E1"/>
    <w:rPr>
      <w:rFonts w:ascii="Tahoma" w:hAnsi="Tahoma" w:cs="Tahoma"/>
      <w:sz w:val="16"/>
      <w:szCs w:val="16"/>
    </w:rPr>
  </w:style>
  <w:style w:type="character" w:styleId="Odwoaniedokomentarza">
    <w:name w:val="annotation reference"/>
    <w:basedOn w:val="Domylnaczcionkaakapitu"/>
    <w:uiPriority w:val="99"/>
    <w:semiHidden/>
    <w:unhideWhenUsed/>
    <w:rsid w:val="00375B23"/>
    <w:rPr>
      <w:sz w:val="16"/>
      <w:szCs w:val="16"/>
    </w:rPr>
  </w:style>
  <w:style w:type="paragraph" w:styleId="Tekstkomentarza">
    <w:name w:val="annotation text"/>
    <w:basedOn w:val="Normalny"/>
    <w:link w:val="TekstkomentarzaZnak"/>
    <w:uiPriority w:val="99"/>
    <w:semiHidden/>
    <w:unhideWhenUsed/>
    <w:rsid w:val="00375B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B23"/>
    <w:rPr>
      <w:sz w:val="20"/>
      <w:szCs w:val="20"/>
    </w:rPr>
  </w:style>
  <w:style w:type="paragraph" w:styleId="Tematkomentarza">
    <w:name w:val="annotation subject"/>
    <w:basedOn w:val="Tekstkomentarza"/>
    <w:next w:val="Tekstkomentarza"/>
    <w:link w:val="TematkomentarzaZnak"/>
    <w:uiPriority w:val="99"/>
    <w:semiHidden/>
    <w:unhideWhenUsed/>
    <w:rsid w:val="00375B23"/>
    <w:rPr>
      <w:b/>
      <w:bCs/>
    </w:rPr>
  </w:style>
  <w:style w:type="character" w:customStyle="1" w:styleId="TematkomentarzaZnak">
    <w:name w:val="Temat komentarza Znak"/>
    <w:basedOn w:val="TekstkomentarzaZnak"/>
    <w:link w:val="Tematkomentarza"/>
    <w:uiPriority w:val="99"/>
    <w:semiHidden/>
    <w:rsid w:val="00375B23"/>
    <w:rPr>
      <w:b/>
      <w:bCs/>
      <w:sz w:val="20"/>
      <w:szCs w:val="20"/>
    </w:rPr>
  </w:style>
  <w:style w:type="paragraph" w:styleId="Nagwek">
    <w:name w:val="header"/>
    <w:basedOn w:val="Normalny"/>
    <w:link w:val="NagwekZnak"/>
    <w:uiPriority w:val="99"/>
    <w:unhideWhenUsed/>
    <w:rsid w:val="00875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4D9"/>
  </w:style>
  <w:style w:type="paragraph" w:styleId="Stopka">
    <w:name w:val="footer"/>
    <w:basedOn w:val="Normalny"/>
    <w:link w:val="StopkaZnak"/>
    <w:uiPriority w:val="99"/>
    <w:unhideWhenUsed/>
    <w:rsid w:val="00875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4D9"/>
  </w:style>
  <w:style w:type="character" w:styleId="Pogrubienie">
    <w:name w:val="Strong"/>
    <w:basedOn w:val="Domylnaczcionkaakapitu"/>
    <w:uiPriority w:val="22"/>
    <w:qFormat/>
    <w:rsid w:val="008266FE"/>
    <w:rPr>
      <w:b/>
      <w:bCs/>
    </w:rPr>
  </w:style>
  <w:style w:type="paragraph" w:customStyle="1" w:styleId="ODNONIKtreodnonika">
    <w:name w:val="ODNOŚNIK – treść odnośnika"/>
    <w:uiPriority w:val="24"/>
    <w:qFormat/>
    <w:rsid w:val="00981B4E"/>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315152"/>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Bezodstpw">
    <w:name w:val="No Spacing"/>
    <w:uiPriority w:val="1"/>
    <w:qFormat/>
    <w:rsid w:val="00423133"/>
    <w:pPr>
      <w:spacing w:after="0" w:line="240" w:lineRule="auto"/>
    </w:pPr>
    <w:rPr>
      <w:rFonts w:ascii="Calibri" w:eastAsia="Times New Roman" w:hAnsi="Calibri" w:cs="Arial"/>
      <w:bCs/>
      <w:szCs w:val="20"/>
    </w:rPr>
  </w:style>
  <w:style w:type="paragraph" w:customStyle="1" w:styleId="USTustnpkodeksu">
    <w:name w:val="UST(§) – ust. (§ np. kodeksu)"/>
    <w:basedOn w:val="Normalny"/>
    <w:uiPriority w:val="12"/>
    <w:qFormat/>
    <w:rsid w:val="004367FE"/>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Nagwek1Znak">
    <w:name w:val="Nagłówek 1 Znak"/>
    <w:basedOn w:val="Domylnaczcionkaakapitu"/>
    <w:link w:val="Nagwek1"/>
    <w:uiPriority w:val="9"/>
    <w:rsid w:val="00187C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407">
      <w:bodyDiv w:val="1"/>
      <w:marLeft w:val="0"/>
      <w:marRight w:val="0"/>
      <w:marTop w:val="0"/>
      <w:marBottom w:val="0"/>
      <w:divBdr>
        <w:top w:val="none" w:sz="0" w:space="0" w:color="auto"/>
        <w:left w:val="none" w:sz="0" w:space="0" w:color="auto"/>
        <w:bottom w:val="none" w:sz="0" w:space="0" w:color="auto"/>
        <w:right w:val="none" w:sz="0" w:space="0" w:color="auto"/>
      </w:divBdr>
    </w:div>
    <w:div w:id="51779685">
      <w:bodyDiv w:val="1"/>
      <w:marLeft w:val="0"/>
      <w:marRight w:val="0"/>
      <w:marTop w:val="0"/>
      <w:marBottom w:val="0"/>
      <w:divBdr>
        <w:top w:val="none" w:sz="0" w:space="0" w:color="auto"/>
        <w:left w:val="none" w:sz="0" w:space="0" w:color="auto"/>
        <w:bottom w:val="none" w:sz="0" w:space="0" w:color="auto"/>
        <w:right w:val="none" w:sz="0" w:space="0" w:color="auto"/>
      </w:divBdr>
    </w:div>
    <w:div w:id="296110692">
      <w:bodyDiv w:val="1"/>
      <w:marLeft w:val="0"/>
      <w:marRight w:val="0"/>
      <w:marTop w:val="0"/>
      <w:marBottom w:val="0"/>
      <w:divBdr>
        <w:top w:val="none" w:sz="0" w:space="0" w:color="auto"/>
        <w:left w:val="none" w:sz="0" w:space="0" w:color="auto"/>
        <w:bottom w:val="none" w:sz="0" w:space="0" w:color="auto"/>
        <w:right w:val="none" w:sz="0" w:space="0" w:color="auto"/>
      </w:divBdr>
    </w:div>
    <w:div w:id="316156879">
      <w:bodyDiv w:val="1"/>
      <w:marLeft w:val="0"/>
      <w:marRight w:val="0"/>
      <w:marTop w:val="0"/>
      <w:marBottom w:val="0"/>
      <w:divBdr>
        <w:top w:val="none" w:sz="0" w:space="0" w:color="auto"/>
        <w:left w:val="none" w:sz="0" w:space="0" w:color="auto"/>
        <w:bottom w:val="none" w:sz="0" w:space="0" w:color="auto"/>
        <w:right w:val="none" w:sz="0" w:space="0" w:color="auto"/>
      </w:divBdr>
    </w:div>
    <w:div w:id="401100911">
      <w:bodyDiv w:val="1"/>
      <w:marLeft w:val="0"/>
      <w:marRight w:val="0"/>
      <w:marTop w:val="0"/>
      <w:marBottom w:val="0"/>
      <w:divBdr>
        <w:top w:val="none" w:sz="0" w:space="0" w:color="auto"/>
        <w:left w:val="none" w:sz="0" w:space="0" w:color="auto"/>
        <w:bottom w:val="none" w:sz="0" w:space="0" w:color="auto"/>
        <w:right w:val="none" w:sz="0" w:space="0" w:color="auto"/>
      </w:divBdr>
    </w:div>
    <w:div w:id="688870065">
      <w:bodyDiv w:val="1"/>
      <w:marLeft w:val="0"/>
      <w:marRight w:val="0"/>
      <w:marTop w:val="0"/>
      <w:marBottom w:val="0"/>
      <w:divBdr>
        <w:top w:val="none" w:sz="0" w:space="0" w:color="auto"/>
        <w:left w:val="none" w:sz="0" w:space="0" w:color="auto"/>
        <w:bottom w:val="none" w:sz="0" w:space="0" w:color="auto"/>
        <w:right w:val="none" w:sz="0" w:space="0" w:color="auto"/>
      </w:divBdr>
    </w:div>
    <w:div w:id="732894890">
      <w:bodyDiv w:val="1"/>
      <w:marLeft w:val="0"/>
      <w:marRight w:val="0"/>
      <w:marTop w:val="0"/>
      <w:marBottom w:val="0"/>
      <w:divBdr>
        <w:top w:val="none" w:sz="0" w:space="0" w:color="auto"/>
        <w:left w:val="none" w:sz="0" w:space="0" w:color="auto"/>
        <w:bottom w:val="none" w:sz="0" w:space="0" w:color="auto"/>
        <w:right w:val="none" w:sz="0" w:space="0" w:color="auto"/>
      </w:divBdr>
    </w:div>
    <w:div w:id="739136090">
      <w:bodyDiv w:val="1"/>
      <w:marLeft w:val="0"/>
      <w:marRight w:val="0"/>
      <w:marTop w:val="0"/>
      <w:marBottom w:val="0"/>
      <w:divBdr>
        <w:top w:val="none" w:sz="0" w:space="0" w:color="auto"/>
        <w:left w:val="none" w:sz="0" w:space="0" w:color="auto"/>
        <w:bottom w:val="none" w:sz="0" w:space="0" w:color="auto"/>
        <w:right w:val="none" w:sz="0" w:space="0" w:color="auto"/>
      </w:divBdr>
    </w:div>
    <w:div w:id="793645748">
      <w:bodyDiv w:val="1"/>
      <w:marLeft w:val="0"/>
      <w:marRight w:val="0"/>
      <w:marTop w:val="0"/>
      <w:marBottom w:val="0"/>
      <w:divBdr>
        <w:top w:val="none" w:sz="0" w:space="0" w:color="auto"/>
        <w:left w:val="none" w:sz="0" w:space="0" w:color="auto"/>
        <w:bottom w:val="none" w:sz="0" w:space="0" w:color="auto"/>
        <w:right w:val="none" w:sz="0" w:space="0" w:color="auto"/>
      </w:divBdr>
    </w:div>
    <w:div w:id="812871202">
      <w:bodyDiv w:val="1"/>
      <w:marLeft w:val="0"/>
      <w:marRight w:val="0"/>
      <w:marTop w:val="0"/>
      <w:marBottom w:val="0"/>
      <w:divBdr>
        <w:top w:val="none" w:sz="0" w:space="0" w:color="auto"/>
        <w:left w:val="none" w:sz="0" w:space="0" w:color="auto"/>
        <w:bottom w:val="none" w:sz="0" w:space="0" w:color="auto"/>
        <w:right w:val="none" w:sz="0" w:space="0" w:color="auto"/>
      </w:divBdr>
    </w:div>
    <w:div w:id="815684889">
      <w:bodyDiv w:val="1"/>
      <w:marLeft w:val="0"/>
      <w:marRight w:val="0"/>
      <w:marTop w:val="0"/>
      <w:marBottom w:val="0"/>
      <w:divBdr>
        <w:top w:val="none" w:sz="0" w:space="0" w:color="auto"/>
        <w:left w:val="none" w:sz="0" w:space="0" w:color="auto"/>
        <w:bottom w:val="none" w:sz="0" w:space="0" w:color="auto"/>
        <w:right w:val="none" w:sz="0" w:space="0" w:color="auto"/>
      </w:divBdr>
    </w:div>
    <w:div w:id="837303612">
      <w:bodyDiv w:val="1"/>
      <w:marLeft w:val="0"/>
      <w:marRight w:val="0"/>
      <w:marTop w:val="0"/>
      <w:marBottom w:val="0"/>
      <w:divBdr>
        <w:top w:val="none" w:sz="0" w:space="0" w:color="auto"/>
        <w:left w:val="none" w:sz="0" w:space="0" w:color="auto"/>
        <w:bottom w:val="none" w:sz="0" w:space="0" w:color="auto"/>
        <w:right w:val="none" w:sz="0" w:space="0" w:color="auto"/>
      </w:divBdr>
    </w:div>
    <w:div w:id="838425944">
      <w:bodyDiv w:val="1"/>
      <w:marLeft w:val="0"/>
      <w:marRight w:val="0"/>
      <w:marTop w:val="0"/>
      <w:marBottom w:val="0"/>
      <w:divBdr>
        <w:top w:val="none" w:sz="0" w:space="0" w:color="auto"/>
        <w:left w:val="none" w:sz="0" w:space="0" w:color="auto"/>
        <w:bottom w:val="none" w:sz="0" w:space="0" w:color="auto"/>
        <w:right w:val="none" w:sz="0" w:space="0" w:color="auto"/>
      </w:divBdr>
    </w:div>
    <w:div w:id="849177334">
      <w:bodyDiv w:val="1"/>
      <w:marLeft w:val="0"/>
      <w:marRight w:val="0"/>
      <w:marTop w:val="0"/>
      <w:marBottom w:val="0"/>
      <w:divBdr>
        <w:top w:val="none" w:sz="0" w:space="0" w:color="auto"/>
        <w:left w:val="none" w:sz="0" w:space="0" w:color="auto"/>
        <w:bottom w:val="none" w:sz="0" w:space="0" w:color="auto"/>
        <w:right w:val="none" w:sz="0" w:space="0" w:color="auto"/>
      </w:divBdr>
    </w:div>
    <w:div w:id="861817458">
      <w:bodyDiv w:val="1"/>
      <w:marLeft w:val="0"/>
      <w:marRight w:val="0"/>
      <w:marTop w:val="0"/>
      <w:marBottom w:val="0"/>
      <w:divBdr>
        <w:top w:val="none" w:sz="0" w:space="0" w:color="auto"/>
        <w:left w:val="none" w:sz="0" w:space="0" w:color="auto"/>
        <w:bottom w:val="none" w:sz="0" w:space="0" w:color="auto"/>
        <w:right w:val="none" w:sz="0" w:space="0" w:color="auto"/>
      </w:divBdr>
    </w:div>
    <w:div w:id="883249620">
      <w:bodyDiv w:val="1"/>
      <w:marLeft w:val="0"/>
      <w:marRight w:val="0"/>
      <w:marTop w:val="0"/>
      <w:marBottom w:val="0"/>
      <w:divBdr>
        <w:top w:val="none" w:sz="0" w:space="0" w:color="auto"/>
        <w:left w:val="none" w:sz="0" w:space="0" w:color="auto"/>
        <w:bottom w:val="none" w:sz="0" w:space="0" w:color="auto"/>
        <w:right w:val="none" w:sz="0" w:space="0" w:color="auto"/>
      </w:divBdr>
    </w:div>
    <w:div w:id="889655367">
      <w:bodyDiv w:val="1"/>
      <w:marLeft w:val="0"/>
      <w:marRight w:val="0"/>
      <w:marTop w:val="0"/>
      <w:marBottom w:val="0"/>
      <w:divBdr>
        <w:top w:val="none" w:sz="0" w:space="0" w:color="auto"/>
        <w:left w:val="none" w:sz="0" w:space="0" w:color="auto"/>
        <w:bottom w:val="none" w:sz="0" w:space="0" w:color="auto"/>
        <w:right w:val="none" w:sz="0" w:space="0" w:color="auto"/>
      </w:divBdr>
    </w:div>
    <w:div w:id="1010715350">
      <w:bodyDiv w:val="1"/>
      <w:marLeft w:val="0"/>
      <w:marRight w:val="0"/>
      <w:marTop w:val="0"/>
      <w:marBottom w:val="0"/>
      <w:divBdr>
        <w:top w:val="none" w:sz="0" w:space="0" w:color="auto"/>
        <w:left w:val="none" w:sz="0" w:space="0" w:color="auto"/>
        <w:bottom w:val="none" w:sz="0" w:space="0" w:color="auto"/>
        <w:right w:val="none" w:sz="0" w:space="0" w:color="auto"/>
      </w:divBdr>
    </w:div>
    <w:div w:id="1075709471">
      <w:bodyDiv w:val="1"/>
      <w:marLeft w:val="0"/>
      <w:marRight w:val="0"/>
      <w:marTop w:val="0"/>
      <w:marBottom w:val="0"/>
      <w:divBdr>
        <w:top w:val="none" w:sz="0" w:space="0" w:color="auto"/>
        <w:left w:val="none" w:sz="0" w:space="0" w:color="auto"/>
        <w:bottom w:val="none" w:sz="0" w:space="0" w:color="auto"/>
        <w:right w:val="none" w:sz="0" w:space="0" w:color="auto"/>
      </w:divBdr>
    </w:div>
    <w:div w:id="1168709216">
      <w:bodyDiv w:val="1"/>
      <w:marLeft w:val="0"/>
      <w:marRight w:val="0"/>
      <w:marTop w:val="0"/>
      <w:marBottom w:val="0"/>
      <w:divBdr>
        <w:top w:val="none" w:sz="0" w:space="0" w:color="auto"/>
        <w:left w:val="none" w:sz="0" w:space="0" w:color="auto"/>
        <w:bottom w:val="none" w:sz="0" w:space="0" w:color="auto"/>
        <w:right w:val="none" w:sz="0" w:space="0" w:color="auto"/>
      </w:divBdr>
    </w:div>
    <w:div w:id="1180654499">
      <w:bodyDiv w:val="1"/>
      <w:marLeft w:val="0"/>
      <w:marRight w:val="0"/>
      <w:marTop w:val="0"/>
      <w:marBottom w:val="0"/>
      <w:divBdr>
        <w:top w:val="none" w:sz="0" w:space="0" w:color="auto"/>
        <w:left w:val="none" w:sz="0" w:space="0" w:color="auto"/>
        <w:bottom w:val="none" w:sz="0" w:space="0" w:color="auto"/>
        <w:right w:val="none" w:sz="0" w:space="0" w:color="auto"/>
      </w:divBdr>
    </w:div>
    <w:div w:id="1432973729">
      <w:bodyDiv w:val="1"/>
      <w:marLeft w:val="0"/>
      <w:marRight w:val="0"/>
      <w:marTop w:val="0"/>
      <w:marBottom w:val="0"/>
      <w:divBdr>
        <w:top w:val="none" w:sz="0" w:space="0" w:color="auto"/>
        <w:left w:val="none" w:sz="0" w:space="0" w:color="auto"/>
        <w:bottom w:val="none" w:sz="0" w:space="0" w:color="auto"/>
        <w:right w:val="none" w:sz="0" w:space="0" w:color="auto"/>
      </w:divBdr>
    </w:div>
    <w:div w:id="1486094577">
      <w:bodyDiv w:val="1"/>
      <w:marLeft w:val="0"/>
      <w:marRight w:val="0"/>
      <w:marTop w:val="0"/>
      <w:marBottom w:val="0"/>
      <w:divBdr>
        <w:top w:val="none" w:sz="0" w:space="0" w:color="auto"/>
        <w:left w:val="none" w:sz="0" w:space="0" w:color="auto"/>
        <w:bottom w:val="none" w:sz="0" w:space="0" w:color="auto"/>
        <w:right w:val="none" w:sz="0" w:space="0" w:color="auto"/>
      </w:divBdr>
    </w:div>
    <w:div w:id="1486896156">
      <w:bodyDiv w:val="1"/>
      <w:marLeft w:val="0"/>
      <w:marRight w:val="0"/>
      <w:marTop w:val="0"/>
      <w:marBottom w:val="0"/>
      <w:divBdr>
        <w:top w:val="none" w:sz="0" w:space="0" w:color="auto"/>
        <w:left w:val="none" w:sz="0" w:space="0" w:color="auto"/>
        <w:bottom w:val="none" w:sz="0" w:space="0" w:color="auto"/>
        <w:right w:val="none" w:sz="0" w:space="0" w:color="auto"/>
      </w:divBdr>
    </w:div>
    <w:div w:id="1574269584">
      <w:bodyDiv w:val="1"/>
      <w:marLeft w:val="0"/>
      <w:marRight w:val="0"/>
      <w:marTop w:val="0"/>
      <w:marBottom w:val="0"/>
      <w:divBdr>
        <w:top w:val="none" w:sz="0" w:space="0" w:color="auto"/>
        <w:left w:val="none" w:sz="0" w:space="0" w:color="auto"/>
        <w:bottom w:val="none" w:sz="0" w:space="0" w:color="auto"/>
        <w:right w:val="none" w:sz="0" w:space="0" w:color="auto"/>
      </w:divBdr>
    </w:div>
    <w:div w:id="1615557490">
      <w:bodyDiv w:val="1"/>
      <w:marLeft w:val="0"/>
      <w:marRight w:val="0"/>
      <w:marTop w:val="0"/>
      <w:marBottom w:val="0"/>
      <w:divBdr>
        <w:top w:val="none" w:sz="0" w:space="0" w:color="auto"/>
        <w:left w:val="none" w:sz="0" w:space="0" w:color="auto"/>
        <w:bottom w:val="none" w:sz="0" w:space="0" w:color="auto"/>
        <w:right w:val="none" w:sz="0" w:space="0" w:color="auto"/>
      </w:divBdr>
    </w:div>
    <w:div w:id="1755471903">
      <w:bodyDiv w:val="1"/>
      <w:marLeft w:val="0"/>
      <w:marRight w:val="0"/>
      <w:marTop w:val="0"/>
      <w:marBottom w:val="0"/>
      <w:divBdr>
        <w:top w:val="none" w:sz="0" w:space="0" w:color="auto"/>
        <w:left w:val="none" w:sz="0" w:space="0" w:color="auto"/>
        <w:bottom w:val="none" w:sz="0" w:space="0" w:color="auto"/>
        <w:right w:val="none" w:sz="0" w:space="0" w:color="auto"/>
      </w:divBdr>
    </w:div>
    <w:div w:id="1762289420">
      <w:bodyDiv w:val="1"/>
      <w:marLeft w:val="0"/>
      <w:marRight w:val="0"/>
      <w:marTop w:val="0"/>
      <w:marBottom w:val="0"/>
      <w:divBdr>
        <w:top w:val="none" w:sz="0" w:space="0" w:color="auto"/>
        <w:left w:val="none" w:sz="0" w:space="0" w:color="auto"/>
        <w:bottom w:val="none" w:sz="0" w:space="0" w:color="auto"/>
        <w:right w:val="none" w:sz="0" w:space="0" w:color="auto"/>
      </w:divBdr>
    </w:div>
    <w:div w:id="1773470477">
      <w:bodyDiv w:val="1"/>
      <w:marLeft w:val="0"/>
      <w:marRight w:val="0"/>
      <w:marTop w:val="0"/>
      <w:marBottom w:val="0"/>
      <w:divBdr>
        <w:top w:val="none" w:sz="0" w:space="0" w:color="auto"/>
        <w:left w:val="none" w:sz="0" w:space="0" w:color="auto"/>
        <w:bottom w:val="none" w:sz="0" w:space="0" w:color="auto"/>
        <w:right w:val="none" w:sz="0" w:space="0" w:color="auto"/>
      </w:divBdr>
    </w:div>
    <w:div w:id="1892691316">
      <w:bodyDiv w:val="1"/>
      <w:marLeft w:val="0"/>
      <w:marRight w:val="0"/>
      <w:marTop w:val="0"/>
      <w:marBottom w:val="0"/>
      <w:divBdr>
        <w:top w:val="none" w:sz="0" w:space="0" w:color="auto"/>
        <w:left w:val="none" w:sz="0" w:space="0" w:color="auto"/>
        <w:bottom w:val="none" w:sz="0" w:space="0" w:color="auto"/>
        <w:right w:val="none" w:sz="0" w:space="0" w:color="auto"/>
      </w:divBdr>
    </w:div>
    <w:div w:id="1924336538">
      <w:bodyDiv w:val="1"/>
      <w:marLeft w:val="0"/>
      <w:marRight w:val="0"/>
      <w:marTop w:val="0"/>
      <w:marBottom w:val="0"/>
      <w:divBdr>
        <w:top w:val="none" w:sz="0" w:space="0" w:color="auto"/>
        <w:left w:val="none" w:sz="0" w:space="0" w:color="auto"/>
        <w:bottom w:val="none" w:sz="0" w:space="0" w:color="auto"/>
        <w:right w:val="none" w:sz="0" w:space="0" w:color="auto"/>
      </w:divBdr>
    </w:div>
    <w:div w:id="1971738183">
      <w:bodyDiv w:val="1"/>
      <w:marLeft w:val="0"/>
      <w:marRight w:val="0"/>
      <w:marTop w:val="0"/>
      <w:marBottom w:val="0"/>
      <w:divBdr>
        <w:top w:val="none" w:sz="0" w:space="0" w:color="auto"/>
        <w:left w:val="none" w:sz="0" w:space="0" w:color="auto"/>
        <w:bottom w:val="none" w:sz="0" w:space="0" w:color="auto"/>
        <w:right w:val="none" w:sz="0" w:space="0" w:color="auto"/>
      </w:divBdr>
    </w:div>
    <w:div w:id="1990943067">
      <w:bodyDiv w:val="1"/>
      <w:marLeft w:val="0"/>
      <w:marRight w:val="0"/>
      <w:marTop w:val="0"/>
      <w:marBottom w:val="0"/>
      <w:divBdr>
        <w:top w:val="none" w:sz="0" w:space="0" w:color="auto"/>
        <w:left w:val="none" w:sz="0" w:space="0" w:color="auto"/>
        <w:bottom w:val="none" w:sz="0" w:space="0" w:color="auto"/>
        <w:right w:val="none" w:sz="0" w:space="0" w:color="auto"/>
      </w:divBdr>
    </w:div>
    <w:div w:id="1999990544">
      <w:bodyDiv w:val="1"/>
      <w:marLeft w:val="0"/>
      <w:marRight w:val="0"/>
      <w:marTop w:val="0"/>
      <w:marBottom w:val="0"/>
      <w:divBdr>
        <w:top w:val="none" w:sz="0" w:space="0" w:color="auto"/>
        <w:left w:val="none" w:sz="0" w:space="0" w:color="auto"/>
        <w:bottom w:val="none" w:sz="0" w:space="0" w:color="auto"/>
        <w:right w:val="none" w:sz="0" w:space="0" w:color="auto"/>
      </w:divBdr>
    </w:div>
    <w:div w:id="2002343795">
      <w:bodyDiv w:val="1"/>
      <w:marLeft w:val="0"/>
      <w:marRight w:val="0"/>
      <w:marTop w:val="0"/>
      <w:marBottom w:val="0"/>
      <w:divBdr>
        <w:top w:val="none" w:sz="0" w:space="0" w:color="auto"/>
        <w:left w:val="none" w:sz="0" w:space="0" w:color="auto"/>
        <w:bottom w:val="none" w:sz="0" w:space="0" w:color="auto"/>
        <w:right w:val="none" w:sz="0" w:space="0" w:color="auto"/>
      </w:divBdr>
    </w:div>
    <w:div w:id="2009938926">
      <w:bodyDiv w:val="1"/>
      <w:marLeft w:val="0"/>
      <w:marRight w:val="0"/>
      <w:marTop w:val="0"/>
      <w:marBottom w:val="0"/>
      <w:divBdr>
        <w:top w:val="none" w:sz="0" w:space="0" w:color="auto"/>
        <w:left w:val="none" w:sz="0" w:space="0" w:color="auto"/>
        <w:bottom w:val="none" w:sz="0" w:space="0" w:color="auto"/>
        <w:right w:val="none" w:sz="0" w:space="0" w:color="auto"/>
      </w:divBdr>
    </w:div>
    <w:div w:id="2010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EC8C-2FEC-41DF-943C-97AD1D36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17085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Debczynska DWP Nowogrodzka 705A</dc:creator>
  <cp:lastModifiedBy>Joanna Klimczak</cp:lastModifiedBy>
  <cp:revision>2</cp:revision>
  <cp:lastPrinted>2019-11-14T13:24:00Z</cp:lastPrinted>
  <dcterms:created xsi:type="dcterms:W3CDTF">2020-11-20T13:43:00Z</dcterms:created>
  <dcterms:modified xsi:type="dcterms:W3CDTF">2020-11-20T13:43:00Z</dcterms:modified>
</cp:coreProperties>
</file>