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BD" w:rsidRPr="00660B72" w:rsidRDefault="003F7667" w:rsidP="00D56366">
      <w:pPr>
        <w:pStyle w:val="DATAAKTUdatauchwalenialubwydaniaaktu"/>
        <w:spacing w:before="0" w:after="0" w:line="240" w:lineRule="auto"/>
        <w:rPr>
          <w:rFonts w:cs="Times New Roman"/>
          <w:b/>
        </w:rPr>
      </w:pPr>
      <w:bookmarkStart w:id="0" w:name="_GoBack"/>
      <w:bookmarkEnd w:id="0"/>
      <w:r w:rsidRPr="00660B72">
        <w:rPr>
          <w:rFonts w:cs="Times New Roman"/>
          <w:b/>
        </w:rPr>
        <w:t>Uzasadnienie</w:t>
      </w:r>
    </w:p>
    <w:p w:rsidR="007047E8" w:rsidRPr="0061707A" w:rsidRDefault="007047E8" w:rsidP="00D56366">
      <w:pPr>
        <w:widowControl/>
        <w:autoSpaceDE/>
        <w:autoSpaceDN/>
        <w:adjustRightInd/>
        <w:spacing w:line="240" w:lineRule="auto"/>
        <w:jc w:val="both"/>
        <w:rPr>
          <w:rFonts w:eastAsia="Times New Roman" w:cs="Times New Roman"/>
          <w:szCs w:val="24"/>
        </w:rPr>
      </w:pPr>
    </w:p>
    <w:p w:rsidR="000F7B0C" w:rsidRDefault="00524508" w:rsidP="00D56366">
      <w:pPr>
        <w:widowControl/>
        <w:autoSpaceDE/>
        <w:autoSpaceDN/>
        <w:adjustRightInd/>
        <w:spacing w:line="240" w:lineRule="auto"/>
        <w:jc w:val="both"/>
        <w:rPr>
          <w:rFonts w:cs="Times New Roman"/>
          <w:color w:val="000000"/>
          <w:szCs w:val="24"/>
        </w:rPr>
      </w:pPr>
      <w:r w:rsidRPr="0061707A">
        <w:rPr>
          <w:rFonts w:eastAsia="Calibri" w:cs="Times New Roman"/>
          <w:color w:val="000000"/>
          <w:szCs w:val="24"/>
        </w:rPr>
        <w:t xml:space="preserve">Zmiana ustawy </w:t>
      </w:r>
      <w:r w:rsidR="00F81C13" w:rsidRPr="0061707A">
        <w:rPr>
          <w:rFonts w:eastAsia="Calibri" w:cs="Times New Roman"/>
          <w:color w:val="000000"/>
          <w:szCs w:val="24"/>
        </w:rPr>
        <w:t xml:space="preserve">z dnia 17 czerwca 1966 r. </w:t>
      </w:r>
      <w:r w:rsidR="001B299F" w:rsidRPr="0061707A">
        <w:rPr>
          <w:rFonts w:eastAsia="Calibri" w:cs="Times New Roman"/>
          <w:color w:val="000000"/>
          <w:szCs w:val="24"/>
        </w:rPr>
        <w:t>o postępowaniu egzekucyjnym w</w:t>
      </w:r>
      <w:r w:rsidR="003C2E96" w:rsidRPr="0061707A">
        <w:rPr>
          <w:rFonts w:eastAsia="Calibri" w:cs="Times New Roman"/>
          <w:color w:val="000000"/>
          <w:szCs w:val="24"/>
        </w:rPr>
        <w:t xml:space="preserve"> </w:t>
      </w:r>
      <w:r w:rsidR="001B299F" w:rsidRPr="0061707A">
        <w:rPr>
          <w:rFonts w:eastAsia="Calibri" w:cs="Times New Roman"/>
          <w:color w:val="000000"/>
          <w:szCs w:val="24"/>
        </w:rPr>
        <w:t>administracji</w:t>
      </w:r>
      <w:r w:rsidR="00DA0C20" w:rsidRPr="0061707A">
        <w:rPr>
          <w:rFonts w:eastAsia="Calibri" w:cs="Times New Roman"/>
          <w:color w:val="000000"/>
          <w:szCs w:val="24"/>
        </w:rPr>
        <w:t xml:space="preserve"> (Dz.</w:t>
      </w:r>
      <w:r w:rsidR="00462B09">
        <w:rPr>
          <w:rFonts w:eastAsia="Calibri" w:cs="Times New Roman"/>
          <w:color w:val="000000"/>
          <w:szCs w:val="24"/>
        </w:rPr>
        <w:t> </w:t>
      </w:r>
      <w:r w:rsidR="00DA0C20" w:rsidRPr="0061707A">
        <w:rPr>
          <w:rFonts w:eastAsia="Calibri" w:cs="Times New Roman"/>
          <w:color w:val="000000"/>
          <w:szCs w:val="24"/>
        </w:rPr>
        <w:t>U. z 20</w:t>
      </w:r>
      <w:r w:rsidR="00A11DA2">
        <w:rPr>
          <w:rFonts w:eastAsia="Calibri" w:cs="Times New Roman"/>
          <w:color w:val="000000"/>
          <w:szCs w:val="24"/>
        </w:rPr>
        <w:t>20</w:t>
      </w:r>
      <w:r w:rsidR="00DA0C20" w:rsidRPr="0061707A">
        <w:rPr>
          <w:rFonts w:eastAsia="Calibri" w:cs="Times New Roman"/>
          <w:color w:val="000000"/>
          <w:szCs w:val="24"/>
        </w:rPr>
        <w:t xml:space="preserve"> r. poz</w:t>
      </w:r>
      <w:r w:rsidR="00305F21" w:rsidRPr="0061707A">
        <w:rPr>
          <w:rFonts w:eastAsia="Calibri" w:cs="Times New Roman"/>
          <w:color w:val="000000"/>
          <w:szCs w:val="24"/>
        </w:rPr>
        <w:t>.</w:t>
      </w:r>
      <w:r w:rsidR="00B26D68" w:rsidRPr="0061707A">
        <w:rPr>
          <w:rFonts w:eastAsia="Calibri" w:cs="Times New Roman"/>
          <w:color w:val="000000"/>
          <w:szCs w:val="24"/>
        </w:rPr>
        <w:t xml:space="preserve"> </w:t>
      </w:r>
      <w:r w:rsidR="00305F21" w:rsidRPr="0061707A">
        <w:rPr>
          <w:rFonts w:eastAsia="Calibri" w:cs="Times New Roman"/>
          <w:color w:val="000000"/>
          <w:szCs w:val="24"/>
        </w:rPr>
        <w:t>14</w:t>
      </w:r>
      <w:r w:rsidR="00A11DA2">
        <w:rPr>
          <w:rFonts w:eastAsia="Calibri" w:cs="Times New Roman"/>
          <w:color w:val="000000"/>
          <w:szCs w:val="24"/>
        </w:rPr>
        <w:t>27</w:t>
      </w:r>
      <w:r w:rsidR="00DA0C20" w:rsidRPr="0061707A">
        <w:rPr>
          <w:rFonts w:eastAsia="Calibri" w:cs="Times New Roman"/>
          <w:color w:val="000000"/>
          <w:szCs w:val="24"/>
        </w:rPr>
        <w:t>, z późn. zm.)</w:t>
      </w:r>
      <w:r w:rsidR="00F81C13" w:rsidRPr="0061707A">
        <w:rPr>
          <w:rFonts w:eastAsia="Calibri" w:cs="Times New Roman"/>
          <w:color w:val="000000"/>
          <w:szCs w:val="24"/>
        </w:rPr>
        <w:t>, zwanej dalej „</w:t>
      </w:r>
      <w:r w:rsidR="00B26D68" w:rsidRPr="0061707A">
        <w:rPr>
          <w:rFonts w:eastAsia="Calibri" w:cs="Times New Roman"/>
          <w:color w:val="000000"/>
          <w:szCs w:val="24"/>
        </w:rPr>
        <w:t>u.p.e.a.</w:t>
      </w:r>
      <w:r w:rsidR="00F81C13" w:rsidRPr="0061707A">
        <w:rPr>
          <w:rFonts w:eastAsia="Calibri" w:cs="Times New Roman"/>
          <w:color w:val="000000"/>
          <w:szCs w:val="24"/>
        </w:rPr>
        <w:t>”</w:t>
      </w:r>
      <w:r w:rsidR="00997B06" w:rsidRPr="0061707A">
        <w:rPr>
          <w:rFonts w:eastAsia="Calibri" w:cs="Times New Roman"/>
          <w:color w:val="000000"/>
          <w:szCs w:val="24"/>
        </w:rPr>
        <w:t>,</w:t>
      </w:r>
      <w:r w:rsidR="006F7D54" w:rsidRPr="0061707A">
        <w:rPr>
          <w:rFonts w:eastAsia="Calibri" w:cs="Times New Roman"/>
          <w:color w:val="000000"/>
          <w:szCs w:val="24"/>
        </w:rPr>
        <w:t xml:space="preserve"> </w:t>
      </w:r>
      <w:r w:rsidRPr="0061707A">
        <w:rPr>
          <w:rFonts w:eastAsia="Calibri" w:cs="Times New Roman"/>
          <w:color w:val="000000"/>
          <w:szCs w:val="24"/>
        </w:rPr>
        <w:t xml:space="preserve">wynika z potrzeby </w:t>
      </w:r>
      <w:r w:rsidR="007A5416" w:rsidRPr="0061707A">
        <w:rPr>
          <w:rFonts w:eastAsia="Calibri" w:cs="Times New Roman"/>
          <w:color w:val="000000"/>
          <w:szCs w:val="24"/>
        </w:rPr>
        <w:t xml:space="preserve">usprawnienia </w:t>
      </w:r>
      <w:r w:rsidR="00CB78A2">
        <w:rPr>
          <w:rFonts w:eastAsia="Calibri" w:cs="Times New Roman"/>
          <w:color w:val="000000"/>
          <w:szCs w:val="24"/>
        </w:rPr>
        <w:t>działań wierzyciela i organu egzekucyjnego w zakresie niezbędnym do wszczęcia i</w:t>
      </w:r>
      <w:r w:rsidR="00462B09">
        <w:rPr>
          <w:rFonts w:eastAsia="Calibri" w:cs="Times New Roman"/>
          <w:color w:val="000000"/>
          <w:szCs w:val="24"/>
        </w:rPr>
        <w:t> </w:t>
      </w:r>
      <w:r w:rsidR="00CB78A2">
        <w:rPr>
          <w:rFonts w:eastAsia="Calibri" w:cs="Times New Roman"/>
          <w:color w:val="000000"/>
          <w:szCs w:val="24"/>
        </w:rPr>
        <w:t xml:space="preserve">prowadzenia </w:t>
      </w:r>
      <w:r w:rsidR="007A5416" w:rsidRPr="0061707A">
        <w:rPr>
          <w:rFonts w:eastAsia="Calibri" w:cs="Times New Roman"/>
          <w:color w:val="000000"/>
          <w:szCs w:val="24"/>
        </w:rPr>
        <w:t>egzekucji administracyjnej ora</w:t>
      </w:r>
      <w:r w:rsidR="003501C8" w:rsidRPr="0061707A">
        <w:rPr>
          <w:rFonts w:eastAsia="Calibri" w:cs="Times New Roman"/>
          <w:color w:val="000000"/>
          <w:szCs w:val="24"/>
        </w:rPr>
        <w:t xml:space="preserve">z zwiększenia jej efektywności. </w:t>
      </w:r>
      <w:r w:rsidR="00B30734" w:rsidRPr="0061707A">
        <w:rPr>
          <w:rFonts w:eastAsia="Calibri" w:cs="Times New Roman"/>
          <w:color w:val="000000"/>
          <w:szCs w:val="24"/>
        </w:rPr>
        <w:t xml:space="preserve">Ponadto </w:t>
      </w:r>
      <w:r w:rsidR="003501C8" w:rsidRPr="0061707A">
        <w:rPr>
          <w:rFonts w:eastAsia="Calibri" w:cs="Times New Roman"/>
          <w:color w:val="000000"/>
          <w:szCs w:val="24"/>
        </w:rPr>
        <w:t xml:space="preserve">konieczne </w:t>
      </w:r>
      <w:r w:rsidR="00997B06" w:rsidRPr="0061707A">
        <w:rPr>
          <w:rFonts w:eastAsia="Calibri" w:cs="Times New Roman"/>
          <w:color w:val="000000"/>
          <w:szCs w:val="24"/>
        </w:rPr>
        <w:t xml:space="preserve">jest </w:t>
      </w:r>
      <w:r w:rsidR="003501C8" w:rsidRPr="0061707A">
        <w:rPr>
          <w:rFonts w:eastAsia="Calibri" w:cs="Times New Roman"/>
          <w:color w:val="000000"/>
          <w:szCs w:val="24"/>
        </w:rPr>
        <w:t xml:space="preserve">wprowadzenie rozwiązań umożliwiających przymusowe dochodzenie należności z tytułu podatku </w:t>
      </w:r>
      <w:r w:rsidR="003501C8" w:rsidRPr="0061707A">
        <w:rPr>
          <w:rFonts w:cs="Times New Roman"/>
          <w:szCs w:val="24"/>
        </w:rPr>
        <w:t xml:space="preserve">VAT </w:t>
      </w:r>
      <w:r w:rsidR="003501C8" w:rsidRPr="0061707A">
        <w:rPr>
          <w:rFonts w:eastAsia="Times New Roman" w:cs="Times New Roman"/>
          <w:szCs w:val="24"/>
        </w:rPr>
        <w:t>rozlicz</w:t>
      </w:r>
      <w:r w:rsidR="00997B06" w:rsidRPr="0061707A">
        <w:rPr>
          <w:rFonts w:eastAsia="Times New Roman" w:cs="Times New Roman"/>
          <w:szCs w:val="24"/>
        </w:rPr>
        <w:t>a</w:t>
      </w:r>
      <w:r w:rsidR="003501C8" w:rsidRPr="0061707A">
        <w:rPr>
          <w:rFonts w:eastAsia="Times New Roman" w:cs="Times New Roman"/>
          <w:szCs w:val="24"/>
        </w:rPr>
        <w:t xml:space="preserve">nego </w:t>
      </w:r>
      <w:r w:rsidR="00CB78A2">
        <w:rPr>
          <w:rFonts w:eastAsia="Times New Roman" w:cs="Times New Roman"/>
          <w:szCs w:val="24"/>
        </w:rPr>
        <w:t xml:space="preserve">w </w:t>
      </w:r>
      <w:r w:rsidR="003501C8" w:rsidRPr="0061707A">
        <w:rPr>
          <w:rFonts w:eastAsia="Times New Roman" w:cs="Times New Roman"/>
          <w:szCs w:val="24"/>
        </w:rPr>
        <w:t>procedur</w:t>
      </w:r>
      <w:r w:rsidR="00CB78A2">
        <w:rPr>
          <w:rFonts w:eastAsia="Times New Roman" w:cs="Times New Roman"/>
          <w:szCs w:val="24"/>
        </w:rPr>
        <w:t xml:space="preserve">ze </w:t>
      </w:r>
      <w:r w:rsidR="003501C8" w:rsidRPr="0061707A">
        <w:rPr>
          <w:rFonts w:eastAsia="Times New Roman" w:cs="Times New Roman"/>
          <w:szCs w:val="24"/>
        </w:rPr>
        <w:t xml:space="preserve">szczególnej </w:t>
      </w:r>
      <w:r w:rsidR="00B4181F">
        <w:rPr>
          <w:rFonts w:eastAsia="Calibri" w:cs="Times New Roman"/>
          <w:color w:val="000000"/>
          <w:szCs w:val="24"/>
        </w:rPr>
        <w:t>od podmiot</w:t>
      </w:r>
      <w:r w:rsidR="00CB78A2">
        <w:rPr>
          <w:rFonts w:eastAsia="Calibri" w:cs="Times New Roman"/>
          <w:color w:val="000000"/>
          <w:szCs w:val="24"/>
        </w:rPr>
        <w:t xml:space="preserve">u, którego miejscem zamieszkania lub siedziby jest </w:t>
      </w:r>
      <w:r w:rsidR="007914FD">
        <w:rPr>
          <w:rFonts w:eastAsia="Calibri" w:cs="Times New Roman"/>
          <w:color w:val="000000"/>
          <w:szCs w:val="24"/>
        </w:rPr>
        <w:t>inne państwo niż Polska</w:t>
      </w:r>
      <w:r w:rsidR="00CB78A2">
        <w:rPr>
          <w:rFonts w:eastAsia="Calibri" w:cs="Times New Roman"/>
          <w:color w:val="000000"/>
          <w:szCs w:val="24"/>
        </w:rPr>
        <w:t>, i w tym państwie zosta</w:t>
      </w:r>
      <w:r w:rsidR="007914FD">
        <w:rPr>
          <w:rFonts w:eastAsia="Calibri" w:cs="Times New Roman"/>
          <w:color w:val="000000"/>
          <w:szCs w:val="24"/>
        </w:rPr>
        <w:t xml:space="preserve">ła </w:t>
      </w:r>
      <w:r w:rsidR="00CB78A2">
        <w:rPr>
          <w:rFonts w:eastAsia="Calibri" w:cs="Times New Roman"/>
          <w:color w:val="000000"/>
          <w:szCs w:val="24"/>
        </w:rPr>
        <w:t>złożona deklaracja.</w:t>
      </w:r>
      <w:r w:rsidR="00FD32B4">
        <w:rPr>
          <w:rFonts w:eastAsia="Calibri" w:cs="Times New Roman"/>
          <w:color w:val="000000"/>
          <w:szCs w:val="24"/>
        </w:rPr>
        <w:t xml:space="preserve"> </w:t>
      </w:r>
      <w:r w:rsidR="003501C8" w:rsidRPr="0061707A">
        <w:rPr>
          <w:rFonts w:cs="Times New Roman"/>
          <w:color w:val="000000"/>
          <w:szCs w:val="24"/>
        </w:rPr>
        <w:t xml:space="preserve"> </w:t>
      </w:r>
    </w:p>
    <w:p w:rsidR="007B397B" w:rsidRDefault="00270647" w:rsidP="00D56366">
      <w:pPr>
        <w:spacing w:line="240" w:lineRule="auto"/>
        <w:jc w:val="both"/>
        <w:rPr>
          <w:rFonts w:eastAsia="Calibri" w:cs="Times New Roman"/>
          <w:color w:val="000000"/>
          <w:szCs w:val="24"/>
        </w:rPr>
      </w:pPr>
      <w:r>
        <w:rPr>
          <w:rFonts w:cs="Times New Roman"/>
          <w:szCs w:val="24"/>
        </w:rPr>
        <w:t>Uwzględniając ww. cele,</w:t>
      </w:r>
      <w:r w:rsidR="00D87A28">
        <w:rPr>
          <w:rFonts w:cs="Times New Roman"/>
          <w:szCs w:val="24"/>
        </w:rPr>
        <w:t xml:space="preserve"> niezbędna stała się również zmiana </w:t>
      </w:r>
      <w:r w:rsidR="00FD32B4" w:rsidRPr="0061707A">
        <w:rPr>
          <w:rFonts w:cs="Times New Roman"/>
          <w:szCs w:val="24"/>
        </w:rPr>
        <w:t>ustawy z dnia 17 listopada 1964 r. – Kodeks postępowania cywilnego (Dz. U. z 20</w:t>
      </w:r>
      <w:r w:rsidR="00A11DA2">
        <w:rPr>
          <w:rFonts w:cs="Times New Roman"/>
          <w:szCs w:val="24"/>
        </w:rPr>
        <w:t>20</w:t>
      </w:r>
      <w:r w:rsidR="00FD32B4" w:rsidRPr="0061707A">
        <w:rPr>
          <w:rFonts w:cs="Times New Roman"/>
          <w:szCs w:val="24"/>
        </w:rPr>
        <w:t xml:space="preserve"> r. poz. </w:t>
      </w:r>
      <w:r w:rsidR="00A11DA2">
        <w:t>1575</w:t>
      </w:r>
      <w:r w:rsidR="00FD32B4" w:rsidRPr="0061707A">
        <w:rPr>
          <w:rFonts w:cs="Times New Roman"/>
          <w:szCs w:val="24"/>
        </w:rPr>
        <w:t>, z późn. zm.)</w:t>
      </w:r>
      <w:r w:rsidR="00CB78A2">
        <w:rPr>
          <w:rFonts w:cs="Times New Roman"/>
          <w:szCs w:val="24"/>
        </w:rPr>
        <w:t>, zwan</w:t>
      </w:r>
      <w:r>
        <w:rPr>
          <w:rFonts w:cs="Times New Roman"/>
          <w:szCs w:val="24"/>
        </w:rPr>
        <w:t>ej</w:t>
      </w:r>
      <w:r w:rsidR="00CB78A2">
        <w:rPr>
          <w:rFonts w:cs="Times New Roman"/>
          <w:szCs w:val="24"/>
        </w:rPr>
        <w:t xml:space="preserve"> dalej „Kpc”</w:t>
      </w:r>
      <w:r w:rsidR="00FD32B4">
        <w:rPr>
          <w:rFonts w:cs="Times New Roman"/>
          <w:szCs w:val="24"/>
        </w:rPr>
        <w:t xml:space="preserve">, </w:t>
      </w:r>
      <w:r w:rsidR="00551059">
        <w:rPr>
          <w:rFonts w:cs="Times New Roman"/>
          <w:szCs w:val="24"/>
        </w:rPr>
        <w:t>ustawy z dnia 29 sierpnia 1997 r. – Ordynacja podatkowa (Dz. U. z 20</w:t>
      </w:r>
      <w:r w:rsidR="00A11DA2">
        <w:rPr>
          <w:rFonts w:cs="Times New Roman"/>
          <w:szCs w:val="24"/>
        </w:rPr>
        <w:t>20</w:t>
      </w:r>
      <w:r w:rsidR="00551059">
        <w:rPr>
          <w:rFonts w:cs="Times New Roman"/>
          <w:szCs w:val="24"/>
        </w:rPr>
        <w:t xml:space="preserve"> r. poz. </w:t>
      </w:r>
      <w:r w:rsidR="00A11DA2">
        <w:t>1325</w:t>
      </w:r>
      <w:r w:rsidR="00551059">
        <w:rPr>
          <w:rFonts w:cs="Times New Roman"/>
          <w:szCs w:val="24"/>
        </w:rPr>
        <w:t>, z</w:t>
      </w:r>
      <w:r w:rsidR="00462B09">
        <w:rPr>
          <w:rFonts w:cs="Times New Roman"/>
          <w:szCs w:val="24"/>
        </w:rPr>
        <w:t> </w:t>
      </w:r>
      <w:r w:rsidR="00551059">
        <w:rPr>
          <w:rFonts w:cs="Times New Roman"/>
          <w:szCs w:val="24"/>
        </w:rPr>
        <w:t xml:space="preserve">późn. zm.), zwanej dalej „ustawą – Ordynacja podatkowa”, </w:t>
      </w:r>
      <w:r w:rsidR="000E201C" w:rsidRPr="00D56366">
        <w:rPr>
          <w:rFonts w:cs="Times New Roman"/>
          <w:szCs w:val="24"/>
        </w:rPr>
        <w:t>u</w:t>
      </w:r>
      <w:r w:rsidR="000E201C" w:rsidRPr="0061707A">
        <w:rPr>
          <w:rFonts w:cs="Times New Roman"/>
          <w:szCs w:val="24"/>
        </w:rPr>
        <w:t>stawy z dnia 11 października 2013 r. o wzajemnej pomocy przy dochodzeniu podatków, należności celnych i innych należności pieniężnych (Dz. U z 20</w:t>
      </w:r>
      <w:r w:rsidR="0009583C">
        <w:rPr>
          <w:rFonts w:cs="Times New Roman"/>
          <w:szCs w:val="24"/>
        </w:rPr>
        <w:t>20</w:t>
      </w:r>
      <w:r w:rsidR="000E201C" w:rsidRPr="0061707A">
        <w:rPr>
          <w:rFonts w:cs="Times New Roman"/>
          <w:szCs w:val="24"/>
        </w:rPr>
        <w:t xml:space="preserve"> r. poz. </w:t>
      </w:r>
      <w:r w:rsidR="0009583C">
        <w:rPr>
          <w:rFonts w:cs="Times New Roman"/>
          <w:szCs w:val="24"/>
        </w:rPr>
        <w:t>765</w:t>
      </w:r>
      <w:r w:rsidR="000E201C" w:rsidRPr="0061707A">
        <w:rPr>
          <w:rFonts w:cs="Times New Roman"/>
          <w:szCs w:val="24"/>
        </w:rPr>
        <w:t>), zwanej dalej „ustawą o</w:t>
      </w:r>
      <w:r w:rsidR="00462B09">
        <w:rPr>
          <w:rFonts w:cs="Times New Roman"/>
          <w:szCs w:val="24"/>
        </w:rPr>
        <w:t> </w:t>
      </w:r>
      <w:r w:rsidR="000E201C" w:rsidRPr="0061707A">
        <w:rPr>
          <w:rFonts w:cs="Times New Roman"/>
          <w:szCs w:val="24"/>
        </w:rPr>
        <w:t>wzajemnej pomocy”</w:t>
      </w:r>
      <w:r w:rsidR="0009583C">
        <w:rPr>
          <w:rFonts w:cs="Times New Roman"/>
          <w:szCs w:val="24"/>
        </w:rPr>
        <w:t>.</w:t>
      </w:r>
      <w:r w:rsidR="003501C8" w:rsidRPr="0061707A">
        <w:rPr>
          <w:rFonts w:eastAsia="Calibri" w:cs="Times New Roman"/>
          <w:color w:val="000000"/>
          <w:szCs w:val="24"/>
        </w:rPr>
        <w:t xml:space="preserve"> </w:t>
      </w:r>
      <w:r w:rsidR="00607BCB">
        <w:rPr>
          <w:rFonts w:eastAsia="Calibri" w:cs="Times New Roman"/>
          <w:color w:val="000000"/>
          <w:szCs w:val="24"/>
        </w:rPr>
        <w:t xml:space="preserve"> </w:t>
      </w:r>
    </w:p>
    <w:p w:rsidR="001F06A9" w:rsidRPr="00E44688" w:rsidRDefault="001F06A9" w:rsidP="00D56366">
      <w:pPr>
        <w:spacing w:line="240" w:lineRule="auto"/>
        <w:jc w:val="both"/>
        <w:rPr>
          <w:rFonts w:cs="Times New Roman"/>
          <w:szCs w:val="24"/>
        </w:rPr>
      </w:pPr>
      <w:r>
        <w:rPr>
          <w:rFonts w:eastAsia="Calibri" w:cs="Times New Roman"/>
          <w:color w:val="000000"/>
          <w:szCs w:val="24"/>
        </w:rPr>
        <w:t>Z uwagi na przewidywany termin zakończenia prac legislacyjnych po wejściu w życie ustawy nowelizującej z dnia 4 lipca 2019 r. o zmianie ustawy o postępowaniu egzekucyjnym w</w:t>
      </w:r>
      <w:r w:rsidR="00E24ECE">
        <w:rPr>
          <w:rFonts w:eastAsia="Calibri" w:cs="Times New Roman"/>
          <w:color w:val="000000"/>
          <w:szCs w:val="24"/>
        </w:rPr>
        <w:t> </w:t>
      </w:r>
      <w:r>
        <w:rPr>
          <w:rFonts w:eastAsia="Calibri" w:cs="Times New Roman"/>
          <w:color w:val="000000"/>
          <w:szCs w:val="24"/>
        </w:rPr>
        <w:t>administracji oraz niektórych innych ustaw</w:t>
      </w:r>
      <w:r w:rsidR="0093208A">
        <w:rPr>
          <w:rFonts w:eastAsia="Calibri" w:cs="Times New Roman"/>
          <w:color w:val="000000"/>
          <w:szCs w:val="24"/>
        </w:rPr>
        <w:t xml:space="preserve"> (Dz. U. </w:t>
      </w:r>
      <w:r>
        <w:rPr>
          <w:rFonts w:eastAsia="Calibri" w:cs="Times New Roman"/>
          <w:color w:val="000000"/>
          <w:szCs w:val="24"/>
        </w:rPr>
        <w:t>poz. 1553, z pó</w:t>
      </w:r>
      <w:r w:rsidR="0093208A">
        <w:rPr>
          <w:rFonts w:eastAsia="Calibri" w:cs="Times New Roman"/>
          <w:color w:val="000000"/>
          <w:szCs w:val="24"/>
        </w:rPr>
        <w:t>źn. z</w:t>
      </w:r>
      <w:r>
        <w:rPr>
          <w:rFonts w:eastAsia="Calibri" w:cs="Times New Roman"/>
          <w:color w:val="000000"/>
          <w:szCs w:val="24"/>
        </w:rPr>
        <w:t>m.) projekt</w:t>
      </w:r>
      <w:r w:rsidR="0093208A">
        <w:rPr>
          <w:rFonts w:eastAsia="Calibri" w:cs="Times New Roman"/>
          <w:color w:val="000000"/>
          <w:szCs w:val="24"/>
        </w:rPr>
        <w:t xml:space="preserve"> ustawy został przygotowany </w:t>
      </w:r>
      <w:r w:rsidR="006E7949">
        <w:rPr>
          <w:rFonts w:eastAsia="Calibri" w:cs="Times New Roman"/>
          <w:color w:val="000000"/>
          <w:szCs w:val="24"/>
        </w:rPr>
        <w:t>z uwzględnieniem</w:t>
      </w:r>
      <w:r w:rsidR="00EB07DC">
        <w:rPr>
          <w:rFonts w:eastAsia="Calibri" w:cs="Times New Roman"/>
          <w:color w:val="000000"/>
          <w:szCs w:val="24"/>
        </w:rPr>
        <w:t xml:space="preserve"> </w:t>
      </w:r>
      <w:r w:rsidR="006E7949">
        <w:rPr>
          <w:rFonts w:eastAsia="Calibri" w:cs="Times New Roman"/>
          <w:color w:val="000000"/>
          <w:szCs w:val="24"/>
        </w:rPr>
        <w:t xml:space="preserve">zmian wprowadzonych tą </w:t>
      </w:r>
      <w:r w:rsidR="00E24ECE">
        <w:rPr>
          <w:rFonts w:eastAsia="Calibri" w:cs="Times New Roman"/>
          <w:color w:val="000000"/>
          <w:szCs w:val="24"/>
        </w:rPr>
        <w:t>nowelizacją.</w:t>
      </w:r>
      <w:r w:rsidR="006E7949">
        <w:rPr>
          <w:rFonts w:eastAsia="Calibri" w:cs="Times New Roman"/>
          <w:color w:val="000000"/>
          <w:szCs w:val="24"/>
        </w:rPr>
        <w:t xml:space="preserve"> </w:t>
      </w:r>
      <w:r>
        <w:rPr>
          <w:rFonts w:eastAsia="Calibri" w:cs="Times New Roman"/>
          <w:color w:val="000000"/>
          <w:szCs w:val="24"/>
        </w:rPr>
        <w:t xml:space="preserve">   </w:t>
      </w:r>
    </w:p>
    <w:p w:rsidR="00A80334" w:rsidRDefault="00A80334" w:rsidP="00D56366">
      <w:pPr>
        <w:spacing w:line="240" w:lineRule="auto"/>
        <w:jc w:val="both"/>
        <w:rPr>
          <w:rFonts w:eastAsia="Calibri" w:cs="Times New Roman"/>
          <w:b/>
          <w:color w:val="000000"/>
          <w:szCs w:val="24"/>
        </w:rPr>
      </w:pPr>
    </w:p>
    <w:p w:rsidR="001F2843" w:rsidRDefault="001F2843" w:rsidP="001F2843">
      <w:pPr>
        <w:spacing w:line="240" w:lineRule="auto"/>
        <w:jc w:val="both"/>
        <w:rPr>
          <w:rFonts w:eastAsia="Calibri" w:cs="Times New Roman"/>
          <w:b/>
          <w:color w:val="000000"/>
          <w:szCs w:val="24"/>
        </w:rPr>
      </w:pPr>
      <w:r w:rsidRPr="00D56366">
        <w:rPr>
          <w:rFonts w:eastAsia="Calibri" w:cs="Times New Roman"/>
          <w:b/>
          <w:color w:val="000000"/>
          <w:szCs w:val="24"/>
        </w:rPr>
        <w:t xml:space="preserve">Art. 1 pkt 1 lit. </w:t>
      </w:r>
      <w:r>
        <w:rPr>
          <w:rFonts w:eastAsia="Calibri" w:cs="Times New Roman"/>
          <w:b/>
          <w:color w:val="000000"/>
          <w:szCs w:val="24"/>
        </w:rPr>
        <w:t>a</w:t>
      </w:r>
      <w:r w:rsidRPr="00D56366">
        <w:rPr>
          <w:rFonts w:eastAsia="Calibri" w:cs="Times New Roman"/>
          <w:b/>
          <w:color w:val="000000"/>
          <w:szCs w:val="24"/>
        </w:rPr>
        <w:t xml:space="preserve"> projektu ustawy (art. 1a pkt </w:t>
      </w:r>
      <w:r>
        <w:rPr>
          <w:rFonts w:eastAsia="Calibri" w:cs="Times New Roman"/>
          <w:b/>
          <w:color w:val="000000"/>
          <w:szCs w:val="24"/>
        </w:rPr>
        <w:t>4</w:t>
      </w:r>
      <w:r w:rsidR="0009583C">
        <w:rPr>
          <w:rFonts w:eastAsia="Calibri" w:cs="Times New Roman"/>
          <w:b/>
          <w:color w:val="000000"/>
          <w:szCs w:val="24"/>
        </w:rPr>
        <w:t>ba</w:t>
      </w:r>
      <w:r w:rsidRPr="00D56366">
        <w:rPr>
          <w:rFonts w:eastAsia="Calibri" w:cs="Times New Roman"/>
          <w:b/>
          <w:color w:val="000000"/>
          <w:szCs w:val="24"/>
        </w:rPr>
        <w:t xml:space="preserve"> u.p.e.a.)</w:t>
      </w:r>
    </w:p>
    <w:p w:rsidR="003742BC" w:rsidRDefault="003742BC" w:rsidP="003742BC">
      <w:pPr>
        <w:spacing w:line="240" w:lineRule="auto"/>
        <w:jc w:val="both"/>
        <w:rPr>
          <w:rFonts w:eastAsia="Times New Roman" w:cs="Times New Roman"/>
          <w:b/>
          <w:szCs w:val="24"/>
        </w:rPr>
      </w:pPr>
      <w:r w:rsidRPr="00D56366">
        <w:rPr>
          <w:rFonts w:eastAsia="Times New Roman" w:cs="Times New Roman"/>
          <w:b/>
          <w:szCs w:val="24"/>
        </w:rPr>
        <w:t xml:space="preserve">Art. 1 pkt </w:t>
      </w:r>
      <w:r>
        <w:rPr>
          <w:rFonts w:eastAsia="Times New Roman" w:cs="Times New Roman"/>
          <w:b/>
          <w:szCs w:val="24"/>
        </w:rPr>
        <w:t>3</w:t>
      </w:r>
      <w:r w:rsidRPr="00D56366">
        <w:rPr>
          <w:rFonts w:eastAsia="Times New Roman" w:cs="Times New Roman"/>
          <w:b/>
          <w:szCs w:val="24"/>
        </w:rPr>
        <w:t xml:space="preserve"> projektu ustawy (art. </w:t>
      </w:r>
      <w:r>
        <w:rPr>
          <w:rFonts w:eastAsia="Times New Roman" w:cs="Times New Roman"/>
          <w:b/>
          <w:szCs w:val="24"/>
        </w:rPr>
        <w:t>5</w:t>
      </w:r>
      <w:r w:rsidRPr="00D56366">
        <w:rPr>
          <w:rFonts w:eastAsia="Times New Roman" w:cs="Times New Roman"/>
          <w:b/>
          <w:szCs w:val="24"/>
        </w:rPr>
        <w:t xml:space="preserve"> § </w:t>
      </w:r>
      <w:r>
        <w:rPr>
          <w:rFonts w:eastAsia="Times New Roman" w:cs="Times New Roman"/>
          <w:b/>
          <w:szCs w:val="24"/>
        </w:rPr>
        <w:t>5</w:t>
      </w:r>
      <w:r w:rsidRPr="00D56366">
        <w:rPr>
          <w:rFonts w:eastAsia="Times New Roman" w:cs="Times New Roman"/>
          <w:b/>
          <w:szCs w:val="24"/>
        </w:rPr>
        <w:t xml:space="preserve"> u.p.e.a.)</w:t>
      </w:r>
    </w:p>
    <w:p w:rsidR="00D87A28" w:rsidRPr="00BF6D3B" w:rsidRDefault="003742BC" w:rsidP="009B66CB">
      <w:pPr>
        <w:spacing w:line="240" w:lineRule="auto"/>
        <w:jc w:val="both"/>
        <w:rPr>
          <w:rFonts w:eastAsia="Times New Roman" w:cs="Times New Roman"/>
          <w:color w:val="7F7F7F"/>
          <w:sz w:val="16"/>
          <w:szCs w:val="16"/>
          <w:lang w:eastAsia="en-US"/>
        </w:rPr>
      </w:pPr>
      <w:r w:rsidRPr="006F66D3">
        <w:rPr>
          <w:rFonts w:eastAsia="Calibri" w:cs="Times New Roman"/>
          <w:color w:val="000000"/>
          <w:szCs w:val="24"/>
        </w:rPr>
        <w:t>W</w:t>
      </w:r>
      <w:r w:rsidR="00DF3629" w:rsidRPr="006F66D3">
        <w:rPr>
          <w:rFonts w:eastAsia="Calibri" w:cs="Times New Roman"/>
          <w:color w:val="000000"/>
          <w:szCs w:val="24"/>
        </w:rPr>
        <w:t xml:space="preserve"> celu prawidłowego wykonania </w:t>
      </w:r>
      <w:r w:rsidR="007251B1">
        <w:rPr>
          <w:rFonts w:eastAsia="Calibri" w:cs="Times New Roman"/>
          <w:color w:val="000000"/>
          <w:szCs w:val="24"/>
        </w:rPr>
        <w:t xml:space="preserve">oraz zabezpieczenia </w:t>
      </w:r>
      <w:r w:rsidR="00D87A28">
        <w:rPr>
          <w:rFonts w:eastAsia="Calibri" w:cs="Times New Roman"/>
          <w:color w:val="000000"/>
          <w:szCs w:val="24"/>
        </w:rPr>
        <w:t xml:space="preserve">należności pieniężnych przypadających </w:t>
      </w:r>
      <w:r w:rsidR="00DF3629" w:rsidRPr="006F66D3">
        <w:rPr>
          <w:rFonts w:eastAsia="Calibri" w:cs="Times New Roman"/>
          <w:color w:val="000000"/>
          <w:szCs w:val="24"/>
        </w:rPr>
        <w:t>państw</w:t>
      </w:r>
      <w:r w:rsidR="00D87A28">
        <w:rPr>
          <w:rFonts w:eastAsia="Calibri" w:cs="Times New Roman"/>
          <w:color w:val="000000"/>
          <w:szCs w:val="24"/>
        </w:rPr>
        <w:t>om</w:t>
      </w:r>
      <w:r w:rsidR="00DF3629" w:rsidRPr="006F66D3">
        <w:rPr>
          <w:rFonts w:eastAsia="Calibri" w:cs="Times New Roman"/>
          <w:color w:val="000000"/>
          <w:szCs w:val="24"/>
        </w:rPr>
        <w:t xml:space="preserve"> członkowski</w:t>
      </w:r>
      <w:r w:rsidR="00D87A28">
        <w:rPr>
          <w:rFonts w:eastAsia="Calibri" w:cs="Times New Roman"/>
          <w:color w:val="000000"/>
          <w:szCs w:val="24"/>
        </w:rPr>
        <w:t>m</w:t>
      </w:r>
      <w:r w:rsidR="00DF3629" w:rsidRPr="006F66D3">
        <w:rPr>
          <w:rFonts w:eastAsia="Calibri" w:cs="Times New Roman"/>
          <w:color w:val="000000"/>
          <w:szCs w:val="24"/>
        </w:rPr>
        <w:t xml:space="preserve"> i państw</w:t>
      </w:r>
      <w:r w:rsidR="00D87A28">
        <w:rPr>
          <w:rFonts w:eastAsia="Calibri" w:cs="Times New Roman"/>
          <w:color w:val="000000"/>
          <w:szCs w:val="24"/>
        </w:rPr>
        <w:t>om</w:t>
      </w:r>
      <w:r w:rsidR="00DF3629" w:rsidRPr="006F66D3">
        <w:rPr>
          <w:rFonts w:eastAsia="Calibri" w:cs="Times New Roman"/>
          <w:color w:val="000000"/>
          <w:szCs w:val="24"/>
        </w:rPr>
        <w:t xml:space="preserve"> trzeci</w:t>
      </w:r>
      <w:r w:rsidR="00D87A28">
        <w:rPr>
          <w:rFonts w:eastAsia="Calibri" w:cs="Times New Roman"/>
          <w:color w:val="000000"/>
          <w:szCs w:val="24"/>
        </w:rPr>
        <w:t>m z</w:t>
      </w:r>
      <w:r w:rsidRPr="006F66D3">
        <w:rPr>
          <w:rFonts w:eastAsia="Calibri" w:cs="Times New Roman"/>
          <w:color w:val="000000"/>
          <w:szCs w:val="24"/>
        </w:rPr>
        <w:t xml:space="preserve">aproponowano </w:t>
      </w:r>
      <w:r w:rsidR="00D87A28">
        <w:rPr>
          <w:rFonts w:eastAsia="Calibri" w:cs="Times New Roman"/>
          <w:color w:val="000000"/>
          <w:szCs w:val="24"/>
        </w:rPr>
        <w:t xml:space="preserve">przepisy mające ułatwić </w:t>
      </w:r>
      <w:r w:rsidRPr="006F66D3">
        <w:rPr>
          <w:rFonts w:eastAsia="Calibri" w:cs="Times New Roman"/>
          <w:color w:val="000000"/>
          <w:szCs w:val="24"/>
        </w:rPr>
        <w:t>współprac</w:t>
      </w:r>
      <w:r w:rsidR="00D87A28">
        <w:rPr>
          <w:rFonts w:eastAsia="Calibri" w:cs="Times New Roman"/>
          <w:color w:val="000000"/>
          <w:szCs w:val="24"/>
        </w:rPr>
        <w:t>ę</w:t>
      </w:r>
      <w:r w:rsidRPr="006F66D3">
        <w:rPr>
          <w:rFonts w:eastAsia="Calibri" w:cs="Times New Roman"/>
          <w:color w:val="000000"/>
          <w:szCs w:val="24"/>
        </w:rPr>
        <w:t xml:space="preserve"> organu egzekucyjnego z instytucjami i podmiotami </w:t>
      </w:r>
      <w:r w:rsidR="00DF3629" w:rsidRPr="006F66D3">
        <w:rPr>
          <w:rFonts w:eastAsia="Calibri" w:cs="Times New Roman"/>
          <w:color w:val="000000"/>
          <w:szCs w:val="24"/>
        </w:rPr>
        <w:t xml:space="preserve">wyznaczonymi na terenie Rzeczypospolitej Polskiej do wykonywania zadań w zakresie </w:t>
      </w:r>
      <w:r w:rsidRPr="006F66D3">
        <w:rPr>
          <w:rFonts w:eastAsia="Calibri" w:cs="Times New Roman"/>
          <w:color w:val="000000"/>
          <w:szCs w:val="24"/>
        </w:rPr>
        <w:t xml:space="preserve">pomocy w dochodzeniu </w:t>
      </w:r>
      <w:r w:rsidR="007251B1">
        <w:rPr>
          <w:rFonts w:eastAsia="Calibri" w:cs="Times New Roman"/>
          <w:color w:val="000000"/>
          <w:szCs w:val="24"/>
        </w:rPr>
        <w:t>i</w:t>
      </w:r>
      <w:r w:rsidR="00C84389">
        <w:rPr>
          <w:rFonts w:eastAsia="Calibri" w:cs="Times New Roman"/>
          <w:color w:val="000000"/>
          <w:szCs w:val="24"/>
        </w:rPr>
        <w:t> </w:t>
      </w:r>
      <w:r w:rsidR="007251B1">
        <w:rPr>
          <w:rFonts w:eastAsia="Calibri" w:cs="Times New Roman"/>
          <w:color w:val="000000"/>
          <w:szCs w:val="24"/>
        </w:rPr>
        <w:t xml:space="preserve">zabezpieczeniu </w:t>
      </w:r>
      <w:r w:rsidRPr="006F66D3">
        <w:rPr>
          <w:rFonts w:eastAsia="Calibri" w:cs="Times New Roman"/>
          <w:color w:val="000000"/>
          <w:szCs w:val="24"/>
        </w:rPr>
        <w:t>obowiązków</w:t>
      </w:r>
      <w:r w:rsidR="00290FC0">
        <w:rPr>
          <w:rFonts w:eastAsia="Calibri" w:cs="Times New Roman"/>
          <w:color w:val="000000"/>
          <w:szCs w:val="24"/>
        </w:rPr>
        <w:t xml:space="preserve"> tych państw</w:t>
      </w:r>
      <w:r w:rsidR="00DF3629" w:rsidRPr="006F66D3">
        <w:rPr>
          <w:rFonts w:eastAsia="Calibri" w:cs="Times New Roman"/>
          <w:color w:val="000000"/>
          <w:szCs w:val="24"/>
        </w:rPr>
        <w:t xml:space="preserve">. </w:t>
      </w:r>
      <w:r w:rsidRPr="006F66D3">
        <w:rPr>
          <w:rFonts w:eastAsia="Calibri" w:cs="Times New Roman"/>
          <w:color w:val="000000"/>
          <w:szCs w:val="24"/>
        </w:rPr>
        <w:t>W związku z</w:t>
      </w:r>
      <w:r w:rsidR="00DF3629" w:rsidRPr="006F66D3">
        <w:rPr>
          <w:rFonts w:eastAsia="Calibri" w:cs="Times New Roman"/>
          <w:color w:val="000000"/>
          <w:szCs w:val="24"/>
        </w:rPr>
        <w:t xml:space="preserve"> tym </w:t>
      </w:r>
      <w:r w:rsidR="00DF3629">
        <w:rPr>
          <w:rFonts w:eastAsia="Calibri" w:cs="Times New Roman"/>
          <w:color w:val="000000"/>
          <w:szCs w:val="24"/>
        </w:rPr>
        <w:t>w art. 1a pkt 4</w:t>
      </w:r>
      <w:r w:rsidR="0009583C">
        <w:rPr>
          <w:rFonts w:eastAsia="Calibri" w:cs="Times New Roman"/>
          <w:color w:val="000000"/>
          <w:szCs w:val="24"/>
        </w:rPr>
        <w:t>ba</w:t>
      </w:r>
      <w:r w:rsidR="00DF3629">
        <w:rPr>
          <w:rFonts w:eastAsia="Calibri" w:cs="Times New Roman"/>
          <w:color w:val="000000"/>
          <w:szCs w:val="24"/>
        </w:rPr>
        <w:t xml:space="preserve"> u.p.e.a. (art. 1 pkt 1 lit. a projektu ustawy) </w:t>
      </w:r>
      <w:r w:rsidR="00DF3629" w:rsidRPr="006F66D3">
        <w:rPr>
          <w:rFonts w:eastAsia="Calibri" w:cs="Times New Roman"/>
          <w:color w:val="000000"/>
          <w:szCs w:val="24"/>
        </w:rPr>
        <w:t>zaproponowano definicję instytucji łącznikowej</w:t>
      </w:r>
      <w:r w:rsidRPr="006F66D3">
        <w:rPr>
          <w:rFonts w:eastAsia="Calibri" w:cs="Times New Roman"/>
          <w:color w:val="000000"/>
          <w:szCs w:val="24"/>
        </w:rPr>
        <w:t xml:space="preserve">, </w:t>
      </w:r>
      <w:r w:rsidR="00DF3629" w:rsidRPr="006F66D3">
        <w:rPr>
          <w:rFonts w:eastAsia="Calibri" w:cs="Times New Roman"/>
          <w:color w:val="000000"/>
          <w:szCs w:val="24"/>
        </w:rPr>
        <w:t xml:space="preserve">przez </w:t>
      </w:r>
      <w:r w:rsidR="00DF3629" w:rsidRPr="006F66D3">
        <w:rPr>
          <w:rFonts w:eastAsia="Calibri" w:cs="Times New Roman"/>
          <w:color w:val="000000"/>
          <w:szCs w:val="24"/>
        </w:rPr>
        <w:lastRenderedPageBreak/>
        <w:t xml:space="preserve">którą będzie rozumiana instytucja łącznikowa, </w:t>
      </w:r>
      <w:r w:rsidRPr="006F66D3">
        <w:rPr>
          <w:rFonts w:eastAsia="Calibri" w:cs="Times New Roman"/>
          <w:color w:val="000000"/>
          <w:szCs w:val="24"/>
        </w:rPr>
        <w:t>o której mowa w rozporządzeniu Parlamentu Europejskiego i Rady (WE) nr 987/2009 r. z dnia z dnia 16 września 2009 r. dotycząc</w:t>
      </w:r>
      <w:r w:rsidR="005B105A">
        <w:rPr>
          <w:rFonts w:eastAsia="Calibri" w:cs="Times New Roman"/>
          <w:color w:val="000000"/>
          <w:szCs w:val="24"/>
        </w:rPr>
        <w:t>ym</w:t>
      </w:r>
      <w:r w:rsidRPr="006F66D3">
        <w:rPr>
          <w:rFonts w:eastAsia="Calibri" w:cs="Times New Roman"/>
          <w:color w:val="000000"/>
          <w:szCs w:val="24"/>
        </w:rPr>
        <w:t xml:space="preserve"> wykonywania rozporządzenia (WE) nr 883/2004 w sprawie koordynacji systemów zabezpieczenia społecznego (Dz. Urz. UE L nr 284 z 30.09.2009 str. 1</w:t>
      </w:r>
      <w:r w:rsidR="00746F6E">
        <w:rPr>
          <w:rFonts w:eastAsia="Calibri" w:cs="Times New Roman"/>
          <w:color w:val="000000"/>
          <w:szCs w:val="24"/>
        </w:rPr>
        <w:t>, z późn. zm.</w:t>
      </w:r>
      <w:r w:rsidRPr="006F66D3">
        <w:rPr>
          <w:rFonts w:eastAsia="Calibri" w:cs="Times New Roman"/>
          <w:color w:val="000000"/>
          <w:szCs w:val="24"/>
        </w:rPr>
        <w:t>)</w:t>
      </w:r>
      <w:r w:rsidR="00641094">
        <w:rPr>
          <w:rFonts w:eastAsia="Calibri" w:cs="Times New Roman"/>
          <w:color w:val="000000"/>
          <w:szCs w:val="24"/>
        </w:rPr>
        <w:t xml:space="preserve">. </w:t>
      </w:r>
      <w:r w:rsidR="00D87A28" w:rsidRPr="00BF6D3B">
        <w:rPr>
          <w:rFonts w:eastAsia="Times New Roman" w:cs="Times New Roman"/>
          <w:color w:val="000000"/>
          <w:szCs w:val="24"/>
          <w:lang w:eastAsia="en-US"/>
        </w:rPr>
        <w:t xml:space="preserve">Rozporządzenie </w:t>
      </w:r>
      <w:r w:rsidR="00641094" w:rsidRPr="00BF6D3B">
        <w:rPr>
          <w:rFonts w:eastAsia="Times New Roman" w:cs="Times New Roman"/>
          <w:color w:val="000000"/>
          <w:szCs w:val="24"/>
          <w:lang w:eastAsia="en-US"/>
        </w:rPr>
        <w:t xml:space="preserve">nr </w:t>
      </w:r>
      <w:r w:rsidR="00D87A28" w:rsidRPr="00BF6D3B">
        <w:rPr>
          <w:rFonts w:eastAsia="Times New Roman" w:cs="Times New Roman"/>
          <w:color w:val="000000"/>
          <w:szCs w:val="24"/>
          <w:lang w:eastAsia="en-US"/>
        </w:rPr>
        <w:t>883/2004, w art. 3 ust. 1 określa, że</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 xml:space="preserve">stosuje się </w:t>
      </w:r>
      <w:r w:rsidR="00E11A4A" w:rsidRPr="00BF6D3B">
        <w:rPr>
          <w:rFonts w:eastAsia="Times New Roman" w:cs="Times New Roman"/>
          <w:color w:val="000000"/>
          <w:szCs w:val="24"/>
          <w:lang w:eastAsia="en-US"/>
        </w:rPr>
        <w:t xml:space="preserve">go </w:t>
      </w:r>
      <w:r w:rsidR="00D87A28" w:rsidRPr="00BF6D3B">
        <w:rPr>
          <w:rFonts w:eastAsia="Times New Roman" w:cs="Times New Roman"/>
          <w:color w:val="000000"/>
          <w:szCs w:val="24"/>
          <w:lang w:eastAsia="en-US"/>
        </w:rPr>
        <w:t>do następujących działów zabezpieczenia społecznego: świadczeń</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z tytułu choroby, świadczeń z tytułu macierzyństwa i równoważnych świadczeń dla ojca,</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świadczeń z tytułu inwalidztwa, świadczeń z tytułu starości, rent rodzinnych, świadczeń z tytułu</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wypadków przy pracy i choroby zawodowej, zasiłków na wypadek śmierci, świadczeń dla</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bezrobotnych, świadczeń przedemerytalnych, świadczeń rodzinnych.</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Z kolei art. 75 ust. 1 rozporządzenia 987/2009 jako "należność" określa wszelkie</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należności z tytułu składek lub z tytułu wypłaconych lub nienależnie udzielonych świadczeń,</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w tym odsetki, grzywny, sankcje administracyjne oraz wszystkie inne opłaty i koszty związane</w:t>
      </w:r>
      <w:r w:rsidR="00641094" w:rsidRPr="00BF6D3B">
        <w:rPr>
          <w:rFonts w:eastAsia="Times New Roman" w:cs="Times New Roman"/>
          <w:color w:val="000000"/>
          <w:szCs w:val="24"/>
          <w:lang w:eastAsia="en-US"/>
        </w:rPr>
        <w:t xml:space="preserve"> </w:t>
      </w:r>
      <w:r w:rsidR="00D87A28" w:rsidRPr="00BF6D3B">
        <w:rPr>
          <w:rFonts w:eastAsia="Times New Roman" w:cs="Times New Roman"/>
          <w:color w:val="000000"/>
          <w:szCs w:val="24"/>
          <w:lang w:eastAsia="en-US"/>
        </w:rPr>
        <w:t>z należnością zgodnie z ustawodawstwem państwa członkowskiego występującego o zwrot</w:t>
      </w:r>
      <w:r w:rsidR="00641094" w:rsidRPr="00BF6D3B">
        <w:rPr>
          <w:rFonts w:eastAsia="Times New Roman" w:cs="Times New Roman"/>
          <w:color w:val="000000"/>
          <w:szCs w:val="24"/>
          <w:lang w:eastAsia="en-US"/>
        </w:rPr>
        <w:t xml:space="preserve"> n</w:t>
      </w:r>
      <w:r w:rsidR="00D87A28" w:rsidRPr="00BF6D3B">
        <w:rPr>
          <w:rFonts w:eastAsia="Times New Roman" w:cs="Times New Roman"/>
          <w:color w:val="000000"/>
          <w:szCs w:val="24"/>
          <w:lang w:eastAsia="en-US"/>
        </w:rPr>
        <w:t xml:space="preserve">ależności. </w:t>
      </w:r>
    </w:p>
    <w:p w:rsidR="00D87A28" w:rsidRPr="00BF6D3B" w:rsidRDefault="00D87A28" w:rsidP="009B66CB">
      <w:pPr>
        <w:widowControl/>
        <w:spacing w:line="240" w:lineRule="auto"/>
        <w:jc w:val="both"/>
        <w:rPr>
          <w:rFonts w:eastAsia="Times New Roman" w:cs="Times New Roman"/>
          <w:color w:val="000000"/>
          <w:szCs w:val="24"/>
          <w:lang w:eastAsia="en-US"/>
        </w:rPr>
      </w:pPr>
      <w:r w:rsidRPr="00BF6D3B">
        <w:rPr>
          <w:rFonts w:eastAsia="Times New Roman" w:cs="Times New Roman"/>
          <w:color w:val="000000"/>
          <w:szCs w:val="24"/>
          <w:lang w:eastAsia="en-US"/>
        </w:rPr>
        <w:t>Wnioski o udzielenie tej pomocy są na ogół przekazywane za pośrednictwem</w:t>
      </w:r>
      <w:r w:rsidR="00641094" w:rsidRPr="00BF6D3B">
        <w:rPr>
          <w:rFonts w:eastAsia="Times New Roman" w:cs="Times New Roman"/>
          <w:color w:val="000000"/>
          <w:szCs w:val="24"/>
          <w:lang w:eastAsia="en-US"/>
        </w:rPr>
        <w:t xml:space="preserve"> </w:t>
      </w:r>
      <w:r w:rsidRPr="00BF6D3B">
        <w:rPr>
          <w:rFonts w:eastAsia="Times New Roman" w:cs="Times New Roman"/>
          <w:color w:val="000000"/>
          <w:szCs w:val="24"/>
          <w:lang w:eastAsia="en-US"/>
        </w:rPr>
        <w:t xml:space="preserve">wyznaczonych instytucji. </w:t>
      </w:r>
      <w:r w:rsidR="009229EA" w:rsidRPr="00BF6D3B">
        <w:rPr>
          <w:rFonts w:eastAsia="Times New Roman" w:cs="Times New Roman"/>
          <w:color w:val="000000"/>
          <w:szCs w:val="24"/>
          <w:lang w:eastAsia="en-US"/>
        </w:rPr>
        <w:t xml:space="preserve">Wyszukiwarka </w:t>
      </w:r>
      <w:r w:rsidRPr="00BF6D3B">
        <w:rPr>
          <w:rFonts w:eastAsia="Times New Roman" w:cs="Times New Roman"/>
          <w:color w:val="000000"/>
          <w:szCs w:val="24"/>
          <w:lang w:eastAsia="en-US"/>
        </w:rPr>
        <w:t xml:space="preserve">pośredniczących instytucji </w:t>
      </w:r>
      <w:r w:rsidR="00641094" w:rsidRPr="00BF6D3B">
        <w:rPr>
          <w:rFonts w:eastAsia="Times New Roman" w:cs="Times New Roman"/>
          <w:color w:val="000000"/>
          <w:szCs w:val="24"/>
          <w:lang w:eastAsia="en-US"/>
        </w:rPr>
        <w:t xml:space="preserve">jest obecnie </w:t>
      </w:r>
      <w:r w:rsidRPr="00BF6D3B">
        <w:rPr>
          <w:rFonts w:eastAsia="Times New Roman" w:cs="Times New Roman"/>
          <w:color w:val="000000"/>
          <w:szCs w:val="24"/>
          <w:lang w:eastAsia="en-US"/>
        </w:rPr>
        <w:t>zamieszczona na stronie</w:t>
      </w:r>
      <w:r w:rsidR="00525A33" w:rsidRPr="00BF6D3B">
        <w:rPr>
          <w:rFonts w:eastAsia="Times New Roman" w:cs="Times New Roman"/>
          <w:color w:val="000000"/>
          <w:szCs w:val="24"/>
          <w:lang w:eastAsia="en-US"/>
        </w:rPr>
        <w:t xml:space="preserve"> </w:t>
      </w:r>
      <w:r w:rsidRPr="00BF6D3B">
        <w:rPr>
          <w:rFonts w:eastAsia="Times New Roman" w:cs="Times New Roman"/>
          <w:color w:val="000000"/>
          <w:szCs w:val="24"/>
          <w:lang w:eastAsia="en-US"/>
        </w:rPr>
        <w:t>internetowej pod następującym adresem:</w:t>
      </w:r>
    </w:p>
    <w:p w:rsidR="00D87A28" w:rsidRPr="00BF6D3B" w:rsidRDefault="00D87A28" w:rsidP="00D87A28">
      <w:pPr>
        <w:widowControl/>
        <w:spacing w:line="240" w:lineRule="auto"/>
        <w:rPr>
          <w:rFonts w:eastAsia="Times New Roman" w:cs="Times New Roman"/>
          <w:color w:val="000000"/>
          <w:szCs w:val="24"/>
          <w:lang w:eastAsia="en-US"/>
        </w:rPr>
      </w:pPr>
      <w:r w:rsidRPr="00BF6D3B">
        <w:rPr>
          <w:rFonts w:eastAsia="Times New Roman" w:cs="Times New Roman"/>
          <w:color w:val="0000FF"/>
          <w:szCs w:val="24"/>
          <w:lang w:eastAsia="en-US"/>
        </w:rPr>
        <w:t>http://ec.europa.eu/employment_social/social-security-directory/welcome.seam?langId=pl</w:t>
      </w:r>
      <w:r w:rsidRPr="00BF6D3B">
        <w:rPr>
          <w:rFonts w:eastAsia="Times New Roman" w:cs="Times New Roman"/>
          <w:color w:val="000000"/>
          <w:szCs w:val="24"/>
          <w:lang w:eastAsia="en-US"/>
        </w:rPr>
        <w:t>.</w:t>
      </w:r>
    </w:p>
    <w:p w:rsidR="003742BC" w:rsidRPr="006F66D3" w:rsidRDefault="00641094" w:rsidP="009B66CB">
      <w:pPr>
        <w:widowControl/>
        <w:spacing w:line="240" w:lineRule="auto"/>
        <w:jc w:val="both"/>
        <w:rPr>
          <w:rFonts w:eastAsia="Calibri" w:cs="Times New Roman"/>
          <w:color w:val="000000"/>
          <w:szCs w:val="24"/>
        </w:rPr>
      </w:pPr>
      <w:r w:rsidRPr="00BF6D3B">
        <w:rPr>
          <w:rFonts w:eastAsia="Times New Roman" w:cs="Times New Roman"/>
          <w:color w:val="000000"/>
          <w:szCs w:val="24"/>
          <w:lang w:eastAsia="en-US"/>
        </w:rPr>
        <w:t>W art. 1a pkt 4</w:t>
      </w:r>
      <w:r w:rsidR="0009583C" w:rsidRPr="00BF6D3B">
        <w:rPr>
          <w:rFonts w:eastAsia="Times New Roman" w:cs="Times New Roman"/>
          <w:color w:val="000000"/>
          <w:szCs w:val="24"/>
          <w:lang w:eastAsia="en-US"/>
        </w:rPr>
        <w:t>ba</w:t>
      </w:r>
      <w:r w:rsidRPr="00BF6D3B">
        <w:rPr>
          <w:rFonts w:eastAsia="Times New Roman" w:cs="Times New Roman"/>
          <w:color w:val="000000"/>
          <w:szCs w:val="24"/>
          <w:lang w:eastAsia="en-US"/>
        </w:rPr>
        <w:t xml:space="preserve"> u.p.e.a. przyjęto szeroki zakres rozumienia pojęcia instytucji łącznikowej obejmujący również </w:t>
      </w:r>
      <w:r w:rsidR="003742BC" w:rsidRPr="00F9647E">
        <w:rPr>
          <w:rFonts w:eastAsia="Calibri" w:cs="Times New Roman"/>
          <w:color w:val="000000"/>
          <w:szCs w:val="24"/>
        </w:rPr>
        <w:t>inn</w:t>
      </w:r>
      <w:r w:rsidRPr="00F9647E">
        <w:rPr>
          <w:rFonts w:eastAsia="Calibri" w:cs="Times New Roman"/>
          <w:color w:val="000000"/>
          <w:szCs w:val="24"/>
        </w:rPr>
        <w:t xml:space="preserve">ą </w:t>
      </w:r>
      <w:r w:rsidR="003742BC" w:rsidRPr="00785CC1">
        <w:rPr>
          <w:rFonts w:eastAsia="Calibri" w:cs="Times New Roman"/>
          <w:color w:val="000000"/>
          <w:szCs w:val="24"/>
        </w:rPr>
        <w:t>instytucj</w:t>
      </w:r>
      <w:r w:rsidRPr="00785CC1">
        <w:rPr>
          <w:rFonts w:eastAsia="Calibri" w:cs="Times New Roman"/>
          <w:color w:val="000000"/>
          <w:szCs w:val="24"/>
        </w:rPr>
        <w:t>ę</w:t>
      </w:r>
      <w:r w:rsidR="00DF3629" w:rsidRPr="00785CC1">
        <w:rPr>
          <w:rFonts w:eastAsia="Calibri" w:cs="Times New Roman"/>
          <w:color w:val="000000"/>
          <w:szCs w:val="24"/>
        </w:rPr>
        <w:t xml:space="preserve"> lub podmiot wyznaczony do udzielania pomocy w</w:t>
      </w:r>
      <w:r w:rsidR="00C84389" w:rsidRPr="00F9647E">
        <w:rPr>
          <w:rFonts w:eastAsia="Calibri" w:cs="Times New Roman"/>
          <w:color w:val="000000"/>
          <w:szCs w:val="24"/>
        </w:rPr>
        <w:t> </w:t>
      </w:r>
      <w:r w:rsidR="00DF3629" w:rsidRPr="00F9647E">
        <w:rPr>
          <w:rFonts w:eastAsia="Calibri" w:cs="Times New Roman"/>
          <w:color w:val="000000"/>
          <w:szCs w:val="24"/>
        </w:rPr>
        <w:t xml:space="preserve">dochodzeniu </w:t>
      </w:r>
      <w:r w:rsidR="007251B1" w:rsidRPr="00F9647E">
        <w:rPr>
          <w:rFonts w:eastAsia="Calibri" w:cs="Times New Roman"/>
          <w:color w:val="000000"/>
          <w:szCs w:val="24"/>
        </w:rPr>
        <w:t xml:space="preserve">lub zabezpieczeniu </w:t>
      </w:r>
      <w:r w:rsidR="00DF3629" w:rsidRPr="00F9647E">
        <w:rPr>
          <w:rFonts w:eastAsia="Calibri" w:cs="Times New Roman"/>
          <w:color w:val="000000"/>
          <w:szCs w:val="24"/>
        </w:rPr>
        <w:t>obowiązków państw członkowskich lub państw</w:t>
      </w:r>
      <w:r w:rsidR="00DF3629" w:rsidRPr="006F66D3">
        <w:rPr>
          <w:rFonts w:eastAsia="Calibri" w:cs="Times New Roman"/>
          <w:color w:val="000000"/>
          <w:szCs w:val="24"/>
        </w:rPr>
        <w:t xml:space="preserve"> trzecich na postawie odrębnych przepisów. Przykładem takiego podmiotu może być </w:t>
      </w:r>
      <w:r w:rsidR="003742BC" w:rsidRPr="006F66D3">
        <w:rPr>
          <w:rFonts w:eastAsia="Calibri" w:cs="Times New Roman"/>
          <w:color w:val="000000"/>
          <w:szCs w:val="24"/>
        </w:rPr>
        <w:t>Państwow</w:t>
      </w:r>
      <w:r w:rsidR="00DF3629" w:rsidRPr="006F66D3">
        <w:rPr>
          <w:rFonts w:eastAsia="Calibri" w:cs="Times New Roman"/>
          <w:color w:val="000000"/>
          <w:szCs w:val="24"/>
        </w:rPr>
        <w:t>a</w:t>
      </w:r>
      <w:r w:rsidR="003742BC" w:rsidRPr="006F66D3">
        <w:rPr>
          <w:rFonts w:eastAsia="Calibri" w:cs="Times New Roman"/>
          <w:color w:val="000000"/>
          <w:szCs w:val="24"/>
        </w:rPr>
        <w:t xml:space="preserve"> </w:t>
      </w:r>
      <w:r w:rsidR="00DF3629" w:rsidRPr="006F66D3">
        <w:rPr>
          <w:rFonts w:eastAsia="Calibri" w:cs="Times New Roman"/>
          <w:color w:val="000000"/>
          <w:szCs w:val="24"/>
        </w:rPr>
        <w:t>Inspekcja</w:t>
      </w:r>
      <w:r w:rsidR="003742BC" w:rsidRPr="006F66D3">
        <w:rPr>
          <w:rFonts w:eastAsia="Calibri" w:cs="Times New Roman"/>
          <w:color w:val="000000"/>
          <w:szCs w:val="24"/>
        </w:rPr>
        <w:t xml:space="preserve"> Pracy</w:t>
      </w:r>
      <w:r w:rsidR="00DF3629" w:rsidRPr="006F66D3">
        <w:rPr>
          <w:rFonts w:eastAsia="Calibri" w:cs="Times New Roman"/>
          <w:color w:val="000000"/>
          <w:szCs w:val="24"/>
        </w:rPr>
        <w:t xml:space="preserve">, która przekazuje naczelnikowi urzędu skarbowego wniosek organu innego państwa członkowskiego o egzekucję administracyjnej kary pieniężnej lub grzywny administracyjnej nałożonej na pracodawcę w związku z naruszeniem przepisów dotyczących delegowania pracowników, na podstawie </w:t>
      </w:r>
      <w:r w:rsidR="003742BC" w:rsidRPr="006F66D3">
        <w:rPr>
          <w:rFonts w:eastAsia="Calibri" w:cs="Times New Roman"/>
          <w:color w:val="000000"/>
          <w:szCs w:val="24"/>
        </w:rPr>
        <w:t>ustaw</w:t>
      </w:r>
      <w:r w:rsidR="00DF3629" w:rsidRPr="006F66D3">
        <w:rPr>
          <w:rFonts w:eastAsia="Calibri" w:cs="Times New Roman"/>
          <w:color w:val="000000"/>
          <w:szCs w:val="24"/>
        </w:rPr>
        <w:t>y</w:t>
      </w:r>
      <w:r w:rsidR="003742BC" w:rsidRPr="006F66D3">
        <w:rPr>
          <w:rFonts w:eastAsia="Calibri" w:cs="Times New Roman"/>
          <w:color w:val="000000"/>
          <w:szCs w:val="24"/>
        </w:rPr>
        <w:t xml:space="preserve"> z dnia 10 czerwca 2016 r.  o delegowaniu pracowników w ramach świadczenia usług (Dz. U. z 2</w:t>
      </w:r>
      <w:r w:rsidR="00785CC1">
        <w:rPr>
          <w:rFonts w:eastAsia="Calibri" w:cs="Times New Roman"/>
          <w:color w:val="000000"/>
          <w:szCs w:val="24"/>
        </w:rPr>
        <w:t>0</w:t>
      </w:r>
      <w:r w:rsidR="003742BC" w:rsidRPr="006F66D3">
        <w:rPr>
          <w:rFonts w:eastAsia="Calibri" w:cs="Times New Roman"/>
          <w:color w:val="000000"/>
          <w:szCs w:val="24"/>
        </w:rPr>
        <w:t>18 r. poz. 2206) wdrażając</w:t>
      </w:r>
      <w:r w:rsidR="00DF3629" w:rsidRPr="006F66D3">
        <w:rPr>
          <w:rFonts w:eastAsia="Calibri" w:cs="Times New Roman"/>
          <w:color w:val="000000"/>
          <w:szCs w:val="24"/>
        </w:rPr>
        <w:t xml:space="preserve">ej </w:t>
      </w:r>
      <w:r w:rsidR="003742BC" w:rsidRPr="006F66D3">
        <w:rPr>
          <w:rFonts w:eastAsia="Calibri" w:cs="Times New Roman"/>
          <w:color w:val="000000"/>
          <w:szCs w:val="24"/>
        </w:rPr>
        <w:t xml:space="preserve">dyrektywę 96/71/WE Parlamentu Europejskiego i Rady z dnia 16 grudnia 1996 r. dotyczącą delegowania pracowników w ramach świadczenia usług (Dz. Urz. WE L 18 z 21.01.1997, str. 1; Dz. Urz. UE Polskie wydanie specjalne, rozdz. 5, t. 2, str. 431) oraz </w:t>
      </w:r>
      <w:r w:rsidR="003742BC" w:rsidRPr="006F66D3">
        <w:rPr>
          <w:rFonts w:eastAsia="Calibri" w:cs="Times New Roman"/>
          <w:color w:val="000000"/>
          <w:szCs w:val="24"/>
        </w:rPr>
        <w:lastRenderedPageBreak/>
        <w:t xml:space="preserve">dyrektywę Parlamentu Europejskiego i Rady 2014/67/UE z dnia 15 maja 2014 r. w sprawie egzekwowania dyrektywy 96/71/WE dotyczącej delegowania pracowników w ramach świadczenia usług, zmieniającą rozporządzenie (UE) nr 1024/2012 w sprawie współpracy administracyjnej za pośrednictwem systemu wymiany informacji na rynku wewnętrznym („rozporządzenie w sprawie IMI”) (Dz. Urz. UE L 159 z 28.05.2014, str. 11).  </w:t>
      </w:r>
    </w:p>
    <w:p w:rsidR="00DF3629" w:rsidRPr="006F66D3" w:rsidRDefault="00A535F8">
      <w:pPr>
        <w:pStyle w:val="PKTpunkt"/>
        <w:spacing w:line="240" w:lineRule="auto"/>
        <w:ind w:left="0" w:firstLine="0"/>
        <w:rPr>
          <w:rFonts w:eastAsia="Calibri" w:cs="Times New Roman"/>
          <w:color w:val="000000"/>
          <w:szCs w:val="24"/>
        </w:rPr>
      </w:pPr>
      <w:r w:rsidRPr="006F66D3">
        <w:rPr>
          <w:rFonts w:eastAsia="Calibri" w:cs="Times New Roman"/>
          <w:bCs w:val="0"/>
          <w:color w:val="000000"/>
          <w:szCs w:val="24"/>
        </w:rPr>
        <w:t xml:space="preserve">Z uwagi na dużą liczbę obowiązków państw członkowskich i państw trzecich </w:t>
      </w:r>
      <w:r w:rsidR="00645D82" w:rsidRPr="00645D82">
        <w:rPr>
          <w:rFonts w:eastAsia="Calibri" w:cs="Times New Roman"/>
          <w:bCs w:val="0"/>
          <w:color w:val="000000"/>
          <w:szCs w:val="24"/>
        </w:rPr>
        <w:t xml:space="preserve">dochodzonych </w:t>
      </w:r>
      <w:r w:rsidR="00D375C6">
        <w:rPr>
          <w:rFonts w:eastAsia="Calibri" w:cs="Times New Roman"/>
          <w:bCs w:val="0"/>
          <w:color w:val="000000"/>
          <w:szCs w:val="24"/>
        </w:rPr>
        <w:t xml:space="preserve">oraz zabezpieczanych </w:t>
      </w:r>
      <w:r w:rsidR="00645D82" w:rsidRPr="00645D82">
        <w:rPr>
          <w:rFonts w:eastAsia="Calibri" w:cs="Times New Roman"/>
          <w:bCs w:val="0"/>
          <w:color w:val="000000"/>
          <w:szCs w:val="24"/>
        </w:rPr>
        <w:t xml:space="preserve">w </w:t>
      </w:r>
      <w:r w:rsidRPr="006F66D3">
        <w:rPr>
          <w:rFonts w:eastAsia="Calibri" w:cs="Times New Roman"/>
          <w:bCs w:val="0"/>
          <w:color w:val="000000"/>
          <w:szCs w:val="24"/>
        </w:rPr>
        <w:t xml:space="preserve">trybie egzekucji administracyjnej oraz podmiotów wyznaczonych do pomocy w dochodzeniu tych </w:t>
      </w:r>
      <w:r>
        <w:rPr>
          <w:rFonts w:eastAsia="Calibri" w:cs="Times New Roman"/>
          <w:bCs w:val="0"/>
          <w:color w:val="000000"/>
          <w:szCs w:val="24"/>
        </w:rPr>
        <w:t>obowiązków</w:t>
      </w:r>
      <w:r w:rsidR="009534CA">
        <w:rPr>
          <w:rFonts w:eastAsia="Calibri" w:cs="Times New Roman"/>
          <w:bCs w:val="0"/>
          <w:color w:val="000000"/>
          <w:szCs w:val="24"/>
        </w:rPr>
        <w:t xml:space="preserve">, a także znaczną liczbę instytucji łącznikowych </w:t>
      </w:r>
      <w:r w:rsidRPr="006F66D3">
        <w:rPr>
          <w:rFonts w:eastAsia="Calibri" w:cs="Times New Roman"/>
          <w:bCs w:val="0"/>
          <w:color w:val="000000"/>
          <w:szCs w:val="24"/>
        </w:rPr>
        <w:t>zaproponowano w</w:t>
      </w:r>
      <w:r w:rsidR="00DF3629" w:rsidRPr="006F66D3">
        <w:rPr>
          <w:rFonts w:eastAsia="Calibri" w:cs="Times New Roman"/>
          <w:bCs w:val="0"/>
          <w:color w:val="000000"/>
          <w:szCs w:val="24"/>
        </w:rPr>
        <w:t xml:space="preserve"> </w:t>
      </w:r>
      <w:r w:rsidRPr="006F66D3">
        <w:rPr>
          <w:rFonts w:eastAsia="Calibri" w:cs="Times New Roman"/>
          <w:bCs w:val="0"/>
          <w:color w:val="000000"/>
          <w:szCs w:val="24"/>
        </w:rPr>
        <w:t xml:space="preserve">art. </w:t>
      </w:r>
      <w:r w:rsidR="00525A33" w:rsidRPr="006F66D3">
        <w:rPr>
          <w:rFonts w:eastAsia="Calibri" w:cs="Times New Roman"/>
          <w:bCs w:val="0"/>
          <w:color w:val="000000"/>
          <w:szCs w:val="24"/>
        </w:rPr>
        <w:t>5 § 5 u.p.e.a.</w:t>
      </w:r>
      <w:r w:rsidR="00D35340">
        <w:rPr>
          <w:rFonts w:eastAsia="Calibri" w:cs="Times New Roman"/>
          <w:bCs w:val="0"/>
          <w:color w:val="000000"/>
          <w:szCs w:val="24"/>
        </w:rPr>
        <w:t xml:space="preserve"> (art. </w:t>
      </w:r>
      <w:r w:rsidRPr="006F66D3">
        <w:rPr>
          <w:rFonts w:eastAsia="Calibri" w:cs="Times New Roman"/>
          <w:bCs w:val="0"/>
          <w:color w:val="000000"/>
          <w:szCs w:val="24"/>
        </w:rPr>
        <w:t>1 pkt 3 projektu ustawy</w:t>
      </w:r>
      <w:r w:rsidR="00485CE3">
        <w:rPr>
          <w:rFonts w:eastAsia="Calibri" w:cs="Times New Roman"/>
          <w:bCs w:val="0"/>
          <w:color w:val="000000"/>
          <w:szCs w:val="24"/>
        </w:rPr>
        <w:t>)</w:t>
      </w:r>
      <w:r w:rsidRPr="006F66D3">
        <w:rPr>
          <w:rFonts w:eastAsia="Calibri" w:cs="Times New Roman"/>
          <w:bCs w:val="0"/>
          <w:color w:val="000000"/>
          <w:szCs w:val="24"/>
        </w:rPr>
        <w:t xml:space="preserve"> </w:t>
      </w:r>
      <w:r w:rsidR="00DF3629" w:rsidRPr="006F66D3">
        <w:rPr>
          <w:rFonts w:eastAsia="Calibri" w:cs="Times New Roman"/>
          <w:bCs w:val="0"/>
          <w:color w:val="000000"/>
          <w:szCs w:val="24"/>
        </w:rPr>
        <w:t>doda</w:t>
      </w:r>
      <w:r w:rsidRPr="006F66D3">
        <w:rPr>
          <w:rFonts w:eastAsia="Calibri" w:cs="Times New Roman"/>
          <w:bCs w:val="0"/>
          <w:color w:val="000000"/>
          <w:szCs w:val="24"/>
        </w:rPr>
        <w:t>nie upoważnienia</w:t>
      </w:r>
      <w:r w:rsidR="00DF3629" w:rsidRPr="006F66D3">
        <w:rPr>
          <w:rFonts w:eastAsia="Calibri" w:cs="Times New Roman"/>
          <w:bCs w:val="0"/>
          <w:color w:val="000000"/>
          <w:szCs w:val="24"/>
        </w:rPr>
        <w:t xml:space="preserve"> dla minist</w:t>
      </w:r>
      <w:r w:rsidR="00525A33">
        <w:rPr>
          <w:rFonts w:eastAsia="Calibri" w:cs="Times New Roman"/>
          <w:bCs w:val="0"/>
          <w:color w:val="000000"/>
          <w:szCs w:val="24"/>
        </w:rPr>
        <w:t>ra</w:t>
      </w:r>
      <w:r w:rsidR="00DF3629" w:rsidRPr="006F66D3">
        <w:rPr>
          <w:rFonts w:eastAsia="Calibri" w:cs="Times New Roman"/>
          <w:bCs w:val="0"/>
          <w:color w:val="000000"/>
          <w:szCs w:val="24"/>
        </w:rPr>
        <w:t xml:space="preserve"> wła</w:t>
      </w:r>
      <w:r w:rsidRPr="006F66D3">
        <w:rPr>
          <w:rFonts w:eastAsia="Calibri" w:cs="Times New Roman"/>
          <w:bCs w:val="0"/>
          <w:color w:val="000000"/>
          <w:szCs w:val="24"/>
        </w:rPr>
        <w:t>ściw</w:t>
      </w:r>
      <w:r w:rsidR="0081059B">
        <w:rPr>
          <w:rFonts w:eastAsia="Calibri" w:cs="Times New Roman"/>
          <w:bCs w:val="0"/>
          <w:color w:val="000000"/>
          <w:szCs w:val="24"/>
        </w:rPr>
        <w:t>ego</w:t>
      </w:r>
      <w:r w:rsidRPr="006F66D3">
        <w:rPr>
          <w:rFonts w:eastAsia="Calibri" w:cs="Times New Roman"/>
          <w:bCs w:val="0"/>
          <w:color w:val="000000"/>
          <w:szCs w:val="24"/>
        </w:rPr>
        <w:t xml:space="preserve"> do spraw finansów p</w:t>
      </w:r>
      <w:r w:rsidR="00DF3629" w:rsidRPr="006F66D3">
        <w:rPr>
          <w:rFonts w:eastAsia="Calibri" w:cs="Times New Roman"/>
          <w:bCs w:val="0"/>
          <w:color w:val="000000"/>
          <w:szCs w:val="24"/>
        </w:rPr>
        <w:t xml:space="preserve">ublicznych </w:t>
      </w:r>
      <w:r w:rsidR="00746F6E">
        <w:rPr>
          <w:rFonts w:eastAsia="Calibri" w:cs="Times New Roman"/>
          <w:bCs w:val="0"/>
          <w:color w:val="000000"/>
          <w:szCs w:val="24"/>
        </w:rPr>
        <w:t xml:space="preserve">do </w:t>
      </w:r>
      <w:r w:rsidR="00DF3629" w:rsidRPr="006F66D3">
        <w:rPr>
          <w:rFonts w:eastAsia="Calibri" w:cs="Times New Roman"/>
          <w:bCs w:val="0"/>
          <w:color w:val="000000"/>
          <w:szCs w:val="24"/>
        </w:rPr>
        <w:t>ogłoszenia, w drodze obwieszczenia w Monitorze Polskim</w:t>
      </w:r>
      <w:r w:rsidRPr="006F66D3">
        <w:rPr>
          <w:rFonts w:eastAsia="Calibri" w:cs="Times New Roman"/>
          <w:bCs w:val="0"/>
          <w:color w:val="000000"/>
          <w:szCs w:val="24"/>
        </w:rPr>
        <w:t>,</w:t>
      </w:r>
      <w:r w:rsidR="00DF3629" w:rsidRPr="006F66D3">
        <w:rPr>
          <w:rFonts w:eastAsia="Calibri" w:cs="Times New Roman"/>
          <w:bCs w:val="0"/>
          <w:color w:val="000000"/>
          <w:szCs w:val="24"/>
        </w:rPr>
        <w:t xml:space="preserve"> wykaz</w:t>
      </w:r>
      <w:r w:rsidRPr="006F66D3">
        <w:rPr>
          <w:rFonts w:eastAsia="Calibri" w:cs="Times New Roman"/>
          <w:bCs w:val="0"/>
          <w:color w:val="000000"/>
          <w:szCs w:val="24"/>
        </w:rPr>
        <w:t>u</w:t>
      </w:r>
      <w:r w:rsidR="00DF3629" w:rsidRPr="006F66D3">
        <w:rPr>
          <w:rFonts w:eastAsia="Calibri" w:cs="Times New Roman"/>
          <w:bCs w:val="0"/>
          <w:color w:val="000000"/>
          <w:szCs w:val="24"/>
        </w:rPr>
        <w:t xml:space="preserve"> </w:t>
      </w:r>
      <w:r w:rsidR="009534CA">
        <w:rPr>
          <w:rFonts w:eastAsia="Calibri" w:cs="Times New Roman"/>
          <w:bCs w:val="0"/>
          <w:color w:val="000000"/>
          <w:szCs w:val="24"/>
        </w:rPr>
        <w:t xml:space="preserve">tych </w:t>
      </w:r>
      <w:r w:rsidR="00DF3629" w:rsidRPr="006F66D3">
        <w:rPr>
          <w:rFonts w:eastAsia="Calibri" w:cs="Times New Roman"/>
          <w:bCs w:val="0"/>
          <w:color w:val="000000"/>
          <w:szCs w:val="24"/>
        </w:rPr>
        <w:t>instytucji łącznikowych</w:t>
      </w:r>
      <w:r w:rsidR="00C969E3">
        <w:rPr>
          <w:rFonts w:eastAsia="Calibri" w:cs="Times New Roman"/>
          <w:bCs w:val="0"/>
          <w:color w:val="000000"/>
          <w:szCs w:val="24"/>
        </w:rPr>
        <w:t xml:space="preserve"> </w:t>
      </w:r>
      <w:r w:rsidR="00C969E3" w:rsidRPr="006F66D3">
        <w:rPr>
          <w:rFonts w:eastAsia="Calibri" w:cs="Times New Roman"/>
          <w:bCs w:val="0"/>
          <w:color w:val="000000"/>
          <w:szCs w:val="24"/>
        </w:rPr>
        <w:t>działających na terytorium Rzeczpospolitej Polskiej</w:t>
      </w:r>
      <w:r w:rsidR="00C969E3">
        <w:rPr>
          <w:rFonts w:eastAsia="Calibri" w:cs="Times New Roman"/>
          <w:bCs w:val="0"/>
          <w:color w:val="000000"/>
          <w:szCs w:val="24"/>
        </w:rPr>
        <w:t>.</w:t>
      </w:r>
      <w:r w:rsidR="00C969E3" w:rsidRPr="006F66D3">
        <w:rPr>
          <w:rFonts w:eastAsia="Calibri" w:cs="Times New Roman"/>
          <w:bCs w:val="0"/>
          <w:color w:val="000000"/>
          <w:szCs w:val="24"/>
        </w:rPr>
        <w:t xml:space="preserve"> </w:t>
      </w:r>
      <w:r w:rsidRPr="006F66D3">
        <w:rPr>
          <w:rFonts w:eastAsia="Calibri" w:cs="Times New Roman"/>
          <w:bCs w:val="0"/>
          <w:color w:val="000000"/>
          <w:szCs w:val="24"/>
        </w:rPr>
        <w:t xml:space="preserve">Rozwiązanie to </w:t>
      </w:r>
      <w:r w:rsidR="0081059B">
        <w:rPr>
          <w:rFonts w:eastAsia="Calibri" w:cs="Times New Roman"/>
          <w:bCs w:val="0"/>
          <w:color w:val="000000"/>
          <w:szCs w:val="24"/>
        </w:rPr>
        <w:t xml:space="preserve">usprawni </w:t>
      </w:r>
      <w:r w:rsidR="009534CA">
        <w:rPr>
          <w:rFonts w:eastAsia="Calibri" w:cs="Times New Roman"/>
          <w:bCs w:val="0"/>
          <w:color w:val="000000"/>
          <w:szCs w:val="24"/>
        </w:rPr>
        <w:t xml:space="preserve">proces </w:t>
      </w:r>
      <w:r w:rsidR="00746F6E">
        <w:rPr>
          <w:rFonts w:eastAsia="Calibri" w:cs="Times New Roman"/>
          <w:bCs w:val="0"/>
          <w:color w:val="000000"/>
          <w:szCs w:val="24"/>
        </w:rPr>
        <w:t>wykon</w:t>
      </w:r>
      <w:r w:rsidR="009534CA">
        <w:rPr>
          <w:rFonts w:eastAsia="Calibri" w:cs="Times New Roman"/>
          <w:bCs w:val="0"/>
          <w:color w:val="000000"/>
          <w:szCs w:val="24"/>
        </w:rPr>
        <w:t xml:space="preserve">ywania </w:t>
      </w:r>
      <w:r w:rsidR="00746F6E">
        <w:rPr>
          <w:rFonts w:eastAsia="Calibri" w:cs="Times New Roman"/>
          <w:bCs w:val="0"/>
          <w:color w:val="000000"/>
          <w:szCs w:val="24"/>
        </w:rPr>
        <w:t>i</w:t>
      </w:r>
      <w:r w:rsidR="00C84389">
        <w:rPr>
          <w:rFonts w:eastAsia="Calibri" w:cs="Times New Roman"/>
          <w:bCs w:val="0"/>
          <w:color w:val="000000"/>
          <w:szCs w:val="24"/>
        </w:rPr>
        <w:t> </w:t>
      </w:r>
      <w:r w:rsidR="00746F6E">
        <w:rPr>
          <w:rFonts w:eastAsia="Calibri" w:cs="Times New Roman"/>
          <w:bCs w:val="0"/>
          <w:color w:val="000000"/>
          <w:szCs w:val="24"/>
        </w:rPr>
        <w:t>zabezpieczeni</w:t>
      </w:r>
      <w:r w:rsidR="009534CA">
        <w:rPr>
          <w:rFonts w:eastAsia="Calibri" w:cs="Times New Roman"/>
          <w:bCs w:val="0"/>
          <w:color w:val="000000"/>
          <w:szCs w:val="24"/>
        </w:rPr>
        <w:t>a</w:t>
      </w:r>
      <w:r w:rsidR="00746F6E">
        <w:rPr>
          <w:rFonts w:eastAsia="Calibri" w:cs="Times New Roman"/>
          <w:bCs w:val="0"/>
          <w:color w:val="000000"/>
          <w:szCs w:val="24"/>
        </w:rPr>
        <w:t xml:space="preserve"> obowiązków </w:t>
      </w:r>
      <w:r w:rsidR="009534CA">
        <w:rPr>
          <w:rFonts w:eastAsia="Calibri" w:cs="Times New Roman"/>
          <w:bCs w:val="0"/>
          <w:color w:val="000000"/>
          <w:szCs w:val="24"/>
        </w:rPr>
        <w:t xml:space="preserve">państw członkowskich i państw trzecich </w:t>
      </w:r>
      <w:r w:rsidR="00746F6E">
        <w:rPr>
          <w:rFonts w:eastAsia="Calibri" w:cs="Times New Roman"/>
          <w:bCs w:val="0"/>
          <w:color w:val="000000"/>
          <w:szCs w:val="24"/>
        </w:rPr>
        <w:t xml:space="preserve">oraz </w:t>
      </w:r>
      <w:r w:rsidR="00645D82">
        <w:rPr>
          <w:rFonts w:eastAsia="Calibri" w:cs="Times New Roman"/>
          <w:bCs w:val="0"/>
          <w:color w:val="000000"/>
          <w:szCs w:val="24"/>
        </w:rPr>
        <w:t>w</w:t>
      </w:r>
      <w:r w:rsidRPr="006F66D3">
        <w:rPr>
          <w:rFonts w:eastAsia="Calibri" w:cs="Times New Roman"/>
          <w:bCs w:val="0"/>
          <w:color w:val="000000"/>
          <w:szCs w:val="24"/>
        </w:rPr>
        <w:t xml:space="preserve">yeliminuje wątpliwości organów egzekucyjnych w zakresie </w:t>
      </w:r>
      <w:r w:rsidR="009534CA">
        <w:rPr>
          <w:rFonts w:eastAsia="Calibri" w:cs="Times New Roman"/>
          <w:bCs w:val="0"/>
          <w:color w:val="000000"/>
          <w:szCs w:val="24"/>
        </w:rPr>
        <w:t xml:space="preserve">rozpoznania </w:t>
      </w:r>
      <w:r w:rsidRPr="006F66D3">
        <w:rPr>
          <w:rFonts w:eastAsia="Calibri" w:cs="Times New Roman"/>
          <w:bCs w:val="0"/>
          <w:color w:val="000000"/>
          <w:szCs w:val="24"/>
        </w:rPr>
        <w:t xml:space="preserve">podmiotów uprawnionych do </w:t>
      </w:r>
      <w:r w:rsidR="00525A33">
        <w:rPr>
          <w:rFonts w:eastAsia="Calibri" w:cs="Times New Roman"/>
          <w:bCs w:val="0"/>
          <w:color w:val="000000"/>
          <w:szCs w:val="24"/>
        </w:rPr>
        <w:t xml:space="preserve">przekazywania </w:t>
      </w:r>
      <w:r w:rsidR="009534CA">
        <w:rPr>
          <w:rFonts w:eastAsia="Calibri" w:cs="Times New Roman"/>
          <w:bCs w:val="0"/>
          <w:color w:val="000000"/>
          <w:szCs w:val="24"/>
        </w:rPr>
        <w:t xml:space="preserve">tym organom </w:t>
      </w:r>
      <w:r w:rsidRPr="006F66D3">
        <w:rPr>
          <w:rFonts w:eastAsia="Calibri" w:cs="Times New Roman"/>
          <w:bCs w:val="0"/>
          <w:color w:val="000000"/>
          <w:szCs w:val="24"/>
        </w:rPr>
        <w:t>żądani</w:t>
      </w:r>
      <w:r w:rsidR="009534CA">
        <w:rPr>
          <w:rFonts w:eastAsia="Calibri" w:cs="Times New Roman"/>
          <w:bCs w:val="0"/>
          <w:color w:val="000000"/>
          <w:szCs w:val="24"/>
        </w:rPr>
        <w:t>a</w:t>
      </w:r>
      <w:r w:rsidRPr="006F66D3">
        <w:rPr>
          <w:rFonts w:eastAsia="Calibri" w:cs="Times New Roman"/>
          <w:bCs w:val="0"/>
          <w:color w:val="000000"/>
          <w:szCs w:val="24"/>
        </w:rPr>
        <w:t xml:space="preserve"> </w:t>
      </w:r>
      <w:r w:rsidR="00645D82">
        <w:rPr>
          <w:rFonts w:eastAsia="Calibri" w:cs="Times New Roman"/>
          <w:bCs w:val="0"/>
          <w:color w:val="000000"/>
          <w:szCs w:val="24"/>
        </w:rPr>
        <w:t>wykonania</w:t>
      </w:r>
      <w:r w:rsidR="00D375C6">
        <w:rPr>
          <w:rFonts w:eastAsia="Calibri" w:cs="Times New Roman"/>
          <w:bCs w:val="0"/>
          <w:color w:val="000000"/>
          <w:szCs w:val="24"/>
        </w:rPr>
        <w:t xml:space="preserve"> i zabezpieczenia </w:t>
      </w:r>
      <w:r w:rsidR="00645D82">
        <w:rPr>
          <w:rFonts w:eastAsia="Calibri" w:cs="Times New Roman"/>
          <w:bCs w:val="0"/>
          <w:color w:val="000000"/>
          <w:szCs w:val="24"/>
        </w:rPr>
        <w:t xml:space="preserve">obowiązków </w:t>
      </w:r>
      <w:r w:rsidR="009534CA">
        <w:rPr>
          <w:rFonts w:eastAsia="Calibri" w:cs="Times New Roman"/>
          <w:bCs w:val="0"/>
          <w:color w:val="000000"/>
          <w:szCs w:val="24"/>
        </w:rPr>
        <w:t>w trybie przepisów o postępowaniu egzekucyjnym w administracji.</w:t>
      </w:r>
      <w:r w:rsidR="00645D82">
        <w:rPr>
          <w:rFonts w:eastAsia="Calibri" w:cs="Times New Roman"/>
          <w:bCs w:val="0"/>
          <w:color w:val="000000"/>
          <w:szCs w:val="24"/>
        </w:rPr>
        <w:t xml:space="preserve">  </w:t>
      </w:r>
      <w:r w:rsidRPr="006F66D3">
        <w:rPr>
          <w:rFonts w:eastAsia="Calibri" w:cs="Times New Roman"/>
          <w:bCs w:val="0"/>
          <w:color w:val="000000"/>
          <w:szCs w:val="24"/>
        </w:rPr>
        <w:t xml:space="preserve"> </w:t>
      </w:r>
    </w:p>
    <w:p w:rsidR="001F2843" w:rsidRDefault="001F2843" w:rsidP="00D56366">
      <w:pPr>
        <w:spacing w:line="240" w:lineRule="auto"/>
        <w:jc w:val="both"/>
        <w:rPr>
          <w:rFonts w:eastAsia="Calibri" w:cs="Times New Roman"/>
          <w:b/>
          <w:color w:val="000000"/>
          <w:szCs w:val="24"/>
        </w:rPr>
      </w:pPr>
    </w:p>
    <w:p w:rsidR="00713932" w:rsidRPr="00D56366" w:rsidRDefault="00713932" w:rsidP="00D56366">
      <w:pPr>
        <w:spacing w:line="240" w:lineRule="auto"/>
        <w:jc w:val="both"/>
        <w:rPr>
          <w:rFonts w:eastAsia="Calibri" w:cs="Times New Roman"/>
          <w:b/>
          <w:color w:val="000000"/>
          <w:szCs w:val="24"/>
        </w:rPr>
      </w:pPr>
      <w:r w:rsidRPr="00D56366">
        <w:rPr>
          <w:rFonts w:eastAsia="Calibri" w:cs="Times New Roman"/>
          <w:b/>
          <w:color w:val="000000"/>
          <w:szCs w:val="24"/>
        </w:rPr>
        <w:t xml:space="preserve">Art. </w:t>
      </w:r>
      <w:r w:rsidR="0049628E" w:rsidRPr="00D56366">
        <w:rPr>
          <w:rFonts w:eastAsia="Calibri" w:cs="Times New Roman"/>
          <w:b/>
          <w:color w:val="000000"/>
          <w:szCs w:val="24"/>
        </w:rPr>
        <w:t xml:space="preserve">1 pkt </w:t>
      </w:r>
      <w:r w:rsidR="00645D82">
        <w:rPr>
          <w:rFonts w:eastAsia="Calibri" w:cs="Times New Roman"/>
          <w:b/>
          <w:color w:val="000000"/>
          <w:szCs w:val="24"/>
        </w:rPr>
        <w:t>1</w:t>
      </w:r>
      <w:r w:rsidR="0049628E" w:rsidRPr="00D56366">
        <w:rPr>
          <w:rFonts w:eastAsia="Calibri" w:cs="Times New Roman"/>
          <w:b/>
          <w:color w:val="000000"/>
          <w:szCs w:val="24"/>
        </w:rPr>
        <w:t xml:space="preserve"> </w:t>
      </w:r>
      <w:r w:rsidR="00E04C08" w:rsidRPr="00D56366">
        <w:rPr>
          <w:rFonts w:eastAsia="Calibri" w:cs="Times New Roman"/>
          <w:b/>
          <w:color w:val="000000"/>
          <w:szCs w:val="24"/>
        </w:rPr>
        <w:t>lit</w:t>
      </w:r>
      <w:r w:rsidRPr="00D56366">
        <w:rPr>
          <w:rFonts w:eastAsia="Calibri" w:cs="Times New Roman"/>
          <w:b/>
          <w:color w:val="000000"/>
          <w:szCs w:val="24"/>
        </w:rPr>
        <w:t>.</w:t>
      </w:r>
      <w:r w:rsidR="00E04C08" w:rsidRPr="00D56366">
        <w:rPr>
          <w:rFonts w:eastAsia="Calibri" w:cs="Times New Roman"/>
          <w:b/>
          <w:color w:val="000000"/>
          <w:szCs w:val="24"/>
        </w:rPr>
        <w:t xml:space="preserve"> </w:t>
      </w:r>
      <w:r w:rsidR="00645D82">
        <w:rPr>
          <w:rFonts w:eastAsia="Calibri" w:cs="Times New Roman"/>
          <w:b/>
          <w:color w:val="000000"/>
          <w:szCs w:val="24"/>
        </w:rPr>
        <w:t>b</w:t>
      </w:r>
      <w:r w:rsidR="00E04C08" w:rsidRPr="00D56366">
        <w:rPr>
          <w:rFonts w:eastAsia="Calibri" w:cs="Times New Roman"/>
          <w:b/>
          <w:color w:val="000000"/>
          <w:szCs w:val="24"/>
        </w:rPr>
        <w:t xml:space="preserve"> </w:t>
      </w:r>
      <w:r w:rsidR="0049628E" w:rsidRPr="00D56366">
        <w:rPr>
          <w:rFonts w:eastAsia="Calibri" w:cs="Times New Roman"/>
          <w:b/>
          <w:color w:val="000000"/>
          <w:szCs w:val="24"/>
        </w:rPr>
        <w:t xml:space="preserve">projektu ustawy </w:t>
      </w:r>
      <w:r w:rsidRPr="00D56366">
        <w:rPr>
          <w:rFonts w:eastAsia="Calibri" w:cs="Times New Roman"/>
          <w:b/>
          <w:color w:val="000000"/>
          <w:szCs w:val="24"/>
        </w:rPr>
        <w:t xml:space="preserve">(art. 1a pkt </w:t>
      </w:r>
      <w:r w:rsidR="0009583C">
        <w:rPr>
          <w:rFonts w:eastAsia="Calibri" w:cs="Times New Roman"/>
          <w:b/>
          <w:color w:val="000000"/>
          <w:szCs w:val="24"/>
        </w:rPr>
        <w:t>9ca</w:t>
      </w:r>
      <w:r w:rsidRPr="00D56366">
        <w:rPr>
          <w:rFonts w:eastAsia="Calibri" w:cs="Times New Roman"/>
          <w:b/>
          <w:color w:val="000000"/>
          <w:szCs w:val="24"/>
        </w:rPr>
        <w:t xml:space="preserve"> u.p.e.a.)</w:t>
      </w:r>
    </w:p>
    <w:p w:rsidR="002E1217" w:rsidRDefault="0049628E" w:rsidP="00D56366">
      <w:pPr>
        <w:spacing w:line="240" w:lineRule="auto"/>
        <w:jc w:val="both"/>
      </w:pPr>
      <w:r>
        <w:t>Wprowadzenie definicj</w:t>
      </w:r>
      <w:r w:rsidR="00713932">
        <w:t>i</w:t>
      </w:r>
      <w:r>
        <w:t xml:space="preserve"> </w:t>
      </w:r>
      <w:r w:rsidR="002E1217">
        <w:rPr>
          <w:rFonts w:eastAsia="Calibri" w:cs="Times New Roman"/>
          <w:color w:val="000000"/>
          <w:szCs w:val="24"/>
        </w:rPr>
        <w:t xml:space="preserve">pracownika obsługującego organ egzekucyjny </w:t>
      </w:r>
      <w:r>
        <w:t xml:space="preserve">ma na celu </w:t>
      </w:r>
      <w:r w:rsidR="00E002B4">
        <w:t>określeni</w:t>
      </w:r>
      <w:r w:rsidR="009534CA">
        <w:t>e wyraźnego kręgu</w:t>
      </w:r>
      <w:r w:rsidR="00E002B4">
        <w:t xml:space="preserve"> pracowników </w:t>
      </w:r>
      <w:r w:rsidR="00C500F3">
        <w:t xml:space="preserve">niemogących uczestniczyć w licytacji ruchomości oraz nieruchomości. </w:t>
      </w:r>
      <w:r w:rsidR="002E1217">
        <w:t>Regulacje w tym zakresie zawarte są w ar</w:t>
      </w:r>
      <w:r w:rsidR="00C500F3">
        <w:t xml:space="preserve">t. </w:t>
      </w:r>
      <w:r w:rsidR="00EE62B9">
        <w:t xml:space="preserve">107 </w:t>
      </w:r>
      <w:r w:rsidR="00C500F3">
        <w:rPr>
          <w:rFonts w:cs="Times New Roman"/>
        </w:rPr>
        <w:t>§</w:t>
      </w:r>
      <w:r w:rsidR="00C500F3">
        <w:t xml:space="preserve"> 4 pkt 2 </w:t>
      </w:r>
      <w:r w:rsidR="00A828C3">
        <w:t xml:space="preserve">u.p.e.a. </w:t>
      </w:r>
      <w:r w:rsidR="00C500F3">
        <w:t xml:space="preserve">oraz </w:t>
      </w:r>
      <w:r w:rsidR="002E1217">
        <w:t>w</w:t>
      </w:r>
      <w:r w:rsidR="00D561A9">
        <w:t> </w:t>
      </w:r>
      <w:r w:rsidR="00C500F3">
        <w:t xml:space="preserve">zmienianym art. 111d </w:t>
      </w:r>
      <w:r w:rsidR="00C500F3">
        <w:rPr>
          <w:rFonts w:cs="Times New Roman"/>
        </w:rPr>
        <w:t>§</w:t>
      </w:r>
      <w:r w:rsidR="00C500F3">
        <w:t xml:space="preserve"> 1 pkt 2 u.p.e.a. </w:t>
      </w:r>
    </w:p>
    <w:p w:rsidR="00580FC1" w:rsidRDefault="00580FC1" w:rsidP="00D56366">
      <w:pPr>
        <w:spacing w:line="240" w:lineRule="auto"/>
        <w:jc w:val="both"/>
      </w:pPr>
      <w:r>
        <w:t>N</w:t>
      </w:r>
      <w:r w:rsidR="00C500F3">
        <w:t xml:space="preserve">a </w:t>
      </w:r>
      <w:r w:rsidR="00713932">
        <w:t xml:space="preserve">podstawie </w:t>
      </w:r>
      <w:r w:rsidR="00C500F3">
        <w:t>art. 37 ustawy z</w:t>
      </w:r>
      <w:r w:rsidR="00C84389">
        <w:t> </w:t>
      </w:r>
      <w:r w:rsidR="00C500F3">
        <w:t>dnia 16 listopada 2016 r. o</w:t>
      </w:r>
      <w:r w:rsidR="00462B09">
        <w:t> </w:t>
      </w:r>
      <w:r w:rsidR="00C500F3">
        <w:t>Krajowej Administracji</w:t>
      </w:r>
      <w:r>
        <w:t xml:space="preserve"> Skarbowej</w:t>
      </w:r>
      <w:r w:rsidR="00462B09">
        <w:t xml:space="preserve"> (Dz. U. z </w:t>
      </w:r>
      <w:r w:rsidR="00AB0724">
        <w:t xml:space="preserve">2020 </w:t>
      </w:r>
      <w:r w:rsidR="00462B09">
        <w:t xml:space="preserve">r. poz. </w:t>
      </w:r>
      <w:r w:rsidR="00AB0724">
        <w:t>505</w:t>
      </w:r>
      <w:r w:rsidR="00462B09">
        <w:t>, z</w:t>
      </w:r>
      <w:r w:rsidR="00C84389">
        <w:t> </w:t>
      </w:r>
      <w:r w:rsidR="00462B09">
        <w:t>późn. zm.)</w:t>
      </w:r>
      <w:r w:rsidR="00C500F3">
        <w:t xml:space="preserve"> zadania naczelników urzędów skarbowych</w:t>
      </w:r>
      <w:r>
        <w:t xml:space="preserve"> </w:t>
      </w:r>
      <w:r w:rsidR="00C500F3">
        <w:t xml:space="preserve">są </w:t>
      </w:r>
      <w:r>
        <w:t xml:space="preserve">wykonywane </w:t>
      </w:r>
      <w:r w:rsidR="00C500F3">
        <w:t xml:space="preserve">przez </w:t>
      </w:r>
      <w:r w:rsidR="00AB0724">
        <w:t>osoby zatrudnione w i</w:t>
      </w:r>
      <w:r w:rsidR="00C500F3">
        <w:t>zb</w:t>
      </w:r>
      <w:r w:rsidR="00AB0724">
        <w:t>ie</w:t>
      </w:r>
      <w:r w:rsidR="00C500F3">
        <w:t xml:space="preserve"> </w:t>
      </w:r>
      <w:r w:rsidR="00AB0724">
        <w:t>a</w:t>
      </w:r>
      <w:r w:rsidR="00C500F3">
        <w:t>dministracji</w:t>
      </w:r>
      <w:r>
        <w:t xml:space="preserve"> </w:t>
      </w:r>
      <w:r w:rsidR="00AB0724">
        <w:t>s</w:t>
      </w:r>
      <w:r>
        <w:t>karbowej</w:t>
      </w:r>
      <w:r w:rsidR="00AB0724">
        <w:t>, będące pracownikami urzędu skarbowego</w:t>
      </w:r>
      <w:r w:rsidR="0081059B">
        <w:t xml:space="preserve">. </w:t>
      </w:r>
      <w:r w:rsidR="002E1217">
        <w:rPr>
          <w:rFonts w:eastAsia="Calibri" w:cs="Times New Roman"/>
          <w:color w:val="000000"/>
          <w:szCs w:val="24"/>
        </w:rPr>
        <w:t xml:space="preserve">Zaproponowano więc wprowadzenie definicji pracownika obsługującego organ egzekucyjny, zgodnie z którą pracownikiem obsługującym organ egzekucyjny będzie </w:t>
      </w:r>
      <w:r w:rsidR="002E1217">
        <w:t xml:space="preserve">pracownik organu egzekucyjnego wykonujący zadania z zakresu egzekucji administracyjnej albo pracownik komórki organizacyjnej urzędu skarbowego prowadzącej egzekucję administracyjną. W licytacji nie będą więc mogli brać udziału </w:t>
      </w:r>
      <w:r>
        <w:t>pracowni</w:t>
      </w:r>
      <w:r w:rsidR="002E1217">
        <w:t>cy</w:t>
      </w:r>
      <w:r>
        <w:t xml:space="preserve"> ko</w:t>
      </w:r>
      <w:r>
        <w:lastRenderedPageBreak/>
        <w:t>mórek egzekucyjnych, którzy bezpośrednio wykonują zadania związane z</w:t>
      </w:r>
      <w:r w:rsidR="00462B09">
        <w:t> </w:t>
      </w:r>
      <w:r>
        <w:t>podejmowaniem czynności egzekucyjnych</w:t>
      </w:r>
      <w:r w:rsidR="002E1217">
        <w:t xml:space="preserve">. Wyłączenie to nie będzie dotyczyć </w:t>
      </w:r>
      <w:r>
        <w:t xml:space="preserve">pracowników </w:t>
      </w:r>
      <w:r w:rsidR="00E6502E">
        <w:t xml:space="preserve">obsługujących </w:t>
      </w:r>
      <w:r w:rsidR="002E1217">
        <w:t>naczelnika urzędu skarbowego</w:t>
      </w:r>
      <w:r w:rsidR="00E6502E">
        <w:t xml:space="preserve"> </w:t>
      </w:r>
      <w:r>
        <w:t>oraz ich małżonków i dzieci, np. wykonują</w:t>
      </w:r>
      <w:r w:rsidR="00E6502E">
        <w:t>cych</w:t>
      </w:r>
      <w:r>
        <w:t xml:space="preserve"> obsługę kadrow</w:t>
      </w:r>
      <w:r w:rsidR="00E04C08">
        <w:t>ą</w:t>
      </w:r>
      <w:r w:rsidR="00462B09">
        <w:t xml:space="preserve"> czy</w:t>
      </w:r>
      <w:r>
        <w:t xml:space="preserve"> </w:t>
      </w:r>
      <w:r w:rsidR="00E04C08">
        <w:t xml:space="preserve">logistyczną. </w:t>
      </w:r>
    </w:p>
    <w:p w:rsidR="007319DC" w:rsidRDefault="007319DC" w:rsidP="00D56366">
      <w:pPr>
        <w:spacing w:line="240" w:lineRule="auto"/>
        <w:jc w:val="both"/>
        <w:rPr>
          <w:b/>
        </w:rPr>
      </w:pPr>
    </w:p>
    <w:p w:rsidR="00960EC3" w:rsidRDefault="00713932" w:rsidP="00960EC3">
      <w:pPr>
        <w:spacing w:line="240" w:lineRule="auto"/>
        <w:jc w:val="both"/>
        <w:rPr>
          <w:rFonts w:eastAsia="Times New Roman" w:cs="Times New Roman"/>
          <w:b/>
          <w:szCs w:val="24"/>
        </w:rPr>
      </w:pPr>
      <w:r w:rsidRPr="00D56366">
        <w:rPr>
          <w:b/>
        </w:rPr>
        <w:t xml:space="preserve">Art. 1 pkt 1 lit. </w:t>
      </w:r>
      <w:r w:rsidR="00645D82">
        <w:rPr>
          <w:b/>
        </w:rPr>
        <w:t>c</w:t>
      </w:r>
      <w:r w:rsidRPr="00D56366">
        <w:rPr>
          <w:b/>
        </w:rPr>
        <w:t xml:space="preserve"> projektu ustawy (art. 1a pkt 17 u.p.e.a.)</w:t>
      </w:r>
      <w:r w:rsidR="00960EC3" w:rsidRPr="00960EC3">
        <w:rPr>
          <w:rFonts w:eastAsia="Times New Roman" w:cs="Times New Roman"/>
          <w:b/>
          <w:szCs w:val="24"/>
        </w:rPr>
        <w:t xml:space="preserve"> </w:t>
      </w:r>
    </w:p>
    <w:p w:rsidR="00960EC3" w:rsidRDefault="00960EC3" w:rsidP="00960EC3">
      <w:pPr>
        <w:spacing w:line="240" w:lineRule="auto"/>
        <w:jc w:val="both"/>
        <w:rPr>
          <w:rFonts w:eastAsia="Times New Roman" w:cs="Times New Roman"/>
          <w:b/>
          <w:szCs w:val="24"/>
        </w:rPr>
      </w:pPr>
      <w:r w:rsidRPr="00D56366">
        <w:rPr>
          <w:rFonts w:eastAsia="Times New Roman" w:cs="Times New Roman"/>
          <w:b/>
          <w:szCs w:val="24"/>
        </w:rPr>
        <w:t xml:space="preserve">Art. 1 pkt </w:t>
      </w:r>
      <w:r w:rsidR="00186527">
        <w:rPr>
          <w:rFonts w:eastAsia="Times New Roman" w:cs="Times New Roman"/>
          <w:b/>
          <w:szCs w:val="24"/>
        </w:rPr>
        <w:t>6</w:t>
      </w:r>
      <w:r w:rsidR="00350525">
        <w:rPr>
          <w:rFonts w:eastAsia="Times New Roman" w:cs="Times New Roman"/>
          <w:b/>
          <w:szCs w:val="24"/>
        </w:rPr>
        <w:t xml:space="preserve"> </w:t>
      </w:r>
      <w:r w:rsidRPr="00D56366">
        <w:rPr>
          <w:rFonts w:eastAsia="Times New Roman" w:cs="Times New Roman"/>
          <w:b/>
          <w:szCs w:val="24"/>
        </w:rPr>
        <w:t xml:space="preserve">projektu ustawy (art. </w:t>
      </w:r>
      <w:r>
        <w:rPr>
          <w:rFonts w:eastAsia="Times New Roman" w:cs="Times New Roman"/>
          <w:b/>
          <w:szCs w:val="24"/>
        </w:rPr>
        <w:t>9</w:t>
      </w:r>
      <w:r w:rsidRPr="00D56366">
        <w:rPr>
          <w:rFonts w:eastAsia="Times New Roman" w:cs="Times New Roman"/>
          <w:b/>
          <w:szCs w:val="24"/>
        </w:rPr>
        <w:t xml:space="preserve"> § </w:t>
      </w:r>
      <w:r w:rsidR="00186527">
        <w:rPr>
          <w:rFonts w:eastAsia="Times New Roman" w:cs="Times New Roman"/>
          <w:b/>
          <w:szCs w:val="24"/>
        </w:rPr>
        <w:t>1</w:t>
      </w:r>
      <w:r w:rsidR="00481562">
        <w:rPr>
          <w:rFonts w:eastAsia="Times New Roman" w:cs="Times New Roman"/>
          <w:b/>
          <w:szCs w:val="24"/>
        </w:rPr>
        <w:t>,</w:t>
      </w:r>
      <w:r w:rsidR="00186527">
        <w:rPr>
          <w:rFonts w:eastAsia="Times New Roman" w:cs="Times New Roman"/>
          <w:b/>
          <w:szCs w:val="24"/>
        </w:rPr>
        <w:t xml:space="preserve"> </w:t>
      </w:r>
      <w:r w:rsidR="00481562">
        <w:rPr>
          <w:rFonts w:eastAsia="Times New Roman" w:cs="Times New Roman"/>
          <w:b/>
          <w:szCs w:val="24"/>
        </w:rPr>
        <w:t>§</w:t>
      </w:r>
      <w:r w:rsidR="003C0E58">
        <w:rPr>
          <w:rFonts w:eastAsia="Times New Roman" w:cs="Times New Roman"/>
          <w:b/>
          <w:szCs w:val="24"/>
        </w:rPr>
        <w:t xml:space="preserve"> </w:t>
      </w:r>
      <w:r w:rsidR="006E7949">
        <w:rPr>
          <w:rFonts w:eastAsia="Times New Roman" w:cs="Times New Roman"/>
          <w:b/>
          <w:szCs w:val="24"/>
        </w:rPr>
        <w:t>3</w:t>
      </w:r>
      <w:r w:rsidR="00481562">
        <w:rPr>
          <w:rFonts w:eastAsia="Times New Roman" w:cs="Times New Roman"/>
          <w:b/>
          <w:szCs w:val="24"/>
        </w:rPr>
        <w:t xml:space="preserve">a, </w:t>
      </w:r>
      <w:r w:rsidR="00186527">
        <w:rPr>
          <w:rFonts w:eastAsia="Times New Roman" w:cs="Times New Roman"/>
          <w:b/>
          <w:szCs w:val="24"/>
        </w:rPr>
        <w:t xml:space="preserve">§ </w:t>
      </w:r>
      <w:r w:rsidR="006E7949">
        <w:rPr>
          <w:rFonts w:eastAsia="Times New Roman" w:cs="Times New Roman"/>
          <w:b/>
          <w:szCs w:val="24"/>
        </w:rPr>
        <w:t>3</w:t>
      </w:r>
      <w:r w:rsidR="00186527">
        <w:rPr>
          <w:rFonts w:eastAsia="Times New Roman" w:cs="Times New Roman"/>
          <w:b/>
          <w:szCs w:val="24"/>
        </w:rPr>
        <w:t xml:space="preserve">b </w:t>
      </w:r>
      <w:r w:rsidR="00481562">
        <w:rPr>
          <w:rFonts w:eastAsia="Times New Roman" w:cs="Times New Roman"/>
          <w:b/>
          <w:szCs w:val="24"/>
        </w:rPr>
        <w:t>i</w:t>
      </w:r>
      <w:r w:rsidR="00186527">
        <w:rPr>
          <w:rFonts w:eastAsia="Times New Roman" w:cs="Times New Roman"/>
          <w:b/>
          <w:szCs w:val="24"/>
        </w:rPr>
        <w:t xml:space="preserve"> </w:t>
      </w:r>
      <w:r w:rsidR="00481562">
        <w:rPr>
          <w:rFonts w:eastAsia="Times New Roman" w:cs="Times New Roman"/>
          <w:b/>
          <w:szCs w:val="24"/>
        </w:rPr>
        <w:t xml:space="preserve">§ 4 </w:t>
      </w:r>
      <w:r w:rsidRPr="00D56366">
        <w:rPr>
          <w:rFonts w:eastAsia="Times New Roman" w:cs="Times New Roman"/>
          <w:b/>
          <w:szCs w:val="24"/>
        </w:rPr>
        <w:t>u.p.e.a.)</w:t>
      </w:r>
    </w:p>
    <w:p w:rsidR="009505F1" w:rsidRDefault="009505F1" w:rsidP="009505F1">
      <w:pPr>
        <w:spacing w:line="240" w:lineRule="auto"/>
        <w:jc w:val="both"/>
        <w:rPr>
          <w:rFonts w:eastAsia="Times New Roman" w:cs="Times New Roman"/>
          <w:b/>
          <w:szCs w:val="24"/>
        </w:rPr>
      </w:pPr>
      <w:r w:rsidRPr="00D56366">
        <w:rPr>
          <w:rFonts w:eastAsia="Times New Roman" w:cs="Times New Roman"/>
          <w:b/>
          <w:szCs w:val="24"/>
        </w:rPr>
        <w:t xml:space="preserve">Art. 1 pkt </w:t>
      </w:r>
      <w:r w:rsidR="00F71365">
        <w:rPr>
          <w:rFonts w:eastAsia="Times New Roman" w:cs="Times New Roman"/>
          <w:b/>
          <w:szCs w:val="24"/>
        </w:rPr>
        <w:t>30</w:t>
      </w:r>
      <w:r w:rsidRPr="00D56366">
        <w:rPr>
          <w:rFonts w:eastAsia="Times New Roman" w:cs="Times New Roman"/>
          <w:b/>
          <w:szCs w:val="24"/>
        </w:rPr>
        <w:t xml:space="preserve"> projektu ustawy (art.</w:t>
      </w:r>
      <w:r>
        <w:rPr>
          <w:rFonts w:eastAsia="Times New Roman" w:cs="Times New Roman"/>
          <w:b/>
          <w:szCs w:val="24"/>
        </w:rPr>
        <w:t xml:space="preserve"> 72</w:t>
      </w:r>
      <w:r w:rsidRPr="00D56366">
        <w:rPr>
          <w:rFonts w:eastAsia="Times New Roman" w:cs="Times New Roman"/>
          <w:b/>
          <w:szCs w:val="24"/>
        </w:rPr>
        <w:t xml:space="preserve"> § </w:t>
      </w:r>
      <w:r>
        <w:rPr>
          <w:rFonts w:eastAsia="Times New Roman" w:cs="Times New Roman"/>
          <w:b/>
          <w:szCs w:val="24"/>
        </w:rPr>
        <w:t>2</w:t>
      </w:r>
      <w:r w:rsidRPr="00D56366">
        <w:rPr>
          <w:rFonts w:eastAsia="Times New Roman" w:cs="Times New Roman"/>
          <w:b/>
          <w:szCs w:val="24"/>
        </w:rPr>
        <w:t xml:space="preserve"> u.p.e.a.)</w:t>
      </w:r>
    </w:p>
    <w:p w:rsidR="00BD0789" w:rsidRDefault="00E04C08" w:rsidP="00D56366">
      <w:pPr>
        <w:spacing w:line="240" w:lineRule="auto"/>
        <w:jc w:val="both"/>
      </w:pPr>
      <w:r>
        <w:t xml:space="preserve">W związku z wątpliwościami interpretacyjnymi w zakresie ochrony </w:t>
      </w:r>
      <w:r w:rsidR="00332EEB">
        <w:t xml:space="preserve">w egzekucji administracyjnej kwot </w:t>
      </w:r>
      <w:r>
        <w:t>otrzymywan</w:t>
      </w:r>
      <w:r w:rsidR="00332EEB">
        <w:t xml:space="preserve">ych </w:t>
      </w:r>
      <w:r>
        <w:t>przez zobowiązanego</w:t>
      </w:r>
      <w:r w:rsidR="00332EEB">
        <w:t xml:space="preserve"> w związku ze świadczoną przez niego pracą (zleceniem) </w:t>
      </w:r>
      <w:r w:rsidR="00186527">
        <w:t>oraz w</w:t>
      </w:r>
      <w:r w:rsidR="00186527">
        <w:rPr>
          <w:rFonts w:cs="Times New Roman"/>
          <w:szCs w:val="24"/>
        </w:rPr>
        <w:t xml:space="preserve"> celu usprawnienia egzekucji z wynagrodzenia za pracę oraz innych świadczeń wypłacanych przez pracodawcę zaproponowano </w:t>
      </w:r>
      <w:r w:rsidR="009570FE">
        <w:t xml:space="preserve">doprecyzowanie </w:t>
      </w:r>
      <w:r w:rsidR="002E1217">
        <w:t xml:space="preserve">definicji </w:t>
      </w:r>
      <w:r w:rsidR="009570FE">
        <w:t xml:space="preserve">wynagrodzenia </w:t>
      </w:r>
      <w:r w:rsidR="00350525">
        <w:t>poprzez dodanie wyrazów „</w:t>
      </w:r>
      <w:r w:rsidR="009570FE">
        <w:t>za pracę</w:t>
      </w:r>
      <w:r w:rsidR="00350525">
        <w:t>”</w:t>
      </w:r>
      <w:r w:rsidR="000201C1">
        <w:t>,</w:t>
      </w:r>
      <w:r w:rsidR="009570FE">
        <w:t xml:space="preserve"> </w:t>
      </w:r>
      <w:r>
        <w:t>zmianę definicji wynagrodzenia</w:t>
      </w:r>
      <w:r w:rsidR="00BD0789">
        <w:t xml:space="preserve"> (art. 1a pkt 17 u.p.e.a.)</w:t>
      </w:r>
      <w:r w:rsidR="000201C1">
        <w:t xml:space="preserve"> oraz z</w:t>
      </w:r>
      <w:r w:rsidR="00BD0789">
        <w:t>mianę art. 9 u.p.e.a</w:t>
      </w:r>
      <w:r w:rsidR="009570FE">
        <w:t>.</w:t>
      </w:r>
      <w:r w:rsidR="000201C1">
        <w:t xml:space="preserve"> określającego zakres ochrony </w:t>
      </w:r>
      <w:r w:rsidR="002E1217">
        <w:t xml:space="preserve">tego </w:t>
      </w:r>
      <w:r w:rsidR="000201C1">
        <w:t>wynagrodzenia za p</w:t>
      </w:r>
      <w:r w:rsidR="002E1217">
        <w:t>ra</w:t>
      </w:r>
      <w:r w:rsidR="000201C1">
        <w:t>cę.</w:t>
      </w:r>
      <w:r w:rsidR="009570FE">
        <w:t xml:space="preserve"> </w:t>
      </w:r>
    </w:p>
    <w:p w:rsidR="00E30244" w:rsidRPr="00D35340" w:rsidRDefault="009570FE" w:rsidP="00D56366">
      <w:pPr>
        <w:spacing w:line="240" w:lineRule="auto"/>
        <w:jc w:val="both"/>
      </w:pPr>
      <w:r>
        <w:t>Doprecyzowanie nazwy wynagrodzenia za pracę ma charakter porządkujący, bowiem w u.p.e.a jest mowa o różnych wynagrodzeniach</w:t>
      </w:r>
      <w:r w:rsidR="00D561A9">
        <w:t>,</w:t>
      </w:r>
      <w:r>
        <w:t xml:space="preserve"> np. w art. 67c </w:t>
      </w:r>
      <w:r>
        <w:rPr>
          <w:rFonts w:cs="Times New Roman"/>
        </w:rPr>
        <w:t>§</w:t>
      </w:r>
      <w:r>
        <w:t xml:space="preserve"> 15 u.p.e.a. </w:t>
      </w:r>
      <w:r w:rsidR="00F5195A">
        <w:rPr>
          <w:rFonts w:cs="Times New Roman"/>
        </w:rPr>
        <w:t>−</w:t>
      </w:r>
      <w:r w:rsidR="002E1217">
        <w:t xml:space="preserve"> </w:t>
      </w:r>
      <w:r>
        <w:t xml:space="preserve">wynagrodzenie za oszacowanie wartości ruchomości lub prawa majątkowego dla biegłego skarbowego, w art. 102 </w:t>
      </w:r>
      <w:r w:rsidRPr="002D538C">
        <w:t>§</w:t>
      </w:r>
      <w:r>
        <w:t xml:space="preserve"> 2 u.p.e.a. </w:t>
      </w:r>
      <w:r w:rsidR="002E1217">
        <w:t xml:space="preserve">- </w:t>
      </w:r>
      <w:r>
        <w:t>wynagrodzeni</w:t>
      </w:r>
      <w:r w:rsidR="002E1217">
        <w:t>e</w:t>
      </w:r>
      <w:r>
        <w:t xml:space="preserve"> za dozór nad ruchomością dla dozorcy</w:t>
      </w:r>
      <w:r w:rsidR="003E680D">
        <w:t>. Ponadto</w:t>
      </w:r>
      <w:r>
        <w:t xml:space="preserve"> </w:t>
      </w:r>
      <w:r w:rsidR="00781901">
        <w:t xml:space="preserve">w </w:t>
      </w:r>
      <w:r w:rsidR="00D561A9">
        <w:t>r</w:t>
      </w:r>
      <w:r w:rsidR="00B753CB">
        <w:t>ozdzia</w:t>
      </w:r>
      <w:r w:rsidR="00781901">
        <w:t>le</w:t>
      </w:r>
      <w:r w:rsidR="00D561A9">
        <w:t xml:space="preserve"> 2 w </w:t>
      </w:r>
      <w:r w:rsidR="00B753CB">
        <w:t xml:space="preserve">dziale II </w:t>
      </w:r>
      <w:r w:rsidR="00781901" w:rsidRPr="00D35340">
        <w:t xml:space="preserve">uregulowano </w:t>
      </w:r>
      <w:r w:rsidR="002459DF" w:rsidRPr="00D35340">
        <w:t>„Egzekucj</w:t>
      </w:r>
      <w:r w:rsidR="00781901" w:rsidRPr="00D35340">
        <w:t>ę</w:t>
      </w:r>
      <w:r w:rsidR="002459DF" w:rsidRPr="00D35340">
        <w:t xml:space="preserve"> z wynagrodzenia za pracę”</w:t>
      </w:r>
      <w:r w:rsidR="00E30244" w:rsidRPr="00D35340">
        <w:t xml:space="preserve">. </w:t>
      </w:r>
    </w:p>
    <w:p w:rsidR="003E680D" w:rsidRDefault="003E680D" w:rsidP="000201C1">
      <w:pPr>
        <w:spacing w:line="240" w:lineRule="auto"/>
        <w:jc w:val="both"/>
      </w:pPr>
      <w:r>
        <w:t xml:space="preserve">Z kolei </w:t>
      </w:r>
      <w:r w:rsidR="00BD0789">
        <w:t xml:space="preserve">zmiana </w:t>
      </w:r>
      <w:r w:rsidR="00E04C08" w:rsidRPr="00D35340">
        <w:t>definicj</w:t>
      </w:r>
      <w:r w:rsidR="00713932" w:rsidRPr="00D35340">
        <w:t>a</w:t>
      </w:r>
      <w:r w:rsidR="00E04C08" w:rsidRPr="00D35340">
        <w:t xml:space="preserve"> wynagrodzenia </w:t>
      </w:r>
      <w:r w:rsidR="009570FE" w:rsidRPr="00D35340">
        <w:t xml:space="preserve">za pracę </w:t>
      </w:r>
      <w:r w:rsidR="00BD0789" w:rsidRPr="00D35340">
        <w:t xml:space="preserve">ma na celu objęcie zajęciem </w:t>
      </w:r>
      <w:r w:rsidR="00BD0789">
        <w:t xml:space="preserve">wszystkich </w:t>
      </w:r>
      <w:r w:rsidR="00BD0789" w:rsidRPr="00D35340">
        <w:t xml:space="preserve">otrzymywanych przez zobowiązanego świadczeń </w:t>
      </w:r>
      <w:r w:rsidR="00BD0789">
        <w:t xml:space="preserve">od pracodawcy. Zgodnie z nową definicją </w:t>
      </w:r>
      <w:r w:rsidR="00713932" w:rsidRPr="00D35340">
        <w:t>pojęciem tym obję</w:t>
      </w:r>
      <w:r w:rsidR="00186527">
        <w:t xml:space="preserve">te </w:t>
      </w:r>
      <w:r w:rsidR="00713932" w:rsidRPr="00D35340">
        <w:t>będ</w:t>
      </w:r>
      <w:r w:rsidR="00186527">
        <w:t xml:space="preserve">zie wynagrodzenia za pracę oraz inne wierzytelności przysługujące zobowiązanemu, </w:t>
      </w:r>
      <w:r w:rsidR="000201C1">
        <w:t xml:space="preserve">w tym </w:t>
      </w:r>
      <w:r w:rsidR="000201C1" w:rsidRPr="00A9482B">
        <w:t>świadczeni</w:t>
      </w:r>
      <w:r w:rsidR="000201C1">
        <w:t>a</w:t>
      </w:r>
      <w:r w:rsidR="000201C1" w:rsidRPr="00A9482B">
        <w:t xml:space="preserve"> pieniężne przysługując</w:t>
      </w:r>
      <w:r w:rsidR="00D561A9">
        <w:t>e z ubezpieczenia społecznego w </w:t>
      </w:r>
      <w:r w:rsidR="000201C1" w:rsidRPr="00A9482B">
        <w:t>razie choroby i macierzyństwa</w:t>
      </w:r>
      <w:r w:rsidR="000201C1">
        <w:t xml:space="preserve">, </w:t>
      </w:r>
      <w:r>
        <w:t xml:space="preserve">które są </w:t>
      </w:r>
      <w:r w:rsidR="00186527">
        <w:t xml:space="preserve">wypłacane przez pracodawcę w okresie zatrudnienia, a także w okresie 12 miesięcy od dnia rozwiązania lub wygaśnięcia stosunku pracy. </w:t>
      </w:r>
      <w:r w:rsidR="00D561A9">
        <w:t>Ujęcie w </w:t>
      </w:r>
      <w:r w:rsidR="000201C1">
        <w:t xml:space="preserve">definicji wynagrodzenia za pracę </w:t>
      </w:r>
      <w:r w:rsidR="000201C1" w:rsidRPr="00A9482B">
        <w:t>świadcze</w:t>
      </w:r>
      <w:r w:rsidR="000201C1">
        <w:t xml:space="preserve">ń </w:t>
      </w:r>
      <w:r w:rsidR="000201C1" w:rsidRPr="00A9482B">
        <w:t>przysługując</w:t>
      </w:r>
      <w:r w:rsidR="000201C1">
        <w:t xml:space="preserve">ych </w:t>
      </w:r>
      <w:r w:rsidR="000201C1" w:rsidRPr="00A9482B">
        <w:t>z ubezpieczenia społecznego w razie choroby i macierzyństwa</w:t>
      </w:r>
      <w:r w:rsidR="000201C1">
        <w:t xml:space="preserve"> wypłacanych przez pracodawcę</w:t>
      </w:r>
      <w:r w:rsidR="000201C1" w:rsidRPr="00DB70D0">
        <w:t xml:space="preserve"> </w:t>
      </w:r>
      <w:r w:rsidR="00A835AB">
        <w:t xml:space="preserve">na podstawie ustawy </w:t>
      </w:r>
      <w:r w:rsidR="00A835AB" w:rsidRPr="007F50A9">
        <w:t xml:space="preserve">z dnia 25 czerwca 1999 r. o świadczeniach pieniężnych z ubezpieczenia społecznego w razie choroby i macierzyństwa (Dz. U. z 2020 r. poz. 870) </w:t>
      </w:r>
      <w:r w:rsidR="000201C1" w:rsidRPr="00DB70D0">
        <w:t xml:space="preserve">wyeliminuje </w:t>
      </w:r>
      <w:r>
        <w:t xml:space="preserve">konieczność dokonywania odrębnie zajęć egzekucyjnych wierzytelności ze </w:t>
      </w:r>
      <w:r>
        <w:lastRenderedPageBreak/>
        <w:t>stosunku pracy oraz wierzytelności z innych tytułów prawnych, które są wypłacane zobowiązanemu przez pracodawcę, u którego dokonano zajęcia wynagrodzenia za pracę. Tym samym zobowiązany poniesie mniejsze koszty związane egzekwowaniem zaległości (wydatki związane z doręczeniem korespondencji), które są zaspokajane przed wyegzekwowaną należnością pieniężną. Propozycja ta usprawni również proces obsługi jednego zajęcia przez dłużnika zajętej wierzytelności zamiast dwóch zajęć egzekucyjnych. Tym samym dłużnik zajętej wierzytelności dokona jednego przelewu środków pi</w:t>
      </w:r>
      <w:r w:rsidR="001B335F">
        <w:t>enię</w:t>
      </w:r>
      <w:r>
        <w:t>żnych bądź też udzieli jednej odpo</w:t>
      </w:r>
      <w:r w:rsidR="00D561A9">
        <w:t>wiedzi organowi egzekucyjnemu w </w:t>
      </w:r>
      <w:r>
        <w:t xml:space="preserve">przypadku </w:t>
      </w:r>
      <w:r w:rsidR="001B335F">
        <w:t>wystąpienia</w:t>
      </w:r>
      <w:r>
        <w:t xml:space="preserve"> przeszkody w realizacji zajęcia egzekucyjnego. </w:t>
      </w:r>
    </w:p>
    <w:p w:rsidR="00606126" w:rsidRDefault="00BD0789" w:rsidP="002E7A5D">
      <w:pPr>
        <w:spacing w:line="240" w:lineRule="auto"/>
        <w:jc w:val="both"/>
        <w:rPr>
          <w:rFonts w:cs="Times New Roman"/>
          <w:szCs w:val="24"/>
        </w:rPr>
      </w:pPr>
      <w:r>
        <w:t>Z</w:t>
      </w:r>
      <w:r w:rsidR="00186527">
        <w:t>mian</w:t>
      </w:r>
      <w:r w:rsidR="004F3D62">
        <w:t>a</w:t>
      </w:r>
      <w:r w:rsidR="00186527">
        <w:t xml:space="preserve"> art. 9 </w:t>
      </w:r>
      <w:r w:rsidR="00186527">
        <w:rPr>
          <w:rFonts w:cs="Times New Roman"/>
        </w:rPr>
        <w:t>§</w:t>
      </w:r>
      <w:r w:rsidR="00186527">
        <w:t xml:space="preserve"> 1</w:t>
      </w:r>
      <w:r w:rsidR="00F957E2">
        <w:t xml:space="preserve"> u.p.e.a.</w:t>
      </w:r>
      <w:r w:rsidR="00186527">
        <w:t xml:space="preserve"> </w:t>
      </w:r>
      <w:r w:rsidR="00F957E2">
        <w:t xml:space="preserve">ma charakter dostosowawczy do </w:t>
      </w:r>
      <w:r>
        <w:t xml:space="preserve">zmiany art. </w:t>
      </w:r>
      <w:r w:rsidR="00186527">
        <w:t xml:space="preserve"> </w:t>
      </w:r>
      <w:r>
        <w:t>1a pkt 17 u.p.e.a.</w:t>
      </w:r>
      <w:r w:rsidR="00F957E2">
        <w:t xml:space="preserve"> </w:t>
      </w:r>
      <w:r w:rsidR="00A835AB">
        <w:t xml:space="preserve">Została </w:t>
      </w:r>
      <w:r w:rsidR="00A835AB" w:rsidRPr="002E7A5D">
        <w:rPr>
          <w:rFonts w:cs="Times New Roman"/>
          <w:szCs w:val="24"/>
        </w:rPr>
        <w:t xml:space="preserve">dostosowana nazwa wynagrodzenia do zawartej </w:t>
      </w:r>
      <w:r w:rsidR="00A835AB" w:rsidRPr="00292E26">
        <w:rPr>
          <w:rFonts w:cs="Times New Roman"/>
          <w:szCs w:val="24"/>
        </w:rPr>
        <w:t>w definicji</w:t>
      </w:r>
      <w:r w:rsidR="00D561A9">
        <w:rPr>
          <w:rFonts w:cs="Times New Roman"/>
          <w:szCs w:val="24"/>
        </w:rPr>
        <w:t>,</w:t>
      </w:r>
      <w:r w:rsidR="00A835AB" w:rsidRPr="00292E26">
        <w:rPr>
          <w:rFonts w:cs="Times New Roman"/>
          <w:szCs w:val="24"/>
        </w:rPr>
        <w:t xml:space="preserve"> tj. wynagrodzenia za </w:t>
      </w:r>
      <w:r w:rsidR="00A835AB" w:rsidRPr="00564CDA">
        <w:rPr>
          <w:rFonts w:cs="Times New Roman"/>
          <w:szCs w:val="24"/>
        </w:rPr>
        <w:t xml:space="preserve">pracę. </w:t>
      </w:r>
    </w:p>
    <w:p w:rsidR="00A835AB" w:rsidRPr="007F50A9" w:rsidRDefault="00A835AB" w:rsidP="002E7A5D">
      <w:pPr>
        <w:spacing w:line="240" w:lineRule="auto"/>
        <w:jc w:val="both"/>
        <w:rPr>
          <w:rFonts w:cs="Times New Roman"/>
          <w:szCs w:val="24"/>
        </w:rPr>
      </w:pPr>
      <w:r w:rsidRPr="00564CDA">
        <w:rPr>
          <w:rFonts w:cs="Times New Roman"/>
          <w:szCs w:val="24"/>
        </w:rPr>
        <w:t xml:space="preserve">Ponadto w </w:t>
      </w:r>
      <w:r w:rsidRPr="00B31E1F">
        <w:rPr>
          <w:rFonts w:cs="Times New Roman"/>
          <w:szCs w:val="24"/>
        </w:rPr>
        <w:t xml:space="preserve">związku z ujęciem w tej definicji również świadczeń </w:t>
      </w:r>
      <w:r w:rsidRPr="00E67778">
        <w:rPr>
          <w:rFonts w:cs="Times New Roman"/>
          <w:szCs w:val="24"/>
        </w:rPr>
        <w:t>przysługując</w:t>
      </w:r>
      <w:r w:rsidR="00D561A9">
        <w:rPr>
          <w:rFonts w:cs="Times New Roman"/>
          <w:szCs w:val="24"/>
        </w:rPr>
        <w:t>ych z </w:t>
      </w:r>
      <w:r w:rsidRPr="005D12FD">
        <w:rPr>
          <w:rFonts w:cs="Times New Roman"/>
          <w:szCs w:val="24"/>
        </w:rPr>
        <w:t xml:space="preserve">ubezpieczenia społecznego w razie choroby i macierzyństwa wypłacane przez </w:t>
      </w:r>
      <w:r w:rsidRPr="00A12A2E">
        <w:rPr>
          <w:rFonts w:cs="Times New Roman"/>
          <w:szCs w:val="24"/>
        </w:rPr>
        <w:t xml:space="preserve">pracodawcę, </w:t>
      </w:r>
      <w:r w:rsidR="00FC1B30" w:rsidRPr="00A12A2E">
        <w:rPr>
          <w:rFonts w:cs="Times New Roman"/>
          <w:szCs w:val="24"/>
        </w:rPr>
        <w:t xml:space="preserve">w </w:t>
      </w:r>
      <w:r w:rsidR="00606126">
        <w:rPr>
          <w:rFonts w:cs="Times New Roman"/>
          <w:szCs w:val="24"/>
        </w:rPr>
        <w:t xml:space="preserve">§ </w:t>
      </w:r>
      <w:r w:rsidR="006E7949">
        <w:rPr>
          <w:rFonts w:cs="Times New Roman"/>
          <w:szCs w:val="24"/>
        </w:rPr>
        <w:t>3</w:t>
      </w:r>
      <w:r w:rsidR="00606126">
        <w:rPr>
          <w:rFonts w:cs="Times New Roman"/>
          <w:szCs w:val="24"/>
        </w:rPr>
        <w:t xml:space="preserve">a </w:t>
      </w:r>
      <w:r w:rsidR="00FC1B30" w:rsidRPr="00A12A2E">
        <w:rPr>
          <w:rFonts w:cs="Times New Roman"/>
          <w:szCs w:val="24"/>
        </w:rPr>
        <w:t xml:space="preserve">dodano regulację, zgodnie z </w:t>
      </w:r>
      <w:r w:rsidRPr="00901ADD">
        <w:rPr>
          <w:rFonts w:cs="Times New Roman"/>
          <w:szCs w:val="24"/>
        </w:rPr>
        <w:t>któr</w:t>
      </w:r>
      <w:r w:rsidR="00FC1B30" w:rsidRPr="00901ADD">
        <w:rPr>
          <w:rFonts w:cs="Times New Roman"/>
          <w:szCs w:val="24"/>
        </w:rPr>
        <w:t>ą</w:t>
      </w:r>
      <w:r w:rsidR="00DF13E8" w:rsidRPr="00901ADD">
        <w:rPr>
          <w:rFonts w:cs="Times New Roman"/>
          <w:szCs w:val="24"/>
        </w:rPr>
        <w:t xml:space="preserve"> </w:t>
      </w:r>
      <w:r w:rsidR="00FC1B30" w:rsidRPr="005B105A">
        <w:rPr>
          <w:rFonts w:cs="Times New Roman"/>
          <w:szCs w:val="24"/>
        </w:rPr>
        <w:t>św</w:t>
      </w:r>
      <w:r w:rsidR="00DB70D0" w:rsidRPr="005B105A">
        <w:rPr>
          <w:rFonts w:cs="Times New Roman"/>
          <w:szCs w:val="24"/>
        </w:rPr>
        <w:t xml:space="preserve">iadczenia te </w:t>
      </w:r>
      <w:r w:rsidR="00FC1B30" w:rsidRPr="00597BE8">
        <w:rPr>
          <w:rFonts w:cs="Times New Roman"/>
          <w:szCs w:val="24"/>
        </w:rPr>
        <w:t xml:space="preserve">będą </w:t>
      </w:r>
      <w:r w:rsidR="00DF13E8" w:rsidRPr="00597BE8">
        <w:rPr>
          <w:rFonts w:cs="Times New Roman"/>
          <w:szCs w:val="24"/>
        </w:rPr>
        <w:t xml:space="preserve">potrącane </w:t>
      </w:r>
      <w:r w:rsidR="00606126">
        <w:rPr>
          <w:rFonts w:cs="Times New Roman"/>
          <w:szCs w:val="24"/>
        </w:rPr>
        <w:t xml:space="preserve">w </w:t>
      </w:r>
      <w:r w:rsidR="00606126">
        <w:t xml:space="preserve">zakresie określonym przepisami o egzekucji ze świadczeń przewidzianych w przepisach o </w:t>
      </w:r>
      <w:r w:rsidR="00D561A9">
        <w:t>emeryturach i rentach z </w:t>
      </w:r>
      <w:r w:rsidR="00606126" w:rsidRPr="00B62102">
        <w:t>Funduszu Ubezpieczeń Społecznych</w:t>
      </w:r>
      <w:r w:rsidR="00606126">
        <w:t xml:space="preserve"> tj. </w:t>
      </w:r>
      <w:r w:rsidRPr="00B51B56">
        <w:rPr>
          <w:rFonts w:cs="Times New Roman"/>
          <w:szCs w:val="24"/>
        </w:rPr>
        <w:t xml:space="preserve">ustawy z dnia 17 </w:t>
      </w:r>
      <w:r w:rsidR="00D561A9">
        <w:rPr>
          <w:rFonts w:cs="Times New Roman"/>
          <w:szCs w:val="24"/>
        </w:rPr>
        <w:t>grudnia 1998 r. o emeryturach i </w:t>
      </w:r>
      <w:r w:rsidRPr="00B51B56">
        <w:rPr>
          <w:rFonts w:cs="Times New Roman"/>
          <w:szCs w:val="24"/>
        </w:rPr>
        <w:t xml:space="preserve">rentach z Funduszu Ubezpieczeń Społecznych (Dz. U. z 2020 r. poz. 53, z </w:t>
      </w:r>
      <w:r w:rsidRPr="007F50A9">
        <w:rPr>
          <w:rFonts w:cs="Times New Roman"/>
          <w:szCs w:val="24"/>
        </w:rPr>
        <w:t xml:space="preserve">późn. zm.) </w:t>
      </w:r>
      <w:r w:rsidR="00F5195A">
        <w:rPr>
          <w:rFonts w:cs="Times New Roman"/>
          <w:szCs w:val="24"/>
        </w:rPr>
        <w:t>−</w:t>
      </w:r>
      <w:r w:rsidR="004F3D62" w:rsidRPr="007F50A9">
        <w:rPr>
          <w:rFonts w:cs="Times New Roman"/>
          <w:szCs w:val="24"/>
        </w:rPr>
        <w:t xml:space="preserve"> </w:t>
      </w:r>
      <w:r w:rsidR="00DB70D0" w:rsidRPr="007F50A9">
        <w:rPr>
          <w:rFonts w:cs="Times New Roman"/>
          <w:szCs w:val="24"/>
        </w:rPr>
        <w:t>analogicznie jak w przepisie art. 10 § 3 u.p.e.a.</w:t>
      </w:r>
    </w:p>
    <w:p w:rsidR="00357CE8" w:rsidRPr="003447FF" w:rsidRDefault="00606126" w:rsidP="007F50A9">
      <w:pPr>
        <w:pStyle w:val="ZLITUSTzmustliter"/>
        <w:spacing w:line="240" w:lineRule="auto"/>
        <w:ind w:left="0" w:firstLine="0"/>
        <w:rPr>
          <w:rFonts w:eastAsiaTheme="minorEastAsia" w:cs="Times New Roman"/>
          <w:bCs w:val="0"/>
          <w:szCs w:val="24"/>
        </w:rPr>
      </w:pPr>
      <w:r>
        <w:rPr>
          <w:rFonts w:eastAsiaTheme="minorEastAsia" w:cs="Times New Roman"/>
          <w:bCs w:val="0"/>
          <w:szCs w:val="24"/>
        </w:rPr>
        <w:t xml:space="preserve">Na podstawie dodawanego </w:t>
      </w:r>
      <w:r w:rsidR="00DB70D0" w:rsidRPr="007F50A9">
        <w:rPr>
          <w:rFonts w:eastAsiaTheme="minorEastAsia" w:cs="Times New Roman"/>
          <w:bCs w:val="0"/>
          <w:szCs w:val="24"/>
        </w:rPr>
        <w:t xml:space="preserve">§ </w:t>
      </w:r>
      <w:r w:rsidR="006E7949">
        <w:rPr>
          <w:rFonts w:eastAsiaTheme="minorEastAsia" w:cs="Times New Roman"/>
          <w:bCs w:val="0"/>
          <w:szCs w:val="24"/>
        </w:rPr>
        <w:t>3</w:t>
      </w:r>
      <w:r w:rsidR="00210459">
        <w:rPr>
          <w:rFonts w:eastAsiaTheme="minorEastAsia" w:cs="Times New Roman"/>
          <w:bCs w:val="0"/>
          <w:szCs w:val="24"/>
        </w:rPr>
        <w:t>b</w:t>
      </w:r>
      <w:r>
        <w:rPr>
          <w:rFonts w:eastAsiaTheme="minorEastAsia" w:cs="Times New Roman"/>
          <w:bCs w:val="0"/>
          <w:szCs w:val="24"/>
        </w:rPr>
        <w:t xml:space="preserve"> </w:t>
      </w:r>
      <w:r w:rsidR="00564CDA">
        <w:rPr>
          <w:rFonts w:eastAsiaTheme="minorEastAsia" w:cs="Times New Roman"/>
          <w:bCs w:val="0"/>
          <w:szCs w:val="24"/>
        </w:rPr>
        <w:t>w</w:t>
      </w:r>
      <w:r w:rsidR="00564CDA">
        <w:t xml:space="preserve">ierzytelności powtarzające się, </w:t>
      </w:r>
      <w:r w:rsidR="00564CDA" w:rsidRPr="00A1476C">
        <w:t>stanowiąc</w:t>
      </w:r>
      <w:r w:rsidR="00564CDA">
        <w:t>e</w:t>
      </w:r>
      <w:r w:rsidR="00564CDA" w:rsidRPr="00A1476C">
        <w:t xml:space="preserve"> jedyne źródło dochodu </w:t>
      </w:r>
      <w:r w:rsidR="00564CDA">
        <w:t xml:space="preserve">zobowiązanego </w:t>
      </w:r>
      <w:r w:rsidR="00564CDA" w:rsidRPr="00813637">
        <w:rPr>
          <w:rFonts w:eastAsiaTheme="minorEastAsia" w:cs="Times New Roman"/>
          <w:bCs w:val="0"/>
          <w:szCs w:val="24"/>
        </w:rPr>
        <w:t>będącego osobą fizyczną będą podlegały egzekucji w zakresie określonym w przepisach Kodeksu pracy</w:t>
      </w:r>
      <w:r w:rsidR="00DB70D0" w:rsidRPr="007F50A9">
        <w:rPr>
          <w:rFonts w:eastAsiaTheme="minorEastAsia" w:cs="Times New Roman"/>
          <w:bCs w:val="0"/>
          <w:szCs w:val="24"/>
        </w:rPr>
        <w:t>.</w:t>
      </w:r>
      <w:r w:rsidR="00357CE8" w:rsidRPr="007F50A9">
        <w:rPr>
          <w:rFonts w:eastAsiaTheme="minorEastAsia" w:cs="Times New Roman"/>
          <w:bCs w:val="0"/>
          <w:szCs w:val="24"/>
        </w:rPr>
        <w:t xml:space="preserve"> </w:t>
      </w:r>
      <w:r w:rsidR="00897921">
        <w:rPr>
          <w:rFonts w:eastAsiaTheme="minorEastAsia" w:cs="Times New Roman"/>
          <w:bCs w:val="0"/>
          <w:szCs w:val="24"/>
        </w:rPr>
        <w:t xml:space="preserve">Ochronie zatem zostaną poddane wierzytelności </w:t>
      </w:r>
      <w:r w:rsidR="00897921" w:rsidRPr="00813637">
        <w:rPr>
          <w:rFonts w:eastAsiaTheme="minorEastAsia" w:cs="Times New Roman"/>
          <w:bCs w:val="0"/>
          <w:szCs w:val="24"/>
        </w:rPr>
        <w:t xml:space="preserve"> powtarzające się, które są świadczeniami wypł</w:t>
      </w:r>
      <w:r w:rsidR="00D561A9">
        <w:rPr>
          <w:rFonts w:eastAsiaTheme="minorEastAsia" w:cs="Times New Roman"/>
          <w:bCs w:val="0"/>
          <w:szCs w:val="24"/>
        </w:rPr>
        <w:t>acanymi zobowiązanym okresowo w </w:t>
      </w:r>
      <w:r w:rsidR="00897921" w:rsidRPr="00813637">
        <w:rPr>
          <w:rFonts w:eastAsiaTheme="minorEastAsia" w:cs="Times New Roman"/>
          <w:bCs w:val="0"/>
          <w:szCs w:val="24"/>
        </w:rPr>
        <w:t>powtarzających się odstępach czasu</w:t>
      </w:r>
      <w:r w:rsidR="00301C4D">
        <w:rPr>
          <w:rFonts w:eastAsiaTheme="minorEastAsia" w:cs="Times New Roman"/>
          <w:bCs w:val="0"/>
          <w:szCs w:val="24"/>
        </w:rPr>
        <w:t>,</w:t>
      </w:r>
      <w:r w:rsidR="00897921" w:rsidRPr="00813637">
        <w:rPr>
          <w:rFonts w:eastAsiaTheme="minorEastAsia" w:cs="Times New Roman"/>
          <w:bCs w:val="0"/>
          <w:szCs w:val="24"/>
        </w:rPr>
        <w:t xml:space="preserve"> przy czym bez znaczenia </w:t>
      </w:r>
      <w:r w:rsidR="00C4743C">
        <w:rPr>
          <w:rFonts w:eastAsiaTheme="minorEastAsia" w:cs="Times New Roman"/>
          <w:bCs w:val="0"/>
          <w:szCs w:val="24"/>
        </w:rPr>
        <w:t xml:space="preserve">będzie </w:t>
      </w:r>
      <w:r w:rsidR="00897921" w:rsidRPr="00813637">
        <w:rPr>
          <w:rFonts w:eastAsiaTheme="minorEastAsia" w:cs="Times New Roman"/>
          <w:bCs w:val="0"/>
          <w:szCs w:val="24"/>
        </w:rPr>
        <w:t xml:space="preserve"> częstotliwość wypłat np. mogą to być okresy miesięczne, kwartalne, pod warunkiem ze stanowią one jedyne źródło dochodu, </w:t>
      </w:r>
      <w:r w:rsidR="00357CE8" w:rsidRPr="007F50A9">
        <w:rPr>
          <w:rFonts w:eastAsiaTheme="minorEastAsia" w:cs="Times New Roman"/>
          <w:bCs w:val="0"/>
          <w:szCs w:val="24"/>
        </w:rPr>
        <w:t xml:space="preserve">Celem tej regulacji jest zapewnienie zobowiązanym minimum </w:t>
      </w:r>
      <w:r w:rsidR="004F3D62" w:rsidRPr="007F50A9">
        <w:rPr>
          <w:rFonts w:eastAsiaTheme="minorEastAsia" w:cs="Times New Roman"/>
          <w:bCs w:val="0"/>
          <w:szCs w:val="24"/>
        </w:rPr>
        <w:t>egzystencji</w:t>
      </w:r>
      <w:r w:rsidR="00D561A9">
        <w:rPr>
          <w:rFonts w:eastAsiaTheme="minorEastAsia" w:cs="Times New Roman"/>
          <w:bCs w:val="0"/>
          <w:szCs w:val="24"/>
        </w:rPr>
        <w:t>, w </w:t>
      </w:r>
      <w:r w:rsidR="00357CE8" w:rsidRPr="007F50A9">
        <w:rPr>
          <w:rFonts w:eastAsiaTheme="minorEastAsia" w:cs="Times New Roman"/>
          <w:bCs w:val="0"/>
          <w:szCs w:val="24"/>
        </w:rPr>
        <w:t xml:space="preserve">przypadku gdy otrzymują oni </w:t>
      </w:r>
      <w:r w:rsidR="00C4743C">
        <w:rPr>
          <w:rFonts w:eastAsiaTheme="minorEastAsia" w:cs="Times New Roman"/>
          <w:bCs w:val="0"/>
          <w:szCs w:val="24"/>
        </w:rPr>
        <w:t>świadczenia</w:t>
      </w:r>
      <w:r w:rsidR="00C4743C" w:rsidRPr="007F50A9">
        <w:rPr>
          <w:rFonts w:eastAsiaTheme="minorEastAsia" w:cs="Times New Roman"/>
          <w:bCs w:val="0"/>
          <w:szCs w:val="24"/>
        </w:rPr>
        <w:t xml:space="preserve"> </w:t>
      </w:r>
      <w:r w:rsidR="00357CE8" w:rsidRPr="007F50A9">
        <w:rPr>
          <w:rFonts w:eastAsiaTheme="minorEastAsia" w:cs="Times New Roman"/>
          <w:bCs w:val="0"/>
          <w:szCs w:val="24"/>
        </w:rPr>
        <w:t xml:space="preserve">na podstawie umów </w:t>
      </w:r>
      <w:r w:rsidR="004F3D62" w:rsidRPr="007F50A9">
        <w:rPr>
          <w:rFonts w:eastAsiaTheme="minorEastAsia" w:cs="Times New Roman"/>
          <w:bCs w:val="0"/>
          <w:szCs w:val="24"/>
        </w:rPr>
        <w:t>nieuregulowanych</w:t>
      </w:r>
      <w:r w:rsidR="00357CE8" w:rsidRPr="007F50A9">
        <w:rPr>
          <w:rFonts w:eastAsiaTheme="minorEastAsia" w:cs="Times New Roman"/>
          <w:bCs w:val="0"/>
          <w:szCs w:val="24"/>
        </w:rPr>
        <w:t xml:space="preserve"> w</w:t>
      </w:r>
      <w:r w:rsidR="00D561A9">
        <w:rPr>
          <w:rFonts w:eastAsiaTheme="minorEastAsia" w:cs="Times New Roman"/>
          <w:bCs w:val="0"/>
          <w:szCs w:val="24"/>
        </w:rPr>
        <w:t> </w:t>
      </w:r>
      <w:r w:rsidR="00357CE8" w:rsidRPr="007F50A9">
        <w:rPr>
          <w:rFonts w:eastAsiaTheme="minorEastAsia" w:cs="Times New Roman"/>
          <w:bCs w:val="0"/>
          <w:szCs w:val="24"/>
        </w:rPr>
        <w:t>Kodeksie pracy</w:t>
      </w:r>
      <w:r w:rsidR="00D561A9">
        <w:rPr>
          <w:rFonts w:eastAsiaTheme="minorEastAsia" w:cs="Times New Roman"/>
          <w:bCs w:val="0"/>
          <w:szCs w:val="24"/>
        </w:rPr>
        <w:t>,</w:t>
      </w:r>
      <w:r w:rsidR="00357CE8" w:rsidRPr="007F50A9">
        <w:rPr>
          <w:rFonts w:eastAsiaTheme="minorEastAsia" w:cs="Times New Roman"/>
          <w:bCs w:val="0"/>
          <w:szCs w:val="24"/>
        </w:rPr>
        <w:t xml:space="preserve"> np. umów cywilnoprawnych, które w </w:t>
      </w:r>
      <w:r w:rsidR="004F3D62" w:rsidRPr="007F50A9">
        <w:rPr>
          <w:rFonts w:eastAsiaTheme="minorEastAsia" w:cs="Times New Roman"/>
          <w:bCs w:val="0"/>
          <w:szCs w:val="24"/>
        </w:rPr>
        <w:t>aktualnym</w:t>
      </w:r>
      <w:r w:rsidR="00357CE8" w:rsidRPr="007F50A9">
        <w:rPr>
          <w:rFonts w:eastAsiaTheme="minorEastAsia" w:cs="Times New Roman"/>
          <w:bCs w:val="0"/>
          <w:szCs w:val="24"/>
        </w:rPr>
        <w:t xml:space="preserve"> stanie </w:t>
      </w:r>
      <w:r w:rsidR="00357CE8" w:rsidRPr="003447FF">
        <w:rPr>
          <w:rFonts w:eastAsiaTheme="minorEastAsia" w:cs="Times New Roman"/>
          <w:bCs w:val="0"/>
          <w:szCs w:val="24"/>
        </w:rPr>
        <w:t xml:space="preserve">prawnym podlegają </w:t>
      </w:r>
      <w:r w:rsidR="004F3D62" w:rsidRPr="003447FF">
        <w:rPr>
          <w:rFonts w:eastAsiaTheme="minorEastAsia" w:cs="Times New Roman"/>
          <w:bCs w:val="0"/>
          <w:szCs w:val="24"/>
        </w:rPr>
        <w:t>zajęciu</w:t>
      </w:r>
      <w:r w:rsidR="00357CE8" w:rsidRPr="003447FF">
        <w:rPr>
          <w:rFonts w:eastAsiaTheme="minorEastAsia" w:cs="Times New Roman"/>
          <w:bCs w:val="0"/>
          <w:szCs w:val="24"/>
        </w:rPr>
        <w:t xml:space="preserve"> w całości</w:t>
      </w:r>
      <w:r w:rsidR="002E7A5D" w:rsidRPr="003447FF">
        <w:rPr>
          <w:rFonts w:eastAsiaTheme="minorEastAsia" w:cs="Times New Roman"/>
          <w:bCs w:val="0"/>
          <w:szCs w:val="24"/>
        </w:rPr>
        <w:t>, np. umów zlecenia</w:t>
      </w:r>
      <w:r w:rsidR="00564CDA" w:rsidRPr="003447FF">
        <w:rPr>
          <w:rFonts w:eastAsiaTheme="minorEastAsia" w:cs="Times New Roman"/>
          <w:bCs w:val="0"/>
          <w:szCs w:val="24"/>
        </w:rPr>
        <w:t>, najmu</w:t>
      </w:r>
      <w:r w:rsidR="00357CE8" w:rsidRPr="003447FF">
        <w:rPr>
          <w:rFonts w:eastAsiaTheme="minorEastAsia" w:cs="Times New Roman"/>
          <w:bCs w:val="0"/>
          <w:szCs w:val="24"/>
        </w:rPr>
        <w:t xml:space="preserve">. </w:t>
      </w:r>
      <w:r w:rsidR="00897921">
        <w:rPr>
          <w:rFonts w:eastAsiaTheme="minorEastAsia" w:cs="Times New Roman"/>
          <w:bCs w:val="0"/>
          <w:szCs w:val="24"/>
        </w:rPr>
        <w:t xml:space="preserve">W podobnym zakresie są zawarte </w:t>
      </w:r>
      <w:r w:rsidR="00C4743C">
        <w:rPr>
          <w:rFonts w:eastAsiaTheme="minorEastAsia" w:cs="Times New Roman"/>
          <w:bCs w:val="0"/>
          <w:szCs w:val="24"/>
        </w:rPr>
        <w:t>ograniczenia</w:t>
      </w:r>
      <w:r w:rsidR="00897921">
        <w:rPr>
          <w:rFonts w:eastAsiaTheme="minorEastAsia" w:cs="Times New Roman"/>
          <w:bCs w:val="0"/>
          <w:szCs w:val="24"/>
        </w:rPr>
        <w:t xml:space="preserve">  w </w:t>
      </w:r>
      <w:r w:rsidR="00C4743C">
        <w:rPr>
          <w:rFonts w:eastAsiaTheme="minorEastAsia" w:cs="Times New Roman"/>
          <w:bCs w:val="0"/>
          <w:szCs w:val="24"/>
        </w:rPr>
        <w:t>egzekucji</w:t>
      </w:r>
      <w:r w:rsidR="00897921">
        <w:rPr>
          <w:rFonts w:eastAsiaTheme="minorEastAsia" w:cs="Times New Roman"/>
          <w:bCs w:val="0"/>
          <w:szCs w:val="24"/>
        </w:rPr>
        <w:t xml:space="preserve"> sądowej na </w:t>
      </w:r>
      <w:r w:rsidR="00C4743C">
        <w:rPr>
          <w:rFonts w:eastAsiaTheme="minorEastAsia" w:cs="Times New Roman"/>
          <w:bCs w:val="0"/>
          <w:szCs w:val="24"/>
        </w:rPr>
        <w:t>podstawie</w:t>
      </w:r>
      <w:r w:rsidR="00897921">
        <w:rPr>
          <w:rFonts w:eastAsiaTheme="minorEastAsia" w:cs="Times New Roman"/>
          <w:bCs w:val="0"/>
          <w:szCs w:val="24"/>
        </w:rPr>
        <w:t xml:space="preserve"> art. 833</w:t>
      </w:r>
      <w:r w:rsidR="00C4743C">
        <w:rPr>
          <w:rFonts w:eastAsiaTheme="minorEastAsia" w:cs="Times New Roman"/>
          <w:bCs w:val="0"/>
          <w:szCs w:val="24"/>
        </w:rPr>
        <w:t xml:space="preserve"> </w:t>
      </w:r>
      <w:r w:rsidR="00C4743C">
        <w:rPr>
          <w:rFonts w:ascii="Helvetica" w:hAnsi="Helvetica"/>
          <w:color w:val="000000"/>
          <w:sz w:val="18"/>
          <w:szCs w:val="18"/>
          <w:shd w:val="clear" w:color="auto" w:fill="FFFFFF"/>
        </w:rPr>
        <w:t>§ 2</w:t>
      </w:r>
      <w:r w:rsidR="00C4743C">
        <w:rPr>
          <w:rFonts w:ascii="Helvetica" w:hAnsi="Helvetica"/>
          <w:color w:val="000000"/>
          <w:shd w:val="clear" w:color="auto" w:fill="FFFFFF"/>
          <w:vertAlign w:val="superscript"/>
        </w:rPr>
        <w:t>1</w:t>
      </w:r>
      <w:r w:rsidR="00897921">
        <w:rPr>
          <w:rFonts w:eastAsiaTheme="minorEastAsia" w:cs="Times New Roman"/>
          <w:bCs w:val="0"/>
          <w:szCs w:val="24"/>
        </w:rPr>
        <w:t xml:space="preserve"> </w:t>
      </w:r>
      <w:r w:rsidR="00C4743C">
        <w:rPr>
          <w:rFonts w:eastAsiaTheme="minorEastAsia" w:cs="Times New Roman"/>
          <w:bCs w:val="0"/>
          <w:szCs w:val="24"/>
        </w:rPr>
        <w:t xml:space="preserve">Kodeksu postępowania cywilnego. </w:t>
      </w:r>
    </w:p>
    <w:p w:rsidR="00210459" w:rsidRDefault="00210459" w:rsidP="007F50A9">
      <w:pPr>
        <w:pStyle w:val="ZLITUSTzmustliter"/>
        <w:spacing w:line="240" w:lineRule="auto"/>
        <w:ind w:left="0" w:firstLine="0"/>
        <w:rPr>
          <w:rFonts w:cs="Times New Roman"/>
          <w:bCs w:val="0"/>
          <w:szCs w:val="24"/>
        </w:rPr>
      </w:pPr>
      <w:r w:rsidRPr="003447FF">
        <w:rPr>
          <w:rFonts w:cs="Times New Roman"/>
          <w:bCs w:val="0"/>
          <w:szCs w:val="24"/>
        </w:rPr>
        <w:lastRenderedPageBreak/>
        <w:t>Zmiana zaś</w:t>
      </w:r>
      <w:r w:rsidR="00606126" w:rsidRPr="003447FF">
        <w:rPr>
          <w:rFonts w:cs="Times New Roman"/>
          <w:bCs w:val="0"/>
          <w:szCs w:val="24"/>
        </w:rPr>
        <w:t xml:space="preserve"> § 4 ma na celu zastosowanie sposobu obliczania dochodów do wierzytelności powtarzających się</w:t>
      </w:r>
      <w:r w:rsidR="006E7949">
        <w:rPr>
          <w:rFonts w:cs="Times New Roman"/>
          <w:bCs w:val="0"/>
          <w:szCs w:val="24"/>
        </w:rPr>
        <w:t>, o których mowa w § 3b</w:t>
      </w:r>
      <w:r w:rsidR="00606126" w:rsidRPr="003447FF">
        <w:rPr>
          <w:rFonts w:cs="Times New Roman"/>
          <w:bCs w:val="0"/>
          <w:szCs w:val="24"/>
        </w:rPr>
        <w:t xml:space="preserve">. </w:t>
      </w:r>
      <w:r w:rsidRPr="003447FF">
        <w:rPr>
          <w:rFonts w:cs="Times New Roman"/>
          <w:bCs w:val="0"/>
          <w:szCs w:val="24"/>
        </w:rPr>
        <w:t xml:space="preserve"> </w:t>
      </w:r>
    </w:p>
    <w:p w:rsidR="005260D3" w:rsidRPr="003447FF" w:rsidRDefault="005260D3" w:rsidP="007F50A9">
      <w:pPr>
        <w:pStyle w:val="ZLITUSTzmustliter"/>
        <w:spacing w:line="240" w:lineRule="auto"/>
        <w:ind w:left="0" w:firstLine="0"/>
        <w:rPr>
          <w:rFonts w:eastAsiaTheme="minorEastAsia" w:cs="Times New Roman"/>
          <w:bCs w:val="0"/>
          <w:szCs w:val="24"/>
        </w:rPr>
      </w:pPr>
      <w:r>
        <w:rPr>
          <w:rFonts w:cs="Times New Roman"/>
          <w:bCs w:val="0"/>
          <w:szCs w:val="24"/>
        </w:rPr>
        <w:t xml:space="preserve">W związku ze zmianą definicji wynagrodzenia za pracę oraz art. 9 u.p.e.a. dostosowano brzmienie zdania drugiego w art. 72 § 2 u.p.e.a. </w:t>
      </w:r>
    </w:p>
    <w:p w:rsidR="00186527" w:rsidRDefault="00186527" w:rsidP="00E30244">
      <w:pPr>
        <w:spacing w:line="240" w:lineRule="auto"/>
        <w:jc w:val="both"/>
      </w:pPr>
    </w:p>
    <w:p w:rsidR="005260D3" w:rsidRDefault="005260D3" w:rsidP="005260D3">
      <w:pPr>
        <w:spacing w:line="240" w:lineRule="auto"/>
        <w:jc w:val="both"/>
        <w:rPr>
          <w:rFonts w:eastAsia="Calibri" w:cs="Times New Roman"/>
          <w:b/>
          <w:color w:val="000000"/>
          <w:szCs w:val="24"/>
        </w:rPr>
      </w:pPr>
      <w:r w:rsidRPr="00D56366">
        <w:rPr>
          <w:rFonts w:eastAsia="Calibri" w:cs="Times New Roman"/>
          <w:b/>
          <w:color w:val="000000"/>
          <w:szCs w:val="24"/>
        </w:rPr>
        <w:t xml:space="preserve">Art. 1 pkt </w:t>
      </w:r>
      <w:r>
        <w:rPr>
          <w:rFonts w:eastAsia="Calibri" w:cs="Times New Roman"/>
          <w:b/>
          <w:color w:val="000000"/>
          <w:szCs w:val="24"/>
        </w:rPr>
        <w:t>2</w:t>
      </w:r>
      <w:r w:rsidR="00023A6C">
        <w:rPr>
          <w:rFonts w:eastAsia="Calibri" w:cs="Times New Roman"/>
          <w:b/>
          <w:color w:val="000000"/>
          <w:szCs w:val="24"/>
        </w:rPr>
        <w:t xml:space="preserve"> lit. a</w:t>
      </w:r>
      <w:r>
        <w:rPr>
          <w:rFonts w:eastAsia="Calibri" w:cs="Times New Roman"/>
          <w:b/>
          <w:color w:val="000000"/>
          <w:szCs w:val="24"/>
        </w:rPr>
        <w:t xml:space="preserve"> tiret pierwsze </w:t>
      </w:r>
      <w:r w:rsidRPr="00D56366">
        <w:rPr>
          <w:rFonts w:eastAsia="Calibri" w:cs="Times New Roman"/>
          <w:b/>
          <w:color w:val="000000"/>
          <w:szCs w:val="24"/>
        </w:rPr>
        <w:t>projektu ustawy (art. 3a § 1 u.p.e.a.)</w:t>
      </w:r>
    </w:p>
    <w:p w:rsidR="00F3764F" w:rsidRDefault="005260D3" w:rsidP="00C930B5">
      <w:pPr>
        <w:spacing w:line="240" w:lineRule="auto"/>
        <w:jc w:val="both"/>
      </w:pPr>
      <w:r w:rsidRPr="00C108DB">
        <w:t xml:space="preserve">Zaproponowano uzupełnienie </w:t>
      </w:r>
      <w:r w:rsidR="00F3764F" w:rsidRPr="00C108DB">
        <w:t xml:space="preserve">wprowadzenia do wyliczenia w </w:t>
      </w:r>
      <w:r w:rsidRPr="00C108DB">
        <w:t>art. 3a § 1 u.p.e.a. określającego warunki stosowania egzekucji administracyjnej poprzez dodanie</w:t>
      </w:r>
      <w:r w:rsidR="00023A6C">
        <w:t>,</w:t>
      </w:r>
      <w:r w:rsidRPr="00C108DB">
        <w:t xml:space="preserve"> </w:t>
      </w:r>
      <w:r w:rsidR="00023A6C" w:rsidRPr="00C108DB">
        <w:t>obok podatków wskazanych w zgłoszeniu celnym</w:t>
      </w:r>
      <w:r w:rsidR="00023A6C">
        <w:t>,</w:t>
      </w:r>
      <w:r w:rsidR="00023A6C" w:rsidRPr="00C108DB">
        <w:t xml:space="preserve"> również podatków </w:t>
      </w:r>
      <w:r w:rsidR="00F3764F" w:rsidRPr="00C108DB">
        <w:t xml:space="preserve">wskazanych w </w:t>
      </w:r>
      <w:r>
        <w:t>rozliczeniu</w:t>
      </w:r>
      <w:r w:rsidRPr="00CF3619">
        <w:t xml:space="preserve"> zamknięcia</w:t>
      </w:r>
      <w:r w:rsidR="00F3764F">
        <w:t>.</w:t>
      </w:r>
      <w:r w:rsidR="00023A6C">
        <w:t xml:space="preserve"> Dokument rozliczenia zamknięcia </w:t>
      </w:r>
      <w:r w:rsidR="00912BA3">
        <w:t>jest b</w:t>
      </w:r>
      <w:r w:rsidR="00023A6C">
        <w:t xml:space="preserve">owiem wymieniony w pkt 7 tego przepisu, a ponadto podatnik wykazuje w nim kwotę podatku na podstawie </w:t>
      </w:r>
      <w:r>
        <w:t>art. 33 ustawy z dnia 11 marca 2004 r. o podatku od towarów i usług (Dz. U. z</w:t>
      </w:r>
      <w:r w:rsidR="00F3764F">
        <w:t xml:space="preserve"> 2020 r. poz. 106, z późn. zm.)</w:t>
      </w:r>
      <w:r w:rsidR="00912BA3">
        <w:t>, która w przypadku braku zapłaty w terminie, podlega egzekucji administracyjnej</w:t>
      </w:r>
      <w:r w:rsidR="00023A6C">
        <w:t xml:space="preserve">. Zgodnie z tym przepisem </w:t>
      </w:r>
      <w:r w:rsidR="00F3764F">
        <w:t xml:space="preserve"> p</w:t>
      </w:r>
      <w:r w:rsidR="00F3764F" w:rsidRPr="00C108DB">
        <w:t>odatnicy, o których mowa w art. 17 ust. 1 pkt 1 i 2 oraz ust. 1b, są obowiązani do obliczenia i wykazania w zgłoszeniu celnym albo rozliczeniu zamknięcia, o którym mowa w art. 175 rozporządzenia delegowanego Komisji (UE) 2015/2446 z dnia 28 lipca 2015 r. uzupełniającego rozporządzenie Parlamentu Europejskiego i Rady (UE) nr 952/2013 w odniesieniu do szczegółowych zasad dotyczących niektórych przepisów unijnego kodeksu celnego (Dz. Urz. UE L 343 z 29.12.2015, str. 1, z późn. zm.), zwanego dalej „rozporządzeniem 2015/2446”, w przypadkach, o których mowa w art. 324 lub art. 325 rozporządzenia 2015/2447, kwoty podatku, z uwzględnieniem obowiązujących stawek, z zastrzeżeniem art. 33b</w:t>
      </w:r>
      <w:r w:rsidR="00912BA3">
        <w:t xml:space="preserve"> wyżej powołanej </w:t>
      </w:r>
      <w:r w:rsidR="00777BB0">
        <w:t>ustawy</w:t>
      </w:r>
      <w:r w:rsidR="00F3764F" w:rsidRPr="00C108DB">
        <w:t xml:space="preserve">. </w:t>
      </w:r>
      <w:r w:rsidR="00F3764F">
        <w:rPr>
          <w:sz w:val="23"/>
          <w:szCs w:val="23"/>
        </w:rPr>
        <w:t xml:space="preserve"> </w:t>
      </w:r>
    </w:p>
    <w:p w:rsidR="005260D3" w:rsidRDefault="005260D3" w:rsidP="005260D3">
      <w:pPr>
        <w:spacing w:line="240" w:lineRule="auto"/>
        <w:jc w:val="both"/>
        <w:rPr>
          <w:rFonts w:eastAsia="Calibri" w:cs="Times New Roman"/>
          <w:b/>
          <w:color w:val="000000"/>
          <w:szCs w:val="24"/>
        </w:rPr>
      </w:pPr>
    </w:p>
    <w:p w:rsidR="005260D3" w:rsidRDefault="005260D3" w:rsidP="005260D3">
      <w:pPr>
        <w:spacing w:line="240" w:lineRule="auto"/>
        <w:jc w:val="both"/>
        <w:rPr>
          <w:rFonts w:eastAsia="Calibri" w:cs="Times New Roman"/>
          <w:b/>
          <w:color w:val="000000"/>
          <w:szCs w:val="24"/>
        </w:rPr>
      </w:pPr>
      <w:r>
        <w:rPr>
          <w:rFonts w:eastAsia="Calibri" w:cs="Times New Roman"/>
          <w:b/>
          <w:color w:val="000000"/>
          <w:szCs w:val="24"/>
        </w:rPr>
        <w:t xml:space="preserve"> </w:t>
      </w:r>
    </w:p>
    <w:p w:rsidR="005260D3" w:rsidRDefault="005260D3" w:rsidP="00D56366">
      <w:pPr>
        <w:spacing w:line="240" w:lineRule="auto"/>
        <w:jc w:val="both"/>
        <w:rPr>
          <w:rFonts w:eastAsia="Calibri" w:cs="Times New Roman"/>
          <w:b/>
          <w:color w:val="000000"/>
          <w:szCs w:val="24"/>
        </w:rPr>
      </w:pPr>
    </w:p>
    <w:p w:rsidR="00713932" w:rsidRDefault="00713932" w:rsidP="00D56366">
      <w:pPr>
        <w:spacing w:line="240" w:lineRule="auto"/>
        <w:jc w:val="both"/>
        <w:rPr>
          <w:rFonts w:eastAsia="Calibri" w:cs="Times New Roman"/>
          <w:b/>
          <w:color w:val="000000"/>
          <w:szCs w:val="24"/>
        </w:rPr>
      </w:pPr>
      <w:r w:rsidRPr="00D56366">
        <w:rPr>
          <w:rFonts w:eastAsia="Calibri" w:cs="Times New Roman"/>
          <w:b/>
          <w:color w:val="000000"/>
          <w:szCs w:val="24"/>
        </w:rPr>
        <w:t xml:space="preserve">Art. 1 pkt </w:t>
      </w:r>
      <w:r w:rsidR="003976C5">
        <w:rPr>
          <w:rFonts w:eastAsia="Calibri" w:cs="Times New Roman"/>
          <w:b/>
          <w:color w:val="000000"/>
          <w:szCs w:val="24"/>
        </w:rPr>
        <w:t>2</w:t>
      </w:r>
      <w:r w:rsidR="005260D3">
        <w:rPr>
          <w:rFonts w:eastAsia="Calibri" w:cs="Times New Roman"/>
          <w:b/>
          <w:color w:val="000000"/>
          <w:szCs w:val="24"/>
        </w:rPr>
        <w:t xml:space="preserve"> </w:t>
      </w:r>
      <w:r w:rsidR="00023A6C">
        <w:rPr>
          <w:rFonts w:eastAsia="Calibri" w:cs="Times New Roman"/>
          <w:b/>
          <w:color w:val="000000"/>
          <w:szCs w:val="24"/>
        </w:rPr>
        <w:t xml:space="preserve">lit. a </w:t>
      </w:r>
      <w:r w:rsidR="005260D3">
        <w:rPr>
          <w:rFonts w:eastAsia="Calibri" w:cs="Times New Roman"/>
          <w:b/>
          <w:color w:val="000000"/>
          <w:szCs w:val="24"/>
        </w:rPr>
        <w:t xml:space="preserve">tiret drugie </w:t>
      </w:r>
      <w:r w:rsidR="00023A6C">
        <w:rPr>
          <w:rFonts w:eastAsia="Calibri" w:cs="Times New Roman"/>
          <w:b/>
          <w:color w:val="000000"/>
          <w:szCs w:val="24"/>
        </w:rPr>
        <w:t xml:space="preserve">i lit. b </w:t>
      </w:r>
      <w:r w:rsidRPr="00D56366">
        <w:rPr>
          <w:rFonts w:eastAsia="Calibri" w:cs="Times New Roman"/>
          <w:b/>
          <w:color w:val="000000"/>
          <w:szCs w:val="24"/>
        </w:rPr>
        <w:t>projektu ustawy (art. 3a § 1 pkt 1a</w:t>
      </w:r>
      <w:r w:rsidR="00151B42">
        <w:rPr>
          <w:rFonts w:eastAsia="Calibri" w:cs="Times New Roman"/>
          <w:b/>
          <w:color w:val="000000"/>
          <w:szCs w:val="24"/>
        </w:rPr>
        <w:t xml:space="preserve"> i § </w:t>
      </w:r>
      <w:r w:rsidR="00457E2C">
        <w:rPr>
          <w:rFonts w:eastAsia="Calibri" w:cs="Times New Roman"/>
          <w:b/>
          <w:color w:val="000000"/>
          <w:szCs w:val="24"/>
        </w:rPr>
        <w:t>3</w:t>
      </w:r>
      <w:r w:rsidR="00151B42">
        <w:rPr>
          <w:rFonts w:eastAsia="Calibri" w:cs="Times New Roman"/>
          <w:b/>
          <w:color w:val="000000"/>
          <w:szCs w:val="24"/>
        </w:rPr>
        <w:t xml:space="preserve"> </w:t>
      </w:r>
      <w:r w:rsidRPr="00D56366">
        <w:rPr>
          <w:rFonts w:eastAsia="Calibri" w:cs="Times New Roman"/>
          <w:b/>
          <w:color w:val="000000"/>
          <w:szCs w:val="24"/>
        </w:rPr>
        <w:t>u.p.e.a.)</w:t>
      </w:r>
    </w:p>
    <w:p w:rsidR="00151B42" w:rsidRDefault="00151B42" w:rsidP="00D56366">
      <w:pPr>
        <w:spacing w:line="240" w:lineRule="auto"/>
        <w:jc w:val="both"/>
        <w:rPr>
          <w:rFonts w:eastAsia="Calibri" w:cs="Times New Roman"/>
          <w:b/>
          <w:color w:val="000000"/>
          <w:szCs w:val="24"/>
        </w:rPr>
      </w:pPr>
      <w:r w:rsidRPr="00B65991">
        <w:rPr>
          <w:rFonts w:eastAsia="Calibri" w:cs="Times New Roman"/>
          <w:b/>
          <w:color w:val="000000"/>
          <w:szCs w:val="24"/>
        </w:rPr>
        <w:t xml:space="preserve">Art. 1 pkt </w:t>
      </w:r>
      <w:r w:rsidR="005A257A">
        <w:rPr>
          <w:rFonts w:eastAsia="Calibri" w:cs="Times New Roman"/>
          <w:b/>
          <w:color w:val="000000"/>
          <w:szCs w:val="24"/>
        </w:rPr>
        <w:t>7</w:t>
      </w:r>
      <w:r w:rsidRPr="00B65991">
        <w:rPr>
          <w:rFonts w:eastAsia="Calibri" w:cs="Times New Roman"/>
          <w:b/>
          <w:color w:val="000000"/>
          <w:szCs w:val="24"/>
        </w:rPr>
        <w:t xml:space="preserve"> projektu ustawy (</w:t>
      </w:r>
      <w:r>
        <w:rPr>
          <w:rFonts w:eastAsia="Calibri" w:cs="Times New Roman"/>
          <w:b/>
          <w:color w:val="000000"/>
          <w:szCs w:val="24"/>
        </w:rPr>
        <w:t xml:space="preserve">art. 15 § 3b </w:t>
      </w:r>
      <w:r w:rsidRPr="00B65991">
        <w:rPr>
          <w:rFonts w:eastAsia="Calibri" w:cs="Times New Roman"/>
          <w:b/>
          <w:color w:val="000000"/>
          <w:szCs w:val="24"/>
        </w:rPr>
        <w:t>u.p.e.a.)</w:t>
      </w:r>
    </w:p>
    <w:p w:rsidR="00151B42" w:rsidRDefault="00151B42" w:rsidP="00D56366">
      <w:pPr>
        <w:spacing w:line="240" w:lineRule="auto"/>
        <w:jc w:val="both"/>
        <w:rPr>
          <w:rFonts w:eastAsia="Times New Roman" w:cs="Times New Roman"/>
          <w:b/>
          <w:szCs w:val="24"/>
        </w:rPr>
      </w:pPr>
      <w:r w:rsidRPr="00D56366">
        <w:rPr>
          <w:rFonts w:eastAsia="Times New Roman" w:cs="Times New Roman"/>
          <w:b/>
          <w:szCs w:val="24"/>
        </w:rPr>
        <w:t xml:space="preserve">Art. 1 pkt </w:t>
      </w:r>
      <w:r w:rsidR="00457E2C">
        <w:rPr>
          <w:rFonts w:eastAsia="Times New Roman" w:cs="Times New Roman"/>
          <w:b/>
          <w:szCs w:val="24"/>
        </w:rPr>
        <w:t>1</w:t>
      </w:r>
      <w:r w:rsidR="002E7A5D">
        <w:rPr>
          <w:rFonts w:eastAsia="Times New Roman" w:cs="Times New Roman"/>
          <w:b/>
          <w:szCs w:val="24"/>
        </w:rPr>
        <w:t>4</w:t>
      </w:r>
      <w:r w:rsidRPr="00D56366">
        <w:rPr>
          <w:rFonts w:eastAsia="Times New Roman" w:cs="Times New Roman"/>
          <w:b/>
          <w:szCs w:val="24"/>
        </w:rPr>
        <w:t xml:space="preserve"> lit. a tiret </w:t>
      </w:r>
      <w:r w:rsidR="00086182">
        <w:rPr>
          <w:rFonts w:eastAsia="Times New Roman" w:cs="Times New Roman"/>
          <w:b/>
          <w:szCs w:val="24"/>
        </w:rPr>
        <w:t xml:space="preserve">drugie </w:t>
      </w:r>
      <w:r w:rsidR="006F7B6C">
        <w:rPr>
          <w:rFonts w:eastAsia="Times New Roman" w:cs="Times New Roman"/>
          <w:b/>
          <w:szCs w:val="24"/>
        </w:rPr>
        <w:t xml:space="preserve">i lit. </w:t>
      </w:r>
      <w:r w:rsidR="002E7A5D">
        <w:rPr>
          <w:rFonts w:eastAsia="Times New Roman" w:cs="Times New Roman"/>
          <w:b/>
          <w:szCs w:val="24"/>
        </w:rPr>
        <w:t>c</w:t>
      </w:r>
      <w:r w:rsidR="006F7B6C">
        <w:rPr>
          <w:rFonts w:eastAsia="Times New Roman" w:cs="Times New Roman"/>
          <w:b/>
          <w:szCs w:val="24"/>
        </w:rPr>
        <w:t xml:space="preserve"> </w:t>
      </w:r>
      <w:r w:rsidRPr="00D56366">
        <w:rPr>
          <w:rFonts w:eastAsia="Times New Roman" w:cs="Times New Roman"/>
          <w:b/>
          <w:szCs w:val="24"/>
        </w:rPr>
        <w:t xml:space="preserve">projektu ustawy (art. 27 § </w:t>
      </w:r>
      <w:r w:rsidR="00E2366F" w:rsidRPr="00D56366">
        <w:rPr>
          <w:rFonts w:eastAsia="Times New Roman" w:cs="Times New Roman"/>
          <w:b/>
          <w:szCs w:val="24"/>
        </w:rPr>
        <w:t>1</w:t>
      </w:r>
      <w:r w:rsidR="00E2366F">
        <w:rPr>
          <w:rFonts w:eastAsia="Times New Roman" w:cs="Times New Roman"/>
          <w:b/>
          <w:szCs w:val="24"/>
        </w:rPr>
        <w:t xml:space="preserve"> pkt 2</w:t>
      </w:r>
      <w:r w:rsidR="00086182">
        <w:rPr>
          <w:rFonts w:eastAsia="Times New Roman" w:cs="Times New Roman"/>
          <w:b/>
          <w:szCs w:val="24"/>
        </w:rPr>
        <w:t>a</w:t>
      </w:r>
      <w:r w:rsidR="006F7B6C">
        <w:rPr>
          <w:rFonts w:eastAsia="Times New Roman" w:cs="Times New Roman"/>
          <w:b/>
          <w:szCs w:val="24"/>
        </w:rPr>
        <w:t xml:space="preserve"> i</w:t>
      </w:r>
      <w:r w:rsidR="00E2366F">
        <w:rPr>
          <w:rFonts w:eastAsia="Times New Roman" w:cs="Times New Roman"/>
          <w:b/>
          <w:szCs w:val="24"/>
        </w:rPr>
        <w:t xml:space="preserve"> </w:t>
      </w:r>
      <w:r w:rsidR="006F7B6C" w:rsidRPr="00D56366">
        <w:rPr>
          <w:rFonts w:eastAsia="Times New Roman" w:cs="Times New Roman"/>
          <w:b/>
          <w:szCs w:val="24"/>
        </w:rPr>
        <w:t xml:space="preserve">§ </w:t>
      </w:r>
      <w:r w:rsidR="002E7A5D">
        <w:rPr>
          <w:rFonts w:eastAsia="Times New Roman" w:cs="Times New Roman"/>
          <w:b/>
          <w:szCs w:val="24"/>
        </w:rPr>
        <w:t>1</w:t>
      </w:r>
      <w:r w:rsidR="006F7B6C" w:rsidRPr="00D56366">
        <w:rPr>
          <w:rFonts w:eastAsia="Times New Roman" w:cs="Times New Roman"/>
          <w:b/>
          <w:szCs w:val="24"/>
        </w:rPr>
        <w:t xml:space="preserve">c </w:t>
      </w:r>
      <w:r w:rsidRPr="00D56366">
        <w:rPr>
          <w:rFonts w:eastAsia="Times New Roman" w:cs="Times New Roman"/>
          <w:b/>
          <w:szCs w:val="24"/>
        </w:rPr>
        <w:t>u.p.e.a.)</w:t>
      </w:r>
    </w:p>
    <w:p w:rsidR="000E127E" w:rsidRPr="003709E0" w:rsidRDefault="00031A0E" w:rsidP="00D56366">
      <w:pPr>
        <w:spacing w:line="240" w:lineRule="auto"/>
        <w:jc w:val="both"/>
        <w:rPr>
          <w:rFonts w:eastAsia="Calibri" w:cs="Times New Roman"/>
          <w:b/>
          <w:color w:val="000000"/>
          <w:szCs w:val="24"/>
        </w:rPr>
      </w:pPr>
      <w:r w:rsidRPr="00840AC4">
        <w:rPr>
          <w:rFonts w:eastAsia="Calibri" w:cs="Times New Roman"/>
          <w:color w:val="000000"/>
          <w:szCs w:val="24"/>
        </w:rPr>
        <w:t>Procedur</w:t>
      </w:r>
      <w:r w:rsidR="00B31E1F">
        <w:rPr>
          <w:rFonts w:eastAsia="Calibri" w:cs="Times New Roman"/>
          <w:color w:val="000000"/>
          <w:szCs w:val="24"/>
        </w:rPr>
        <w:t>y</w:t>
      </w:r>
      <w:r w:rsidRPr="00840AC4">
        <w:rPr>
          <w:rFonts w:eastAsia="Calibri" w:cs="Times New Roman"/>
          <w:color w:val="000000"/>
          <w:szCs w:val="24"/>
        </w:rPr>
        <w:t xml:space="preserve"> </w:t>
      </w:r>
      <w:r w:rsidR="00250C44" w:rsidRPr="00840AC4">
        <w:rPr>
          <w:rFonts w:eastAsia="Times New Roman" w:cs="Times New Roman"/>
          <w:szCs w:val="24"/>
        </w:rPr>
        <w:t>szczególn</w:t>
      </w:r>
      <w:r w:rsidR="00B31E1F">
        <w:rPr>
          <w:rFonts w:eastAsia="Times New Roman" w:cs="Times New Roman"/>
          <w:szCs w:val="24"/>
        </w:rPr>
        <w:t>e</w:t>
      </w:r>
      <w:r w:rsidR="00B4181F" w:rsidRPr="00840AC4">
        <w:rPr>
          <w:rFonts w:eastAsia="Times New Roman" w:cs="Times New Roman"/>
          <w:szCs w:val="24"/>
        </w:rPr>
        <w:t>, o któr</w:t>
      </w:r>
      <w:r w:rsidR="00B31E1F">
        <w:rPr>
          <w:rFonts w:eastAsia="Times New Roman" w:cs="Times New Roman"/>
          <w:szCs w:val="24"/>
        </w:rPr>
        <w:t>ych</w:t>
      </w:r>
      <w:r w:rsidR="00B4181F" w:rsidRPr="00840AC4">
        <w:rPr>
          <w:rFonts w:eastAsia="Times New Roman" w:cs="Times New Roman"/>
          <w:szCs w:val="24"/>
        </w:rPr>
        <w:t xml:space="preserve"> mowa w </w:t>
      </w:r>
      <w:r w:rsidR="00B4181F" w:rsidRPr="00F15212">
        <w:rPr>
          <w:rFonts w:cs="Times New Roman"/>
          <w:szCs w:val="24"/>
        </w:rPr>
        <w:t>rozporządzeniu Rady nr 282/2011 z dnia 15 marca 2011 r. ustanawiając</w:t>
      </w:r>
      <w:r w:rsidR="00151B42" w:rsidRPr="00840AC4">
        <w:rPr>
          <w:rFonts w:cs="Times New Roman"/>
          <w:szCs w:val="24"/>
        </w:rPr>
        <w:t>ym</w:t>
      </w:r>
      <w:r w:rsidR="00B4181F" w:rsidRPr="00840AC4">
        <w:rPr>
          <w:rFonts w:cs="Times New Roman"/>
          <w:szCs w:val="24"/>
        </w:rPr>
        <w:t xml:space="preserve"> środki wykonawcze do dyrektywy 2006/112/WE w sprawie wspólnego systemu podatku od wartości dodanej (Dz. Urz. UE L nr 77 z 23.3.2011, </w:t>
      </w:r>
      <w:r w:rsidR="00B4181F" w:rsidRPr="00840AC4">
        <w:rPr>
          <w:rFonts w:cs="Times New Roman"/>
          <w:szCs w:val="24"/>
        </w:rPr>
        <w:lastRenderedPageBreak/>
        <w:t>str. 1, z późn. zm.)</w:t>
      </w:r>
      <w:r w:rsidR="00151B42" w:rsidRPr="00840AC4">
        <w:rPr>
          <w:rFonts w:cs="Times New Roman"/>
          <w:szCs w:val="24"/>
        </w:rPr>
        <w:t>,</w:t>
      </w:r>
      <w:r w:rsidR="00250C44" w:rsidRPr="00840AC4">
        <w:rPr>
          <w:rFonts w:eastAsia="Times New Roman" w:cs="Times New Roman"/>
          <w:szCs w:val="24"/>
        </w:rPr>
        <w:t xml:space="preserve"> </w:t>
      </w:r>
      <w:r w:rsidRPr="00840AC4">
        <w:rPr>
          <w:rFonts w:eastAsia="Calibri" w:cs="Times New Roman"/>
          <w:color w:val="000000"/>
          <w:szCs w:val="24"/>
        </w:rPr>
        <w:t>ułatwia</w:t>
      </w:r>
      <w:r w:rsidR="00B31E1F">
        <w:rPr>
          <w:rFonts w:eastAsia="Calibri" w:cs="Times New Roman"/>
          <w:color w:val="000000"/>
          <w:szCs w:val="24"/>
        </w:rPr>
        <w:t>ją</w:t>
      </w:r>
      <w:r w:rsidRPr="00840AC4">
        <w:rPr>
          <w:rFonts w:eastAsia="Calibri" w:cs="Times New Roman"/>
          <w:color w:val="000000"/>
          <w:szCs w:val="24"/>
        </w:rPr>
        <w:t xml:space="preserve"> wykonywanie obowiązków w podatku </w:t>
      </w:r>
      <w:r w:rsidR="00EA4195">
        <w:rPr>
          <w:rFonts w:eastAsia="Calibri" w:cs="Times New Roman"/>
          <w:color w:val="000000"/>
          <w:szCs w:val="24"/>
        </w:rPr>
        <w:t xml:space="preserve">od </w:t>
      </w:r>
      <w:r w:rsidR="003F07AD">
        <w:rPr>
          <w:rFonts w:eastAsia="Calibri" w:cs="Times New Roman"/>
          <w:color w:val="000000"/>
          <w:szCs w:val="24"/>
        </w:rPr>
        <w:t xml:space="preserve">wartości dodanej </w:t>
      </w:r>
      <w:r w:rsidR="003709E0" w:rsidRPr="00840AC4">
        <w:rPr>
          <w:rFonts w:eastAsia="Calibri" w:cs="Times New Roman"/>
          <w:color w:val="000000"/>
          <w:szCs w:val="24"/>
        </w:rPr>
        <w:t xml:space="preserve">od </w:t>
      </w:r>
      <w:r w:rsidR="00697AF5" w:rsidRPr="00840AC4">
        <w:rPr>
          <w:rFonts w:eastAsia="Calibri" w:cs="Times New Roman"/>
          <w:color w:val="000000"/>
          <w:szCs w:val="24"/>
        </w:rPr>
        <w:t xml:space="preserve">transakcji </w:t>
      </w:r>
      <w:r w:rsidR="003709E0" w:rsidRPr="00840AC4">
        <w:t>podmiot</w:t>
      </w:r>
      <w:r w:rsidR="00697AF5" w:rsidRPr="00840AC4">
        <w:t>ów</w:t>
      </w:r>
      <w:r w:rsidR="003709E0" w:rsidRPr="00840AC4">
        <w:t xml:space="preserve"> mający</w:t>
      </w:r>
      <w:r w:rsidR="00B85075">
        <w:t>ch</w:t>
      </w:r>
      <w:r w:rsidR="003709E0" w:rsidRPr="00840AC4">
        <w:t xml:space="preserve"> </w:t>
      </w:r>
      <w:r w:rsidR="00673069">
        <w:t xml:space="preserve">miejsce zamieszkania lub </w:t>
      </w:r>
      <w:r w:rsidR="003709E0" w:rsidRPr="00840AC4">
        <w:t xml:space="preserve">siedzibę na terytorium </w:t>
      </w:r>
      <w:r w:rsidR="00D561A9">
        <w:t xml:space="preserve">innego państwa </w:t>
      </w:r>
      <w:r w:rsidR="00673069">
        <w:t xml:space="preserve">niż </w:t>
      </w:r>
      <w:r w:rsidR="003709E0" w:rsidRPr="00840AC4">
        <w:t>państw</w:t>
      </w:r>
      <w:r w:rsidR="00673069">
        <w:t>o</w:t>
      </w:r>
      <w:r w:rsidR="003709E0" w:rsidRPr="00840AC4">
        <w:t xml:space="preserve"> konsumpcji, gdzie są zobowiązani do zapłaty </w:t>
      </w:r>
      <w:r w:rsidR="00EA4195">
        <w:t xml:space="preserve">tego </w:t>
      </w:r>
      <w:r w:rsidR="003709E0" w:rsidRPr="00840AC4">
        <w:t>podatku</w:t>
      </w:r>
      <w:r w:rsidRPr="00840AC4">
        <w:rPr>
          <w:rFonts w:eastAsia="Calibri" w:cs="Times New Roman"/>
          <w:color w:val="000000"/>
          <w:szCs w:val="24"/>
        </w:rPr>
        <w:t>.</w:t>
      </w:r>
      <w:r w:rsidR="00250C44" w:rsidRPr="00840AC4">
        <w:rPr>
          <w:rFonts w:eastAsia="Calibri" w:cs="Times New Roman"/>
          <w:color w:val="000000"/>
          <w:szCs w:val="24"/>
        </w:rPr>
        <w:t xml:space="preserve"> </w:t>
      </w:r>
      <w:r w:rsidR="00867430" w:rsidRPr="00840AC4">
        <w:rPr>
          <w:rFonts w:eastAsia="Calibri" w:cs="Times New Roman"/>
          <w:color w:val="000000"/>
          <w:szCs w:val="24"/>
        </w:rPr>
        <w:t>W</w:t>
      </w:r>
      <w:r w:rsidR="00B85075">
        <w:rPr>
          <w:rFonts w:eastAsia="Calibri" w:cs="Times New Roman"/>
          <w:color w:val="000000"/>
          <w:szCs w:val="24"/>
        </w:rPr>
        <w:t> </w:t>
      </w:r>
      <w:r w:rsidR="00867430" w:rsidRPr="00840AC4">
        <w:rPr>
          <w:rFonts w:eastAsia="Calibri" w:cs="Times New Roman"/>
          <w:color w:val="000000"/>
          <w:szCs w:val="24"/>
        </w:rPr>
        <w:t xml:space="preserve">aktualnym stanie prawnym brak jest możliwości przymusowego dochodzenia </w:t>
      </w:r>
      <w:r w:rsidRPr="00840AC4">
        <w:rPr>
          <w:rFonts w:cs="Times New Roman"/>
          <w:szCs w:val="24"/>
        </w:rPr>
        <w:t xml:space="preserve">podatku </w:t>
      </w:r>
      <w:r w:rsidR="00EA4195">
        <w:rPr>
          <w:rFonts w:eastAsia="Calibri" w:cs="Times New Roman"/>
          <w:color w:val="000000"/>
          <w:szCs w:val="24"/>
        </w:rPr>
        <w:t>od towarów i usług</w:t>
      </w:r>
      <w:r w:rsidRPr="00840AC4">
        <w:rPr>
          <w:rFonts w:cs="Times New Roman"/>
          <w:szCs w:val="24"/>
        </w:rPr>
        <w:t xml:space="preserve"> </w:t>
      </w:r>
      <w:r w:rsidRPr="00840AC4">
        <w:rPr>
          <w:rFonts w:eastAsia="Times New Roman" w:cs="Times New Roman"/>
          <w:szCs w:val="24"/>
        </w:rPr>
        <w:t xml:space="preserve">rozliczonego </w:t>
      </w:r>
      <w:r w:rsidR="00D561A9">
        <w:rPr>
          <w:rFonts w:eastAsia="Times New Roman" w:cs="Times New Roman"/>
          <w:szCs w:val="24"/>
        </w:rPr>
        <w:t>w </w:t>
      </w:r>
      <w:r w:rsidR="00EA4195" w:rsidRPr="00647515">
        <w:t>procedurze szczególnej</w:t>
      </w:r>
      <w:r w:rsidRPr="00840AC4">
        <w:rPr>
          <w:rFonts w:eastAsia="Calibri" w:cs="Times New Roman"/>
          <w:color w:val="000000"/>
          <w:szCs w:val="24"/>
        </w:rPr>
        <w:t xml:space="preserve">, w przypadku gdy miejscem </w:t>
      </w:r>
      <w:r w:rsidR="00697AF5" w:rsidRPr="00840AC4">
        <w:rPr>
          <w:rFonts w:eastAsia="Calibri" w:cs="Times New Roman"/>
          <w:color w:val="000000"/>
          <w:szCs w:val="24"/>
        </w:rPr>
        <w:t xml:space="preserve">transakcji </w:t>
      </w:r>
      <w:r w:rsidRPr="00840AC4">
        <w:rPr>
          <w:rFonts w:eastAsia="Calibri" w:cs="Times New Roman"/>
          <w:color w:val="000000"/>
          <w:szCs w:val="24"/>
        </w:rPr>
        <w:t xml:space="preserve">jest Rzeczpospolita Polska, zaś miejscem zamieszkania </w:t>
      </w:r>
      <w:r w:rsidR="003F65AF" w:rsidRPr="00840AC4">
        <w:rPr>
          <w:rFonts w:eastAsia="Calibri" w:cs="Times New Roman"/>
          <w:color w:val="000000"/>
          <w:szCs w:val="24"/>
        </w:rPr>
        <w:t xml:space="preserve">lub siedziby </w:t>
      </w:r>
      <w:r w:rsidRPr="00840AC4">
        <w:rPr>
          <w:rFonts w:eastAsia="Calibri" w:cs="Times New Roman"/>
          <w:color w:val="000000"/>
          <w:szCs w:val="24"/>
        </w:rPr>
        <w:t>podatnika jest</w:t>
      </w:r>
      <w:r w:rsidR="00B85075">
        <w:rPr>
          <w:rFonts w:eastAsia="Calibri" w:cs="Times New Roman"/>
          <w:color w:val="000000"/>
          <w:szCs w:val="24"/>
        </w:rPr>
        <w:t xml:space="preserve"> inne</w:t>
      </w:r>
      <w:r w:rsidRPr="00840AC4">
        <w:rPr>
          <w:rFonts w:eastAsia="Calibri" w:cs="Times New Roman"/>
          <w:color w:val="000000"/>
          <w:szCs w:val="24"/>
        </w:rPr>
        <w:t xml:space="preserve"> państwo i w tym państwie została złożona deklaracja.</w:t>
      </w:r>
      <w:r w:rsidR="006C4FA7" w:rsidRPr="00840AC4">
        <w:rPr>
          <w:rFonts w:eastAsia="Calibri" w:cs="Times New Roman"/>
          <w:color w:val="000000"/>
          <w:szCs w:val="24"/>
        </w:rPr>
        <w:t xml:space="preserve"> </w:t>
      </w:r>
      <w:r w:rsidR="00867430" w:rsidRPr="00840AC4">
        <w:rPr>
          <w:rFonts w:eastAsia="Calibri" w:cs="Times New Roman"/>
          <w:color w:val="000000"/>
          <w:szCs w:val="24"/>
        </w:rPr>
        <w:t>W</w:t>
      </w:r>
      <w:r w:rsidR="00B85075">
        <w:rPr>
          <w:rFonts w:eastAsia="Calibri" w:cs="Times New Roman"/>
          <w:color w:val="000000"/>
          <w:szCs w:val="24"/>
        </w:rPr>
        <w:t xml:space="preserve"> </w:t>
      </w:r>
      <w:r w:rsidR="00867430" w:rsidRPr="00840AC4">
        <w:rPr>
          <w:rFonts w:eastAsia="Calibri" w:cs="Times New Roman"/>
          <w:color w:val="000000"/>
          <w:szCs w:val="24"/>
        </w:rPr>
        <w:t xml:space="preserve">związku z powyższym </w:t>
      </w:r>
      <w:r w:rsidR="00151B42" w:rsidRPr="00840AC4">
        <w:rPr>
          <w:rFonts w:eastAsia="Calibri" w:cs="Times New Roman"/>
          <w:color w:val="000000"/>
          <w:szCs w:val="24"/>
        </w:rPr>
        <w:t xml:space="preserve">proponuje się </w:t>
      </w:r>
      <w:r w:rsidR="00867430" w:rsidRPr="00840AC4">
        <w:rPr>
          <w:rFonts w:eastAsia="Calibri" w:cs="Times New Roman"/>
          <w:color w:val="000000"/>
          <w:szCs w:val="24"/>
        </w:rPr>
        <w:t>dodanie do katalogu dokumentów stanowiących po</w:t>
      </w:r>
      <w:r w:rsidR="00D12A6C">
        <w:rPr>
          <w:rFonts w:eastAsia="Calibri" w:cs="Times New Roman"/>
          <w:color w:val="000000"/>
          <w:szCs w:val="24"/>
        </w:rPr>
        <w:t>d</w:t>
      </w:r>
      <w:r w:rsidR="00867430" w:rsidRPr="00840AC4">
        <w:rPr>
          <w:rFonts w:eastAsia="Calibri" w:cs="Times New Roman"/>
          <w:color w:val="000000"/>
          <w:szCs w:val="24"/>
        </w:rPr>
        <w:t xml:space="preserve">stawę egzekucji administracyjnej również </w:t>
      </w:r>
      <w:r w:rsidR="003F65AF" w:rsidRPr="00840AC4">
        <w:rPr>
          <w:rFonts w:cs="Times New Roman"/>
          <w:szCs w:val="24"/>
        </w:rPr>
        <w:t>deklaracj</w:t>
      </w:r>
      <w:r w:rsidR="00B85075">
        <w:rPr>
          <w:rFonts w:cs="Times New Roman"/>
          <w:szCs w:val="24"/>
        </w:rPr>
        <w:t>i</w:t>
      </w:r>
      <w:r w:rsidR="00867430" w:rsidRPr="00840AC4">
        <w:rPr>
          <w:rFonts w:cs="Times New Roman"/>
          <w:szCs w:val="24"/>
        </w:rPr>
        <w:t xml:space="preserve"> złożon</w:t>
      </w:r>
      <w:r w:rsidR="00B85075">
        <w:rPr>
          <w:rFonts w:cs="Times New Roman"/>
          <w:szCs w:val="24"/>
        </w:rPr>
        <w:t>ej</w:t>
      </w:r>
      <w:r w:rsidR="00867430" w:rsidRPr="00840AC4">
        <w:rPr>
          <w:rFonts w:cs="Times New Roman"/>
          <w:szCs w:val="24"/>
        </w:rPr>
        <w:t xml:space="preserve"> w państwie członkowskim identyfikacji</w:t>
      </w:r>
      <w:r w:rsidR="000F7B0C" w:rsidRPr="00840AC4">
        <w:rPr>
          <w:rFonts w:cs="Times New Roman"/>
          <w:szCs w:val="24"/>
        </w:rPr>
        <w:t>,</w:t>
      </w:r>
      <w:r w:rsidR="00FF0896" w:rsidRPr="00840AC4">
        <w:rPr>
          <w:rFonts w:cs="Times New Roman"/>
          <w:szCs w:val="24"/>
        </w:rPr>
        <w:t xml:space="preserve"> o któr</w:t>
      </w:r>
      <w:r w:rsidR="003F07AD">
        <w:rPr>
          <w:rFonts w:cs="Times New Roman"/>
          <w:szCs w:val="24"/>
        </w:rPr>
        <w:t xml:space="preserve">ej </w:t>
      </w:r>
      <w:r w:rsidR="00867430" w:rsidRPr="00840AC4">
        <w:rPr>
          <w:rFonts w:cs="Times New Roman"/>
          <w:szCs w:val="24"/>
        </w:rPr>
        <w:t xml:space="preserve">mowa w </w:t>
      </w:r>
      <w:r w:rsidR="00E213A9" w:rsidRPr="00840AC4">
        <w:rPr>
          <w:rFonts w:cs="Times New Roman"/>
          <w:szCs w:val="24"/>
        </w:rPr>
        <w:t>art. 59</w:t>
      </w:r>
      <w:r w:rsidR="00673069">
        <w:rPr>
          <w:rFonts w:cs="Times New Roman"/>
          <w:szCs w:val="24"/>
        </w:rPr>
        <w:t xml:space="preserve"> ust</w:t>
      </w:r>
      <w:r w:rsidR="003C0E58">
        <w:rPr>
          <w:rFonts w:cs="Times New Roman"/>
          <w:szCs w:val="24"/>
        </w:rPr>
        <w:t xml:space="preserve">. </w:t>
      </w:r>
      <w:r w:rsidR="00673069">
        <w:rPr>
          <w:rFonts w:cs="Times New Roman"/>
          <w:szCs w:val="24"/>
        </w:rPr>
        <w:t>2-4</w:t>
      </w:r>
      <w:r w:rsidR="002E7A5D">
        <w:rPr>
          <w:rFonts w:cs="Times New Roman"/>
          <w:szCs w:val="24"/>
        </w:rPr>
        <w:t>, 61</w:t>
      </w:r>
      <w:r w:rsidR="003F07AD">
        <w:rPr>
          <w:rFonts w:cs="Times New Roman"/>
          <w:szCs w:val="24"/>
        </w:rPr>
        <w:t xml:space="preserve"> i art. 61a</w:t>
      </w:r>
      <w:r w:rsidR="00E213A9" w:rsidRPr="00840AC4">
        <w:rPr>
          <w:rFonts w:cs="Times New Roman"/>
          <w:szCs w:val="24"/>
        </w:rPr>
        <w:t xml:space="preserve"> </w:t>
      </w:r>
      <w:r w:rsidR="00B4181F" w:rsidRPr="00840AC4">
        <w:rPr>
          <w:rFonts w:cs="Times New Roman"/>
          <w:szCs w:val="24"/>
        </w:rPr>
        <w:t xml:space="preserve">ww. </w:t>
      </w:r>
      <w:r w:rsidR="00E213A9" w:rsidRPr="00840AC4">
        <w:rPr>
          <w:rFonts w:cs="Times New Roman"/>
          <w:szCs w:val="24"/>
        </w:rPr>
        <w:t>rozporządzenia Rady nr 282/2011 z dnia 15 marca 2011 r</w:t>
      </w:r>
      <w:r w:rsidR="003F07AD" w:rsidRPr="00840AC4">
        <w:rPr>
          <w:rFonts w:cs="Times New Roman"/>
          <w:szCs w:val="24"/>
        </w:rPr>
        <w:t>.</w:t>
      </w:r>
      <w:r w:rsidR="003F07AD">
        <w:rPr>
          <w:rFonts w:cs="Times New Roman"/>
          <w:szCs w:val="24"/>
        </w:rPr>
        <w:t xml:space="preserve"> </w:t>
      </w:r>
      <w:r w:rsidR="003F07AD">
        <w:t xml:space="preserve">wykazujących należność pieniężną z tytułu podatku od towarów i usług. </w:t>
      </w:r>
      <w:r w:rsidR="00B85075">
        <w:rPr>
          <w:rFonts w:cs="Times New Roman"/>
          <w:szCs w:val="24"/>
        </w:rPr>
        <w:t>D</w:t>
      </w:r>
      <w:r w:rsidR="00B85075" w:rsidRPr="00840AC4">
        <w:rPr>
          <w:rFonts w:eastAsia="Calibri" w:cs="Times New Roman"/>
          <w:color w:val="000000"/>
          <w:szCs w:val="24"/>
        </w:rPr>
        <w:t>eklaracje</w:t>
      </w:r>
      <w:r w:rsidR="00B85075">
        <w:rPr>
          <w:rFonts w:eastAsia="Calibri" w:cs="Times New Roman"/>
          <w:color w:val="000000"/>
          <w:szCs w:val="24"/>
        </w:rPr>
        <w:t xml:space="preserve"> są </w:t>
      </w:r>
      <w:r w:rsidR="000E3C34" w:rsidRPr="00840AC4">
        <w:rPr>
          <w:rFonts w:eastAsia="Calibri" w:cs="Times New Roman"/>
          <w:color w:val="000000"/>
          <w:szCs w:val="24"/>
        </w:rPr>
        <w:t>składane w</w:t>
      </w:r>
      <w:r w:rsidR="00B85075">
        <w:rPr>
          <w:rFonts w:eastAsia="Calibri" w:cs="Times New Roman"/>
          <w:color w:val="000000"/>
          <w:szCs w:val="24"/>
        </w:rPr>
        <w:t xml:space="preserve"> innym</w:t>
      </w:r>
      <w:r w:rsidR="000E3C34" w:rsidRPr="00840AC4">
        <w:rPr>
          <w:rFonts w:eastAsia="Calibri" w:cs="Times New Roman"/>
          <w:color w:val="000000"/>
          <w:szCs w:val="24"/>
        </w:rPr>
        <w:t xml:space="preserve"> państwie </w:t>
      </w:r>
      <w:r w:rsidR="00D12A6C" w:rsidRPr="00840AC4">
        <w:rPr>
          <w:rFonts w:eastAsia="Calibri" w:cs="Times New Roman"/>
          <w:color w:val="000000"/>
          <w:szCs w:val="24"/>
        </w:rPr>
        <w:t>członkowskim</w:t>
      </w:r>
      <w:r w:rsidR="00D12A6C">
        <w:rPr>
          <w:rFonts w:eastAsia="Calibri" w:cs="Times New Roman"/>
          <w:color w:val="000000"/>
          <w:szCs w:val="24"/>
        </w:rPr>
        <w:t xml:space="preserve"> i </w:t>
      </w:r>
      <w:r w:rsidR="0023440F" w:rsidRPr="00840AC4">
        <w:rPr>
          <w:rFonts w:eastAsia="Calibri" w:cs="Times New Roman"/>
          <w:color w:val="000000"/>
          <w:szCs w:val="24"/>
        </w:rPr>
        <w:t>nie zawierają pouczenia</w:t>
      </w:r>
      <w:r w:rsidR="00867430" w:rsidRPr="00840AC4">
        <w:rPr>
          <w:rFonts w:eastAsia="Calibri" w:cs="Times New Roman"/>
          <w:color w:val="000000"/>
          <w:szCs w:val="24"/>
        </w:rPr>
        <w:t xml:space="preserve"> </w:t>
      </w:r>
      <w:r w:rsidR="00C4151E" w:rsidRPr="00840AC4">
        <w:rPr>
          <w:rFonts w:eastAsia="Calibri" w:cs="Times New Roman"/>
          <w:color w:val="000000"/>
          <w:szCs w:val="24"/>
        </w:rPr>
        <w:t>o tym</w:t>
      </w:r>
      <w:r w:rsidR="0023440F" w:rsidRPr="00840AC4">
        <w:rPr>
          <w:rFonts w:eastAsia="Calibri" w:cs="Times New Roman"/>
          <w:color w:val="000000"/>
          <w:szCs w:val="24"/>
        </w:rPr>
        <w:t>,</w:t>
      </w:r>
      <w:r w:rsidR="00C4151E" w:rsidRPr="00840AC4">
        <w:rPr>
          <w:rFonts w:eastAsia="Calibri" w:cs="Times New Roman"/>
          <w:color w:val="000000"/>
          <w:szCs w:val="24"/>
        </w:rPr>
        <w:t xml:space="preserve"> </w:t>
      </w:r>
      <w:r w:rsidR="00867430" w:rsidRPr="00840AC4">
        <w:rPr>
          <w:rFonts w:eastAsia="Calibri" w:cs="Times New Roman"/>
          <w:color w:val="000000"/>
          <w:szCs w:val="24"/>
        </w:rPr>
        <w:t xml:space="preserve">że </w:t>
      </w:r>
      <w:r w:rsidR="000C0121" w:rsidRPr="00840AC4">
        <w:rPr>
          <w:rFonts w:eastAsia="Calibri" w:cs="Times New Roman"/>
          <w:color w:val="000000"/>
          <w:szCs w:val="24"/>
        </w:rPr>
        <w:t xml:space="preserve">mogą </w:t>
      </w:r>
      <w:r w:rsidR="00867430" w:rsidRPr="00840AC4">
        <w:rPr>
          <w:rFonts w:eastAsia="Calibri" w:cs="Times New Roman"/>
          <w:color w:val="000000"/>
          <w:szCs w:val="24"/>
        </w:rPr>
        <w:t>stanowi</w:t>
      </w:r>
      <w:r w:rsidR="000C0121" w:rsidRPr="00840AC4">
        <w:rPr>
          <w:rFonts w:eastAsia="Calibri" w:cs="Times New Roman"/>
          <w:color w:val="000000"/>
          <w:szCs w:val="24"/>
        </w:rPr>
        <w:t>ć</w:t>
      </w:r>
      <w:r w:rsidR="00867430" w:rsidRPr="00840AC4">
        <w:rPr>
          <w:rFonts w:eastAsia="Calibri" w:cs="Times New Roman"/>
          <w:color w:val="000000"/>
          <w:szCs w:val="24"/>
        </w:rPr>
        <w:t xml:space="preserve"> podstawę do wystawienia tytułu wykonawczego</w:t>
      </w:r>
      <w:r w:rsidR="00B85075">
        <w:rPr>
          <w:rFonts w:eastAsia="Calibri" w:cs="Times New Roman"/>
          <w:color w:val="000000"/>
          <w:szCs w:val="24"/>
        </w:rPr>
        <w:t>.</w:t>
      </w:r>
      <w:r w:rsidR="00867430" w:rsidRPr="00840AC4">
        <w:rPr>
          <w:rFonts w:eastAsia="Calibri" w:cs="Times New Roman"/>
          <w:color w:val="000000"/>
          <w:szCs w:val="24"/>
        </w:rPr>
        <w:t xml:space="preserve"> </w:t>
      </w:r>
      <w:r w:rsidR="00B85075">
        <w:rPr>
          <w:rFonts w:eastAsia="Calibri" w:cs="Times New Roman"/>
          <w:color w:val="000000"/>
          <w:szCs w:val="24"/>
        </w:rPr>
        <w:t>Natomiast</w:t>
      </w:r>
      <w:r w:rsidR="00B51602" w:rsidRPr="00840AC4">
        <w:rPr>
          <w:rFonts w:eastAsia="Calibri" w:cs="Times New Roman"/>
          <w:color w:val="000000"/>
          <w:szCs w:val="24"/>
        </w:rPr>
        <w:t xml:space="preserve"> przypomnienie wysyłane drogą</w:t>
      </w:r>
      <w:r w:rsidR="00807B9F" w:rsidRPr="00840AC4">
        <w:rPr>
          <w:rFonts w:eastAsia="Calibri" w:cs="Times New Roman"/>
          <w:color w:val="000000"/>
          <w:szCs w:val="24"/>
        </w:rPr>
        <w:t xml:space="preserve"> elektroniczną</w:t>
      </w:r>
      <w:r w:rsidR="00867430" w:rsidRPr="00840AC4">
        <w:rPr>
          <w:rFonts w:eastAsia="Calibri" w:cs="Times New Roman"/>
          <w:color w:val="000000"/>
          <w:szCs w:val="24"/>
        </w:rPr>
        <w:t xml:space="preserve"> (mailową</w:t>
      </w:r>
      <w:r w:rsidR="00B51602" w:rsidRPr="00840AC4">
        <w:rPr>
          <w:rFonts w:eastAsia="Calibri" w:cs="Times New Roman"/>
          <w:color w:val="000000"/>
          <w:szCs w:val="24"/>
        </w:rPr>
        <w:t xml:space="preserve">) </w:t>
      </w:r>
      <w:r w:rsidR="00867430" w:rsidRPr="00840AC4">
        <w:rPr>
          <w:rFonts w:eastAsia="Calibri" w:cs="Times New Roman"/>
          <w:color w:val="000000"/>
          <w:szCs w:val="24"/>
        </w:rPr>
        <w:t xml:space="preserve">do podatnika, gdy </w:t>
      </w:r>
      <w:r w:rsidR="00867430" w:rsidRPr="00840AC4">
        <w:rPr>
          <w:rFonts w:cs="Times New Roman"/>
          <w:szCs w:val="24"/>
        </w:rPr>
        <w:t xml:space="preserve">nie wpłacił </w:t>
      </w:r>
      <w:r w:rsidR="00C4151E" w:rsidRPr="00840AC4">
        <w:rPr>
          <w:rFonts w:cs="Times New Roman"/>
          <w:szCs w:val="24"/>
        </w:rPr>
        <w:t xml:space="preserve">zadeklarowanej kwoty podatku </w:t>
      </w:r>
      <w:r w:rsidR="00926A9F">
        <w:rPr>
          <w:rFonts w:eastAsia="Calibri" w:cs="Times New Roman"/>
          <w:color w:val="000000"/>
          <w:szCs w:val="24"/>
        </w:rPr>
        <w:t xml:space="preserve">od towarów i usług </w:t>
      </w:r>
      <w:r w:rsidR="00867430" w:rsidRPr="00840AC4">
        <w:rPr>
          <w:rFonts w:cs="Times New Roman"/>
          <w:szCs w:val="24"/>
        </w:rPr>
        <w:t>lub wpłacił ją w niepełnej wysokości</w:t>
      </w:r>
      <w:r w:rsidR="00C4151E" w:rsidRPr="00840AC4">
        <w:rPr>
          <w:rFonts w:cs="Times New Roman"/>
          <w:szCs w:val="24"/>
        </w:rPr>
        <w:t xml:space="preserve">, na podstawie art. 63a </w:t>
      </w:r>
      <w:r w:rsidR="00FD32B4" w:rsidRPr="00840AC4">
        <w:rPr>
          <w:rFonts w:cs="Times New Roman"/>
          <w:szCs w:val="24"/>
        </w:rPr>
        <w:t xml:space="preserve">ww. </w:t>
      </w:r>
      <w:r w:rsidR="00C4151E" w:rsidRPr="00840AC4">
        <w:rPr>
          <w:rFonts w:cs="Times New Roman"/>
          <w:szCs w:val="24"/>
        </w:rPr>
        <w:t>rozporządzenia</w:t>
      </w:r>
      <w:r w:rsidR="00E213A9" w:rsidRPr="00840AC4">
        <w:rPr>
          <w:rFonts w:cs="Times New Roman"/>
          <w:szCs w:val="24"/>
        </w:rPr>
        <w:t xml:space="preserve">, </w:t>
      </w:r>
      <w:r w:rsidR="00867430" w:rsidRPr="00840AC4">
        <w:rPr>
          <w:rFonts w:cs="Times New Roman"/>
          <w:szCs w:val="24"/>
        </w:rPr>
        <w:t xml:space="preserve">nie stanowi upomnienia, o którym mowa w </w:t>
      </w:r>
      <w:r w:rsidR="000F7B0C" w:rsidRPr="00840AC4">
        <w:rPr>
          <w:rFonts w:cs="Times New Roman"/>
          <w:szCs w:val="24"/>
        </w:rPr>
        <w:t xml:space="preserve">art. 15 </w:t>
      </w:r>
      <w:r w:rsidR="00867430" w:rsidRPr="00840AC4">
        <w:rPr>
          <w:rFonts w:cs="Times New Roman"/>
          <w:szCs w:val="24"/>
        </w:rPr>
        <w:t>u.p.e.a.</w:t>
      </w:r>
      <w:r w:rsidR="00B85075">
        <w:rPr>
          <w:rFonts w:cs="Times New Roman"/>
          <w:szCs w:val="24"/>
        </w:rPr>
        <w:t xml:space="preserve"> Z tego względu</w:t>
      </w:r>
      <w:r w:rsidR="00867430" w:rsidRPr="00840AC4">
        <w:rPr>
          <w:rFonts w:cs="Times New Roman"/>
          <w:szCs w:val="24"/>
        </w:rPr>
        <w:t xml:space="preserve"> zaproponowano wyłączenie stosowania przepisu art. 3a § </w:t>
      </w:r>
      <w:r w:rsidR="00457E2C" w:rsidRPr="00840AC4">
        <w:rPr>
          <w:rFonts w:cs="Times New Roman"/>
          <w:szCs w:val="24"/>
        </w:rPr>
        <w:t>3</w:t>
      </w:r>
      <w:r w:rsidR="00867430" w:rsidRPr="00840AC4">
        <w:rPr>
          <w:rFonts w:cs="Times New Roman"/>
          <w:szCs w:val="24"/>
        </w:rPr>
        <w:t xml:space="preserve"> u.p.e.a</w:t>
      </w:r>
      <w:r w:rsidR="00EB6FCE" w:rsidRPr="00840AC4">
        <w:rPr>
          <w:rFonts w:cs="Times New Roman"/>
          <w:szCs w:val="24"/>
        </w:rPr>
        <w:t>.</w:t>
      </w:r>
      <w:r w:rsidR="00867430" w:rsidRPr="00840AC4">
        <w:rPr>
          <w:rFonts w:cs="Times New Roman"/>
          <w:szCs w:val="24"/>
        </w:rPr>
        <w:t xml:space="preserve"> do tych </w:t>
      </w:r>
      <w:r w:rsidR="003F07AD">
        <w:rPr>
          <w:rFonts w:cs="Times New Roman"/>
          <w:szCs w:val="24"/>
        </w:rPr>
        <w:t>należności</w:t>
      </w:r>
      <w:r w:rsidR="00C4151E" w:rsidRPr="00840AC4">
        <w:rPr>
          <w:rFonts w:cs="Times New Roman"/>
          <w:szCs w:val="24"/>
        </w:rPr>
        <w:t xml:space="preserve"> (art. 1 pkt </w:t>
      </w:r>
      <w:r w:rsidR="003976C5" w:rsidRPr="00840AC4">
        <w:rPr>
          <w:rFonts w:cs="Times New Roman"/>
          <w:szCs w:val="24"/>
        </w:rPr>
        <w:t>2</w:t>
      </w:r>
      <w:r w:rsidR="00C4151E" w:rsidRPr="00840AC4">
        <w:rPr>
          <w:rFonts w:cs="Times New Roman"/>
          <w:szCs w:val="24"/>
        </w:rPr>
        <w:t xml:space="preserve"> lit. b projektu ustawy)</w:t>
      </w:r>
      <w:r w:rsidR="00867430" w:rsidRPr="00840AC4">
        <w:rPr>
          <w:rFonts w:cs="Times New Roman"/>
          <w:szCs w:val="24"/>
        </w:rPr>
        <w:t xml:space="preserve">. </w:t>
      </w:r>
      <w:r w:rsidR="00867430" w:rsidRPr="00840AC4">
        <w:rPr>
          <w:rFonts w:eastAsia="Times New Roman" w:cs="Times New Roman"/>
          <w:szCs w:val="24"/>
        </w:rPr>
        <w:t xml:space="preserve">W konsekwencji </w:t>
      </w:r>
      <w:r w:rsidR="00C4151E" w:rsidRPr="00840AC4">
        <w:rPr>
          <w:rFonts w:eastAsia="Times New Roman" w:cs="Times New Roman"/>
          <w:szCs w:val="24"/>
        </w:rPr>
        <w:t xml:space="preserve">w art. 1 pkt </w:t>
      </w:r>
      <w:r w:rsidR="002E7A5D">
        <w:rPr>
          <w:rFonts w:eastAsia="Times New Roman" w:cs="Times New Roman"/>
          <w:szCs w:val="24"/>
        </w:rPr>
        <w:t>7</w:t>
      </w:r>
      <w:r w:rsidR="00C4151E" w:rsidRPr="00840AC4">
        <w:rPr>
          <w:rFonts w:eastAsia="Times New Roman" w:cs="Times New Roman"/>
          <w:szCs w:val="24"/>
        </w:rPr>
        <w:t xml:space="preserve"> projektu ustawy </w:t>
      </w:r>
      <w:r w:rsidR="00867430" w:rsidRPr="00840AC4">
        <w:rPr>
          <w:rFonts w:eastAsia="Times New Roman" w:cs="Times New Roman"/>
          <w:szCs w:val="24"/>
        </w:rPr>
        <w:t xml:space="preserve">zaproponowano także zmianę art. 15 § 3b u.p.e.a. </w:t>
      </w:r>
      <w:r w:rsidR="00151B42" w:rsidRPr="00840AC4">
        <w:rPr>
          <w:rFonts w:eastAsia="Times New Roman" w:cs="Times New Roman"/>
          <w:szCs w:val="24"/>
        </w:rPr>
        <w:t xml:space="preserve">polegającą na </w:t>
      </w:r>
      <w:r w:rsidR="00867430" w:rsidRPr="00840AC4">
        <w:rPr>
          <w:rFonts w:eastAsia="Times New Roman" w:cs="Times New Roman"/>
          <w:szCs w:val="24"/>
        </w:rPr>
        <w:t>wyłącz</w:t>
      </w:r>
      <w:r w:rsidR="00151B42" w:rsidRPr="00840AC4">
        <w:rPr>
          <w:rFonts w:eastAsia="Times New Roman" w:cs="Times New Roman"/>
          <w:szCs w:val="24"/>
        </w:rPr>
        <w:t>eniu</w:t>
      </w:r>
      <w:r w:rsidR="00867430" w:rsidRPr="00840AC4">
        <w:rPr>
          <w:rFonts w:eastAsia="Times New Roman" w:cs="Times New Roman"/>
          <w:szCs w:val="24"/>
        </w:rPr>
        <w:t xml:space="preserve"> obowiąz</w:t>
      </w:r>
      <w:r w:rsidR="00151B42" w:rsidRPr="00840AC4">
        <w:rPr>
          <w:rFonts w:eastAsia="Times New Roman" w:cs="Times New Roman"/>
          <w:szCs w:val="24"/>
        </w:rPr>
        <w:t>ku</w:t>
      </w:r>
      <w:r w:rsidR="00867430" w:rsidRPr="00840AC4">
        <w:rPr>
          <w:rFonts w:eastAsia="Times New Roman" w:cs="Times New Roman"/>
          <w:szCs w:val="24"/>
        </w:rPr>
        <w:t xml:space="preserve"> przesyłania upomnień poprzedzających wszczęcie egzekucji administracyjnej</w:t>
      </w:r>
      <w:r w:rsidR="00EA4195">
        <w:rPr>
          <w:rFonts w:eastAsia="Times New Roman" w:cs="Times New Roman"/>
          <w:szCs w:val="24"/>
        </w:rPr>
        <w:t xml:space="preserve"> </w:t>
      </w:r>
      <w:r w:rsidR="003F07AD">
        <w:rPr>
          <w:rFonts w:eastAsia="Times New Roman" w:cs="Times New Roman"/>
          <w:szCs w:val="24"/>
        </w:rPr>
        <w:t xml:space="preserve">do należności z tytułu </w:t>
      </w:r>
      <w:r w:rsidR="00EA4195">
        <w:t xml:space="preserve">podatku od towarów i usług rozliczanego </w:t>
      </w:r>
      <w:r w:rsidR="00B31E1F">
        <w:t xml:space="preserve">na podstawie deklaracji składanej </w:t>
      </w:r>
      <w:r w:rsidR="00EA4195">
        <w:t xml:space="preserve">w </w:t>
      </w:r>
      <w:r w:rsidR="00EA4195" w:rsidRPr="00647515">
        <w:t>procedurze szczególnej</w:t>
      </w:r>
      <w:r w:rsidR="00B85075">
        <w:t xml:space="preserve"> w </w:t>
      </w:r>
      <w:r w:rsidR="00B31E1F">
        <w:t>innym państwie członkowskim</w:t>
      </w:r>
      <w:r w:rsidR="003F07AD">
        <w:t>.</w:t>
      </w:r>
      <w:r w:rsidR="00EA4195" w:rsidRPr="00647515">
        <w:t xml:space="preserve"> </w:t>
      </w:r>
    </w:p>
    <w:p w:rsidR="00D12A6C" w:rsidRDefault="006C4FA7" w:rsidP="00D56366">
      <w:pPr>
        <w:spacing w:line="240" w:lineRule="auto"/>
        <w:jc w:val="both"/>
        <w:rPr>
          <w:rFonts w:cs="Times New Roman"/>
          <w:szCs w:val="24"/>
        </w:rPr>
      </w:pPr>
      <w:r w:rsidRPr="0061707A">
        <w:rPr>
          <w:rFonts w:eastAsia="Times New Roman" w:cs="Times New Roman"/>
          <w:szCs w:val="24"/>
        </w:rPr>
        <w:t xml:space="preserve">W celu przymusowego dochodzenia należnego </w:t>
      </w:r>
      <w:r w:rsidR="000F7B0C">
        <w:rPr>
          <w:rFonts w:eastAsia="Times New Roman" w:cs="Times New Roman"/>
          <w:szCs w:val="24"/>
        </w:rPr>
        <w:t>Skarbowi Państwa RP</w:t>
      </w:r>
      <w:r w:rsidRPr="0061707A">
        <w:rPr>
          <w:rFonts w:eastAsia="Times New Roman" w:cs="Times New Roman"/>
          <w:szCs w:val="24"/>
        </w:rPr>
        <w:t xml:space="preserve"> podatku </w:t>
      </w:r>
      <w:r w:rsidR="00926A9F">
        <w:rPr>
          <w:rFonts w:eastAsia="Calibri" w:cs="Times New Roman"/>
          <w:color w:val="000000"/>
          <w:szCs w:val="24"/>
        </w:rPr>
        <w:t>od towarów i</w:t>
      </w:r>
      <w:r w:rsidR="00C84389">
        <w:rPr>
          <w:rFonts w:eastAsia="Calibri" w:cs="Times New Roman"/>
          <w:color w:val="000000"/>
          <w:szCs w:val="24"/>
        </w:rPr>
        <w:t> </w:t>
      </w:r>
      <w:r w:rsidR="00926A9F">
        <w:rPr>
          <w:rFonts w:eastAsia="Calibri" w:cs="Times New Roman"/>
          <w:color w:val="000000"/>
          <w:szCs w:val="24"/>
        </w:rPr>
        <w:t xml:space="preserve">usług </w:t>
      </w:r>
      <w:r w:rsidR="00D14A15" w:rsidRPr="0061707A">
        <w:rPr>
          <w:rFonts w:eastAsia="Times New Roman" w:cs="Times New Roman"/>
          <w:szCs w:val="24"/>
        </w:rPr>
        <w:t xml:space="preserve">od zobowiązanych mających miejsce zamieszkania lub siedzibę i majątek poza granicami RP </w:t>
      </w:r>
      <w:r w:rsidRPr="0061707A">
        <w:rPr>
          <w:rFonts w:eastAsia="Times New Roman" w:cs="Times New Roman"/>
          <w:szCs w:val="24"/>
        </w:rPr>
        <w:t xml:space="preserve">konieczne jest wystawienie krajowego tytułu wykonawczego, </w:t>
      </w:r>
      <w:r w:rsidR="00A83452">
        <w:rPr>
          <w:rFonts w:eastAsia="Times New Roman" w:cs="Times New Roman"/>
          <w:szCs w:val="24"/>
        </w:rPr>
        <w:t xml:space="preserve">na podstawie którego możliwe będzie </w:t>
      </w:r>
      <w:r w:rsidRPr="0061707A">
        <w:rPr>
          <w:rFonts w:eastAsia="Times New Roman" w:cs="Times New Roman"/>
          <w:szCs w:val="24"/>
        </w:rPr>
        <w:t>wystąpienie z</w:t>
      </w:r>
      <w:r w:rsidR="00B85075">
        <w:rPr>
          <w:rFonts w:eastAsia="Times New Roman" w:cs="Times New Roman"/>
          <w:szCs w:val="24"/>
        </w:rPr>
        <w:t xml:space="preserve"> </w:t>
      </w:r>
      <w:r w:rsidRPr="0061707A">
        <w:rPr>
          <w:rFonts w:eastAsia="Times New Roman" w:cs="Times New Roman"/>
          <w:szCs w:val="24"/>
        </w:rPr>
        <w:t xml:space="preserve">wnioskiem o udzielenie pomocy w dochodzeniu należności przez </w:t>
      </w:r>
      <w:r w:rsidR="00673069">
        <w:rPr>
          <w:rFonts w:eastAsia="Times New Roman" w:cs="Times New Roman"/>
          <w:szCs w:val="24"/>
        </w:rPr>
        <w:t xml:space="preserve">inne </w:t>
      </w:r>
      <w:r w:rsidRPr="0061707A">
        <w:rPr>
          <w:rFonts w:eastAsia="Times New Roman" w:cs="Times New Roman"/>
          <w:szCs w:val="24"/>
        </w:rPr>
        <w:t>państwo</w:t>
      </w:r>
      <w:r w:rsidR="00B85075">
        <w:rPr>
          <w:rFonts w:eastAsia="Times New Roman" w:cs="Times New Roman"/>
          <w:szCs w:val="24"/>
        </w:rPr>
        <w:t>. Taki wniosek kierowany jest do innego państwa</w:t>
      </w:r>
      <w:r w:rsidR="00A83452">
        <w:rPr>
          <w:rFonts w:eastAsia="Times New Roman" w:cs="Times New Roman"/>
          <w:szCs w:val="24"/>
        </w:rPr>
        <w:t xml:space="preserve"> </w:t>
      </w:r>
      <w:r w:rsidR="00D561A9">
        <w:rPr>
          <w:rFonts w:eastAsia="Times New Roman" w:cs="Times New Roman"/>
          <w:szCs w:val="24"/>
        </w:rPr>
        <w:t>wraz z </w:t>
      </w:r>
      <w:r w:rsidR="00A83452">
        <w:rPr>
          <w:rFonts w:eastAsia="Times New Roman" w:cs="Times New Roman"/>
          <w:szCs w:val="24"/>
        </w:rPr>
        <w:t>jednolitym tytułem wykonawczym lub zagranicznym tytułem wykonawczym</w:t>
      </w:r>
      <w:r w:rsidRPr="0061707A">
        <w:rPr>
          <w:rFonts w:eastAsia="Times New Roman" w:cs="Times New Roman"/>
          <w:szCs w:val="24"/>
        </w:rPr>
        <w:t xml:space="preserve"> na podstawie ustawy </w:t>
      </w:r>
      <w:r w:rsidR="00FD32B4">
        <w:rPr>
          <w:rFonts w:eastAsia="Times New Roman" w:cs="Times New Roman"/>
          <w:szCs w:val="24"/>
        </w:rPr>
        <w:t xml:space="preserve">o wzajemnej pomocy. </w:t>
      </w:r>
      <w:r w:rsidR="00D14A15" w:rsidRPr="0061707A">
        <w:rPr>
          <w:rFonts w:eastAsia="Times New Roman" w:cs="Times New Roman"/>
          <w:szCs w:val="24"/>
        </w:rPr>
        <w:t xml:space="preserve">W związku z tym </w:t>
      </w:r>
      <w:r w:rsidRPr="0061707A">
        <w:rPr>
          <w:rFonts w:eastAsia="Times New Roman" w:cs="Times New Roman"/>
          <w:szCs w:val="24"/>
        </w:rPr>
        <w:t xml:space="preserve">zaproponowano </w:t>
      </w:r>
      <w:r w:rsidR="00867430" w:rsidRPr="0061707A">
        <w:rPr>
          <w:rFonts w:eastAsia="Times New Roman" w:cs="Times New Roman"/>
          <w:szCs w:val="24"/>
        </w:rPr>
        <w:t>zmianę art. 27 § 1 u.p</w:t>
      </w:r>
      <w:r w:rsidR="000E127E" w:rsidRPr="0061707A">
        <w:rPr>
          <w:rFonts w:eastAsia="Times New Roman" w:cs="Times New Roman"/>
          <w:szCs w:val="24"/>
        </w:rPr>
        <w:t>.</w:t>
      </w:r>
      <w:r w:rsidR="00867430" w:rsidRPr="0061707A">
        <w:rPr>
          <w:rFonts w:eastAsia="Times New Roman" w:cs="Times New Roman"/>
          <w:szCs w:val="24"/>
        </w:rPr>
        <w:t>e.a.</w:t>
      </w:r>
      <w:r w:rsidR="008D3B6C">
        <w:rPr>
          <w:rFonts w:eastAsia="Times New Roman" w:cs="Times New Roman"/>
          <w:szCs w:val="24"/>
        </w:rPr>
        <w:t>,</w:t>
      </w:r>
      <w:r w:rsidR="00867430" w:rsidRPr="0061707A">
        <w:rPr>
          <w:rFonts w:eastAsia="Times New Roman" w:cs="Times New Roman"/>
          <w:szCs w:val="24"/>
        </w:rPr>
        <w:t xml:space="preserve"> wymieniającego elementy tytułu wykonawczego</w:t>
      </w:r>
      <w:r w:rsidR="008D3B6C">
        <w:rPr>
          <w:rFonts w:eastAsia="Times New Roman" w:cs="Times New Roman"/>
          <w:szCs w:val="24"/>
        </w:rPr>
        <w:t>,</w:t>
      </w:r>
      <w:r w:rsidR="00867430" w:rsidRPr="0061707A">
        <w:rPr>
          <w:rFonts w:eastAsia="Times New Roman" w:cs="Times New Roman"/>
          <w:szCs w:val="24"/>
        </w:rPr>
        <w:t xml:space="preserve"> </w:t>
      </w:r>
      <w:r w:rsidR="0034221D" w:rsidRPr="0061707A">
        <w:rPr>
          <w:rFonts w:eastAsia="Times New Roman" w:cs="Times New Roman"/>
          <w:szCs w:val="24"/>
        </w:rPr>
        <w:t xml:space="preserve">poprzez </w:t>
      </w:r>
      <w:r w:rsidR="00867430" w:rsidRPr="0061707A">
        <w:rPr>
          <w:rFonts w:eastAsia="Times New Roman" w:cs="Times New Roman"/>
          <w:szCs w:val="24"/>
        </w:rPr>
        <w:t xml:space="preserve">dodanie </w:t>
      </w:r>
      <w:r w:rsidR="000E127E" w:rsidRPr="0061707A">
        <w:rPr>
          <w:rFonts w:eastAsia="Times New Roman" w:cs="Times New Roman"/>
          <w:szCs w:val="24"/>
        </w:rPr>
        <w:t xml:space="preserve">pkt 2a </w:t>
      </w:r>
      <w:r w:rsidR="002E30D7" w:rsidRPr="0061707A">
        <w:rPr>
          <w:rFonts w:eastAsia="Times New Roman" w:cs="Times New Roman"/>
          <w:szCs w:val="24"/>
        </w:rPr>
        <w:t>wskazu</w:t>
      </w:r>
      <w:r w:rsidR="000E127E" w:rsidRPr="0061707A">
        <w:rPr>
          <w:rFonts w:eastAsia="Times New Roman" w:cs="Times New Roman"/>
          <w:szCs w:val="24"/>
        </w:rPr>
        <w:t xml:space="preserve">jącego </w:t>
      </w:r>
      <w:r w:rsidR="00867430" w:rsidRPr="0061707A">
        <w:rPr>
          <w:rFonts w:eastAsia="Times New Roman" w:cs="Times New Roman"/>
          <w:szCs w:val="24"/>
        </w:rPr>
        <w:t>dan</w:t>
      </w:r>
      <w:r w:rsidR="000E127E" w:rsidRPr="0061707A">
        <w:rPr>
          <w:rFonts w:eastAsia="Times New Roman" w:cs="Times New Roman"/>
          <w:szCs w:val="24"/>
        </w:rPr>
        <w:t xml:space="preserve">e </w:t>
      </w:r>
      <w:r w:rsidR="00867430" w:rsidRPr="0061707A">
        <w:rPr>
          <w:rFonts w:eastAsia="Times New Roman" w:cs="Times New Roman"/>
          <w:szCs w:val="24"/>
        </w:rPr>
        <w:t>identyfikując</w:t>
      </w:r>
      <w:r w:rsidR="000E127E" w:rsidRPr="0061707A">
        <w:rPr>
          <w:rFonts w:eastAsia="Times New Roman" w:cs="Times New Roman"/>
          <w:szCs w:val="24"/>
        </w:rPr>
        <w:t>e</w:t>
      </w:r>
      <w:r w:rsidR="00867430" w:rsidRPr="0061707A">
        <w:rPr>
          <w:rFonts w:eastAsia="Times New Roman" w:cs="Times New Roman"/>
          <w:szCs w:val="24"/>
        </w:rPr>
        <w:t xml:space="preserve"> zobowiązanego w</w:t>
      </w:r>
      <w:r w:rsidR="00B85075">
        <w:rPr>
          <w:rFonts w:eastAsia="Times New Roman" w:cs="Times New Roman"/>
          <w:szCs w:val="24"/>
        </w:rPr>
        <w:t xml:space="preserve"> </w:t>
      </w:r>
      <w:r w:rsidR="00867430" w:rsidRPr="0061707A">
        <w:rPr>
          <w:rFonts w:eastAsia="Times New Roman" w:cs="Times New Roman"/>
          <w:szCs w:val="24"/>
        </w:rPr>
        <w:t>innym kraju</w:t>
      </w:r>
      <w:r w:rsidR="002E30D7" w:rsidRPr="0061707A">
        <w:rPr>
          <w:rFonts w:eastAsia="Times New Roman" w:cs="Times New Roman"/>
          <w:szCs w:val="24"/>
        </w:rPr>
        <w:t>,</w:t>
      </w:r>
      <w:r w:rsidR="00867430" w:rsidRPr="0061707A">
        <w:rPr>
          <w:rFonts w:eastAsia="Times New Roman" w:cs="Times New Roman"/>
          <w:szCs w:val="24"/>
        </w:rPr>
        <w:t xml:space="preserve"> </w:t>
      </w:r>
      <w:r w:rsidR="000E127E" w:rsidRPr="0061707A">
        <w:rPr>
          <w:rFonts w:eastAsia="Times New Roman" w:cs="Times New Roman"/>
          <w:szCs w:val="24"/>
        </w:rPr>
        <w:t xml:space="preserve">tj. </w:t>
      </w:r>
      <w:r w:rsidR="000E127E" w:rsidRPr="0061707A">
        <w:rPr>
          <w:rFonts w:cs="Times New Roman"/>
          <w:szCs w:val="24"/>
        </w:rPr>
        <w:t>numer</w:t>
      </w:r>
      <w:r w:rsidR="00C41E16">
        <w:rPr>
          <w:rFonts w:cs="Times New Roman"/>
          <w:szCs w:val="24"/>
        </w:rPr>
        <w:t xml:space="preserve">, za pomocą którego </w:t>
      </w:r>
      <w:r w:rsidR="00C41E16">
        <w:rPr>
          <w:rFonts w:cs="Times New Roman"/>
          <w:szCs w:val="24"/>
        </w:rPr>
        <w:lastRenderedPageBreak/>
        <w:t xml:space="preserve">zobowiązany jest </w:t>
      </w:r>
      <w:r w:rsidR="000E127E" w:rsidRPr="0061707A">
        <w:rPr>
          <w:rFonts w:cs="Times New Roman"/>
          <w:szCs w:val="24"/>
        </w:rPr>
        <w:t>identyfik</w:t>
      </w:r>
      <w:r w:rsidR="00C41E16">
        <w:rPr>
          <w:rFonts w:cs="Times New Roman"/>
          <w:szCs w:val="24"/>
        </w:rPr>
        <w:t xml:space="preserve">owany na potrzeby podatku w innym kraju </w:t>
      </w:r>
      <w:r w:rsidR="000E127E" w:rsidRPr="0061707A">
        <w:rPr>
          <w:rFonts w:cs="Times New Roman"/>
          <w:szCs w:val="24"/>
        </w:rPr>
        <w:t>–</w:t>
      </w:r>
      <w:r w:rsidR="00926A9F">
        <w:rPr>
          <w:rFonts w:cs="Times New Roman"/>
          <w:szCs w:val="24"/>
        </w:rPr>
        <w:t xml:space="preserve"> </w:t>
      </w:r>
      <w:r w:rsidR="00926A9F" w:rsidRPr="00C95053">
        <w:t xml:space="preserve">w przypadku </w:t>
      </w:r>
      <w:r w:rsidR="00926A9F">
        <w:t xml:space="preserve">podatku od towarów i usług rozliczanego w </w:t>
      </w:r>
      <w:r w:rsidR="00926A9F" w:rsidRPr="00647515">
        <w:t>procedurze szczególnej</w:t>
      </w:r>
      <w:r w:rsidR="00D17926">
        <w:t xml:space="preserve"> </w:t>
      </w:r>
      <w:r w:rsidR="00D17926" w:rsidRPr="0061707A">
        <w:rPr>
          <w:rFonts w:eastAsia="Times New Roman" w:cs="Times New Roman"/>
          <w:szCs w:val="24"/>
        </w:rPr>
        <w:t xml:space="preserve">(art. 1 pkt </w:t>
      </w:r>
      <w:r w:rsidR="00D17926">
        <w:rPr>
          <w:rFonts w:eastAsia="Times New Roman" w:cs="Times New Roman"/>
          <w:szCs w:val="24"/>
        </w:rPr>
        <w:t>14</w:t>
      </w:r>
      <w:r w:rsidR="00D17926" w:rsidRPr="0061707A">
        <w:rPr>
          <w:rFonts w:eastAsia="Times New Roman" w:cs="Times New Roman"/>
          <w:szCs w:val="24"/>
        </w:rPr>
        <w:t xml:space="preserve"> lit</w:t>
      </w:r>
      <w:r w:rsidR="00D17926">
        <w:rPr>
          <w:rFonts w:eastAsia="Times New Roman" w:cs="Times New Roman"/>
          <w:szCs w:val="24"/>
        </w:rPr>
        <w:t>. a tiret drugie</w:t>
      </w:r>
      <w:r w:rsidR="00D17926" w:rsidRPr="0061707A">
        <w:rPr>
          <w:rFonts w:eastAsia="Times New Roman" w:cs="Times New Roman"/>
          <w:szCs w:val="24"/>
        </w:rPr>
        <w:t xml:space="preserve"> projektu ustawy)</w:t>
      </w:r>
      <w:r w:rsidR="00926A9F">
        <w:t>.</w:t>
      </w:r>
      <w:r w:rsidR="000E127E" w:rsidRPr="0061707A">
        <w:rPr>
          <w:rFonts w:cs="Times New Roman"/>
          <w:szCs w:val="24"/>
        </w:rPr>
        <w:t xml:space="preserve"> </w:t>
      </w:r>
    </w:p>
    <w:p w:rsidR="00E213A9" w:rsidRPr="0061707A" w:rsidRDefault="000E127E" w:rsidP="00D56366">
      <w:pPr>
        <w:spacing w:line="240" w:lineRule="auto"/>
        <w:jc w:val="both"/>
        <w:rPr>
          <w:rFonts w:eastAsia="Times New Roman" w:cs="Times New Roman"/>
          <w:szCs w:val="24"/>
        </w:rPr>
      </w:pPr>
      <w:r w:rsidRPr="0061707A">
        <w:rPr>
          <w:rFonts w:cs="Times New Roman"/>
          <w:szCs w:val="24"/>
        </w:rPr>
        <w:t xml:space="preserve">Ponadto w związku z </w:t>
      </w:r>
      <w:r w:rsidR="00FD20FC" w:rsidRPr="0061707A">
        <w:rPr>
          <w:rFonts w:cs="Times New Roman"/>
          <w:szCs w:val="24"/>
        </w:rPr>
        <w:t xml:space="preserve">tym, że deklaracje </w:t>
      </w:r>
      <w:r w:rsidRPr="0061707A">
        <w:rPr>
          <w:rFonts w:cs="Times New Roman"/>
          <w:szCs w:val="24"/>
        </w:rPr>
        <w:t xml:space="preserve">składane w państwie identyfikacji </w:t>
      </w:r>
      <w:r w:rsidR="00173EE2" w:rsidRPr="0061707A">
        <w:rPr>
          <w:rFonts w:cs="Times New Roman"/>
          <w:szCs w:val="24"/>
        </w:rPr>
        <w:t xml:space="preserve">zawierają należność podaną w </w:t>
      </w:r>
      <w:r w:rsidR="00CC21B9" w:rsidRPr="0061707A">
        <w:rPr>
          <w:rFonts w:cs="Times New Roman"/>
          <w:szCs w:val="24"/>
        </w:rPr>
        <w:t xml:space="preserve">walucie </w:t>
      </w:r>
      <w:r w:rsidR="00173EE2" w:rsidRPr="0061707A">
        <w:rPr>
          <w:rFonts w:cs="Times New Roman"/>
          <w:szCs w:val="24"/>
        </w:rPr>
        <w:t xml:space="preserve">innej niż </w:t>
      </w:r>
      <w:r w:rsidR="00462B09">
        <w:rPr>
          <w:rFonts w:cs="Times New Roman"/>
          <w:szCs w:val="24"/>
        </w:rPr>
        <w:t xml:space="preserve">waluta </w:t>
      </w:r>
      <w:r w:rsidR="00FD20FC" w:rsidRPr="0061707A">
        <w:rPr>
          <w:rFonts w:cs="Times New Roman"/>
          <w:szCs w:val="24"/>
        </w:rPr>
        <w:t>polska</w:t>
      </w:r>
      <w:r w:rsidR="00173EE2" w:rsidRPr="0061707A">
        <w:rPr>
          <w:rFonts w:cs="Times New Roman"/>
          <w:szCs w:val="24"/>
        </w:rPr>
        <w:t xml:space="preserve">, w </w:t>
      </w:r>
      <w:r w:rsidRPr="0061707A">
        <w:rPr>
          <w:rFonts w:eastAsia="Times New Roman" w:cs="Times New Roman"/>
          <w:szCs w:val="24"/>
        </w:rPr>
        <w:t>doda</w:t>
      </w:r>
      <w:r w:rsidR="00FD20FC" w:rsidRPr="0061707A">
        <w:rPr>
          <w:rFonts w:eastAsia="Times New Roman" w:cs="Times New Roman"/>
          <w:szCs w:val="24"/>
        </w:rPr>
        <w:t>wa</w:t>
      </w:r>
      <w:r w:rsidRPr="0061707A">
        <w:rPr>
          <w:rFonts w:eastAsia="Times New Roman" w:cs="Times New Roman"/>
          <w:szCs w:val="24"/>
        </w:rPr>
        <w:t xml:space="preserve">nym </w:t>
      </w:r>
      <w:r w:rsidR="00960EC3" w:rsidRPr="0061707A">
        <w:rPr>
          <w:rFonts w:eastAsia="Times New Roman" w:cs="Times New Roman"/>
          <w:szCs w:val="24"/>
        </w:rPr>
        <w:t xml:space="preserve">§ </w:t>
      </w:r>
      <w:r w:rsidR="00B85075">
        <w:rPr>
          <w:rFonts w:eastAsia="Times New Roman" w:cs="Times New Roman"/>
          <w:szCs w:val="24"/>
        </w:rPr>
        <w:t>1</w:t>
      </w:r>
      <w:r w:rsidR="00960EC3" w:rsidRPr="0061707A">
        <w:rPr>
          <w:rFonts w:eastAsia="Times New Roman" w:cs="Times New Roman"/>
          <w:szCs w:val="24"/>
        </w:rPr>
        <w:t xml:space="preserve">c </w:t>
      </w:r>
      <w:r w:rsidRPr="0061707A">
        <w:rPr>
          <w:rFonts w:eastAsia="Times New Roman" w:cs="Times New Roman"/>
          <w:szCs w:val="24"/>
        </w:rPr>
        <w:t xml:space="preserve">w </w:t>
      </w:r>
      <w:r w:rsidR="00867430" w:rsidRPr="0061707A">
        <w:rPr>
          <w:rFonts w:eastAsia="Times New Roman" w:cs="Times New Roman"/>
          <w:szCs w:val="24"/>
        </w:rPr>
        <w:t xml:space="preserve">art. 27 u.p.e.a. </w:t>
      </w:r>
      <w:r w:rsidR="00173EE2" w:rsidRPr="0061707A">
        <w:rPr>
          <w:rFonts w:eastAsia="Times New Roman" w:cs="Times New Roman"/>
          <w:szCs w:val="24"/>
        </w:rPr>
        <w:t xml:space="preserve">(art. 1 pkt </w:t>
      </w:r>
      <w:r w:rsidR="00960EC3">
        <w:rPr>
          <w:rFonts w:eastAsia="Times New Roman" w:cs="Times New Roman"/>
          <w:szCs w:val="24"/>
        </w:rPr>
        <w:t>1</w:t>
      </w:r>
      <w:r w:rsidR="00D17926">
        <w:rPr>
          <w:rFonts w:eastAsia="Times New Roman" w:cs="Times New Roman"/>
          <w:szCs w:val="24"/>
        </w:rPr>
        <w:t>4</w:t>
      </w:r>
      <w:r w:rsidR="00173EE2" w:rsidRPr="0061707A">
        <w:rPr>
          <w:rFonts w:eastAsia="Times New Roman" w:cs="Times New Roman"/>
          <w:szCs w:val="24"/>
        </w:rPr>
        <w:t xml:space="preserve"> </w:t>
      </w:r>
      <w:r w:rsidR="00C41E16" w:rsidRPr="0061707A">
        <w:rPr>
          <w:rFonts w:eastAsia="Times New Roman" w:cs="Times New Roman"/>
          <w:szCs w:val="24"/>
        </w:rPr>
        <w:t>lit</w:t>
      </w:r>
      <w:r w:rsidR="00C41E16">
        <w:rPr>
          <w:rFonts w:eastAsia="Times New Roman" w:cs="Times New Roman"/>
          <w:szCs w:val="24"/>
        </w:rPr>
        <w:t xml:space="preserve">. </w:t>
      </w:r>
      <w:r w:rsidR="00D17926">
        <w:rPr>
          <w:rFonts w:eastAsia="Times New Roman" w:cs="Times New Roman"/>
          <w:szCs w:val="24"/>
        </w:rPr>
        <w:t>c</w:t>
      </w:r>
      <w:r w:rsidR="00173EE2" w:rsidRPr="0061707A">
        <w:rPr>
          <w:rFonts w:eastAsia="Times New Roman" w:cs="Times New Roman"/>
          <w:szCs w:val="24"/>
        </w:rPr>
        <w:t xml:space="preserve"> projektu ustawy)</w:t>
      </w:r>
      <w:r w:rsidR="00D35340">
        <w:rPr>
          <w:rFonts w:eastAsia="Times New Roman" w:cs="Times New Roman"/>
          <w:szCs w:val="24"/>
        </w:rPr>
        <w:t xml:space="preserve"> </w:t>
      </w:r>
      <w:r w:rsidR="00D12A6C">
        <w:rPr>
          <w:rFonts w:eastAsia="Times New Roman" w:cs="Times New Roman"/>
          <w:szCs w:val="24"/>
        </w:rPr>
        <w:t>wprowadzono</w:t>
      </w:r>
      <w:r w:rsidR="00D35340">
        <w:rPr>
          <w:rFonts w:eastAsia="Times New Roman" w:cs="Times New Roman"/>
          <w:szCs w:val="24"/>
        </w:rPr>
        <w:t xml:space="preserve"> zasadę przeliczania </w:t>
      </w:r>
      <w:r w:rsidR="00D35340" w:rsidRPr="0061707A">
        <w:rPr>
          <w:rFonts w:cs="Times New Roman"/>
          <w:szCs w:val="24"/>
        </w:rPr>
        <w:t>należności pieniężnej wynikającej z</w:t>
      </w:r>
      <w:r w:rsidR="00E53FE6">
        <w:rPr>
          <w:rFonts w:cs="Times New Roman"/>
          <w:szCs w:val="24"/>
        </w:rPr>
        <w:t> </w:t>
      </w:r>
      <w:r w:rsidR="00B31E1F">
        <w:rPr>
          <w:rFonts w:cs="Times New Roman"/>
          <w:szCs w:val="24"/>
        </w:rPr>
        <w:t xml:space="preserve">tej </w:t>
      </w:r>
      <w:r w:rsidR="00D35340" w:rsidRPr="0061707A">
        <w:rPr>
          <w:rFonts w:cs="Times New Roman"/>
          <w:szCs w:val="24"/>
        </w:rPr>
        <w:t>deklaracji</w:t>
      </w:r>
      <w:r w:rsidR="00D35340" w:rsidRPr="0061707A">
        <w:rPr>
          <w:rFonts w:eastAsia="Times New Roman" w:cs="Times New Roman"/>
          <w:szCs w:val="24"/>
        </w:rPr>
        <w:t xml:space="preserve"> </w:t>
      </w:r>
      <w:r w:rsidR="00D35340">
        <w:rPr>
          <w:rFonts w:eastAsia="Times New Roman" w:cs="Times New Roman"/>
          <w:szCs w:val="24"/>
        </w:rPr>
        <w:t>na walutę polską (</w:t>
      </w:r>
      <w:r w:rsidR="00631ACB" w:rsidRPr="0061707A">
        <w:rPr>
          <w:rFonts w:eastAsia="Times New Roman" w:cs="Times New Roman"/>
          <w:szCs w:val="24"/>
        </w:rPr>
        <w:t>w złotych</w:t>
      </w:r>
      <w:r w:rsidR="00D35340">
        <w:rPr>
          <w:rFonts w:eastAsia="Times New Roman" w:cs="Times New Roman"/>
          <w:szCs w:val="24"/>
        </w:rPr>
        <w:t>)</w:t>
      </w:r>
      <w:r w:rsidR="00B85075">
        <w:rPr>
          <w:rFonts w:eastAsia="Times New Roman" w:cs="Times New Roman"/>
          <w:szCs w:val="24"/>
        </w:rPr>
        <w:t>. Przeliczenie to nastąpi</w:t>
      </w:r>
      <w:r w:rsidR="00173EE2" w:rsidRPr="0061707A">
        <w:rPr>
          <w:rFonts w:eastAsia="Times New Roman" w:cs="Times New Roman"/>
          <w:szCs w:val="24"/>
        </w:rPr>
        <w:t xml:space="preserve"> </w:t>
      </w:r>
      <w:r w:rsidR="00E213A9" w:rsidRPr="0061707A">
        <w:rPr>
          <w:rFonts w:cs="Times New Roman"/>
          <w:szCs w:val="24"/>
        </w:rPr>
        <w:t xml:space="preserve">według kursu wymiany opublikowanego przez Europejski Bank Centralny w ostatnim dniu danego okresu rozliczeniowego, a jeżeli </w:t>
      </w:r>
      <w:r w:rsidR="00631ACB" w:rsidRPr="0061707A">
        <w:rPr>
          <w:rFonts w:cs="Times New Roman"/>
          <w:szCs w:val="24"/>
        </w:rPr>
        <w:t xml:space="preserve">kurs </w:t>
      </w:r>
      <w:r w:rsidR="00E213A9" w:rsidRPr="0061707A">
        <w:rPr>
          <w:rFonts w:cs="Times New Roman"/>
          <w:szCs w:val="24"/>
        </w:rPr>
        <w:t>nie zostanie opublikowany w</w:t>
      </w:r>
      <w:r w:rsidR="00B85075">
        <w:rPr>
          <w:rFonts w:cs="Times New Roman"/>
          <w:szCs w:val="24"/>
        </w:rPr>
        <w:t xml:space="preserve"> </w:t>
      </w:r>
      <w:r w:rsidR="00E213A9" w:rsidRPr="0061707A">
        <w:rPr>
          <w:rFonts w:cs="Times New Roman"/>
          <w:szCs w:val="24"/>
        </w:rPr>
        <w:t xml:space="preserve">tym dniu </w:t>
      </w:r>
      <w:r w:rsidR="00631ACB" w:rsidRPr="0061707A">
        <w:rPr>
          <w:rFonts w:cs="Times New Roman"/>
          <w:szCs w:val="24"/>
        </w:rPr>
        <w:t>–</w:t>
      </w:r>
      <w:r w:rsidR="00E213A9" w:rsidRPr="0061707A">
        <w:rPr>
          <w:rFonts w:cs="Times New Roman"/>
          <w:szCs w:val="24"/>
        </w:rPr>
        <w:t xml:space="preserve"> </w:t>
      </w:r>
      <w:r w:rsidR="00631ACB" w:rsidRPr="0061707A">
        <w:rPr>
          <w:rFonts w:cs="Times New Roman"/>
          <w:szCs w:val="24"/>
        </w:rPr>
        <w:t xml:space="preserve">według </w:t>
      </w:r>
      <w:r w:rsidR="00E213A9" w:rsidRPr="0061707A">
        <w:rPr>
          <w:rFonts w:cs="Times New Roman"/>
          <w:szCs w:val="24"/>
        </w:rPr>
        <w:t>kurs</w:t>
      </w:r>
      <w:r w:rsidR="00631ACB" w:rsidRPr="0061707A">
        <w:rPr>
          <w:rFonts w:cs="Times New Roman"/>
          <w:szCs w:val="24"/>
        </w:rPr>
        <w:t>u</w:t>
      </w:r>
      <w:r w:rsidR="00E213A9" w:rsidRPr="0061707A">
        <w:rPr>
          <w:rFonts w:cs="Times New Roman"/>
          <w:szCs w:val="24"/>
        </w:rPr>
        <w:t xml:space="preserve"> wymiany opublikowan</w:t>
      </w:r>
      <w:r w:rsidR="00631ACB" w:rsidRPr="0061707A">
        <w:rPr>
          <w:rFonts w:cs="Times New Roman"/>
          <w:szCs w:val="24"/>
        </w:rPr>
        <w:t>ego</w:t>
      </w:r>
      <w:r w:rsidR="00E213A9" w:rsidRPr="0061707A">
        <w:rPr>
          <w:rFonts w:cs="Times New Roman"/>
          <w:szCs w:val="24"/>
        </w:rPr>
        <w:t xml:space="preserve"> </w:t>
      </w:r>
      <w:r w:rsidR="00AC6C18">
        <w:t>w najbliższym</w:t>
      </w:r>
      <w:r w:rsidR="00AC6C18" w:rsidRPr="00EF0F90">
        <w:t xml:space="preserve"> </w:t>
      </w:r>
      <w:r w:rsidR="00AC6C18">
        <w:t xml:space="preserve">po nim </w:t>
      </w:r>
      <w:r w:rsidR="00AC6C18" w:rsidRPr="00EF0F90">
        <w:t>dni</w:t>
      </w:r>
      <w:r w:rsidR="00AC6C18">
        <w:t>u.</w:t>
      </w:r>
      <w:r w:rsidR="00485CE3">
        <w:rPr>
          <w:rFonts w:cs="Times New Roman"/>
          <w:szCs w:val="24"/>
        </w:rPr>
        <w:t xml:space="preserve"> Rozwiązanie to umożliwi ujęcie tej należności </w:t>
      </w:r>
      <w:r w:rsidR="00B85075">
        <w:rPr>
          <w:rFonts w:cs="Times New Roman"/>
          <w:szCs w:val="24"/>
        </w:rPr>
        <w:t xml:space="preserve">pieniężnej w złotych </w:t>
      </w:r>
      <w:r w:rsidR="00485CE3">
        <w:rPr>
          <w:rFonts w:cs="Times New Roman"/>
          <w:szCs w:val="24"/>
        </w:rPr>
        <w:t>w t</w:t>
      </w:r>
      <w:r w:rsidR="00D35340" w:rsidRPr="0061707A">
        <w:rPr>
          <w:rFonts w:eastAsia="Times New Roman" w:cs="Times New Roman"/>
          <w:szCs w:val="24"/>
        </w:rPr>
        <w:t>ytule wykonawczym</w:t>
      </w:r>
      <w:r w:rsidR="00485CE3">
        <w:rPr>
          <w:rFonts w:eastAsia="Times New Roman" w:cs="Times New Roman"/>
          <w:szCs w:val="24"/>
        </w:rPr>
        <w:t xml:space="preserve"> kierowanym do wykonania do organu egzekucyjnego</w:t>
      </w:r>
      <w:r w:rsidR="00E213A9" w:rsidRPr="0061707A">
        <w:rPr>
          <w:rFonts w:cs="Times New Roman"/>
          <w:szCs w:val="24"/>
        </w:rPr>
        <w:t>.</w:t>
      </w:r>
    </w:p>
    <w:p w:rsidR="00AC6C18" w:rsidRDefault="00AC6C18" w:rsidP="00D56366">
      <w:pPr>
        <w:spacing w:line="240" w:lineRule="auto"/>
        <w:jc w:val="both"/>
        <w:rPr>
          <w:rFonts w:eastAsia="Times New Roman" w:cs="Times New Roman"/>
          <w:szCs w:val="24"/>
        </w:rPr>
      </w:pPr>
    </w:p>
    <w:p w:rsidR="008F64B5" w:rsidRPr="00D56366" w:rsidRDefault="008F64B5" w:rsidP="008F64B5">
      <w:pPr>
        <w:spacing w:line="240" w:lineRule="auto"/>
        <w:jc w:val="both"/>
        <w:rPr>
          <w:rFonts w:cs="Times New Roman"/>
          <w:b/>
          <w:szCs w:val="24"/>
        </w:rPr>
      </w:pPr>
      <w:r w:rsidRPr="00D56366">
        <w:rPr>
          <w:rFonts w:cs="Times New Roman"/>
          <w:b/>
          <w:szCs w:val="24"/>
        </w:rPr>
        <w:t>Art.</w:t>
      </w:r>
      <w:r>
        <w:rPr>
          <w:rFonts w:cs="Times New Roman"/>
          <w:b/>
          <w:szCs w:val="24"/>
        </w:rPr>
        <w:t xml:space="preserve"> 1</w:t>
      </w:r>
      <w:r w:rsidRPr="00D56366">
        <w:rPr>
          <w:rFonts w:cs="Times New Roman"/>
          <w:b/>
          <w:szCs w:val="24"/>
        </w:rPr>
        <w:t xml:space="preserve"> pkt </w:t>
      </w:r>
      <w:r>
        <w:rPr>
          <w:rFonts w:cs="Times New Roman"/>
          <w:b/>
          <w:szCs w:val="24"/>
        </w:rPr>
        <w:t>4</w:t>
      </w:r>
      <w:r w:rsidRPr="00D56366">
        <w:rPr>
          <w:rFonts w:cs="Times New Roman"/>
          <w:b/>
          <w:szCs w:val="24"/>
        </w:rPr>
        <w:t xml:space="preserve"> </w:t>
      </w:r>
      <w:r w:rsidR="00370135">
        <w:rPr>
          <w:rFonts w:cs="Times New Roman"/>
          <w:b/>
          <w:szCs w:val="24"/>
        </w:rPr>
        <w:t>(</w:t>
      </w:r>
      <w:r w:rsidRPr="00D56366">
        <w:rPr>
          <w:rFonts w:cs="Times New Roman"/>
          <w:b/>
          <w:szCs w:val="24"/>
        </w:rPr>
        <w:t xml:space="preserve">art. 6 § 1 zdanie drugie u.p.e.a.) </w:t>
      </w:r>
    </w:p>
    <w:p w:rsidR="008F64B5" w:rsidRDefault="008F64B5" w:rsidP="008F64B5">
      <w:pPr>
        <w:spacing w:line="240" w:lineRule="auto"/>
        <w:jc w:val="both"/>
        <w:rPr>
          <w:rFonts w:eastAsia="Times New Roman" w:cs="Times New Roman"/>
          <w:szCs w:val="24"/>
        </w:rPr>
      </w:pPr>
      <w:r w:rsidRPr="00886CF2">
        <w:rPr>
          <w:rFonts w:cs="Times New Roman"/>
          <w:szCs w:val="24"/>
        </w:rPr>
        <w:t xml:space="preserve">Propozycja zmiany </w:t>
      </w:r>
      <w:r w:rsidRPr="00D56366">
        <w:rPr>
          <w:rFonts w:cs="Times New Roman"/>
          <w:szCs w:val="24"/>
        </w:rPr>
        <w:t>art. 6 § 1 zdani</w:t>
      </w:r>
      <w:r w:rsidR="00370135">
        <w:rPr>
          <w:rFonts w:cs="Times New Roman"/>
          <w:szCs w:val="24"/>
        </w:rPr>
        <w:t>a</w:t>
      </w:r>
      <w:r w:rsidRPr="00D56366">
        <w:rPr>
          <w:rFonts w:cs="Times New Roman"/>
          <w:szCs w:val="24"/>
        </w:rPr>
        <w:t xml:space="preserve"> drugie</w:t>
      </w:r>
      <w:r w:rsidR="00370135">
        <w:rPr>
          <w:rFonts w:cs="Times New Roman"/>
          <w:szCs w:val="24"/>
        </w:rPr>
        <w:t>go</w:t>
      </w:r>
      <w:r w:rsidRPr="00D56366">
        <w:rPr>
          <w:rFonts w:cs="Times New Roman"/>
          <w:szCs w:val="24"/>
        </w:rPr>
        <w:t xml:space="preserve"> u.p.e.a.</w:t>
      </w:r>
      <w:r w:rsidRPr="00886CF2">
        <w:rPr>
          <w:rFonts w:cs="Times New Roman"/>
          <w:szCs w:val="24"/>
        </w:rPr>
        <w:t xml:space="preserve"> zmienia zasadę w zakresie podejmowania przez wierzycieli czynności</w:t>
      </w:r>
      <w:r w:rsidRPr="0061707A">
        <w:rPr>
          <w:rFonts w:cs="Times New Roman"/>
          <w:szCs w:val="24"/>
        </w:rPr>
        <w:t xml:space="preserve"> zmierzających do zastosowania środków egzekucyjnych poprzez </w:t>
      </w:r>
      <w:r>
        <w:rPr>
          <w:rFonts w:cs="Times New Roman"/>
          <w:szCs w:val="24"/>
        </w:rPr>
        <w:t>uwzględnianie wyłącznie wysokości</w:t>
      </w:r>
      <w:r w:rsidRPr="0061707A">
        <w:rPr>
          <w:rFonts w:cs="Times New Roman"/>
          <w:szCs w:val="24"/>
        </w:rPr>
        <w:t xml:space="preserve"> należności głównej </w:t>
      </w:r>
      <w:r>
        <w:rPr>
          <w:rFonts w:cs="Times New Roman"/>
          <w:szCs w:val="24"/>
        </w:rPr>
        <w:t>przy podejmowaniu t</w:t>
      </w:r>
      <w:r w:rsidRPr="0061707A">
        <w:rPr>
          <w:rFonts w:cs="Times New Roman"/>
          <w:szCs w:val="24"/>
        </w:rPr>
        <w:t xml:space="preserve">ych czynności. Ustawa zmieniająca z dnia 4 lipca 2019 r. wprowadziła ustawowe odstępstwo od zasady nakładającej na wierzyciela obowiązek podjęcia czynności zmierzających do zastosowania środków egzekucyjnych w sytuacji uchylania się zobowiązanego od wykonania obowiązku. </w:t>
      </w:r>
      <w:r>
        <w:rPr>
          <w:rFonts w:cs="Times New Roman"/>
          <w:szCs w:val="24"/>
        </w:rPr>
        <w:t>Zgodnie ze zdaniem drugim przepisu art. 6 § 1 u.p.e.a. doda</w:t>
      </w:r>
      <w:r w:rsidR="00F5195A">
        <w:rPr>
          <w:rFonts w:cs="Times New Roman"/>
          <w:szCs w:val="24"/>
        </w:rPr>
        <w:t>nym ustawą zmieniająca z dnia 4 </w:t>
      </w:r>
      <w:r>
        <w:rPr>
          <w:rFonts w:cs="Times New Roman"/>
          <w:szCs w:val="24"/>
        </w:rPr>
        <w:t xml:space="preserve">lipca 2019 r. wierzyciel będzie mógł </w:t>
      </w:r>
      <w:r w:rsidRPr="0061707A">
        <w:rPr>
          <w:rFonts w:cs="Times New Roman"/>
          <w:szCs w:val="24"/>
        </w:rPr>
        <w:t>czasow</w:t>
      </w:r>
      <w:r>
        <w:rPr>
          <w:rFonts w:cs="Times New Roman"/>
          <w:szCs w:val="24"/>
        </w:rPr>
        <w:t>o</w:t>
      </w:r>
      <w:r w:rsidRPr="0061707A">
        <w:rPr>
          <w:rFonts w:cs="Times New Roman"/>
          <w:szCs w:val="24"/>
        </w:rPr>
        <w:t xml:space="preserve"> odstąpi</w:t>
      </w:r>
      <w:r>
        <w:rPr>
          <w:rFonts w:cs="Times New Roman"/>
          <w:szCs w:val="24"/>
        </w:rPr>
        <w:t>ć</w:t>
      </w:r>
      <w:r w:rsidR="00F5195A">
        <w:rPr>
          <w:rFonts w:cs="Times New Roman"/>
          <w:szCs w:val="24"/>
        </w:rPr>
        <w:t xml:space="preserve"> od tych czynności, gdy łączna </w:t>
      </w:r>
      <w:r w:rsidRPr="0061707A">
        <w:rPr>
          <w:rFonts w:cs="Times New Roman"/>
          <w:szCs w:val="24"/>
        </w:rPr>
        <w:t>wysokość należności pieniężnej, odsetek z tytułu niezapłacenia w terminie tej należności i kosztów upomnienia nie przekroczy dziesięciokrotności kosztów upomnienia</w:t>
      </w:r>
      <w:r>
        <w:rPr>
          <w:rFonts w:cs="Times New Roman"/>
          <w:szCs w:val="24"/>
        </w:rPr>
        <w:t xml:space="preserve">, chyba że okres do upływu terminu przedawnienia należności pieniężnej jest krótszy niż 6 miesięcy. </w:t>
      </w:r>
      <w:r w:rsidRPr="0061707A">
        <w:rPr>
          <w:rFonts w:cs="Times New Roman"/>
          <w:szCs w:val="24"/>
        </w:rPr>
        <w:t xml:space="preserve"> Projektowana zmiana polega na rezygnacji z ujmowania odsetek i kosztów upomnienia w kwocie stanowiącej podstawę do niepodejmowania czynności zmierzających do zastosowania środków egzekucyjnych. </w:t>
      </w:r>
      <w:r>
        <w:rPr>
          <w:rFonts w:cs="Times New Roman"/>
          <w:szCs w:val="24"/>
        </w:rPr>
        <w:t xml:space="preserve">Zmiana ta uprości sposób działania wierzyciela w tym zakresie oraz </w:t>
      </w:r>
      <w:r w:rsidRPr="0061707A">
        <w:rPr>
          <w:rFonts w:cs="Times New Roman"/>
          <w:szCs w:val="24"/>
        </w:rPr>
        <w:t>ogranicz</w:t>
      </w:r>
      <w:r>
        <w:rPr>
          <w:rFonts w:cs="Times New Roman"/>
          <w:szCs w:val="24"/>
        </w:rPr>
        <w:t xml:space="preserve">y </w:t>
      </w:r>
      <w:r w:rsidRPr="0061707A">
        <w:rPr>
          <w:rFonts w:cs="Times New Roman"/>
          <w:szCs w:val="24"/>
        </w:rPr>
        <w:t>wydatk</w:t>
      </w:r>
      <w:r>
        <w:rPr>
          <w:rFonts w:cs="Times New Roman"/>
          <w:szCs w:val="24"/>
        </w:rPr>
        <w:t>i</w:t>
      </w:r>
      <w:r w:rsidRPr="0061707A">
        <w:rPr>
          <w:rFonts w:cs="Times New Roman"/>
          <w:szCs w:val="24"/>
        </w:rPr>
        <w:t xml:space="preserve"> związan</w:t>
      </w:r>
      <w:r>
        <w:rPr>
          <w:rFonts w:cs="Times New Roman"/>
          <w:szCs w:val="24"/>
        </w:rPr>
        <w:t>e</w:t>
      </w:r>
      <w:r w:rsidRPr="0061707A">
        <w:rPr>
          <w:rFonts w:cs="Times New Roman"/>
          <w:szCs w:val="24"/>
        </w:rPr>
        <w:t xml:space="preserve"> ze zmianą systemów informatyczn</w:t>
      </w:r>
      <w:r>
        <w:rPr>
          <w:rFonts w:cs="Times New Roman"/>
          <w:szCs w:val="24"/>
        </w:rPr>
        <w:t>ych</w:t>
      </w:r>
      <w:r w:rsidRPr="0061707A">
        <w:rPr>
          <w:rFonts w:cs="Times New Roman"/>
          <w:szCs w:val="24"/>
        </w:rPr>
        <w:t xml:space="preserve"> wierzycieli</w:t>
      </w:r>
      <w:r>
        <w:rPr>
          <w:rFonts w:cs="Times New Roman"/>
          <w:szCs w:val="24"/>
        </w:rPr>
        <w:t>. O</w:t>
      </w:r>
      <w:r w:rsidRPr="0061707A">
        <w:rPr>
          <w:rFonts w:cs="Times New Roman"/>
          <w:szCs w:val="24"/>
        </w:rPr>
        <w:t>dsetki</w:t>
      </w:r>
      <w:r>
        <w:rPr>
          <w:rFonts w:cs="Times New Roman"/>
          <w:szCs w:val="24"/>
        </w:rPr>
        <w:t xml:space="preserve"> bowiem </w:t>
      </w:r>
      <w:r w:rsidRPr="0061707A">
        <w:rPr>
          <w:rFonts w:cs="Times New Roman"/>
          <w:szCs w:val="24"/>
        </w:rPr>
        <w:t>są wartością zmienną</w:t>
      </w:r>
      <w:r>
        <w:rPr>
          <w:rFonts w:cs="Times New Roman"/>
          <w:szCs w:val="24"/>
        </w:rPr>
        <w:t>, w</w:t>
      </w:r>
      <w:r w:rsidRPr="0061707A">
        <w:rPr>
          <w:rFonts w:cs="Times New Roman"/>
          <w:szCs w:val="24"/>
        </w:rPr>
        <w:t xml:space="preserve"> związku z czym dostosowanie systemów informatycznych</w:t>
      </w:r>
      <w:r w:rsidRPr="0061707A">
        <w:rPr>
          <w:rFonts w:eastAsia="Times New Roman" w:cs="Times New Roman"/>
          <w:szCs w:val="24"/>
        </w:rPr>
        <w:t xml:space="preserve"> w tym zakresie byłoby bardzo utrudnione </w:t>
      </w:r>
      <w:r w:rsidRPr="0061707A">
        <w:rPr>
          <w:rFonts w:eastAsia="Times New Roman" w:cs="Times New Roman"/>
          <w:szCs w:val="24"/>
        </w:rPr>
        <w:lastRenderedPageBreak/>
        <w:t>i</w:t>
      </w:r>
      <w:r>
        <w:rPr>
          <w:rFonts w:eastAsia="Times New Roman" w:cs="Times New Roman"/>
          <w:szCs w:val="24"/>
        </w:rPr>
        <w:t> </w:t>
      </w:r>
      <w:r w:rsidRPr="0061707A">
        <w:rPr>
          <w:rFonts w:eastAsia="Times New Roman" w:cs="Times New Roman"/>
          <w:szCs w:val="24"/>
        </w:rPr>
        <w:t xml:space="preserve">kosztowne. </w:t>
      </w:r>
    </w:p>
    <w:p w:rsidR="00154100" w:rsidRDefault="00154100" w:rsidP="008F64B5">
      <w:pPr>
        <w:spacing w:line="240" w:lineRule="auto"/>
        <w:jc w:val="both"/>
        <w:rPr>
          <w:rFonts w:eastAsia="Times New Roman" w:cs="Times New Roman"/>
          <w:szCs w:val="24"/>
        </w:rPr>
      </w:pPr>
    </w:p>
    <w:p w:rsidR="00154100" w:rsidRDefault="00154100" w:rsidP="00154100">
      <w:pPr>
        <w:spacing w:line="240" w:lineRule="auto"/>
        <w:jc w:val="both"/>
        <w:rPr>
          <w:rFonts w:cs="Times New Roman"/>
          <w:b/>
          <w:szCs w:val="24"/>
        </w:rPr>
      </w:pPr>
      <w:r w:rsidRPr="002237FE">
        <w:rPr>
          <w:rFonts w:cs="Times New Roman"/>
          <w:b/>
          <w:szCs w:val="24"/>
        </w:rPr>
        <w:t xml:space="preserve">Art. </w:t>
      </w:r>
      <w:r>
        <w:rPr>
          <w:rFonts w:cs="Times New Roman"/>
          <w:b/>
          <w:szCs w:val="24"/>
        </w:rPr>
        <w:t>1 pk</w:t>
      </w:r>
      <w:r w:rsidRPr="002237FE">
        <w:rPr>
          <w:rFonts w:cs="Times New Roman"/>
          <w:b/>
          <w:szCs w:val="24"/>
        </w:rPr>
        <w:t xml:space="preserve">t </w:t>
      </w:r>
      <w:r>
        <w:rPr>
          <w:rFonts w:cs="Times New Roman"/>
          <w:b/>
          <w:szCs w:val="24"/>
        </w:rPr>
        <w:t>5</w:t>
      </w:r>
      <w:r w:rsidRPr="002237FE">
        <w:rPr>
          <w:rFonts w:cs="Times New Roman"/>
          <w:b/>
          <w:szCs w:val="24"/>
        </w:rPr>
        <w:t xml:space="preserve"> projektu ustawy (</w:t>
      </w:r>
      <w:r w:rsidRPr="00FB6ED8">
        <w:rPr>
          <w:rFonts w:cs="Times New Roman"/>
          <w:b/>
          <w:szCs w:val="24"/>
        </w:rPr>
        <w:t>art.</w:t>
      </w:r>
      <w:r>
        <w:rPr>
          <w:rFonts w:cs="Times New Roman"/>
          <w:b/>
          <w:szCs w:val="24"/>
        </w:rPr>
        <w:t xml:space="preserve"> 7a § 1 u.p.e.a.)</w:t>
      </w:r>
      <w:r w:rsidRPr="00FB6ED8">
        <w:rPr>
          <w:rFonts w:cs="Times New Roman"/>
          <w:b/>
          <w:szCs w:val="24"/>
        </w:rPr>
        <w:t xml:space="preserve"> </w:t>
      </w:r>
    </w:p>
    <w:p w:rsidR="00154100" w:rsidRPr="00810093" w:rsidRDefault="00154100" w:rsidP="00154100">
      <w:pPr>
        <w:spacing w:line="240" w:lineRule="auto"/>
        <w:jc w:val="both"/>
        <w:rPr>
          <w:rFonts w:eastAsia="Calibri" w:cs="Times New Roman"/>
          <w:color w:val="000000"/>
          <w:szCs w:val="24"/>
        </w:rPr>
      </w:pPr>
      <w:r w:rsidRPr="00810093">
        <w:rPr>
          <w:rFonts w:eastAsia="Calibri" w:cs="Times New Roman"/>
          <w:color w:val="000000"/>
          <w:szCs w:val="24"/>
        </w:rPr>
        <w:t>Zmiana art. 7a § 1 u.p.e.a</w:t>
      </w:r>
      <w:r>
        <w:rPr>
          <w:rFonts w:eastAsia="Calibri" w:cs="Times New Roman"/>
          <w:color w:val="000000"/>
          <w:szCs w:val="24"/>
        </w:rPr>
        <w:t>.</w:t>
      </w:r>
      <w:r w:rsidRPr="00810093">
        <w:rPr>
          <w:rFonts w:eastAsia="Calibri" w:cs="Times New Roman"/>
          <w:color w:val="000000"/>
          <w:szCs w:val="24"/>
        </w:rPr>
        <w:t xml:space="preserve"> </w:t>
      </w:r>
      <w:r>
        <w:rPr>
          <w:rFonts w:eastAsia="Calibri" w:cs="Times New Roman"/>
          <w:color w:val="000000"/>
          <w:szCs w:val="24"/>
        </w:rPr>
        <w:t>ma na celu</w:t>
      </w:r>
      <w:r w:rsidRPr="00810093">
        <w:rPr>
          <w:rFonts w:eastAsia="Calibri" w:cs="Times New Roman"/>
          <w:color w:val="000000"/>
          <w:szCs w:val="24"/>
        </w:rPr>
        <w:t xml:space="preserve"> </w:t>
      </w:r>
      <w:r w:rsidR="00D12A6C">
        <w:rPr>
          <w:rFonts w:eastAsia="Calibri" w:cs="Times New Roman"/>
          <w:color w:val="000000"/>
          <w:szCs w:val="24"/>
        </w:rPr>
        <w:t xml:space="preserve">wprowadzenie przepisu obligującego instytucję łącznikową do </w:t>
      </w:r>
      <w:r w:rsidRPr="006F66D3">
        <w:rPr>
          <w:rFonts w:eastAsia="Calibri" w:cs="Times New Roman"/>
          <w:color w:val="000000"/>
          <w:szCs w:val="24"/>
        </w:rPr>
        <w:t xml:space="preserve">współpracy </w:t>
      </w:r>
      <w:r w:rsidR="00D12A6C">
        <w:rPr>
          <w:rFonts w:eastAsia="Calibri" w:cs="Times New Roman"/>
          <w:color w:val="000000"/>
          <w:szCs w:val="24"/>
        </w:rPr>
        <w:t xml:space="preserve">z </w:t>
      </w:r>
      <w:r w:rsidRPr="006F66D3">
        <w:rPr>
          <w:rFonts w:eastAsia="Calibri" w:cs="Times New Roman"/>
          <w:color w:val="000000"/>
          <w:szCs w:val="24"/>
        </w:rPr>
        <w:t>organ</w:t>
      </w:r>
      <w:r w:rsidR="00D12A6C">
        <w:rPr>
          <w:rFonts w:eastAsia="Calibri" w:cs="Times New Roman"/>
          <w:color w:val="000000"/>
          <w:szCs w:val="24"/>
        </w:rPr>
        <w:t xml:space="preserve">em </w:t>
      </w:r>
      <w:r w:rsidRPr="006F66D3">
        <w:rPr>
          <w:rFonts w:eastAsia="Calibri" w:cs="Times New Roman"/>
          <w:color w:val="000000"/>
          <w:szCs w:val="24"/>
        </w:rPr>
        <w:t>egzekucyjn</w:t>
      </w:r>
      <w:r w:rsidR="00D12A6C">
        <w:rPr>
          <w:rFonts w:eastAsia="Calibri" w:cs="Times New Roman"/>
          <w:color w:val="000000"/>
          <w:szCs w:val="24"/>
        </w:rPr>
        <w:t xml:space="preserve">ym w zakresie </w:t>
      </w:r>
      <w:r w:rsidRPr="006F66D3">
        <w:rPr>
          <w:rFonts w:eastAsia="Calibri" w:cs="Times New Roman"/>
          <w:color w:val="000000"/>
          <w:szCs w:val="24"/>
        </w:rPr>
        <w:t>dochodzeni</w:t>
      </w:r>
      <w:r w:rsidR="00D12A6C">
        <w:rPr>
          <w:rFonts w:eastAsia="Calibri" w:cs="Times New Roman"/>
          <w:color w:val="000000"/>
          <w:szCs w:val="24"/>
        </w:rPr>
        <w:t>a</w:t>
      </w:r>
      <w:r w:rsidRPr="006F66D3">
        <w:rPr>
          <w:rFonts w:eastAsia="Calibri" w:cs="Times New Roman"/>
          <w:color w:val="000000"/>
          <w:szCs w:val="24"/>
        </w:rPr>
        <w:t xml:space="preserve"> </w:t>
      </w:r>
      <w:r>
        <w:rPr>
          <w:rFonts w:eastAsia="Calibri" w:cs="Times New Roman"/>
          <w:color w:val="000000"/>
          <w:szCs w:val="24"/>
        </w:rPr>
        <w:t>i zabezpieczani</w:t>
      </w:r>
      <w:r w:rsidR="00D12A6C">
        <w:rPr>
          <w:rFonts w:eastAsia="Calibri" w:cs="Times New Roman"/>
          <w:color w:val="000000"/>
          <w:szCs w:val="24"/>
        </w:rPr>
        <w:t xml:space="preserve">a przez organ egzekucyjny należności pieniężnych przypadających </w:t>
      </w:r>
      <w:r>
        <w:rPr>
          <w:rFonts w:eastAsia="Calibri" w:cs="Times New Roman"/>
          <w:color w:val="000000"/>
          <w:szCs w:val="24"/>
        </w:rPr>
        <w:t>państw</w:t>
      </w:r>
      <w:r w:rsidR="00D12A6C">
        <w:rPr>
          <w:rFonts w:eastAsia="Calibri" w:cs="Times New Roman"/>
          <w:color w:val="000000"/>
          <w:szCs w:val="24"/>
        </w:rPr>
        <w:t>om</w:t>
      </w:r>
      <w:r>
        <w:rPr>
          <w:rFonts w:eastAsia="Calibri" w:cs="Times New Roman"/>
          <w:color w:val="000000"/>
          <w:szCs w:val="24"/>
        </w:rPr>
        <w:t xml:space="preserve"> członkowski</w:t>
      </w:r>
      <w:r w:rsidR="00D12A6C">
        <w:rPr>
          <w:rFonts w:eastAsia="Calibri" w:cs="Times New Roman"/>
          <w:color w:val="000000"/>
          <w:szCs w:val="24"/>
        </w:rPr>
        <w:t>m</w:t>
      </w:r>
      <w:r>
        <w:rPr>
          <w:rFonts w:eastAsia="Calibri" w:cs="Times New Roman"/>
          <w:color w:val="000000"/>
          <w:szCs w:val="24"/>
        </w:rPr>
        <w:t xml:space="preserve"> oraz państw</w:t>
      </w:r>
      <w:r w:rsidR="00D12A6C">
        <w:rPr>
          <w:rFonts w:eastAsia="Calibri" w:cs="Times New Roman"/>
          <w:color w:val="000000"/>
          <w:szCs w:val="24"/>
        </w:rPr>
        <w:t xml:space="preserve">om </w:t>
      </w:r>
      <w:r>
        <w:rPr>
          <w:rFonts w:eastAsia="Calibri" w:cs="Times New Roman"/>
          <w:color w:val="000000"/>
          <w:szCs w:val="24"/>
        </w:rPr>
        <w:t>trzecich, o której mowa w a</w:t>
      </w:r>
      <w:r w:rsidRPr="00810093">
        <w:rPr>
          <w:rFonts w:eastAsia="Calibri" w:cs="Times New Roman"/>
          <w:color w:val="000000"/>
          <w:szCs w:val="24"/>
        </w:rPr>
        <w:t>rt. 1 pkt 1 lit. a  projektu ustawy.</w:t>
      </w:r>
      <w:r w:rsidR="000901DE">
        <w:rPr>
          <w:rFonts w:eastAsia="Calibri" w:cs="Times New Roman"/>
          <w:color w:val="000000"/>
          <w:szCs w:val="24"/>
        </w:rPr>
        <w:t xml:space="preserve"> Z kolei </w:t>
      </w:r>
      <w:r w:rsidR="000901DE" w:rsidRPr="00810093">
        <w:rPr>
          <w:rFonts w:eastAsia="Calibri" w:cs="Times New Roman"/>
          <w:color w:val="000000"/>
          <w:szCs w:val="24"/>
        </w:rPr>
        <w:t>szczegółowy sposób i tryb współpracy organu egzekucyjnego</w:t>
      </w:r>
      <w:r w:rsidR="000901DE">
        <w:rPr>
          <w:rFonts w:eastAsia="Calibri" w:cs="Times New Roman"/>
          <w:color w:val="000000"/>
          <w:szCs w:val="24"/>
        </w:rPr>
        <w:t xml:space="preserve"> i </w:t>
      </w:r>
      <w:r w:rsidR="000901DE" w:rsidRPr="00810093">
        <w:rPr>
          <w:rFonts w:eastAsia="Calibri" w:cs="Times New Roman"/>
          <w:color w:val="000000"/>
          <w:szCs w:val="24"/>
        </w:rPr>
        <w:t>instytucji łącznikowej</w:t>
      </w:r>
      <w:r w:rsidR="000901DE">
        <w:rPr>
          <w:rFonts w:eastAsia="Calibri" w:cs="Times New Roman"/>
          <w:color w:val="000000"/>
          <w:szCs w:val="24"/>
        </w:rPr>
        <w:t xml:space="preserve"> określony zostanie w rozporządzeniu wydanym na podstawie a</w:t>
      </w:r>
      <w:r w:rsidRPr="00810093">
        <w:rPr>
          <w:rFonts w:eastAsia="Calibri" w:cs="Times New Roman"/>
          <w:color w:val="000000"/>
          <w:szCs w:val="24"/>
        </w:rPr>
        <w:t xml:space="preserve">rt. 7a § </w:t>
      </w:r>
      <w:r>
        <w:rPr>
          <w:rFonts w:eastAsia="Calibri" w:cs="Times New Roman"/>
          <w:color w:val="000000"/>
          <w:szCs w:val="24"/>
        </w:rPr>
        <w:t>2</w:t>
      </w:r>
      <w:r w:rsidRPr="00810093">
        <w:rPr>
          <w:rFonts w:eastAsia="Calibri" w:cs="Times New Roman"/>
          <w:color w:val="000000"/>
          <w:szCs w:val="24"/>
        </w:rPr>
        <w:t xml:space="preserve"> u.p.e.a</w:t>
      </w:r>
      <w:r>
        <w:rPr>
          <w:rFonts w:eastAsia="Calibri" w:cs="Times New Roman"/>
          <w:color w:val="000000"/>
          <w:szCs w:val="24"/>
        </w:rPr>
        <w:t xml:space="preserve">. </w:t>
      </w:r>
      <w:r w:rsidR="000901DE">
        <w:rPr>
          <w:rFonts w:eastAsia="Calibri" w:cs="Times New Roman"/>
          <w:color w:val="000000"/>
          <w:szCs w:val="24"/>
        </w:rPr>
        <w:t xml:space="preserve">przez </w:t>
      </w:r>
      <w:r>
        <w:rPr>
          <w:rFonts w:eastAsia="Calibri" w:cs="Times New Roman"/>
          <w:color w:val="000000"/>
          <w:szCs w:val="24"/>
        </w:rPr>
        <w:t>m</w:t>
      </w:r>
      <w:r w:rsidRPr="00810093">
        <w:rPr>
          <w:rFonts w:eastAsia="Calibri" w:cs="Times New Roman"/>
          <w:color w:val="000000"/>
          <w:szCs w:val="24"/>
        </w:rPr>
        <w:t>inist</w:t>
      </w:r>
      <w:r w:rsidR="000901DE">
        <w:rPr>
          <w:rFonts w:eastAsia="Calibri" w:cs="Times New Roman"/>
          <w:color w:val="000000"/>
          <w:szCs w:val="24"/>
        </w:rPr>
        <w:t>ra</w:t>
      </w:r>
      <w:r w:rsidRPr="00810093">
        <w:rPr>
          <w:rFonts w:eastAsia="Calibri" w:cs="Times New Roman"/>
          <w:color w:val="000000"/>
          <w:szCs w:val="24"/>
        </w:rPr>
        <w:t xml:space="preserve"> właściw</w:t>
      </w:r>
      <w:r w:rsidR="000901DE">
        <w:rPr>
          <w:rFonts w:eastAsia="Calibri" w:cs="Times New Roman"/>
          <w:color w:val="000000"/>
          <w:szCs w:val="24"/>
        </w:rPr>
        <w:t>ego</w:t>
      </w:r>
      <w:r w:rsidRPr="00810093">
        <w:rPr>
          <w:rFonts w:eastAsia="Calibri" w:cs="Times New Roman"/>
          <w:color w:val="000000"/>
          <w:szCs w:val="24"/>
        </w:rPr>
        <w:t xml:space="preserve"> do spraw finansów publicznych</w:t>
      </w:r>
      <w:r w:rsidR="000901DE">
        <w:rPr>
          <w:rFonts w:eastAsia="Calibri" w:cs="Times New Roman"/>
          <w:color w:val="000000"/>
          <w:szCs w:val="24"/>
        </w:rPr>
        <w:t>.</w:t>
      </w:r>
      <w:r w:rsidRPr="00810093">
        <w:rPr>
          <w:rFonts w:eastAsia="Calibri" w:cs="Times New Roman"/>
          <w:color w:val="000000"/>
          <w:szCs w:val="24"/>
        </w:rPr>
        <w:t xml:space="preserve"> </w:t>
      </w:r>
    </w:p>
    <w:p w:rsidR="00154100" w:rsidRPr="0061707A" w:rsidRDefault="00154100" w:rsidP="008F64B5">
      <w:pPr>
        <w:spacing w:line="240" w:lineRule="auto"/>
        <w:jc w:val="both"/>
        <w:rPr>
          <w:rFonts w:eastAsia="Times New Roman" w:cs="Times New Roman"/>
          <w:szCs w:val="24"/>
        </w:rPr>
      </w:pPr>
    </w:p>
    <w:p w:rsidR="00151B42" w:rsidRPr="00D56366" w:rsidRDefault="00151B42" w:rsidP="00D56366">
      <w:pPr>
        <w:spacing w:line="240" w:lineRule="auto"/>
        <w:jc w:val="both"/>
        <w:rPr>
          <w:rFonts w:eastAsia="Times New Roman" w:cs="Times New Roman"/>
          <w:b/>
          <w:szCs w:val="24"/>
        </w:rPr>
      </w:pPr>
      <w:r w:rsidRPr="00D56366">
        <w:rPr>
          <w:rFonts w:eastAsia="Times New Roman" w:cs="Times New Roman"/>
          <w:b/>
          <w:szCs w:val="24"/>
        </w:rPr>
        <w:t xml:space="preserve">Art. 1 pkt </w:t>
      </w:r>
      <w:r w:rsidR="00370135">
        <w:rPr>
          <w:rFonts w:eastAsia="Times New Roman" w:cs="Times New Roman"/>
          <w:b/>
          <w:szCs w:val="24"/>
        </w:rPr>
        <w:t>8</w:t>
      </w:r>
      <w:r w:rsidRPr="00D56366">
        <w:rPr>
          <w:rFonts w:eastAsia="Times New Roman" w:cs="Times New Roman"/>
          <w:b/>
          <w:szCs w:val="24"/>
        </w:rPr>
        <w:t xml:space="preserve"> i </w:t>
      </w:r>
      <w:r w:rsidR="00370135">
        <w:rPr>
          <w:rFonts w:eastAsia="Times New Roman" w:cs="Times New Roman"/>
          <w:b/>
          <w:szCs w:val="24"/>
        </w:rPr>
        <w:t>9</w:t>
      </w:r>
      <w:r w:rsidRPr="00D56366">
        <w:rPr>
          <w:rFonts w:eastAsia="Times New Roman" w:cs="Times New Roman"/>
          <w:b/>
          <w:szCs w:val="24"/>
        </w:rPr>
        <w:t xml:space="preserve"> projektu ustawy (art. 18k § 3 i art. 18n § 1 u.p.e.a.)</w:t>
      </w:r>
    </w:p>
    <w:p w:rsidR="00B77A47" w:rsidRPr="0061707A" w:rsidRDefault="007319DC" w:rsidP="00D56366">
      <w:pPr>
        <w:spacing w:line="240" w:lineRule="auto"/>
        <w:jc w:val="both"/>
        <w:rPr>
          <w:rFonts w:eastAsia="Times New Roman" w:cs="Times New Roman"/>
          <w:szCs w:val="24"/>
        </w:rPr>
      </w:pPr>
      <w:r>
        <w:rPr>
          <w:rFonts w:eastAsia="Times New Roman" w:cs="Times New Roman"/>
          <w:szCs w:val="24"/>
        </w:rPr>
        <w:t>Z</w:t>
      </w:r>
      <w:r w:rsidR="00813C83" w:rsidRPr="0061707A">
        <w:rPr>
          <w:rFonts w:eastAsia="Times New Roman" w:cs="Times New Roman"/>
          <w:szCs w:val="24"/>
        </w:rPr>
        <w:t xml:space="preserve">aproponowano zmianę przepisów </w:t>
      </w:r>
      <w:r w:rsidR="00FD32B4">
        <w:rPr>
          <w:rFonts w:eastAsia="Times New Roman" w:cs="Times New Roman"/>
          <w:szCs w:val="24"/>
        </w:rPr>
        <w:t xml:space="preserve">regulujących </w:t>
      </w:r>
      <w:r w:rsidR="00813C83" w:rsidRPr="0061707A">
        <w:rPr>
          <w:rFonts w:eastAsia="Times New Roman" w:cs="Times New Roman"/>
          <w:szCs w:val="24"/>
        </w:rPr>
        <w:t>Rejestr Należności Publicznoprawnych, które mają na celu usprawnienie przeszukiwania tego rejestru</w:t>
      </w:r>
      <w:r w:rsidR="00FD32B4">
        <w:rPr>
          <w:rFonts w:eastAsia="Times New Roman" w:cs="Times New Roman"/>
          <w:szCs w:val="24"/>
        </w:rPr>
        <w:t xml:space="preserve"> </w:t>
      </w:r>
      <w:r w:rsidR="00FD32B4" w:rsidRPr="0061707A">
        <w:rPr>
          <w:rFonts w:eastAsia="Times New Roman" w:cs="Times New Roman"/>
          <w:szCs w:val="24"/>
        </w:rPr>
        <w:t>przez podmioty uprawnione</w:t>
      </w:r>
      <w:r w:rsidR="000C0121">
        <w:rPr>
          <w:rFonts w:eastAsia="Times New Roman" w:cs="Times New Roman"/>
          <w:szCs w:val="24"/>
        </w:rPr>
        <w:t>,</w:t>
      </w:r>
      <w:r w:rsidR="00FD32B4" w:rsidRPr="00FD32B4">
        <w:rPr>
          <w:rFonts w:eastAsia="Times New Roman" w:cs="Times New Roman"/>
          <w:szCs w:val="24"/>
        </w:rPr>
        <w:t xml:space="preserve"> </w:t>
      </w:r>
      <w:r w:rsidR="00FD32B4" w:rsidRPr="0061707A">
        <w:rPr>
          <w:rFonts w:eastAsia="Times New Roman" w:cs="Times New Roman"/>
          <w:szCs w:val="24"/>
        </w:rPr>
        <w:t>tj. wierzycieli, organy egzekucyjn</w:t>
      </w:r>
      <w:r w:rsidR="008D3B6C">
        <w:rPr>
          <w:rFonts w:eastAsia="Times New Roman" w:cs="Times New Roman"/>
          <w:szCs w:val="24"/>
        </w:rPr>
        <w:t>e</w:t>
      </w:r>
      <w:r w:rsidR="00FD32B4" w:rsidRPr="0061707A">
        <w:rPr>
          <w:rFonts w:eastAsia="Times New Roman" w:cs="Times New Roman"/>
          <w:szCs w:val="24"/>
        </w:rPr>
        <w:t xml:space="preserve">, sądy, organy prokuratury, Szefa CBA, biura </w:t>
      </w:r>
      <w:r w:rsidR="008D3B6C">
        <w:rPr>
          <w:rFonts w:eastAsia="Times New Roman" w:cs="Times New Roman"/>
          <w:szCs w:val="24"/>
        </w:rPr>
        <w:t xml:space="preserve">informacji kredytowej oraz biura </w:t>
      </w:r>
      <w:r w:rsidR="00FD32B4" w:rsidRPr="0061707A">
        <w:rPr>
          <w:rFonts w:eastAsia="Times New Roman" w:cs="Times New Roman"/>
          <w:szCs w:val="24"/>
        </w:rPr>
        <w:t>informacji gospodarczej</w:t>
      </w:r>
      <w:r w:rsidR="00813C83" w:rsidRPr="0061707A">
        <w:rPr>
          <w:rFonts w:eastAsia="Times New Roman" w:cs="Times New Roman"/>
          <w:szCs w:val="24"/>
        </w:rPr>
        <w:t xml:space="preserve">. </w:t>
      </w:r>
      <w:r w:rsidR="0003090D" w:rsidRPr="0061707A">
        <w:rPr>
          <w:rFonts w:eastAsia="Times New Roman" w:cs="Times New Roman"/>
          <w:szCs w:val="24"/>
        </w:rPr>
        <w:t xml:space="preserve">W związku z coraz większą </w:t>
      </w:r>
      <w:r>
        <w:rPr>
          <w:rFonts w:eastAsia="Times New Roman" w:cs="Times New Roman"/>
          <w:szCs w:val="24"/>
        </w:rPr>
        <w:t xml:space="preserve">liczbą </w:t>
      </w:r>
      <w:r w:rsidR="0003090D" w:rsidRPr="0061707A">
        <w:rPr>
          <w:rFonts w:eastAsia="Times New Roman" w:cs="Times New Roman"/>
          <w:szCs w:val="24"/>
        </w:rPr>
        <w:t>danych zawartych w tym rejestrze oraz rosnącym zainteresowaniem wyszukiwania zobowiązanych przez podmioty uprawnione zaproponowano zmianę ar</w:t>
      </w:r>
      <w:r w:rsidR="00813C83" w:rsidRPr="0061707A">
        <w:rPr>
          <w:rFonts w:eastAsia="Times New Roman" w:cs="Times New Roman"/>
          <w:szCs w:val="24"/>
        </w:rPr>
        <w:t>t. 18k § 3 u.p.e.a</w:t>
      </w:r>
      <w:r w:rsidR="008D3B6C">
        <w:rPr>
          <w:rFonts w:eastAsia="Times New Roman" w:cs="Times New Roman"/>
          <w:szCs w:val="24"/>
        </w:rPr>
        <w:t>.</w:t>
      </w:r>
      <w:r w:rsidR="00FD32B4">
        <w:rPr>
          <w:rFonts w:eastAsia="Times New Roman" w:cs="Times New Roman"/>
          <w:szCs w:val="24"/>
        </w:rPr>
        <w:t xml:space="preserve">, która </w:t>
      </w:r>
      <w:r w:rsidR="00813C83" w:rsidRPr="0061707A">
        <w:rPr>
          <w:rFonts w:eastAsia="Times New Roman" w:cs="Times New Roman"/>
          <w:szCs w:val="24"/>
        </w:rPr>
        <w:t>polega na umo</w:t>
      </w:r>
      <w:r w:rsidR="0003090D" w:rsidRPr="0061707A">
        <w:rPr>
          <w:rFonts w:eastAsia="Times New Roman" w:cs="Times New Roman"/>
          <w:szCs w:val="24"/>
        </w:rPr>
        <w:t xml:space="preserve">żliwieniu tym podmiotom automatycznego </w:t>
      </w:r>
      <w:r w:rsidR="00C41E16">
        <w:rPr>
          <w:rFonts w:eastAsia="Times New Roman" w:cs="Times New Roman"/>
          <w:szCs w:val="24"/>
        </w:rPr>
        <w:t xml:space="preserve">uzyskiwania  danych </w:t>
      </w:r>
      <w:r w:rsidR="0003090D" w:rsidRPr="0061707A">
        <w:rPr>
          <w:rFonts w:eastAsia="Times New Roman" w:cs="Times New Roman"/>
          <w:szCs w:val="24"/>
        </w:rPr>
        <w:t>zobowiązan</w:t>
      </w:r>
      <w:r w:rsidR="00C41E16">
        <w:rPr>
          <w:rFonts w:eastAsia="Times New Roman" w:cs="Times New Roman"/>
          <w:szCs w:val="24"/>
        </w:rPr>
        <w:t>ego</w:t>
      </w:r>
      <w:r w:rsidR="00B77A47">
        <w:rPr>
          <w:rFonts w:eastAsia="Times New Roman" w:cs="Times New Roman"/>
          <w:szCs w:val="24"/>
        </w:rPr>
        <w:t>.</w:t>
      </w:r>
      <w:r w:rsidR="0003090D" w:rsidRPr="0061707A">
        <w:rPr>
          <w:rFonts w:eastAsia="Times New Roman" w:cs="Times New Roman"/>
          <w:szCs w:val="24"/>
        </w:rPr>
        <w:t xml:space="preserve"> </w:t>
      </w:r>
      <w:r w:rsidR="00FD32B4">
        <w:rPr>
          <w:rFonts w:eastAsia="Times New Roman" w:cs="Times New Roman"/>
          <w:szCs w:val="24"/>
        </w:rPr>
        <w:t xml:space="preserve">Ponadto z uwagi na </w:t>
      </w:r>
      <w:r w:rsidR="00D85422" w:rsidRPr="0061707A">
        <w:rPr>
          <w:rFonts w:eastAsia="Times New Roman" w:cs="Times New Roman"/>
          <w:szCs w:val="24"/>
        </w:rPr>
        <w:t xml:space="preserve">coraz </w:t>
      </w:r>
      <w:r w:rsidR="0096090B" w:rsidRPr="0061707A">
        <w:rPr>
          <w:rFonts w:eastAsia="Times New Roman" w:cs="Times New Roman"/>
          <w:szCs w:val="24"/>
        </w:rPr>
        <w:t>powszechniejszą elektroniczną komunikacj</w:t>
      </w:r>
      <w:r w:rsidR="008D3B6C">
        <w:rPr>
          <w:rFonts w:eastAsia="Times New Roman" w:cs="Times New Roman"/>
          <w:szCs w:val="24"/>
        </w:rPr>
        <w:t>ę</w:t>
      </w:r>
      <w:r w:rsidR="0096090B" w:rsidRPr="0061707A">
        <w:rPr>
          <w:rFonts w:eastAsia="Times New Roman" w:cs="Times New Roman"/>
          <w:szCs w:val="24"/>
        </w:rPr>
        <w:t xml:space="preserve"> oraz w </w:t>
      </w:r>
      <w:r w:rsidR="00D85422" w:rsidRPr="0061707A">
        <w:rPr>
          <w:rFonts w:eastAsia="Times New Roman" w:cs="Times New Roman"/>
          <w:szCs w:val="24"/>
        </w:rPr>
        <w:t xml:space="preserve">celu </w:t>
      </w:r>
      <w:r w:rsidR="00FD32B4">
        <w:rPr>
          <w:rFonts w:eastAsia="Times New Roman" w:cs="Times New Roman"/>
          <w:szCs w:val="24"/>
        </w:rPr>
        <w:t xml:space="preserve">usprawnienia </w:t>
      </w:r>
      <w:r w:rsidR="00D85422" w:rsidRPr="0061707A">
        <w:rPr>
          <w:rFonts w:eastAsia="Times New Roman" w:cs="Times New Roman"/>
          <w:szCs w:val="24"/>
        </w:rPr>
        <w:t xml:space="preserve">wyszukiwania danych </w:t>
      </w:r>
      <w:r w:rsidR="000F7B0C">
        <w:rPr>
          <w:rFonts w:eastAsia="Times New Roman" w:cs="Times New Roman"/>
          <w:szCs w:val="24"/>
        </w:rPr>
        <w:t xml:space="preserve">w </w:t>
      </w:r>
      <w:r w:rsidR="00D85422" w:rsidRPr="0061707A">
        <w:rPr>
          <w:rFonts w:eastAsia="Times New Roman" w:cs="Times New Roman"/>
          <w:szCs w:val="24"/>
        </w:rPr>
        <w:t xml:space="preserve">Rejestrze Należności Publicznoprawnych </w:t>
      </w:r>
      <w:r w:rsidR="0096090B" w:rsidRPr="0061707A">
        <w:rPr>
          <w:rFonts w:eastAsia="Times New Roman" w:cs="Times New Roman"/>
          <w:szCs w:val="24"/>
        </w:rPr>
        <w:t>zaproponowano rezygnację z posiadania przez podmiot zainteresowany</w:t>
      </w:r>
      <w:r w:rsidR="006F7B6C">
        <w:rPr>
          <w:rFonts w:eastAsia="Times New Roman" w:cs="Times New Roman"/>
          <w:szCs w:val="24"/>
        </w:rPr>
        <w:t xml:space="preserve"> oraz </w:t>
      </w:r>
      <w:r w:rsidR="006F7B6C" w:rsidRPr="0061707A">
        <w:rPr>
          <w:rFonts w:eastAsia="Times New Roman" w:cs="Times New Roman"/>
          <w:szCs w:val="24"/>
        </w:rPr>
        <w:t xml:space="preserve">biura </w:t>
      </w:r>
      <w:r w:rsidR="006F7B6C">
        <w:rPr>
          <w:rFonts w:eastAsia="Times New Roman" w:cs="Times New Roman"/>
          <w:szCs w:val="24"/>
        </w:rPr>
        <w:t xml:space="preserve">informacji kredytowej i biura </w:t>
      </w:r>
      <w:r w:rsidR="006F7B6C" w:rsidRPr="0061707A">
        <w:rPr>
          <w:rFonts w:eastAsia="Times New Roman" w:cs="Times New Roman"/>
          <w:szCs w:val="24"/>
        </w:rPr>
        <w:t>informacji gospodarczej</w:t>
      </w:r>
      <w:r w:rsidR="0096090B" w:rsidRPr="0061707A">
        <w:rPr>
          <w:rFonts w:eastAsia="Times New Roman" w:cs="Times New Roman"/>
          <w:szCs w:val="24"/>
        </w:rPr>
        <w:t xml:space="preserve"> pisemne</w:t>
      </w:r>
      <w:r w:rsidR="000F7B0C">
        <w:rPr>
          <w:rFonts w:eastAsia="Times New Roman" w:cs="Times New Roman"/>
          <w:szCs w:val="24"/>
        </w:rPr>
        <w:t>go</w:t>
      </w:r>
      <w:r w:rsidR="0096090B" w:rsidRPr="0061707A">
        <w:rPr>
          <w:rFonts w:eastAsia="Times New Roman" w:cs="Times New Roman"/>
          <w:szCs w:val="24"/>
        </w:rPr>
        <w:t xml:space="preserve"> upoważnienia zobowiązanego będącego osobą fizyczną nieprowad</w:t>
      </w:r>
      <w:r w:rsidR="00FD32B4">
        <w:rPr>
          <w:rFonts w:eastAsia="Times New Roman" w:cs="Times New Roman"/>
          <w:szCs w:val="24"/>
        </w:rPr>
        <w:t>zącą działalności gospodarczej</w:t>
      </w:r>
      <w:r w:rsidR="0096090B" w:rsidRPr="0061707A">
        <w:rPr>
          <w:rFonts w:eastAsia="Times New Roman" w:cs="Times New Roman"/>
          <w:szCs w:val="24"/>
        </w:rPr>
        <w:t xml:space="preserve">. Na podstawie zmienionego </w:t>
      </w:r>
      <w:r w:rsidR="00D85422" w:rsidRPr="0061707A">
        <w:rPr>
          <w:rFonts w:eastAsia="Times New Roman" w:cs="Times New Roman"/>
          <w:szCs w:val="24"/>
        </w:rPr>
        <w:t>art. 18n § 1 u.p.e.a.</w:t>
      </w:r>
      <w:r w:rsidR="0096090B" w:rsidRPr="0061707A">
        <w:rPr>
          <w:rFonts w:eastAsia="Times New Roman" w:cs="Times New Roman"/>
          <w:szCs w:val="24"/>
        </w:rPr>
        <w:t xml:space="preserve"> podmiot zainteresowany będzie nadal miał obowiązek posiadania ważnego upoważnia zobowiązanego, z tym że</w:t>
      </w:r>
      <w:r w:rsidR="000F7B0C">
        <w:rPr>
          <w:rFonts w:eastAsia="Times New Roman" w:cs="Times New Roman"/>
          <w:szCs w:val="24"/>
        </w:rPr>
        <w:t xml:space="preserve"> </w:t>
      </w:r>
      <w:r w:rsidR="00B77A47">
        <w:rPr>
          <w:rFonts w:eastAsia="Times New Roman" w:cs="Times New Roman"/>
          <w:szCs w:val="24"/>
        </w:rPr>
        <w:t xml:space="preserve">możliwe będzie udzielenie </w:t>
      </w:r>
      <w:r w:rsidR="000901DE">
        <w:rPr>
          <w:rFonts w:eastAsia="Times New Roman" w:cs="Times New Roman"/>
          <w:szCs w:val="24"/>
        </w:rPr>
        <w:t xml:space="preserve">tego </w:t>
      </w:r>
      <w:r w:rsidR="00B77A47">
        <w:rPr>
          <w:rFonts w:eastAsia="Times New Roman" w:cs="Times New Roman"/>
          <w:szCs w:val="24"/>
        </w:rPr>
        <w:t>upoważnienia w dowolnej formie. O</w:t>
      </w:r>
      <w:r w:rsidR="00B77A47" w:rsidRPr="0098452C">
        <w:t xml:space="preserve">dformalizuje </w:t>
      </w:r>
      <w:r w:rsidR="00B77A47">
        <w:t xml:space="preserve">to </w:t>
      </w:r>
      <w:r w:rsidR="00B77A47" w:rsidRPr="0098452C">
        <w:t>i w konsekwencji usprawni proces uzyskiwania danych z rejestru podmiotów będących osobami fizycznymi nieprowadzącymi działalności gospodarczej. Ponadto przepis ten będzie spójny z art. 24 ust. 1 u</w:t>
      </w:r>
      <w:r w:rsidR="00B77A47" w:rsidRPr="008040A0">
        <w:t xml:space="preserve">stawa </w:t>
      </w:r>
      <w:r w:rsidR="00B77A47" w:rsidRPr="0098452C">
        <w:t xml:space="preserve">z dnia 9 kwietnia 2010 r. </w:t>
      </w:r>
      <w:r w:rsidR="00B77A47" w:rsidRPr="008040A0">
        <w:t>o</w:t>
      </w:r>
      <w:r w:rsidR="00350F43">
        <w:t> </w:t>
      </w:r>
      <w:r w:rsidR="00B77A47" w:rsidRPr="008040A0">
        <w:t>udostępnianiu informacji gospodarczych i wymianie danych gospodarczych</w:t>
      </w:r>
      <w:r w:rsidR="00B77A47" w:rsidRPr="0098452C">
        <w:t xml:space="preserve"> (Dz. U. z 20</w:t>
      </w:r>
      <w:r w:rsidR="00370135">
        <w:t>20</w:t>
      </w:r>
      <w:r w:rsidR="00350F43">
        <w:t> r.</w:t>
      </w:r>
      <w:r w:rsidR="00B77A47" w:rsidRPr="0098452C">
        <w:t xml:space="preserve"> poz. </w:t>
      </w:r>
      <w:r w:rsidR="00370135">
        <w:t>389</w:t>
      </w:r>
      <w:r w:rsidR="00B77A47" w:rsidRPr="0098452C">
        <w:t xml:space="preserve">), który nie </w:t>
      </w:r>
      <w:r w:rsidR="00B77A47" w:rsidRPr="0098452C">
        <w:rPr>
          <w:color w:val="000000"/>
        </w:rPr>
        <w:t xml:space="preserve">określa treści ani formy upoważnienia do wystąpienia </w:t>
      </w:r>
      <w:r w:rsidR="00B77A47" w:rsidRPr="0098452C">
        <w:rPr>
          <w:color w:val="000000"/>
        </w:rPr>
        <w:lastRenderedPageBreak/>
        <w:t>z</w:t>
      </w:r>
      <w:r w:rsidR="00350F43">
        <w:rPr>
          <w:color w:val="000000"/>
        </w:rPr>
        <w:t> </w:t>
      </w:r>
      <w:r w:rsidR="00B77A47" w:rsidRPr="0098452C">
        <w:rPr>
          <w:color w:val="000000"/>
        </w:rPr>
        <w:t xml:space="preserve">wnioskiem o ujawnienie informacji dotyczących zobowiązań konsumenta. </w:t>
      </w:r>
    </w:p>
    <w:p w:rsidR="007319DC" w:rsidRDefault="007319DC" w:rsidP="00D56366">
      <w:pPr>
        <w:spacing w:line="240" w:lineRule="auto"/>
        <w:jc w:val="both"/>
        <w:rPr>
          <w:rFonts w:eastAsia="Times New Roman" w:cs="Times New Roman"/>
          <w:b/>
          <w:szCs w:val="24"/>
        </w:rPr>
      </w:pPr>
    </w:p>
    <w:p w:rsidR="0077516F" w:rsidRDefault="00E37ED6" w:rsidP="00E37ED6">
      <w:pPr>
        <w:spacing w:line="240" w:lineRule="auto"/>
        <w:jc w:val="both"/>
        <w:rPr>
          <w:rFonts w:eastAsia="Times New Roman" w:cs="Times New Roman"/>
          <w:b/>
          <w:szCs w:val="24"/>
        </w:rPr>
      </w:pPr>
      <w:r w:rsidRPr="007F50A9">
        <w:rPr>
          <w:rFonts w:eastAsia="Times New Roman" w:cs="Times New Roman"/>
          <w:b/>
          <w:szCs w:val="24"/>
        </w:rPr>
        <w:t>Art. 1 pkt 10 lit. a</w:t>
      </w:r>
      <w:r w:rsidR="00AB324A" w:rsidRPr="007F50A9">
        <w:rPr>
          <w:rFonts w:eastAsia="Times New Roman" w:cs="Times New Roman"/>
          <w:b/>
          <w:szCs w:val="24"/>
        </w:rPr>
        <w:t xml:space="preserve"> i d</w:t>
      </w:r>
      <w:r w:rsidRPr="007F50A9">
        <w:rPr>
          <w:rFonts w:eastAsia="Times New Roman" w:cs="Times New Roman"/>
          <w:b/>
          <w:szCs w:val="24"/>
        </w:rPr>
        <w:t xml:space="preserve"> projektu ustawy (art. 26 § 1 </w:t>
      </w:r>
      <w:r w:rsidR="000901DE">
        <w:rPr>
          <w:rFonts w:eastAsia="Times New Roman" w:cs="Times New Roman"/>
          <w:b/>
          <w:szCs w:val="24"/>
        </w:rPr>
        <w:t xml:space="preserve">zdanie drugie </w:t>
      </w:r>
      <w:r w:rsidRPr="007F50A9">
        <w:rPr>
          <w:rFonts w:eastAsia="Times New Roman" w:cs="Times New Roman"/>
          <w:b/>
          <w:szCs w:val="24"/>
        </w:rPr>
        <w:t xml:space="preserve">i </w:t>
      </w:r>
      <w:r w:rsidR="000901DE">
        <w:rPr>
          <w:rFonts w:eastAsia="Times New Roman" w:cs="Times New Roman"/>
          <w:b/>
          <w:szCs w:val="24"/>
        </w:rPr>
        <w:t xml:space="preserve">§ </w:t>
      </w:r>
    </w:p>
    <w:p w:rsidR="00E37ED6" w:rsidRPr="007F50A9" w:rsidRDefault="00E37ED6" w:rsidP="00E37ED6">
      <w:pPr>
        <w:spacing w:line="240" w:lineRule="auto"/>
        <w:jc w:val="both"/>
        <w:rPr>
          <w:rFonts w:eastAsia="Times New Roman" w:cs="Times New Roman"/>
          <w:b/>
          <w:szCs w:val="24"/>
        </w:rPr>
      </w:pPr>
      <w:r w:rsidRPr="007F50A9">
        <w:rPr>
          <w:rFonts w:eastAsia="Times New Roman" w:cs="Times New Roman"/>
          <w:b/>
          <w:szCs w:val="24"/>
        </w:rPr>
        <w:t xml:space="preserve">3a pkt 2 u.p.e.a.) </w:t>
      </w:r>
    </w:p>
    <w:p w:rsidR="00370135"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sidR="00564CDA">
        <w:rPr>
          <w:rFonts w:eastAsia="Times New Roman" w:cs="Times New Roman"/>
          <w:b/>
          <w:szCs w:val="24"/>
        </w:rPr>
        <w:t>11</w:t>
      </w:r>
      <w:r w:rsidRPr="00D56366">
        <w:rPr>
          <w:rFonts w:eastAsia="Times New Roman" w:cs="Times New Roman"/>
          <w:b/>
          <w:szCs w:val="24"/>
        </w:rPr>
        <w:t xml:space="preserve"> </w:t>
      </w:r>
      <w:r w:rsidRPr="002237FE">
        <w:rPr>
          <w:b/>
        </w:rPr>
        <w:t xml:space="preserve">projektu ustawy </w:t>
      </w:r>
      <w:r w:rsidRPr="00D56366">
        <w:rPr>
          <w:rFonts w:eastAsia="Times New Roman" w:cs="Times New Roman"/>
          <w:b/>
          <w:szCs w:val="24"/>
        </w:rPr>
        <w:t>(art. 26</w:t>
      </w:r>
      <w:r>
        <w:rPr>
          <w:rFonts w:eastAsia="Times New Roman" w:cs="Times New Roman"/>
          <w:b/>
          <w:szCs w:val="24"/>
        </w:rPr>
        <w:t>c § 2</w:t>
      </w:r>
      <w:r w:rsidRPr="00D56366">
        <w:rPr>
          <w:rFonts w:eastAsia="Times New Roman" w:cs="Times New Roman"/>
          <w:b/>
          <w:szCs w:val="24"/>
        </w:rPr>
        <w:t xml:space="preserve"> u.p.e.a.)</w:t>
      </w:r>
    </w:p>
    <w:p w:rsidR="00370135"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sidR="00564CDA">
        <w:rPr>
          <w:rFonts w:eastAsia="Times New Roman" w:cs="Times New Roman"/>
          <w:b/>
          <w:szCs w:val="24"/>
        </w:rPr>
        <w:t>12</w:t>
      </w:r>
      <w:r>
        <w:rPr>
          <w:rFonts w:eastAsia="Times New Roman" w:cs="Times New Roman"/>
          <w:b/>
          <w:szCs w:val="24"/>
        </w:rPr>
        <w:t xml:space="preserve"> lit. b </w:t>
      </w:r>
      <w:r w:rsidRPr="002237FE">
        <w:rPr>
          <w:b/>
        </w:rPr>
        <w:t xml:space="preserve">projektu ustawy </w:t>
      </w:r>
      <w:r w:rsidRPr="00D56366">
        <w:rPr>
          <w:rFonts w:eastAsia="Times New Roman" w:cs="Times New Roman"/>
          <w:b/>
          <w:szCs w:val="24"/>
        </w:rPr>
        <w:t>(art. 26</w:t>
      </w:r>
      <w:r>
        <w:rPr>
          <w:rFonts w:eastAsia="Times New Roman" w:cs="Times New Roman"/>
          <w:b/>
          <w:szCs w:val="24"/>
        </w:rPr>
        <w:t>ca § 2</w:t>
      </w:r>
      <w:r w:rsidRPr="00D56366">
        <w:rPr>
          <w:rFonts w:eastAsia="Times New Roman" w:cs="Times New Roman"/>
          <w:b/>
          <w:szCs w:val="24"/>
        </w:rPr>
        <w:t xml:space="preserve"> u.p.e.a.)</w:t>
      </w:r>
    </w:p>
    <w:p w:rsidR="00370135"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Pr>
          <w:rFonts w:eastAsia="Times New Roman" w:cs="Times New Roman"/>
          <w:b/>
          <w:szCs w:val="24"/>
        </w:rPr>
        <w:t>1</w:t>
      </w:r>
      <w:r w:rsidR="00564CDA">
        <w:rPr>
          <w:rFonts w:eastAsia="Times New Roman" w:cs="Times New Roman"/>
          <w:b/>
          <w:szCs w:val="24"/>
        </w:rPr>
        <w:t>3</w:t>
      </w:r>
      <w:r w:rsidRPr="00D56366">
        <w:rPr>
          <w:rFonts w:eastAsia="Times New Roman" w:cs="Times New Roman"/>
          <w:b/>
          <w:szCs w:val="24"/>
        </w:rPr>
        <w:t xml:space="preserve"> </w:t>
      </w:r>
      <w:r w:rsidRPr="002237FE">
        <w:rPr>
          <w:b/>
        </w:rPr>
        <w:t xml:space="preserve">projektu ustawy </w:t>
      </w:r>
      <w:r w:rsidRPr="00D56366">
        <w:rPr>
          <w:rFonts w:eastAsia="Times New Roman" w:cs="Times New Roman"/>
          <w:b/>
          <w:szCs w:val="24"/>
        </w:rPr>
        <w:t>(art. 26d § 3 u.p.e.a.)</w:t>
      </w:r>
    </w:p>
    <w:p w:rsidR="00370135"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Pr>
          <w:rFonts w:eastAsia="Times New Roman" w:cs="Times New Roman"/>
          <w:b/>
          <w:szCs w:val="24"/>
        </w:rPr>
        <w:t>1</w:t>
      </w:r>
      <w:r w:rsidR="00564CDA">
        <w:rPr>
          <w:rFonts w:eastAsia="Times New Roman" w:cs="Times New Roman"/>
          <w:b/>
          <w:szCs w:val="24"/>
        </w:rPr>
        <w:t>4</w:t>
      </w:r>
      <w:r w:rsidRPr="00D56366">
        <w:rPr>
          <w:rFonts w:eastAsia="Times New Roman" w:cs="Times New Roman"/>
          <w:b/>
          <w:szCs w:val="24"/>
        </w:rPr>
        <w:t xml:space="preserve"> </w:t>
      </w:r>
      <w:r>
        <w:rPr>
          <w:rFonts w:eastAsia="Times New Roman" w:cs="Times New Roman"/>
          <w:b/>
          <w:szCs w:val="24"/>
        </w:rPr>
        <w:t>lit. a tiret czwarte</w:t>
      </w:r>
      <w:r w:rsidR="00564CDA">
        <w:rPr>
          <w:rFonts w:eastAsia="Times New Roman" w:cs="Times New Roman"/>
          <w:b/>
          <w:szCs w:val="24"/>
        </w:rPr>
        <w:t>, lit. b i d</w:t>
      </w:r>
      <w:r>
        <w:rPr>
          <w:rFonts w:eastAsia="Times New Roman" w:cs="Times New Roman"/>
          <w:b/>
          <w:szCs w:val="24"/>
        </w:rPr>
        <w:t xml:space="preserve"> </w:t>
      </w:r>
      <w:r w:rsidRPr="002237FE">
        <w:rPr>
          <w:b/>
        </w:rPr>
        <w:t xml:space="preserve">projektu ustawy </w:t>
      </w:r>
      <w:r>
        <w:rPr>
          <w:rFonts w:eastAsia="Times New Roman" w:cs="Times New Roman"/>
          <w:b/>
          <w:szCs w:val="24"/>
        </w:rPr>
        <w:t>(</w:t>
      </w:r>
      <w:r w:rsidRPr="00D56366">
        <w:rPr>
          <w:rFonts w:eastAsia="Times New Roman" w:cs="Times New Roman"/>
          <w:b/>
          <w:szCs w:val="24"/>
        </w:rPr>
        <w:t>art. 2</w:t>
      </w:r>
      <w:r>
        <w:rPr>
          <w:rFonts w:eastAsia="Times New Roman" w:cs="Times New Roman"/>
          <w:b/>
          <w:szCs w:val="24"/>
        </w:rPr>
        <w:t xml:space="preserve">7 </w:t>
      </w:r>
      <w:r w:rsidRPr="00D56366">
        <w:rPr>
          <w:rFonts w:eastAsia="Times New Roman" w:cs="Times New Roman"/>
          <w:b/>
          <w:szCs w:val="24"/>
        </w:rPr>
        <w:t xml:space="preserve">§ </w:t>
      </w:r>
      <w:r>
        <w:rPr>
          <w:rFonts w:eastAsia="Times New Roman" w:cs="Times New Roman"/>
          <w:b/>
          <w:szCs w:val="24"/>
        </w:rPr>
        <w:t>1 pkt 10</w:t>
      </w:r>
      <w:r w:rsidRPr="00D56366">
        <w:rPr>
          <w:rFonts w:eastAsia="Times New Roman" w:cs="Times New Roman"/>
          <w:b/>
          <w:szCs w:val="24"/>
        </w:rPr>
        <w:t xml:space="preserve"> u.p.e.a.</w:t>
      </w:r>
      <w:r>
        <w:rPr>
          <w:rFonts w:eastAsia="Times New Roman" w:cs="Times New Roman"/>
          <w:b/>
          <w:szCs w:val="24"/>
        </w:rPr>
        <w:t>, § 1b i 2b pkt 5 u.p.e.a.</w:t>
      </w:r>
      <w:r w:rsidRPr="00D56366">
        <w:rPr>
          <w:rFonts w:eastAsia="Times New Roman" w:cs="Times New Roman"/>
          <w:b/>
          <w:szCs w:val="24"/>
        </w:rPr>
        <w:t>)</w:t>
      </w:r>
    </w:p>
    <w:p w:rsidR="00370135"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Pr>
          <w:rFonts w:eastAsia="Times New Roman" w:cs="Times New Roman"/>
          <w:b/>
          <w:szCs w:val="24"/>
        </w:rPr>
        <w:t>1</w:t>
      </w:r>
      <w:r w:rsidR="00564CDA">
        <w:rPr>
          <w:rFonts w:eastAsia="Times New Roman" w:cs="Times New Roman"/>
          <w:b/>
          <w:szCs w:val="24"/>
        </w:rPr>
        <w:t>6</w:t>
      </w:r>
      <w:r w:rsidRPr="003701F1">
        <w:rPr>
          <w:b/>
        </w:rPr>
        <w:t xml:space="preserve"> </w:t>
      </w:r>
      <w:r w:rsidRPr="002237FE">
        <w:rPr>
          <w:b/>
        </w:rPr>
        <w:t>projektu ustawy</w:t>
      </w:r>
      <w:r w:rsidRPr="00D56366">
        <w:rPr>
          <w:rFonts w:eastAsia="Times New Roman" w:cs="Times New Roman"/>
          <w:b/>
          <w:szCs w:val="24"/>
        </w:rPr>
        <w:t xml:space="preserve"> (art. </w:t>
      </w:r>
      <w:r>
        <w:rPr>
          <w:rFonts w:eastAsia="Times New Roman" w:cs="Times New Roman"/>
          <w:b/>
          <w:szCs w:val="24"/>
        </w:rPr>
        <w:t>28d</w:t>
      </w:r>
      <w:r w:rsidRPr="00D56366">
        <w:rPr>
          <w:rFonts w:eastAsia="Times New Roman" w:cs="Times New Roman"/>
          <w:b/>
          <w:szCs w:val="24"/>
        </w:rPr>
        <w:t xml:space="preserve"> u.p.e.a.)</w:t>
      </w:r>
    </w:p>
    <w:p w:rsidR="00370135" w:rsidRPr="00D56366"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sidR="00564CDA">
        <w:rPr>
          <w:rFonts w:eastAsia="Times New Roman" w:cs="Times New Roman"/>
          <w:b/>
          <w:szCs w:val="24"/>
        </w:rPr>
        <w:t>2</w:t>
      </w:r>
      <w:r w:rsidR="00EB07DC">
        <w:rPr>
          <w:rFonts w:eastAsia="Times New Roman" w:cs="Times New Roman"/>
          <w:b/>
          <w:szCs w:val="24"/>
        </w:rPr>
        <w:t>1</w:t>
      </w:r>
      <w:r>
        <w:rPr>
          <w:rFonts w:eastAsia="Times New Roman" w:cs="Times New Roman"/>
          <w:b/>
          <w:szCs w:val="24"/>
        </w:rPr>
        <w:t xml:space="preserve"> </w:t>
      </w:r>
      <w:r w:rsidRPr="002237FE">
        <w:rPr>
          <w:b/>
        </w:rPr>
        <w:t xml:space="preserve">projektu ustawy </w:t>
      </w:r>
      <w:r w:rsidRPr="00D56366">
        <w:rPr>
          <w:rFonts w:eastAsia="Times New Roman" w:cs="Times New Roman"/>
          <w:b/>
          <w:szCs w:val="24"/>
        </w:rPr>
        <w:t xml:space="preserve">(art. </w:t>
      </w:r>
      <w:r>
        <w:rPr>
          <w:rFonts w:eastAsia="Times New Roman" w:cs="Times New Roman"/>
          <w:b/>
          <w:szCs w:val="24"/>
        </w:rPr>
        <w:t xml:space="preserve">56 </w:t>
      </w:r>
      <w:r w:rsidRPr="00D56366">
        <w:rPr>
          <w:rFonts w:eastAsia="Times New Roman" w:cs="Times New Roman"/>
          <w:b/>
          <w:szCs w:val="24"/>
        </w:rPr>
        <w:t xml:space="preserve">§ </w:t>
      </w:r>
      <w:r>
        <w:rPr>
          <w:rFonts w:eastAsia="Times New Roman" w:cs="Times New Roman"/>
          <w:b/>
          <w:szCs w:val="24"/>
        </w:rPr>
        <w:t>1b pkt 2</w:t>
      </w:r>
      <w:r w:rsidRPr="00D56366">
        <w:rPr>
          <w:rFonts w:eastAsia="Times New Roman" w:cs="Times New Roman"/>
          <w:b/>
          <w:szCs w:val="24"/>
        </w:rPr>
        <w:t xml:space="preserve"> u.p.e.a.)</w:t>
      </w:r>
    </w:p>
    <w:p w:rsidR="00370135"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sidR="00564CDA">
        <w:rPr>
          <w:rFonts w:eastAsia="Times New Roman" w:cs="Times New Roman"/>
          <w:b/>
          <w:szCs w:val="24"/>
        </w:rPr>
        <w:t>2</w:t>
      </w:r>
      <w:r w:rsidR="00EB07DC">
        <w:rPr>
          <w:rFonts w:eastAsia="Times New Roman" w:cs="Times New Roman"/>
          <w:b/>
          <w:szCs w:val="24"/>
        </w:rPr>
        <w:t>2</w:t>
      </w:r>
      <w:r w:rsidRPr="00D56366">
        <w:rPr>
          <w:rFonts w:eastAsia="Times New Roman" w:cs="Times New Roman"/>
          <w:b/>
          <w:szCs w:val="24"/>
        </w:rPr>
        <w:t xml:space="preserve"> </w:t>
      </w:r>
      <w:r w:rsidRPr="002237FE">
        <w:rPr>
          <w:b/>
        </w:rPr>
        <w:t xml:space="preserve">projektu ustawy </w:t>
      </w:r>
      <w:r w:rsidRPr="00D56366">
        <w:rPr>
          <w:rFonts w:eastAsia="Times New Roman" w:cs="Times New Roman"/>
          <w:b/>
          <w:szCs w:val="24"/>
        </w:rPr>
        <w:t xml:space="preserve">(art. </w:t>
      </w:r>
      <w:r>
        <w:rPr>
          <w:rFonts w:eastAsia="Times New Roman" w:cs="Times New Roman"/>
          <w:b/>
          <w:szCs w:val="24"/>
        </w:rPr>
        <w:t>57</w:t>
      </w:r>
      <w:r w:rsidRPr="00D56366">
        <w:rPr>
          <w:rFonts w:eastAsia="Times New Roman" w:cs="Times New Roman"/>
          <w:b/>
          <w:szCs w:val="24"/>
        </w:rPr>
        <w:t xml:space="preserve"> § </w:t>
      </w:r>
      <w:r>
        <w:rPr>
          <w:rFonts w:eastAsia="Times New Roman" w:cs="Times New Roman"/>
          <w:b/>
          <w:szCs w:val="24"/>
        </w:rPr>
        <w:t>2a</w:t>
      </w:r>
      <w:r w:rsidRPr="00D56366">
        <w:rPr>
          <w:rFonts w:eastAsia="Times New Roman" w:cs="Times New Roman"/>
          <w:b/>
          <w:szCs w:val="24"/>
        </w:rPr>
        <w:t xml:space="preserve"> u.p.e.a.)</w:t>
      </w:r>
    </w:p>
    <w:p w:rsidR="00370135" w:rsidRDefault="00370135" w:rsidP="00370135">
      <w:pPr>
        <w:spacing w:line="240" w:lineRule="auto"/>
        <w:jc w:val="both"/>
        <w:rPr>
          <w:rFonts w:eastAsia="Times New Roman" w:cs="Times New Roman"/>
          <w:b/>
          <w:szCs w:val="24"/>
        </w:rPr>
      </w:pPr>
      <w:r w:rsidRPr="00D56366">
        <w:rPr>
          <w:rFonts w:eastAsia="Times New Roman" w:cs="Times New Roman"/>
          <w:b/>
          <w:szCs w:val="24"/>
        </w:rPr>
        <w:t xml:space="preserve">Art. 1 pkt </w:t>
      </w:r>
      <w:r w:rsidR="00EB07DC">
        <w:rPr>
          <w:rFonts w:eastAsia="Times New Roman" w:cs="Times New Roman"/>
          <w:b/>
          <w:szCs w:val="24"/>
        </w:rPr>
        <w:t>5</w:t>
      </w:r>
      <w:r w:rsidR="00F71365">
        <w:rPr>
          <w:rFonts w:eastAsia="Times New Roman" w:cs="Times New Roman"/>
          <w:b/>
          <w:szCs w:val="24"/>
        </w:rPr>
        <w:t>1</w:t>
      </w:r>
      <w:r>
        <w:rPr>
          <w:rFonts w:eastAsia="Times New Roman" w:cs="Times New Roman"/>
          <w:b/>
          <w:szCs w:val="24"/>
        </w:rPr>
        <w:t xml:space="preserve"> lit. c </w:t>
      </w:r>
      <w:r w:rsidRPr="002237FE">
        <w:rPr>
          <w:b/>
        </w:rPr>
        <w:t xml:space="preserve">projektu ustawy </w:t>
      </w:r>
      <w:r w:rsidRPr="00D56366">
        <w:rPr>
          <w:rFonts w:eastAsia="Times New Roman" w:cs="Times New Roman"/>
          <w:b/>
          <w:szCs w:val="24"/>
        </w:rPr>
        <w:t xml:space="preserve">(art. </w:t>
      </w:r>
      <w:r>
        <w:rPr>
          <w:rFonts w:eastAsia="Times New Roman" w:cs="Times New Roman"/>
          <w:b/>
          <w:szCs w:val="24"/>
        </w:rPr>
        <w:t xml:space="preserve">156 § 1 pkt 7 </w:t>
      </w:r>
      <w:r w:rsidRPr="00D56366">
        <w:rPr>
          <w:rFonts w:eastAsia="Times New Roman" w:cs="Times New Roman"/>
          <w:b/>
          <w:szCs w:val="24"/>
        </w:rPr>
        <w:t>u.p.e.a.)</w:t>
      </w:r>
    </w:p>
    <w:p w:rsidR="00370135" w:rsidRDefault="00370135" w:rsidP="00370135">
      <w:pPr>
        <w:spacing w:line="240" w:lineRule="auto"/>
        <w:jc w:val="both"/>
        <w:rPr>
          <w:b/>
        </w:rPr>
      </w:pPr>
      <w:r>
        <w:rPr>
          <w:b/>
        </w:rPr>
        <w:t>Art. 1</w:t>
      </w:r>
      <w:r w:rsidRPr="002237FE">
        <w:rPr>
          <w:b/>
        </w:rPr>
        <w:t xml:space="preserve"> pkt </w:t>
      </w:r>
      <w:r w:rsidR="00EB07DC">
        <w:rPr>
          <w:b/>
        </w:rPr>
        <w:t>5</w:t>
      </w:r>
      <w:r w:rsidR="00F71365">
        <w:rPr>
          <w:b/>
        </w:rPr>
        <w:t>2</w:t>
      </w:r>
      <w:r w:rsidRPr="002237FE">
        <w:rPr>
          <w:b/>
        </w:rPr>
        <w:t xml:space="preserve"> </w:t>
      </w:r>
      <w:r>
        <w:rPr>
          <w:b/>
        </w:rPr>
        <w:t xml:space="preserve">lit. b </w:t>
      </w:r>
      <w:r w:rsidRPr="002237FE">
        <w:rPr>
          <w:b/>
        </w:rPr>
        <w:t>projektu ustawy (</w:t>
      </w:r>
      <w:r w:rsidRPr="00321208">
        <w:rPr>
          <w:b/>
        </w:rPr>
        <w:t xml:space="preserve">art. </w:t>
      </w:r>
      <w:r w:rsidRPr="00D56366">
        <w:rPr>
          <w:b/>
        </w:rPr>
        <w:t>156a § 2</w:t>
      </w:r>
      <w:r>
        <w:rPr>
          <w:b/>
        </w:rPr>
        <w:t xml:space="preserve"> pkt 3</w:t>
      </w:r>
      <w:r w:rsidRPr="00D56366">
        <w:rPr>
          <w:b/>
        </w:rPr>
        <w:t xml:space="preserve"> u.p.e.a.</w:t>
      </w:r>
      <w:r w:rsidRPr="00321208">
        <w:rPr>
          <w:b/>
        </w:rPr>
        <w:t>)</w:t>
      </w:r>
    </w:p>
    <w:p w:rsidR="00370135" w:rsidRDefault="00370135" w:rsidP="00370135">
      <w:pPr>
        <w:spacing w:line="240" w:lineRule="auto"/>
        <w:jc w:val="both"/>
        <w:rPr>
          <w:rFonts w:eastAsia="Times New Roman" w:cs="Times New Roman"/>
          <w:b/>
          <w:szCs w:val="24"/>
        </w:rPr>
      </w:pPr>
      <w:r>
        <w:rPr>
          <w:rFonts w:eastAsia="Times New Roman" w:cs="Times New Roman"/>
          <w:b/>
          <w:szCs w:val="24"/>
        </w:rPr>
        <w:t xml:space="preserve">Art. 1 pkt </w:t>
      </w:r>
      <w:r w:rsidR="00564CDA">
        <w:rPr>
          <w:rFonts w:eastAsia="Times New Roman" w:cs="Times New Roman"/>
          <w:b/>
          <w:szCs w:val="24"/>
        </w:rPr>
        <w:t>5</w:t>
      </w:r>
      <w:r w:rsidR="00F71365">
        <w:rPr>
          <w:rFonts w:eastAsia="Times New Roman" w:cs="Times New Roman"/>
          <w:b/>
          <w:szCs w:val="24"/>
        </w:rPr>
        <w:t>3</w:t>
      </w:r>
      <w:r>
        <w:rPr>
          <w:rFonts w:eastAsia="Times New Roman" w:cs="Times New Roman"/>
          <w:b/>
          <w:szCs w:val="24"/>
        </w:rPr>
        <w:t xml:space="preserve"> </w:t>
      </w:r>
      <w:r w:rsidRPr="002237FE">
        <w:rPr>
          <w:b/>
        </w:rPr>
        <w:t xml:space="preserve">projektu ustawy </w:t>
      </w:r>
      <w:r>
        <w:rPr>
          <w:rFonts w:eastAsia="Times New Roman" w:cs="Times New Roman"/>
          <w:b/>
          <w:szCs w:val="24"/>
        </w:rPr>
        <w:t>(art. 157 § 2 u.p.e.a.)</w:t>
      </w:r>
    </w:p>
    <w:p w:rsidR="00370135" w:rsidRDefault="00370135" w:rsidP="00370135">
      <w:pPr>
        <w:spacing w:line="240" w:lineRule="auto"/>
        <w:jc w:val="both"/>
        <w:rPr>
          <w:rFonts w:eastAsia="Times New Roman" w:cs="Times New Roman"/>
          <w:b/>
          <w:szCs w:val="24"/>
        </w:rPr>
      </w:pPr>
      <w:r>
        <w:rPr>
          <w:rFonts w:eastAsia="Times New Roman" w:cs="Times New Roman"/>
          <w:b/>
          <w:szCs w:val="24"/>
        </w:rPr>
        <w:t xml:space="preserve">Art. 1 pkt </w:t>
      </w:r>
      <w:r w:rsidR="00564CDA">
        <w:rPr>
          <w:rFonts w:eastAsia="Times New Roman" w:cs="Times New Roman"/>
          <w:b/>
          <w:szCs w:val="24"/>
        </w:rPr>
        <w:t>5</w:t>
      </w:r>
      <w:r w:rsidR="00F71365">
        <w:rPr>
          <w:rFonts w:eastAsia="Times New Roman" w:cs="Times New Roman"/>
          <w:b/>
          <w:szCs w:val="24"/>
        </w:rPr>
        <w:t>5</w:t>
      </w:r>
      <w:r>
        <w:rPr>
          <w:rFonts w:eastAsia="Times New Roman" w:cs="Times New Roman"/>
          <w:b/>
          <w:szCs w:val="24"/>
        </w:rPr>
        <w:t xml:space="preserve"> </w:t>
      </w:r>
      <w:r w:rsidRPr="002237FE">
        <w:rPr>
          <w:b/>
        </w:rPr>
        <w:t xml:space="preserve">projektu ustawy </w:t>
      </w:r>
      <w:r>
        <w:rPr>
          <w:rFonts w:eastAsia="Times New Roman" w:cs="Times New Roman"/>
          <w:b/>
          <w:szCs w:val="24"/>
        </w:rPr>
        <w:t xml:space="preserve">(art. 164 § 3 u.p.e.a.)  </w:t>
      </w:r>
    </w:p>
    <w:p w:rsidR="00370135" w:rsidRDefault="00370135" w:rsidP="00370135">
      <w:pPr>
        <w:spacing w:line="240" w:lineRule="auto"/>
        <w:jc w:val="both"/>
        <w:rPr>
          <w:rFonts w:cs="Times New Roman"/>
          <w:szCs w:val="24"/>
        </w:rPr>
      </w:pPr>
      <w:r w:rsidRPr="0061707A">
        <w:rPr>
          <w:rFonts w:eastAsia="Times New Roman" w:cs="Times New Roman"/>
          <w:szCs w:val="24"/>
        </w:rPr>
        <w:t>Kolejn</w:t>
      </w:r>
      <w:r>
        <w:rPr>
          <w:rFonts w:eastAsia="Times New Roman" w:cs="Times New Roman"/>
          <w:szCs w:val="24"/>
        </w:rPr>
        <w:t>e</w:t>
      </w:r>
      <w:r w:rsidRPr="0061707A">
        <w:rPr>
          <w:rFonts w:eastAsia="Times New Roman" w:cs="Times New Roman"/>
          <w:szCs w:val="24"/>
        </w:rPr>
        <w:t xml:space="preserve"> zmian</w:t>
      </w:r>
      <w:r>
        <w:rPr>
          <w:rFonts w:eastAsia="Times New Roman" w:cs="Times New Roman"/>
          <w:szCs w:val="24"/>
        </w:rPr>
        <w:t>y</w:t>
      </w:r>
      <w:r w:rsidRPr="0061707A">
        <w:rPr>
          <w:rFonts w:eastAsia="Times New Roman" w:cs="Times New Roman"/>
          <w:szCs w:val="24"/>
        </w:rPr>
        <w:t xml:space="preserve"> </w:t>
      </w:r>
      <w:r>
        <w:rPr>
          <w:rFonts w:eastAsia="Times New Roman" w:cs="Times New Roman"/>
          <w:szCs w:val="24"/>
        </w:rPr>
        <w:t xml:space="preserve">są związane </w:t>
      </w:r>
      <w:r w:rsidRPr="0061707A">
        <w:rPr>
          <w:rFonts w:cs="Times New Roman"/>
          <w:szCs w:val="24"/>
        </w:rPr>
        <w:t xml:space="preserve">z </w:t>
      </w:r>
      <w:r>
        <w:rPr>
          <w:color w:val="000000"/>
          <w:szCs w:val="24"/>
        </w:rPr>
        <w:t xml:space="preserve">uproszczeniem etapu wszczęcia </w:t>
      </w:r>
      <w:r w:rsidRPr="00C76A1E">
        <w:rPr>
          <w:color w:val="000000"/>
          <w:szCs w:val="24"/>
        </w:rPr>
        <w:t xml:space="preserve">postępowania egzekucyjnego </w:t>
      </w:r>
      <w:r>
        <w:rPr>
          <w:color w:val="000000"/>
          <w:szCs w:val="24"/>
        </w:rPr>
        <w:t xml:space="preserve">polegającym na </w:t>
      </w:r>
      <w:r w:rsidRPr="0061707A">
        <w:rPr>
          <w:rFonts w:cs="Times New Roman"/>
          <w:szCs w:val="24"/>
        </w:rPr>
        <w:t>rezygnacj</w:t>
      </w:r>
      <w:r>
        <w:rPr>
          <w:rFonts w:cs="Times New Roman"/>
          <w:szCs w:val="24"/>
        </w:rPr>
        <w:t>i</w:t>
      </w:r>
      <w:r w:rsidRPr="0061707A">
        <w:rPr>
          <w:rFonts w:cs="Times New Roman"/>
          <w:szCs w:val="24"/>
        </w:rPr>
        <w:t xml:space="preserve"> z klauzuli organu egzekucyjnego o skierowaniu do egzekucji administracyjnej tytułu wykonawczego </w:t>
      </w:r>
      <w:r>
        <w:rPr>
          <w:rFonts w:cs="Times New Roman"/>
          <w:szCs w:val="24"/>
        </w:rPr>
        <w:t>stosowanego w egzekucji należności pieniężnych</w:t>
      </w:r>
      <w:r w:rsidRPr="0061707A">
        <w:rPr>
          <w:rFonts w:cs="Times New Roman"/>
          <w:szCs w:val="24"/>
        </w:rPr>
        <w:t>. Klauzula organu egzekucyjnego stanowi jedynie stwierdzenie, że tytuł wykonawczy został prawidłowo wystawiony i podlega wykonaniu. Przyjęto, że czynność ta jest zbędna w</w:t>
      </w:r>
      <w:r>
        <w:rPr>
          <w:rFonts w:cs="Times New Roman"/>
          <w:szCs w:val="24"/>
        </w:rPr>
        <w:t> </w:t>
      </w:r>
      <w:r w:rsidRPr="0061707A">
        <w:rPr>
          <w:rFonts w:cs="Times New Roman"/>
          <w:szCs w:val="24"/>
        </w:rPr>
        <w:t>kontekście</w:t>
      </w:r>
      <w:r>
        <w:rPr>
          <w:rFonts w:cs="Times New Roman"/>
          <w:szCs w:val="24"/>
        </w:rPr>
        <w:t xml:space="preserve"> obowiązującego</w:t>
      </w:r>
      <w:r w:rsidRPr="0061707A">
        <w:rPr>
          <w:rFonts w:cs="Times New Roman"/>
          <w:szCs w:val="24"/>
        </w:rPr>
        <w:t xml:space="preserve"> art. 29 u.p.e.a. Zgodnie z § 1 tego przepisu organ egzekucyjny bada z urzędu dopuszczalność egzekucji administracyjnej</w:t>
      </w:r>
      <w:r>
        <w:rPr>
          <w:rFonts w:cs="Times New Roman"/>
          <w:szCs w:val="24"/>
        </w:rPr>
        <w:t>;</w:t>
      </w:r>
      <w:r w:rsidRPr="0061707A">
        <w:rPr>
          <w:rFonts w:cs="Times New Roman"/>
          <w:szCs w:val="24"/>
        </w:rPr>
        <w:t xml:space="preserve"> organ ten nie jest natomiast uprawniony do badania zasadności i wymagalności obowiązku objętego tytułem wykonawczym. Natomiast stosownie do art. 29 § 2 u.p.e.a. organ egzekucyjny nie przystępuje do </w:t>
      </w:r>
      <w:r w:rsidRPr="00697AF5">
        <w:rPr>
          <w:rFonts w:cs="Times New Roman"/>
          <w:szCs w:val="24"/>
        </w:rPr>
        <w:t xml:space="preserve">egzekucji i zawiadamia wierzyciela o przyczynach nieprzystąpienia do egzekucji, jeżeli obowiązek, którego dotyczy tytuł wykonawczy, nie podlega egzekucji administracyjnej, organ egzekucyjny uprawdopodobni, że nie uzyska się kwoty przewyższającej wydatki egzekucyjne lub tytuł wykonawczy nie spełnia wymogów określonych w </w:t>
      </w:r>
      <w:hyperlink r:id="rId8" w:anchor="mip50077434" w:history="1">
        <w:r w:rsidRPr="00697AF5">
          <w:rPr>
            <w:rFonts w:cs="Times New Roman"/>
            <w:szCs w:val="24"/>
          </w:rPr>
          <w:t>art. 27 § 1 i 2</w:t>
        </w:r>
      </w:hyperlink>
      <w:r w:rsidRPr="00697AF5">
        <w:rPr>
          <w:rFonts w:cs="Times New Roman"/>
          <w:szCs w:val="24"/>
        </w:rPr>
        <w:t xml:space="preserve"> u.p.e.a. </w:t>
      </w:r>
    </w:p>
    <w:p w:rsidR="00370135" w:rsidRPr="00697AF5" w:rsidRDefault="00370135" w:rsidP="00370135">
      <w:pPr>
        <w:spacing w:line="240" w:lineRule="auto"/>
        <w:jc w:val="both"/>
        <w:rPr>
          <w:rFonts w:cs="Times New Roman"/>
          <w:szCs w:val="24"/>
        </w:rPr>
      </w:pPr>
      <w:r w:rsidRPr="00697AF5">
        <w:rPr>
          <w:rFonts w:cs="Times New Roman"/>
          <w:szCs w:val="24"/>
        </w:rPr>
        <w:t xml:space="preserve">Z tych </w:t>
      </w:r>
      <w:r w:rsidR="0077516F">
        <w:rPr>
          <w:rFonts w:cs="Times New Roman"/>
          <w:szCs w:val="24"/>
        </w:rPr>
        <w:t>samych względ</w:t>
      </w:r>
      <w:r w:rsidRPr="00697AF5">
        <w:rPr>
          <w:rFonts w:cs="Times New Roman"/>
          <w:szCs w:val="24"/>
        </w:rPr>
        <w:t xml:space="preserve">ów zaproponowano uchylenie przepisów regulujących </w:t>
      </w:r>
      <w:r>
        <w:rPr>
          <w:rFonts w:cs="Times New Roman"/>
          <w:szCs w:val="24"/>
        </w:rPr>
        <w:t xml:space="preserve">nadawanie </w:t>
      </w:r>
      <w:r>
        <w:rPr>
          <w:rFonts w:cs="Times New Roman"/>
          <w:szCs w:val="24"/>
        </w:rPr>
        <w:lastRenderedPageBreak/>
        <w:t>przez</w:t>
      </w:r>
      <w:r w:rsidRPr="00697AF5">
        <w:rPr>
          <w:rFonts w:cs="Times New Roman"/>
          <w:szCs w:val="24"/>
        </w:rPr>
        <w:t xml:space="preserve"> organ egzekucyjn</w:t>
      </w:r>
      <w:r>
        <w:rPr>
          <w:rFonts w:cs="Times New Roman"/>
          <w:szCs w:val="24"/>
        </w:rPr>
        <w:t>y</w:t>
      </w:r>
      <w:r w:rsidRPr="00697AF5">
        <w:rPr>
          <w:rFonts w:cs="Times New Roman"/>
          <w:szCs w:val="24"/>
        </w:rPr>
        <w:t xml:space="preserve"> klauzul</w:t>
      </w:r>
      <w:r>
        <w:rPr>
          <w:rFonts w:cs="Times New Roman"/>
          <w:szCs w:val="24"/>
        </w:rPr>
        <w:t xml:space="preserve">i </w:t>
      </w:r>
      <w:r w:rsidRPr="00697AF5">
        <w:rPr>
          <w:rFonts w:cs="Times New Roman"/>
          <w:szCs w:val="24"/>
        </w:rPr>
        <w:t xml:space="preserve">o przyjęciu zarządzenia zabezpieczenia należności pieniężnych do wykonania. Klauzula więc będzie nadawana jedynie tytułom wykonawczym i zarządzeniom zabezpieczenia w zakresie obowiązków o charakterze niepieniężnym. </w:t>
      </w:r>
    </w:p>
    <w:p w:rsidR="00370135" w:rsidRPr="00697AF5" w:rsidRDefault="00370135" w:rsidP="00370135">
      <w:pPr>
        <w:spacing w:line="240" w:lineRule="auto"/>
        <w:jc w:val="both"/>
        <w:rPr>
          <w:rFonts w:cs="Times New Roman"/>
          <w:szCs w:val="24"/>
        </w:rPr>
      </w:pPr>
      <w:r w:rsidRPr="00697AF5">
        <w:rPr>
          <w:rFonts w:cs="Times New Roman"/>
          <w:szCs w:val="24"/>
        </w:rPr>
        <w:t>W związku z powyższym w art. 1 projektu ustawy:</w:t>
      </w:r>
    </w:p>
    <w:p w:rsidR="00564CDA" w:rsidRDefault="00564CDA" w:rsidP="00370135">
      <w:pPr>
        <w:pStyle w:val="Akapitzlist"/>
        <w:numPr>
          <w:ilvl w:val="0"/>
          <w:numId w:val="12"/>
        </w:numPr>
        <w:jc w:val="both"/>
        <w:rPr>
          <w:rFonts w:ascii="Times New Roman" w:eastAsiaTheme="minorEastAsia" w:hAnsi="Times New Roman"/>
          <w:lang w:eastAsia="pl-PL"/>
        </w:rPr>
      </w:pPr>
      <w:r>
        <w:rPr>
          <w:rFonts w:ascii="Times New Roman" w:eastAsiaTheme="minorEastAsia" w:hAnsi="Times New Roman"/>
          <w:lang w:eastAsia="pl-PL"/>
        </w:rPr>
        <w:t>w pkt 10 lit. a – przewiduje się zmianę art. 26</w:t>
      </w:r>
      <w:r w:rsidRPr="00E44688">
        <w:rPr>
          <w:rFonts w:ascii="Times New Roman" w:eastAsiaTheme="minorEastAsia" w:hAnsi="Times New Roman"/>
          <w:lang w:eastAsia="pl-PL"/>
        </w:rPr>
        <w:t xml:space="preserve"> u.p.e.a.</w:t>
      </w:r>
    </w:p>
    <w:p w:rsidR="00564CDA" w:rsidRDefault="00564CDA" w:rsidP="007F50A9">
      <w:pPr>
        <w:pStyle w:val="Akapitzlist"/>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r w:rsidRPr="00E44688">
        <w:rPr>
          <w:rFonts w:ascii="Times New Roman" w:eastAsiaTheme="minorEastAsia" w:hAnsi="Times New Roman"/>
          <w:lang w:eastAsia="pl-PL"/>
        </w:rPr>
        <w:t xml:space="preserve">§ </w:t>
      </w:r>
      <w:r>
        <w:rPr>
          <w:rFonts w:ascii="Times New Roman" w:eastAsiaTheme="minorEastAsia" w:hAnsi="Times New Roman"/>
          <w:lang w:eastAsia="pl-PL"/>
        </w:rPr>
        <w:t>1</w:t>
      </w:r>
      <w:r w:rsidRPr="00E44688">
        <w:rPr>
          <w:rFonts w:ascii="Times New Roman" w:eastAsiaTheme="minorEastAsia" w:hAnsi="Times New Roman"/>
          <w:lang w:eastAsia="pl-PL"/>
        </w:rPr>
        <w:t xml:space="preserve"> określającego </w:t>
      </w:r>
      <w:r>
        <w:rPr>
          <w:rFonts w:ascii="Times New Roman" w:eastAsiaTheme="minorEastAsia" w:hAnsi="Times New Roman"/>
          <w:lang w:eastAsia="pl-PL"/>
        </w:rPr>
        <w:t xml:space="preserve">wszczęcie postepowania egzekucyjnego w przypadku, gdy wierzyciel jest jednocześnie organem egzekucyjnym </w:t>
      </w:r>
      <w:r w:rsidRPr="00E44688">
        <w:rPr>
          <w:rFonts w:ascii="Times New Roman" w:eastAsiaTheme="minorEastAsia" w:hAnsi="Times New Roman"/>
          <w:lang w:eastAsia="pl-PL"/>
        </w:rPr>
        <w:t xml:space="preserve">– zrezygnowano </w:t>
      </w:r>
      <w:r>
        <w:rPr>
          <w:rFonts w:ascii="Times New Roman" w:eastAsiaTheme="minorEastAsia" w:hAnsi="Times New Roman"/>
          <w:lang w:eastAsia="pl-PL"/>
        </w:rPr>
        <w:t xml:space="preserve">ze zdania drugiego, </w:t>
      </w:r>
      <w:r w:rsidRPr="007F50A9">
        <w:rPr>
          <w:rFonts w:ascii="Times New Roman" w:eastAsiaTheme="minorEastAsia" w:hAnsi="Times New Roman"/>
          <w:lang w:eastAsia="pl-PL"/>
        </w:rPr>
        <w:t>na mocy którego wierzyciel będący jednocześnie organem egzekucyjnym wszczyna postępowanie egzekucyjne z urzędu poprzez nadanie tytułowi wykonawczemu przez siebie wystawionemu klauzuli o skierowaniu tego tytułu do egzekucji administracyjnej</w:t>
      </w:r>
      <w:r>
        <w:rPr>
          <w:rFonts w:ascii="Times New Roman" w:eastAsiaTheme="minorEastAsia" w:hAnsi="Times New Roman"/>
          <w:lang w:eastAsia="pl-PL"/>
        </w:rPr>
        <w:t>,</w:t>
      </w:r>
    </w:p>
    <w:p w:rsidR="00564CDA" w:rsidRDefault="00564CDA" w:rsidP="007F50A9">
      <w:pPr>
        <w:pStyle w:val="Akapitzlist"/>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r w:rsidRPr="007F50A9">
        <w:rPr>
          <w:rFonts w:ascii="Times New Roman" w:eastAsiaTheme="minorEastAsia" w:hAnsi="Times New Roman"/>
          <w:lang w:eastAsia="pl-PL"/>
        </w:rPr>
        <w:t>§ 3a pkt 2 określającego chwilę wszczęcia postępowania egzekucyjnego w przypadku, gdy wierzyciel jest jednocześnie organem egzekucyjnym</w:t>
      </w:r>
      <w:r w:rsidRPr="00564CDA">
        <w:rPr>
          <w:rFonts w:ascii="Times New Roman" w:eastAsiaTheme="minorEastAsia" w:hAnsi="Times New Roman"/>
          <w:lang w:eastAsia="pl-PL"/>
        </w:rPr>
        <w:t xml:space="preserve"> –</w:t>
      </w:r>
      <w:r w:rsidRPr="007F50A9">
        <w:rPr>
          <w:rFonts w:ascii="Times New Roman" w:eastAsiaTheme="minorEastAsia" w:hAnsi="Times New Roman"/>
          <w:lang w:eastAsia="pl-PL"/>
        </w:rPr>
        <w:t xml:space="preserve"> w takim przypadku wszczęcie postępowania egzekucyjnego będzie następowało z chwilą podpisania tytułu wykonawczego przez osobę upoważnioną do działania w imieniu wierzyciela, jeżeli wierzyciel jest jednocześnie organem egzekucyjnym</w:t>
      </w:r>
    </w:p>
    <w:p w:rsidR="00370135" w:rsidRPr="00E44688" w:rsidRDefault="00370135" w:rsidP="00370135">
      <w:pPr>
        <w:pStyle w:val="Akapitzlist"/>
        <w:numPr>
          <w:ilvl w:val="0"/>
          <w:numId w:val="12"/>
        </w:numPr>
        <w:jc w:val="both"/>
        <w:rPr>
          <w:rFonts w:ascii="Times New Roman" w:eastAsiaTheme="minorEastAsia" w:hAnsi="Times New Roman"/>
          <w:lang w:eastAsia="pl-PL"/>
        </w:rPr>
      </w:pPr>
      <w:r w:rsidRPr="00E44688">
        <w:rPr>
          <w:rFonts w:ascii="Times New Roman" w:eastAsiaTheme="minorEastAsia" w:hAnsi="Times New Roman"/>
          <w:lang w:eastAsia="pl-PL"/>
        </w:rPr>
        <w:t xml:space="preserve">w pkt </w:t>
      </w:r>
      <w:r w:rsidR="00564CDA">
        <w:rPr>
          <w:rFonts w:ascii="Times New Roman" w:eastAsiaTheme="minorEastAsia" w:hAnsi="Times New Roman"/>
          <w:lang w:eastAsia="pl-PL"/>
        </w:rPr>
        <w:t>11</w:t>
      </w:r>
      <w:r w:rsidRPr="00E44688">
        <w:rPr>
          <w:rFonts w:ascii="Times New Roman" w:eastAsiaTheme="minorEastAsia" w:hAnsi="Times New Roman"/>
          <w:lang w:eastAsia="pl-PL"/>
        </w:rPr>
        <w:t xml:space="preserve"> – przewiduje się zmianę art. 26c § 2 u.p.e.a. określającego elementy dalszego tytułu wykonawczego – zrezygnowano z obowiązku wskazywania</w:t>
      </w:r>
      <w:r w:rsidR="00E53FE6">
        <w:rPr>
          <w:rFonts w:ascii="Times New Roman" w:eastAsiaTheme="minorEastAsia" w:hAnsi="Times New Roman"/>
          <w:lang w:eastAsia="pl-PL"/>
        </w:rPr>
        <w:t xml:space="preserve"> przez wierzyciela w </w:t>
      </w:r>
      <w:r w:rsidRPr="00E44688">
        <w:rPr>
          <w:rFonts w:ascii="Times New Roman" w:eastAsiaTheme="minorEastAsia" w:hAnsi="Times New Roman"/>
          <w:lang w:eastAsia="pl-PL"/>
        </w:rPr>
        <w:t>dalszym tytule wykonawczym informacji o nadaniu tytułowi wykonawczemu klauzuli o</w:t>
      </w:r>
      <w:r>
        <w:rPr>
          <w:rFonts w:ascii="Times New Roman" w:eastAsiaTheme="minorEastAsia" w:hAnsi="Times New Roman"/>
          <w:lang w:eastAsia="pl-PL"/>
        </w:rPr>
        <w:t> </w:t>
      </w:r>
      <w:r w:rsidRPr="00E44688">
        <w:rPr>
          <w:rFonts w:ascii="Times New Roman" w:eastAsiaTheme="minorEastAsia" w:hAnsi="Times New Roman"/>
          <w:lang w:eastAsia="pl-PL"/>
        </w:rPr>
        <w:t xml:space="preserve">skierowaniu tytułu wykonawczego do egzekucji administracyjnej; </w:t>
      </w:r>
    </w:p>
    <w:p w:rsidR="00370135" w:rsidRPr="00E44688" w:rsidRDefault="00370135" w:rsidP="00370135">
      <w:pPr>
        <w:pStyle w:val="Akapitzlist"/>
        <w:numPr>
          <w:ilvl w:val="0"/>
          <w:numId w:val="12"/>
        </w:numPr>
        <w:jc w:val="both"/>
        <w:rPr>
          <w:rFonts w:ascii="Times New Roman" w:eastAsiaTheme="minorEastAsia" w:hAnsi="Times New Roman"/>
          <w:lang w:eastAsia="pl-PL"/>
        </w:rPr>
      </w:pPr>
      <w:r w:rsidRPr="00E44688">
        <w:rPr>
          <w:rFonts w:ascii="Times New Roman" w:eastAsiaTheme="minorEastAsia" w:hAnsi="Times New Roman"/>
          <w:lang w:eastAsia="pl-PL"/>
        </w:rPr>
        <w:t xml:space="preserve">w pkt </w:t>
      </w:r>
      <w:r w:rsidR="00564CDA">
        <w:rPr>
          <w:rFonts w:ascii="Times New Roman" w:eastAsiaTheme="minorEastAsia" w:hAnsi="Times New Roman"/>
          <w:lang w:eastAsia="pl-PL"/>
        </w:rPr>
        <w:t>12</w:t>
      </w:r>
      <w:r w:rsidRPr="00E44688">
        <w:rPr>
          <w:rFonts w:ascii="Times New Roman" w:eastAsiaTheme="minorEastAsia" w:hAnsi="Times New Roman"/>
          <w:lang w:eastAsia="pl-PL"/>
        </w:rPr>
        <w:t xml:space="preserve"> lit. </w:t>
      </w:r>
      <w:r>
        <w:rPr>
          <w:rFonts w:ascii="Times New Roman" w:eastAsiaTheme="minorEastAsia" w:hAnsi="Times New Roman"/>
          <w:lang w:eastAsia="pl-PL"/>
        </w:rPr>
        <w:t>b</w:t>
      </w:r>
      <w:r w:rsidRPr="00E44688">
        <w:rPr>
          <w:rFonts w:ascii="Times New Roman" w:eastAsiaTheme="minorEastAsia" w:hAnsi="Times New Roman"/>
          <w:lang w:eastAsia="pl-PL"/>
        </w:rPr>
        <w:t xml:space="preserve"> – przewiduje się m.in. uchylenie pkt 4 w art. 26ca § 2 u.p.e.a. określającego elementy kolejnego tytułu wykonawczego – zrezygnowano z obowiązku wskazywania przez wierzyciela w kolejnym tytule wykonawczym informacji o nadaniu tytułowi wykonawczemu klauzuli o skierowaniu tytułu wykonawczego do egzekucji administracyjnej;</w:t>
      </w:r>
    </w:p>
    <w:p w:rsidR="00370135" w:rsidRPr="00776C10" w:rsidRDefault="00370135" w:rsidP="00370135">
      <w:pPr>
        <w:pStyle w:val="Akapitzlist"/>
        <w:numPr>
          <w:ilvl w:val="0"/>
          <w:numId w:val="10"/>
        </w:numPr>
        <w:jc w:val="both"/>
      </w:pPr>
      <w:r w:rsidRPr="00E44688">
        <w:rPr>
          <w:rFonts w:ascii="Times New Roman" w:eastAsiaTheme="minorEastAsia" w:hAnsi="Times New Roman"/>
          <w:lang w:eastAsia="pl-PL"/>
        </w:rPr>
        <w:t>w pkt 1</w:t>
      </w:r>
      <w:r w:rsidR="00564CDA">
        <w:rPr>
          <w:rFonts w:ascii="Times New Roman" w:eastAsiaTheme="minorEastAsia" w:hAnsi="Times New Roman"/>
          <w:lang w:eastAsia="pl-PL"/>
        </w:rPr>
        <w:t>3</w:t>
      </w:r>
      <w:r w:rsidRPr="00E44688">
        <w:rPr>
          <w:rFonts w:ascii="Times New Roman" w:eastAsiaTheme="minorEastAsia" w:hAnsi="Times New Roman"/>
          <w:lang w:eastAsia="pl-PL"/>
        </w:rPr>
        <w:t xml:space="preserve"> – przewiduje się zmianę art. 26d § 3 u.p.e.a. regulującego wyda</w:t>
      </w:r>
      <w:r w:rsidR="0077516F">
        <w:rPr>
          <w:rFonts w:ascii="Times New Roman" w:eastAsiaTheme="minorEastAsia" w:hAnsi="Times New Roman"/>
          <w:lang w:eastAsia="pl-PL"/>
        </w:rPr>
        <w:t>nie</w:t>
      </w:r>
      <w:r w:rsidRPr="00E44688">
        <w:rPr>
          <w:rFonts w:ascii="Times New Roman" w:eastAsiaTheme="minorEastAsia" w:hAnsi="Times New Roman"/>
          <w:lang w:eastAsia="pl-PL"/>
        </w:rPr>
        <w:t xml:space="preserve"> przez wierzyciela ponownie tytułu wykonawczego w przypadku utraty tytułu wykonawczego</w:t>
      </w:r>
      <w:r>
        <w:rPr>
          <w:rFonts w:ascii="Times New Roman" w:eastAsiaTheme="minorEastAsia" w:hAnsi="Times New Roman"/>
          <w:lang w:eastAsia="pl-PL"/>
        </w:rPr>
        <w:t>;</w:t>
      </w:r>
      <w:r w:rsidRPr="00E44688">
        <w:rPr>
          <w:rFonts w:ascii="Times New Roman" w:eastAsiaTheme="minorEastAsia" w:hAnsi="Times New Roman"/>
          <w:lang w:eastAsia="pl-PL"/>
        </w:rPr>
        <w:t xml:space="preserve"> wierzyciel będzie występował do organu egzekucyjnego o nadanie klauzuli jedynie ponownemu tytułowi wykonawczemu stoso</w:t>
      </w:r>
      <w:r w:rsidR="00E53FE6">
        <w:rPr>
          <w:rFonts w:ascii="Times New Roman" w:eastAsiaTheme="minorEastAsia" w:hAnsi="Times New Roman"/>
          <w:lang w:eastAsia="pl-PL"/>
        </w:rPr>
        <w:t>wanemu w egzekucji obowiązków o </w:t>
      </w:r>
      <w:r w:rsidRPr="00E44688">
        <w:rPr>
          <w:rFonts w:ascii="Times New Roman" w:eastAsiaTheme="minorEastAsia" w:hAnsi="Times New Roman"/>
          <w:lang w:eastAsia="pl-PL"/>
        </w:rPr>
        <w:t xml:space="preserve">charakterze niepieniężnym; </w:t>
      </w:r>
    </w:p>
    <w:p w:rsidR="00370135" w:rsidRPr="00776C10" w:rsidRDefault="00370135" w:rsidP="00370135">
      <w:pPr>
        <w:pStyle w:val="Akapitzlist"/>
        <w:numPr>
          <w:ilvl w:val="0"/>
          <w:numId w:val="10"/>
        </w:numPr>
        <w:jc w:val="both"/>
      </w:pPr>
      <w:r w:rsidRPr="00E44688">
        <w:rPr>
          <w:rFonts w:ascii="Times New Roman" w:eastAsiaTheme="minorEastAsia" w:hAnsi="Times New Roman"/>
          <w:lang w:eastAsia="pl-PL"/>
        </w:rPr>
        <w:t>w pkt 1</w:t>
      </w:r>
      <w:r w:rsidR="00564CDA">
        <w:rPr>
          <w:rFonts w:ascii="Times New Roman" w:eastAsiaTheme="minorEastAsia" w:hAnsi="Times New Roman"/>
          <w:lang w:eastAsia="pl-PL"/>
        </w:rPr>
        <w:t>4</w:t>
      </w:r>
      <w:r w:rsidRPr="00E44688">
        <w:rPr>
          <w:rFonts w:ascii="Times New Roman" w:eastAsiaTheme="minorEastAsia" w:hAnsi="Times New Roman"/>
          <w:lang w:eastAsia="pl-PL"/>
        </w:rPr>
        <w:t xml:space="preserve"> lit. a tiret </w:t>
      </w:r>
      <w:r>
        <w:rPr>
          <w:rFonts w:ascii="Times New Roman" w:eastAsiaTheme="minorEastAsia" w:hAnsi="Times New Roman"/>
          <w:lang w:eastAsia="pl-PL"/>
        </w:rPr>
        <w:t>czwarte</w:t>
      </w:r>
      <w:r w:rsidRPr="00E44688">
        <w:rPr>
          <w:rFonts w:ascii="Times New Roman" w:eastAsiaTheme="minorEastAsia" w:hAnsi="Times New Roman"/>
          <w:lang w:eastAsia="pl-PL"/>
        </w:rPr>
        <w:t>, lit</w:t>
      </w:r>
      <w:r>
        <w:rPr>
          <w:rFonts w:ascii="Times New Roman" w:eastAsiaTheme="minorEastAsia" w:hAnsi="Times New Roman"/>
          <w:lang w:eastAsia="pl-PL"/>
        </w:rPr>
        <w:t>.</w:t>
      </w:r>
      <w:r w:rsidRPr="00E44688">
        <w:rPr>
          <w:rFonts w:ascii="Times New Roman" w:eastAsiaTheme="minorEastAsia" w:hAnsi="Times New Roman"/>
          <w:lang w:eastAsia="pl-PL"/>
        </w:rPr>
        <w:t xml:space="preserve"> b i c – wprowadza się zmianę art. 27 u.p.e.a.:</w:t>
      </w:r>
    </w:p>
    <w:p w:rsidR="00370135" w:rsidRPr="00697AF5" w:rsidRDefault="00370135" w:rsidP="00370135">
      <w:pPr>
        <w:pStyle w:val="Akapitzlist"/>
        <w:numPr>
          <w:ilvl w:val="0"/>
          <w:numId w:val="8"/>
        </w:numPr>
        <w:jc w:val="both"/>
        <w:rPr>
          <w:rFonts w:ascii="Times New Roman" w:eastAsiaTheme="minorEastAsia" w:hAnsi="Times New Roman"/>
          <w:lang w:eastAsia="pl-PL"/>
        </w:rPr>
      </w:pPr>
      <w:r w:rsidRPr="00697AF5">
        <w:rPr>
          <w:rFonts w:ascii="Times New Roman" w:eastAsiaTheme="minorEastAsia" w:hAnsi="Times New Roman"/>
          <w:lang w:eastAsia="pl-PL"/>
        </w:rPr>
        <w:lastRenderedPageBreak/>
        <w:t>§ 1 pkt 10 określającego obligatoryjny element tytułu wykonawczego</w:t>
      </w:r>
      <w:r w:rsidR="0077516F">
        <w:rPr>
          <w:rFonts w:ascii="Times New Roman" w:eastAsiaTheme="minorEastAsia" w:hAnsi="Times New Roman"/>
          <w:lang w:eastAsia="pl-PL"/>
        </w:rPr>
        <w:t xml:space="preserve"> </w:t>
      </w:r>
      <w:r w:rsidR="00E53FE6">
        <w:rPr>
          <w:rFonts w:ascii="Times New Roman" w:eastAsiaTheme="minorEastAsia" w:hAnsi="Times New Roman"/>
          <w:lang w:eastAsia="pl-PL"/>
        </w:rPr>
        <w:t>−</w:t>
      </w:r>
      <w:r w:rsidRPr="00697AF5">
        <w:rPr>
          <w:rFonts w:ascii="Times New Roman" w:eastAsiaTheme="minorEastAsia" w:hAnsi="Times New Roman"/>
          <w:lang w:eastAsia="pl-PL"/>
        </w:rPr>
        <w:t xml:space="preserve"> klauzulę organu egzekucyjnego o skierowaniu tytułu do egzekucji administracyjnej</w:t>
      </w:r>
      <w:r>
        <w:rPr>
          <w:rFonts w:ascii="Times New Roman" w:eastAsiaTheme="minorEastAsia" w:hAnsi="Times New Roman"/>
          <w:lang w:eastAsia="pl-PL"/>
        </w:rPr>
        <w:t>;</w:t>
      </w:r>
      <w:r w:rsidRPr="00697AF5">
        <w:rPr>
          <w:rFonts w:ascii="Times New Roman" w:eastAsiaTheme="minorEastAsia" w:hAnsi="Times New Roman"/>
          <w:lang w:eastAsia="pl-PL"/>
        </w:rPr>
        <w:t xml:space="preserve"> klauzula będzie nadawana tytułom wykonawczym stosowanym w egzekucji obowiązku o charakterze niepieniężnym; </w:t>
      </w:r>
    </w:p>
    <w:p w:rsidR="00370135" w:rsidRPr="00697AF5" w:rsidRDefault="00370135" w:rsidP="00370135">
      <w:pPr>
        <w:pStyle w:val="Akapitzlist"/>
        <w:numPr>
          <w:ilvl w:val="0"/>
          <w:numId w:val="8"/>
        </w:numPr>
        <w:jc w:val="both"/>
        <w:rPr>
          <w:rFonts w:ascii="Times New Roman" w:eastAsiaTheme="minorEastAsia" w:hAnsi="Times New Roman"/>
          <w:lang w:eastAsia="pl-PL"/>
        </w:rPr>
      </w:pPr>
      <w:r w:rsidRPr="00697AF5">
        <w:rPr>
          <w:rFonts w:ascii="Times New Roman" w:eastAsiaTheme="minorEastAsia" w:hAnsi="Times New Roman"/>
          <w:lang w:eastAsia="pl-PL"/>
        </w:rPr>
        <w:t>uchylenie § 1b – zrezygnowano z regulacji, na mocy której</w:t>
      </w:r>
      <w:r>
        <w:rPr>
          <w:rFonts w:ascii="Times New Roman" w:eastAsiaTheme="minorEastAsia" w:hAnsi="Times New Roman"/>
          <w:lang w:eastAsia="pl-PL"/>
        </w:rPr>
        <w:t xml:space="preserve"> </w:t>
      </w:r>
      <w:r w:rsidR="00E53FE6">
        <w:rPr>
          <w:rFonts w:ascii="Times New Roman" w:eastAsiaTheme="minorEastAsia" w:hAnsi="Times New Roman"/>
          <w:lang w:eastAsia="pl-PL"/>
        </w:rPr>
        <w:t>−</w:t>
      </w:r>
      <w:r w:rsidRPr="00697AF5">
        <w:rPr>
          <w:rFonts w:ascii="Times New Roman" w:eastAsiaTheme="minorEastAsia" w:hAnsi="Times New Roman"/>
          <w:lang w:eastAsia="pl-PL"/>
        </w:rPr>
        <w:t xml:space="preserve"> w przypadku gdy wierzyciel jest jednocześnie organem egzekucyjnym</w:t>
      </w:r>
      <w:r>
        <w:rPr>
          <w:rFonts w:ascii="Times New Roman" w:eastAsiaTheme="minorEastAsia" w:hAnsi="Times New Roman"/>
          <w:lang w:eastAsia="pl-PL"/>
        </w:rPr>
        <w:t xml:space="preserve"> </w:t>
      </w:r>
      <w:r w:rsidR="00E53FE6">
        <w:rPr>
          <w:rFonts w:ascii="Times New Roman" w:eastAsiaTheme="minorEastAsia" w:hAnsi="Times New Roman"/>
          <w:lang w:eastAsia="pl-PL"/>
        </w:rPr>
        <w:t>−</w:t>
      </w:r>
      <w:r w:rsidRPr="00697AF5">
        <w:rPr>
          <w:rFonts w:ascii="Times New Roman" w:eastAsiaTheme="minorEastAsia" w:hAnsi="Times New Roman"/>
          <w:lang w:eastAsia="pl-PL"/>
        </w:rPr>
        <w:t xml:space="preserve"> tytuł wykonawczy mógł nie zawierać podpisu osoby upoważnionej do działania w imieniu wierzyciela, a nadanie klauzuli uznawane było za podpisanie tytułu wykonawczego przez osobę upoważnioną do działania w imieniu wierzyciela, </w:t>
      </w:r>
    </w:p>
    <w:p w:rsidR="00370135" w:rsidRPr="00697AF5" w:rsidRDefault="00370135" w:rsidP="00370135">
      <w:pPr>
        <w:pStyle w:val="Akapitzlist"/>
        <w:numPr>
          <w:ilvl w:val="0"/>
          <w:numId w:val="8"/>
        </w:numPr>
        <w:jc w:val="both"/>
        <w:rPr>
          <w:rFonts w:ascii="Times New Roman" w:eastAsiaTheme="minorEastAsia" w:hAnsi="Times New Roman"/>
          <w:lang w:eastAsia="pl-PL"/>
        </w:rPr>
      </w:pPr>
      <w:r w:rsidRPr="00697AF5">
        <w:rPr>
          <w:rFonts w:ascii="Times New Roman" w:eastAsiaTheme="minorEastAsia" w:hAnsi="Times New Roman"/>
          <w:lang w:eastAsia="pl-PL"/>
        </w:rPr>
        <w:t>uchylenie pkt 5 w  § 2</w:t>
      </w:r>
      <w:r>
        <w:rPr>
          <w:rFonts w:ascii="Times New Roman" w:eastAsiaTheme="minorEastAsia" w:hAnsi="Times New Roman"/>
          <w:lang w:eastAsia="pl-PL"/>
        </w:rPr>
        <w:t>b</w:t>
      </w:r>
      <w:r w:rsidRPr="00697AF5">
        <w:rPr>
          <w:rFonts w:ascii="Times New Roman" w:eastAsiaTheme="minorEastAsia" w:hAnsi="Times New Roman"/>
          <w:lang w:eastAsia="pl-PL"/>
        </w:rPr>
        <w:t xml:space="preserve"> u.p.e.a. </w:t>
      </w:r>
      <w:r w:rsidR="00E53FE6">
        <w:rPr>
          <w:rFonts w:ascii="Times New Roman" w:eastAsiaTheme="minorEastAsia" w:hAnsi="Times New Roman"/>
          <w:lang w:eastAsia="pl-PL"/>
        </w:rPr>
        <w:t>−</w:t>
      </w:r>
      <w:r w:rsidRPr="00697AF5">
        <w:rPr>
          <w:rFonts w:ascii="Times New Roman" w:eastAsiaTheme="minorEastAsia" w:hAnsi="Times New Roman"/>
          <w:lang w:eastAsia="pl-PL"/>
        </w:rPr>
        <w:t xml:space="preserve"> zrezygnowano z określenia w drodze rozporządzenia sposobu nadawania klauzuli o skierowaniu tytułu wykonawczego do egzekucji administracyjnej;</w:t>
      </w:r>
    </w:p>
    <w:p w:rsidR="00370135" w:rsidRPr="00FE1592" w:rsidRDefault="00564CDA" w:rsidP="00370135">
      <w:pPr>
        <w:pStyle w:val="Akapitzlist"/>
        <w:numPr>
          <w:ilvl w:val="0"/>
          <w:numId w:val="10"/>
        </w:numPr>
        <w:jc w:val="both"/>
        <w:rPr>
          <w:rFonts w:ascii="Times New Roman" w:eastAsiaTheme="minorEastAsia" w:hAnsi="Times New Roman"/>
          <w:lang w:eastAsia="pl-PL"/>
        </w:rPr>
      </w:pPr>
      <w:r>
        <w:rPr>
          <w:rFonts w:ascii="Times New Roman" w:eastAsiaTheme="minorEastAsia" w:hAnsi="Times New Roman"/>
          <w:lang w:eastAsia="pl-PL"/>
        </w:rPr>
        <w:t>w pkt 16</w:t>
      </w:r>
      <w:r w:rsidR="00370135" w:rsidRPr="00FE1592">
        <w:rPr>
          <w:rFonts w:ascii="Times New Roman" w:eastAsiaTheme="minorEastAsia" w:hAnsi="Times New Roman"/>
          <w:lang w:eastAsia="pl-PL"/>
        </w:rPr>
        <w:t xml:space="preserve"> – nadano nowe brzmienie art. 28d u.p.e.a. regulującemu sposób postępowania przypadku śmierci przedsiębiorcy w toku postępowania egzekucyjnego:</w:t>
      </w:r>
    </w:p>
    <w:p w:rsidR="00370135" w:rsidRPr="00697AF5" w:rsidRDefault="00370135" w:rsidP="00370135">
      <w:pPr>
        <w:pStyle w:val="Akapitzlist"/>
        <w:numPr>
          <w:ilvl w:val="0"/>
          <w:numId w:val="18"/>
        </w:numPr>
        <w:jc w:val="both"/>
        <w:rPr>
          <w:rFonts w:ascii="Times New Roman" w:eastAsiaTheme="minorEastAsia" w:hAnsi="Times New Roman"/>
          <w:lang w:eastAsia="pl-PL"/>
        </w:rPr>
      </w:pPr>
      <w:r w:rsidRPr="00697AF5">
        <w:rPr>
          <w:rFonts w:ascii="Times New Roman" w:eastAsiaTheme="minorEastAsia" w:hAnsi="Times New Roman"/>
          <w:lang w:eastAsia="pl-PL"/>
        </w:rPr>
        <w:t xml:space="preserve">w § 1 tego przepisu zaproponowano, aby podjęcie dalszych czynności egzekucyjnych oraz zastosowanie środków egzekucyjnych pozostało bez zmian w egzekucji obowiązku o charakterze niepieniężnym, tj. będzie następowało po wydaniu postanowienia o nadaniu tytułowi wykonawczemu stosowanemu w egzekucji obowiązku o charakterze niepieniężnym klauzuli o skierowaniu egzekucji przeciwko przedsiębiorstwu w spadku, natomiast w egzekucji należności pieniężnych będzie następowało po wydaniu postanowienia o przystąpieniu do egzekucji administracyjnej należności pieniężnych w stosunku do przedsiębiorstwa w spadku, </w:t>
      </w:r>
    </w:p>
    <w:p w:rsidR="00370135" w:rsidRPr="00697AF5" w:rsidRDefault="00370135" w:rsidP="00370135">
      <w:pPr>
        <w:pStyle w:val="Akapitzlist"/>
        <w:numPr>
          <w:ilvl w:val="0"/>
          <w:numId w:val="6"/>
        </w:numPr>
        <w:jc w:val="both"/>
        <w:rPr>
          <w:rFonts w:ascii="Times New Roman" w:eastAsiaTheme="minorEastAsia" w:hAnsi="Times New Roman"/>
          <w:lang w:eastAsia="pl-PL"/>
        </w:rPr>
      </w:pPr>
      <w:r w:rsidRPr="00697AF5">
        <w:rPr>
          <w:rFonts w:ascii="Times New Roman" w:eastAsiaTheme="minorEastAsia" w:hAnsi="Times New Roman"/>
          <w:lang w:eastAsia="pl-PL"/>
        </w:rPr>
        <w:t xml:space="preserve">w celu zapewnienia przejrzystości regulacji prawnych w § 2 tego przepisu zaproponowano określenie obowiązku doręczenia ww. postanowienia zarządcy przedsiębiorstwa w spadku oraz przysługującego na to postanowienie zażalenia, </w:t>
      </w:r>
    </w:p>
    <w:p w:rsidR="00370135" w:rsidRPr="00697AF5" w:rsidRDefault="00370135" w:rsidP="00370135">
      <w:pPr>
        <w:pStyle w:val="Akapitzlist"/>
        <w:numPr>
          <w:ilvl w:val="0"/>
          <w:numId w:val="6"/>
        </w:numPr>
        <w:jc w:val="both"/>
        <w:rPr>
          <w:rFonts w:ascii="Times New Roman" w:eastAsiaTheme="minorEastAsia" w:hAnsi="Times New Roman"/>
          <w:lang w:eastAsia="pl-PL"/>
        </w:rPr>
      </w:pPr>
      <w:r w:rsidRPr="00697AF5">
        <w:rPr>
          <w:rFonts w:ascii="Times New Roman" w:eastAsiaTheme="minorEastAsia" w:hAnsi="Times New Roman"/>
          <w:lang w:eastAsia="pl-PL"/>
        </w:rPr>
        <w:t>§ 3 tego przepisu zawiera analogiczną treść jak obowiązujący art. 28d § 2 u.p.e.a. z uwzględnieniem zmian wynikających ze zmienianego § 1 związanych z wydawaniem postanowienia o przystąpieniu do egzekucji administra</w:t>
      </w:r>
      <w:r w:rsidR="00E53FE6">
        <w:rPr>
          <w:rFonts w:ascii="Times New Roman" w:eastAsiaTheme="minorEastAsia" w:hAnsi="Times New Roman"/>
          <w:lang w:eastAsia="pl-PL"/>
        </w:rPr>
        <w:t>cyjnej należności pieniężnych w </w:t>
      </w:r>
      <w:r w:rsidRPr="00697AF5">
        <w:rPr>
          <w:rFonts w:ascii="Times New Roman" w:eastAsiaTheme="minorEastAsia" w:hAnsi="Times New Roman"/>
          <w:lang w:eastAsia="pl-PL"/>
        </w:rPr>
        <w:t>stosunku do przedsiębiorstwa w spadku;</w:t>
      </w:r>
    </w:p>
    <w:p w:rsidR="00370135" w:rsidRPr="00F1494C" w:rsidRDefault="00370135">
      <w:pPr>
        <w:pStyle w:val="Akapitzlist"/>
        <w:numPr>
          <w:ilvl w:val="0"/>
          <w:numId w:val="10"/>
        </w:numPr>
        <w:jc w:val="both"/>
      </w:pPr>
      <w:r w:rsidRPr="00A87327">
        <w:rPr>
          <w:rFonts w:ascii="Times New Roman" w:hAnsi="Times New Roman"/>
        </w:rPr>
        <w:t xml:space="preserve">w pkt </w:t>
      </w:r>
      <w:r w:rsidR="00564CDA" w:rsidRPr="00A87327">
        <w:rPr>
          <w:rFonts w:ascii="Times New Roman" w:hAnsi="Times New Roman"/>
        </w:rPr>
        <w:t>2</w:t>
      </w:r>
      <w:r w:rsidR="00EB07DC">
        <w:rPr>
          <w:rFonts w:ascii="Times New Roman" w:hAnsi="Times New Roman"/>
        </w:rPr>
        <w:t>1</w:t>
      </w:r>
      <w:r w:rsidR="00564CDA" w:rsidRPr="00A87327">
        <w:rPr>
          <w:rFonts w:ascii="Times New Roman" w:hAnsi="Times New Roman"/>
        </w:rPr>
        <w:t xml:space="preserve"> i 2</w:t>
      </w:r>
      <w:r w:rsidR="00EB07DC">
        <w:rPr>
          <w:rFonts w:ascii="Times New Roman" w:hAnsi="Times New Roman"/>
        </w:rPr>
        <w:t>2</w:t>
      </w:r>
      <w:r w:rsidRPr="00A87327">
        <w:rPr>
          <w:rFonts w:ascii="Times New Roman" w:hAnsi="Times New Roman"/>
        </w:rPr>
        <w:t xml:space="preserve"> – przewiduje się zmianę art. 56 w § 1b pkt 2 u.p.e.a. oraz art. 57 § 2a u.p.e.a. w zakresie zawieszenia i podjęcia zawieszonego postępowania egzekucyjnego </w:t>
      </w:r>
      <w:r w:rsidRPr="00A87327">
        <w:rPr>
          <w:rFonts w:ascii="Times New Roman" w:hAnsi="Times New Roman"/>
        </w:rPr>
        <w:lastRenderedPageBreak/>
        <w:t>prowadzonego przeciwko przedsiębiorstwu w spadku, które są związane z dostosowaniem do zaprojektowanego art. 28d § 1 pkt 1 u.p.e.a. i wydawaniem postanowienia o przystąpieniu do egzekucji administracyjnej należności pieniężnych w stosunku do przedsiębiorstwa w spadku;</w:t>
      </w:r>
    </w:p>
    <w:p w:rsidR="00370135" w:rsidRPr="00F1494C" w:rsidRDefault="00564CDA" w:rsidP="00370135">
      <w:pPr>
        <w:pStyle w:val="Akapitzlist"/>
        <w:numPr>
          <w:ilvl w:val="0"/>
          <w:numId w:val="10"/>
        </w:numPr>
        <w:jc w:val="both"/>
      </w:pPr>
      <w:r>
        <w:rPr>
          <w:rFonts w:ascii="Times New Roman" w:hAnsi="Times New Roman"/>
        </w:rPr>
        <w:t xml:space="preserve">w pkt </w:t>
      </w:r>
      <w:r w:rsidR="00CB6297">
        <w:rPr>
          <w:rFonts w:ascii="Times New Roman" w:hAnsi="Times New Roman"/>
        </w:rPr>
        <w:t>5</w:t>
      </w:r>
      <w:r w:rsidR="00F71365">
        <w:rPr>
          <w:rFonts w:ascii="Times New Roman" w:hAnsi="Times New Roman"/>
        </w:rPr>
        <w:t>1</w:t>
      </w:r>
      <w:r w:rsidR="00370135" w:rsidRPr="00FE1592">
        <w:rPr>
          <w:rFonts w:ascii="Times New Roman" w:hAnsi="Times New Roman"/>
        </w:rPr>
        <w:t xml:space="preserve"> – przewiduje się zmianę art. 156 § 1 pkt 7 u.p.e.a. wymieniającego elementy zarządzenia zabezpieczenia, analogicznie jak w tytule wykonawczym; klauzula organu egzekucyjnego o skierowaniu zarządzenia zabezpieczenia do wykonania będzie nadawana jedynie zarządzeniom zabezpieczenia wykonania obowiązków o charakterze niepieniężnym;</w:t>
      </w:r>
    </w:p>
    <w:p w:rsidR="00370135" w:rsidRPr="000E4C22" w:rsidRDefault="00564CDA" w:rsidP="00370135">
      <w:pPr>
        <w:pStyle w:val="Akapitzlist"/>
        <w:numPr>
          <w:ilvl w:val="0"/>
          <w:numId w:val="10"/>
        </w:numPr>
        <w:jc w:val="both"/>
        <w:rPr>
          <w:rFonts w:ascii="Times New Roman" w:hAnsi="Times New Roman"/>
        </w:rPr>
      </w:pPr>
      <w:r>
        <w:rPr>
          <w:rFonts w:ascii="Times New Roman" w:hAnsi="Times New Roman"/>
        </w:rPr>
        <w:t xml:space="preserve">w pkt </w:t>
      </w:r>
      <w:r w:rsidR="00CB6297">
        <w:rPr>
          <w:rFonts w:ascii="Times New Roman" w:hAnsi="Times New Roman"/>
        </w:rPr>
        <w:t>5</w:t>
      </w:r>
      <w:r w:rsidR="00F71365">
        <w:rPr>
          <w:rFonts w:ascii="Times New Roman" w:hAnsi="Times New Roman"/>
        </w:rPr>
        <w:t>2</w:t>
      </w:r>
      <w:r w:rsidR="00370135" w:rsidRPr="000E4C22">
        <w:rPr>
          <w:rFonts w:ascii="Times New Roman" w:hAnsi="Times New Roman"/>
        </w:rPr>
        <w:t xml:space="preserve"> – uchyla się pkt 3 w art. 156a § 2 u.p.e.a. − zrezygnowano ze wskazywania przez wierzyciela w kolejnym zarządzeniu zabezpieczenia informacji o nadawaniu temu zarządzeniu klauzuli organu egzekucyjnego o przyjęciu zarządzenia zabezpieczenia do wykonania; </w:t>
      </w:r>
    </w:p>
    <w:p w:rsidR="00370135" w:rsidRPr="00F1494C" w:rsidRDefault="00370135" w:rsidP="00370135">
      <w:pPr>
        <w:pStyle w:val="Akapitzlist"/>
        <w:numPr>
          <w:ilvl w:val="0"/>
          <w:numId w:val="10"/>
        </w:numPr>
        <w:jc w:val="both"/>
      </w:pPr>
      <w:r w:rsidRPr="00FE1592">
        <w:rPr>
          <w:rFonts w:ascii="Times New Roman" w:hAnsi="Times New Roman"/>
        </w:rPr>
        <w:t xml:space="preserve">w pkt </w:t>
      </w:r>
      <w:r w:rsidR="00564CDA">
        <w:rPr>
          <w:rFonts w:ascii="Times New Roman" w:hAnsi="Times New Roman"/>
        </w:rPr>
        <w:t>5</w:t>
      </w:r>
      <w:r w:rsidR="00F71365">
        <w:rPr>
          <w:rFonts w:ascii="Times New Roman" w:hAnsi="Times New Roman"/>
        </w:rPr>
        <w:t>3</w:t>
      </w:r>
      <w:r w:rsidRPr="00FE1592">
        <w:rPr>
          <w:rFonts w:ascii="Times New Roman" w:hAnsi="Times New Roman"/>
        </w:rPr>
        <w:t xml:space="preserve"> – przewiduje się zmianę art. 157 § 2 u.p.e.a.; organ egzekucyjny będzie mógł uzależnić przystąpienie do zabezpieczenia albo nadanie klauzuli o przyjęciu do wykonania zarządzenia zabezpieczenia wykonania obowiązku o charakterze niepieniężnym od złożenia przez wierzyciela kaucji na zabezpieczenie roszczeń zobowiązanego o</w:t>
      </w:r>
      <w:r>
        <w:rPr>
          <w:rFonts w:ascii="Times New Roman" w:hAnsi="Times New Roman"/>
        </w:rPr>
        <w:t> </w:t>
      </w:r>
      <w:r w:rsidRPr="00FE1592">
        <w:rPr>
          <w:rFonts w:ascii="Times New Roman" w:hAnsi="Times New Roman"/>
        </w:rPr>
        <w:t>naprawienie szkód spowodowanych wskutek wykonania zarządzenia zabezpieczenia;</w:t>
      </w:r>
    </w:p>
    <w:p w:rsidR="00370135" w:rsidRPr="00F1494C" w:rsidRDefault="00370135" w:rsidP="00370135">
      <w:pPr>
        <w:pStyle w:val="Akapitzlist"/>
        <w:numPr>
          <w:ilvl w:val="0"/>
          <w:numId w:val="10"/>
        </w:numPr>
        <w:jc w:val="both"/>
      </w:pPr>
      <w:r w:rsidRPr="00FE1592">
        <w:rPr>
          <w:rFonts w:ascii="Times New Roman" w:hAnsi="Times New Roman"/>
        </w:rPr>
        <w:t xml:space="preserve">w pkt </w:t>
      </w:r>
      <w:r w:rsidR="00564CDA">
        <w:rPr>
          <w:rFonts w:ascii="Times New Roman" w:hAnsi="Times New Roman"/>
        </w:rPr>
        <w:t>5</w:t>
      </w:r>
      <w:r w:rsidR="00F71365">
        <w:rPr>
          <w:rFonts w:ascii="Times New Roman" w:hAnsi="Times New Roman"/>
        </w:rPr>
        <w:t>5</w:t>
      </w:r>
      <w:r>
        <w:rPr>
          <w:rFonts w:ascii="Times New Roman" w:hAnsi="Times New Roman"/>
        </w:rPr>
        <w:t xml:space="preserve"> </w:t>
      </w:r>
      <w:r w:rsidRPr="00FE1592">
        <w:rPr>
          <w:rFonts w:ascii="Times New Roman" w:hAnsi="Times New Roman"/>
        </w:rPr>
        <w:t>– uchyla się § 3 w art. 164 u.p.e.</w:t>
      </w:r>
      <w:r w:rsidRPr="00E44688">
        <w:rPr>
          <w:rFonts w:ascii="Times New Roman" w:hAnsi="Times New Roman"/>
        </w:rPr>
        <w:t>a., który zobowiązuje wierzyciela do wystąpienia przed skierowaniem wniosku do sądu o ustanowienie hipoteki przymusowej lub do izby morskiej o ustanowienie hipoteki morskiej przymusowej, do organu egzekucyjnego o</w:t>
      </w:r>
      <w:r>
        <w:rPr>
          <w:rFonts w:ascii="Times New Roman" w:hAnsi="Times New Roman"/>
        </w:rPr>
        <w:t> </w:t>
      </w:r>
      <w:r w:rsidRPr="00E44688">
        <w:rPr>
          <w:rFonts w:ascii="Times New Roman" w:hAnsi="Times New Roman"/>
        </w:rPr>
        <w:t xml:space="preserve">nadanie tytułowi wykonawczemu lub zarządzeniu zabezpieczenia klauzuli o skierowaniu tytułu wykonawczego do egzekucji lub zarządzenia zabezpieczenia do wykonania. </w:t>
      </w:r>
    </w:p>
    <w:p w:rsidR="00370135" w:rsidRDefault="00370135" w:rsidP="00370135">
      <w:pPr>
        <w:spacing w:line="240" w:lineRule="auto"/>
        <w:jc w:val="both"/>
        <w:rPr>
          <w:rFonts w:cs="Times New Roman"/>
          <w:szCs w:val="24"/>
        </w:rPr>
      </w:pPr>
      <w:r w:rsidRPr="000E4C22">
        <w:rPr>
          <w:rFonts w:cs="Times New Roman"/>
          <w:szCs w:val="24"/>
        </w:rPr>
        <w:t>Ponadto w związku z rezygnacją z nadawania klauzuli tytułom wykonawczym stosowanym w egzekucji należności pieniężnych oraz klauzuli</w:t>
      </w:r>
      <w:r w:rsidRPr="0061707A">
        <w:rPr>
          <w:rFonts w:cs="Times New Roman"/>
          <w:szCs w:val="24"/>
        </w:rPr>
        <w:t xml:space="preserve"> o przyjęciu zarządzenia zabezpieczenia należności pieniężnych do wykonania zaproponowano </w:t>
      </w:r>
      <w:r w:rsidR="00564CDA">
        <w:rPr>
          <w:rFonts w:cs="Times New Roman"/>
          <w:szCs w:val="24"/>
        </w:rPr>
        <w:t xml:space="preserve">w art. 4 projektu ustawy </w:t>
      </w:r>
      <w:r w:rsidRPr="0061707A">
        <w:rPr>
          <w:rFonts w:cs="Times New Roman"/>
          <w:szCs w:val="24"/>
        </w:rPr>
        <w:t>zmian</w:t>
      </w:r>
      <w:r w:rsidR="00E53FE6">
        <w:rPr>
          <w:rFonts w:cs="Times New Roman"/>
          <w:szCs w:val="24"/>
        </w:rPr>
        <w:t>y w </w:t>
      </w:r>
      <w:r w:rsidR="00564CDA">
        <w:rPr>
          <w:rFonts w:cs="Times New Roman"/>
          <w:szCs w:val="24"/>
        </w:rPr>
        <w:t xml:space="preserve">ustawie o wzajemnej pomocy. </w:t>
      </w:r>
    </w:p>
    <w:p w:rsidR="00E37ED6" w:rsidRDefault="00E37ED6" w:rsidP="007F50A9">
      <w:pPr>
        <w:widowControl/>
        <w:autoSpaceDE/>
        <w:autoSpaceDN/>
        <w:adjustRightInd/>
        <w:spacing w:line="240" w:lineRule="auto"/>
        <w:jc w:val="both"/>
        <w:rPr>
          <w:rFonts w:eastAsia="Times New Roman" w:cs="Times New Roman"/>
          <w:b/>
          <w:szCs w:val="24"/>
        </w:rPr>
      </w:pPr>
    </w:p>
    <w:p w:rsidR="00E2366F" w:rsidRPr="00D56366" w:rsidRDefault="00E2366F" w:rsidP="00E2366F">
      <w:pPr>
        <w:spacing w:line="240" w:lineRule="auto"/>
        <w:jc w:val="both"/>
        <w:rPr>
          <w:rFonts w:cs="Times New Roman"/>
          <w:b/>
          <w:szCs w:val="24"/>
        </w:rPr>
      </w:pPr>
      <w:r w:rsidRPr="00D56366">
        <w:rPr>
          <w:rFonts w:eastAsia="Times New Roman" w:cs="Times New Roman"/>
          <w:b/>
          <w:szCs w:val="24"/>
        </w:rPr>
        <w:t xml:space="preserve">Art. </w:t>
      </w:r>
      <w:r w:rsidR="00C17768">
        <w:rPr>
          <w:rFonts w:eastAsia="Times New Roman" w:cs="Times New Roman"/>
          <w:b/>
          <w:szCs w:val="24"/>
        </w:rPr>
        <w:t>1</w:t>
      </w:r>
      <w:r w:rsidRPr="00D56366">
        <w:rPr>
          <w:rFonts w:eastAsia="Times New Roman" w:cs="Times New Roman"/>
          <w:b/>
          <w:szCs w:val="24"/>
        </w:rPr>
        <w:t xml:space="preserve"> pkt </w:t>
      </w:r>
      <w:r w:rsidR="00E37ED6">
        <w:rPr>
          <w:rFonts w:eastAsia="Times New Roman" w:cs="Times New Roman"/>
          <w:b/>
          <w:szCs w:val="24"/>
        </w:rPr>
        <w:t>10</w:t>
      </w:r>
      <w:r w:rsidRPr="00D56366">
        <w:rPr>
          <w:rFonts w:eastAsia="Times New Roman" w:cs="Times New Roman"/>
          <w:b/>
          <w:szCs w:val="24"/>
        </w:rPr>
        <w:t xml:space="preserve"> </w:t>
      </w:r>
      <w:r>
        <w:rPr>
          <w:rFonts w:eastAsia="Times New Roman" w:cs="Times New Roman"/>
          <w:b/>
          <w:szCs w:val="24"/>
        </w:rPr>
        <w:t xml:space="preserve">lit. </w:t>
      </w:r>
      <w:r w:rsidR="00A80334">
        <w:rPr>
          <w:rFonts w:eastAsia="Times New Roman" w:cs="Times New Roman"/>
          <w:b/>
          <w:szCs w:val="24"/>
        </w:rPr>
        <w:t>a</w:t>
      </w:r>
      <w:r>
        <w:rPr>
          <w:rFonts w:eastAsia="Times New Roman" w:cs="Times New Roman"/>
          <w:b/>
          <w:szCs w:val="24"/>
        </w:rPr>
        <w:t xml:space="preserve"> projektu ustawy </w:t>
      </w:r>
      <w:r w:rsidRPr="00D56366">
        <w:rPr>
          <w:rFonts w:eastAsia="Times New Roman" w:cs="Times New Roman"/>
          <w:b/>
          <w:szCs w:val="24"/>
        </w:rPr>
        <w:t xml:space="preserve">(art. </w:t>
      </w:r>
      <w:r w:rsidRPr="00D56366">
        <w:rPr>
          <w:rFonts w:cs="Times New Roman"/>
          <w:b/>
          <w:szCs w:val="24"/>
        </w:rPr>
        <w:t xml:space="preserve">26 § 1e pkt </w:t>
      </w:r>
      <w:r w:rsidR="00746F6E">
        <w:rPr>
          <w:rFonts w:cs="Times New Roman"/>
          <w:b/>
          <w:szCs w:val="24"/>
        </w:rPr>
        <w:t>4</w:t>
      </w:r>
      <w:r w:rsidRPr="00D56366">
        <w:rPr>
          <w:rFonts w:cs="Times New Roman"/>
          <w:b/>
          <w:szCs w:val="24"/>
        </w:rPr>
        <w:t xml:space="preserve">a i </w:t>
      </w:r>
      <w:r w:rsidR="00746F6E">
        <w:rPr>
          <w:rFonts w:cs="Times New Roman"/>
          <w:b/>
          <w:szCs w:val="24"/>
        </w:rPr>
        <w:t>4</w:t>
      </w:r>
      <w:r w:rsidRPr="00D56366">
        <w:rPr>
          <w:rFonts w:cs="Times New Roman"/>
          <w:b/>
          <w:szCs w:val="24"/>
        </w:rPr>
        <w:t>b</w:t>
      </w:r>
      <w:r w:rsidR="00C17768">
        <w:rPr>
          <w:rFonts w:cs="Times New Roman"/>
          <w:b/>
          <w:szCs w:val="24"/>
        </w:rPr>
        <w:t xml:space="preserve"> </w:t>
      </w:r>
      <w:r w:rsidRPr="00D56366">
        <w:rPr>
          <w:rFonts w:cs="Times New Roman"/>
          <w:b/>
          <w:szCs w:val="24"/>
        </w:rPr>
        <w:t>u.p.e.a.)</w:t>
      </w:r>
    </w:p>
    <w:p w:rsidR="00746F6E" w:rsidRDefault="00E2366F" w:rsidP="00E2366F">
      <w:pPr>
        <w:spacing w:line="240" w:lineRule="auto"/>
        <w:jc w:val="both"/>
      </w:pPr>
      <w:r>
        <w:rPr>
          <w:rFonts w:cs="Times New Roman"/>
          <w:szCs w:val="24"/>
        </w:rPr>
        <w:lastRenderedPageBreak/>
        <w:t>Zmiana w art. 26 § 1e u.p.e.a. polega na dodaniu przepisu, na podstawie którego wierzyciel będzie wskaz</w:t>
      </w:r>
      <w:r w:rsidR="00707971">
        <w:rPr>
          <w:rFonts w:cs="Times New Roman"/>
          <w:szCs w:val="24"/>
        </w:rPr>
        <w:t>yw</w:t>
      </w:r>
      <w:r>
        <w:rPr>
          <w:rFonts w:cs="Times New Roman"/>
          <w:szCs w:val="24"/>
        </w:rPr>
        <w:t xml:space="preserve">ać w informacji przekazywanej </w:t>
      </w:r>
      <w:r w:rsidR="003A59FC">
        <w:rPr>
          <w:rFonts w:cs="Times New Roman"/>
          <w:szCs w:val="24"/>
        </w:rPr>
        <w:t xml:space="preserve">organowi egzekucyjnemu wraz </w:t>
      </w:r>
      <w:r>
        <w:rPr>
          <w:rFonts w:cs="Times New Roman"/>
          <w:szCs w:val="24"/>
        </w:rPr>
        <w:t>z</w:t>
      </w:r>
      <w:r w:rsidR="00C84389">
        <w:rPr>
          <w:rFonts w:cs="Times New Roman"/>
          <w:szCs w:val="24"/>
        </w:rPr>
        <w:t> </w:t>
      </w:r>
      <w:r>
        <w:rPr>
          <w:rFonts w:cs="Times New Roman"/>
          <w:szCs w:val="24"/>
        </w:rPr>
        <w:t>tytułem wykonawczym dane małżonka zobowiązanego, jeżeli</w:t>
      </w:r>
      <w:r w:rsidRPr="00A747EF">
        <w:t xml:space="preserve"> </w:t>
      </w:r>
      <w:r>
        <w:t>o</w:t>
      </w:r>
      <w:r w:rsidRPr="00D82744">
        <w:t>dpowiedzialność zobowiązanego za należność pieniężną i odsetki z tytułu niezapłacenia jej w terminie obejmuje majątek osobisty zobowiązanego i majątek wspólny</w:t>
      </w:r>
      <w:r w:rsidR="00A87327">
        <w:t>, a wierzycielowi dane małżonka są znane. Danymi tymi są:</w:t>
      </w:r>
      <w:r>
        <w:t xml:space="preserve"> </w:t>
      </w:r>
      <w:r w:rsidRPr="00D82744">
        <w:t>imi</w:t>
      </w:r>
      <w:r>
        <w:t xml:space="preserve">ę i nazwisko </w:t>
      </w:r>
      <w:r w:rsidR="00A87327">
        <w:t xml:space="preserve">małżonka zobowiązanego </w:t>
      </w:r>
      <w:r>
        <w:t>o</w:t>
      </w:r>
      <w:r w:rsidRPr="00D82744">
        <w:t xml:space="preserve">raz </w:t>
      </w:r>
      <w:r w:rsidR="00A87327">
        <w:t xml:space="preserve">jego </w:t>
      </w:r>
      <w:r w:rsidRPr="00D82744">
        <w:t>adres</w:t>
      </w:r>
      <w:r>
        <w:t>, a także PESEL, jeżeli małżonek zobowiązanego taki posiada, a w przypadku gdy małżonek zobowiązanego jest nierezydentem w rozumieniu przepisów Prawa dewizowego – datę urodzenia, kraj wydania i</w:t>
      </w:r>
      <w:r w:rsidR="00C84389">
        <w:t> </w:t>
      </w:r>
      <w:r>
        <w:t>numer paszportu lub numer</w:t>
      </w:r>
      <w:r w:rsidR="002D538C">
        <w:t>u</w:t>
      </w:r>
      <w:r>
        <w:t xml:space="preserve"> identyfikacyjnego nadanego w innym kraju, w szczególności </w:t>
      </w:r>
      <w:r w:rsidRPr="0062762E">
        <w:t>numer</w:t>
      </w:r>
      <w:r>
        <w:t xml:space="preserve">u ubezpieczeniowego. Dane te umożliwią organowi egzekucyjnemu jednoznaczną identyfikację małżonka zobowiązanego oraz skierowanie egzekucji do majątku wspólnego, np. do rachunku bankowego, na którym znajdują się środki wchodzące w skład majątku wspólnego. </w:t>
      </w:r>
    </w:p>
    <w:p w:rsidR="00E2366F" w:rsidRDefault="00E2366F" w:rsidP="00E2366F">
      <w:pPr>
        <w:spacing w:line="240" w:lineRule="auto"/>
        <w:jc w:val="both"/>
        <w:rPr>
          <w:rFonts w:cs="Times New Roman"/>
          <w:szCs w:val="24"/>
        </w:rPr>
      </w:pPr>
      <w:r>
        <w:t xml:space="preserve">W tym samym celu wierzyciel będzie </w:t>
      </w:r>
      <w:r w:rsidR="00A87327">
        <w:t>przekazywać</w:t>
      </w:r>
      <w:r>
        <w:t xml:space="preserve"> organowi egzekucyjnemu dane dotyczące aktualnego właściciela rzeczy lub innego prawa majątkowego obciążonego zastawem skarbow</w:t>
      </w:r>
      <w:r w:rsidR="002D538C">
        <w:t>ym</w:t>
      </w:r>
      <w:r>
        <w:t xml:space="preserve"> lub hipoteką przymusową zabezpieczającymi należności pieniężną i</w:t>
      </w:r>
      <w:r w:rsidR="00C84389">
        <w:t> </w:t>
      </w:r>
      <w:r w:rsidR="00E53FE6">
        <w:t>odsetki z </w:t>
      </w:r>
      <w:r>
        <w:t>tytułu niezapłacenia jej w terminie</w:t>
      </w:r>
      <w:r w:rsidR="003A59FC">
        <w:t>. N</w:t>
      </w:r>
      <w:r>
        <w:rPr>
          <w:rFonts w:cs="Times New Roman"/>
          <w:szCs w:val="24"/>
        </w:rPr>
        <w:t xml:space="preserve">abywcą rzeczy lub prawa majątkowego może być osoba fizyczna, jak i osoba prawna lub jednostka organizacyjna niebędąca osoba prawną. </w:t>
      </w:r>
    </w:p>
    <w:p w:rsidR="00A87327" w:rsidRDefault="00A87327" w:rsidP="00C17768">
      <w:pPr>
        <w:spacing w:line="240" w:lineRule="auto"/>
        <w:jc w:val="both"/>
        <w:rPr>
          <w:rFonts w:eastAsia="Times New Roman" w:cs="Times New Roman"/>
          <w:b/>
          <w:szCs w:val="24"/>
        </w:rPr>
      </w:pPr>
    </w:p>
    <w:p w:rsidR="00C17768" w:rsidRPr="00D56366" w:rsidRDefault="00C17768" w:rsidP="00C17768">
      <w:pPr>
        <w:spacing w:line="240" w:lineRule="auto"/>
        <w:jc w:val="both"/>
        <w:rPr>
          <w:rFonts w:cs="Times New Roman"/>
          <w:b/>
          <w:szCs w:val="24"/>
        </w:rPr>
      </w:pPr>
      <w:r w:rsidRPr="00D56366">
        <w:rPr>
          <w:rFonts w:eastAsia="Times New Roman" w:cs="Times New Roman"/>
          <w:b/>
          <w:szCs w:val="24"/>
        </w:rPr>
        <w:t xml:space="preserve">Art. </w:t>
      </w:r>
      <w:r>
        <w:rPr>
          <w:rFonts w:eastAsia="Times New Roman" w:cs="Times New Roman"/>
          <w:b/>
          <w:szCs w:val="24"/>
        </w:rPr>
        <w:t>1</w:t>
      </w:r>
      <w:r w:rsidRPr="00D56366">
        <w:rPr>
          <w:rFonts w:eastAsia="Times New Roman" w:cs="Times New Roman"/>
          <w:b/>
          <w:szCs w:val="24"/>
        </w:rPr>
        <w:t xml:space="preserve"> pkt </w:t>
      </w:r>
      <w:r w:rsidR="00E37ED6">
        <w:rPr>
          <w:rFonts w:eastAsia="Times New Roman" w:cs="Times New Roman"/>
          <w:b/>
          <w:szCs w:val="24"/>
        </w:rPr>
        <w:t>10</w:t>
      </w:r>
      <w:r w:rsidRPr="00D56366">
        <w:rPr>
          <w:rFonts w:eastAsia="Times New Roman" w:cs="Times New Roman"/>
          <w:b/>
          <w:szCs w:val="24"/>
        </w:rPr>
        <w:t xml:space="preserve"> </w:t>
      </w:r>
      <w:r w:rsidR="00767DCF">
        <w:rPr>
          <w:rFonts w:eastAsia="Times New Roman" w:cs="Times New Roman"/>
          <w:b/>
          <w:szCs w:val="24"/>
        </w:rPr>
        <w:t xml:space="preserve">lit. </w:t>
      </w:r>
      <w:r w:rsidR="00A87327">
        <w:rPr>
          <w:rFonts w:eastAsia="Times New Roman" w:cs="Times New Roman"/>
          <w:b/>
          <w:szCs w:val="24"/>
        </w:rPr>
        <w:t>c</w:t>
      </w:r>
      <w:r>
        <w:rPr>
          <w:rFonts w:eastAsia="Times New Roman" w:cs="Times New Roman"/>
          <w:b/>
          <w:szCs w:val="24"/>
        </w:rPr>
        <w:t xml:space="preserve"> projektu ustawy </w:t>
      </w:r>
      <w:r w:rsidRPr="00D56366">
        <w:rPr>
          <w:rFonts w:eastAsia="Times New Roman" w:cs="Times New Roman"/>
          <w:b/>
          <w:szCs w:val="24"/>
        </w:rPr>
        <w:t xml:space="preserve">(art. </w:t>
      </w:r>
      <w:r w:rsidRPr="00D56366">
        <w:rPr>
          <w:rFonts w:cs="Times New Roman"/>
          <w:b/>
          <w:szCs w:val="24"/>
        </w:rPr>
        <w:t xml:space="preserve">26 § </w:t>
      </w:r>
      <w:r>
        <w:rPr>
          <w:rFonts w:cs="Times New Roman"/>
          <w:b/>
          <w:szCs w:val="24"/>
        </w:rPr>
        <w:t xml:space="preserve">1g </w:t>
      </w:r>
      <w:r w:rsidR="00A80334">
        <w:rPr>
          <w:rFonts w:cs="Times New Roman"/>
          <w:b/>
          <w:szCs w:val="24"/>
        </w:rPr>
        <w:t xml:space="preserve">pkt 1 lit. c </w:t>
      </w:r>
      <w:r w:rsidRPr="00D56366">
        <w:rPr>
          <w:rFonts w:cs="Times New Roman"/>
          <w:b/>
          <w:szCs w:val="24"/>
        </w:rPr>
        <w:t>u.p.e.a.)</w:t>
      </w:r>
    </w:p>
    <w:p w:rsidR="00E2366F" w:rsidRDefault="00E2366F" w:rsidP="00E2366F">
      <w:pPr>
        <w:spacing w:line="240" w:lineRule="auto"/>
        <w:jc w:val="both"/>
        <w:rPr>
          <w:rFonts w:eastAsia="Times New Roman" w:cs="Times New Roman"/>
          <w:b/>
          <w:szCs w:val="24"/>
        </w:rPr>
      </w:pPr>
      <w:r>
        <w:rPr>
          <w:rFonts w:cs="Times New Roman"/>
          <w:szCs w:val="24"/>
        </w:rPr>
        <w:t xml:space="preserve">Z kolei zmiana w art. 26 § 1g u.p.e.a. ma na celu umożliwienie </w:t>
      </w:r>
      <w:r w:rsidRPr="0061707A">
        <w:rPr>
          <w:rFonts w:cs="Times New Roman"/>
          <w:szCs w:val="24"/>
        </w:rPr>
        <w:t>weryfikacj</w:t>
      </w:r>
      <w:r>
        <w:rPr>
          <w:rFonts w:cs="Times New Roman"/>
          <w:szCs w:val="24"/>
        </w:rPr>
        <w:t>i</w:t>
      </w:r>
      <w:r w:rsidRPr="0061707A">
        <w:rPr>
          <w:rFonts w:cs="Times New Roman"/>
          <w:szCs w:val="24"/>
        </w:rPr>
        <w:t xml:space="preserve"> danych zobowiązanego zawartych w tytułach wykonawczych przekazywanych elektronicznie przez wierzycieli do naczelnika urzędu skarbowego, nie tylko z rejestrem PESEL i Centraln</w:t>
      </w:r>
      <w:r>
        <w:rPr>
          <w:rFonts w:cs="Times New Roman"/>
          <w:szCs w:val="24"/>
        </w:rPr>
        <w:t>ą</w:t>
      </w:r>
      <w:r w:rsidRPr="0061707A">
        <w:rPr>
          <w:rFonts w:cs="Times New Roman"/>
          <w:szCs w:val="24"/>
        </w:rPr>
        <w:t xml:space="preserve"> Ewidencją i Informacją o Działalności Gospodarczej, ale również z Krajowym Rejestrem Sądowym. K</w:t>
      </w:r>
      <w:r>
        <w:rPr>
          <w:rFonts w:cs="Times New Roman"/>
          <w:szCs w:val="24"/>
        </w:rPr>
        <w:t xml:space="preserve">RS </w:t>
      </w:r>
      <w:r w:rsidRPr="0061707A">
        <w:rPr>
          <w:rFonts w:cs="Times New Roman"/>
          <w:szCs w:val="24"/>
        </w:rPr>
        <w:t>jest bowiem urzędowym i jawnym zbiorem danych dotyczących podmiotów uczestn</w:t>
      </w:r>
      <w:r>
        <w:rPr>
          <w:rFonts w:cs="Times New Roman"/>
          <w:szCs w:val="24"/>
        </w:rPr>
        <w:t xml:space="preserve">iczących w obrocie gospodarczym. Dane z tego rejestru dotyczące zobowiązanego </w:t>
      </w:r>
      <w:r w:rsidRPr="0061707A">
        <w:rPr>
          <w:rFonts w:cs="Times New Roman"/>
          <w:szCs w:val="24"/>
        </w:rPr>
        <w:t xml:space="preserve">są </w:t>
      </w:r>
      <w:r>
        <w:rPr>
          <w:rFonts w:cs="Times New Roman"/>
          <w:szCs w:val="24"/>
        </w:rPr>
        <w:t xml:space="preserve">także </w:t>
      </w:r>
      <w:r w:rsidRPr="0061707A">
        <w:rPr>
          <w:rFonts w:cs="Times New Roman"/>
          <w:szCs w:val="24"/>
        </w:rPr>
        <w:t>weryfikowane</w:t>
      </w:r>
      <w:r>
        <w:rPr>
          <w:rFonts w:cs="Times New Roman"/>
          <w:szCs w:val="24"/>
        </w:rPr>
        <w:t xml:space="preserve"> przez naczelnika urzędu skarbowego </w:t>
      </w:r>
      <w:r w:rsidR="003A59FC">
        <w:rPr>
          <w:rFonts w:cs="Times New Roman"/>
          <w:szCs w:val="24"/>
        </w:rPr>
        <w:t>również przy wpisie do</w:t>
      </w:r>
      <w:r>
        <w:rPr>
          <w:rFonts w:cs="Times New Roman"/>
          <w:szCs w:val="24"/>
        </w:rPr>
        <w:t xml:space="preserve"> Re</w:t>
      </w:r>
      <w:r w:rsidRPr="0061707A">
        <w:rPr>
          <w:rFonts w:cs="Times New Roman"/>
          <w:szCs w:val="24"/>
        </w:rPr>
        <w:t>jestr</w:t>
      </w:r>
      <w:r>
        <w:rPr>
          <w:rFonts w:cs="Times New Roman"/>
          <w:szCs w:val="24"/>
        </w:rPr>
        <w:t>u</w:t>
      </w:r>
      <w:r w:rsidRPr="0061707A">
        <w:rPr>
          <w:rFonts w:cs="Times New Roman"/>
          <w:szCs w:val="24"/>
        </w:rPr>
        <w:t xml:space="preserve"> Należności Publicznoprawnych. </w:t>
      </w:r>
      <w:r>
        <w:rPr>
          <w:rFonts w:cs="Times New Roman"/>
          <w:szCs w:val="24"/>
        </w:rPr>
        <w:t>Weryfikacja tych danych będzie dotyczyła identyfikacji podmiotu wpisanego do KRS. Wskazany zaś przez wierzyciela w tytule wy</w:t>
      </w:r>
      <w:r>
        <w:rPr>
          <w:rFonts w:cs="Times New Roman"/>
          <w:szCs w:val="24"/>
        </w:rPr>
        <w:lastRenderedPageBreak/>
        <w:t>konawczym adres zobowiązanego inny niż w KRS nie będzie stanowił podstawy do nieprzyjęcia tytułu wykonawczego. Zgodnie bowiem z art. 27 § 1a u.p.e.a. w tytule wykonawczym wierzyciel wskaz</w:t>
      </w:r>
      <w:r w:rsidR="003976C5">
        <w:rPr>
          <w:rFonts w:cs="Times New Roman"/>
          <w:szCs w:val="24"/>
        </w:rPr>
        <w:t>uje</w:t>
      </w:r>
      <w:r>
        <w:rPr>
          <w:rFonts w:cs="Times New Roman"/>
          <w:szCs w:val="24"/>
        </w:rPr>
        <w:t xml:space="preserve"> jako adres zobowiązanego ostatni znany mu jego adres miejsca zamieszkania lub siedziby.   </w:t>
      </w:r>
    </w:p>
    <w:p w:rsidR="00E2366F" w:rsidRDefault="00E2366F" w:rsidP="00D56366">
      <w:pPr>
        <w:spacing w:line="240" w:lineRule="auto"/>
        <w:jc w:val="both"/>
        <w:rPr>
          <w:rFonts w:eastAsia="Times New Roman" w:cs="Times New Roman"/>
          <w:b/>
          <w:szCs w:val="24"/>
        </w:rPr>
      </w:pPr>
    </w:p>
    <w:p w:rsidR="00C17768" w:rsidRPr="00D56366" w:rsidRDefault="00C17768" w:rsidP="00C17768">
      <w:pPr>
        <w:spacing w:line="240" w:lineRule="auto"/>
        <w:jc w:val="both"/>
        <w:rPr>
          <w:rFonts w:cs="Times New Roman"/>
          <w:b/>
          <w:szCs w:val="24"/>
        </w:rPr>
      </w:pPr>
      <w:r w:rsidRPr="00D56366">
        <w:rPr>
          <w:rFonts w:cs="Times New Roman"/>
          <w:b/>
          <w:szCs w:val="24"/>
        </w:rPr>
        <w:t xml:space="preserve">Art. </w:t>
      </w:r>
      <w:r>
        <w:rPr>
          <w:rFonts w:cs="Times New Roman"/>
          <w:b/>
          <w:szCs w:val="24"/>
        </w:rPr>
        <w:t>1</w:t>
      </w:r>
      <w:r w:rsidRPr="00D56366">
        <w:rPr>
          <w:rFonts w:cs="Times New Roman"/>
          <w:b/>
          <w:szCs w:val="24"/>
        </w:rPr>
        <w:t xml:space="preserve"> pkt </w:t>
      </w:r>
      <w:r w:rsidR="00E37ED6">
        <w:rPr>
          <w:rFonts w:cs="Times New Roman"/>
          <w:b/>
          <w:szCs w:val="24"/>
        </w:rPr>
        <w:t>10</w:t>
      </w:r>
      <w:r w:rsidRPr="00D56366">
        <w:rPr>
          <w:rFonts w:cs="Times New Roman"/>
          <w:b/>
          <w:szCs w:val="24"/>
        </w:rPr>
        <w:t xml:space="preserve"> lit. </w:t>
      </w:r>
      <w:r w:rsidR="00A87327">
        <w:rPr>
          <w:rFonts w:cs="Times New Roman"/>
          <w:b/>
          <w:szCs w:val="24"/>
        </w:rPr>
        <w:t>e</w:t>
      </w:r>
      <w:r w:rsidRPr="00D56366">
        <w:rPr>
          <w:rFonts w:cs="Times New Roman"/>
          <w:b/>
          <w:szCs w:val="24"/>
        </w:rPr>
        <w:t xml:space="preserve"> </w:t>
      </w:r>
      <w:r>
        <w:rPr>
          <w:rFonts w:cs="Times New Roman"/>
          <w:b/>
          <w:szCs w:val="24"/>
        </w:rPr>
        <w:t xml:space="preserve">projektu ustawy </w:t>
      </w:r>
      <w:r w:rsidRPr="00D56366">
        <w:rPr>
          <w:rFonts w:cs="Times New Roman"/>
          <w:b/>
          <w:szCs w:val="24"/>
        </w:rPr>
        <w:t xml:space="preserve">(art. 26 § 5 </w:t>
      </w:r>
      <w:r w:rsidR="00A80334">
        <w:rPr>
          <w:rFonts w:cs="Times New Roman"/>
          <w:b/>
          <w:szCs w:val="24"/>
        </w:rPr>
        <w:t xml:space="preserve">pkt 2 i 3 </w:t>
      </w:r>
      <w:r w:rsidRPr="00D56366">
        <w:rPr>
          <w:rFonts w:cs="Times New Roman"/>
          <w:b/>
          <w:szCs w:val="24"/>
        </w:rPr>
        <w:t>u.p.e.a.)</w:t>
      </w:r>
    </w:p>
    <w:p w:rsidR="00C17768" w:rsidRDefault="00C17768" w:rsidP="00C17768">
      <w:pPr>
        <w:spacing w:line="240" w:lineRule="auto"/>
        <w:jc w:val="both"/>
        <w:rPr>
          <w:rFonts w:cs="Times New Roman"/>
          <w:szCs w:val="24"/>
        </w:rPr>
      </w:pPr>
      <w:r>
        <w:rPr>
          <w:rFonts w:cs="Times New Roman"/>
          <w:szCs w:val="24"/>
        </w:rPr>
        <w:t>Zaproponowano zmianę brzmienia art. 26 § 5 pkt 2 i 3 u.p.e.a. określającego wszczęcie egzekucji administracyjnej mającą na celu doprecyzowanie określenia chwili wszczęcia egzekucji w przypadku, gdy zawiadomienie o zajęciu zostanie doręczone</w:t>
      </w:r>
      <w:r w:rsidR="003A59FC">
        <w:rPr>
          <w:rFonts w:cs="Times New Roman"/>
          <w:szCs w:val="24"/>
        </w:rPr>
        <w:t xml:space="preserve"> </w:t>
      </w:r>
      <w:r w:rsidR="00E53FE6">
        <w:rPr>
          <w:rFonts w:cs="Times New Roman"/>
          <w:szCs w:val="24"/>
        </w:rPr>
        <w:t>−</w:t>
      </w:r>
      <w:r>
        <w:rPr>
          <w:rFonts w:cs="Times New Roman"/>
          <w:szCs w:val="24"/>
        </w:rPr>
        <w:t xml:space="preserve"> prze</w:t>
      </w:r>
      <w:r w:rsidR="0030594E">
        <w:rPr>
          <w:rFonts w:cs="Times New Roman"/>
          <w:szCs w:val="24"/>
        </w:rPr>
        <w:t>d</w:t>
      </w:r>
      <w:r>
        <w:rPr>
          <w:rFonts w:cs="Times New Roman"/>
          <w:szCs w:val="24"/>
        </w:rPr>
        <w:t xml:space="preserve"> doręczeniem odpisu tytułu wykonawczego zobowiązanemu </w:t>
      </w:r>
      <w:r w:rsidR="00E53FE6">
        <w:rPr>
          <w:rFonts w:cs="Times New Roman"/>
          <w:szCs w:val="24"/>
        </w:rPr>
        <w:t>−</w:t>
      </w:r>
      <w:r w:rsidR="003A59FC">
        <w:rPr>
          <w:rFonts w:cs="Times New Roman"/>
          <w:szCs w:val="24"/>
        </w:rPr>
        <w:t xml:space="preserve"> </w:t>
      </w:r>
      <w:r>
        <w:rPr>
          <w:rFonts w:cs="Times New Roman"/>
          <w:szCs w:val="24"/>
        </w:rPr>
        <w:t>innemu podmiotowi niż dłużnik zajętej wierzytelności, np. Urzędowi Patentowemu RP</w:t>
      </w:r>
      <w:r w:rsidR="00A87327">
        <w:rPr>
          <w:rFonts w:cs="Times New Roman"/>
          <w:szCs w:val="24"/>
        </w:rPr>
        <w:t xml:space="preserve"> (</w:t>
      </w:r>
      <w:r w:rsidR="00733231">
        <w:rPr>
          <w:rFonts w:cs="Times New Roman"/>
          <w:szCs w:val="24"/>
        </w:rPr>
        <w:t xml:space="preserve">na podstawie </w:t>
      </w:r>
      <w:r w:rsidR="00A87327">
        <w:rPr>
          <w:rFonts w:cs="Times New Roman"/>
          <w:szCs w:val="24"/>
        </w:rPr>
        <w:t xml:space="preserve">art. 96g § </w:t>
      </w:r>
      <w:r w:rsidR="00733231">
        <w:rPr>
          <w:rFonts w:cs="Times New Roman"/>
          <w:szCs w:val="24"/>
        </w:rPr>
        <w:t>2 u.p.e.a.)</w:t>
      </w:r>
      <w:r w:rsidR="009B708B">
        <w:rPr>
          <w:rFonts w:cs="Times New Roman"/>
          <w:szCs w:val="24"/>
        </w:rPr>
        <w:t xml:space="preserve">. </w:t>
      </w:r>
      <w:r>
        <w:rPr>
          <w:rFonts w:cs="Times New Roman"/>
          <w:szCs w:val="24"/>
        </w:rPr>
        <w:t xml:space="preserve">Zmiana ma </w:t>
      </w:r>
      <w:r w:rsidR="00256555">
        <w:rPr>
          <w:rFonts w:cs="Times New Roman"/>
          <w:szCs w:val="24"/>
        </w:rPr>
        <w:t xml:space="preserve">także </w:t>
      </w:r>
      <w:r w:rsidR="009B708B">
        <w:rPr>
          <w:rFonts w:cs="Times New Roman"/>
          <w:szCs w:val="24"/>
        </w:rPr>
        <w:t xml:space="preserve">na </w:t>
      </w:r>
      <w:r>
        <w:rPr>
          <w:rFonts w:cs="Times New Roman"/>
          <w:szCs w:val="24"/>
        </w:rPr>
        <w:t xml:space="preserve">celu doprecyzowanie chwili wszczęcia egzekucji </w:t>
      </w:r>
      <w:r w:rsidR="009B708B">
        <w:rPr>
          <w:rFonts w:cs="Times New Roman"/>
          <w:szCs w:val="24"/>
        </w:rPr>
        <w:t xml:space="preserve">administracyjnej w przypadku, gdy zajęcie prawa majątkowego jest dokonywane na podstawie </w:t>
      </w:r>
      <w:r w:rsidRPr="00D56366">
        <w:rPr>
          <w:rFonts w:cs="Times New Roman"/>
          <w:szCs w:val="24"/>
        </w:rPr>
        <w:t>protokołu zajęcia</w:t>
      </w:r>
      <w:r w:rsidR="009B708B">
        <w:rPr>
          <w:rFonts w:cs="Times New Roman"/>
          <w:szCs w:val="24"/>
        </w:rPr>
        <w:t xml:space="preserve"> tego</w:t>
      </w:r>
      <w:r w:rsidRPr="00D56366">
        <w:rPr>
          <w:rFonts w:cs="Times New Roman"/>
          <w:szCs w:val="24"/>
        </w:rPr>
        <w:t xml:space="preserve"> prawa </w:t>
      </w:r>
      <w:r w:rsidR="009B708B">
        <w:rPr>
          <w:rFonts w:cs="Times New Roman"/>
          <w:szCs w:val="24"/>
        </w:rPr>
        <w:t>(na podstawie z art. 96g § 1 u.p.e.a.) albo protokołu odbioru dokumentu (na podstawie z art. 85 § 2 u.p.e.a.). W</w:t>
      </w:r>
      <w:r>
        <w:rPr>
          <w:rFonts w:cs="Times New Roman"/>
          <w:szCs w:val="24"/>
        </w:rPr>
        <w:t xml:space="preserve"> ty</w:t>
      </w:r>
      <w:r w:rsidR="009B708B">
        <w:rPr>
          <w:rFonts w:cs="Times New Roman"/>
          <w:szCs w:val="24"/>
        </w:rPr>
        <w:t>ch</w:t>
      </w:r>
      <w:r>
        <w:rPr>
          <w:rFonts w:cs="Times New Roman"/>
          <w:szCs w:val="24"/>
        </w:rPr>
        <w:t xml:space="preserve"> </w:t>
      </w:r>
      <w:r w:rsidR="009B708B">
        <w:rPr>
          <w:rFonts w:cs="Times New Roman"/>
          <w:szCs w:val="24"/>
        </w:rPr>
        <w:t xml:space="preserve">bowiem </w:t>
      </w:r>
      <w:r>
        <w:rPr>
          <w:rFonts w:cs="Times New Roman"/>
          <w:szCs w:val="24"/>
        </w:rPr>
        <w:t>przypadk</w:t>
      </w:r>
      <w:r w:rsidR="009B708B">
        <w:rPr>
          <w:rFonts w:cs="Times New Roman"/>
          <w:szCs w:val="24"/>
        </w:rPr>
        <w:t>ach</w:t>
      </w:r>
      <w:r>
        <w:rPr>
          <w:rFonts w:cs="Times New Roman"/>
          <w:szCs w:val="24"/>
        </w:rPr>
        <w:t xml:space="preserve"> </w:t>
      </w:r>
      <w:r w:rsidRPr="00D56366">
        <w:rPr>
          <w:rFonts w:cs="Times New Roman"/>
          <w:szCs w:val="24"/>
        </w:rPr>
        <w:t xml:space="preserve">pierwszą czynnością egzekucyjną może być </w:t>
      </w:r>
      <w:r w:rsidR="009B708B">
        <w:rPr>
          <w:rFonts w:cs="Times New Roman"/>
          <w:szCs w:val="24"/>
        </w:rPr>
        <w:t xml:space="preserve">wpisanie tego prawa do protokołu zajęcia albo </w:t>
      </w:r>
      <w:r w:rsidRPr="00D56366">
        <w:rPr>
          <w:rFonts w:cs="Times New Roman"/>
          <w:szCs w:val="24"/>
        </w:rPr>
        <w:t>odbiór dokumentu</w:t>
      </w:r>
      <w:r>
        <w:rPr>
          <w:rFonts w:cs="Times New Roman"/>
          <w:szCs w:val="24"/>
        </w:rPr>
        <w:t xml:space="preserve"> potwierdzony protokołem odbioru dokumentu. </w:t>
      </w:r>
    </w:p>
    <w:p w:rsidR="00E2366F" w:rsidRDefault="00E2366F" w:rsidP="00D56366">
      <w:pPr>
        <w:spacing w:line="240" w:lineRule="auto"/>
        <w:jc w:val="both"/>
        <w:rPr>
          <w:rFonts w:eastAsia="Times New Roman" w:cs="Times New Roman"/>
          <w:b/>
          <w:szCs w:val="24"/>
        </w:rPr>
      </w:pPr>
    </w:p>
    <w:p w:rsidR="00C17768" w:rsidRPr="00D56366" w:rsidRDefault="00C17768" w:rsidP="00C17768">
      <w:pPr>
        <w:spacing w:line="240" w:lineRule="auto"/>
        <w:jc w:val="both"/>
      </w:pPr>
      <w:r w:rsidRPr="00D56366">
        <w:rPr>
          <w:b/>
        </w:rPr>
        <w:t xml:space="preserve">Art. </w:t>
      </w:r>
      <w:r>
        <w:rPr>
          <w:b/>
        </w:rPr>
        <w:t>1</w:t>
      </w:r>
      <w:r w:rsidRPr="00D56366">
        <w:rPr>
          <w:b/>
        </w:rPr>
        <w:t xml:space="preserve"> pkt </w:t>
      </w:r>
      <w:r w:rsidR="00AB324A">
        <w:rPr>
          <w:b/>
        </w:rPr>
        <w:t>1</w:t>
      </w:r>
      <w:r w:rsidR="00733231">
        <w:rPr>
          <w:b/>
        </w:rPr>
        <w:t>1</w:t>
      </w:r>
      <w:r w:rsidRPr="00D56366">
        <w:rPr>
          <w:b/>
        </w:rPr>
        <w:t xml:space="preserve"> projektu ustawy (art. 26c </w:t>
      </w:r>
      <w:r w:rsidRPr="00D56366">
        <w:rPr>
          <w:rFonts w:cs="Times New Roman"/>
          <w:b/>
        </w:rPr>
        <w:t>§</w:t>
      </w:r>
      <w:r w:rsidRPr="00D56366">
        <w:rPr>
          <w:b/>
        </w:rPr>
        <w:t xml:space="preserve"> </w:t>
      </w:r>
      <w:r>
        <w:rPr>
          <w:b/>
        </w:rPr>
        <w:t>2</w:t>
      </w:r>
      <w:r w:rsidR="00AB324A">
        <w:rPr>
          <w:b/>
        </w:rPr>
        <w:t xml:space="preserve"> i 2b</w:t>
      </w:r>
      <w:r w:rsidRPr="00D56366">
        <w:rPr>
          <w:b/>
        </w:rPr>
        <w:t xml:space="preserve"> u.p.e.a.)</w:t>
      </w:r>
    </w:p>
    <w:p w:rsidR="00C17768" w:rsidRDefault="00D37824" w:rsidP="00C17768">
      <w:pPr>
        <w:spacing w:line="240" w:lineRule="auto"/>
        <w:jc w:val="both"/>
      </w:pPr>
      <w:r>
        <w:t>Zmiana</w:t>
      </w:r>
      <w:r w:rsidRPr="00082BA6">
        <w:t xml:space="preserve"> art. 26c § 2 u.p.e.a</w:t>
      </w:r>
      <w:r>
        <w:t>.</w:t>
      </w:r>
      <w:r w:rsidRPr="00082BA6">
        <w:t xml:space="preserve"> dotyczy zmiany elementów </w:t>
      </w:r>
      <w:r>
        <w:t>dalszego</w:t>
      </w:r>
      <w:r w:rsidRPr="00082BA6">
        <w:t xml:space="preserve"> tytułu wykonawczego.</w:t>
      </w:r>
      <w:r>
        <w:t xml:space="preserve"> </w:t>
      </w:r>
      <w:r w:rsidR="00C17768">
        <w:t>Zr</w:t>
      </w:r>
      <w:r w:rsidR="00C17768" w:rsidRPr="00CB78A2">
        <w:t>ezygnowano ze wskazywania w dalszym tytule wykonawczym podpisu, imienia i nazwiska</w:t>
      </w:r>
      <w:r w:rsidR="00C17768" w:rsidRPr="00CA2E89">
        <w:t xml:space="preserve"> oraz stanowiska służbowego osoby upoważnionej do </w:t>
      </w:r>
      <w:r w:rsidR="00C17768">
        <w:t>działania</w:t>
      </w:r>
      <w:r w:rsidR="00C17768" w:rsidRPr="00CB78A2">
        <w:t xml:space="preserve"> </w:t>
      </w:r>
      <w:r w:rsidR="00C17768">
        <w:t xml:space="preserve">w imieniu wierzyciela, która wystawiła dotychczasowy tytuł wykonawczy. W chwili </w:t>
      </w:r>
      <w:r w:rsidR="00733231">
        <w:t xml:space="preserve">bowiem </w:t>
      </w:r>
      <w:r w:rsidR="00C17768">
        <w:t>wystawienia dalszego tytułu wykonawczego</w:t>
      </w:r>
      <w:r w:rsidR="00767DCF">
        <w:t xml:space="preserve"> </w:t>
      </w:r>
      <w:r w:rsidR="00C17768">
        <w:t xml:space="preserve">osoba ta może nie być już pracownikiem </w:t>
      </w:r>
      <w:r w:rsidR="00746F6E">
        <w:t xml:space="preserve">wierzyciela </w:t>
      </w:r>
      <w:r w:rsidR="00256555">
        <w:t>lub</w:t>
      </w:r>
      <w:r w:rsidR="006F7B6C">
        <w:t xml:space="preserve"> nie posiadać jego upoważnienia.</w:t>
      </w:r>
    </w:p>
    <w:p w:rsidR="00AB324A" w:rsidRDefault="00C17768" w:rsidP="00AB324A">
      <w:pPr>
        <w:spacing w:line="240" w:lineRule="auto"/>
        <w:jc w:val="both"/>
      </w:pPr>
      <w:r>
        <w:t>Ponadto</w:t>
      </w:r>
      <w:r w:rsidR="002D538C">
        <w:t xml:space="preserve"> </w:t>
      </w:r>
      <w:r w:rsidR="004D4214">
        <w:t xml:space="preserve">w związku z tym, że dalszy tytuł wykonawczy stanowi podstawę stosowania środków egzekucyjnych oraz zabezpieczenia należności pieniężnej hipoteką przymusową </w:t>
      </w:r>
      <w:r w:rsidR="001558FA">
        <w:t xml:space="preserve">uzasadnione jest podawanie </w:t>
      </w:r>
      <w:r w:rsidR="004D4214">
        <w:t xml:space="preserve">w nim aktualnych danych dotyczących </w:t>
      </w:r>
      <w:r w:rsidR="001558FA">
        <w:t xml:space="preserve">dochodzonych </w:t>
      </w:r>
      <w:r w:rsidR="004D4214">
        <w:t>należności</w:t>
      </w:r>
      <w:r w:rsidR="001558FA">
        <w:t xml:space="preserve"> pieniężnych</w:t>
      </w:r>
      <w:r w:rsidR="004D4214">
        <w:t>. Za</w:t>
      </w:r>
      <w:r>
        <w:t>proponowano</w:t>
      </w:r>
      <w:r w:rsidR="004D4214">
        <w:t xml:space="preserve"> więc</w:t>
      </w:r>
      <w:r>
        <w:t>, aby dalszy tytuł wykonawczy zawierał</w:t>
      </w:r>
      <w:r w:rsidR="004D4214">
        <w:t xml:space="preserve"> datę </w:t>
      </w:r>
      <w:r w:rsidR="00773D43">
        <w:t>tytułu</w:t>
      </w:r>
      <w:r w:rsidR="00B563FF">
        <w:t xml:space="preserve">, a także </w:t>
      </w:r>
      <w:r>
        <w:t xml:space="preserve">imię i nazwisko </w:t>
      </w:r>
      <w:r w:rsidR="00BC1A8A">
        <w:t xml:space="preserve">oraz podpis </w:t>
      </w:r>
      <w:r>
        <w:t>osoby upoważnionej do działania w imieniu wie</w:t>
      </w:r>
      <w:r>
        <w:lastRenderedPageBreak/>
        <w:t>rzyciela</w:t>
      </w:r>
      <w:r w:rsidR="00786DA0">
        <w:t xml:space="preserve">. </w:t>
      </w:r>
      <w:r w:rsidR="00A70129">
        <w:t xml:space="preserve">W </w:t>
      </w:r>
      <w:r w:rsidR="00786DA0">
        <w:t xml:space="preserve">związku z tym, że dalszy tytuł wykonawczy jest wystawiany w toku postępowania egzekucyjnego w </w:t>
      </w:r>
      <w:r w:rsidR="00733231">
        <w:t xml:space="preserve">przypadkach </w:t>
      </w:r>
      <w:r w:rsidR="00786DA0">
        <w:t xml:space="preserve">określonych w </w:t>
      </w:r>
      <w:r w:rsidR="00256555">
        <w:t xml:space="preserve">art. 26c </w:t>
      </w:r>
      <w:r w:rsidR="00786DA0">
        <w:t>zaproponowano, aby zawierał numer tytułu wykonawczego, na podstawie którego jest prowadzone to postępowanie</w:t>
      </w:r>
      <w:r w:rsidR="00A70129">
        <w:t>.</w:t>
      </w:r>
      <w:r w:rsidR="00C930B5">
        <w:t xml:space="preserve"> </w:t>
      </w:r>
      <w:r w:rsidR="00786DA0">
        <w:t>Rozwiązanie to ułatwi identyfikację poszczególnych postępowań.</w:t>
      </w:r>
      <w:r>
        <w:t xml:space="preserve"> </w:t>
      </w:r>
      <w:r w:rsidR="00A118C0">
        <w:t>Zrezygnowano także z informacji o nadaniu klauzuli o skierowaniu tytułu wykonawczego do egzekucji administracyjnej</w:t>
      </w:r>
      <w:r w:rsidR="00A70129">
        <w:t>,</w:t>
      </w:r>
      <w:r w:rsidR="00A173BD">
        <w:t xml:space="preserve"> a </w:t>
      </w:r>
      <w:r w:rsidR="00AB324A">
        <w:t xml:space="preserve">w konsekwencji </w:t>
      </w:r>
      <w:r w:rsidR="00AB324A" w:rsidRPr="00D56366">
        <w:t>uchyl</w:t>
      </w:r>
      <w:r w:rsidR="00A173BD">
        <w:t>ono</w:t>
      </w:r>
      <w:r w:rsidR="00AB324A" w:rsidRPr="00D56366">
        <w:t xml:space="preserve"> </w:t>
      </w:r>
      <w:r w:rsidR="00A173BD">
        <w:t xml:space="preserve">również </w:t>
      </w:r>
      <w:r w:rsidR="00AB324A" w:rsidRPr="00D56366">
        <w:t xml:space="preserve">§ 2b w art. 26c u.p.e.a. </w:t>
      </w:r>
      <w:r w:rsidR="00AB324A">
        <w:t>regulując</w:t>
      </w:r>
      <w:r w:rsidR="00A173BD">
        <w:t>y</w:t>
      </w:r>
      <w:r w:rsidR="00AB324A">
        <w:t xml:space="preserve"> </w:t>
      </w:r>
      <w:r w:rsidR="00AB324A" w:rsidRPr="00D56366">
        <w:t>nadawani</w:t>
      </w:r>
      <w:r w:rsidR="00AB324A">
        <w:t>e</w:t>
      </w:r>
      <w:r w:rsidR="00AB324A" w:rsidRPr="00D56366">
        <w:t xml:space="preserve"> klauzuli dalszemu tytułowi wykonawczemu</w:t>
      </w:r>
      <w:r w:rsidR="00AB324A">
        <w:t xml:space="preserve"> w przypadku, gdy wierzyciel nie może ustalić informacji o nadaniu klauzuli dotychczasowemu tytułowi wykonawczemu.</w:t>
      </w:r>
    </w:p>
    <w:p w:rsidR="00A70129" w:rsidRDefault="00A70129" w:rsidP="00AB324A">
      <w:pPr>
        <w:spacing w:line="240" w:lineRule="auto"/>
        <w:jc w:val="both"/>
      </w:pPr>
      <w:r>
        <w:t xml:space="preserve">W związku z rezygnacją z podpisu osoby upoważnionej do działania </w:t>
      </w:r>
      <w:r w:rsidR="00707971" w:rsidRPr="00707971">
        <w:t xml:space="preserve">w imieniu </w:t>
      </w:r>
      <w:r>
        <w:t>wierzyciela, która wystawiła tytuł wykonawczy</w:t>
      </w:r>
      <w:r w:rsidR="00301C4D">
        <w:t xml:space="preserve"> stanowiący podstawę wszczęcia egzekucji administracyjnej</w:t>
      </w:r>
      <w:r>
        <w:t>, zaproponowano</w:t>
      </w:r>
      <w:r w:rsidR="00301C4D">
        <w:t>,</w:t>
      </w:r>
      <w:r>
        <w:t xml:space="preserve"> aby dalszy tytuł wykonawczy zawierał </w:t>
      </w:r>
      <w:r w:rsidRPr="001437A2">
        <w:t>imię</w:t>
      </w:r>
      <w:r>
        <w:t>,</w:t>
      </w:r>
      <w:r w:rsidRPr="001437A2">
        <w:t xml:space="preserve"> nazwisko </w:t>
      </w:r>
      <w:r>
        <w:t xml:space="preserve">i podpis </w:t>
      </w:r>
      <w:r w:rsidRPr="001437A2">
        <w:t xml:space="preserve">osoby upoważnionej do </w:t>
      </w:r>
      <w:r>
        <w:t xml:space="preserve">działania w imieniu wierzyciela, która wystawiła dalszy tytuł wykonawczy.  </w:t>
      </w:r>
    </w:p>
    <w:p w:rsidR="00C17768" w:rsidRDefault="00C17768" w:rsidP="00C17768">
      <w:pPr>
        <w:spacing w:line="240" w:lineRule="auto"/>
        <w:jc w:val="both"/>
        <w:rPr>
          <w:b/>
        </w:rPr>
      </w:pPr>
    </w:p>
    <w:p w:rsidR="00C17768" w:rsidRPr="002237FE" w:rsidRDefault="00C17768" w:rsidP="00C17768">
      <w:pPr>
        <w:spacing w:line="240" w:lineRule="auto"/>
        <w:jc w:val="both"/>
      </w:pPr>
      <w:r w:rsidRPr="002237FE">
        <w:rPr>
          <w:b/>
        </w:rPr>
        <w:t xml:space="preserve">Art. </w:t>
      </w:r>
      <w:r>
        <w:rPr>
          <w:b/>
        </w:rPr>
        <w:t xml:space="preserve">1 </w:t>
      </w:r>
      <w:r w:rsidRPr="002237FE">
        <w:rPr>
          <w:b/>
        </w:rPr>
        <w:t xml:space="preserve">pkt </w:t>
      </w:r>
      <w:r w:rsidR="003976C5">
        <w:rPr>
          <w:b/>
        </w:rPr>
        <w:t>1</w:t>
      </w:r>
      <w:r w:rsidR="00733231">
        <w:rPr>
          <w:b/>
        </w:rPr>
        <w:t>2</w:t>
      </w:r>
      <w:r w:rsidRPr="002237FE">
        <w:rPr>
          <w:b/>
        </w:rPr>
        <w:t xml:space="preserve"> lit. </w:t>
      </w:r>
      <w:r>
        <w:rPr>
          <w:b/>
        </w:rPr>
        <w:t>a</w:t>
      </w:r>
      <w:r w:rsidRPr="002237FE">
        <w:rPr>
          <w:b/>
        </w:rPr>
        <w:t xml:space="preserve"> projektu ustawy (art. 26c</w:t>
      </w:r>
      <w:r>
        <w:rPr>
          <w:b/>
        </w:rPr>
        <w:t>a</w:t>
      </w:r>
      <w:r w:rsidRPr="002237FE">
        <w:rPr>
          <w:b/>
        </w:rPr>
        <w:t xml:space="preserve"> </w:t>
      </w:r>
      <w:r w:rsidRPr="002237FE">
        <w:rPr>
          <w:rFonts w:cs="Times New Roman"/>
          <w:b/>
        </w:rPr>
        <w:t>§</w:t>
      </w:r>
      <w:r w:rsidRPr="002237FE">
        <w:rPr>
          <w:b/>
        </w:rPr>
        <w:t xml:space="preserve"> </w:t>
      </w:r>
      <w:r>
        <w:rPr>
          <w:b/>
        </w:rPr>
        <w:t xml:space="preserve">1 pkt 1 </w:t>
      </w:r>
      <w:r w:rsidRPr="002237FE">
        <w:rPr>
          <w:b/>
        </w:rPr>
        <w:t>u.p.e.a.)</w:t>
      </w:r>
    </w:p>
    <w:p w:rsidR="00C17768" w:rsidRDefault="00C17768" w:rsidP="00C17768">
      <w:pPr>
        <w:spacing w:line="240" w:lineRule="auto"/>
        <w:jc w:val="both"/>
        <w:rPr>
          <w:rFonts w:cs="Times New Roman"/>
          <w:szCs w:val="24"/>
        </w:rPr>
      </w:pPr>
      <w:r>
        <w:rPr>
          <w:rFonts w:cs="Times New Roman"/>
          <w:szCs w:val="24"/>
        </w:rPr>
        <w:t xml:space="preserve">Natomiast zmiana art. 26ca § 1 pkt 1 u.p.e.a. ma charakter dostosowawczy, bowiem skrót „majątek wspólny” został przeniesiony do zmienianego art. 26 § 1e pkt </w:t>
      </w:r>
      <w:r w:rsidR="00746F6E">
        <w:rPr>
          <w:rFonts w:cs="Times New Roman"/>
          <w:szCs w:val="24"/>
        </w:rPr>
        <w:t>4</w:t>
      </w:r>
      <w:r>
        <w:rPr>
          <w:rFonts w:cs="Times New Roman"/>
          <w:szCs w:val="24"/>
        </w:rPr>
        <w:t>a u.p.e.a.</w:t>
      </w:r>
      <w:r w:rsidR="00D75011">
        <w:rPr>
          <w:rFonts w:cs="Times New Roman"/>
          <w:szCs w:val="24"/>
        </w:rPr>
        <w:t xml:space="preserve"> </w:t>
      </w:r>
      <w:r w:rsidR="00756843">
        <w:rPr>
          <w:rFonts w:cs="Times New Roman"/>
          <w:szCs w:val="24"/>
        </w:rPr>
        <w:t xml:space="preserve">(art. 1 pkt </w:t>
      </w:r>
      <w:r w:rsidR="00733231">
        <w:rPr>
          <w:rFonts w:cs="Times New Roman"/>
          <w:szCs w:val="24"/>
        </w:rPr>
        <w:t>10</w:t>
      </w:r>
      <w:r w:rsidR="00756843">
        <w:rPr>
          <w:rFonts w:cs="Times New Roman"/>
          <w:szCs w:val="24"/>
        </w:rPr>
        <w:t xml:space="preserve"> lit. </w:t>
      </w:r>
      <w:r w:rsidR="00733231">
        <w:rPr>
          <w:rFonts w:cs="Times New Roman"/>
          <w:szCs w:val="24"/>
        </w:rPr>
        <w:t>b</w:t>
      </w:r>
      <w:r w:rsidR="00756843">
        <w:rPr>
          <w:rFonts w:cs="Times New Roman"/>
          <w:szCs w:val="24"/>
        </w:rPr>
        <w:t xml:space="preserve"> projektu ustawy).</w:t>
      </w:r>
      <w:r>
        <w:rPr>
          <w:rFonts w:cs="Times New Roman"/>
          <w:szCs w:val="24"/>
        </w:rPr>
        <w:t xml:space="preserve">   </w:t>
      </w:r>
    </w:p>
    <w:p w:rsidR="00C17768" w:rsidRDefault="00C17768" w:rsidP="00C17768">
      <w:pPr>
        <w:spacing w:line="240" w:lineRule="auto"/>
        <w:jc w:val="both"/>
        <w:rPr>
          <w:b/>
        </w:rPr>
      </w:pPr>
    </w:p>
    <w:p w:rsidR="00C17768" w:rsidRPr="002237FE" w:rsidRDefault="00C17768" w:rsidP="00C17768">
      <w:pPr>
        <w:spacing w:line="240" w:lineRule="auto"/>
        <w:jc w:val="both"/>
      </w:pPr>
      <w:r w:rsidRPr="002237FE">
        <w:rPr>
          <w:b/>
        </w:rPr>
        <w:t xml:space="preserve">Art. </w:t>
      </w:r>
      <w:r>
        <w:rPr>
          <w:b/>
        </w:rPr>
        <w:t xml:space="preserve">1 </w:t>
      </w:r>
      <w:r w:rsidRPr="002237FE">
        <w:rPr>
          <w:b/>
        </w:rPr>
        <w:t xml:space="preserve">pkt </w:t>
      </w:r>
      <w:r w:rsidR="003976C5">
        <w:rPr>
          <w:b/>
        </w:rPr>
        <w:t>1</w:t>
      </w:r>
      <w:r w:rsidR="00197F0A">
        <w:rPr>
          <w:b/>
        </w:rPr>
        <w:t>2</w:t>
      </w:r>
      <w:r w:rsidRPr="002237FE">
        <w:rPr>
          <w:b/>
        </w:rPr>
        <w:t xml:space="preserve"> lit. </w:t>
      </w:r>
      <w:r>
        <w:rPr>
          <w:b/>
        </w:rPr>
        <w:t>b</w:t>
      </w:r>
      <w:r w:rsidRPr="002237FE">
        <w:rPr>
          <w:b/>
        </w:rPr>
        <w:t xml:space="preserve"> projektu ustawy (art. 26c</w:t>
      </w:r>
      <w:r>
        <w:rPr>
          <w:b/>
        </w:rPr>
        <w:t>a</w:t>
      </w:r>
      <w:r w:rsidRPr="002237FE">
        <w:rPr>
          <w:b/>
        </w:rPr>
        <w:t xml:space="preserve"> </w:t>
      </w:r>
      <w:r>
        <w:rPr>
          <w:b/>
        </w:rPr>
        <w:t>§ 2</w:t>
      </w:r>
      <w:r w:rsidRPr="002237FE">
        <w:rPr>
          <w:b/>
        </w:rPr>
        <w:t xml:space="preserve"> u.p.e.a.)</w:t>
      </w:r>
    </w:p>
    <w:p w:rsidR="006C7A44" w:rsidRDefault="00D37824" w:rsidP="006C7A44">
      <w:pPr>
        <w:spacing w:line="240" w:lineRule="auto"/>
        <w:jc w:val="both"/>
      </w:pPr>
      <w:r>
        <w:t>Zmiana</w:t>
      </w:r>
      <w:r w:rsidRPr="00C25378">
        <w:t xml:space="preserve"> art. 26ca § 2 u.p.e.a</w:t>
      </w:r>
      <w:r>
        <w:t>.</w:t>
      </w:r>
      <w:r w:rsidRPr="007C79F8">
        <w:t xml:space="preserve"> dotyczy zmiany elementów </w:t>
      </w:r>
      <w:r>
        <w:t>kolejnego</w:t>
      </w:r>
      <w:r w:rsidRPr="00C25378">
        <w:t xml:space="preserve"> tytułu wykonawczego.</w:t>
      </w:r>
      <w:r>
        <w:t xml:space="preserve"> </w:t>
      </w:r>
      <w:r w:rsidR="00C17768">
        <w:t xml:space="preserve">Analogicznie jak w dalszym tytule wykonawczym, zrezygnowano </w:t>
      </w:r>
      <w:r w:rsidR="00733231">
        <w:t xml:space="preserve">w kolejnym tytule wykonawczym </w:t>
      </w:r>
      <w:r w:rsidR="00C17768">
        <w:t xml:space="preserve">ze wskazywania imienia i nazwiska oraz podpisu osoby upoważnionej do działania w imieniu wierzyciela, która sporządziła </w:t>
      </w:r>
      <w:r w:rsidR="00673069">
        <w:t xml:space="preserve">pierwotny </w:t>
      </w:r>
      <w:r w:rsidR="00C17768">
        <w:t>tytuł wykonawczy</w:t>
      </w:r>
      <w:r w:rsidR="002D538C">
        <w:t xml:space="preserve">. </w:t>
      </w:r>
    </w:p>
    <w:p w:rsidR="004D4214" w:rsidRDefault="00835BFD" w:rsidP="004807C2">
      <w:pPr>
        <w:spacing w:line="240" w:lineRule="auto"/>
        <w:jc w:val="both"/>
      </w:pPr>
      <w:r>
        <w:t xml:space="preserve">Ponadto analogicznie jak w dalszym tytule wykonawczym kolejny tytuł wykonawczy </w:t>
      </w:r>
      <w:r w:rsidR="00746F6E">
        <w:t xml:space="preserve">będzie </w:t>
      </w:r>
      <w:r>
        <w:t xml:space="preserve">zawierał </w:t>
      </w:r>
      <w:r w:rsidR="004D4214">
        <w:t xml:space="preserve">numer tytułu wykonawczego, na podstawie którego jest prowadzone postępowanie egzekucyjne. W związku z tym, że kolejny tytuł wykonawczy stanowi podstawę egzekucji z nieruchomości wchodzącej w skład majątku wspólnego zobowiązanego i jego małżonka albo z przedmiotu hipoteki przymusowej oraz stanowi podstawę zabezpieczenia na nieruchomości wchodzącej w skład majątku wspólnego, konieczne jest wskazywanie w nim aktualnych danych na dzień jego wystawienia. Kolejny tytuł wykonawczy będzie </w:t>
      </w:r>
      <w:r w:rsidR="004D4214">
        <w:lastRenderedPageBreak/>
        <w:t xml:space="preserve">zawierał zatem datę </w:t>
      </w:r>
      <w:r w:rsidR="00773D43">
        <w:t>tytułu</w:t>
      </w:r>
      <w:r w:rsidR="004D4214">
        <w:t xml:space="preserve">, a także </w:t>
      </w:r>
      <w:r w:rsidR="00D14FED">
        <w:t xml:space="preserve">obok imienia i nazwiska </w:t>
      </w:r>
      <w:r w:rsidR="00D14FED" w:rsidRPr="001437A2">
        <w:t xml:space="preserve">osoby upoważnionej do </w:t>
      </w:r>
      <w:r w:rsidR="00D14FED">
        <w:t xml:space="preserve">działania w imieniu wierzyciela również jej podpis. </w:t>
      </w:r>
    </w:p>
    <w:p w:rsidR="004807C2" w:rsidRDefault="004D4214" w:rsidP="004807C2">
      <w:pPr>
        <w:spacing w:line="240" w:lineRule="auto"/>
        <w:jc w:val="both"/>
      </w:pPr>
      <w:r>
        <w:t>Ponadto z</w:t>
      </w:r>
      <w:r w:rsidR="00017260">
        <w:t>rezygnowano z</w:t>
      </w:r>
      <w:r>
        <w:t xml:space="preserve">e wskazywania </w:t>
      </w:r>
      <w:r w:rsidR="004807C2">
        <w:t>informacji o nadaniu klauzuli o skierowaniu tytułu wykonawczego do egzekucji administracyjnej</w:t>
      </w:r>
      <w:r w:rsidR="00875CC9">
        <w:t xml:space="preserve"> w świetle zmian, których celem jest rezygnacja z nadawania tytułowi wykonawczemu stosowanemu w egzekucji należności pieniężnych klauzuli o skierowaniu tego tytułu do egzekucji administracyjnej</w:t>
      </w:r>
      <w:r w:rsidR="004807C2">
        <w:t xml:space="preserve">. </w:t>
      </w:r>
    </w:p>
    <w:p w:rsidR="00C17768" w:rsidRDefault="00C17768" w:rsidP="00C17768">
      <w:pPr>
        <w:spacing w:line="240" w:lineRule="auto"/>
        <w:jc w:val="both"/>
      </w:pPr>
    </w:p>
    <w:p w:rsidR="00D40053" w:rsidRDefault="00D40053" w:rsidP="00D40053">
      <w:pPr>
        <w:spacing w:line="240" w:lineRule="auto"/>
        <w:jc w:val="both"/>
        <w:rPr>
          <w:b/>
        </w:rPr>
      </w:pPr>
      <w:r w:rsidRPr="002237FE">
        <w:rPr>
          <w:b/>
        </w:rPr>
        <w:t xml:space="preserve">Art. </w:t>
      </w:r>
      <w:r>
        <w:rPr>
          <w:b/>
        </w:rPr>
        <w:t xml:space="preserve">1 </w:t>
      </w:r>
      <w:r w:rsidRPr="002237FE">
        <w:rPr>
          <w:b/>
        </w:rPr>
        <w:t xml:space="preserve">pkt </w:t>
      </w:r>
      <w:r>
        <w:rPr>
          <w:b/>
        </w:rPr>
        <w:t>1</w:t>
      </w:r>
      <w:r w:rsidR="00061505">
        <w:rPr>
          <w:b/>
        </w:rPr>
        <w:t>2</w:t>
      </w:r>
      <w:r w:rsidRPr="002237FE">
        <w:rPr>
          <w:b/>
        </w:rPr>
        <w:t xml:space="preserve"> lit. </w:t>
      </w:r>
      <w:r>
        <w:rPr>
          <w:b/>
        </w:rPr>
        <w:t>c</w:t>
      </w:r>
      <w:r w:rsidRPr="002237FE">
        <w:rPr>
          <w:b/>
        </w:rPr>
        <w:t xml:space="preserve"> projektu ustawy (art. 26c</w:t>
      </w:r>
      <w:r>
        <w:rPr>
          <w:b/>
        </w:rPr>
        <w:t>a</w:t>
      </w:r>
      <w:r w:rsidRPr="002237FE">
        <w:rPr>
          <w:b/>
        </w:rPr>
        <w:t xml:space="preserve"> </w:t>
      </w:r>
      <w:r>
        <w:rPr>
          <w:b/>
        </w:rPr>
        <w:t>§ 4</w:t>
      </w:r>
      <w:r w:rsidRPr="002237FE">
        <w:rPr>
          <w:b/>
        </w:rPr>
        <w:t xml:space="preserve"> u.p.e.a.)</w:t>
      </w:r>
    </w:p>
    <w:p w:rsidR="00D15F54" w:rsidRPr="007A1E0B" w:rsidRDefault="00C209B8" w:rsidP="00D15F54">
      <w:pPr>
        <w:spacing w:line="240" w:lineRule="auto"/>
        <w:jc w:val="both"/>
      </w:pPr>
      <w:r w:rsidRPr="00C25378">
        <w:t>W celu doprecyzowania regulacji</w:t>
      </w:r>
      <w:r w:rsidR="00875CC9">
        <w:t xml:space="preserve"> dotyczącej</w:t>
      </w:r>
      <w:r w:rsidRPr="00C25378">
        <w:t xml:space="preserve"> doręczania odpisu kolejnego tytułu wykonawczego </w:t>
      </w:r>
      <w:r w:rsidR="008E07D7">
        <w:t xml:space="preserve">oraz </w:t>
      </w:r>
      <w:r w:rsidR="00061505">
        <w:t xml:space="preserve">zapewnienia </w:t>
      </w:r>
      <w:r w:rsidR="008E07D7">
        <w:t xml:space="preserve">ochrony praw małżonka zobowiązanego oraz właściciela </w:t>
      </w:r>
      <w:r w:rsidR="008E07D7" w:rsidRPr="00082BA6">
        <w:t>przedmiotu hipoteki przymusowej</w:t>
      </w:r>
      <w:r w:rsidR="008E07D7">
        <w:t xml:space="preserve">, </w:t>
      </w:r>
      <w:r w:rsidRPr="00C25378">
        <w:t>zaproponowano</w:t>
      </w:r>
      <w:r w:rsidR="00875CC9">
        <w:t>,</w:t>
      </w:r>
      <w:r w:rsidRPr="00C25378">
        <w:t xml:space="preserve"> aby </w:t>
      </w:r>
      <w:r w:rsidR="00061505">
        <w:t xml:space="preserve">kolejny tytuł wykonawczy </w:t>
      </w:r>
      <w:r w:rsidRPr="00C25378">
        <w:t xml:space="preserve">był doręczany </w:t>
      </w:r>
      <w:r w:rsidR="00D15F54">
        <w:t xml:space="preserve">małżonkowi zobowiązanego oraz </w:t>
      </w:r>
      <w:r>
        <w:t>niebędącemu zobowiązanym właścicielowi przedmiotu hipoteki przymusowej.</w:t>
      </w:r>
      <w:r w:rsidR="00F25A49">
        <w:t xml:space="preserve"> Kolejny tytuł wykonawczy </w:t>
      </w:r>
      <w:r w:rsidR="00875CC9">
        <w:t>w</w:t>
      </w:r>
      <w:r w:rsidR="00F25A49">
        <w:t xml:space="preserve">ierzyciel wystawia w </w:t>
      </w:r>
      <w:r w:rsidR="00D15F54">
        <w:t>razie</w:t>
      </w:r>
      <w:r w:rsidR="00F25A49">
        <w:t xml:space="preserve"> potrzeby </w:t>
      </w:r>
      <w:r w:rsidR="00D15F54">
        <w:t>egzekucji</w:t>
      </w:r>
      <w:r w:rsidR="00F25A49">
        <w:t xml:space="preserve"> z nieruchomości wchodzącej w skład majątku wspólnego </w:t>
      </w:r>
      <w:r w:rsidR="00D15F54">
        <w:t xml:space="preserve">zobowiązanego </w:t>
      </w:r>
      <w:r w:rsidR="00411088">
        <w:t>i</w:t>
      </w:r>
      <w:r w:rsidR="00C84389">
        <w:t> </w:t>
      </w:r>
      <w:r w:rsidR="00411088">
        <w:t>jego małżonka</w:t>
      </w:r>
      <w:r w:rsidR="00C162BC">
        <w:t xml:space="preserve"> </w:t>
      </w:r>
      <w:r w:rsidR="00D15F54" w:rsidRPr="00C25378">
        <w:t xml:space="preserve">oraz w przypadku egzekucji z przedmiotu hipoteki przymusowej – </w:t>
      </w:r>
      <w:r w:rsidR="00C162BC">
        <w:t xml:space="preserve">jeżeli została przeniesiona własność tego przedmiotu </w:t>
      </w:r>
      <w:r w:rsidR="00D15F54" w:rsidRPr="00C25378">
        <w:t>na podmiot inny niż zobowiązany, zgodnie z</w:t>
      </w:r>
      <w:r w:rsidR="00C84389">
        <w:t> </w:t>
      </w:r>
      <w:r w:rsidR="00D15F54" w:rsidRPr="00C25378">
        <w:t>art. 26ca § 1 u.p.e.a.</w:t>
      </w:r>
      <w:r w:rsidR="00933BBC">
        <w:t xml:space="preserve"> </w:t>
      </w:r>
      <w:r w:rsidR="00061505">
        <w:t>R</w:t>
      </w:r>
      <w:r w:rsidR="008E07D7">
        <w:t>ozwiązanie to zapewni ochron</w:t>
      </w:r>
      <w:r w:rsidR="00017260">
        <w:t>ę praw tych podmiotów, bowiem w </w:t>
      </w:r>
      <w:r w:rsidR="008E07D7">
        <w:t>doręczanym odpisie kolejnego tytułu wykonawczego zostaną pouczeni o</w:t>
      </w:r>
      <w:r w:rsidR="00C84389">
        <w:t> </w:t>
      </w:r>
      <w:r w:rsidR="008E07D7">
        <w:t>przysługującym prawie wniesienia sprzeciwu w sprawie odpowiedzialnoś</w:t>
      </w:r>
      <w:r w:rsidR="00875CC9">
        <w:t>ci</w:t>
      </w:r>
      <w:r w:rsidR="008E07D7">
        <w:t xml:space="preserve"> odpowiednio majątkiem wspólnym</w:t>
      </w:r>
      <w:r w:rsidR="00875CC9">
        <w:t xml:space="preserve"> i </w:t>
      </w:r>
      <w:r w:rsidR="00AE769D">
        <w:t>rzeczą stanowiącą przedmiot zabezpieczenia hipotecznego.</w:t>
      </w:r>
      <w:r w:rsidR="00F34527" w:rsidRPr="007A1E0B">
        <w:t xml:space="preserve"> </w:t>
      </w:r>
    </w:p>
    <w:p w:rsidR="00597BE8" w:rsidRPr="007A1E0B" w:rsidRDefault="00597BE8" w:rsidP="00D15F54">
      <w:pPr>
        <w:spacing w:line="240" w:lineRule="auto"/>
        <w:jc w:val="both"/>
      </w:pPr>
    </w:p>
    <w:p w:rsidR="00597BE8" w:rsidRPr="007A1E0B" w:rsidRDefault="00597BE8" w:rsidP="00597BE8">
      <w:pPr>
        <w:spacing w:line="240" w:lineRule="auto"/>
        <w:jc w:val="both"/>
        <w:rPr>
          <w:rFonts w:cs="Times New Roman"/>
          <w:b/>
          <w:szCs w:val="24"/>
        </w:rPr>
      </w:pPr>
      <w:r w:rsidRPr="007A1E0B">
        <w:rPr>
          <w:rFonts w:cs="Times New Roman"/>
          <w:b/>
          <w:szCs w:val="24"/>
        </w:rPr>
        <w:t>Art. 1 pkt 14 lit. a tiret pierwsze</w:t>
      </w:r>
      <w:r w:rsidR="00C930B5">
        <w:rPr>
          <w:rFonts w:cs="Times New Roman"/>
          <w:b/>
          <w:szCs w:val="24"/>
        </w:rPr>
        <w:t xml:space="preserve">, </w:t>
      </w:r>
      <w:r w:rsidRPr="007A1E0B">
        <w:rPr>
          <w:rFonts w:cs="Times New Roman"/>
          <w:b/>
          <w:szCs w:val="24"/>
        </w:rPr>
        <w:t xml:space="preserve">trzecie </w:t>
      </w:r>
      <w:r w:rsidR="00C930B5">
        <w:rPr>
          <w:rFonts w:cs="Times New Roman"/>
          <w:b/>
          <w:szCs w:val="24"/>
        </w:rPr>
        <w:t xml:space="preserve">i czwarte </w:t>
      </w:r>
      <w:r w:rsidRPr="007A1E0B">
        <w:rPr>
          <w:rFonts w:cs="Times New Roman"/>
          <w:b/>
          <w:szCs w:val="24"/>
        </w:rPr>
        <w:t>projektu ustawy (art. 27 § 1 pkt 2</w:t>
      </w:r>
      <w:r w:rsidR="00C930B5">
        <w:rPr>
          <w:rFonts w:cs="Times New Roman"/>
          <w:b/>
          <w:szCs w:val="24"/>
        </w:rPr>
        <w:t xml:space="preserve">, </w:t>
      </w:r>
      <w:r w:rsidRPr="007A1E0B">
        <w:rPr>
          <w:rFonts w:cs="Times New Roman"/>
          <w:b/>
          <w:szCs w:val="24"/>
        </w:rPr>
        <w:t xml:space="preserve"> 7</w:t>
      </w:r>
      <w:r w:rsidR="00C930B5">
        <w:rPr>
          <w:rFonts w:cs="Times New Roman"/>
          <w:b/>
          <w:szCs w:val="24"/>
        </w:rPr>
        <w:t xml:space="preserve"> i 11</w:t>
      </w:r>
      <w:r w:rsidRPr="007A1E0B">
        <w:rPr>
          <w:rFonts w:cs="Times New Roman"/>
          <w:b/>
          <w:szCs w:val="24"/>
        </w:rPr>
        <w:t xml:space="preserve"> u.p.e.a.)</w:t>
      </w:r>
    </w:p>
    <w:p w:rsidR="00597BE8" w:rsidRPr="007A1E0B" w:rsidRDefault="00597BE8" w:rsidP="00597BE8">
      <w:pPr>
        <w:pStyle w:val="Default"/>
        <w:jc w:val="both"/>
      </w:pPr>
      <w:r w:rsidRPr="007A1E0B">
        <w:t xml:space="preserve">Zaproponowana zmiana art. 27 u.p.e.a regulującego elementy tytułu wykonawczego </w:t>
      </w:r>
      <w:r w:rsidR="00017260">
        <w:t>−</w:t>
      </w:r>
      <w:r w:rsidRPr="007A1E0B">
        <w:t xml:space="preserve"> oprócz powyżej opisanych zmian związanych z wprowadzeniem możliwości </w:t>
      </w:r>
      <w:r w:rsidRPr="007A1E0B">
        <w:rPr>
          <w:rFonts w:eastAsia="Calibri"/>
        </w:rPr>
        <w:t xml:space="preserve">przymusowego dochodzenia </w:t>
      </w:r>
      <w:r w:rsidRPr="007A1E0B">
        <w:t>podatku VAT rozliczonego za pomocą procedur szczególn</w:t>
      </w:r>
      <w:r w:rsidR="00933BBC">
        <w:t>ych</w:t>
      </w:r>
      <w:r w:rsidRPr="007A1E0B">
        <w:rPr>
          <w:rFonts w:eastAsia="Calibri"/>
        </w:rPr>
        <w:t xml:space="preserve"> (dodanie § 1 pkt 2a) oraz zmian związanych </w:t>
      </w:r>
      <w:r w:rsidRPr="007A1E0B">
        <w:t xml:space="preserve">z rezygnacją z klauzuli organu egzekucyjnego o skierowaniu tytułu wykonawczego obejmującego należności pieniężne do egzekucji administracyjnej (uchylenie § 1 pkt 10, a także § 1b i 2b pkt 5) – przewiduje zmianę danych zobowiązanego wskazywanych przez wierzyciela oraz dodanie numeru tytułu wykonawczego. </w:t>
      </w:r>
    </w:p>
    <w:p w:rsidR="00597BE8" w:rsidRPr="007A1E0B" w:rsidRDefault="00597BE8" w:rsidP="00597BE8">
      <w:pPr>
        <w:pStyle w:val="Default"/>
        <w:jc w:val="both"/>
      </w:pPr>
      <w:r w:rsidRPr="007A1E0B">
        <w:lastRenderedPageBreak/>
        <w:t>Stosownie do zmienianego art. 27 § 1 pkt 2 u.p.e.a. wierzyciel będzie wskazywał w tytule wykonawczym, nie tylko imię i nazwisko lub nazwę zobowiązanego i jego adres, PESEL, NIP lub REGON, ale także numer w Krajowym Rejestrze</w:t>
      </w:r>
      <w:r w:rsidR="007A1E0B">
        <w:t xml:space="preserve"> Sądowym</w:t>
      </w:r>
      <w:r w:rsidRPr="007A1E0B">
        <w:t xml:space="preserve">, jeżeli zobowiązany taki numer posiada, albo numeru w innym rejestrze lub ewidencji. </w:t>
      </w:r>
    </w:p>
    <w:p w:rsidR="00597BE8" w:rsidRPr="007A1E0B" w:rsidRDefault="00597BE8" w:rsidP="00597BE8">
      <w:pPr>
        <w:pStyle w:val="Default"/>
        <w:jc w:val="both"/>
      </w:pPr>
      <w:r w:rsidRPr="007A1E0B">
        <w:t>Wskazywanie przez wierzyciela w tytule wykonawczym numeru KRS jest konsekwencją zmiany art. 26 § 1g lit. c u.p.e.a. (art. 1 pkt 10 lit. c projektu ustawy), zgodnie z którym  weryfikacja danych zobowiązanego zawartych w tytułach przekazywanych elektronicznie przez wierzycieli do naczelnika urzędu skarbowego będzi</w:t>
      </w:r>
      <w:r w:rsidR="00017260">
        <w:t>e dokonywana również z danymi w </w:t>
      </w:r>
      <w:r w:rsidRPr="007A1E0B">
        <w:t>KRS. Natomiast wskazywanie danych zobowiązanego dotyczących jego numeru w innym rejestrze lub ewidencji ma na celu ujednolicenie z przepisami art. 67 § 1 pkt 2 oraz § 2a pkt 2 u.p.e.a. określającymi zakres danych zobowiązanego wskazywanych przez organ egzekucyjny w zawiadomieniach o zajęciu oraz protokołach</w:t>
      </w:r>
      <w:r w:rsidR="00A83BAC">
        <w:t xml:space="preserve"> stanowiących podstawę zajęcia egzekucyjnego</w:t>
      </w:r>
      <w:r w:rsidRPr="007A1E0B">
        <w:t xml:space="preserve">.  </w:t>
      </w:r>
    </w:p>
    <w:p w:rsidR="00597BE8" w:rsidRDefault="00597BE8" w:rsidP="00597BE8">
      <w:pPr>
        <w:spacing w:line="240" w:lineRule="auto"/>
        <w:jc w:val="both"/>
        <w:rPr>
          <w:rFonts w:cs="Times New Roman"/>
          <w:szCs w:val="24"/>
        </w:rPr>
      </w:pPr>
      <w:r w:rsidRPr="007A1E0B">
        <w:rPr>
          <w:rFonts w:eastAsia="Times New Roman" w:cs="Times New Roman"/>
          <w:color w:val="000000"/>
          <w:szCs w:val="24"/>
        </w:rPr>
        <w:t>Natomiast zaproponowana zmiana art. 27 § 1 pkt 7 u.p.e.a. polega na dodaniu numeru tytułu wykonawczego</w:t>
      </w:r>
      <w:r w:rsidRPr="007A1E0B">
        <w:rPr>
          <w:rFonts w:cs="Times New Roman"/>
          <w:szCs w:val="24"/>
        </w:rPr>
        <w:t xml:space="preserve"> do obligatoryjnych elementów tytułu. Ma ona charakter dostosowawczy do zmienianego art. 26c § 2 i 26ca § 2 u.p.e.a. (art. 1 pkt 11 </w:t>
      </w:r>
      <w:r w:rsidR="00C930B5">
        <w:rPr>
          <w:rFonts w:cs="Times New Roman"/>
          <w:szCs w:val="24"/>
        </w:rPr>
        <w:t xml:space="preserve">lit. a </w:t>
      </w:r>
      <w:r w:rsidRPr="007A1E0B">
        <w:rPr>
          <w:rFonts w:cs="Times New Roman"/>
          <w:szCs w:val="24"/>
        </w:rPr>
        <w:t>i pkt 12 lit. b projektu ustawy) określających elementy odpowiednio dalszego tytuł</w:t>
      </w:r>
      <w:r w:rsidR="00F15AC6">
        <w:rPr>
          <w:rFonts w:cs="Times New Roman"/>
          <w:szCs w:val="24"/>
        </w:rPr>
        <w:t>u</w:t>
      </w:r>
      <w:r w:rsidRPr="007A1E0B">
        <w:rPr>
          <w:rFonts w:cs="Times New Roman"/>
          <w:szCs w:val="24"/>
        </w:rPr>
        <w:t xml:space="preserve"> wykonawczego i kolejnego tytułu wykonawczego oraz do obowiązujących przepisów np. art. 67 § 2 pkt 4 u.p.e.a. wymieniającego jako obligatoryjny element zawiadomienia o zajęciu prawa majątkowego u dłużnika zajętej wierzytelności numer tytułu wykonawczego stanowiącego podstawę zajęcia. </w:t>
      </w:r>
    </w:p>
    <w:p w:rsidR="00C930B5" w:rsidRPr="007A1E0B" w:rsidRDefault="00C930B5" w:rsidP="00597BE8">
      <w:pPr>
        <w:spacing w:line="240" w:lineRule="auto"/>
        <w:jc w:val="both"/>
        <w:rPr>
          <w:rFonts w:cs="Times New Roman"/>
          <w:szCs w:val="24"/>
        </w:rPr>
      </w:pPr>
      <w:r>
        <w:rPr>
          <w:rFonts w:cs="Times New Roman"/>
          <w:szCs w:val="24"/>
        </w:rPr>
        <w:t>Ponadto zaproponowano zmianę art. 27 § 1 pkt 11 u.p.e.</w:t>
      </w:r>
      <w:r w:rsidR="00D10D64">
        <w:rPr>
          <w:rFonts w:cs="Times New Roman"/>
          <w:szCs w:val="24"/>
        </w:rPr>
        <w:t xml:space="preserve">a., która ma na celu dostosowanie przepisów ustawy do pouczeń dla zobowiązanego wskazywanych we wzorach tytułów wykonawczych stosowanych w egzekucji należności pieniężnych. We wzorach </w:t>
      </w:r>
      <w:r w:rsidR="00045A0D">
        <w:rPr>
          <w:rFonts w:cs="Times New Roman"/>
          <w:szCs w:val="24"/>
        </w:rPr>
        <w:t xml:space="preserve">tych </w:t>
      </w:r>
      <w:r w:rsidR="00D10D64">
        <w:rPr>
          <w:rFonts w:cs="Times New Roman"/>
          <w:szCs w:val="24"/>
        </w:rPr>
        <w:t xml:space="preserve">bowiem zobowiązany jest informowany o środkach egzekucyjnych stosowanych w egzekucji należności pieniężnych w części zawierającej pouczenia dla zobowiązanego. Zaproponowano zatem, aby </w:t>
      </w:r>
      <w:r w:rsidR="00045A0D">
        <w:rPr>
          <w:rFonts w:cs="Times New Roman"/>
          <w:szCs w:val="24"/>
        </w:rPr>
        <w:t xml:space="preserve">na podstawie art. 27 § 1 pkt 11 </w:t>
      </w:r>
      <w:r w:rsidR="00D10D64">
        <w:rPr>
          <w:rFonts w:cs="Times New Roman"/>
          <w:szCs w:val="24"/>
        </w:rPr>
        <w:t>w tytule wykonawczym</w:t>
      </w:r>
      <w:r w:rsidR="00D10D64">
        <w:t xml:space="preserve"> zobowiązany był pouczany </w:t>
      </w:r>
      <w:r>
        <w:rPr>
          <w:rFonts w:cs="Times New Roman"/>
          <w:szCs w:val="24"/>
        </w:rPr>
        <w:t xml:space="preserve">o środkach egzekucyjnych </w:t>
      </w:r>
      <w:r w:rsidRPr="00842468">
        <w:t>stosowanych w egzekucji należności pieniężnych</w:t>
      </w:r>
      <w:r w:rsidR="00045A0D">
        <w:t xml:space="preserve">, </w:t>
      </w:r>
      <w:r w:rsidR="00045A0D">
        <w:rPr>
          <w:rFonts w:cs="Times New Roman"/>
          <w:szCs w:val="24"/>
        </w:rPr>
        <w:t xml:space="preserve">zamiast wskazywania środków egzekucyjnych </w:t>
      </w:r>
      <w:r w:rsidR="00045A0D" w:rsidRPr="00842468">
        <w:t>stosowanych w egzekucji należności pieniężnych</w:t>
      </w:r>
    </w:p>
    <w:p w:rsidR="00597BE8" w:rsidRPr="007A1E0B" w:rsidRDefault="00597BE8" w:rsidP="00597BE8">
      <w:pPr>
        <w:spacing w:line="240" w:lineRule="auto"/>
        <w:jc w:val="both"/>
        <w:rPr>
          <w:rFonts w:cs="Times New Roman"/>
          <w:szCs w:val="24"/>
        </w:rPr>
      </w:pPr>
    </w:p>
    <w:p w:rsidR="00597BE8" w:rsidRPr="007A1E0B" w:rsidRDefault="00597BE8" w:rsidP="00597BE8">
      <w:pPr>
        <w:spacing w:line="240" w:lineRule="auto"/>
        <w:jc w:val="both"/>
        <w:rPr>
          <w:rFonts w:cs="Times New Roman"/>
          <w:b/>
          <w:szCs w:val="24"/>
        </w:rPr>
      </w:pPr>
      <w:r w:rsidRPr="007A1E0B">
        <w:rPr>
          <w:rFonts w:cs="Times New Roman"/>
          <w:b/>
          <w:szCs w:val="24"/>
        </w:rPr>
        <w:lastRenderedPageBreak/>
        <w:t>Art. 1 pkt 15 projektu ustawy (art. 27g u.p.e.a.)</w:t>
      </w:r>
    </w:p>
    <w:p w:rsidR="00597BE8" w:rsidRPr="007A1E0B" w:rsidRDefault="00597BE8" w:rsidP="00597BE8">
      <w:pPr>
        <w:spacing w:line="240" w:lineRule="auto"/>
        <w:jc w:val="both"/>
        <w:rPr>
          <w:rFonts w:cs="Times New Roman"/>
          <w:szCs w:val="24"/>
        </w:rPr>
      </w:pPr>
      <w:r w:rsidRPr="007A1E0B">
        <w:rPr>
          <w:rFonts w:cs="Times New Roman"/>
          <w:szCs w:val="24"/>
        </w:rPr>
        <w:t xml:space="preserve">Propozycja zmiany brzmienia art. 27g u.p.e.a. ma na celu doprecyzowanie sposobu prowadzenia egzekucji administracyjnej do majątku wspólnego zobowiązanego i jego małżonka. Zmiana § 1 polega na przyznaniu małżonkowi zobowiązanego praw zobowiązanego w egzekucji z majątku wspólnego, bez względu na to czy wniósł sprzeciw lub wniosek o udzielenie informacji o aktualnej wysokości egzekwowanych należności. Uzależnienie bowiem możliwości kwestionowania działań organu egzekucyjnego do majątku wspólnego przez małżonka zobowiązanego od wniesienia środków ochrony prawnej powoduje zbędny formalizm oraz ogranicza jego prawa, szczególnie w przypadku gdy brak jest podstaw do wniesienia sprzeciwu (zgodnie z art. 27f § 1 u.p.e.a. w sprzeciwie małżonek zobowiązanego obowiązany jest wskazać istotę i zakres żądania) albo zna on wysokość dochodzonej należności lub ta informacja jest mu zbędna. </w:t>
      </w:r>
    </w:p>
    <w:p w:rsidR="00597BE8" w:rsidRPr="007A1E0B" w:rsidRDefault="00597BE8" w:rsidP="00597BE8">
      <w:pPr>
        <w:spacing w:line="240" w:lineRule="auto"/>
        <w:jc w:val="both"/>
      </w:pPr>
      <w:r w:rsidRPr="007A1E0B">
        <w:rPr>
          <w:rFonts w:cs="Times New Roman"/>
          <w:szCs w:val="24"/>
        </w:rPr>
        <w:t>Zmiana § 2 ma na celu objęcie zakazem sprzedaży także praw majątkowych wc</w:t>
      </w:r>
      <w:r w:rsidR="00017260">
        <w:rPr>
          <w:rFonts w:cs="Times New Roman"/>
          <w:szCs w:val="24"/>
        </w:rPr>
        <w:t>hodzących w </w:t>
      </w:r>
      <w:r w:rsidRPr="007A1E0B">
        <w:rPr>
          <w:rFonts w:cs="Times New Roman"/>
          <w:szCs w:val="24"/>
        </w:rPr>
        <w:t xml:space="preserve">skład majątku wspólnego, analogicznie jak sprzedaż rzeczy wchodzącej w skład majątku wspólnego.  Zgodnie ze zmienianym § 2, w przypadku gdy małżonek zobowiązanego wniesie sprzeciw, do czasu zawiadomienia organu egzekucyjnego o sposobie i dacie ostatecznego rozpatrzenia sprzeciwu, </w:t>
      </w:r>
      <w:r w:rsidRPr="007A1E0B">
        <w:t xml:space="preserve">sprzedaży będzie podlegała wyłącznie rzecz lub prawo majątkowe wchodzące w skład majątku osobistego zobowiązanego. </w:t>
      </w:r>
    </w:p>
    <w:p w:rsidR="00597BE8" w:rsidRPr="007A1E0B" w:rsidRDefault="00597BE8" w:rsidP="00597BE8">
      <w:pPr>
        <w:spacing w:line="240" w:lineRule="auto"/>
        <w:jc w:val="both"/>
        <w:rPr>
          <w:rFonts w:cs="Times New Roman"/>
          <w:szCs w:val="24"/>
        </w:rPr>
      </w:pPr>
      <w:r w:rsidRPr="007A1E0B">
        <w:rPr>
          <w:rFonts w:cs="Times New Roman"/>
          <w:szCs w:val="24"/>
        </w:rPr>
        <w:t>W przypadku gdy została zajęta r</w:t>
      </w:r>
      <w:r w:rsidRPr="007A1E0B">
        <w:t xml:space="preserve">uchomość wchodząca w skład majątku wspólnego ulegająca szybkiemu zepsuciu, a także ruchomość, której przechowywanie powoduje wydatki niewspółmierne do ich wartości lub powodowałoby znaczne obniżenie jej wartości, będzie mogła być sprzedana, stosownie do dodawanego </w:t>
      </w:r>
      <w:r w:rsidRPr="007A1E0B">
        <w:rPr>
          <w:rFonts w:cs="Times New Roman"/>
        </w:rPr>
        <w:t>§</w:t>
      </w:r>
      <w:r w:rsidRPr="007A1E0B">
        <w:t xml:space="preserve"> 3. </w:t>
      </w:r>
      <w:r w:rsidRPr="007A1E0B">
        <w:rPr>
          <w:rFonts w:cs="Times New Roman"/>
          <w:szCs w:val="24"/>
        </w:rPr>
        <w:t xml:space="preserve">Wprowadzenie tego przepisu zapobiegnie narażeniu na szkodę zobowiązanego w związku z rozpatrywaniem przez wierzyciela sprzeciwu np. w przypadku zajęcia żywności ulegającej szybkiemu zepsuciu, zajęcia sprzętu elektronicznego, którego wartość z upływem nawet niedługiego czasu może znacznie się obniżyć, czy też zajęcia paliwa, którego przechowywanie generuje znaczne koszty.   </w:t>
      </w:r>
    </w:p>
    <w:p w:rsidR="00597BE8" w:rsidRPr="007A1E0B" w:rsidRDefault="00597BE8" w:rsidP="00597BE8">
      <w:pPr>
        <w:spacing w:line="240" w:lineRule="auto"/>
        <w:jc w:val="both"/>
        <w:rPr>
          <w:rFonts w:cs="Times New Roman"/>
          <w:szCs w:val="24"/>
        </w:rPr>
      </w:pPr>
      <w:r w:rsidRPr="007A1E0B">
        <w:t xml:space="preserve">Zgodnie z projektowanym </w:t>
      </w:r>
      <w:r w:rsidRPr="007A1E0B">
        <w:rPr>
          <w:rFonts w:cs="Times New Roman"/>
        </w:rPr>
        <w:t>§</w:t>
      </w:r>
      <w:r w:rsidRPr="007A1E0B">
        <w:t xml:space="preserve"> 4 środki pieniężne uzyskane </w:t>
      </w:r>
      <w:r w:rsidR="0028417D" w:rsidRPr="007F50A9">
        <w:t>w</w:t>
      </w:r>
      <w:r w:rsidRPr="007A1E0B">
        <w:t xml:space="preserve"> egzekucji z majątku wspólnego będą wpłacane na rachunek, o którym mowa w art. 165 § 2 u.p.e.a. </w:t>
      </w:r>
      <w:r w:rsidRPr="007A1E0B">
        <w:rPr>
          <w:rFonts w:cs="Times New Roman"/>
          <w:szCs w:val="24"/>
        </w:rPr>
        <w:t xml:space="preserve">Nie znajduje bowiem uzasadnienia nałożenie na dłużnika zajętej wierzytelności obowiązku przechowywania zajętych kwot przez okres rozpatrywania sprzeciwu, a ponadto mogłoby to narazić zobowiązanego na szkodę. W związku z tym, że administracyjny organ egzekucyjny daje </w:t>
      </w:r>
      <w:r w:rsidRPr="007A1E0B">
        <w:rPr>
          <w:rFonts w:cs="Times New Roman"/>
          <w:szCs w:val="24"/>
        </w:rPr>
        <w:lastRenderedPageBreak/>
        <w:t>gwarancję należytego przechowywania środków pieniężnych zobowiązanego i jego małżonka zaproponowano, aby środki pieniężne uzyskane z realizacji zajęcia majątku wspólnego, były przechowywane przez organ egzekucyjny na oprocentowanym, wydzielonym rachunku bankowy</w:t>
      </w:r>
      <w:r w:rsidR="00F16BAB">
        <w:rPr>
          <w:rFonts w:cs="Times New Roman"/>
          <w:szCs w:val="24"/>
        </w:rPr>
        <w:t>m</w:t>
      </w:r>
      <w:r w:rsidRPr="007A1E0B">
        <w:rPr>
          <w:rFonts w:cs="Times New Roman"/>
          <w:szCs w:val="24"/>
        </w:rPr>
        <w:t xml:space="preserve"> do czasu zawiadomienia przez wierzyciela o sposobie i dacie ostatecznego rozpatrzenia sprzeciwu. </w:t>
      </w:r>
      <w:r w:rsidRPr="007A1E0B">
        <w:t>Rozwiązanie to zapewni należytą ochronę majątku wspólnego.</w:t>
      </w:r>
      <w:r w:rsidRPr="007A1E0B">
        <w:rPr>
          <w:rFonts w:cs="Times New Roman"/>
          <w:szCs w:val="24"/>
        </w:rPr>
        <w:t xml:space="preserve"> </w:t>
      </w:r>
    </w:p>
    <w:p w:rsidR="00FE1592" w:rsidRPr="007A1E0B" w:rsidRDefault="00FE1592" w:rsidP="00103710">
      <w:pPr>
        <w:spacing w:line="240" w:lineRule="auto"/>
        <w:jc w:val="both"/>
        <w:rPr>
          <w:rFonts w:cs="Times New Roman"/>
          <w:szCs w:val="24"/>
        </w:rPr>
      </w:pPr>
    </w:p>
    <w:p w:rsidR="00612AD7" w:rsidRPr="007A1E0B" w:rsidRDefault="00612AD7" w:rsidP="00612AD7">
      <w:pPr>
        <w:spacing w:line="240" w:lineRule="auto"/>
        <w:jc w:val="both"/>
        <w:rPr>
          <w:rFonts w:cs="Times New Roman"/>
          <w:b/>
          <w:szCs w:val="24"/>
        </w:rPr>
      </w:pPr>
      <w:r w:rsidRPr="007A1E0B">
        <w:rPr>
          <w:rFonts w:cs="Times New Roman"/>
          <w:b/>
          <w:szCs w:val="24"/>
        </w:rPr>
        <w:t>Art. 1 pkt 1</w:t>
      </w:r>
      <w:r w:rsidR="004F151F" w:rsidRPr="007F50A9">
        <w:rPr>
          <w:rFonts w:cs="Times New Roman"/>
          <w:b/>
          <w:szCs w:val="24"/>
        </w:rPr>
        <w:t>7</w:t>
      </w:r>
      <w:r w:rsidRPr="007A1E0B">
        <w:rPr>
          <w:rFonts w:cs="Times New Roman"/>
          <w:b/>
          <w:szCs w:val="24"/>
        </w:rPr>
        <w:t xml:space="preserve"> projektu ustawy (art. 32aa pkt 6 </w:t>
      </w:r>
      <w:r w:rsidR="004F151F" w:rsidRPr="007F50A9">
        <w:rPr>
          <w:rFonts w:cs="Times New Roman"/>
          <w:b/>
          <w:szCs w:val="24"/>
        </w:rPr>
        <w:t xml:space="preserve">i 7 </w:t>
      </w:r>
      <w:r w:rsidRPr="007A1E0B">
        <w:rPr>
          <w:rFonts w:cs="Times New Roman"/>
          <w:b/>
          <w:szCs w:val="24"/>
        </w:rPr>
        <w:t>u.p.e.a.)</w:t>
      </w:r>
    </w:p>
    <w:p w:rsidR="00612AD7" w:rsidRPr="007A1E0B" w:rsidRDefault="00612AD7" w:rsidP="00612AD7">
      <w:pPr>
        <w:spacing w:line="240" w:lineRule="auto"/>
        <w:jc w:val="both"/>
        <w:rPr>
          <w:rFonts w:cs="Times New Roman"/>
          <w:szCs w:val="24"/>
        </w:rPr>
      </w:pPr>
      <w:r w:rsidRPr="007A1E0B">
        <w:rPr>
          <w:rFonts w:cs="Times New Roman"/>
          <w:szCs w:val="24"/>
        </w:rPr>
        <w:t>Zaproponowana zmiana art. 32aa pkt 6 u.p.e.a. ma na celu nałożenie na wierzyciela obowiązku informowania organ</w:t>
      </w:r>
      <w:r w:rsidR="002C4FBC" w:rsidRPr="007A1E0B">
        <w:rPr>
          <w:rFonts w:cs="Times New Roman"/>
          <w:szCs w:val="24"/>
        </w:rPr>
        <w:t>u</w:t>
      </w:r>
      <w:r w:rsidRPr="007A1E0B">
        <w:rPr>
          <w:rFonts w:cs="Times New Roman"/>
          <w:szCs w:val="24"/>
        </w:rPr>
        <w:t xml:space="preserve"> egzekucyjn</w:t>
      </w:r>
      <w:r w:rsidR="002C4FBC" w:rsidRPr="007A1E0B">
        <w:rPr>
          <w:rFonts w:cs="Times New Roman"/>
          <w:szCs w:val="24"/>
        </w:rPr>
        <w:t>ego</w:t>
      </w:r>
      <w:r w:rsidRPr="007A1E0B">
        <w:rPr>
          <w:rFonts w:cs="Times New Roman"/>
          <w:szCs w:val="24"/>
        </w:rPr>
        <w:t xml:space="preserve"> w toku postępowania egzekucyjnego o </w:t>
      </w:r>
      <w:r w:rsidR="004F151F" w:rsidRPr="007F50A9">
        <w:rPr>
          <w:rFonts w:cs="Times New Roman"/>
          <w:szCs w:val="24"/>
        </w:rPr>
        <w:t>zmianie danych zobowiązanego w zakresie niezbędnym do prowadzenia eg</w:t>
      </w:r>
      <w:r w:rsidR="00017260">
        <w:rPr>
          <w:rFonts w:cs="Times New Roman"/>
          <w:szCs w:val="24"/>
        </w:rPr>
        <w:t>zekucji administracyjnej oraz o </w:t>
      </w:r>
      <w:r w:rsidR="004F151F" w:rsidRPr="007F50A9">
        <w:rPr>
          <w:rFonts w:cs="Times New Roman"/>
          <w:szCs w:val="24"/>
        </w:rPr>
        <w:t>uzyskanych danych</w:t>
      </w:r>
      <w:r w:rsidRPr="007A1E0B">
        <w:rPr>
          <w:rFonts w:cs="Times New Roman"/>
          <w:szCs w:val="24"/>
        </w:rPr>
        <w:t>, o których mowa w art. 26 § 1e pkt</w:t>
      </w:r>
      <w:r w:rsidR="00CC37A4" w:rsidRPr="007A1E0B">
        <w:t xml:space="preserve"> 4–4b oraz 6–8</w:t>
      </w:r>
      <w:r w:rsidRPr="007A1E0B">
        <w:rPr>
          <w:rFonts w:cs="Times New Roman"/>
          <w:szCs w:val="24"/>
        </w:rPr>
        <w:t xml:space="preserve"> u.p.e.a.,</w:t>
      </w:r>
      <w:r w:rsidR="00AF0730" w:rsidRPr="007F50A9">
        <w:rPr>
          <w:rFonts w:cs="Times New Roman"/>
          <w:szCs w:val="24"/>
        </w:rPr>
        <w:t xml:space="preserve"> tj. </w:t>
      </w:r>
      <w:r w:rsidR="00017260">
        <w:rPr>
          <w:rFonts w:cs="Times New Roman"/>
          <w:szCs w:val="24"/>
        </w:rPr>
        <w:t>o </w:t>
      </w:r>
      <w:r w:rsidRPr="007A1E0B">
        <w:rPr>
          <w:rFonts w:cs="Times New Roman"/>
          <w:szCs w:val="24"/>
        </w:rPr>
        <w:t>wystąpieniu o udzielenie pomocy, o której mowa w ustawie o wzajemnej pomocy, danych małżonka zobowiązanego, danych aktualnego właściciela rzeczy lub innego prawa majątkowego obciążonego zastawem skarbowego lub hipoteką przymusową, danych przedstawiciela ustawowego zobowiązanego</w:t>
      </w:r>
      <w:r w:rsidR="00CC37A4" w:rsidRPr="007A1E0B">
        <w:rPr>
          <w:rFonts w:cs="Times New Roman"/>
          <w:szCs w:val="24"/>
        </w:rPr>
        <w:t>,</w:t>
      </w:r>
      <w:r w:rsidRPr="007A1E0B">
        <w:rPr>
          <w:rFonts w:cs="Times New Roman"/>
          <w:szCs w:val="24"/>
        </w:rPr>
        <w:t xml:space="preserve"> danych opiekuna albo kuratora zobowiązanego</w:t>
      </w:r>
      <w:r w:rsidR="00CC37A4" w:rsidRPr="007A1E0B">
        <w:rPr>
          <w:rFonts w:cs="Times New Roman"/>
          <w:szCs w:val="24"/>
        </w:rPr>
        <w:t xml:space="preserve"> oraz o</w:t>
      </w:r>
      <w:r w:rsidRPr="007A1E0B">
        <w:rPr>
          <w:rFonts w:cs="Times New Roman"/>
          <w:szCs w:val="24"/>
        </w:rPr>
        <w:t xml:space="preserve"> danych zarządcy przedsiębiorstwa w</w:t>
      </w:r>
      <w:r w:rsidR="00C84389" w:rsidRPr="007A1E0B">
        <w:rPr>
          <w:rFonts w:cs="Times New Roman"/>
          <w:szCs w:val="24"/>
        </w:rPr>
        <w:t> </w:t>
      </w:r>
      <w:r w:rsidRPr="007A1E0B">
        <w:rPr>
          <w:rFonts w:cs="Times New Roman"/>
          <w:szCs w:val="24"/>
        </w:rPr>
        <w:t xml:space="preserve">spadku. Informacje te bowiem są niezbędne do prawidłowego prowadzenia postępowania egzekucyjnego (np. doręczania korespondencji) oraz mają wpływ na efektywność tego postępowania. </w:t>
      </w:r>
    </w:p>
    <w:p w:rsidR="00612AD7" w:rsidRPr="007A1E0B" w:rsidRDefault="00612AD7" w:rsidP="00D56366">
      <w:pPr>
        <w:spacing w:line="240" w:lineRule="auto"/>
        <w:jc w:val="both"/>
        <w:rPr>
          <w:rFonts w:cs="Times New Roman"/>
          <w:b/>
          <w:szCs w:val="24"/>
        </w:rPr>
      </w:pPr>
    </w:p>
    <w:p w:rsidR="00EB07DC" w:rsidRDefault="00EB07DC" w:rsidP="00EB07DC">
      <w:pPr>
        <w:spacing w:line="240" w:lineRule="auto"/>
        <w:jc w:val="both"/>
        <w:rPr>
          <w:rFonts w:cs="Times New Roman"/>
          <w:szCs w:val="24"/>
        </w:rPr>
      </w:pPr>
      <w:r w:rsidRPr="002237FE">
        <w:rPr>
          <w:b/>
        </w:rPr>
        <w:t xml:space="preserve">Art. </w:t>
      </w:r>
      <w:r>
        <w:rPr>
          <w:b/>
        </w:rPr>
        <w:t>1</w:t>
      </w:r>
      <w:r w:rsidRPr="002237FE">
        <w:rPr>
          <w:b/>
        </w:rPr>
        <w:t xml:space="preserve"> pkt </w:t>
      </w:r>
      <w:r>
        <w:rPr>
          <w:b/>
        </w:rPr>
        <w:t xml:space="preserve">18 </w:t>
      </w:r>
      <w:r w:rsidRPr="002237FE">
        <w:rPr>
          <w:b/>
        </w:rPr>
        <w:t xml:space="preserve">projektu ustawy (art. </w:t>
      </w:r>
      <w:r>
        <w:rPr>
          <w:b/>
        </w:rPr>
        <w:t>34a</w:t>
      </w:r>
      <w:r w:rsidRPr="002237FE">
        <w:rPr>
          <w:b/>
        </w:rPr>
        <w:t xml:space="preserve"> u.p.e.a.)</w:t>
      </w:r>
    </w:p>
    <w:p w:rsidR="00EB07DC" w:rsidRDefault="00EB07DC" w:rsidP="00EB07DC">
      <w:pPr>
        <w:spacing w:line="240" w:lineRule="auto"/>
        <w:jc w:val="both"/>
      </w:pPr>
      <w:r>
        <w:rPr>
          <w:rFonts w:cs="Times New Roman"/>
          <w:szCs w:val="24"/>
        </w:rPr>
        <w:t xml:space="preserve">Proponuje się, by w przypadku gdy zachodzą przesłanki określone w art. 33 § 2 pkt 1–5, a także przesłanka określona w </w:t>
      </w:r>
      <w:r w:rsidRPr="00ED35F8">
        <w:rPr>
          <w:rFonts w:cs="Times New Roman"/>
          <w:szCs w:val="24"/>
        </w:rPr>
        <w:t>art. 33 § 2 pkt 6</w:t>
      </w:r>
      <w:r>
        <w:rPr>
          <w:rFonts w:cs="Times New Roman"/>
          <w:szCs w:val="24"/>
        </w:rPr>
        <w:t xml:space="preserve"> u.p.e.a. – pod warunkiem, że</w:t>
      </w:r>
      <w:r w:rsidRPr="00ED35F8">
        <w:rPr>
          <w:rFonts w:cs="Times New Roman"/>
          <w:szCs w:val="24"/>
        </w:rPr>
        <w:t xml:space="preserve"> przyczyna braku wymagalności obowiązku ma charakter trwały lub wystąpiła przed wszczęciem egzekucji administracyjnej</w:t>
      </w:r>
      <w:r>
        <w:rPr>
          <w:rFonts w:cs="Times New Roman"/>
          <w:szCs w:val="24"/>
        </w:rPr>
        <w:t xml:space="preserve"> – podstawą umorzenia postępowania egzekucyjnego był art. 34a § 1 u.p.e.a. W aktualnym stanie prawnym</w:t>
      </w:r>
      <w:r w:rsidR="00F16BAB">
        <w:rPr>
          <w:rFonts w:cs="Times New Roman"/>
          <w:szCs w:val="24"/>
        </w:rPr>
        <w:t>,</w:t>
      </w:r>
      <w:r>
        <w:rPr>
          <w:rFonts w:cs="Times New Roman"/>
          <w:szCs w:val="24"/>
        </w:rPr>
        <w:t xml:space="preserve"> jeżeli z wnioskiem </w:t>
      </w:r>
      <w:r w:rsidRPr="00B75542">
        <w:rPr>
          <w:rFonts w:cs="Times New Roman"/>
          <w:szCs w:val="24"/>
        </w:rPr>
        <w:t>o umorzenie postępowania egzekucyjnego</w:t>
      </w:r>
      <w:r>
        <w:rPr>
          <w:rFonts w:cs="Times New Roman"/>
          <w:szCs w:val="24"/>
        </w:rPr>
        <w:t xml:space="preserve"> wystąpi wierzyciel, to organ egzekucyjny umorzy to postępowanie na podstawie art. 59 § 1 pkt 6 u.p.e.a., a to z kolei powoduje, że mimo wadliwego wszczęcia postępowania egzekucyjnego </w:t>
      </w:r>
      <w:r w:rsidRPr="00B75542">
        <w:rPr>
          <w:rFonts w:cs="Times New Roman"/>
          <w:szCs w:val="24"/>
        </w:rPr>
        <w:t>pozosta</w:t>
      </w:r>
      <w:r>
        <w:rPr>
          <w:rFonts w:cs="Times New Roman"/>
          <w:szCs w:val="24"/>
        </w:rPr>
        <w:t>ją</w:t>
      </w:r>
      <w:r w:rsidRPr="00B75542">
        <w:rPr>
          <w:rFonts w:cs="Times New Roman"/>
          <w:szCs w:val="24"/>
        </w:rPr>
        <w:t xml:space="preserve"> w mocy skutki związane z zastosowani</w:t>
      </w:r>
      <w:r>
        <w:rPr>
          <w:rFonts w:cs="Times New Roman"/>
          <w:szCs w:val="24"/>
        </w:rPr>
        <w:t xml:space="preserve">em w tym postępowaniu środka egzekucyjnego. Projektowane brzmienie § 2 wprost wyklucza zastosowanie w takim przypadku art. </w:t>
      </w:r>
      <w:r w:rsidRPr="00090158">
        <w:rPr>
          <w:rFonts w:cs="Times New Roman"/>
          <w:szCs w:val="24"/>
        </w:rPr>
        <w:t>59  § 1 pkt 6 u.p.e.a.</w:t>
      </w:r>
      <w:r w:rsidRPr="00090158">
        <w:t xml:space="preserve"> </w:t>
      </w:r>
    </w:p>
    <w:p w:rsidR="00EB07DC" w:rsidRDefault="00EB07DC" w:rsidP="00EB07DC">
      <w:pPr>
        <w:spacing w:line="240" w:lineRule="auto"/>
        <w:jc w:val="both"/>
        <w:rPr>
          <w:rFonts w:cs="Times New Roman"/>
          <w:szCs w:val="24"/>
        </w:rPr>
      </w:pPr>
      <w:r w:rsidRPr="00090158">
        <w:rPr>
          <w:rFonts w:cs="Times New Roman"/>
          <w:szCs w:val="24"/>
        </w:rPr>
        <w:lastRenderedPageBreak/>
        <w:t xml:space="preserve">W przypadku gdy zobowiązany nie skorzysta z prawa wniesienia zarzutów, a organ egzekucyjny będący jednocześnie wierzycielem stwierdzi, że doszło do niezgodnego z prawem wszczęcia egzekucji administracyjnej, </w:t>
      </w:r>
      <w:r>
        <w:rPr>
          <w:rFonts w:cs="Times New Roman"/>
          <w:szCs w:val="24"/>
        </w:rPr>
        <w:t>bowiem wystąpiły przesłanki określone w art. 33 § 2 pkt 1–5 lub pkt 6 (</w:t>
      </w:r>
      <w:r w:rsidRPr="00090158">
        <w:rPr>
          <w:rFonts w:cs="Times New Roman"/>
          <w:szCs w:val="24"/>
        </w:rPr>
        <w:t>jeżeli przyczyna braku wymagalności obowiązku ma charakter trwały lub wystąpiła przed wszczęciem egzekucji administracyjnej</w:t>
      </w:r>
      <w:r>
        <w:rPr>
          <w:rFonts w:cs="Times New Roman"/>
          <w:szCs w:val="24"/>
        </w:rPr>
        <w:t>),</w:t>
      </w:r>
      <w:r w:rsidRPr="00090158">
        <w:rPr>
          <w:rFonts w:cs="Times New Roman"/>
          <w:szCs w:val="24"/>
        </w:rPr>
        <w:t xml:space="preserve"> </w:t>
      </w:r>
      <w:r>
        <w:rPr>
          <w:rFonts w:cs="Times New Roman"/>
          <w:szCs w:val="24"/>
        </w:rPr>
        <w:t xml:space="preserve">to </w:t>
      </w:r>
      <w:r w:rsidRPr="00090158">
        <w:rPr>
          <w:rFonts w:cs="Times New Roman"/>
          <w:szCs w:val="24"/>
        </w:rPr>
        <w:t xml:space="preserve">organ ten </w:t>
      </w:r>
      <w:r>
        <w:rPr>
          <w:rFonts w:cs="Times New Roman"/>
          <w:szCs w:val="24"/>
        </w:rPr>
        <w:t xml:space="preserve">z urzędu </w:t>
      </w:r>
      <w:r w:rsidRPr="00090158">
        <w:rPr>
          <w:rFonts w:cs="Times New Roman"/>
          <w:szCs w:val="24"/>
        </w:rPr>
        <w:t>umorzy postępowanie egzekucyjne zgo</w:t>
      </w:r>
      <w:r>
        <w:rPr>
          <w:rFonts w:cs="Times New Roman"/>
          <w:szCs w:val="24"/>
        </w:rPr>
        <w:t>dnie z proponowanym art. 34a § 3</w:t>
      </w:r>
      <w:r w:rsidRPr="00090158">
        <w:rPr>
          <w:rFonts w:cs="Times New Roman"/>
          <w:szCs w:val="24"/>
        </w:rPr>
        <w:t xml:space="preserve"> u.p.e.a.</w:t>
      </w:r>
    </w:p>
    <w:p w:rsidR="00EB07DC" w:rsidRDefault="00EB07DC" w:rsidP="00D56366">
      <w:pPr>
        <w:spacing w:line="240" w:lineRule="auto"/>
        <w:jc w:val="both"/>
        <w:rPr>
          <w:rFonts w:cs="Times New Roman"/>
          <w:b/>
          <w:szCs w:val="24"/>
        </w:rPr>
      </w:pPr>
    </w:p>
    <w:p w:rsidR="00CA2E89" w:rsidRPr="007A1E0B" w:rsidRDefault="00CA2E89" w:rsidP="00D56366">
      <w:pPr>
        <w:spacing w:line="240" w:lineRule="auto"/>
        <w:jc w:val="both"/>
        <w:rPr>
          <w:rFonts w:cs="Times New Roman"/>
          <w:b/>
          <w:szCs w:val="24"/>
        </w:rPr>
      </w:pPr>
      <w:r w:rsidRPr="007A1E0B">
        <w:rPr>
          <w:rFonts w:cs="Times New Roman"/>
          <w:b/>
          <w:szCs w:val="24"/>
        </w:rPr>
        <w:t>Art. 1 pkt</w:t>
      </w:r>
      <w:r w:rsidR="00612AD7" w:rsidRPr="007A1E0B">
        <w:rPr>
          <w:rFonts w:cs="Times New Roman"/>
          <w:b/>
          <w:szCs w:val="24"/>
        </w:rPr>
        <w:t xml:space="preserve"> 1</w:t>
      </w:r>
      <w:r w:rsidR="00CB6297">
        <w:rPr>
          <w:rFonts w:cs="Times New Roman"/>
          <w:b/>
          <w:szCs w:val="24"/>
        </w:rPr>
        <w:t>9</w:t>
      </w:r>
      <w:r w:rsidRPr="007A1E0B">
        <w:rPr>
          <w:rFonts w:cs="Times New Roman"/>
          <w:b/>
          <w:szCs w:val="24"/>
        </w:rPr>
        <w:t xml:space="preserve"> projektu ustawy (art. 36 § 1c i 1e u.p.e.a.)</w:t>
      </w:r>
    </w:p>
    <w:p w:rsidR="00CA2E89" w:rsidRPr="007A1E0B" w:rsidRDefault="00CA2E89" w:rsidP="00CA2E89">
      <w:pPr>
        <w:spacing w:line="240" w:lineRule="auto"/>
        <w:jc w:val="both"/>
        <w:rPr>
          <w:rFonts w:cs="Times New Roman"/>
          <w:b/>
          <w:szCs w:val="24"/>
        </w:rPr>
      </w:pPr>
      <w:r w:rsidRPr="007A1E0B">
        <w:rPr>
          <w:rFonts w:cs="Times New Roman"/>
          <w:b/>
          <w:szCs w:val="24"/>
        </w:rPr>
        <w:t xml:space="preserve">Art. 1 pkt </w:t>
      </w:r>
      <w:r w:rsidR="00AB1B8F" w:rsidRPr="007A1E0B">
        <w:rPr>
          <w:rFonts w:cs="Times New Roman"/>
          <w:b/>
          <w:szCs w:val="24"/>
        </w:rPr>
        <w:t>2</w:t>
      </w:r>
      <w:r w:rsidR="00F71365">
        <w:rPr>
          <w:rFonts w:cs="Times New Roman"/>
          <w:b/>
          <w:szCs w:val="24"/>
        </w:rPr>
        <w:t>9</w:t>
      </w:r>
      <w:r w:rsidR="003C6EC0" w:rsidRPr="007A1E0B">
        <w:rPr>
          <w:rFonts w:cs="Times New Roman"/>
          <w:b/>
          <w:szCs w:val="24"/>
        </w:rPr>
        <w:t xml:space="preserve"> </w:t>
      </w:r>
      <w:r w:rsidR="00E42375" w:rsidRPr="007A1E0B">
        <w:rPr>
          <w:rFonts w:cs="Times New Roman"/>
          <w:b/>
          <w:szCs w:val="24"/>
        </w:rPr>
        <w:t xml:space="preserve">lit. </w:t>
      </w:r>
      <w:r w:rsidR="003C6EC0" w:rsidRPr="007A1E0B">
        <w:rPr>
          <w:rFonts w:cs="Times New Roman"/>
          <w:b/>
          <w:szCs w:val="24"/>
        </w:rPr>
        <w:t>a</w:t>
      </w:r>
      <w:r w:rsidR="00AA4067" w:rsidRPr="007A1E0B">
        <w:rPr>
          <w:rFonts w:cs="Times New Roman"/>
          <w:b/>
          <w:szCs w:val="24"/>
        </w:rPr>
        <w:t xml:space="preserve"> tiret trzecie</w:t>
      </w:r>
      <w:r w:rsidR="003C6EC0" w:rsidRPr="007A1E0B">
        <w:rPr>
          <w:rFonts w:cs="Times New Roman"/>
          <w:b/>
          <w:szCs w:val="24"/>
        </w:rPr>
        <w:t xml:space="preserve">, </w:t>
      </w:r>
      <w:r w:rsidR="0022131D" w:rsidRPr="007A1E0B">
        <w:rPr>
          <w:rFonts w:cs="Times New Roman"/>
          <w:b/>
          <w:szCs w:val="24"/>
        </w:rPr>
        <w:t xml:space="preserve">lit. </w:t>
      </w:r>
      <w:r w:rsidR="003C6EC0" w:rsidRPr="007A1E0B">
        <w:rPr>
          <w:rFonts w:cs="Times New Roman"/>
          <w:b/>
          <w:szCs w:val="24"/>
        </w:rPr>
        <w:t xml:space="preserve">c i e </w:t>
      </w:r>
      <w:r w:rsidRPr="007A1E0B">
        <w:rPr>
          <w:rFonts w:cs="Times New Roman"/>
          <w:b/>
          <w:szCs w:val="24"/>
        </w:rPr>
        <w:t>projektu ustawy (art. 67</w:t>
      </w:r>
      <w:r w:rsidR="0024690C" w:rsidRPr="007A1E0B">
        <w:rPr>
          <w:rFonts w:cs="Times New Roman"/>
          <w:b/>
          <w:szCs w:val="24"/>
        </w:rPr>
        <w:t xml:space="preserve"> § </w:t>
      </w:r>
      <w:r w:rsidR="00E42375" w:rsidRPr="007A1E0B">
        <w:rPr>
          <w:rFonts w:cs="Times New Roman"/>
          <w:b/>
          <w:szCs w:val="24"/>
        </w:rPr>
        <w:t xml:space="preserve">2 pkt 8, § </w:t>
      </w:r>
      <w:r w:rsidR="0024690C" w:rsidRPr="007A1E0B">
        <w:rPr>
          <w:rFonts w:cs="Times New Roman"/>
          <w:b/>
          <w:szCs w:val="24"/>
        </w:rPr>
        <w:t xml:space="preserve">2aa i 2ab oraz </w:t>
      </w:r>
      <w:r w:rsidR="00E42375" w:rsidRPr="007A1E0B">
        <w:rPr>
          <w:rFonts w:cs="Times New Roman"/>
          <w:b/>
          <w:szCs w:val="24"/>
        </w:rPr>
        <w:t xml:space="preserve">§ </w:t>
      </w:r>
      <w:r w:rsidR="001A6115" w:rsidRPr="007A1E0B">
        <w:rPr>
          <w:rFonts w:cs="Times New Roman"/>
          <w:b/>
          <w:szCs w:val="24"/>
        </w:rPr>
        <w:t>5a</w:t>
      </w:r>
      <w:r w:rsidR="0024690C" w:rsidRPr="007A1E0B">
        <w:rPr>
          <w:rFonts w:cs="Times New Roman"/>
          <w:b/>
          <w:szCs w:val="24"/>
        </w:rPr>
        <w:t xml:space="preserve"> </w:t>
      </w:r>
      <w:r w:rsidRPr="007A1E0B">
        <w:rPr>
          <w:rFonts w:cs="Times New Roman"/>
          <w:b/>
          <w:szCs w:val="24"/>
        </w:rPr>
        <w:t>u.p.e.a.)</w:t>
      </w:r>
    </w:p>
    <w:p w:rsidR="007A1E0B" w:rsidRPr="007F50A9" w:rsidRDefault="00777DF2" w:rsidP="00D56366">
      <w:pPr>
        <w:spacing w:line="240" w:lineRule="auto"/>
        <w:jc w:val="both"/>
        <w:rPr>
          <w:rFonts w:cs="Times New Roman"/>
          <w:szCs w:val="24"/>
        </w:rPr>
      </w:pPr>
      <w:r w:rsidRPr="007A1E0B">
        <w:rPr>
          <w:rFonts w:cs="Times New Roman"/>
          <w:szCs w:val="24"/>
        </w:rPr>
        <w:t xml:space="preserve">W celu usprawnienia egzekucji do majątku wspólnego zobowiązanego i jego małżonka </w:t>
      </w:r>
      <w:r w:rsidR="0012739A" w:rsidRPr="007A1E0B">
        <w:rPr>
          <w:rFonts w:cs="Times New Roman"/>
          <w:szCs w:val="24"/>
        </w:rPr>
        <w:t xml:space="preserve">oraz </w:t>
      </w:r>
      <w:r w:rsidR="00442F9D" w:rsidRPr="007A1E0B">
        <w:rPr>
          <w:rFonts w:cs="Times New Roman"/>
          <w:szCs w:val="24"/>
        </w:rPr>
        <w:t xml:space="preserve">poszukiwania majątku zobowiązanego stanowiącego współwłasność jego i jego małżonka </w:t>
      </w:r>
      <w:r w:rsidRPr="007A1E0B">
        <w:rPr>
          <w:rFonts w:cs="Times New Roman"/>
          <w:szCs w:val="24"/>
        </w:rPr>
        <w:t>w</w:t>
      </w:r>
      <w:r w:rsidR="00350F43" w:rsidRPr="007A1E0B">
        <w:rPr>
          <w:rFonts w:cs="Times New Roman"/>
          <w:szCs w:val="24"/>
        </w:rPr>
        <w:t> </w:t>
      </w:r>
      <w:r w:rsidRPr="007A1E0B">
        <w:rPr>
          <w:rFonts w:cs="Times New Roman"/>
          <w:szCs w:val="24"/>
        </w:rPr>
        <w:t xml:space="preserve">art. 1 pkt </w:t>
      </w:r>
      <w:r w:rsidR="00896B7C" w:rsidRPr="007A1E0B">
        <w:rPr>
          <w:rFonts w:cs="Times New Roman"/>
          <w:szCs w:val="24"/>
        </w:rPr>
        <w:t>1</w:t>
      </w:r>
      <w:r w:rsidR="00197F0A">
        <w:rPr>
          <w:rFonts w:cs="Times New Roman"/>
          <w:szCs w:val="24"/>
        </w:rPr>
        <w:t>9</w:t>
      </w:r>
      <w:r w:rsidR="00CA2E89" w:rsidRPr="007A1E0B">
        <w:rPr>
          <w:rFonts w:cs="Times New Roman"/>
          <w:szCs w:val="24"/>
        </w:rPr>
        <w:t xml:space="preserve"> </w:t>
      </w:r>
      <w:r w:rsidRPr="007A1E0B">
        <w:rPr>
          <w:rFonts w:cs="Times New Roman"/>
          <w:szCs w:val="24"/>
        </w:rPr>
        <w:t>projektu ustawy zaproponowano zmianę art. 36</w:t>
      </w:r>
      <w:r w:rsidR="002C4FBC" w:rsidRPr="007A1E0B">
        <w:t xml:space="preserve"> </w:t>
      </w:r>
      <w:r w:rsidRPr="007A1E0B">
        <w:rPr>
          <w:rFonts w:cs="Times New Roman"/>
          <w:szCs w:val="24"/>
        </w:rPr>
        <w:t xml:space="preserve">u.p.e.a. W związku z tym, że </w:t>
      </w:r>
      <w:r w:rsidR="0012739A" w:rsidRPr="007A1E0B">
        <w:rPr>
          <w:rFonts w:cs="Times New Roman"/>
          <w:szCs w:val="24"/>
        </w:rPr>
        <w:t xml:space="preserve">banki </w:t>
      </w:r>
      <w:r w:rsidR="008D3B6C" w:rsidRPr="007A1E0B">
        <w:rPr>
          <w:rFonts w:cs="Times New Roman"/>
          <w:szCs w:val="24"/>
        </w:rPr>
        <w:t>mogą prowadzić rachun</w:t>
      </w:r>
      <w:r w:rsidR="00CA2E89" w:rsidRPr="007A1E0B">
        <w:rPr>
          <w:rFonts w:cs="Times New Roman"/>
          <w:szCs w:val="24"/>
        </w:rPr>
        <w:t>ek</w:t>
      </w:r>
      <w:r w:rsidR="0012739A" w:rsidRPr="007A1E0B">
        <w:rPr>
          <w:rFonts w:cs="Times New Roman"/>
          <w:szCs w:val="24"/>
        </w:rPr>
        <w:t xml:space="preserve"> bankow</w:t>
      </w:r>
      <w:r w:rsidR="00CA2E89" w:rsidRPr="007A1E0B">
        <w:rPr>
          <w:rFonts w:cs="Times New Roman"/>
          <w:szCs w:val="24"/>
        </w:rPr>
        <w:t>y</w:t>
      </w:r>
      <w:r w:rsidR="0012739A" w:rsidRPr="007A1E0B">
        <w:rPr>
          <w:rFonts w:cs="Times New Roman"/>
          <w:szCs w:val="24"/>
        </w:rPr>
        <w:t xml:space="preserve"> na podstawie um</w:t>
      </w:r>
      <w:r w:rsidR="00CA2E89" w:rsidRPr="007A1E0B">
        <w:rPr>
          <w:rFonts w:cs="Times New Roman"/>
          <w:szCs w:val="24"/>
        </w:rPr>
        <w:t>owy</w:t>
      </w:r>
      <w:r w:rsidR="0012739A" w:rsidRPr="007A1E0B">
        <w:rPr>
          <w:rFonts w:cs="Times New Roman"/>
          <w:szCs w:val="24"/>
        </w:rPr>
        <w:t xml:space="preserve"> zawart</w:t>
      </w:r>
      <w:r w:rsidR="00CA2E89" w:rsidRPr="007A1E0B">
        <w:rPr>
          <w:rFonts w:cs="Times New Roman"/>
          <w:szCs w:val="24"/>
        </w:rPr>
        <w:t>ej</w:t>
      </w:r>
      <w:r w:rsidR="0012739A" w:rsidRPr="007A1E0B">
        <w:rPr>
          <w:rFonts w:cs="Times New Roman"/>
          <w:szCs w:val="24"/>
        </w:rPr>
        <w:t xml:space="preserve"> z małżonkiem zobowiązanego, na który</w:t>
      </w:r>
      <w:r w:rsidR="008D3B6C" w:rsidRPr="007A1E0B">
        <w:rPr>
          <w:rFonts w:cs="Times New Roman"/>
          <w:szCs w:val="24"/>
        </w:rPr>
        <w:t>m</w:t>
      </w:r>
      <w:r w:rsidR="0012739A" w:rsidRPr="007A1E0B">
        <w:rPr>
          <w:rFonts w:cs="Times New Roman"/>
          <w:szCs w:val="24"/>
        </w:rPr>
        <w:t xml:space="preserve"> mogą znajdować się środki pieniężne stanowiące </w:t>
      </w:r>
      <w:r w:rsidR="00CA2E89" w:rsidRPr="007A1E0B">
        <w:rPr>
          <w:rFonts w:cs="Times New Roman"/>
          <w:szCs w:val="24"/>
        </w:rPr>
        <w:t xml:space="preserve">majątek wspólny </w:t>
      </w:r>
      <w:r w:rsidR="0012739A" w:rsidRPr="007A1E0B">
        <w:rPr>
          <w:rFonts w:cs="Times New Roman"/>
          <w:szCs w:val="24"/>
        </w:rPr>
        <w:t xml:space="preserve">zobowiązanego </w:t>
      </w:r>
      <w:r w:rsidR="002A1712" w:rsidRPr="007A1E0B">
        <w:rPr>
          <w:rFonts w:cs="Times New Roman"/>
          <w:szCs w:val="24"/>
        </w:rPr>
        <w:t>i jego małżonka,</w:t>
      </w:r>
      <w:r w:rsidR="0012739A" w:rsidRPr="007A1E0B">
        <w:rPr>
          <w:rFonts w:cs="Times New Roman"/>
          <w:szCs w:val="24"/>
        </w:rPr>
        <w:t xml:space="preserve"> zaproponowano zmianę </w:t>
      </w:r>
      <w:r w:rsidR="00AF0730" w:rsidRPr="007F50A9">
        <w:rPr>
          <w:rFonts w:cs="Times New Roman"/>
          <w:szCs w:val="24"/>
        </w:rPr>
        <w:t xml:space="preserve">art. 36 </w:t>
      </w:r>
      <w:r w:rsidRPr="007A1E0B">
        <w:rPr>
          <w:rFonts w:cs="Times New Roman"/>
          <w:szCs w:val="24"/>
        </w:rPr>
        <w:t>§ 1c</w:t>
      </w:r>
      <w:r w:rsidR="00BE3130" w:rsidRPr="007A1E0B">
        <w:rPr>
          <w:rFonts w:cs="Times New Roman"/>
          <w:szCs w:val="24"/>
        </w:rPr>
        <w:t xml:space="preserve"> </w:t>
      </w:r>
      <w:r w:rsidR="00AF0730" w:rsidRPr="007F50A9">
        <w:rPr>
          <w:rFonts w:cs="Times New Roman"/>
          <w:szCs w:val="24"/>
        </w:rPr>
        <w:t xml:space="preserve">u.p.e.a. </w:t>
      </w:r>
      <w:r w:rsidR="0012739A" w:rsidRPr="007A1E0B">
        <w:rPr>
          <w:rFonts w:cs="Times New Roman"/>
          <w:szCs w:val="24"/>
        </w:rPr>
        <w:t xml:space="preserve">poprzez </w:t>
      </w:r>
      <w:r w:rsidRPr="007A1E0B">
        <w:rPr>
          <w:rFonts w:cs="Times New Roman"/>
          <w:szCs w:val="24"/>
        </w:rPr>
        <w:t>umożliwieni</w:t>
      </w:r>
      <w:r w:rsidR="0012739A" w:rsidRPr="007A1E0B">
        <w:rPr>
          <w:rFonts w:cs="Times New Roman"/>
          <w:szCs w:val="24"/>
        </w:rPr>
        <w:t>e</w:t>
      </w:r>
      <w:r w:rsidRPr="007A1E0B">
        <w:rPr>
          <w:rFonts w:cs="Times New Roman"/>
          <w:szCs w:val="24"/>
        </w:rPr>
        <w:t xml:space="preserve"> organom egzekucyjnym </w:t>
      </w:r>
      <w:r w:rsidR="00CA2E89" w:rsidRPr="007A1E0B">
        <w:rPr>
          <w:rFonts w:cs="Times New Roman"/>
          <w:szCs w:val="24"/>
        </w:rPr>
        <w:t>ż</w:t>
      </w:r>
      <w:r w:rsidRPr="007A1E0B">
        <w:rPr>
          <w:rFonts w:cs="Times New Roman"/>
          <w:szCs w:val="24"/>
        </w:rPr>
        <w:t>ądani</w:t>
      </w:r>
      <w:r w:rsidR="002A1712" w:rsidRPr="007A1E0B">
        <w:rPr>
          <w:rFonts w:cs="Times New Roman"/>
          <w:szCs w:val="24"/>
        </w:rPr>
        <w:t>a</w:t>
      </w:r>
      <w:r w:rsidRPr="007A1E0B">
        <w:rPr>
          <w:rFonts w:cs="Times New Roman"/>
          <w:szCs w:val="24"/>
        </w:rPr>
        <w:t xml:space="preserve"> udzielenia przez banki informacji </w:t>
      </w:r>
      <w:r w:rsidR="0012739A" w:rsidRPr="007A1E0B">
        <w:rPr>
          <w:rFonts w:cs="Times New Roman"/>
          <w:szCs w:val="24"/>
        </w:rPr>
        <w:t xml:space="preserve">dotyczących </w:t>
      </w:r>
      <w:r w:rsidRPr="007A1E0B">
        <w:rPr>
          <w:rFonts w:cs="Times New Roman"/>
          <w:szCs w:val="24"/>
        </w:rPr>
        <w:t>również małżonk</w:t>
      </w:r>
      <w:r w:rsidR="0012739A" w:rsidRPr="007A1E0B">
        <w:rPr>
          <w:rFonts w:cs="Times New Roman"/>
          <w:szCs w:val="24"/>
        </w:rPr>
        <w:t>a</w:t>
      </w:r>
      <w:r w:rsidRPr="007A1E0B">
        <w:rPr>
          <w:rFonts w:cs="Times New Roman"/>
          <w:szCs w:val="24"/>
        </w:rPr>
        <w:t xml:space="preserve"> zobowiązanego</w:t>
      </w:r>
      <w:r w:rsidR="00CA2E89" w:rsidRPr="007A1E0B">
        <w:rPr>
          <w:rFonts w:cs="Times New Roman"/>
          <w:szCs w:val="24"/>
        </w:rPr>
        <w:t>.</w:t>
      </w:r>
      <w:r w:rsidRPr="007A1E0B">
        <w:rPr>
          <w:rFonts w:cs="Times New Roman"/>
          <w:szCs w:val="24"/>
        </w:rPr>
        <w:t xml:space="preserve"> </w:t>
      </w:r>
      <w:r w:rsidR="00FE334C" w:rsidRPr="007A1E0B">
        <w:rPr>
          <w:rFonts w:cs="Times New Roman"/>
          <w:szCs w:val="24"/>
        </w:rPr>
        <w:t>Informacji dotyczących małżonka organ egzekucyjny będ</w:t>
      </w:r>
      <w:r w:rsidR="00CA2E89" w:rsidRPr="007A1E0B">
        <w:rPr>
          <w:rFonts w:cs="Times New Roman"/>
          <w:szCs w:val="24"/>
        </w:rPr>
        <w:t>zie</w:t>
      </w:r>
      <w:r w:rsidR="00FE334C" w:rsidRPr="007A1E0B">
        <w:rPr>
          <w:rFonts w:cs="Times New Roman"/>
          <w:szCs w:val="24"/>
        </w:rPr>
        <w:t xml:space="preserve"> m</w:t>
      </w:r>
      <w:r w:rsidR="00CA2E89" w:rsidRPr="007A1E0B">
        <w:rPr>
          <w:rFonts w:cs="Times New Roman"/>
          <w:szCs w:val="24"/>
        </w:rPr>
        <w:t>ógł</w:t>
      </w:r>
      <w:r w:rsidR="00FE334C" w:rsidRPr="007A1E0B">
        <w:rPr>
          <w:rFonts w:cs="Times New Roman"/>
          <w:szCs w:val="24"/>
        </w:rPr>
        <w:t xml:space="preserve"> żądać jedynie w  przypadku</w:t>
      </w:r>
      <w:r w:rsidR="007A1E0B" w:rsidRPr="007F50A9">
        <w:rPr>
          <w:rFonts w:cs="Times New Roman"/>
          <w:szCs w:val="24"/>
        </w:rPr>
        <w:t>,</w:t>
      </w:r>
      <w:r w:rsidR="00FE334C" w:rsidRPr="007A1E0B">
        <w:rPr>
          <w:rFonts w:cs="Times New Roman"/>
          <w:szCs w:val="24"/>
        </w:rPr>
        <w:t xml:space="preserve"> gdy odpowiedzialność zobowiązanego za należność pieniężn</w:t>
      </w:r>
      <w:r w:rsidR="002C4FBC" w:rsidRPr="007A1E0B">
        <w:rPr>
          <w:rFonts w:cs="Times New Roman"/>
          <w:szCs w:val="24"/>
        </w:rPr>
        <w:t>ą</w:t>
      </w:r>
      <w:r w:rsidR="00FE334C" w:rsidRPr="007A1E0B">
        <w:rPr>
          <w:rFonts w:cs="Times New Roman"/>
          <w:szCs w:val="24"/>
        </w:rPr>
        <w:t xml:space="preserve"> i odsetki z tytułu niezapłacenia jej w terminie obejmuje majątek osobisty i majątek wspólny. </w:t>
      </w:r>
    </w:p>
    <w:p w:rsidR="00D364E1" w:rsidRPr="007A1E0B" w:rsidRDefault="00442F9D" w:rsidP="00D56366">
      <w:pPr>
        <w:spacing w:line="240" w:lineRule="auto"/>
        <w:jc w:val="both"/>
        <w:rPr>
          <w:rFonts w:cs="Times New Roman"/>
          <w:szCs w:val="24"/>
        </w:rPr>
      </w:pPr>
      <w:r w:rsidRPr="007A1E0B">
        <w:rPr>
          <w:rFonts w:cs="Times New Roman"/>
          <w:szCs w:val="24"/>
        </w:rPr>
        <w:t>Z uwagi na to, że</w:t>
      </w:r>
      <w:r w:rsidR="00D364E1" w:rsidRPr="007A1E0B">
        <w:rPr>
          <w:rFonts w:cs="Times New Roman"/>
          <w:szCs w:val="24"/>
        </w:rPr>
        <w:t xml:space="preserve"> </w:t>
      </w:r>
      <w:r w:rsidRPr="007A1E0B">
        <w:rPr>
          <w:rFonts w:cs="Times New Roman"/>
          <w:szCs w:val="24"/>
        </w:rPr>
        <w:t>organy egzekucyjne i wierzyciele nie posiadają informacji o</w:t>
      </w:r>
      <w:r w:rsidR="00BE3130" w:rsidRPr="007A1E0B">
        <w:rPr>
          <w:rFonts w:cs="Times New Roman"/>
          <w:szCs w:val="24"/>
        </w:rPr>
        <w:t> </w:t>
      </w:r>
      <w:r w:rsidRPr="007A1E0B">
        <w:rPr>
          <w:rFonts w:cs="Times New Roman"/>
          <w:szCs w:val="24"/>
        </w:rPr>
        <w:t xml:space="preserve">małżeńskim ustroju majątkowym </w:t>
      </w:r>
      <w:r w:rsidR="00D364E1" w:rsidRPr="007A1E0B">
        <w:rPr>
          <w:rFonts w:cs="Times New Roman"/>
          <w:szCs w:val="24"/>
        </w:rPr>
        <w:t>zobowiązanego i jego małżonka</w:t>
      </w:r>
      <w:r w:rsidR="002A1712" w:rsidRPr="007A1E0B">
        <w:rPr>
          <w:rFonts w:cs="Times New Roman"/>
          <w:szCs w:val="24"/>
        </w:rPr>
        <w:t>,</w:t>
      </w:r>
      <w:r w:rsidR="00D364E1" w:rsidRPr="007A1E0B">
        <w:rPr>
          <w:rFonts w:cs="Times New Roman"/>
          <w:szCs w:val="24"/>
        </w:rPr>
        <w:t xml:space="preserve"> </w:t>
      </w:r>
      <w:r w:rsidRPr="007A1E0B">
        <w:rPr>
          <w:rFonts w:cs="Times New Roman"/>
          <w:szCs w:val="24"/>
        </w:rPr>
        <w:t>zaproponowano dodanie przepisu</w:t>
      </w:r>
      <w:r w:rsidR="00D364E1" w:rsidRPr="007A1E0B">
        <w:rPr>
          <w:rFonts w:cs="Times New Roman"/>
          <w:szCs w:val="24"/>
        </w:rPr>
        <w:t xml:space="preserve"> § 1e </w:t>
      </w:r>
      <w:r w:rsidR="008D3B6C" w:rsidRPr="007A1E0B">
        <w:rPr>
          <w:rFonts w:cs="Times New Roman"/>
          <w:szCs w:val="24"/>
        </w:rPr>
        <w:t>umożl</w:t>
      </w:r>
      <w:r w:rsidR="00041C49" w:rsidRPr="007A1E0B">
        <w:rPr>
          <w:rFonts w:cs="Times New Roman"/>
          <w:szCs w:val="24"/>
        </w:rPr>
        <w:t>i</w:t>
      </w:r>
      <w:r w:rsidR="008D3B6C" w:rsidRPr="007A1E0B">
        <w:rPr>
          <w:rFonts w:cs="Times New Roman"/>
          <w:szCs w:val="24"/>
        </w:rPr>
        <w:t xml:space="preserve">wiającego </w:t>
      </w:r>
      <w:r w:rsidR="00D364E1" w:rsidRPr="007A1E0B">
        <w:rPr>
          <w:rFonts w:cs="Times New Roman"/>
          <w:szCs w:val="24"/>
        </w:rPr>
        <w:t>uzyskanie tych informacji od zobowiązanego</w:t>
      </w:r>
      <w:r w:rsidR="00041C49" w:rsidRPr="007A1E0B">
        <w:rPr>
          <w:rFonts w:cs="Times New Roman"/>
          <w:szCs w:val="24"/>
        </w:rPr>
        <w:t xml:space="preserve"> </w:t>
      </w:r>
      <w:r w:rsidR="00E46371" w:rsidRPr="007A1E0B">
        <w:rPr>
          <w:rFonts w:cs="Times New Roman"/>
          <w:szCs w:val="24"/>
        </w:rPr>
        <w:t>i jego małżonka</w:t>
      </w:r>
      <w:r w:rsidR="00CA2E89" w:rsidRPr="007A1E0B">
        <w:rPr>
          <w:rFonts w:cs="Times New Roman"/>
          <w:szCs w:val="24"/>
        </w:rPr>
        <w:t>, a w</w:t>
      </w:r>
      <w:r w:rsidR="00041C49" w:rsidRPr="007A1E0B">
        <w:rPr>
          <w:rFonts w:cs="Times New Roman"/>
          <w:szCs w:val="24"/>
        </w:rPr>
        <w:t xml:space="preserve"> przypadku istnienia wspólności majątkowej </w:t>
      </w:r>
      <w:r w:rsidR="00CA2E89" w:rsidRPr="007A1E0B">
        <w:rPr>
          <w:rFonts w:cs="Times New Roman"/>
          <w:szCs w:val="24"/>
        </w:rPr>
        <w:t xml:space="preserve">– podania </w:t>
      </w:r>
      <w:r w:rsidR="002C4FBC" w:rsidRPr="007A1E0B">
        <w:rPr>
          <w:rFonts w:cs="Times New Roman"/>
          <w:szCs w:val="24"/>
        </w:rPr>
        <w:t xml:space="preserve">także </w:t>
      </w:r>
      <w:r w:rsidR="00041C49" w:rsidRPr="007A1E0B">
        <w:rPr>
          <w:rFonts w:cs="Times New Roman"/>
          <w:szCs w:val="24"/>
        </w:rPr>
        <w:t>danych małżonka</w:t>
      </w:r>
      <w:r w:rsidR="00E46371" w:rsidRPr="007A1E0B">
        <w:rPr>
          <w:rFonts w:cs="Times New Roman"/>
          <w:szCs w:val="24"/>
        </w:rPr>
        <w:t xml:space="preserve"> </w:t>
      </w:r>
      <w:r w:rsidR="00CC37A4" w:rsidRPr="007A1E0B">
        <w:rPr>
          <w:rFonts w:cs="Times New Roman"/>
          <w:szCs w:val="24"/>
        </w:rPr>
        <w:t xml:space="preserve">zobowiązanego </w:t>
      </w:r>
      <w:r w:rsidR="00E46371" w:rsidRPr="007A1E0B">
        <w:rPr>
          <w:rFonts w:cs="Times New Roman"/>
          <w:szCs w:val="24"/>
        </w:rPr>
        <w:t xml:space="preserve">oraz </w:t>
      </w:r>
      <w:r w:rsidR="00A8519F" w:rsidRPr="007A1E0B">
        <w:rPr>
          <w:rFonts w:cs="Times New Roman"/>
          <w:szCs w:val="24"/>
        </w:rPr>
        <w:t xml:space="preserve">informacji o posiadanych </w:t>
      </w:r>
      <w:r w:rsidR="00E46371" w:rsidRPr="007A1E0B">
        <w:rPr>
          <w:rFonts w:cs="Times New Roman"/>
          <w:szCs w:val="24"/>
        </w:rPr>
        <w:t>składnik</w:t>
      </w:r>
      <w:r w:rsidR="00A8519F" w:rsidRPr="007A1E0B">
        <w:rPr>
          <w:rFonts w:cs="Times New Roman"/>
          <w:szCs w:val="24"/>
        </w:rPr>
        <w:t>ach</w:t>
      </w:r>
      <w:r w:rsidR="00E46371" w:rsidRPr="007A1E0B">
        <w:rPr>
          <w:rFonts w:cs="Times New Roman"/>
          <w:szCs w:val="24"/>
        </w:rPr>
        <w:t xml:space="preserve"> majątku wspólnego.</w:t>
      </w:r>
      <w:r w:rsidR="000D38E8" w:rsidRPr="007A1E0B">
        <w:rPr>
          <w:rFonts w:cs="Times New Roman"/>
          <w:szCs w:val="24"/>
        </w:rPr>
        <w:t xml:space="preserve"> </w:t>
      </w:r>
      <w:r w:rsidR="00363C46" w:rsidRPr="007A1E0B">
        <w:rPr>
          <w:rFonts w:cs="Times New Roman"/>
          <w:szCs w:val="24"/>
        </w:rPr>
        <w:t>W celu zapobieżenia nieuprawnione</w:t>
      </w:r>
      <w:r w:rsidR="00CA2E89" w:rsidRPr="007A1E0B">
        <w:rPr>
          <w:rFonts w:cs="Times New Roman"/>
          <w:szCs w:val="24"/>
        </w:rPr>
        <w:t>mu</w:t>
      </w:r>
      <w:r w:rsidR="00363C46" w:rsidRPr="007A1E0B">
        <w:rPr>
          <w:rFonts w:cs="Times New Roman"/>
          <w:szCs w:val="24"/>
        </w:rPr>
        <w:t xml:space="preserve"> uzyskiwani</w:t>
      </w:r>
      <w:r w:rsidR="00CA2E89" w:rsidRPr="007A1E0B">
        <w:rPr>
          <w:rFonts w:cs="Times New Roman"/>
          <w:szCs w:val="24"/>
        </w:rPr>
        <w:t>u</w:t>
      </w:r>
      <w:r w:rsidR="00363C46" w:rsidRPr="007A1E0B">
        <w:rPr>
          <w:rFonts w:cs="Times New Roman"/>
          <w:szCs w:val="24"/>
        </w:rPr>
        <w:t xml:space="preserve"> danych zaproponowano wprowadzenie zastrzeżenia, że d</w:t>
      </w:r>
      <w:r w:rsidR="000D38E8" w:rsidRPr="007A1E0B">
        <w:rPr>
          <w:rFonts w:cs="Times New Roman"/>
          <w:szCs w:val="24"/>
        </w:rPr>
        <w:t>anych tych</w:t>
      </w:r>
      <w:r w:rsidR="00E66F5E" w:rsidRPr="007A1E0B">
        <w:rPr>
          <w:rFonts w:cs="Times New Roman"/>
          <w:szCs w:val="24"/>
        </w:rPr>
        <w:t xml:space="preserve"> organy egzekucyjne i wierzyciele będą mogli żądać jedynie </w:t>
      </w:r>
      <w:r w:rsidR="0012739A" w:rsidRPr="007A1E0B">
        <w:rPr>
          <w:rFonts w:cs="Times New Roman"/>
          <w:szCs w:val="24"/>
        </w:rPr>
        <w:t>w</w:t>
      </w:r>
      <w:r w:rsidR="00C84389" w:rsidRPr="007A1E0B">
        <w:rPr>
          <w:rFonts w:cs="Times New Roman"/>
          <w:szCs w:val="24"/>
        </w:rPr>
        <w:t> </w:t>
      </w:r>
      <w:r w:rsidR="0012739A" w:rsidRPr="007A1E0B">
        <w:rPr>
          <w:rFonts w:cs="Times New Roman"/>
          <w:szCs w:val="24"/>
        </w:rPr>
        <w:t>zakresie niezbędnym do prowadzenia postępowania egzekucyjnego</w:t>
      </w:r>
      <w:r w:rsidR="00947C6F" w:rsidRPr="007A1E0B">
        <w:rPr>
          <w:rFonts w:cs="Times New Roman"/>
          <w:szCs w:val="24"/>
        </w:rPr>
        <w:t xml:space="preserve"> oraz</w:t>
      </w:r>
      <w:r w:rsidR="00CA2E89" w:rsidRPr="007A1E0B">
        <w:rPr>
          <w:rFonts w:cs="Times New Roman"/>
          <w:szCs w:val="24"/>
        </w:rPr>
        <w:t xml:space="preserve"> gdy</w:t>
      </w:r>
      <w:r w:rsidR="0012739A" w:rsidRPr="007A1E0B">
        <w:rPr>
          <w:rFonts w:cs="Times New Roman"/>
          <w:szCs w:val="24"/>
        </w:rPr>
        <w:t xml:space="preserve"> zgodnie z</w:t>
      </w:r>
      <w:r w:rsidR="00C84389" w:rsidRPr="007A1E0B">
        <w:rPr>
          <w:rFonts w:cs="Times New Roman"/>
          <w:szCs w:val="24"/>
        </w:rPr>
        <w:t> </w:t>
      </w:r>
      <w:r w:rsidR="0012739A" w:rsidRPr="007A1E0B">
        <w:rPr>
          <w:rFonts w:cs="Times New Roman"/>
          <w:szCs w:val="24"/>
        </w:rPr>
        <w:t xml:space="preserve">odrębnymi przepisami zobowiązany odpowiada za należność pieniężną i odsetki z tytułu niezapłacenia jej w terminie majątkiem </w:t>
      </w:r>
      <w:r w:rsidRPr="007A1E0B">
        <w:rPr>
          <w:rFonts w:cs="Times New Roman"/>
          <w:szCs w:val="24"/>
        </w:rPr>
        <w:t xml:space="preserve">osobistym i majątkiem wspólnym. </w:t>
      </w:r>
    </w:p>
    <w:p w:rsidR="0024690C" w:rsidRPr="007A1E0B" w:rsidRDefault="00947C6F" w:rsidP="00D56366">
      <w:pPr>
        <w:spacing w:line="240" w:lineRule="auto"/>
        <w:jc w:val="both"/>
        <w:rPr>
          <w:rFonts w:cs="Times New Roman"/>
          <w:szCs w:val="24"/>
        </w:rPr>
      </w:pPr>
      <w:r w:rsidRPr="007A1E0B">
        <w:rPr>
          <w:rFonts w:cs="Times New Roman"/>
          <w:szCs w:val="24"/>
        </w:rPr>
        <w:lastRenderedPageBreak/>
        <w:t xml:space="preserve">Kolejną </w:t>
      </w:r>
      <w:r w:rsidR="00AF15E6" w:rsidRPr="007A1E0B">
        <w:rPr>
          <w:rFonts w:cs="Times New Roman"/>
          <w:szCs w:val="24"/>
        </w:rPr>
        <w:t>zmianą</w:t>
      </w:r>
      <w:r w:rsidRPr="007A1E0B">
        <w:rPr>
          <w:rFonts w:cs="Times New Roman"/>
          <w:szCs w:val="24"/>
        </w:rPr>
        <w:t xml:space="preserve"> mającą na celu </w:t>
      </w:r>
      <w:r w:rsidR="00AF15E6" w:rsidRPr="007A1E0B">
        <w:rPr>
          <w:rFonts w:cs="Times New Roman"/>
          <w:szCs w:val="24"/>
        </w:rPr>
        <w:t>usprawnienie</w:t>
      </w:r>
      <w:r w:rsidRPr="007A1E0B">
        <w:rPr>
          <w:rFonts w:cs="Times New Roman"/>
          <w:szCs w:val="24"/>
        </w:rPr>
        <w:t xml:space="preserve"> </w:t>
      </w:r>
      <w:r w:rsidR="00AF15E6" w:rsidRPr="007A1E0B">
        <w:rPr>
          <w:rFonts w:cs="Times New Roman"/>
          <w:szCs w:val="24"/>
        </w:rPr>
        <w:t>egzekucji</w:t>
      </w:r>
      <w:r w:rsidRPr="007A1E0B">
        <w:rPr>
          <w:rFonts w:cs="Times New Roman"/>
          <w:szCs w:val="24"/>
        </w:rPr>
        <w:t xml:space="preserve"> do majątku wspólnego </w:t>
      </w:r>
      <w:r w:rsidR="00AF15E6" w:rsidRPr="007A1E0B">
        <w:rPr>
          <w:rFonts w:cs="Times New Roman"/>
          <w:szCs w:val="24"/>
        </w:rPr>
        <w:t>zobowiązanego</w:t>
      </w:r>
      <w:r w:rsidRPr="007A1E0B">
        <w:rPr>
          <w:rFonts w:cs="Times New Roman"/>
          <w:szCs w:val="24"/>
        </w:rPr>
        <w:t xml:space="preserve"> i jego </w:t>
      </w:r>
      <w:r w:rsidR="00AF15E6" w:rsidRPr="007A1E0B">
        <w:rPr>
          <w:rFonts w:cs="Times New Roman"/>
          <w:szCs w:val="24"/>
        </w:rPr>
        <w:t>małżonka</w:t>
      </w:r>
      <w:r w:rsidR="00E031E4" w:rsidRPr="007A1E0B">
        <w:rPr>
          <w:rFonts w:cs="Times New Roman"/>
          <w:szCs w:val="24"/>
        </w:rPr>
        <w:t xml:space="preserve"> </w:t>
      </w:r>
      <w:r w:rsidR="00AF15E6" w:rsidRPr="007A1E0B">
        <w:rPr>
          <w:rFonts w:cs="Times New Roman"/>
          <w:szCs w:val="24"/>
        </w:rPr>
        <w:t>jest zaproponowan</w:t>
      </w:r>
      <w:r w:rsidR="00127D10" w:rsidRPr="007A1E0B">
        <w:rPr>
          <w:rFonts w:cs="Times New Roman"/>
          <w:szCs w:val="24"/>
        </w:rPr>
        <w:t>a</w:t>
      </w:r>
      <w:r w:rsidRPr="007A1E0B">
        <w:rPr>
          <w:rFonts w:cs="Times New Roman"/>
          <w:szCs w:val="24"/>
        </w:rPr>
        <w:t xml:space="preserve"> w art. 1 pkt </w:t>
      </w:r>
      <w:r w:rsidR="00F1494C" w:rsidRPr="007A1E0B">
        <w:rPr>
          <w:rFonts w:cs="Times New Roman"/>
          <w:szCs w:val="24"/>
        </w:rPr>
        <w:t>2</w:t>
      </w:r>
      <w:r w:rsidR="00F71365">
        <w:rPr>
          <w:rFonts w:cs="Times New Roman"/>
          <w:szCs w:val="24"/>
        </w:rPr>
        <w:t>9</w:t>
      </w:r>
      <w:r w:rsidRPr="007A1E0B">
        <w:rPr>
          <w:rFonts w:cs="Times New Roman"/>
          <w:szCs w:val="24"/>
        </w:rPr>
        <w:t xml:space="preserve"> </w:t>
      </w:r>
      <w:r w:rsidR="00E42375" w:rsidRPr="007A1E0B">
        <w:rPr>
          <w:rFonts w:cs="Times New Roman"/>
          <w:szCs w:val="24"/>
        </w:rPr>
        <w:t>lit. a</w:t>
      </w:r>
      <w:r w:rsidR="00AA4067" w:rsidRPr="007A1E0B">
        <w:rPr>
          <w:rFonts w:cs="Times New Roman"/>
          <w:szCs w:val="24"/>
        </w:rPr>
        <w:t xml:space="preserve"> tiret trzecie</w:t>
      </w:r>
      <w:r w:rsidR="00E42375" w:rsidRPr="007A1E0B">
        <w:rPr>
          <w:rFonts w:cs="Times New Roman"/>
          <w:szCs w:val="24"/>
        </w:rPr>
        <w:t xml:space="preserve">, </w:t>
      </w:r>
      <w:r w:rsidR="00AA4067" w:rsidRPr="007A1E0B">
        <w:rPr>
          <w:rFonts w:cs="Times New Roman"/>
          <w:szCs w:val="24"/>
        </w:rPr>
        <w:t xml:space="preserve">lit. </w:t>
      </w:r>
      <w:r w:rsidR="00E42375" w:rsidRPr="007A1E0B">
        <w:rPr>
          <w:rFonts w:cs="Times New Roman"/>
          <w:szCs w:val="24"/>
        </w:rPr>
        <w:t xml:space="preserve">c i e </w:t>
      </w:r>
      <w:r w:rsidR="000E201C" w:rsidRPr="007A1E0B">
        <w:rPr>
          <w:rFonts w:cs="Times New Roman"/>
          <w:szCs w:val="24"/>
        </w:rPr>
        <w:t xml:space="preserve">projektu ustawy </w:t>
      </w:r>
      <w:r w:rsidR="00E46371" w:rsidRPr="007A1E0B">
        <w:rPr>
          <w:rFonts w:cs="Times New Roman"/>
          <w:szCs w:val="24"/>
        </w:rPr>
        <w:t>zmiana art. 67</w:t>
      </w:r>
      <w:r w:rsidR="0024690C" w:rsidRPr="007A1E0B">
        <w:rPr>
          <w:rFonts w:cs="Times New Roman"/>
          <w:szCs w:val="24"/>
        </w:rPr>
        <w:t xml:space="preserve"> </w:t>
      </w:r>
      <w:r w:rsidR="00CC37A4" w:rsidRPr="007A1E0B">
        <w:rPr>
          <w:rFonts w:cs="Times New Roman"/>
          <w:szCs w:val="24"/>
        </w:rPr>
        <w:t xml:space="preserve">§ 2 pkt 8, § 2aa i 2ab oraz § </w:t>
      </w:r>
      <w:r w:rsidR="00D3080E" w:rsidRPr="007A1E0B">
        <w:rPr>
          <w:rFonts w:cs="Times New Roman"/>
          <w:szCs w:val="24"/>
        </w:rPr>
        <w:t xml:space="preserve">5a </w:t>
      </w:r>
      <w:r w:rsidR="0024690C" w:rsidRPr="007A1E0B">
        <w:rPr>
          <w:rFonts w:cs="Times New Roman"/>
          <w:szCs w:val="24"/>
        </w:rPr>
        <w:t>u.p.e.a.</w:t>
      </w:r>
      <w:r w:rsidR="006441C3" w:rsidRPr="007A1E0B">
        <w:rPr>
          <w:rFonts w:cs="Times New Roman"/>
          <w:szCs w:val="24"/>
        </w:rPr>
        <w:t xml:space="preserve"> </w:t>
      </w:r>
      <w:r w:rsidR="00E031E4" w:rsidRPr="007A1E0B">
        <w:rPr>
          <w:rFonts w:cs="Times New Roman"/>
          <w:szCs w:val="24"/>
        </w:rPr>
        <w:t>W</w:t>
      </w:r>
      <w:r w:rsidR="00BE3130" w:rsidRPr="007A1E0B">
        <w:rPr>
          <w:rFonts w:cs="Times New Roman"/>
          <w:szCs w:val="24"/>
        </w:rPr>
        <w:t> </w:t>
      </w:r>
      <w:r w:rsidR="00E46371" w:rsidRPr="007A1E0B">
        <w:rPr>
          <w:rFonts w:cs="Times New Roman"/>
          <w:szCs w:val="24"/>
        </w:rPr>
        <w:t xml:space="preserve">§ 2 pkt 8 </w:t>
      </w:r>
      <w:r w:rsidR="00BE3130" w:rsidRPr="007A1E0B">
        <w:rPr>
          <w:rFonts w:cs="Times New Roman"/>
          <w:szCs w:val="24"/>
        </w:rPr>
        <w:t>ww. przepisu</w:t>
      </w:r>
      <w:r w:rsidR="00E46371" w:rsidRPr="007A1E0B">
        <w:rPr>
          <w:rFonts w:cs="Times New Roman"/>
          <w:szCs w:val="24"/>
        </w:rPr>
        <w:t xml:space="preserve"> </w:t>
      </w:r>
      <w:r w:rsidR="00E031E4" w:rsidRPr="007A1E0B">
        <w:rPr>
          <w:rFonts w:cs="Times New Roman"/>
          <w:szCs w:val="24"/>
        </w:rPr>
        <w:t xml:space="preserve">zrezygnowano </w:t>
      </w:r>
      <w:r w:rsidR="00E46371" w:rsidRPr="007A1E0B">
        <w:rPr>
          <w:rFonts w:cs="Times New Roman"/>
          <w:szCs w:val="24"/>
        </w:rPr>
        <w:t>z</w:t>
      </w:r>
      <w:r w:rsidR="00C84389" w:rsidRPr="007A1E0B">
        <w:rPr>
          <w:rFonts w:cs="Times New Roman"/>
          <w:szCs w:val="24"/>
        </w:rPr>
        <w:t> </w:t>
      </w:r>
      <w:r w:rsidR="00E46371" w:rsidRPr="007A1E0B">
        <w:rPr>
          <w:rFonts w:cs="Times New Roman"/>
          <w:szCs w:val="24"/>
        </w:rPr>
        <w:t>wymieniania podmiotów, które w zawiadomieniu o</w:t>
      </w:r>
      <w:r w:rsidR="00BE3130" w:rsidRPr="007A1E0B">
        <w:rPr>
          <w:rFonts w:cs="Times New Roman"/>
          <w:szCs w:val="24"/>
        </w:rPr>
        <w:t> </w:t>
      </w:r>
      <w:r w:rsidR="00E46371" w:rsidRPr="007A1E0B">
        <w:rPr>
          <w:rFonts w:cs="Times New Roman"/>
          <w:szCs w:val="24"/>
        </w:rPr>
        <w:t>zajęciu prawa majątkowego są pouczane o skutkach zajęcia.</w:t>
      </w:r>
      <w:r w:rsidR="006441C3" w:rsidRPr="007A1E0B">
        <w:rPr>
          <w:rFonts w:cs="Times New Roman"/>
          <w:szCs w:val="24"/>
        </w:rPr>
        <w:t xml:space="preserve"> </w:t>
      </w:r>
      <w:r w:rsidR="00127D10" w:rsidRPr="007A1E0B">
        <w:rPr>
          <w:rFonts w:cs="Times New Roman"/>
          <w:szCs w:val="24"/>
        </w:rPr>
        <w:t xml:space="preserve">Zmiana ta jest konsekwencją dodania </w:t>
      </w:r>
      <w:r w:rsidR="00BE3130" w:rsidRPr="007A1E0B">
        <w:rPr>
          <w:rFonts w:cs="Times New Roman"/>
          <w:szCs w:val="24"/>
        </w:rPr>
        <w:t xml:space="preserve">w </w:t>
      </w:r>
      <w:r w:rsidR="00D3080E" w:rsidRPr="007A1E0B">
        <w:rPr>
          <w:rFonts w:cs="Times New Roman"/>
          <w:szCs w:val="24"/>
        </w:rPr>
        <w:t>art. 67 u.p.e.a.</w:t>
      </w:r>
      <w:r w:rsidR="00BE3130" w:rsidRPr="007A1E0B">
        <w:rPr>
          <w:rFonts w:cs="Times New Roman"/>
          <w:szCs w:val="24"/>
        </w:rPr>
        <w:t xml:space="preserve"> </w:t>
      </w:r>
      <w:r w:rsidR="00127D10" w:rsidRPr="007A1E0B">
        <w:rPr>
          <w:rFonts w:cs="Times New Roman"/>
          <w:szCs w:val="24"/>
        </w:rPr>
        <w:t xml:space="preserve">§ 2aa </w:t>
      </w:r>
      <w:r w:rsidR="007A1E0B" w:rsidRPr="007F50A9">
        <w:rPr>
          <w:rFonts w:cs="Times New Roman"/>
          <w:szCs w:val="24"/>
        </w:rPr>
        <w:t xml:space="preserve">w zakresie </w:t>
      </w:r>
      <w:r w:rsidR="001C3CC8" w:rsidRPr="007A1E0B">
        <w:rPr>
          <w:rFonts w:cs="Times New Roman"/>
          <w:szCs w:val="24"/>
        </w:rPr>
        <w:t xml:space="preserve">możliwości </w:t>
      </w:r>
      <w:r w:rsidR="00127D10" w:rsidRPr="007A1E0B">
        <w:rPr>
          <w:rFonts w:cs="Times New Roman"/>
          <w:szCs w:val="24"/>
        </w:rPr>
        <w:t xml:space="preserve"> ujmowani</w:t>
      </w:r>
      <w:r w:rsidR="00EA0C3F" w:rsidRPr="007A1E0B">
        <w:rPr>
          <w:rFonts w:cs="Times New Roman"/>
          <w:szCs w:val="24"/>
        </w:rPr>
        <w:t>a</w:t>
      </w:r>
      <w:r w:rsidR="00127D10" w:rsidRPr="007A1E0B">
        <w:rPr>
          <w:rFonts w:cs="Times New Roman"/>
          <w:szCs w:val="24"/>
        </w:rPr>
        <w:t xml:space="preserve"> w zawiadomieniu o zajęciu małżonka zobowiązanego</w:t>
      </w:r>
      <w:r w:rsidR="001C3CC8" w:rsidRPr="007A1E0B">
        <w:rPr>
          <w:rFonts w:cs="Times New Roman"/>
          <w:szCs w:val="24"/>
        </w:rPr>
        <w:t xml:space="preserve"> oraz </w:t>
      </w:r>
      <w:r w:rsidR="00883DB1" w:rsidRPr="007A1E0B">
        <w:rPr>
          <w:rFonts w:cs="Times New Roman"/>
          <w:szCs w:val="24"/>
        </w:rPr>
        <w:t>właściciela przedmiotu zastawu skarbowego lub hipoteki przymusowej</w:t>
      </w:r>
      <w:r w:rsidR="006441C3" w:rsidRPr="007A1E0B">
        <w:rPr>
          <w:rFonts w:cs="Times New Roman"/>
          <w:szCs w:val="24"/>
        </w:rPr>
        <w:t xml:space="preserve">. </w:t>
      </w:r>
      <w:r w:rsidR="00E031E4" w:rsidRPr="007A1E0B">
        <w:rPr>
          <w:rFonts w:cs="Times New Roman"/>
          <w:szCs w:val="24"/>
        </w:rPr>
        <w:t xml:space="preserve">O skutkach zajęcia będzie </w:t>
      </w:r>
      <w:r w:rsidR="00D3080E" w:rsidRPr="007A1E0B">
        <w:rPr>
          <w:rFonts w:cs="Times New Roman"/>
          <w:szCs w:val="24"/>
        </w:rPr>
        <w:t xml:space="preserve">zatem </w:t>
      </w:r>
      <w:r w:rsidR="00E031E4" w:rsidRPr="007A1E0B">
        <w:rPr>
          <w:rFonts w:cs="Times New Roman"/>
          <w:szCs w:val="24"/>
        </w:rPr>
        <w:t xml:space="preserve">pouczany </w:t>
      </w:r>
      <w:r w:rsidR="002C4FBC" w:rsidRPr="007A1E0B">
        <w:rPr>
          <w:rFonts w:cs="Times New Roman"/>
          <w:szCs w:val="24"/>
        </w:rPr>
        <w:t xml:space="preserve">nie tylko zobowiązany i dłużnik zajętej wierzytelności, ale również </w:t>
      </w:r>
      <w:r w:rsidR="0024690C" w:rsidRPr="007A1E0B">
        <w:rPr>
          <w:rFonts w:cs="Times New Roman"/>
          <w:szCs w:val="24"/>
        </w:rPr>
        <w:t>małżonek zobowiązanego</w:t>
      </w:r>
      <w:r w:rsidR="001C3CC8" w:rsidRPr="007A1E0B">
        <w:rPr>
          <w:rFonts w:cs="Times New Roman"/>
          <w:szCs w:val="24"/>
        </w:rPr>
        <w:t xml:space="preserve"> oraz właściciel przedmiotu zastawu skarbowego lub hipoteki przymusowej</w:t>
      </w:r>
      <w:r w:rsidR="00E031E4" w:rsidRPr="007A1E0B">
        <w:rPr>
          <w:rFonts w:cs="Times New Roman"/>
          <w:szCs w:val="24"/>
        </w:rPr>
        <w:t>,</w:t>
      </w:r>
      <w:r w:rsidR="002C4FBC" w:rsidRPr="007A1E0B">
        <w:rPr>
          <w:rFonts w:cs="Times New Roman"/>
          <w:szCs w:val="24"/>
        </w:rPr>
        <w:t xml:space="preserve"> </w:t>
      </w:r>
      <w:r w:rsidR="0024690C" w:rsidRPr="007A1E0B">
        <w:rPr>
          <w:rFonts w:cs="Times New Roman"/>
          <w:szCs w:val="24"/>
        </w:rPr>
        <w:t>w</w:t>
      </w:r>
      <w:r w:rsidR="00017260">
        <w:rPr>
          <w:rFonts w:cs="Times New Roman"/>
          <w:szCs w:val="24"/>
        </w:rPr>
        <w:t> </w:t>
      </w:r>
      <w:r w:rsidR="0024690C" w:rsidRPr="007A1E0B">
        <w:rPr>
          <w:rFonts w:cs="Times New Roman"/>
          <w:szCs w:val="24"/>
        </w:rPr>
        <w:t xml:space="preserve">przypadku skierowania egzekucji </w:t>
      </w:r>
      <w:r w:rsidR="007A1E0B" w:rsidRPr="007F50A9">
        <w:rPr>
          <w:rFonts w:cs="Times New Roman"/>
          <w:szCs w:val="24"/>
        </w:rPr>
        <w:t xml:space="preserve">odpowiednio </w:t>
      </w:r>
      <w:r w:rsidR="0024690C" w:rsidRPr="007A1E0B">
        <w:rPr>
          <w:rFonts w:cs="Times New Roman"/>
          <w:szCs w:val="24"/>
        </w:rPr>
        <w:t>do majątku wspólnego</w:t>
      </w:r>
      <w:r w:rsidR="001C3CC8" w:rsidRPr="007A1E0B">
        <w:rPr>
          <w:rFonts w:cs="Times New Roman"/>
          <w:szCs w:val="24"/>
        </w:rPr>
        <w:t xml:space="preserve"> lub przedmiotu zastawu skarbowego lub hipoteki przymusowej</w:t>
      </w:r>
      <w:r w:rsidR="0024690C" w:rsidRPr="007A1E0B">
        <w:rPr>
          <w:rFonts w:cs="Times New Roman"/>
          <w:szCs w:val="24"/>
        </w:rPr>
        <w:t xml:space="preserve">. </w:t>
      </w:r>
    </w:p>
    <w:p w:rsidR="001C3CC8" w:rsidRPr="007A1E0B" w:rsidRDefault="008D3B6C" w:rsidP="00D56366">
      <w:pPr>
        <w:spacing w:line="240" w:lineRule="auto"/>
        <w:jc w:val="both"/>
        <w:rPr>
          <w:rFonts w:cs="Times New Roman"/>
          <w:szCs w:val="24"/>
        </w:rPr>
      </w:pPr>
      <w:r w:rsidRPr="007A1E0B">
        <w:rPr>
          <w:rFonts w:cs="Times New Roman"/>
          <w:szCs w:val="24"/>
        </w:rPr>
        <w:t>N</w:t>
      </w:r>
      <w:r w:rsidR="00AF15E6" w:rsidRPr="007A1E0B">
        <w:rPr>
          <w:rFonts w:cs="Times New Roman"/>
          <w:szCs w:val="24"/>
        </w:rPr>
        <w:t xml:space="preserve">a podstawie </w:t>
      </w:r>
      <w:r w:rsidR="006441C3" w:rsidRPr="007A1E0B">
        <w:rPr>
          <w:rFonts w:cs="Times New Roman"/>
          <w:szCs w:val="24"/>
        </w:rPr>
        <w:t xml:space="preserve">dodawanego </w:t>
      </w:r>
      <w:r w:rsidR="00BE3130" w:rsidRPr="007A1E0B">
        <w:rPr>
          <w:rFonts w:cs="Times New Roman"/>
          <w:szCs w:val="24"/>
        </w:rPr>
        <w:t xml:space="preserve">w art. 67 </w:t>
      </w:r>
      <w:r w:rsidR="006441C3" w:rsidRPr="007A1E0B">
        <w:rPr>
          <w:rFonts w:cs="Times New Roman"/>
          <w:szCs w:val="24"/>
        </w:rPr>
        <w:t xml:space="preserve">§ 2aa </w:t>
      </w:r>
      <w:r w:rsidR="00F1494C" w:rsidRPr="007A1E0B">
        <w:rPr>
          <w:rFonts w:cs="Times New Roman"/>
          <w:szCs w:val="24"/>
        </w:rPr>
        <w:t xml:space="preserve">pkt 1 </w:t>
      </w:r>
      <w:r w:rsidR="00204A14" w:rsidRPr="007A1E0B">
        <w:rPr>
          <w:rFonts w:cs="Times New Roman"/>
          <w:szCs w:val="24"/>
        </w:rPr>
        <w:t xml:space="preserve">u.p.e.a. </w:t>
      </w:r>
      <w:r w:rsidR="00AF15E6" w:rsidRPr="007A1E0B">
        <w:rPr>
          <w:rFonts w:cs="Times New Roman"/>
          <w:szCs w:val="24"/>
        </w:rPr>
        <w:t>organ egzekucyjny w zawiadomieniu o</w:t>
      </w:r>
      <w:r w:rsidR="00BE3130" w:rsidRPr="007A1E0B">
        <w:rPr>
          <w:rFonts w:cs="Times New Roman"/>
          <w:szCs w:val="24"/>
        </w:rPr>
        <w:t> </w:t>
      </w:r>
      <w:r w:rsidR="00AF15E6" w:rsidRPr="007A1E0B">
        <w:rPr>
          <w:rFonts w:cs="Times New Roman"/>
          <w:szCs w:val="24"/>
        </w:rPr>
        <w:t xml:space="preserve">zajęciu prawa majątkowego w razie potrzeby będzie </w:t>
      </w:r>
      <w:r w:rsidR="00F1494C" w:rsidRPr="007A1E0B">
        <w:rPr>
          <w:rFonts w:cs="Times New Roman"/>
          <w:szCs w:val="24"/>
        </w:rPr>
        <w:t xml:space="preserve">mógł </w:t>
      </w:r>
      <w:r w:rsidR="00AF15E6" w:rsidRPr="007A1E0B">
        <w:rPr>
          <w:rFonts w:cs="Times New Roman"/>
          <w:szCs w:val="24"/>
        </w:rPr>
        <w:t>wskaz</w:t>
      </w:r>
      <w:r w:rsidR="00F1494C" w:rsidRPr="007A1E0B">
        <w:rPr>
          <w:rFonts w:cs="Times New Roman"/>
          <w:szCs w:val="24"/>
        </w:rPr>
        <w:t>ać</w:t>
      </w:r>
      <w:r w:rsidR="00E031E4" w:rsidRPr="007A1E0B">
        <w:rPr>
          <w:rFonts w:cs="Times New Roman"/>
          <w:szCs w:val="24"/>
        </w:rPr>
        <w:t xml:space="preserve">, obok danych zobowiązanego, również dane jego </w:t>
      </w:r>
      <w:r w:rsidR="00AF15E6" w:rsidRPr="007A1E0B">
        <w:rPr>
          <w:rFonts w:cs="Times New Roman"/>
          <w:szCs w:val="24"/>
        </w:rPr>
        <w:t>małżonka</w:t>
      </w:r>
      <w:r w:rsidR="0024690C" w:rsidRPr="007A1E0B">
        <w:rPr>
          <w:rFonts w:cs="Times New Roman"/>
          <w:szCs w:val="24"/>
        </w:rPr>
        <w:t>,</w:t>
      </w:r>
      <w:r w:rsidR="00AF15E6" w:rsidRPr="007A1E0B">
        <w:rPr>
          <w:rFonts w:cs="Times New Roman"/>
          <w:szCs w:val="24"/>
        </w:rPr>
        <w:t xml:space="preserve"> jeżeli zgodnie z odrębnymi przepisami zobowiązany odpowiada za należność pieniężną i odsetki z tytułu niezapłacenia jej w terminie majątkiem osobistym i majątkiem wspólnym.</w:t>
      </w:r>
      <w:r w:rsidR="003F6636" w:rsidRPr="007A1E0B">
        <w:rPr>
          <w:rFonts w:cs="Times New Roman"/>
          <w:szCs w:val="24"/>
        </w:rPr>
        <w:t xml:space="preserve"> </w:t>
      </w:r>
    </w:p>
    <w:p w:rsidR="0013796F" w:rsidRPr="007A1E0B" w:rsidRDefault="0024690C" w:rsidP="00D56366">
      <w:pPr>
        <w:spacing w:line="240" w:lineRule="auto"/>
        <w:jc w:val="both"/>
        <w:rPr>
          <w:rFonts w:cs="Times New Roman"/>
          <w:szCs w:val="24"/>
        </w:rPr>
      </w:pPr>
      <w:r w:rsidRPr="007A1E0B">
        <w:rPr>
          <w:rFonts w:cs="Times New Roman"/>
          <w:szCs w:val="24"/>
        </w:rPr>
        <w:t xml:space="preserve">Dane małżonka </w:t>
      </w:r>
      <w:r w:rsidR="00AF15E6" w:rsidRPr="007A1E0B">
        <w:rPr>
          <w:rFonts w:cs="Times New Roman"/>
          <w:szCs w:val="24"/>
        </w:rPr>
        <w:t xml:space="preserve">organ egzekucyjny będzie </w:t>
      </w:r>
      <w:r w:rsidR="002C4FBC" w:rsidRPr="007A1E0B">
        <w:rPr>
          <w:rFonts w:cs="Times New Roman"/>
          <w:szCs w:val="24"/>
        </w:rPr>
        <w:t xml:space="preserve">także </w:t>
      </w:r>
      <w:r w:rsidR="00AF15E6" w:rsidRPr="007A1E0B">
        <w:rPr>
          <w:rFonts w:cs="Times New Roman"/>
          <w:szCs w:val="24"/>
        </w:rPr>
        <w:t xml:space="preserve">wskazywał w </w:t>
      </w:r>
      <w:r w:rsidR="00CF43E1" w:rsidRPr="007A1E0B">
        <w:rPr>
          <w:rFonts w:cs="Times New Roman"/>
          <w:szCs w:val="24"/>
        </w:rPr>
        <w:t xml:space="preserve">protokole zajęcia prawa majątkowego, </w:t>
      </w:r>
      <w:r w:rsidR="00AF15E6" w:rsidRPr="007A1E0B">
        <w:rPr>
          <w:rFonts w:cs="Times New Roman"/>
          <w:szCs w:val="24"/>
        </w:rPr>
        <w:t>protokole zajęcia i odbioru ruchomości oraz protokole odebrania dokumentu</w:t>
      </w:r>
      <w:r w:rsidR="008D3B6C" w:rsidRPr="007A1E0B">
        <w:rPr>
          <w:rFonts w:cs="Times New Roman"/>
          <w:szCs w:val="24"/>
        </w:rPr>
        <w:t xml:space="preserve"> (</w:t>
      </w:r>
      <w:r w:rsidR="00F1494C" w:rsidRPr="007A1E0B">
        <w:rPr>
          <w:rFonts w:cs="Times New Roman"/>
          <w:szCs w:val="24"/>
        </w:rPr>
        <w:t xml:space="preserve">na podstawie dodawanego </w:t>
      </w:r>
      <w:r w:rsidR="00D3080E" w:rsidRPr="007A1E0B">
        <w:rPr>
          <w:rFonts w:cs="Times New Roman"/>
          <w:szCs w:val="24"/>
        </w:rPr>
        <w:t>w art. 67</w:t>
      </w:r>
      <w:r w:rsidR="00AF0730" w:rsidRPr="007F50A9">
        <w:rPr>
          <w:rFonts w:cs="Times New Roman"/>
          <w:szCs w:val="24"/>
        </w:rPr>
        <w:t xml:space="preserve"> </w:t>
      </w:r>
      <w:r w:rsidR="00F1494C" w:rsidRPr="007A1E0B">
        <w:rPr>
          <w:rFonts w:cs="Times New Roman"/>
          <w:szCs w:val="24"/>
        </w:rPr>
        <w:t xml:space="preserve">§ </w:t>
      </w:r>
      <w:r w:rsidR="001A6115" w:rsidRPr="007A1E0B">
        <w:rPr>
          <w:rFonts w:cs="Times New Roman"/>
          <w:szCs w:val="24"/>
        </w:rPr>
        <w:t>5a</w:t>
      </w:r>
      <w:r w:rsidR="00AF15E6" w:rsidRPr="007A1E0B">
        <w:rPr>
          <w:rFonts w:cs="Times New Roman"/>
          <w:szCs w:val="24"/>
        </w:rPr>
        <w:t xml:space="preserve"> </w:t>
      </w:r>
      <w:r w:rsidR="00AF0730" w:rsidRPr="007F50A9">
        <w:rPr>
          <w:rFonts w:cs="Times New Roman"/>
          <w:szCs w:val="24"/>
        </w:rPr>
        <w:t xml:space="preserve">u.p.e.a.). </w:t>
      </w:r>
      <w:r w:rsidR="00AF15E6" w:rsidRPr="007A1E0B">
        <w:rPr>
          <w:rFonts w:cs="Times New Roman"/>
          <w:szCs w:val="24"/>
        </w:rPr>
        <w:t>Wskazanie danych</w:t>
      </w:r>
      <w:r w:rsidR="009D4283" w:rsidRPr="007A1E0B">
        <w:rPr>
          <w:rFonts w:cs="Times New Roman"/>
          <w:szCs w:val="24"/>
        </w:rPr>
        <w:t xml:space="preserve"> małżonka zobowiązanego</w:t>
      </w:r>
      <w:r w:rsidR="00AF15E6" w:rsidRPr="007A1E0B">
        <w:rPr>
          <w:rFonts w:cs="Times New Roman"/>
          <w:szCs w:val="24"/>
        </w:rPr>
        <w:t xml:space="preserve"> w zawiadomieniu o zajęciu oraz ww. protokołach umożliwi organom egzekucyjny</w:t>
      </w:r>
      <w:r w:rsidR="0099159D" w:rsidRPr="007A1E0B">
        <w:rPr>
          <w:rFonts w:cs="Times New Roman"/>
          <w:szCs w:val="24"/>
        </w:rPr>
        <w:t>m</w:t>
      </w:r>
      <w:r w:rsidR="00AF15E6" w:rsidRPr="007A1E0B">
        <w:rPr>
          <w:rFonts w:cs="Times New Roman"/>
          <w:szCs w:val="24"/>
        </w:rPr>
        <w:t xml:space="preserve"> skierowanie </w:t>
      </w:r>
      <w:r w:rsidR="00F33711" w:rsidRPr="007A1E0B">
        <w:rPr>
          <w:rFonts w:cs="Times New Roman"/>
          <w:szCs w:val="24"/>
        </w:rPr>
        <w:t>egzekucji</w:t>
      </w:r>
      <w:r w:rsidR="00AF15E6" w:rsidRPr="007A1E0B">
        <w:rPr>
          <w:rFonts w:cs="Times New Roman"/>
          <w:szCs w:val="24"/>
        </w:rPr>
        <w:t xml:space="preserve"> d</w:t>
      </w:r>
      <w:r w:rsidR="0099159D" w:rsidRPr="007A1E0B">
        <w:rPr>
          <w:rFonts w:cs="Times New Roman"/>
          <w:szCs w:val="24"/>
        </w:rPr>
        <w:t>o składnika majątkowego należącego do</w:t>
      </w:r>
      <w:r w:rsidR="00AF15E6" w:rsidRPr="007A1E0B">
        <w:rPr>
          <w:rFonts w:cs="Times New Roman"/>
          <w:szCs w:val="24"/>
        </w:rPr>
        <w:t xml:space="preserve"> </w:t>
      </w:r>
      <w:r w:rsidR="00F33711" w:rsidRPr="007A1E0B">
        <w:rPr>
          <w:rFonts w:cs="Times New Roman"/>
          <w:szCs w:val="24"/>
        </w:rPr>
        <w:t>majątk</w:t>
      </w:r>
      <w:r w:rsidR="0099159D" w:rsidRPr="007A1E0B">
        <w:rPr>
          <w:rFonts w:cs="Times New Roman"/>
          <w:szCs w:val="24"/>
        </w:rPr>
        <w:t>u wspólnego</w:t>
      </w:r>
      <w:r w:rsidR="00F33711" w:rsidRPr="007A1E0B">
        <w:rPr>
          <w:rFonts w:cs="Times New Roman"/>
          <w:szCs w:val="24"/>
        </w:rPr>
        <w:t>, ale</w:t>
      </w:r>
      <w:r w:rsidR="00CF43E1" w:rsidRPr="007A1E0B">
        <w:rPr>
          <w:rFonts w:cs="Times New Roman"/>
          <w:szCs w:val="24"/>
        </w:rPr>
        <w:t xml:space="preserve"> również</w:t>
      </w:r>
      <w:r w:rsidR="00F33711" w:rsidRPr="007A1E0B">
        <w:rPr>
          <w:rFonts w:cs="Times New Roman"/>
          <w:szCs w:val="24"/>
        </w:rPr>
        <w:t xml:space="preserve"> nabyt</w:t>
      </w:r>
      <w:r w:rsidR="0099159D" w:rsidRPr="007A1E0B">
        <w:rPr>
          <w:rFonts w:cs="Times New Roman"/>
          <w:szCs w:val="24"/>
        </w:rPr>
        <w:t>ego</w:t>
      </w:r>
      <w:r w:rsidR="00F33711" w:rsidRPr="007A1E0B">
        <w:rPr>
          <w:rFonts w:cs="Times New Roman"/>
          <w:szCs w:val="24"/>
        </w:rPr>
        <w:t xml:space="preserve"> przez małżonka zobowiązanego</w:t>
      </w:r>
      <w:r w:rsidR="00BE3130" w:rsidRPr="007A1E0B">
        <w:rPr>
          <w:rFonts w:cs="Times New Roman"/>
          <w:szCs w:val="24"/>
        </w:rPr>
        <w:t>,</w:t>
      </w:r>
      <w:r w:rsidR="00F33711" w:rsidRPr="007A1E0B">
        <w:rPr>
          <w:rFonts w:cs="Times New Roman"/>
          <w:szCs w:val="24"/>
        </w:rPr>
        <w:t xml:space="preserve"> </w:t>
      </w:r>
      <w:r w:rsidR="00AF15E6" w:rsidRPr="007A1E0B">
        <w:rPr>
          <w:rFonts w:cs="Times New Roman"/>
          <w:szCs w:val="24"/>
        </w:rPr>
        <w:t xml:space="preserve">np. </w:t>
      </w:r>
      <w:r w:rsidR="00610A45" w:rsidRPr="007A1E0B">
        <w:rPr>
          <w:rFonts w:cs="Times New Roman"/>
          <w:szCs w:val="24"/>
        </w:rPr>
        <w:t>akcji, samocho</w:t>
      </w:r>
      <w:r w:rsidR="00F33711" w:rsidRPr="007A1E0B">
        <w:rPr>
          <w:rFonts w:cs="Times New Roman"/>
          <w:szCs w:val="24"/>
        </w:rPr>
        <w:t>d</w:t>
      </w:r>
      <w:r w:rsidR="00610A45" w:rsidRPr="007A1E0B">
        <w:rPr>
          <w:rFonts w:cs="Times New Roman"/>
          <w:szCs w:val="24"/>
        </w:rPr>
        <w:t>u</w:t>
      </w:r>
      <w:r w:rsidR="00F33711" w:rsidRPr="007A1E0B">
        <w:rPr>
          <w:rFonts w:cs="Times New Roman"/>
          <w:szCs w:val="24"/>
        </w:rPr>
        <w:t xml:space="preserve"> (</w:t>
      </w:r>
      <w:r w:rsidR="00AF15E6" w:rsidRPr="007A1E0B">
        <w:rPr>
          <w:rFonts w:cs="Times New Roman"/>
          <w:szCs w:val="24"/>
        </w:rPr>
        <w:t>zarejestrowan</w:t>
      </w:r>
      <w:r w:rsidR="00610A45" w:rsidRPr="007A1E0B">
        <w:rPr>
          <w:rFonts w:cs="Times New Roman"/>
          <w:szCs w:val="24"/>
        </w:rPr>
        <w:t>ego</w:t>
      </w:r>
      <w:r w:rsidR="00AF15E6" w:rsidRPr="007A1E0B">
        <w:rPr>
          <w:rFonts w:cs="Times New Roman"/>
          <w:szCs w:val="24"/>
        </w:rPr>
        <w:t xml:space="preserve"> </w:t>
      </w:r>
      <w:r w:rsidR="00F33711" w:rsidRPr="007A1E0B">
        <w:rPr>
          <w:rFonts w:cs="Times New Roman"/>
          <w:szCs w:val="24"/>
        </w:rPr>
        <w:t>t</w:t>
      </w:r>
      <w:r w:rsidR="00222CE8" w:rsidRPr="007A1E0B">
        <w:rPr>
          <w:rFonts w:cs="Times New Roman"/>
          <w:szCs w:val="24"/>
        </w:rPr>
        <w:t>ylko na małżonka zobowiązanego)</w:t>
      </w:r>
      <w:r w:rsidR="00F33711" w:rsidRPr="007A1E0B">
        <w:rPr>
          <w:rFonts w:cs="Times New Roman"/>
          <w:szCs w:val="24"/>
        </w:rPr>
        <w:t xml:space="preserve"> albo rachun</w:t>
      </w:r>
      <w:r w:rsidR="00CE2FC3" w:rsidRPr="007A1E0B">
        <w:rPr>
          <w:rFonts w:cs="Times New Roman"/>
          <w:szCs w:val="24"/>
        </w:rPr>
        <w:t>ku</w:t>
      </w:r>
      <w:r w:rsidR="00F33711" w:rsidRPr="007A1E0B">
        <w:rPr>
          <w:rFonts w:cs="Times New Roman"/>
          <w:szCs w:val="24"/>
        </w:rPr>
        <w:t xml:space="preserve"> bankow</w:t>
      </w:r>
      <w:r w:rsidR="00CE2FC3" w:rsidRPr="007A1E0B">
        <w:rPr>
          <w:rFonts w:cs="Times New Roman"/>
          <w:szCs w:val="24"/>
        </w:rPr>
        <w:t>ego prowadzonego</w:t>
      </w:r>
      <w:r w:rsidR="00F33711" w:rsidRPr="007A1E0B">
        <w:rPr>
          <w:rFonts w:cs="Times New Roman"/>
          <w:szCs w:val="24"/>
        </w:rPr>
        <w:t xml:space="preserve"> przez bank na podstawie umowy zawartej jedynie z</w:t>
      </w:r>
      <w:r w:rsidR="00BE3130" w:rsidRPr="007A1E0B">
        <w:rPr>
          <w:rFonts w:cs="Times New Roman"/>
          <w:szCs w:val="24"/>
        </w:rPr>
        <w:t> </w:t>
      </w:r>
      <w:r w:rsidR="00F33711" w:rsidRPr="007A1E0B">
        <w:rPr>
          <w:rFonts w:cs="Times New Roman"/>
          <w:szCs w:val="24"/>
        </w:rPr>
        <w:t>małżonkiem zobowiązanego.</w:t>
      </w:r>
      <w:r w:rsidR="00CF43E1" w:rsidRPr="007A1E0B">
        <w:rPr>
          <w:rFonts w:cs="Times New Roman"/>
          <w:szCs w:val="24"/>
        </w:rPr>
        <w:t xml:space="preserve"> Proponowane przepisy w</w:t>
      </w:r>
      <w:r w:rsidR="005749C3" w:rsidRPr="007A1E0B">
        <w:rPr>
          <w:rFonts w:cs="Times New Roman"/>
          <w:szCs w:val="24"/>
        </w:rPr>
        <w:t>y</w:t>
      </w:r>
      <w:r w:rsidR="009D4283" w:rsidRPr="007A1E0B">
        <w:rPr>
          <w:rFonts w:cs="Times New Roman"/>
          <w:szCs w:val="24"/>
        </w:rPr>
        <w:t>eliminuj</w:t>
      </w:r>
      <w:r w:rsidR="00CF43E1" w:rsidRPr="007A1E0B">
        <w:rPr>
          <w:rFonts w:cs="Times New Roman"/>
          <w:szCs w:val="24"/>
        </w:rPr>
        <w:t>ą</w:t>
      </w:r>
      <w:r w:rsidR="009D4283" w:rsidRPr="007A1E0B">
        <w:rPr>
          <w:rFonts w:cs="Times New Roman"/>
          <w:szCs w:val="24"/>
        </w:rPr>
        <w:t xml:space="preserve"> również wątpliwości dłużników zajętej wierzytelności </w:t>
      </w:r>
      <w:r w:rsidR="005749C3" w:rsidRPr="007A1E0B">
        <w:rPr>
          <w:rFonts w:cs="Times New Roman"/>
          <w:szCs w:val="24"/>
        </w:rPr>
        <w:t>realizujących zajęci</w:t>
      </w:r>
      <w:r w:rsidR="00CF43E1" w:rsidRPr="007A1E0B">
        <w:rPr>
          <w:rFonts w:cs="Times New Roman"/>
          <w:szCs w:val="24"/>
        </w:rPr>
        <w:t>a egzekucyjne</w:t>
      </w:r>
      <w:r w:rsidR="005749C3" w:rsidRPr="007A1E0B">
        <w:rPr>
          <w:rFonts w:cs="Times New Roman"/>
          <w:szCs w:val="24"/>
        </w:rPr>
        <w:t xml:space="preserve">. </w:t>
      </w:r>
    </w:p>
    <w:p w:rsidR="0024690C" w:rsidRPr="007A1E0B" w:rsidRDefault="0024690C" w:rsidP="0024690C">
      <w:pPr>
        <w:spacing w:line="240" w:lineRule="auto"/>
        <w:jc w:val="both"/>
        <w:rPr>
          <w:rFonts w:cs="Times New Roman"/>
          <w:szCs w:val="24"/>
        </w:rPr>
      </w:pPr>
      <w:r w:rsidRPr="007A1E0B">
        <w:rPr>
          <w:rFonts w:cs="Times New Roman"/>
          <w:szCs w:val="24"/>
        </w:rPr>
        <w:t>Analogiczne zmiany przepisów zaproponowano w odniesieniu do</w:t>
      </w:r>
      <w:r w:rsidR="00204A14" w:rsidRPr="007A1E0B">
        <w:rPr>
          <w:rFonts w:cs="Times New Roman"/>
          <w:szCs w:val="24"/>
        </w:rPr>
        <w:t xml:space="preserve"> podmiotu, o którym mowa w art. 26 § 1e pkt </w:t>
      </w:r>
      <w:r w:rsidR="00D3080E" w:rsidRPr="007A1E0B">
        <w:rPr>
          <w:rFonts w:cs="Times New Roman"/>
          <w:szCs w:val="24"/>
        </w:rPr>
        <w:t>4</w:t>
      </w:r>
      <w:r w:rsidR="00204A14" w:rsidRPr="007A1E0B">
        <w:rPr>
          <w:rFonts w:cs="Times New Roman"/>
          <w:szCs w:val="24"/>
        </w:rPr>
        <w:t xml:space="preserve">b u.p.e.a., tj. </w:t>
      </w:r>
      <w:r w:rsidRPr="007A1E0B">
        <w:rPr>
          <w:rFonts w:cs="Times New Roman"/>
          <w:szCs w:val="24"/>
        </w:rPr>
        <w:t>nabywcy rzeczy lub innego prawa majątkowego obciążonego zastawem skarbowym lub hipoteką przymusową</w:t>
      </w:r>
      <w:r w:rsidR="00204A14" w:rsidRPr="007A1E0B">
        <w:rPr>
          <w:rFonts w:cs="Times New Roman"/>
          <w:szCs w:val="24"/>
        </w:rPr>
        <w:t xml:space="preserve"> na podstawie dodawanego w art. 67 § 2aa pkt 2 u.p.e.a. </w:t>
      </w:r>
      <w:r w:rsidR="00CF43E1" w:rsidRPr="007A1E0B">
        <w:rPr>
          <w:rFonts w:cs="Times New Roman"/>
          <w:szCs w:val="24"/>
        </w:rPr>
        <w:t xml:space="preserve">Wskazanie </w:t>
      </w:r>
      <w:r w:rsidR="00C8349A" w:rsidRPr="007A1E0B">
        <w:rPr>
          <w:rFonts w:cs="Times New Roman"/>
          <w:szCs w:val="24"/>
        </w:rPr>
        <w:t xml:space="preserve">tego podmiotu </w:t>
      </w:r>
      <w:r w:rsidR="00CF43E1" w:rsidRPr="007A1E0B">
        <w:rPr>
          <w:rFonts w:cs="Times New Roman"/>
          <w:szCs w:val="24"/>
        </w:rPr>
        <w:t>w zawiadomieniu o zajęciu albo protokołach</w:t>
      </w:r>
      <w:r w:rsidR="00204A14" w:rsidRPr="007A1E0B">
        <w:rPr>
          <w:rFonts w:cs="Times New Roman"/>
          <w:szCs w:val="24"/>
        </w:rPr>
        <w:t xml:space="preserve"> </w:t>
      </w:r>
      <w:r w:rsidR="00C8349A" w:rsidRPr="007A1E0B">
        <w:rPr>
          <w:rFonts w:cs="Times New Roman"/>
          <w:szCs w:val="24"/>
        </w:rPr>
        <w:t>(zamiast zobowiązanego)</w:t>
      </w:r>
      <w:r w:rsidR="00204A14" w:rsidRPr="007A1E0B">
        <w:rPr>
          <w:rFonts w:cs="Times New Roman"/>
          <w:szCs w:val="24"/>
        </w:rPr>
        <w:t xml:space="preserve"> </w:t>
      </w:r>
      <w:r w:rsidR="00CF43E1" w:rsidRPr="007A1E0B">
        <w:rPr>
          <w:rFonts w:cs="Times New Roman"/>
          <w:szCs w:val="24"/>
        </w:rPr>
        <w:t xml:space="preserve">wyeliminuje wątpliwości w zakresie prowadzenia </w:t>
      </w:r>
      <w:r w:rsidR="00CF43E1" w:rsidRPr="007A1E0B">
        <w:rPr>
          <w:rFonts w:cs="Times New Roman"/>
          <w:szCs w:val="24"/>
        </w:rPr>
        <w:lastRenderedPageBreak/>
        <w:t xml:space="preserve">egzekucji do tego majątku. </w:t>
      </w:r>
      <w:r w:rsidR="00CF43E1" w:rsidRPr="007A1E0B" w:rsidDel="002C4FBC">
        <w:rPr>
          <w:rFonts w:cs="Times New Roman"/>
          <w:szCs w:val="24"/>
        </w:rPr>
        <w:t xml:space="preserve">W </w:t>
      </w:r>
      <w:r w:rsidRPr="007A1E0B" w:rsidDel="002C4FBC">
        <w:rPr>
          <w:rFonts w:cs="Times New Roman"/>
          <w:szCs w:val="24"/>
        </w:rPr>
        <w:t>związku</w:t>
      </w:r>
      <w:r w:rsidR="00CF43E1" w:rsidRPr="007A1E0B" w:rsidDel="002C4FBC">
        <w:rPr>
          <w:rFonts w:cs="Times New Roman"/>
          <w:szCs w:val="24"/>
        </w:rPr>
        <w:t xml:space="preserve"> bowiem </w:t>
      </w:r>
      <w:r w:rsidRPr="007A1E0B" w:rsidDel="002C4FBC">
        <w:rPr>
          <w:rFonts w:cs="Times New Roman"/>
          <w:szCs w:val="24"/>
        </w:rPr>
        <w:t xml:space="preserve">z </w:t>
      </w:r>
      <w:r w:rsidR="00CF43E1" w:rsidRPr="007A1E0B" w:rsidDel="002C4FBC">
        <w:rPr>
          <w:rFonts w:cs="Times New Roman"/>
          <w:szCs w:val="24"/>
        </w:rPr>
        <w:t>art. 27i i art. 27j u.p.e.a.</w:t>
      </w:r>
      <w:r w:rsidRPr="007A1E0B" w:rsidDel="002C4FBC">
        <w:rPr>
          <w:rFonts w:cs="Times New Roman"/>
          <w:szCs w:val="24"/>
        </w:rPr>
        <w:t xml:space="preserve"> egze</w:t>
      </w:r>
      <w:r w:rsidR="00CF43E1" w:rsidRPr="007A1E0B" w:rsidDel="002C4FBC">
        <w:rPr>
          <w:rFonts w:cs="Times New Roman"/>
          <w:szCs w:val="24"/>
        </w:rPr>
        <w:t>kucja</w:t>
      </w:r>
      <w:r w:rsidRPr="007A1E0B" w:rsidDel="002C4FBC">
        <w:rPr>
          <w:rFonts w:cs="Times New Roman"/>
          <w:szCs w:val="24"/>
        </w:rPr>
        <w:t xml:space="preserve"> do rzeczy lub prawa majątkowego obciążonego zastawem skarbowym lub hipoteką przymusową, gdy prawo własności zostało przeniesione na inny podmiot, </w:t>
      </w:r>
      <w:r w:rsidR="00896B7C" w:rsidRPr="007A1E0B" w:rsidDel="002C4FBC">
        <w:rPr>
          <w:rFonts w:cs="Times New Roman"/>
          <w:szCs w:val="24"/>
        </w:rPr>
        <w:t xml:space="preserve">jest </w:t>
      </w:r>
      <w:r w:rsidR="00CF43E1" w:rsidRPr="007A1E0B" w:rsidDel="002C4FBC">
        <w:rPr>
          <w:rFonts w:cs="Times New Roman"/>
          <w:szCs w:val="24"/>
        </w:rPr>
        <w:t xml:space="preserve">prowadzona na podstawie tytułu wykonawczego </w:t>
      </w:r>
      <w:r w:rsidR="0015340C" w:rsidRPr="007A1E0B" w:rsidDel="002C4FBC">
        <w:rPr>
          <w:rFonts w:cs="Times New Roman"/>
          <w:szCs w:val="24"/>
        </w:rPr>
        <w:t xml:space="preserve">wystawionego na zobowiązanego </w:t>
      </w:r>
      <w:r w:rsidR="00CF43E1" w:rsidRPr="007A1E0B" w:rsidDel="002C4FBC">
        <w:rPr>
          <w:rFonts w:cs="Times New Roman"/>
          <w:szCs w:val="24"/>
        </w:rPr>
        <w:t>albo kolejnego tytuł</w:t>
      </w:r>
      <w:r w:rsidR="0015340C" w:rsidRPr="007A1E0B" w:rsidDel="002C4FBC">
        <w:rPr>
          <w:rFonts w:cs="Times New Roman"/>
          <w:szCs w:val="24"/>
        </w:rPr>
        <w:t>u</w:t>
      </w:r>
      <w:r w:rsidR="00CF43E1" w:rsidRPr="007A1E0B" w:rsidDel="002C4FBC">
        <w:rPr>
          <w:rFonts w:cs="Times New Roman"/>
          <w:szCs w:val="24"/>
        </w:rPr>
        <w:t xml:space="preserve"> wykonawcz</w:t>
      </w:r>
      <w:r w:rsidR="0015340C" w:rsidRPr="007A1E0B" w:rsidDel="002C4FBC">
        <w:rPr>
          <w:rFonts w:cs="Times New Roman"/>
          <w:szCs w:val="24"/>
        </w:rPr>
        <w:t>ego</w:t>
      </w:r>
      <w:r w:rsidR="00CF43E1" w:rsidRPr="007A1E0B" w:rsidDel="002C4FBC">
        <w:rPr>
          <w:rFonts w:cs="Times New Roman"/>
          <w:szCs w:val="24"/>
        </w:rPr>
        <w:t xml:space="preserve">, </w:t>
      </w:r>
      <w:r w:rsidR="0015340C" w:rsidRPr="007A1E0B" w:rsidDel="002C4FBC">
        <w:rPr>
          <w:rFonts w:cs="Times New Roman"/>
          <w:szCs w:val="24"/>
        </w:rPr>
        <w:t>a</w:t>
      </w:r>
      <w:r w:rsidR="00BE3130" w:rsidRPr="007A1E0B" w:rsidDel="002C4FBC">
        <w:rPr>
          <w:rFonts w:cs="Times New Roman"/>
          <w:szCs w:val="24"/>
        </w:rPr>
        <w:t> </w:t>
      </w:r>
      <w:r w:rsidR="00CF43E1" w:rsidRPr="007A1E0B" w:rsidDel="002C4FBC">
        <w:rPr>
          <w:rFonts w:cs="Times New Roman"/>
          <w:szCs w:val="24"/>
        </w:rPr>
        <w:t>właścicielowi obciążonej rzeczy lub prawa majątkowego zagwarantowano prawo wniesienia sprzeciwu w sprawie tej egzekucji</w:t>
      </w:r>
      <w:r w:rsidR="007A1E0B" w:rsidRPr="007F50A9">
        <w:rPr>
          <w:rFonts w:cs="Times New Roman"/>
          <w:szCs w:val="24"/>
        </w:rPr>
        <w:t>, czy też prawa zobowiązanego w egzekucji do rzeczy lub prawa majątkowego stanowiących przedmiot zabezpieczenia rzeczowego.</w:t>
      </w:r>
    </w:p>
    <w:p w:rsidR="00883DB1" w:rsidRDefault="00204A14" w:rsidP="00D56366">
      <w:pPr>
        <w:spacing w:line="240" w:lineRule="auto"/>
        <w:jc w:val="both"/>
        <w:rPr>
          <w:rFonts w:cs="Times New Roman"/>
          <w:szCs w:val="24"/>
        </w:rPr>
      </w:pPr>
      <w:r w:rsidRPr="007A1E0B">
        <w:rPr>
          <w:rFonts w:cs="Times New Roman"/>
          <w:szCs w:val="24"/>
        </w:rPr>
        <w:t xml:space="preserve">Na podstawie dodawanego § 2ab w art. 67 </w:t>
      </w:r>
      <w:r w:rsidR="00C8349A" w:rsidRPr="007A1E0B">
        <w:rPr>
          <w:rFonts w:cs="Times New Roman"/>
          <w:szCs w:val="24"/>
        </w:rPr>
        <w:t xml:space="preserve">u.p.e.a. </w:t>
      </w:r>
      <w:r w:rsidRPr="007A1E0B">
        <w:rPr>
          <w:rFonts w:cs="Times New Roman"/>
          <w:szCs w:val="24"/>
        </w:rPr>
        <w:t>z</w:t>
      </w:r>
      <w:r w:rsidRPr="007A1E0B">
        <w:t xml:space="preserve">awiadomienie, o którym mowa w § 2aa, będzie doręczane odpowiednio małżonkowi zobowiązanego lub </w:t>
      </w:r>
      <w:r w:rsidR="00883DB1" w:rsidRPr="007A1E0B">
        <w:rPr>
          <w:rFonts w:cs="Times New Roman"/>
          <w:szCs w:val="24"/>
        </w:rPr>
        <w:t>właścicielowi przedmiotu zastawu skarbowego lub hipoteki przymusowej.</w:t>
      </w:r>
    </w:p>
    <w:p w:rsidR="00204A14" w:rsidRDefault="00883DB1" w:rsidP="00D56366">
      <w:pPr>
        <w:spacing w:line="240" w:lineRule="auto"/>
        <w:jc w:val="both"/>
        <w:rPr>
          <w:rFonts w:cs="Times New Roman"/>
          <w:szCs w:val="24"/>
        </w:rPr>
      </w:pPr>
      <w:r w:rsidDel="00883DB1">
        <w:t xml:space="preserve"> </w:t>
      </w:r>
    </w:p>
    <w:p w:rsidR="00CE7FD5" w:rsidRPr="00D56366" w:rsidRDefault="00CE7FD5" w:rsidP="00CE7FD5">
      <w:pPr>
        <w:spacing w:line="240" w:lineRule="auto"/>
        <w:jc w:val="both"/>
        <w:rPr>
          <w:rFonts w:cs="Times New Roman"/>
          <w:b/>
          <w:szCs w:val="24"/>
        </w:rPr>
      </w:pPr>
      <w:r w:rsidRPr="00D56366">
        <w:rPr>
          <w:rFonts w:cs="Times New Roman"/>
          <w:b/>
          <w:szCs w:val="24"/>
        </w:rPr>
        <w:t xml:space="preserve">Art. 1 pkt </w:t>
      </w:r>
      <w:r w:rsidR="00B13E41">
        <w:rPr>
          <w:rFonts w:cs="Times New Roman"/>
          <w:b/>
          <w:szCs w:val="24"/>
        </w:rPr>
        <w:t>20</w:t>
      </w:r>
      <w:r w:rsidRPr="00D56366">
        <w:rPr>
          <w:rFonts w:cs="Times New Roman"/>
          <w:b/>
          <w:szCs w:val="24"/>
        </w:rPr>
        <w:t xml:space="preserve"> projektu ustawy (art. </w:t>
      </w:r>
      <w:r>
        <w:rPr>
          <w:rFonts w:cs="Times New Roman"/>
          <w:b/>
          <w:szCs w:val="24"/>
        </w:rPr>
        <w:t xml:space="preserve">54 </w:t>
      </w:r>
      <w:r w:rsidR="00FA6060" w:rsidRPr="00D56366">
        <w:rPr>
          <w:rFonts w:cs="Times New Roman"/>
          <w:b/>
          <w:szCs w:val="24"/>
        </w:rPr>
        <w:t>§</w:t>
      </w:r>
      <w:r w:rsidR="00FA6060">
        <w:rPr>
          <w:rFonts w:cs="Times New Roman"/>
          <w:b/>
          <w:szCs w:val="24"/>
        </w:rPr>
        <w:t xml:space="preserve"> </w:t>
      </w:r>
      <w:r>
        <w:rPr>
          <w:rFonts w:cs="Times New Roman"/>
          <w:b/>
          <w:szCs w:val="24"/>
        </w:rPr>
        <w:t>7</w:t>
      </w:r>
      <w:r w:rsidRPr="00D56366">
        <w:rPr>
          <w:rFonts w:cs="Times New Roman"/>
          <w:b/>
          <w:szCs w:val="24"/>
        </w:rPr>
        <w:t xml:space="preserve"> u.p.e.a.)</w:t>
      </w:r>
    </w:p>
    <w:p w:rsidR="00204A14" w:rsidRDefault="00CE7FD5">
      <w:pPr>
        <w:spacing w:line="240" w:lineRule="auto"/>
        <w:jc w:val="both"/>
        <w:rPr>
          <w:rFonts w:cs="Times New Roman"/>
          <w:szCs w:val="24"/>
        </w:rPr>
      </w:pPr>
      <w:r>
        <w:rPr>
          <w:rFonts w:cs="Times New Roman"/>
          <w:szCs w:val="24"/>
        </w:rPr>
        <w:t xml:space="preserve">Zaproponowano </w:t>
      </w:r>
      <w:r w:rsidR="001F6D5E">
        <w:rPr>
          <w:rFonts w:cs="Times New Roman"/>
          <w:szCs w:val="24"/>
        </w:rPr>
        <w:t xml:space="preserve">zmianę brzmienia art. 54 § 7 u.p.e.a. poprzez przyznanie </w:t>
      </w:r>
      <w:r w:rsidR="00C8349A">
        <w:rPr>
          <w:rFonts w:cs="Times New Roman"/>
          <w:szCs w:val="24"/>
        </w:rPr>
        <w:t xml:space="preserve">również organowi nadzoru </w:t>
      </w:r>
      <w:r w:rsidR="001F6D5E">
        <w:rPr>
          <w:rFonts w:cs="Times New Roman"/>
          <w:szCs w:val="24"/>
        </w:rPr>
        <w:t xml:space="preserve">uprawnienia do wstrzymania </w:t>
      </w:r>
      <w:r w:rsidR="00C8349A">
        <w:t xml:space="preserve">w uzasadnionych przypadkach </w:t>
      </w:r>
      <w:r w:rsidR="001F6D5E">
        <w:t xml:space="preserve">dalszej realizacji środka egzekucyjnego do dnia, w którym postanowienie w sprawie skargi na czynność egzekucyjną stanie się ostateczne. </w:t>
      </w:r>
      <w:r w:rsidR="001F6D5E">
        <w:rPr>
          <w:rFonts w:cs="Times New Roman"/>
          <w:szCs w:val="24"/>
        </w:rPr>
        <w:t>W związku z tym, że organ egzek</w:t>
      </w:r>
      <w:r w:rsidR="00017260">
        <w:rPr>
          <w:rFonts w:cs="Times New Roman"/>
          <w:szCs w:val="24"/>
        </w:rPr>
        <w:t>ucyjny wydaje rozstrzygnięcie w </w:t>
      </w:r>
      <w:r w:rsidR="001F6D5E">
        <w:rPr>
          <w:rFonts w:cs="Times New Roman"/>
          <w:szCs w:val="24"/>
        </w:rPr>
        <w:t>sprawie skargi na dokonan</w:t>
      </w:r>
      <w:r w:rsidR="0091344F">
        <w:rPr>
          <w:rFonts w:cs="Times New Roman"/>
          <w:szCs w:val="24"/>
        </w:rPr>
        <w:t>ą</w:t>
      </w:r>
      <w:r w:rsidR="001F6D5E">
        <w:rPr>
          <w:rFonts w:cs="Times New Roman"/>
          <w:szCs w:val="24"/>
        </w:rPr>
        <w:t xml:space="preserve"> przez siebie czynność egzekucyjną, p</w:t>
      </w:r>
      <w:r w:rsidR="001F6D5E">
        <w:t>rzyznanie tej kompetencji organowi nadzoru umożliwi interwencję organu nadzoru w toku postępowania zażaleniowego</w:t>
      </w:r>
      <w:r w:rsidR="00AC445A">
        <w:t>,</w:t>
      </w:r>
      <w:r w:rsidR="001F6D5E">
        <w:t xml:space="preserve"> w przypadku</w:t>
      </w:r>
      <w:r w:rsidR="00E42929">
        <w:t>,</w:t>
      </w:r>
      <w:r w:rsidR="001F6D5E">
        <w:t xml:space="preserve"> gdy w sprawie zachodzą przesłanki do uznania skargi na czynność egzekucyjną. Zapewni to</w:t>
      </w:r>
      <w:r w:rsidR="001F6D5E">
        <w:rPr>
          <w:rFonts w:cs="Times New Roman"/>
          <w:szCs w:val="24"/>
        </w:rPr>
        <w:t xml:space="preserve"> ochronę praw zobowiązanemu</w:t>
      </w:r>
      <w:r w:rsidR="003C6EC0">
        <w:rPr>
          <w:rFonts w:cs="Times New Roman"/>
          <w:szCs w:val="24"/>
        </w:rPr>
        <w:t xml:space="preserve"> przed niezgodnym z prawem działaniem organu egzekucyjnego. </w:t>
      </w:r>
    </w:p>
    <w:p w:rsidR="000D0116" w:rsidRDefault="000D0116" w:rsidP="00C8349A">
      <w:pPr>
        <w:spacing w:line="240" w:lineRule="auto"/>
        <w:jc w:val="both"/>
        <w:rPr>
          <w:rFonts w:cs="Times New Roman"/>
          <w:szCs w:val="24"/>
        </w:rPr>
      </w:pPr>
    </w:p>
    <w:p w:rsidR="000D0116" w:rsidRPr="00861CD7" w:rsidRDefault="000D0116" w:rsidP="000D0116">
      <w:pPr>
        <w:spacing w:line="240" w:lineRule="auto"/>
        <w:jc w:val="both"/>
        <w:rPr>
          <w:rFonts w:cs="Times New Roman"/>
          <w:b/>
          <w:szCs w:val="24"/>
        </w:rPr>
      </w:pPr>
      <w:r w:rsidRPr="00861CD7">
        <w:rPr>
          <w:rFonts w:cs="Times New Roman"/>
          <w:b/>
          <w:szCs w:val="24"/>
        </w:rPr>
        <w:t>A</w:t>
      </w:r>
      <w:r w:rsidRPr="00861CD7">
        <w:rPr>
          <w:rFonts w:eastAsia="Times New Roman" w:cs="Times New Roman"/>
          <w:b/>
          <w:szCs w:val="24"/>
        </w:rPr>
        <w:t>rt. 1 pkt 2</w:t>
      </w:r>
      <w:r w:rsidR="00197F0A">
        <w:rPr>
          <w:rFonts w:eastAsia="Times New Roman" w:cs="Times New Roman"/>
          <w:b/>
          <w:szCs w:val="24"/>
        </w:rPr>
        <w:t>3</w:t>
      </w:r>
      <w:r w:rsidRPr="00861CD7">
        <w:rPr>
          <w:rFonts w:eastAsia="Times New Roman" w:cs="Times New Roman"/>
          <w:b/>
          <w:szCs w:val="24"/>
        </w:rPr>
        <w:t xml:space="preserve"> projektu ustawy</w:t>
      </w:r>
      <w:r>
        <w:rPr>
          <w:rFonts w:eastAsia="Times New Roman" w:cs="Times New Roman"/>
          <w:b/>
          <w:szCs w:val="24"/>
        </w:rPr>
        <w:t xml:space="preserve"> </w:t>
      </w:r>
      <w:r w:rsidRPr="002237FE">
        <w:rPr>
          <w:b/>
        </w:rPr>
        <w:t xml:space="preserve">(art. </w:t>
      </w:r>
      <w:r>
        <w:rPr>
          <w:b/>
        </w:rPr>
        <w:t>59</w:t>
      </w:r>
      <w:r w:rsidRPr="002237FE">
        <w:rPr>
          <w:b/>
        </w:rPr>
        <w:t xml:space="preserve"> </w:t>
      </w:r>
      <w:r w:rsidRPr="002237FE">
        <w:rPr>
          <w:rFonts w:cs="Times New Roman"/>
          <w:b/>
        </w:rPr>
        <w:t>§</w:t>
      </w:r>
      <w:r w:rsidRPr="002237FE">
        <w:rPr>
          <w:b/>
        </w:rPr>
        <w:t xml:space="preserve"> </w:t>
      </w:r>
      <w:r>
        <w:rPr>
          <w:b/>
        </w:rPr>
        <w:t>4a</w:t>
      </w:r>
      <w:r w:rsidRPr="002237FE">
        <w:rPr>
          <w:b/>
        </w:rPr>
        <w:t xml:space="preserve"> u.p.e.a.)</w:t>
      </w:r>
    </w:p>
    <w:p w:rsidR="00ED50E1" w:rsidRDefault="000D0116" w:rsidP="000D0116">
      <w:pPr>
        <w:spacing w:line="240" w:lineRule="auto"/>
        <w:jc w:val="both"/>
        <w:rPr>
          <w:rFonts w:eastAsia="Times New Roman" w:cs="Times New Roman"/>
          <w:szCs w:val="24"/>
        </w:rPr>
      </w:pPr>
      <w:r>
        <w:rPr>
          <w:rFonts w:eastAsia="Times New Roman" w:cs="Times New Roman"/>
          <w:szCs w:val="24"/>
        </w:rPr>
        <w:t>N</w:t>
      </w:r>
      <w:r w:rsidRPr="0061707A">
        <w:rPr>
          <w:rFonts w:eastAsia="Times New Roman" w:cs="Times New Roman"/>
          <w:szCs w:val="24"/>
        </w:rPr>
        <w:t>a podstawie dodawanego</w:t>
      </w:r>
      <w:r w:rsidRPr="00637CD7">
        <w:rPr>
          <w:rFonts w:eastAsia="Times New Roman" w:cs="Times New Roman"/>
          <w:szCs w:val="24"/>
        </w:rPr>
        <w:t xml:space="preserve"> </w:t>
      </w:r>
      <w:r w:rsidR="00197F0A" w:rsidRPr="0061707A">
        <w:rPr>
          <w:rFonts w:eastAsia="Times New Roman" w:cs="Times New Roman"/>
          <w:szCs w:val="24"/>
        </w:rPr>
        <w:t xml:space="preserve">§ 4a </w:t>
      </w:r>
      <w:r w:rsidRPr="0061707A">
        <w:rPr>
          <w:rFonts w:eastAsia="Times New Roman" w:cs="Times New Roman"/>
          <w:szCs w:val="24"/>
        </w:rPr>
        <w:t>w art. 59 u.p.e.a.</w:t>
      </w:r>
      <w:r w:rsidRPr="00090F64">
        <w:rPr>
          <w:rFonts w:eastAsia="Times New Roman" w:cs="Times New Roman"/>
          <w:szCs w:val="24"/>
        </w:rPr>
        <w:t xml:space="preserve"> </w:t>
      </w:r>
      <w:r>
        <w:rPr>
          <w:rFonts w:eastAsia="Times New Roman" w:cs="Times New Roman"/>
          <w:szCs w:val="24"/>
        </w:rPr>
        <w:t xml:space="preserve">organ egzekucyjny </w:t>
      </w:r>
      <w:r w:rsidRPr="0061707A">
        <w:rPr>
          <w:rFonts w:eastAsia="Times New Roman" w:cs="Times New Roman"/>
          <w:szCs w:val="24"/>
        </w:rPr>
        <w:t xml:space="preserve">będzie pozostawiał postanowienie </w:t>
      </w:r>
      <w:r>
        <w:rPr>
          <w:rFonts w:eastAsia="Times New Roman" w:cs="Times New Roman"/>
          <w:szCs w:val="24"/>
        </w:rPr>
        <w:t>o</w:t>
      </w:r>
      <w:r w:rsidRPr="0061707A">
        <w:rPr>
          <w:rFonts w:eastAsia="Times New Roman" w:cs="Times New Roman"/>
          <w:szCs w:val="24"/>
        </w:rPr>
        <w:t xml:space="preserve"> umorzeniu postępowania egzekucyjnego w</w:t>
      </w:r>
      <w:r>
        <w:rPr>
          <w:rFonts w:eastAsia="Times New Roman" w:cs="Times New Roman"/>
          <w:szCs w:val="24"/>
        </w:rPr>
        <w:t xml:space="preserve"> </w:t>
      </w:r>
      <w:r w:rsidRPr="0061707A">
        <w:rPr>
          <w:rFonts w:eastAsia="Times New Roman" w:cs="Times New Roman"/>
          <w:szCs w:val="24"/>
        </w:rPr>
        <w:t>aktach sprawy</w:t>
      </w:r>
      <w:r>
        <w:rPr>
          <w:rFonts w:eastAsia="Times New Roman" w:cs="Times New Roman"/>
          <w:szCs w:val="24"/>
        </w:rPr>
        <w:t>,</w:t>
      </w:r>
      <w:r w:rsidRPr="0061707A">
        <w:rPr>
          <w:rFonts w:eastAsia="Times New Roman" w:cs="Times New Roman"/>
          <w:szCs w:val="24"/>
        </w:rPr>
        <w:t xml:space="preserve"> w przypadku </w:t>
      </w:r>
      <w:r>
        <w:rPr>
          <w:rFonts w:eastAsia="Times New Roman" w:cs="Times New Roman"/>
          <w:szCs w:val="24"/>
        </w:rPr>
        <w:t>gdy zobowiązany ma miejsce zamieszkania lub siedzibę na terenie innego państwa członkowskiego lub państwa trzeciego, a organ ten nie zastosował środków egzekucyjnych do majątku tego zobowiązanego na terenie Polski</w:t>
      </w:r>
      <w:r w:rsidRPr="0061707A">
        <w:rPr>
          <w:rFonts w:eastAsia="Times New Roman" w:cs="Times New Roman"/>
          <w:szCs w:val="24"/>
        </w:rPr>
        <w:t>.</w:t>
      </w:r>
      <w:r>
        <w:rPr>
          <w:rFonts w:eastAsia="Times New Roman" w:cs="Times New Roman"/>
          <w:szCs w:val="24"/>
        </w:rPr>
        <w:t xml:space="preserve"> Ponoszenie wysokich kosztów doręczenia zobowiązanemu za zwrotnym potwierdzeniem odbioru na terenie innego państwa posta</w:t>
      </w:r>
      <w:r>
        <w:rPr>
          <w:rFonts w:eastAsia="Times New Roman" w:cs="Times New Roman"/>
          <w:szCs w:val="24"/>
        </w:rPr>
        <w:lastRenderedPageBreak/>
        <w:t>nowienia o umorzeniu postępowania egzekucyjnego w przypadku niezastosowania w Polsce żadnego środka egzekucyjnego</w:t>
      </w:r>
      <w:r w:rsidRPr="0061707A">
        <w:rPr>
          <w:rFonts w:eastAsia="Times New Roman" w:cs="Times New Roman"/>
          <w:szCs w:val="24"/>
        </w:rPr>
        <w:t xml:space="preserve"> </w:t>
      </w:r>
      <w:r>
        <w:rPr>
          <w:rFonts w:eastAsia="Times New Roman" w:cs="Times New Roman"/>
          <w:szCs w:val="24"/>
        </w:rPr>
        <w:t xml:space="preserve">wydaje się </w:t>
      </w:r>
      <w:r w:rsidRPr="0061707A">
        <w:rPr>
          <w:rFonts w:eastAsia="Times New Roman" w:cs="Times New Roman"/>
          <w:szCs w:val="24"/>
        </w:rPr>
        <w:t>bezcelowe</w:t>
      </w:r>
      <w:r>
        <w:rPr>
          <w:rFonts w:eastAsia="Times New Roman" w:cs="Times New Roman"/>
          <w:szCs w:val="24"/>
        </w:rPr>
        <w:t>.</w:t>
      </w:r>
      <w:r w:rsidRPr="0061707A">
        <w:rPr>
          <w:rFonts w:eastAsia="Times New Roman" w:cs="Times New Roman"/>
          <w:szCs w:val="24"/>
        </w:rPr>
        <w:t xml:space="preserve"> </w:t>
      </w:r>
      <w:r>
        <w:rPr>
          <w:rFonts w:eastAsia="Times New Roman" w:cs="Times New Roman"/>
          <w:szCs w:val="24"/>
        </w:rPr>
        <w:t xml:space="preserve">Przepis będzie miał zastosowanie </w:t>
      </w:r>
      <w:r>
        <w:t>przy egzekucji</w:t>
      </w:r>
      <w:r w:rsidRPr="0061707A">
        <w:rPr>
          <w:rFonts w:eastAsia="Times New Roman" w:cs="Times New Roman"/>
          <w:szCs w:val="24"/>
        </w:rPr>
        <w:t xml:space="preserve"> </w:t>
      </w:r>
      <w:r>
        <w:t xml:space="preserve">podatku od towarów i usług rozliczanego w </w:t>
      </w:r>
      <w:r w:rsidRPr="00647515">
        <w:t>procedurze szczególnej</w:t>
      </w:r>
      <w:r w:rsidR="00357F38">
        <w:rPr>
          <w:rFonts w:eastAsia="Times New Roman" w:cs="Times New Roman"/>
          <w:szCs w:val="24"/>
        </w:rPr>
        <w:t>, o której mowa w </w:t>
      </w:r>
      <w:r w:rsidRPr="00F15212">
        <w:rPr>
          <w:rFonts w:cs="Times New Roman"/>
          <w:szCs w:val="24"/>
        </w:rPr>
        <w:t>rozporządzeniu Rady nr 282/2011 ustanawiając</w:t>
      </w:r>
      <w:r w:rsidRPr="00840AC4">
        <w:rPr>
          <w:rFonts w:cs="Times New Roman"/>
          <w:szCs w:val="24"/>
        </w:rPr>
        <w:t>ym środki wykonawcze do dyrektywy 2006/112/WE w sprawie wspólnego systemu podatku od wartości dodanej</w:t>
      </w:r>
      <w:r>
        <w:rPr>
          <w:rFonts w:cs="Times New Roman"/>
          <w:szCs w:val="24"/>
        </w:rPr>
        <w:t>,</w:t>
      </w:r>
      <w:r w:rsidR="00ED50E1">
        <w:rPr>
          <w:rFonts w:cs="Times New Roman"/>
          <w:szCs w:val="24"/>
        </w:rPr>
        <w:t xml:space="preserve"> </w:t>
      </w:r>
      <w:r w:rsidR="00ED50E1">
        <w:rPr>
          <w:rFonts w:eastAsia="Times New Roman" w:cs="Times New Roman"/>
          <w:szCs w:val="24"/>
        </w:rPr>
        <w:t xml:space="preserve">a także </w:t>
      </w:r>
      <w:r w:rsidR="00357F38">
        <w:rPr>
          <w:rFonts w:eastAsia="Times New Roman" w:cs="Times New Roman"/>
          <w:szCs w:val="24"/>
        </w:rPr>
        <w:t>w </w:t>
      </w:r>
      <w:r>
        <w:rPr>
          <w:rFonts w:eastAsia="Times New Roman" w:cs="Times New Roman"/>
          <w:szCs w:val="24"/>
        </w:rPr>
        <w:t xml:space="preserve">przypadku gdy </w:t>
      </w:r>
      <w:r w:rsidR="00ED50E1">
        <w:rPr>
          <w:rFonts w:eastAsia="Times New Roman" w:cs="Times New Roman"/>
          <w:szCs w:val="24"/>
        </w:rPr>
        <w:t xml:space="preserve">w ramach </w:t>
      </w:r>
      <w:r>
        <w:rPr>
          <w:rFonts w:eastAsia="Times New Roman" w:cs="Times New Roman"/>
          <w:szCs w:val="24"/>
        </w:rPr>
        <w:t>post</w:t>
      </w:r>
      <w:r w:rsidR="00ED50E1">
        <w:rPr>
          <w:rFonts w:eastAsia="Times New Roman" w:cs="Times New Roman"/>
          <w:szCs w:val="24"/>
        </w:rPr>
        <w:t>ę</w:t>
      </w:r>
      <w:r>
        <w:rPr>
          <w:rFonts w:eastAsia="Times New Roman" w:cs="Times New Roman"/>
          <w:szCs w:val="24"/>
        </w:rPr>
        <w:t>powani</w:t>
      </w:r>
      <w:r w:rsidR="00ED50E1">
        <w:rPr>
          <w:rFonts w:eastAsia="Times New Roman" w:cs="Times New Roman"/>
          <w:szCs w:val="24"/>
        </w:rPr>
        <w:t>a</w:t>
      </w:r>
      <w:r>
        <w:rPr>
          <w:rFonts w:eastAsia="Times New Roman" w:cs="Times New Roman"/>
          <w:szCs w:val="24"/>
        </w:rPr>
        <w:t xml:space="preserve"> egzekucyjne</w:t>
      </w:r>
      <w:r w:rsidR="00357F38">
        <w:rPr>
          <w:rFonts w:eastAsia="Times New Roman" w:cs="Times New Roman"/>
          <w:szCs w:val="24"/>
        </w:rPr>
        <w:t>go organ egzekucyjny wystąpi o </w:t>
      </w:r>
      <w:r w:rsidR="00ED50E1">
        <w:rPr>
          <w:rFonts w:eastAsia="Times New Roman" w:cs="Times New Roman"/>
          <w:szCs w:val="24"/>
        </w:rPr>
        <w:t xml:space="preserve">udzielenie pomocy </w:t>
      </w:r>
      <w:r>
        <w:rPr>
          <w:rFonts w:eastAsia="Times New Roman" w:cs="Times New Roman"/>
          <w:szCs w:val="24"/>
        </w:rPr>
        <w:t>przy dochodzeniu należności pieniężnej</w:t>
      </w:r>
      <w:r w:rsidR="00ED50E1">
        <w:rPr>
          <w:rFonts w:eastAsia="Times New Roman" w:cs="Times New Roman"/>
          <w:szCs w:val="24"/>
        </w:rPr>
        <w:t xml:space="preserve">. </w:t>
      </w:r>
    </w:p>
    <w:p w:rsidR="000D0116" w:rsidRDefault="00ED50E1" w:rsidP="000D0116">
      <w:pPr>
        <w:spacing w:line="240" w:lineRule="auto"/>
        <w:jc w:val="both"/>
        <w:rPr>
          <w:rFonts w:cs="Times New Roman"/>
          <w:szCs w:val="24"/>
        </w:rPr>
      </w:pPr>
      <w:r>
        <w:rPr>
          <w:rFonts w:eastAsia="Times New Roman" w:cs="Times New Roman"/>
          <w:szCs w:val="24"/>
        </w:rPr>
        <w:t>W razie wystąpienia przesłanki umorzenia postępowania egzekucyjnego organ egzekucyjny obowiązany jest wycofać wniosek o odzyskanie należności pieniężnych stosownie do art. 51 ustawy o wzajemnej pomocy, a organ udzielający pomocy państwa członkowskiego i państwa trzeciego zakończy egzekucję zgodnie z przepisami obowiązującymi w tym kraju</w:t>
      </w:r>
    </w:p>
    <w:p w:rsidR="00C8349A" w:rsidRDefault="00C8349A" w:rsidP="00D56366">
      <w:pPr>
        <w:spacing w:line="240" w:lineRule="auto"/>
        <w:jc w:val="both"/>
        <w:rPr>
          <w:rFonts w:cs="Times New Roman"/>
          <w:szCs w:val="24"/>
        </w:rPr>
      </w:pPr>
    </w:p>
    <w:p w:rsidR="00045A0D" w:rsidRPr="00861CD7" w:rsidRDefault="00045A0D" w:rsidP="00045A0D">
      <w:pPr>
        <w:spacing w:line="240" w:lineRule="auto"/>
        <w:jc w:val="both"/>
        <w:rPr>
          <w:rFonts w:cs="Times New Roman"/>
          <w:b/>
          <w:szCs w:val="24"/>
        </w:rPr>
      </w:pPr>
      <w:r w:rsidRPr="00861CD7">
        <w:rPr>
          <w:rFonts w:cs="Times New Roman"/>
          <w:b/>
          <w:szCs w:val="24"/>
        </w:rPr>
        <w:t>A</w:t>
      </w:r>
      <w:r w:rsidRPr="00861CD7">
        <w:rPr>
          <w:rFonts w:eastAsia="Times New Roman" w:cs="Times New Roman"/>
          <w:b/>
          <w:szCs w:val="24"/>
        </w:rPr>
        <w:t>rt. 1 pkt 2</w:t>
      </w:r>
      <w:r>
        <w:rPr>
          <w:rFonts w:eastAsia="Times New Roman" w:cs="Times New Roman"/>
          <w:b/>
          <w:szCs w:val="24"/>
        </w:rPr>
        <w:t>4</w:t>
      </w:r>
      <w:r w:rsidRPr="00861CD7">
        <w:rPr>
          <w:rFonts w:eastAsia="Times New Roman" w:cs="Times New Roman"/>
          <w:b/>
          <w:szCs w:val="24"/>
        </w:rPr>
        <w:t xml:space="preserve"> projektu ustawy</w:t>
      </w:r>
      <w:r>
        <w:rPr>
          <w:rFonts w:eastAsia="Times New Roman" w:cs="Times New Roman"/>
          <w:b/>
          <w:szCs w:val="24"/>
        </w:rPr>
        <w:t xml:space="preserve"> </w:t>
      </w:r>
      <w:r w:rsidRPr="002237FE">
        <w:rPr>
          <w:b/>
        </w:rPr>
        <w:t xml:space="preserve">(art. </w:t>
      </w:r>
      <w:r>
        <w:rPr>
          <w:b/>
        </w:rPr>
        <w:t>61</w:t>
      </w:r>
      <w:r w:rsidRPr="002237FE">
        <w:rPr>
          <w:b/>
        </w:rPr>
        <w:t xml:space="preserve"> </w:t>
      </w:r>
      <w:r w:rsidRPr="002237FE">
        <w:rPr>
          <w:rFonts w:cs="Times New Roman"/>
          <w:b/>
        </w:rPr>
        <w:t>§</w:t>
      </w:r>
      <w:r w:rsidRPr="002237FE">
        <w:rPr>
          <w:b/>
        </w:rPr>
        <w:t xml:space="preserve"> </w:t>
      </w:r>
      <w:r>
        <w:rPr>
          <w:b/>
        </w:rPr>
        <w:t>5 pkt 1</w:t>
      </w:r>
      <w:r w:rsidRPr="002237FE">
        <w:rPr>
          <w:b/>
        </w:rPr>
        <w:t xml:space="preserve"> u.p.e.a.)</w:t>
      </w:r>
    </w:p>
    <w:p w:rsidR="00045A0D" w:rsidRPr="00C108DB" w:rsidRDefault="00045A0D" w:rsidP="003C6EC0">
      <w:pPr>
        <w:spacing w:line="240" w:lineRule="auto"/>
        <w:jc w:val="both"/>
        <w:rPr>
          <w:rFonts w:eastAsia="Times New Roman" w:cs="Times New Roman"/>
          <w:szCs w:val="24"/>
        </w:rPr>
      </w:pPr>
      <w:r w:rsidRPr="00C108DB">
        <w:rPr>
          <w:rFonts w:eastAsia="Times New Roman" w:cs="Times New Roman"/>
          <w:szCs w:val="24"/>
        </w:rPr>
        <w:t xml:space="preserve">Propozycja zmiany art. 61 § 5 pkt 1 u.p.e.a. polegająca na wykreśleniu wyrazu „wystawienia” ma charakter dostosowawczy do zmienianego brzmienia art. 27 § 1 pkt 7 u.p.e.a. (art. 1 pkt 14 lit. a tiret trzecie projektu ustawy) określającego elementy tytułu wykonawczego.   </w:t>
      </w:r>
    </w:p>
    <w:p w:rsidR="00045A0D" w:rsidRDefault="00045A0D" w:rsidP="003C6EC0">
      <w:pPr>
        <w:spacing w:line="240" w:lineRule="auto"/>
        <w:jc w:val="both"/>
        <w:rPr>
          <w:b/>
        </w:rPr>
      </w:pPr>
    </w:p>
    <w:p w:rsidR="003C6EC0" w:rsidRPr="002237FE" w:rsidRDefault="003C6EC0" w:rsidP="003C6EC0">
      <w:pPr>
        <w:spacing w:line="240" w:lineRule="auto"/>
        <w:jc w:val="both"/>
      </w:pPr>
      <w:r w:rsidRPr="002237FE">
        <w:rPr>
          <w:b/>
        </w:rPr>
        <w:t xml:space="preserve">Art. </w:t>
      </w:r>
      <w:r>
        <w:rPr>
          <w:b/>
        </w:rPr>
        <w:t>1</w:t>
      </w:r>
      <w:r w:rsidRPr="002237FE">
        <w:rPr>
          <w:b/>
        </w:rPr>
        <w:t xml:space="preserve"> pkt </w:t>
      </w:r>
      <w:r>
        <w:rPr>
          <w:b/>
        </w:rPr>
        <w:t>2</w:t>
      </w:r>
      <w:r w:rsidR="00045A0D">
        <w:rPr>
          <w:b/>
        </w:rPr>
        <w:t>5</w:t>
      </w:r>
      <w:r w:rsidRPr="002237FE">
        <w:rPr>
          <w:b/>
        </w:rPr>
        <w:t xml:space="preserve"> projektu ustawy (art. </w:t>
      </w:r>
      <w:r>
        <w:rPr>
          <w:b/>
        </w:rPr>
        <w:t>62d</w:t>
      </w:r>
      <w:r w:rsidRPr="002237FE">
        <w:rPr>
          <w:b/>
        </w:rPr>
        <w:t xml:space="preserve"> </w:t>
      </w:r>
      <w:r w:rsidRPr="002237FE">
        <w:rPr>
          <w:rFonts w:cs="Times New Roman"/>
          <w:b/>
        </w:rPr>
        <w:t>§</w:t>
      </w:r>
      <w:r w:rsidRPr="002237FE">
        <w:rPr>
          <w:b/>
        </w:rPr>
        <w:t xml:space="preserve"> </w:t>
      </w:r>
      <w:r>
        <w:rPr>
          <w:b/>
        </w:rPr>
        <w:t>2b i 2d</w:t>
      </w:r>
      <w:r w:rsidRPr="002237FE">
        <w:rPr>
          <w:b/>
        </w:rPr>
        <w:t xml:space="preserve"> u.p.e.a.)</w:t>
      </w:r>
    </w:p>
    <w:p w:rsidR="003C6EC0" w:rsidRDefault="003C6EC0" w:rsidP="003C6EC0">
      <w:pPr>
        <w:spacing w:line="240" w:lineRule="auto"/>
        <w:jc w:val="both"/>
        <w:rPr>
          <w:rFonts w:cs="Times New Roman"/>
          <w:szCs w:val="24"/>
        </w:rPr>
      </w:pPr>
      <w:r>
        <w:rPr>
          <w:rFonts w:cs="Times New Roman"/>
          <w:szCs w:val="24"/>
        </w:rPr>
        <w:t xml:space="preserve">Propozycja zmiany </w:t>
      </w:r>
      <w:r w:rsidRPr="0061707A">
        <w:rPr>
          <w:rFonts w:cs="Times New Roman"/>
          <w:szCs w:val="24"/>
        </w:rPr>
        <w:t xml:space="preserve">brzmienia art. 62d </w:t>
      </w:r>
      <w:r>
        <w:rPr>
          <w:rFonts w:cs="Times New Roman"/>
          <w:szCs w:val="24"/>
        </w:rPr>
        <w:t>§ 2b u.p.e.a.</w:t>
      </w:r>
      <w:r w:rsidRPr="0061707A">
        <w:rPr>
          <w:rFonts w:cs="Times New Roman"/>
          <w:szCs w:val="24"/>
        </w:rPr>
        <w:t xml:space="preserve"> ma na celu usprawnienie obsługi zbiegów egzekucji sądowej i administracyjnej oraz zbiegów egzekucji administracyjnych. Zrezygnowano z prawa żądania przez sądowy organ egzekucyjny zawiadomienia o sposobie rozliczania środków pieniężnych przez administracyjny organ egzekucyjny, w przypadku gdy sądowy organ egzekucyjny nie przekazał adnotacji w sprawie zbiegu</w:t>
      </w:r>
      <w:r>
        <w:rPr>
          <w:rFonts w:cs="Times New Roman"/>
          <w:szCs w:val="24"/>
        </w:rPr>
        <w:t>,</w:t>
      </w:r>
      <w:r w:rsidRPr="00D67155">
        <w:rPr>
          <w:rFonts w:cs="Times New Roman"/>
          <w:szCs w:val="24"/>
        </w:rPr>
        <w:t xml:space="preserve"> </w:t>
      </w:r>
      <w:r w:rsidRPr="0061707A">
        <w:rPr>
          <w:rFonts w:cs="Times New Roman"/>
          <w:szCs w:val="24"/>
        </w:rPr>
        <w:t>która</w:t>
      </w:r>
      <w:r>
        <w:rPr>
          <w:rFonts w:cs="Times New Roman"/>
          <w:szCs w:val="24"/>
        </w:rPr>
        <w:t xml:space="preserve"> </w:t>
      </w:r>
      <w:r w:rsidR="00AC445A">
        <w:rPr>
          <w:rFonts w:cs="Times New Roman"/>
          <w:szCs w:val="24"/>
        </w:rPr>
        <w:t>jest</w:t>
      </w:r>
      <w:r w:rsidR="00AC445A" w:rsidRPr="0061707A">
        <w:rPr>
          <w:rFonts w:cs="Times New Roman"/>
          <w:szCs w:val="24"/>
        </w:rPr>
        <w:t xml:space="preserve"> </w:t>
      </w:r>
      <w:r w:rsidRPr="0061707A">
        <w:rPr>
          <w:rFonts w:cs="Times New Roman"/>
          <w:szCs w:val="24"/>
        </w:rPr>
        <w:t xml:space="preserve">niezbędna do </w:t>
      </w:r>
      <w:r>
        <w:rPr>
          <w:rFonts w:cs="Times New Roman"/>
          <w:szCs w:val="24"/>
        </w:rPr>
        <w:t>prowadzenia łączn</w:t>
      </w:r>
      <w:r w:rsidR="0091344F">
        <w:rPr>
          <w:rFonts w:cs="Times New Roman"/>
          <w:szCs w:val="24"/>
        </w:rPr>
        <w:t>ie</w:t>
      </w:r>
      <w:r>
        <w:rPr>
          <w:rFonts w:cs="Times New Roman"/>
          <w:szCs w:val="24"/>
        </w:rPr>
        <w:t xml:space="preserve"> egzekucji i </w:t>
      </w:r>
      <w:r w:rsidRPr="0061707A">
        <w:rPr>
          <w:rFonts w:cs="Times New Roman"/>
          <w:szCs w:val="24"/>
        </w:rPr>
        <w:t xml:space="preserve">rozliczenia </w:t>
      </w:r>
      <w:r>
        <w:rPr>
          <w:rFonts w:cs="Times New Roman"/>
          <w:szCs w:val="24"/>
        </w:rPr>
        <w:t xml:space="preserve">wyegzekwowanych </w:t>
      </w:r>
      <w:r w:rsidRPr="0061707A">
        <w:rPr>
          <w:rFonts w:cs="Times New Roman"/>
          <w:szCs w:val="24"/>
        </w:rPr>
        <w:t xml:space="preserve">kwot. Uznano bowiem, że skoro komornik sądowy nie jest zainteresowany przekazaniem </w:t>
      </w:r>
      <w:r w:rsidR="0091344F">
        <w:rPr>
          <w:rFonts w:cs="Times New Roman"/>
          <w:szCs w:val="24"/>
        </w:rPr>
        <w:t xml:space="preserve">adnotacji </w:t>
      </w:r>
      <w:r w:rsidRPr="0061707A">
        <w:rPr>
          <w:rFonts w:cs="Times New Roman"/>
          <w:szCs w:val="24"/>
        </w:rPr>
        <w:t xml:space="preserve">administracyjnemu organowi egzekucyjnemu </w:t>
      </w:r>
      <w:r w:rsidR="0091344F">
        <w:rPr>
          <w:rFonts w:cs="Times New Roman"/>
          <w:szCs w:val="24"/>
        </w:rPr>
        <w:t xml:space="preserve">w celu </w:t>
      </w:r>
      <w:r w:rsidRPr="0061707A">
        <w:rPr>
          <w:rFonts w:cs="Times New Roman"/>
          <w:szCs w:val="24"/>
        </w:rPr>
        <w:t>prowadzenia łączn</w:t>
      </w:r>
      <w:r w:rsidR="0091344F">
        <w:rPr>
          <w:rFonts w:cs="Times New Roman"/>
          <w:szCs w:val="24"/>
        </w:rPr>
        <w:t>ie</w:t>
      </w:r>
      <w:r w:rsidRPr="0061707A">
        <w:rPr>
          <w:rFonts w:cs="Times New Roman"/>
          <w:szCs w:val="24"/>
        </w:rPr>
        <w:t xml:space="preserve"> egzekucji</w:t>
      </w:r>
      <w:r>
        <w:rPr>
          <w:rFonts w:cs="Times New Roman"/>
          <w:szCs w:val="24"/>
        </w:rPr>
        <w:t>,</w:t>
      </w:r>
      <w:r w:rsidRPr="0061707A">
        <w:rPr>
          <w:rFonts w:cs="Times New Roman"/>
          <w:szCs w:val="24"/>
        </w:rPr>
        <w:t xml:space="preserve"> nie znajduje uzasadnienia przyznanie </w:t>
      </w:r>
      <w:r>
        <w:rPr>
          <w:rFonts w:cs="Times New Roman"/>
          <w:szCs w:val="24"/>
        </w:rPr>
        <w:t xml:space="preserve">mu </w:t>
      </w:r>
      <w:r w:rsidRPr="0061707A">
        <w:rPr>
          <w:rFonts w:cs="Times New Roman"/>
          <w:szCs w:val="24"/>
        </w:rPr>
        <w:t>prawa żądania zawiadomienia o</w:t>
      </w:r>
      <w:r>
        <w:rPr>
          <w:rFonts w:cs="Times New Roman"/>
          <w:szCs w:val="24"/>
        </w:rPr>
        <w:t> </w:t>
      </w:r>
      <w:r w:rsidRPr="0061707A">
        <w:rPr>
          <w:rFonts w:cs="Times New Roman"/>
          <w:szCs w:val="24"/>
        </w:rPr>
        <w:t>sposobie rozliczania środków pieniężnych</w:t>
      </w:r>
      <w:r>
        <w:rPr>
          <w:rFonts w:cs="Times New Roman"/>
          <w:szCs w:val="24"/>
        </w:rPr>
        <w:t>.</w:t>
      </w:r>
      <w:r w:rsidRPr="0061707A">
        <w:rPr>
          <w:rFonts w:cs="Times New Roman"/>
          <w:szCs w:val="24"/>
        </w:rPr>
        <w:t xml:space="preserve"> </w:t>
      </w:r>
    </w:p>
    <w:p w:rsidR="003C6EC0" w:rsidRDefault="003C6EC0" w:rsidP="003C6EC0">
      <w:pPr>
        <w:spacing w:line="240" w:lineRule="auto"/>
        <w:jc w:val="both"/>
        <w:rPr>
          <w:rFonts w:cs="Times New Roman"/>
          <w:szCs w:val="24"/>
        </w:rPr>
      </w:pPr>
      <w:r w:rsidRPr="0061707A">
        <w:rPr>
          <w:rFonts w:cs="Times New Roman"/>
          <w:szCs w:val="24"/>
        </w:rPr>
        <w:t xml:space="preserve">Natomiast zmiana art. 62d § 2d u.p.e.a. ma na celu rezygnację z obowiązku zawiadamiania </w:t>
      </w:r>
      <w:r w:rsidRPr="0061707A">
        <w:rPr>
          <w:rFonts w:cs="Times New Roman"/>
          <w:szCs w:val="24"/>
        </w:rPr>
        <w:lastRenderedPageBreak/>
        <w:t>przez administracyjny organ egzekucyjny dłużnika zajętej wierzytelności o sposobie rozliczania środków pieniężnych, jeżeli komornik sądowy nie przekaże adnotacji w sprawie zbiegu. Organ egzekucyjny będzie miał jedynie obowiązek zawiadomienia dłużnika zajętej wierzytelności o</w:t>
      </w:r>
      <w:r>
        <w:rPr>
          <w:rFonts w:cs="Times New Roman"/>
          <w:szCs w:val="24"/>
        </w:rPr>
        <w:t> </w:t>
      </w:r>
      <w:r w:rsidRPr="0061707A">
        <w:rPr>
          <w:rFonts w:cs="Times New Roman"/>
          <w:szCs w:val="24"/>
        </w:rPr>
        <w:t xml:space="preserve">nieprzekazaniu środków pieniężnych komornikowi sądowemu. </w:t>
      </w:r>
      <w:r w:rsidR="00896B7C">
        <w:rPr>
          <w:rFonts w:cs="Times New Roman"/>
          <w:szCs w:val="24"/>
        </w:rPr>
        <w:t>D</w:t>
      </w:r>
      <w:r w:rsidRPr="0061707A">
        <w:rPr>
          <w:rFonts w:cs="Times New Roman"/>
          <w:szCs w:val="24"/>
        </w:rPr>
        <w:t xml:space="preserve">la dłużnika zajętej wierzytelności szczegółowa informacja o sposobie rozliczenia przekazanych </w:t>
      </w:r>
      <w:r>
        <w:rPr>
          <w:rFonts w:cs="Times New Roman"/>
          <w:szCs w:val="24"/>
        </w:rPr>
        <w:t>środków pieniężnych</w:t>
      </w:r>
      <w:r w:rsidR="00C8349A">
        <w:rPr>
          <w:rFonts w:cs="Times New Roman"/>
          <w:szCs w:val="24"/>
        </w:rPr>
        <w:t xml:space="preserve"> jest zbędna</w:t>
      </w:r>
      <w:r>
        <w:rPr>
          <w:rFonts w:cs="Times New Roman"/>
          <w:szCs w:val="24"/>
        </w:rPr>
        <w:t>.</w:t>
      </w:r>
      <w:r w:rsidRPr="0061707A">
        <w:rPr>
          <w:rFonts w:cs="Times New Roman"/>
          <w:szCs w:val="24"/>
        </w:rPr>
        <w:t xml:space="preserve"> Analogiczne zasady będą obowiązywały w przypadku zbiegu egzekucji administracyjnych na mocy art. 63 §</w:t>
      </w:r>
      <w:r w:rsidR="00ED50E1">
        <w:rPr>
          <w:rFonts w:cs="Times New Roman"/>
          <w:szCs w:val="24"/>
        </w:rPr>
        <w:t xml:space="preserve"> </w:t>
      </w:r>
      <w:r w:rsidRPr="0061707A">
        <w:rPr>
          <w:rFonts w:cs="Times New Roman"/>
          <w:szCs w:val="24"/>
        </w:rPr>
        <w:t>1 u.p.e.a.</w:t>
      </w:r>
    </w:p>
    <w:p w:rsidR="00C8349A" w:rsidRDefault="00C8349A" w:rsidP="003C6EC0">
      <w:pPr>
        <w:spacing w:line="240" w:lineRule="auto"/>
        <w:jc w:val="both"/>
        <w:rPr>
          <w:rFonts w:cs="Times New Roman"/>
          <w:szCs w:val="24"/>
        </w:rPr>
      </w:pPr>
    </w:p>
    <w:p w:rsidR="00D53EBB" w:rsidRPr="002237FE" w:rsidRDefault="00D53EBB" w:rsidP="00D53EBB">
      <w:pPr>
        <w:spacing w:line="240" w:lineRule="auto"/>
        <w:jc w:val="both"/>
        <w:rPr>
          <w:rFonts w:cs="Times New Roman"/>
          <w:b/>
          <w:szCs w:val="24"/>
        </w:rPr>
      </w:pPr>
      <w:r w:rsidRPr="002237FE">
        <w:rPr>
          <w:rFonts w:cs="Times New Roman"/>
          <w:b/>
          <w:szCs w:val="24"/>
        </w:rPr>
        <w:t xml:space="preserve">Art. </w:t>
      </w:r>
      <w:r>
        <w:rPr>
          <w:rFonts w:cs="Times New Roman"/>
          <w:b/>
          <w:szCs w:val="24"/>
        </w:rPr>
        <w:t>1 pk</w:t>
      </w:r>
      <w:r w:rsidRPr="002237FE">
        <w:rPr>
          <w:rFonts w:cs="Times New Roman"/>
          <w:b/>
          <w:szCs w:val="24"/>
        </w:rPr>
        <w:t>t</w:t>
      </w:r>
      <w:r>
        <w:rPr>
          <w:rFonts w:cs="Times New Roman"/>
          <w:b/>
          <w:szCs w:val="24"/>
        </w:rPr>
        <w:t xml:space="preserve"> 2</w:t>
      </w:r>
      <w:r w:rsidR="00045A0D">
        <w:rPr>
          <w:rFonts w:cs="Times New Roman"/>
          <w:b/>
          <w:szCs w:val="24"/>
        </w:rPr>
        <w:t>6</w:t>
      </w:r>
      <w:r>
        <w:rPr>
          <w:rFonts w:cs="Times New Roman"/>
          <w:b/>
          <w:szCs w:val="24"/>
        </w:rPr>
        <w:t xml:space="preserve"> lit. a–c </w:t>
      </w:r>
      <w:r w:rsidRPr="002237FE">
        <w:rPr>
          <w:rFonts w:cs="Times New Roman"/>
          <w:b/>
          <w:szCs w:val="24"/>
        </w:rPr>
        <w:t xml:space="preserve">projektu ustawy (art. </w:t>
      </w:r>
      <w:r>
        <w:rPr>
          <w:rFonts w:cs="Times New Roman"/>
          <w:b/>
          <w:szCs w:val="24"/>
        </w:rPr>
        <w:t xml:space="preserve">64 </w:t>
      </w:r>
      <w:r w:rsidRPr="002237FE">
        <w:rPr>
          <w:rFonts w:cs="Times New Roman"/>
          <w:b/>
          <w:szCs w:val="24"/>
        </w:rPr>
        <w:t xml:space="preserve">§ </w:t>
      </w:r>
      <w:r>
        <w:rPr>
          <w:rFonts w:cs="Times New Roman"/>
          <w:b/>
          <w:szCs w:val="24"/>
        </w:rPr>
        <w:t xml:space="preserve">4–6 </w:t>
      </w:r>
      <w:r w:rsidRPr="002237FE">
        <w:rPr>
          <w:rFonts w:cs="Times New Roman"/>
          <w:b/>
          <w:szCs w:val="24"/>
        </w:rPr>
        <w:t xml:space="preserve">u.p.e.a.) </w:t>
      </w:r>
    </w:p>
    <w:p w:rsidR="00D53EBB" w:rsidRPr="0061707A" w:rsidRDefault="002D65F4" w:rsidP="00D53EBB">
      <w:pPr>
        <w:widowControl/>
        <w:spacing w:line="240" w:lineRule="auto"/>
        <w:jc w:val="both"/>
        <w:rPr>
          <w:rFonts w:cs="Times New Roman"/>
          <w:szCs w:val="24"/>
        </w:rPr>
      </w:pPr>
      <w:r>
        <w:rPr>
          <w:rFonts w:cs="Times New Roman"/>
          <w:szCs w:val="24"/>
        </w:rPr>
        <w:t>Zmiana</w:t>
      </w:r>
      <w:r w:rsidR="00D53EBB">
        <w:rPr>
          <w:rFonts w:cs="Times New Roman"/>
          <w:szCs w:val="24"/>
        </w:rPr>
        <w:t xml:space="preserve"> </w:t>
      </w:r>
      <w:r w:rsidR="00D53EBB" w:rsidRPr="0061707A">
        <w:rPr>
          <w:rFonts w:cs="Times New Roman"/>
          <w:szCs w:val="24"/>
        </w:rPr>
        <w:t>wprowadz</w:t>
      </w:r>
      <w:r w:rsidR="00D53EBB">
        <w:rPr>
          <w:rFonts w:cs="Times New Roman"/>
          <w:szCs w:val="24"/>
        </w:rPr>
        <w:t>a</w:t>
      </w:r>
      <w:r w:rsidR="00D53EBB" w:rsidRPr="0061707A">
        <w:rPr>
          <w:rFonts w:cs="Times New Roman"/>
          <w:szCs w:val="24"/>
        </w:rPr>
        <w:t xml:space="preserve"> rozwiąza</w:t>
      </w:r>
      <w:r w:rsidR="00D53EBB">
        <w:rPr>
          <w:rFonts w:cs="Times New Roman"/>
          <w:szCs w:val="24"/>
        </w:rPr>
        <w:t>nia</w:t>
      </w:r>
      <w:r w:rsidR="00D53EBB" w:rsidRPr="0061707A">
        <w:rPr>
          <w:rFonts w:cs="Times New Roman"/>
          <w:szCs w:val="24"/>
        </w:rPr>
        <w:t xml:space="preserve"> motywując</w:t>
      </w:r>
      <w:r w:rsidR="00D53EBB">
        <w:rPr>
          <w:rFonts w:cs="Times New Roman"/>
          <w:szCs w:val="24"/>
        </w:rPr>
        <w:t>e</w:t>
      </w:r>
      <w:r w:rsidR="00D53EBB" w:rsidRPr="0061707A">
        <w:rPr>
          <w:rFonts w:cs="Times New Roman"/>
          <w:szCs w:val="24"/>
        </w:rPr>
        <w:t xml:space="preserve"> zobowiązanego do </w:t>
      </w:r>
      <w:r w:rsidR="00D53EBB">
        <w:rPr>
          <w:rFonts w:cs="Times New Roman"/>
          <w:szCs w:val="24"/>
        </w:rPr>
        <w:t xml:space="preserve">płatności bezgotówkowych </w:t>
      </w:r>
      <w:r w:rsidR="00357F38">
        <w:rPr>
          <w:rFonts w:cs="Times New Roman"/>
          <w:szCs w:val="24"/>
        </w:rPr>
        <w:t>w </w:t>
      </w:r>
      <w:r w:rsidR="00D53EBB" w:rsidRPr="0061707A">
        <w:rPr>
          <w:rFonts w:cs="Times New Roman"/>
          <w:szCs w:val="24"/>
        </w:rPr>
        <w:t>egzekucji administracyjnej. W zmienianym art. 64 § 4</w:t>
      </w:r>
      <w:r w:rsidR="00D53EBB">
        <w:rPr>
          <w:rFonts w:cs="Times New Roman"/>
          <w:szCs w:val="24"/>
        </w:rPr>
        <w:t xml:space="preserve"> i 5</w:t>
      </w:r>
      <w:r w:rsidR="00D53EBB" w:rsidRPr="0061707A">
        <w:rPr>
          <w:rFonts w:cs="Times New Roman"/>
          <w:szCs w:val="24"/>
        </w:rPr>
        <w:t xml:space="preserve"> u.p.e.a. </w:t>
      </w:r>
      <w:r w:rsidR="00D53EBB">
        <w:rPr>
          <w:rFonts w:cs="Times New Roman"/>
          <w:szCs w:val="24"/>
        </w:rPr>
        <w:t>pozostawiono zasadę naliczania opłaty egzekucyjnej według stawki 10% i 5% w przypadku odpowiednio wyegzekwowania i uzyskania środków pieniężnych bezg</w:t>
      </w:r>
      <w:r w:rsidR="00D53EBB" w:rsidRPr="0061707A">
        <w:rPr>
          <w:rFonts w:cs="Times New Roman"/>
          <w:szCs w:val="24"/>
        </w:rPr>
        <w:t>otówkowo</w:t>
      </w:r>
      <w:r w:rsidR="00D53EBB">
        <w:rPr>
          <w:rFonts w:cs="Times New Roman"/>
          <w:szCs w:val="24"/>
        </w:rPr>
        <w:t xml:space="preserve">, natomiast w przypadku wyegzekwowania w ramach egzekucji z pieniędzy lub uzyskania gotówki – stawka tej opłaty wyniesie odpowiednio </w:t>
      </w:r>
      <w:r w:rsidR="00D53EBB" w:rsidRPr="0061707A">
        <w:rPr>
          <w:rFonts w:cs="Times New Roman"/>
          <w:szCs w:val="24"/>
        </w:rPr>
        <w:t xml:space="preserve">11% wyegzekwowanych środków pieniężnych </w:t>
      </w:r>
      <w:r w:rsidR="00D53EBB">
        <w:rPr>
          <w:rFonts w:cs="Times New Roman"/>
          <w:szCs w:val="24"/>
        </w:rPr>
        <w:t>i</w:t>
      </w:r>
      <w:r w:rsidR="00D53EBB" w:rsidRPr="0061707A">
        <w:rPr>
          <w:rFonts w:cs="Times New Roman"/>
          <w:szCs w:val="24"/>
        </w:rPr>
        <w:t xml:space="preserve"> 6% w przypadku dobrowolnej zapłaty należności pieniężnej</w:t>
      </w:r>
      <w:r w:rsidR="00D53EBB">
        <w:rPr>
          <w:rFonts w:cs="Times New Roman"/>
          <w:szCs w:val="24"/>
        </w:rPr>
        <w:t>.</w:t>
      </w:r>
      <w:r w:rsidR="00D53EBB" w:rsidRPr="0061707A">
        <w:rPr>
          <w:rFonts w:cs="Times New Roman"/>
          <w:szCs w:val="24"/>
        </w:rPr>
        <w:t xml:space="preserve"> Zmiana jest podyktowana </w:t>
      </w:r>
      <w:r w:rsidR="00D53EBB">
        <w:rPr>
          <w:rFonts w:cs="Times New Roman"/>
          <w:szCs w:val="24"/>
        </w:rPr>
        <w:t xml:space="preserve">tworzeniem systemu motywującego do </w:t>
      </w:r>
      <w:r w:rsidR="00D53EBB" w:rsidRPr="0061707A">
        <w:rPr>
          <w:rFonts w:cs="Times New Roman"/>
          <w:szCs w:val="24"/>
        </w:rPr>
        <w:t>płatności bezgotówkowych</w:t>
      </w:r>
      <w:r w:rsidR="00D53EBB">
        <w:rPr>
          <w:rFonts w:cs="Times New Roman"/>
          <w:szCs w:val="24"/>
        </w:rPr>
        <w:t xml:space="preserve"> i wiąże się z </w:t>
      </w:r>
      <w:r w:rsidR="00D53EBB" w:rsidRPr="0061707A">
        <w:rPr>
          <w:rFonts w:cs="Times New Roman"/>
          <w:szCs w:val="24"/>
        </w:rPr>
        <w:t>kształtowaniem wzorców zachowań</w:t>
      </w:r>
      <w:r w:rsidR="00D53EBB">
        <w:rPr>
          <w:rFonts w:cs="Times New Roman"/>
          <w:szCs w:val="24"/>
        </w:rPr>
        <w:t xml:space="preserve"> </w:t>
      </w:r>
      <w:r w:rsidR="00D53EBB" w:rsidRPr="0061707A">
        <w:rPr>
          <w:rFonts w:cs="Times New Roman"/>
          <w:szCs w:val="24"/>
        </w:rPr>
        <w:t xml:space="preserve">skierowanych na dokonywanie płatności </w:t>
      </w:r>
      <w:r w:rsidR="00D53EBB">
        <w:rPr>
          <w:rFonts w:cs="Times New Roman"/>
          <w:szCs w:val="24"/>
        </w:rPr>
        <w:t>w ten sposób</w:t>
      </w:r>
      <w:r w:rsidR="00D53EBB" w:rsidRPr="0061707A">
        <w:rPr>
          <w:rFonts w:cs="Times New Roman"/>
          <w:szCs w:val="24"/>
        </w:rPr>
        <w:t xml:space="preserve">. W celu premiowania i zachęcania zobowiązanych do wpłat bezgotówkowych do wierzyciela i organu egzekucyjnego </w:t>
      </w:r>
      <w:r w:rsidR="00D53EBB">
        <w:rPr>
          <w:rFonts w:cs="Times New Roman"/>
          <w:szCs w:val="24"/>
        </w:rPr>
        <w:t xml:space="preserve">utrzymano niższą </w:t>
      </w:r>
      <w:r w:rsidR="00D53EBB" w:rsidRPr="0061707A">
        <w:rPr>
          <w:rFonts w:cs="Times New Roman"/>
          <w:szCs w:val="24"/>
        </w:rPr>
        <w:t>stawk</w:t>
      </w:r>
      <w:r w:rsidR="00D53EBB">
        <w:rPr>
          <w:rFonts w:cs="Times New Roman"/>
          <w:szCs w:val="24"/>
        </w:rPr>
        <w:t>ę</w:t>
      </w:r>
      <w:r w:rsidR="00D53EBB" w:rsidRPr="0061707A">
        <w:rPr>
          <w:rFonts w:cs="Times New Roman"/>
          <w:szCs w:val="24"/>
        </w:rPr>
        <w:t xml:space="preserve"> opłaty egzekucyjnej. </w:t>
      </w:r>
      <w:r w:rsidR="00D53EBB" w:rsidRPr="0061707A">
        <w:rPr>
          <w:rFonts w:eastAsia="Times New Roman" w:cs="Times New Roman"/>
          <w:szCs w:val="24"/>
        </w:rPr>
        <w:t>Zmniejszenie dolegliwości prowadzonej egzekucji związane z</w:t>
      </w:r>
      <w:r w:rsidR="00D53EBB">
        <w:rPr>
          <w:rFonts w:eastAsia="Times New Roman" w:cs="Times New Roman"/>
          <w:szCs w:val="24"/>
        </w:rPr>
        <w:t> </w:t>
      </w:r>
      <w:r w:rsidR="00D53EBB" w:rsidRPr="0061707A">
        <w:rPr>
          <w:rFonts w:eastAsia="Times New Roman" w:cs="Times New Roman"/>
          <w:szCs w:val="24"/>
        </w:rPr>
        <w:t xml:space="preserve">dokonaniem przez zobowiązanego </w:t>
      </w:r>
      <w:r w:rsidR="00D53EBB">
        <w:rPr>
          <w:rFonts w:eastAsia="Times New Roman" w:cs="Times New Roman"/>
          <w:szCs w:val="24"/>
        </w:rPr>
        <w:t>płatności bezgotówkowej poprzez</w:t>
      </w:r>
      <w:r w:rsidR="00D53EBB" w:rsidRPr="0061707A">
        <w:rPr>
          <w:rFonts w:eastAsia="Times New Roman" w:cs="Times New Roman"/>
          <w:szCs w:val="24"/>
        </w:rPr>
        <w:t xml:space="preserve"> poniesienie niższej opłaty egzekucyjnej </w:t>
      </w:r>
      <w:r w:rsidR="00D53EBB">
        <w:rPr>
          <w:rFonts w:eastAsia="Times New Roman" w:cs="Times New Roman"/>
          <w:szCs w:val="24"/>
        </w:rPr>
        <w:t>będzie</w:t>
      </w:r>
      <w:r w:rsidR="00D53EBB" w:rsidRPr="0061707A">
        <w:rPr>
          <w:rFonts w:eastAsia="Times New Roman" w:cs="Times New Roman"/>
          <w:szCs w:val="24"/>
        </w:rPr>
        <w:t xml:space="preserve"> nie tylko </w:t>
      </w:r>
      <w:r w:rsidR="00D53EBB">
        <w:rPr>
          <w:rFonts w:eastAsia="Times New Roman" w:cs="Times New Roman"/>
          <w:szCs w:val="24"/>
        </w:rPr>
        <w:t xml:space="preserve">zachęcało </w:t>
      </w:r>
      <w:r w:rsidR="00D53EBB" w:rsidRPr="0061707A">
        <w:rPr>
          <w:rFonts w:eastAsia="Times New Roman" w:cs="Times New Roman"/>
          <w:szCs w:val="24"/>
        </w:rPr>
        <w:t>do korzystania z tej formy zapłaty</w:t>
      </w:r>
      <w:r w:rsidR="00D53EBB">
        <w:rPr>
          <w:rFonts w:eastAsia="Times New Roman" w:cs="Times New Roman"/>
          <w:szCs w:val="24"/>
        </w:rPr>
        <w:t>,</w:t>
      </w:r>
      <w:r w:rsidR="00D53EBB" w:rsidRPr="0061707A">
        <w:rPr>
          <w:rFonts w:eastAsia="Times New Roman" w:cs="Times New Roman"/>
          <w:szCs w:val="24"/>
        </w:rPr>
        <w:t xml:space="preserve"> ale </w:t>
      </w:r>
      <w:r w:rsidR="00D53EBB">
        <w:rPr>
          <w:rFonts w:eastAsia="Times New Roman" w:cs="Times New Roman"/>
          <w:szCs w:val="24"/>
        </w:rPr>
        <w:t xml:space="preserve">winno utrwalać </w:t>
      </w:r>
      <w:r w:rsidR="00D53EBB" w:rsidRPr="0061707A">
        <w:rPr>
          <w:rFonts w:eastAsia="Times New Roman" w:cs="Times New Roman"/>
          <w:szCs w:val="24"/>
        </w:rPr>
        <w:t>ten wzorzec zachowania w przyszłości. Ułatwiony tryb dokonywania rozliczeń z</w:t>
      </w:r>
      <w:r w:rsidR="00D53EBB">
        <w:rPr>
          <w:rFonts w:eastAsia="Times New Roman" w:cs="Times New Roman"/>
          <w:szCs w:val="24"/>
        </w:rPr>
        <w:t> </w:t>
      </w:r>
      <w:r w:rsidR="00D53EBB" w:rsidRPr="0061707A">
        <w:rPr>
          <w:rFonts w:eastAsia="Times New Roman" w:cs="Times New Roman"/>
          <w:szCs w:val="24"/>
        </w:rPr>
        <w:t xml:space="preserve">wierzycielem i organem egzekucyjnym </w:t>
      </w:r>
      <w:r w:rsidR="00D53EBB">
        <w:rPr>
          <w:rFonts w:eastAsia="Times New Roman" w:cs="Times New Roman"/>
          <w:szCs w:val="24"/>
        </w:rPr>
        <w:t>może też wpłynąć n</w:t>
      </w:r>
      <w:r w:rsidR="00D53EBB" w:rsidRPr="0061707A">
        <w:rPr>
          <w:rFonts w:eastAsia="Times New Roman" w:cs="Times New Roman"/>
          <w:szCs w:val="24"/>
        </w:rPr>
        <w:t xml:space="preserve">a efektywność prowadzonych egzekucji administracyjnych. </w:t>
      </w:r>
    </w:p>
    <w:p w:rsidR="00D53EBB" w:rsidRPr="0061707A" w:rsidRDefault="00D53EBB" w:rsidP="00D53EBB">
      <w:pPr>
        <w:widowControl/>
        <w:spacing w:line="240" w:lineRule="auto"/>
        <w:jc w:val="both"/>
        <w:rPr>
          <w:rFonts w:cs="Times New Roman"/>
          <w:szCs w:val="24"/>
        </w:rPr>
      </w:pPr>
      <w:r w:rsidRPr="0061707A">
        <w:rPr>
          <w:rFonts w:cs="Times New Roman"/>
          <w:szCs w:val="24"/>
        </w:rPr>
        <w:t>Warto podkreślić, że obrót bezgotówkowy przynosi korzyści nie tylko obywatelom</w:t>
      </w:r>
      <w:r>
        <w:rPr>
          <w:rFonts w:cs="Times New Roman"/>
          <w:szCs w:val="24"/>
        </w:rPr>
        <w:t>,</w:t>
      </w:r>
      <w:r w:rsidRPr="0061707A">
        <w:rPr>
          <w:rFonts w:cs="Times New Roman"/>
          <w:szCs w:val="24"/>
        </w:rPr>
        <w:t xml:space="preserve"> ale również gospodarce i administra</w:t>
      </w:r>
      <w:r>
        <w:rPr>
          <w:rFonts w:cs="Times New Roman"/>
          <w:szCs w:val="24"/>
        </w:rPr>
        <w:t>cji publicznej. Obrót pieniężny jest</w:t>
      </w:r>
      <w:r w:rsidRPr="0061707A">
        <w:rPr>
          <w:rFonts w:cs="Times New Roman"/>
          <w:szCs w:val="24"/>
        </w:rPr>
        <w:t xml:space="preserve"> związany kolejno z</w:t>
      </w:r>
      <w:r>
        <w:rPr>
          <w:rFonts w:cs="Times New Roman"/>
          <w:szCs w:val="24"/>
        </w:rPr>
        <w:t> </w:t>
      </w:r>
      <w:r w:rsidRPr="0061707A">
        <w:rPr>
          <w:rFonts w:cs="Times New Roman"/>
          <w:szCs w:val="24"/>
        </w:rPr>
        <w:t>otrzymywaniem pieniędzy, ich przechowywaniem oraz wydawaniem pieniędzy</w:t>
      </w:r>
      <w:r>
        <w:rPr>
          <w:rFonts w:cs="Times New Roman"/>
          <w:szCs w:val="24"/>
        </w:rPr>
        <w:t>;</w:t>
      </w:r>
      <w:r w:rsidRPr="0061707A">
        <w:rPr>
          <w:rFonts w:cs="Times New Roman"/>
          <w:szCs w:val="24"/>
        </w:rPr>
        <w:t xml:space="preserve"> może być realizowany z użyciem gotówki lub  bezgotówkowo. Każda z ww. form ma swoje dobre i złe strony. Banknoty i monety są nie tylko tradycyjnym, powszechnie akceptowal</w:t>
      </w:r>
      <w:r w:rsidRPr="0061707A">
        <w:rPr>
          <w:rFonts w:cs="Times New Roman"/>
          <w:szCs w:val="24"/>
        </w:rPr>
        <w:lastRenderedPageBreak/>
        <w:t>n</w:t>
      </w:r>
      <w:r>
        <w:rPr>
          <w:rFonts w:cs="Times New Roman"/>
          <w:szCs w:val="24"/>
        </w:rPr>
        <w:t xml:space="preserve">ym instrumentem płatniczym, są  też </w:t>
      </w:r>
      <w:r w:rsidRPr="0061707A">
        <w:rPr>
          <w:rFonts w:cs="Times New Roman"/>
          <w:szCs w:val="24"/>
        </w:rPr>
        <w:t>pieniądzem w postaci materialnej. Ma to swoje zalety, ale jednocześnie uprawdopodobnia ryzyko bezpowrotnej utraty tych pieniędzy w razie zgubienia, kradzieży lub wystąpienia przypadków losowych (np. powodzi lub pożaru). Płatności bezgotówkowe przynoszą z kolei wiele korzyści</w:t>
      </w:r>
      <w:r>
        <w:rPr>
          <w:rFonts w:cs="Times New Roman"/>
          <w:szCs w:val="24"/>
        </w:rPr>
        <w:t xml:space="preserve"> takich jak</w:t>
      </w:r>
      <w:r w:rsidRPr="0061707A">
        <w:rPr>
          <w:rFonts w:cs="Times New Roman"/>
          <w:szCs w:val="24"/>
        </w:rPr>
        <w:t>:</w:t>
      </w:r>
    </w:p>
    <w:p w:rsidR="00D53EBB" w:rsidRPr="00391245" w:rsidRDefault="00D53EBB" w:rsidP="00D53EBB">
      <w:pPr>
        <w:widowControl/>
        <w:autoSpaceDE/>
        <w:autoSpaceDN/>
        <w:adjustRightInd/>
        <w:spacing w:line="240" w:lineRule="auto"/>
        <w:jc w:val="both"/>
        <w:rPr>
          <w:rFonts w:cs="Times New Roman"/>
          <w:szCs w:val="24"/>
        </w:rPr>
      </w:pPr>
      <w:r>
        <w:rPr>
          <w:rFonts w:cs="Times New Roman"/>
          <w:szCs w:val="24"/>
        </w:rPr>
        <w:t xml:space="preserve">1) </w:t>
      </w:r>
      <w:r w:rsidRPr="00D56366">
        <w:rPr>
          <w:rFonts w:cs="Times New Roman"/>
          <w:szCs w:val="24"/>
        </w:rPr>
        <w:t xml:space="preserve">większa wygoda dla podmiotów </w:t>
      </w:r>
      <w:r>
        <w:rPr>
          <w:rFonts w:cs="Times New Roman"/>
          <w:szCs w:val="24"/>
        </w:rPr>
        <w:t>−</w:t>
      </w:r>
      <w:r w:rsidRPr="00D56366">
        <w:rPr>
          <w:rFonts w:cs="Times New Roman"/>
          <w:szCs w:val="24"/>
        </w:rPr>
        <w:t xml:space="preserve"> </w:t>
      </w:r>
      <w:r w:rsidRPr="00391245">
        <w:rPr>
          <w:rFonts w:cs="Times New Roman"/>
          <w:szCs w:val="24"/>
        </w:rPr>
        <w:t xml:space="preserve">wybierają to, co dla nich lepsze i wygodniejsze. </w:t>
      </w:r>
      <w:r>
        <w:rPr>
          <w:rFonts w:cs="Times New Roman"/>
          <w:szCs w:val="24"/>
        </w:rPr>
        <w:t>Znacząca liczba P</w:t>
      </w:r>
      <w:r w:rsidRPr="00391245">
        <w:rPr>
          <w:rFonts w:cs="Times New Roman"/>
          <w:szCs w:val="24"/>
        </w:rPr>
        <w:t>olaków regularnie korzysta z płatności kartowych, zaś chęć płacenia wyłącznie za pomocą karty deklaruje blisko połowa społeczeństwa</w:t>
      </w:r>
      <w:r w:rsidRPr="00D56366">
        <w:rPr>
          <w:rFonts w:cs="Times New Roman"/>
          <w:szCs w:val="24"/>
        </w:rPr>
        <w:t>;</w:t>
      </w:r>
      <w:r w:rsidRPr="00391245">
        <w:rPr>
          <w:rFonts w:cs="Times New Roman"/>
          <w:szCs w:val="24"/>
        </w:rPr>
        <w:t xml:space="preserve"> </w:t>
      </w:r>
    </w:p>
    <w:p w:rsidR="00D53EBB" w:rsidRPr="00391245" w:rsidRDefault="00D53EBB" w:rsidP="00D53EBB">
      <w:pPr>
        <w:widowControl/>
        <w:autoSpaceDE/>
        <w:autoSpaceDN/>
        <w:adjustRightInd/>
        <w:spacing w:line="240" w:lineRule="auto"/>
        <w:jc w:val="both"/>
        <w:rPr>
          <w:rFonts w:cs="Times New Roman"/>
          <w:szCs w:val="24"/>
        </w:rPr>
      </w:pPr>
      <w:r>
        <w:rPr>
          <w:rFonts w:cs="Times New Roman"/>
          <w:szCs w:val="24"/>
        </w:rPr>
        <w:t xml:space="preserve">2) </w:t>
      </w:r>
      <w:r w:rsidRPr="00D56366">
        <w:rPr>
          <w:rFonts w:cs="Times New Roman"/>
          <w:szCs w:val="24"/>
        </w:rPr>
        <w:t xml:space="preserve">sprawniejsza obsługa podmiotów </w:t>
      </w:r>
      <w:r>
        <w:rPr>
          <w:rFonts w:cs="Times New Roman"/>
          <w:szCs w:val="24"/>
        </w:rPr>
        <w:t>−</w:t>
      </w:r>
      <w:r w:rsidRPr="00D56366">
        <w:rPr>
          <w:rFonts w:cs="Times New Roman"/>
          <w:szCs w:val="24"/>
        </w:rPr>
        <w:t xml:space="preserve"> k</w:t>
      </w:r>
      <w:r w:rsidRPr="00391245">
        <w:rPr>
          <w:rFonts w:cs="Times New Roman"/>
          <w:szCs w:val="24"/>
        </w:rPr>
        <w:t xml:space="preserve">orzystając z płatności bezgotówkowych, </w:t>
      </w:r>
      <w:r w:rsidRPr="00D56366">
        <w:rPr>
          <w:rFonts w:cs="Times New Roman"/>
          <w:szCs w:val="24"/>
        </w:rPr>
        <w:t>podmiot</w:t>
      </w:r>
      <w:r w:rsidRPr="00391245">
        <w:rPr>
          <w:rFonts w:cs="Times New Roman"/>
          <w:szCs w:val="24"/>
        </w:rPr>
        <w:t xml:space="preserve"> nie wyszukuje w portfelu dokładnej lub zbliżonej do zapłacenia kwoty, a osoba przyjmująca płatność nie musi wydawać reszty. Dodatkowo dokonywanie płatności bezgotówkowych, w</w:t>
      </w:r>
      <w:r>
        <w:rPr>
          <w:rFonts w:cs="Times New Roman"/>
          <w:szCs w:val="24"/>
        </w:rPr>
        <w:t> </w:t>
      </w:r>
      <w:r w:rsidRPr="00391245">
        <w:rPr>
          <w:rFonts w:cs="Times New Roman"/>
          <w:szCs w:val="24"/>
        </w:rPr>
        <w:t>tym, udostępnienie e-usług, pozwala na automatyzację wielu spraw urzędowych – z</w:t>
      </w:r>
      <w:r>
        <w:rPr>
          <w:rFonts w:cs="Times New Roman"/>
          <w:szCs w:val="24"/>
        </w:rPr>
        <w:t xml:space="preserve">będna jest </w:t>
      </w:r>
      <w:r w:rsidRPr="00391245">
        <w:rPr>
          <w:rFonts w:cs="Times New Roman"/>
          <w:szCs w:val="24"/>
        </w:rPr>
        <w:t>osobist</w:t>
      </w:r>
      <w:r>
        <w:rPr>
          <w:rFonts w:cs="Times New Roman"/>
          <w:szCs w:val="24"/>
        </w:rPr>
        <w:t>a</w:t>
      </w:r>
      <w:r w:rsidRPr="00391245">
        <w:rPr>
          <w:rFonts w:cs="Times New Roman"/>
          <w:szCs w:val="24"/>
        </w:rPr>
        <w:t xml:space="preserve"> wizyt</w:t>
      </w:r>
      <w:r>
        <w:rPr>
          <w:rFonts w:cs="Times New Roman"/>
          <w:szCs w:val="24"/>
        </w:rPr>
        <w:t>a</w:t>
      </w:r>
      <w:r w:rsidRPr="00391245">
        <w:rPr>
          <w:rFonts w:cs="Times New Roman"/>
          <w:szCs w:val="24"/>
        </w:rPr>
        <w:t xml:space="preserve"> w urzędzie o</w:t>
      </w:r>
      <w:r>
        <w:rPr>
          <w:rFonts w:cs="Times New Roman"/>
          <w:szCs w:val="24"/>
        </w:rPr>
        <w:t>raz nie ma ograniczeń czasowych;</w:t>
      </w:r>
      <w:r w:rsidRPr="00391245">
        <w:rPr>
          <w:rFonts w:cs="Times New Roman"/>
          <w:szCs w:val="24"/>
        </w:rPr>
        <w:t xml:space="preserve"> </w:t>
      </w:r>
    </w:p>
    <w:p w:rsidR="00D53EBB" w:rsidRPr="00D56366" w:rsidRDefault="00D53EBB" w:rsidP="00D53EBB">
      <w:pPr>
        <w:widowControl/>
        <w:autoSpaceDE/>
        <w:autoSpaceDN/>
        <w:adjustRightInd/>
        <w:spacing w:line="240" w:lineRule="auto"/>
        <w:jc w:val="both"/>
      </w:pPr>
      <w:r>
        <w:rPr>
          <w:rFonts w:cs="Times New Roman"/>
          <w:szCs w:val="24"/>
        </w:rPr>
        <w:t xml:space="preserve">3) </w:t>
      </w:r>
      <w:r w:rsidRPr="00D56366">
        <w:rPr>
          <w:rFonts w:cs="Times New Roman"/>
          <w:szCs w:val="24"/>
        </w:rPr>
        <w:t>mniejsze koszty i oszczędność czasu.</w:t>
      </w:r>
    </w:p>
    <w:p w:rsidR="00D53EBB" w:rsidRPr="0061707A" w:rsidRDefault="00D53EBB" w:rsidP="00D53EBB">
      <w:pPr>
        <w:widowControl/>
        <w:autoSpaceDE/>
        <w:autoSpaceDN/>
        <w:adjustRightInd/>
        <w:spacing w:line="240" w:lineRule="auto"/>
        <w:jc w:val="both"/>
        <w:rPr>
          <w:rFonts w:cs="Times New Roman"/>
          <w:szCs w:val="24"/>
        </w:rPr>
      </w:pPr>
      <w:r w:rsidRPr="0061707A">
        <w:rPr>
          <w:rFonts w:cs="Times New Roman"/>
          <w:szCs w:val="24"/>
        </w:rPr>
        <w:t>Mniej gotówki, a więcej pieniądza w formie bezgotówkowej powoduje, że koszty związane z</w:t>
      </w:r>
      <w:r>
        <w:rPr>
          <w:rFonts w:cs="Times New Roman"/>
          <w:szCs w:val="24"/>
        </w:rPr>
        <w:t> </w:t>
      </w:r>
      <w:r w:rsidRPr="0061707A">
        <w:rPr>
          <w:rFonts w:cs="Times New Roman"/>
          <w:szCs w:val="24"/>
        </w:rPr>
        <w:t>jego obsługą są niższe. Przechowywanie gotówki wymaga fizycznych urządzeń i</w:t>
      </w:r>
      <w:r>
        <w:rPr>
          <w:rFonts w:cs="Times New Roman"/>
          <w:szCs w:val="24"/>
        </w:rPr>
        <w:t> </w:t>
      </w:r>
      <w:r w:rsidRPr="0061707A">
        <w:rPr>
          <w:rFonts w:cs="Times New Roman"/>
          <w:szCs w:val="24"/>
        </w:rPr>
        <w:t xml:space="preserve">zabezpieczeń, spełniających odpowiednie wymagania i standardy, co generuje koszty dla </w:t>
      </w:r>
      <w:r>
        <w:rPr>
          <w:rFonts w:cs="Times New Roman"/>
          <w:szCs w:val="24"/>
        </w:rPr>
        <w:t>organu administracji publicznej</w:t>
      </w:r>
      <w:r w:rsidRPr="0061707A">
        <w:rPr>
          <w:rFonts w:cs="Times New Roman"/>
          <w:szCs w:val="24"/>
        </w:rPr>
        <w:t>. Brak gotówki sprawia, że nie trzeba transportować jej do banku. Zważywszy na częstotliwość dokonywania opłat w urzędach, w tym dokonywania wpłat do organu egzekucyjnego, to również zaoszczędzony czas, który pracownik urzędu może wykorzystać na inne działania. W przypadku pracowników obsługujących organ egzekucyjny zaoszczędzony czas będzie miał istotne znaczenie na wzrost efektywności prowadzonych egzekucji administracyjnych</w:t>
      </w:r>
      <w:r>
        <w:rPr>
          <w:rFonts w:cs="Times New Roman"/>
          <w:szCs w:val="24"/>
        </w:rPr>
        <w:t>, a także na:</w:t>
      </w:r>
    </w:p>
    <w:p w:rsidR="00D53EBB" w:rsidRPr="002B2784" w:rsidRDefault="00D53EBB" w:rsidP="00D53EBB">
      <w:pPr>
        <w:widowControl/>
        <w:autoSpaceDE/>
        <w:autoSpaceDN/>
        <w:adjustRightInd/>
        <w:spacing w:line="240" w:lineRule="auto"/>
        <w:jc w:val="both"/>
        <w:rPr>
          <w:rFonts w:cs="Times New Roman"/>
          <w:szCs w:val="24"/>
        </w:rPr>
      </w:pPr>
      <w:r>
        <w:rPr>
          <w:rFonts w:cs="Times New Roman"/>
          <w:szCs w:val="24"/>
        </w:rPr>
        <w:t xml:space="preserve">1) </w:t>
      </w:r>
      <w:r w:rsidRPr="00D56366">
        <w:rPr>
          <w:rFonts w:cs="Times New Roman"/>
          <w:szCs w:val="24"/>
        </w:rPr>
        <w:t xml:space="preserve">bezpieczeństwo transakcji i obywatela </w:t>
      </w:r>
      <w:r>
        <w:rPr>
          <w:rFonts w:cs="Times New Roman"/>
          <w:szCs w:val="24"/>
        </w:rPr>
        <w:t>–</w:t>
      </w:r>
      <w:r w:rsidRPr="00D56366">
        <w:rPr>
          <w:rFonts w:cs="Times New Roman"/>
          <w:szCs w:val="24"/>
        </w:rPr>
        <w:t xml:space="preserve"> w</w:t>
      </w:r>
      <w:r w:rsidRPr="002B2784">
        <w:rPr>
          <w:rFonts w:cs="Times New Roman"/>
          <w:szCs w:val="24"/>
        </w:rPr>
        <w:t>szystkie transakcje bezgotówkowe są weryfikowane, a więc pewność, że urząd otrzyma środki pieniężne, jest taka sama, jak w</w:t>
      </w:r>
      <w:r>
        <w:rPr>
          <w:rFonts w:cs="Times New Roman"/>
          <w:szCs w:val="24"/>
        </w:rPr>
        <w:t> </w:t>
      </w:r>
      <w:r w:rsidRPr="002B2784">
        <w:rPr>
          <w:rFonts w:cs="Times New Roman"/>
          <w:szCs w:val="24"/>
        </w:rPr>
        <w:t>przypadku płatności gotówkowych</w:t>
      </w:r>
      <w:r w:rsidRPr="00D56366">
        <w:rPr>
          <w:rFonts w:cs="Times New Roman"/>
          <w:szCs w:val="24"/>
        </w:rPr>
        <w:t>; p</w:t>
      </w:r>
      <w:r w:rsidRPr="002B2784">
        <w:rPr>
          <w:rFonts w:cs="Times New Roman"/>
          <w:szCs w:val="24"/>
        </w:rPr>
        <w:t>łatności bezgotówkowe to również zwiększenie bezpieczeństwa obywateli dzięki zabezpieczeniu przed utartą bądź kradzieżą instrumentu płatniczego oraz sprawnemu i bezpieczniejszemu procesowaniu reklamacji dokonanych transakcji</w:t>
      </w:r>
      <w:r>
        <w:rPr>
          <w:rFonts w:cs="Times New Roman"/>
          <w:szCs w:val="24"/>
        </w:rPr>
        <w:t>;</w:t>
      </w:r>
    </w:p>
    <w:p w:rsidR="00D53EBB" w:rsidRPr="002B2784" w:rsidRDefault="00D53EBB" w:rsidP="00D53EBB">
      <w:pPr>
        <w:widowControl/>
        <w:autoSpaceDE/>
        <w:autoSpaceDN/>
        <w:adjustRightInd/>
        <w:spacing w:line="240" w:lineRule="auto"/>
        <w:jc w:val="both"/>
        <w:rPr>
          <w:rFonts w:cs="Times New Roman"/>
          <w:szCs w:val="24"/>
        </w:rPr>
      </w:pPr>
      <w:r>
        <w:rPr>
          <w:rFonts w:cs="Times New Roman"/>
          <w:szCs w:val="24"/>
        </w:rPr>
        <w:t xml:space="preserve">2) </w:t>
      </w:r>
      <w:r w:rsidRPr="00D56366">
        <w:rPr>
          <w:rFonts w:cs="Times New Roman"/>
          <w:szCs w:val="24"/>
        </w:rPr>
        <w:t xml:space="preserve">spadek przestępczości </w:t>
      </w:r>
      <w:r>
        <w:rPr>
          <w:rFonts w:cs="Times New Roman"/>
          <w:szCs w:val="24"/>
        </w:rPr>
        <w:t>–</w:t>
      </w:r>
      <w:r w:rsidRPr="00D56366">
        <w:rPr>
          <w:rFonts w:cs="Times New Roman"/>
          <w:szCs w:val="24"/>
        </w:rPr>
        <w:t xml:space="preserve"> z</w:t>
      </w:r>
      <w:r w:rsidRPr="002B2784">
        <w:rPr>
          <w:rFonts w:cs="Times New Roman"/>
          <w:szCs w:val="24"/>
        </w:rPr>
        <w:t>mniejszenie obrotu gotówkowego w społeczeństwie i gospodarce zmniejsza ryzyko rozbojów i kradzieży gotówki przechowywanej w kasach, czy też przez ludność w portfelu bądź w domu</w:t>
      </w:r>
      <w:r>
        <w:rPr>
          <w:rFonts w:cs="Times New Roman"/>
          <w:szCs w:val="24"/>
        </w:rPr>
        <w:t>;</w:t>
      </w:r>
    </w:p>
    <w:p w:rsidR="00D53EBB" w:rsidRDefault="00D53EBB" w:rsidP="00D53EBB">
      <w:pPr>
        <w:widowControl/>
        <w:autoSpaceDE/>
        <w:autoSpaceDN/>
        <w:adjustRightInd/>
        <w:spacing w:line="240" w:lineRule="auto"/>
        <w:jc w:val="both"/>
        <w:rPr>
          <w:rFonts w:cs="Times New Roman"/>
          <w:szCs w:val="24"/>
        </w:rPr>
      </w:pPr>
      <w:r>
        <w:rPr>
          <w:rFonts w:cs="Times New Roman"/>
          <w:szCs w:val="24"/>
        </w:rPr>
        <w:lastRenderedPageBreak/>
        <w:t xml:space="preserve">3) zwiększenie przejrzystości </w:t>
      </w:r>
      <w:r w:rsidRPr="002B2784">
        <w:rPr>
          <w:rFonts w:cs="Times New Roman"/>
          <w:szCs w:val="24"/>
        </w:rPr>
        <w:t>obrotu gospodarczego</w:t>
      </w:r>
      <w:r>
        <w:rPr>
          <w:rFonts w:cs="Times New Roman"/>
          <w:szCs w:val="24"/>
        </w:rPr>
        <w:t xml:space="preserve"> – </w:t>
      </w:r>
      <w:r w:rsidRPr="002B2784">
        <w:rPr>
          <w:rFonts w:cs="Times New Roman"/>
          <w:szCs w:val="24"/>
        </w:rPr>
        <w:t>zmniejszenie szarej strefy, w której dominują płatności gotówkowe</w:t>
      </w:r>
      <w:r>
        <w:rPr>
          <w:rFonts w:cs="Times New Roman"/>
          <w:szCs w:val="24"/>
        </w:rPr>
        <w:t>;</w:t>
      </w:r>
    </w:p>
    <w:p w:rsidR="00D53EBB" w:rsidRPr="002B2784" w:rsidRDefault="00D53EBB" w:rsidP="00D53EBB">
      <w:pPr>
        <w:widowControl/>
        <w:autoSpaceDE/>
        <w:autoSpaceDN/>
        <w:adjustRightInd/>
        <w:spacing w:line="240" w:lineRule="auto"/>
        <w:jc w:val="both"/>
        <w:rPr>
          <w:rFonts w:cs="Times New Roman"/>
          <w:szCs w:val="24"/>
        </w:rPr>
      </w:pPr>
      <w:r>
        <w:rPr>
          <w:rFonts w:cs="Times New Roman"/>
          <w:szCs w:val="24"/>
        </w:rPr>
        <w:t xml:space="preserve">4) </w:t>
      </w:r>
      <w:r w:rsidRPr="00D56366">
        <w:rPr>
          <w:rFonts w:cs="Times New Roman"/>
          <w:szCs w:val="24"/>
        </w:rPr>
        <w:t>usprawnienie prac urzędu</w:t>
      </w:r>
      <w:r>
        <w:rPr>
          <w:rFonts w:cs="Times New Roman"/>
          <w:szCs w:val="24"/>
        </w:rPr>
        <w:t xml:space="preserve"> – </w:t>
      </w:r>
      <w:r w:rsidRPr="002B2784">
        <w:rPr>
          <w:rFonts w:cs="Times New Roman"/>
          <w:szCs w:val="24"/>
        </w:rPr>
        <w:t xml:space="preserve"> zapewni</w:t>
      </w:r>
      <w:r>
        <w:rPr>
          <w:rFonts w:cs="Times New Roman"/>
          <w:szCs w:val="24"/>
        </w:rPr>
        <w:t>enie</w:t>
      </w:r>
      <w:r w:rsidRPr="002B2784">
        <w:rPr>
          <w:rFonts w:cs="Times New Roman"/>
          <w:szCs w:val="24"/>
        </w:rPr>
        <w:t xml:space="preserve"> większ</w:t>
      </w:r>
      <w:r>
        <w:rPr>
          <w:rFonts w:cs="Times New Roman"/>
          <w:szCs w:val="24"/>
        </w:rPr>
        <w:t>ej</w:t>
      </w:r>
      <w:r w:rsidRPr="002B2784">
        <w:rPr>
          <w:rFonts w:cs="Times New Roman"/>
          <w:szCs w:val="24"/>
        </w:rPr>
        <w:t xml:space="preserve"> przejrzystoś</w:t>
      </w:r>
      <w:r>
        <w:rPr>
          <w:rFonts w:cs="Times New Roman"/>
          <w:szCs w:val="24"/>
        </w:rPr>
        <w:t>ci</w:t>
      </w:r>
      <w:r w:rsidRPr="002B2784">
        <w:rPr>
          <w:rFonts w:cs="Times New Roman"/>
          <w:szCs w:val="24"/>
        </w:rPr>
        <w:t xml:space="preserve"> i kontrol</w:t>
      </w:r>
      <w:r>
        <w:rPr>
          <w:rFonts w:cs="Times New Roman"/>
          <w:szCs w:val="24"/>
        </w:rPr>
        <w:t>i</w:t>
      </w:r>
      <w:r w:rsidRPr="002B2784">
        <w:rPr>
          <w:rFonts w:cs="Times New Roman"/>
          <w:szCs w:val="24"/>
        </w:rPr>
        <w:t xml:space="preserve"> wpływów środków na rachunek bankowy. Dzięki specjalnym funkcjonalnościom terminala akceptującego karty płatnicze lub inne elektroniczne instrumenty płatnicze wpłacane środki mogą zostać automatycznie przekierowane na odpowiednie rachunki bankowe w zależności od rodzaju wpłaty. Odpowiednie połączenie systemów obsługujących płatności z wewnętrznymi systemami informatycznymi urzędu, w szczególności systemami księgowymi, pozwoli na większą automatyzację pracy urzędu i na lepsze monitorowanie przepływów pieniężnych do/z urzędu</w:t>
      </w:r>
      <w:r>
        <w:rPr>
          <w:rFonts w:cs="Times New Roman"/>
          <w:szCs w:val="24"/>
        </w:rPr>
        <w:t>;</w:t>
      </w:r>
      <w:r w:rsidRPr="002B2784">
        <w:rPr>
          <w:rFonts w:cs="Times New Roman"/>
          <w:szCs w:val="24"/>
        </w:rPr>
        <w:t xml:space="preserve"> </w:t>
      </w:r>
    </w:p>
    <w:p w:rsidR="00D53EBB" w:rsidRPr="00D56366" w:rsidRDefault="00D53EBB" w:rsidP="00D53EBB">
      <w:pPr>
        <w:widowControl/>
        <w:autoSpaceDE/>
        <w:autoSpaceDN/>
        <w:adjustRightInd/>
        <w:spacing w:line="240" w:lineRule="auto"/>
        <w:jc w:val="both"/>
        <w:rPr>
          <w:rFonts w:cs="Times New Roman"/>
          <w:szCs w:val="24"/>
        </w:rPr>
      </w:pPr>
      <w:r>
        <w:rPr>
          <w:rFonts w:cs="Times New Roman"/>
          <w:szCs w:val="24"/>
        </w:rPr>
        <w:t xml:space="preserve">5) </w:t>
      </w:r>
      <w:r w:rsidRPr="00D56366">
        <w:rPr>
          <w:rFonts w:cs="Times New Roman"/>
          <w:szCs w:val="24"/>
        </w:rPr>
        <w:t>pozytywny wpływ na postrzeganie urzędu przez obywateli jako innowacyjnego i</w:t>
      </w:r>
      <w:r>
        <w:rPr>
          <w:rFonts w:cs="Times New Roman"/>
          <w:szCs w:val="24"/>
        </w:rPr>
        <w:t> </w:t>
      </w:r>
      <w:r w:rsidRPr="00D56366">
        <w:rPr>
          <w:rFonts w:cs="Times New Roman"/>
          <w:szCs w:val="24"/>
        </w:rPr>
        <w:t>przyjaznego – Polacy posiadający w większości swoje oszczędności w banku i chcący zapłacić w urzędzie tymi środkami, nie musieliby szukać bankomatu, aby je wypłacić, ale bezpośrednio skorzystaliby z zapłaty kartą lub innym instrumentem płatniczym; oczekiwania takie wyraża większość polskiego społeczeństwa, która chciałaby mieć swobodę w wyborze formy płatności również w urzędach.</w:t>
      </w:r>
    </w:p>
    <w:p w:rsidR="00D53EBB" w:rsidRPr="00D56366" w:rsidRDefault="00D53EBB" w:rsidP="00D53EBB">
      <w:pPr>
        <w:widowControl/>
        <w:autoSpaceDE/>
        <w:autoSpaceDN/>
        <w:adjustRightInd/>
        <w:spacing w:line="240" w:lineRule="auto"/>
        <w:jc w:val="both"/>
        <w:rPr>
          <w:rFonts w:cs="Times New Roman"/>
          <w:szCs w:val="24"/>
        </w:rPr>
      </w:pPr>
    </w:p>
    <w:p w:rsidR="00D53EBB" w:rsidRDefault="00D53EBB" w:rsidP="00D53EBB">
      <w:pPr>
        <w:widowControl/>
        <w:autoSpaceDE/>
        <w:autoSpaceDN/>
        <w:adjustRightInd/>
        <w:spacing w:line="240" w:lineRule="auto"/>
        <w:jc w:val="both"/>
      </w:pPr>
      <w:r>
        <w:rPr>
          <w:rFonts w:eastAsia="Times New Roman" w:cs="Times New Roman"/>
          <w:szCs w:val="24"/>
        </w:rPr>
        <w:t>Zmiana zawarta w a</w:t>
      </w:r>
      <w:r w:rsidRPr="0061707A">
        <w:rPr>
          <w:rFonts w:eastAsia="Times New Roman" w:cs="Times New Roman"/>
          <w:szCs w:val="24"/>
        </w:rPr>
        <w:t xml:space="preserve">rt. </w:t>
      </w:r>
      <w:r>
        <w:rPr>
          <w:rFonts w:eastAsia="Times New Roman" w:cs="Times New Roman"/>
          <w:szCs w:val="24"/>
        </w:rPr>
        <w:t xml:space="preserve">64 § 5a u.p.e.a. na celu </w:t>
      </w:r>
      <w:r w:rsidRPr="0061707A">
        <w:rPr>
          <w:rFonts w:eastAsia="Times New Roman" w:cs="Times New Roman"/>
          <w:szCs w:val="24"/>
        </w:rPr>
        <w:t>usunięcie wątpliwości w zakresie naliczenia i</w:t>
      </w:r>
      <w:r>
        <w:rPr>
          <w:rFonts w:eastAsia="Times New Roman" w:cs="Times New Roman"/>
          <w:szCs w:val="24"/>
        </w:rPr>
        <w:t> </w:t>
      </w:r>
      <w:r w:rsidRPr="0061707A">
        <w:rPr>
          <w:rFonts w:eastAsia="Times New Roman" w:cs="Times New Roman"/>
          <w:szCs w:val="24"/>
        </w:rPr>
        <w:t xml:space="preserve">poboru </w:t>
      </w:r>
      <w:r>
        <w:rPr>
          <w:rFonts w:eastAsia="Times New Roman" w:cs="Times New Roman"/>
          <w:szCs w:val="24"/>
        </w:rPr>
        <w:t xml:space="preserve">maksymalnej </w:t>
      </w:r>
      <w:r w:rsidRPr="0061707A">
        <w:rPr>
          <w:rFonts w:eastAsia="Times New Roman" w:cs="Times New Roman"/>
          <w:szCs w:val="24"/>
        </w:rPr>
        <w:t>opłaty egzekucyjnej w sprawach,</w:t>
      </w:r>
      <w:r>
        <w:rPr>
          <w:rFonts w:eastAsia="Times New Roman" w:cs="Times New Roman"/>
          <w:szCs w:val="24"/>
        </w:rPr>
        <w:t xml:space="preserve"> </w:t>
      </w:r>
      <w:r w:rsidRPr="0061707A">
        <w:rPr>
          <w:rFonts w:eastAsia="Times New Roman" w:cs="Times New Roman"/>
          <w:szCs w:val="24"/>
        </w:rPr>
        <w:t>w których do naliczenia opłaty egzekucyjnej dojdzie w związku z</w:t>
      </w:r>
      <w:r>
        <w:rPr>
          <w:rFonts w:eastAsia="Times New Roman" w:cs="Times New Roman"/>
          <w:szCs w:val="24"/>
        </w:rPr>
        <w:t xml:space="preserve"> częściowym </w:t>
      </w:r>
      <w:r w:rsidRPr="0061707A">
        <w:rPr>
          <w:rFonts w:eastAsia="Times New Roman" w:cs="Times New Roman"/>
          <w:szCs w:val="24"/>
        </w:rPr>
        <w:t xml:space="preserve">wyegzekwowaniem należności </w:t>
      </w:r>
      <w:r>
        <w:rPr>
          <w:rFonts w:eastAsia="Times New Roman" w:cs="Times New Roman"/>
          <w:szCs w:val="24"/>
        </w:rPr>
        <w:t xml:space="preserve">i częściowym </w:t>
      </w:r>
      <w:r w:rsidRPr="0061707A">
        <w:rPr>
          <w:rFonts w:eastAsia="Times New Roman" w:cs="Times New Roman"/>
          <w:szCs w:val="24"/>
        </w:rPr>
        <w:t>dokonanie</w:t>
      </w:r>
      <w:r>
        <w:rPr>
          <w:rFonts w:eastAsia="Times New Roman" w:cs="Times New Roman"/>
          <w:szCs w:val="24"/>
        </w:rPr>
        <w:t>m</w:t>
      </w:r>
      <w:r w:rsidRPr="0061707A">
        <w:rPr>
          <w:rFonts w:eastAsia="Times New Roman" w:cs="Times New Roman"/>
          <w:szCs w:val="24"/>
        </w:rPr>
        <w:t xml:space="preserve"> zapłaty</w:t>
      </w:r>
      <w:r>
        <w:rPr>
          <w:rFonts w:eastAsia="Times New Roman" w:cs="Times New Roman"/>
          <w:szCs w:val="24"/>
        </w:rPr>
        <w:t xml:space="preserve"> </w:t>
      </w:r>
      <w:r w:rsidRPr="0061707A">
        <w:rPr>
          <w:rFonts w:eastAsia="Times New Roman" w:cs="Times New Roman"/>
          <w:szCs w:val="24"/>
        </w:rPr>
        <w:t xml:space="preserve">organowi egzekucyjnemu lub </w:t>
      </w:r>
      <w:r>
        <w:rPr>
          <w:rFonts w:eastAsia="Times New Roman" w:cs="Times New Roman"/>
          <w:szCs w:val="24"/>
        </w:rPr>
        <w:t>wierzycielowi oraz częściowym pobraniem gotówki oraz w inny sposób. Zgodnie z dodawanym</w:t>
      </w:r>
      <w:r>
        <w:t xml:space="preserve"> art. 64 </w:t>
      </w:r>
      <w:r>
        <w:rPr>
          <w:rFonts w:eastAsia="Times New Roman" w:cs="Times New Roman"/>
          <w:szCs w:val="24"/>
        </w:rPr>
        <w:t xml:space="preserve">§ </w:t>
      </w:r>
      <w:r>
        <w:t>5a u.p.e.a. m</w:t>
      </w:r>
      <w:r w:rsidRPr="0042203E">
        <w:t xml:space="preserve">aksymalna wysokość opłaty egzekucyjnej </w:t>
      </w:r>
      <w:r w:rsidR="00D26376">
        <w:t xml:space="preserve">stosuje się </w:t>
      </w:r>
      <w:r w:rsidRPr="0042203E">
        <w:t>odrębnie dla każdego tytułu wykonawczego</w:t>
      </w:r>
      <w:r w:rsidR="00D26376">
        <w:t>. Tę maksymalną wysokość określają przepisy art. 64 § 4 i 5</w:t>
      </w:r>
      <w:r w:rsidR="002D65F4">
        <w:t xml:space="preserve"> u.p.e.a.</w:t>
      </w:r>
      <w:r w:rsidR="00D26376">
        <w:t xml:space="preserve"> Zatem</w:t>
      </w:r>
      <w:r w:rsidRPr="0042203E">
        <w:t xml:space="preserve"> </w:t>
      </w:r>
      <w:r>
        <w:t>wynosiła</w:t>
      </w:r>
      <w:r w:rsidR="00D26376">
        <w:t xml:space="preserve"> ona będzie</w:t>
      </w:r>
      <w:r>
        <w:t xml:space="preserve"> </w:t>
      </w:r>
      <w:r w:rsidRPr="0042203E">
        <w:t>40 000 zł w</w:t>
      </w:r>
      <w:r>
        <w:t> </w:t>
      </w:r>
      <w:r w:rsidRPr="0042203E">
        <w:t>przypadku opłaty egzekucyjnej nalicz</w:t>
      </w:r>
      <w:r>
        <w:t xml:space="preserve">onej od </w:t>
      </w:r>
      <w:r w:rsidRPr="0042203E">
        <w:t>wyegzekwowany</w:t>
      </w:r>
      <w:r>
        <w:t>ch</w:t>
      </w:r>
      <w:r w:rsidRPr="0042203E">
        <w:t xml:space="preserve"> środków pieniężnych</w:t>
      </w:r>
      <w:r w:rsidR="00357F38">
        <w:t>, a </w:t>
      </w:r>
      <w:r w:rsidR="00D26376">
        <w:t xml:space="preserve">20 000 zł – </w:t>
      </w:r>
      <w:r w:rsidRPr="0042203E">
        <w:t xml:space="preserve">w przypadku </w:t>
      </w:r>
      <w:r>
        <w:t xml:space="preserve">wyłącznie dobrowolnej </w:t>
      </w:r>
      <w:r w:rsidRPr="0042203E">
        <w:t xml:space="preserve">zapłaty </w:t>
      </w:r>
      <w:r>
        <w:t>należności</w:t>
      </w:r>
      <w:r w:rsidR="002D65F4">
        <w:t xml:space="preserve"> </w:t>
      </w:r>
      <w:r>
        <w:t>(art.</w:t>
      </w:r>
      <w:r w:rsidR="00B13E41">
        <w:t xml:space="preserve"> </w:t>
      </w:r>
      <w:r>
        <w:t xml:space="preserve">64 § 5 u.p.e.a.). Natomiast jeżeli na podstawie jednego tytułu wykonawczego częściowo zostanie wyegzekwowana należność i częściowo zostanie dobrowolnie zapłacona, maksymalna wysokość opłaty egzekucyjnej będzie nie wyższa niż 40 000 zł przy jednoczesnym zachowaniu maksymalnej opłaty egzekucyjnej od dobrowolnie zapłaconych kwot. </w:t>
      </w:r>
    </w:p>
    <w:p w:rsidR="00D53EBB" w:rsidRDefault="00D26376" w:rsidP="00D53EBB">
      <w:pPr>
        <w:widowControl/>
        <w:autoSpaceDE/>
        <w:autoSpaceDN/>
        <w:adjustRightInd/>
        <w:spacing w:line="240" w:lineRule="auto"/>
        <w:jc w:val="both"/>
        <w:rPr>
          <w:rFonts w:eastAsia="Times New Roman" w:cs="Times New Roman"/>
          <w:szCs w:val="24"/>
        </w:rPr>
      </w:pPr>
      <w:r>
        <w:rPr>
          <w:rFonts w:eastAsia="Times New Roman" w:cs="Times New Roman"/>
          <w:szCs w:val="24"/>
        </w:rPr>
        <w:lastRenderedPageBreak/>
        <w:t>Z</w:t>
      </w:r>
      <w:r w:rsidR="00D53EBB" w:rsidRPr="0061707A">
        <w:rPr>
          <w:rFonts w:eastAsia="Times New Roman" w:cs="Times New Roman"/>
          <w:szCs w:val="24"/>
        </w:rPr>
        <w:t xml:space="preserve">aproponowano </w:t>
      </w:r>
      <w:r w:rsidR="00D53EBB">
        <w:rPr>
          <w:rFonts w:eastAsia="Times New Roman" w:cs="Times New Roman"/>
          <w:szCs w:val="24"/>
        </w:rPr>
        <w:t xml:space="preserve">także </w:t>
      </w:r>
      <w:r w:rsidR="00D53EBB" w:rsidRPr="0061707A">
        <w:rPr>
          <w:rFonts w:eastAsia="Times New Roman" w:cs="Times New Roman"/>
          <w:szCs w:val="24"/>
        </w:rPr>
        <w:t>zmianę brzmienia art. 64 § 6 u.p.e.a.</w:t>
      </w:r>
      <w:r>
        <w:rPr>
          <w:rFonts w:eastAsia="Times New Roman" w:cs="Times New Roman"/>
          <w:szCs w:val="24"/>
        </w:rPr>
        <w:t xml:space="preserve"> </w:t>
      </w:r>
      <w:r w:rsidR="00D53EBB">
        <w:rPr>
          <w:rFonts w:eastAsia="Times New Roman" w:cs="Times New Roman"/>
          <w:szCs w:val="24"/>
        </w:rPr>
        <w:t xml:space="preserve">poprzez skreślenie zdania pierwszego stanowiącego, </w:t>
      </w:r>
      <w:r w:rsidR="00D53EBB" w:rsidRPr="006F66D3">
        <w:t xml:space="preserve"> że maksymalną wysokość opłat egzekucyjnych, o których mowa w</w:t>
      </w:r>
      <w:r w:rsidR="00D53EBB">
        <w:t> </w:t>
      </w:r>
      <w:r w:rsidR="00D53EBB" w:rsidRPr="006F66D3">
        <w:t>§ 4 i 5, stosuje się odrębnie dla każdego tytułu wykonawczego</w:t>
      </w:r>
      <w:r w:rsidR="00D53EBB">
        <w:rPr>
          <w:rFonts w:eastAsia="Times New Roman" w:cs="Times New Roman"/>
          <w:szCs w:val="24"/>
        </w:rPr>
        <w:t xml:space="preserve">. W świetle bowiem regulacji zawartych w dodawanym § 5a jest ono zbędne. </w:t>
      </w:r>
    </w:p>
    <w:p w:rsidR="00D53EBB" w:rsidRDefault="00D53EBB" w:rsidP="00D53EBB">
      <w:pPr>
        <w:widowControl/>
        <w:autoSpaceDE/>
        <w:autoSpaceDN/>
        <w:adjustRightInd/>
        <w:spacing w:line="240" w:lineRule="auto"/>
        <w:jc w:val="both"/>
        <w:rPr>
          <w:rFonts w:eastAsia="Times New Roman" w:cs="Times New Roman"/>
          <w:szCs w:val="24"/>
        </w:rPr>
      </w:pPr>
    </w:p>
    <w:p w:rsidR="00D53EBB" w:rsidRPr="00D56366" w:rsidRDefault="00D53EBB" w:rsidP="00D53EBB">
      <w:pPr>
        <w:widowControl/>
        <w:autoSpaceDE/>
        <w:autoSpaceDN/>
        <w:adjustRightInd/>
        <w:spacing w:line="240" w:lineRule="auto"/>
        <w:jc w:val="both"/>
        <w:rPr>
          <w:rFonts w:eastAsia="Times New Roman" w:cs="Times New Roman"/>
          <w:b/>
          <w:szCs w:val="24"/>
        </w:rPr>
      </w:pPr>
      <w:r w:rsidRPr="00D56366">
        <w:rPr>
          <w:rFonts w:eastAsia="Times New Roman" w:cs="Times New Roman"/>
          <w:b/>
          <w:szCs w:val="24"/>
        </w:rPr>
        <w:t xml:space="preserve">Art. </w:t>
      </w:r>
      <w:r w:rsidR="00DE457B">
        <w:rPr>
          <w:rFonts w:eastAsia="Times New Roman" w:cs="Times New Roman"/>
          <w:b/>
          <w:szCs w:val="24"/>
        </w:rPr>
        <w:t>1</w:t>
      </w:r>
      <w:r w:rsidRPr="00D56366">
        <w:rPr>
          <w:rFonts w:eastAsia="Times New Roman" w:cs="Times New Roman"/>
          <w:b/>
          <w:szCs w:val="24"/>
        </w:rPr>
        <w:t xml:space="preserve"> pkt </w:t>
      </w:r>
      <w:r w:rsidR="00DE457B">
        <w:rPr>
          <w:rFonts w:eastAsia="Times New Roman" w:cs="Times New Roman"/>
          <w:b/>
          <w:szCs w:val="24"/>
        </w:rPr>
        <w:t>2</w:t>
      </w:r>
      <w:r w:rsidR="00045A0D">
        <w:rPr>
          <w:rFonts w:eastAsia="Times New Roman" w:cs="Times New Roman"/>
          <w:b/>
          <w:szCs w:val="24"/>
        </w:rPr>
        <w:t>6</w:t>
      </w:r>
      <w:r w:rsidRPr="00D56366">
        <w:rPr>
          <w:rFonts w:eastAsia="Times New Roman" w:cs="Times New Roman"/>
          <w:b/>
          <w:szCs w:val="24"/>
        </w:rPr>
        <w:t xml:space="preserve"> lit. </w:t>
      </w:r>
      <w:r w:rsidR="00DE457B">
        <w:rPr>
          <w:rFonts w:eastAsia="Times New Roman" w:cs="Times New Roman"/>
          <w:b/>
          <w:szCs w:val="24"/>
        </w:rPr>
        <w:t>d</w:t>
      </w:r>
      <w:r w:rsidR="000D0116">
        <w:rPr>
          <w:rFonts w:eastAsia="Times New Roman" w:cs="Times New Roman"/>
          <w:b/>
          <w:szCs w:val="24"/>
        </w:rPr>
        <w:t xml:space="preserve"> </w:t>
      </w:r>
      <w:r w:rsidRPr="00D56366">
        <w:rPr>
          <w:rFonts w:eastAsia="Times New Roman" w:cs="Times New Roman"/>
          <w:b/>
          <w:szCs w:val="24"/>
        </w:rPr>
        <w:t>projektu ustawy (</w:t>
      </w:r>
      <w:r>
        <w:rPr>
          <w:rFonts w:eastAsia="Times New Roman" w:cs="Times New Roman"/>
          <w:b/>
          <w:szCs w:val="24"/>
        </w:rPr>
        <w:t>a</w:t>
      </w:r>
      <w:r w:rsidRPr="00D56366">
        <w:rPr>
          <w:rFonts w:eastAsia="Times New Roman" w:cs="Times New Roman"/>
          <w:b/>
          <w:szCs w:val="24"/>
        </w:rPr>
        <w:t>rt. 64 § 10 pkt 1 u.p.e.a.)</w:t>
      </w:r>
    </w:p>
    <w:p w:rsidR="00D53EBB" w:rsidRPr="0061707A" w:rsidRDefault="00D53EBB" w:rsidP="00D53EBB">
      <w:pPr>
        <w:widowControl/>
        <w:autoSpaceDE/>
        <w:autoSpaceDN/>
        <w:adjustRightInd/>
        <w:spacing w:line="240" w:lineRule="auto"/>
        <w:jc w:val="both"/>
        <w:rPr>
          <w:rFonts w:eastAsia="Times New Roman" w:cs="Times New Roman"/>
          <w:szCs w:val="24"/>
        </w:rPr>
      </w:pPr>
      <w:r>
        <w:rPr>
          <w:rFonts w:eastAsia="Times New Roman" w:cs="Times New Roman"/>
          <w:szCs w:val="24"/>
        </w:rPr>
        <w:t>Zmieniany przepis</w:t>
      </w:r>
      <w:r w:rsidRPr="0061707A">
        <w:rPr>
          <w:rFonts w:eastAsia="Times New Roman" w:cs="Times New Roman"/>
          <w:szCs w:val="24"/>
        </w:rPr>
        <w:t xml:space="preserve"> </w:t>
      </w:r>
      <w:r>
        <w:rPr>
          <w:rFonts w:eastAsia="Times New Roman" w:cs="Times New Roman"/>
          <w:szCs w:val="24"/>
        </w:rPr>
        <w:t xml:space="preserve">reguluje wysokość pobieranej przez organ </w:t>
      </w:r>
      <w:r w:rsidRPr="0061707A">
        <w:rPr>
          <w:rFonts w:eastAsia="Times New Roman" w:cs="Times New Roman"/>
          <w:szCs w:val="24"/>
        </w:rPr>
        <w:t xml:space="preserve">opłaty za czynność egzekucyjną </w:t>
      </w:r>
      <w:r>
        <w:rPr>
          <w:rFonts w:eastAsia="Times New Roman" w:cs="Times New Roman"/>
          <w:szCs w:val="24"/>
        </w:rPr>
        <w:t xml:space="preserve">polegającą na </w:t>
      </w:r>
      <w:r w:rsidR="00DE457B">
        <w:rPr>
          <w:rFonts w:eastAsia="Times New Roman" w:cs="Times New Roman"/>
          <w:szCs w:val="24"/>
        </w:rPr>
        <w:t xml:space="preserve">sporządzeniu </w:t>
      </w:r>
      <w:r w:rsidRPr="0061707A">
        <w:rPr>
          <w:rFonts w:eastAsia="Times New Roman" w:cs="Times New Roman"/>
          <w:szCs w:val="24"/>
        </w:rPr>
        <w:t xml:space="preserve"> protokołu o stanie majątkowym zobowiązanego. </w:t>
      </w:r>
      <w:r>
        <w:rPr>
          <w:rFonts w:eastAsia="Times New Roman" w:cs="Times New Roman"/>
          <w:szCs w:val="24"/>
        </w:rPr>
        <w:t xml:space="preserve">W celu wyeliminowania wątpliwości interpretacyjnych tego przepisu doprecyzowano, że </w:t>
      </w:r>
      <w:r w:rsidRPr="0061707A">
        <w:rPr>
          <w:rFonts w:eastAsia="Times New Roman" w:cs="Times New Roman"/>
          <w:szCs w:val="24"/>
        </w:rPr>
        <w:t>opłat</w:t>
      </w:r>
      <w:r>
        <w:rPr>
          <w:rFonts w:eastAsia="Times New Roman" w:cs="Times New Roman"/>
          <w:szCs w:val="24"/>
        </w:rPr>
        <w:t>a</w:t>
      </w:r>
      <w:r w:rsidRPr="0061707A">
        <w:rPr>
          <w:rFonts w:eastAsia="Times New Roman" w:cs="Times New Roman"/>
          <w:szCs w:val="24"/>
        </w:rPr>
        <w:t xml:space="preserve"> za czynność egzekucyjną </w:t>
      </w:r>
      <w:r>
        <w:rPr>
          <w:rFonts w:eastAsia="Times New Roman" w:cs="Times New Roman"/>
          <w:szCs w:val="24"/>
        </w:rPr>
        <w:t xml:space="preserve">będzie naliczana w przypadku </w:t>
      </w:r>
      <w:r w:rsidRPr="0061707A">
        <w:rPr>
          <w:rFonts w:eastAsia="Times New Roman" w:cs="Times New Roman"/>
          <w:szCs w:val="24"/>
        </w:rPr>
        <w:t>s</w:t>
      </w:r>
      <w:r w:rsidR="00DE457B">
        <w:rPr>
          <w:rFonts w:eastAsia="Times New Roman" w:cs="Times New Roman"/>
          <w:szCs w:val="24"/>
        </w:rPr>
        <w:t>porządzenia</w:t>
      </w:r>
      <w:r w:rsidRPr="0061707A">
        <w:rPr>
          <w:rFonts w:eastAsia="Times New Roman" w:cs="Times New Roman"/>
          <w:szCs w:val="24"/>
        </w:rPr>
        <w:t xml:space="preserve"> na miejscu u</w:t>
      </w:r>
      <w:r w:rsidR="00357F38">
        <w:rPr>
          <w:rFonts w:eastAsia="Times New Roman" w:cs="Times New Roman"/>
          <w:szCs w:val="24"/>
        </w:rPr>
        <w:t> </w:t>
      </w:r>
      <w:r w:rsidRPr="0061707A">
        <w:rPr>
          <w:rFonts w:eastAsia="Times New Roman" w:cs="Times New Roman"/>
          <w:szCs w:val="24"/>
        </w:rPr>
        <w:t xml:space="preserve">zobowiązanego </w:t>
      </w:r>
      <w:r>
        <w:rPr>
          <w:rFonts w:eastAsia="Times New Roman" w:cs="Times New Roman"/>
          <w:szCs w:val="24"/>
        </w:rPr>
        <w:t xml:space="preserve">oświadczenia </w:t>
      </w:r>
      <w:r w:rsidR="00497DD8">
        <w:rPr>
          <w:rFonts w:eastAsia="Times New Roman" w:cs="Times New Roman"/>
          <w:szCs w:val="24"/>
        </w:rPr>
        <w:t xml:space="preserve">zobowiązanego </w:t>
      </w:r>
      <w:r>
        <w:rPr>
          <w:rFonts w:eastAsia="Times New Roman" w:cs="Times New Roman"/>
          <w:szCs w:val="24"/>
        </w:rPr>
        <w:t xml:space="preserve">o posiadanym majątku i źródłach dochodu oraz </w:t>
      </w:r>
      <w:r w:rsidRPr="0061707A">
        <w:rPr>
          <w:rFonts w:eastAsia="Times New Roman" w:cs="Times New Roman"/>
          <w:szCs w:val="24"/>
        </w:rPr>
        <w:t>w sytuacji</w:t>
      </w:r>
      <w:r>
        <w:rPr>
          <w:rFonts w:eastAsia="Times New Roman" w:cs="Times New Roman"/>
          <w:szCs w:val="24"/>
        </w:rPr>
        <w:t>,</w:t>
      </w:r>
      <w:r w:rsidRPr="0061707A">
        <w:rPr>
          <w:rFonts w:eastAsia="Times New Roman" w:cs="Times New Roman"/>
          <w:szCs w:val="24"/>
        </w:rPr>
        <w:t xml:space="preserve"> gdy zobowiązany złoży do protokołu </w:t>
      </w:r>
      <w:r>
        <w:rPr>
          <w:rFonts w:eastAsia="Times New Roman" w:cs="Times New Roman"/>
          <w:szCs w:val="24"/>
        </w:rPr>
        <w:t xml:space="preserve">takie </w:t>
      </w:r>
      <w:r w:rsidRPr="0061707A">
        <w:rPr>
          <w:rFonts w:eastAsia="Times New Roman" w:cs="Times New Roman"/>
          <w:szCs w:val="24"/>
        </w:rPr>
        <w:t>oświadczenie</w:t>
      </w:r>
      <w:r>
        <w:rPr>
          <w:rFonts w:eastAsia="Times New Roman" w:cs="Times New Roman"/>
          <w:szCs w:val="24"/>
        </w:rPr>
        <w:t xml:space="preserve"> w urzędzie</w:t>
      </w:r>
      <w:r w:rsidR="002D65F4">
        <w:rPr>
          <w:rFonts w:eastAsia="Times New Roman" w:cs="Times New Roman"/>
          <w:szCs w:val="24"/>
        </w:rPr>
        <w:t xml:space="preserve"> obsługującym organ egzekucyjny</w:t>
      </w:r>
      <w:r w:rsidRPr="0061707A">
        <w:rPr>
          <w:rFonts w:eastAsia="Times New Roman" w:cs="Times New Roman"/>
          <w:szCs w:val="24"/>
        </w:rPr>
        <w:t xml:space="preserve">. Zmiana ta ma charakter dostosowawczy do art. 37b u.p.e.a., który umożliwia organowi egzekucyjnemu, w zakresie niezbędnym do wszczęcia i prowadzenia egzekucji administracyjnej, wezwanie zobowiązanego do złożenia oświadczenia o posiadanym majątku i źródłach dochodu. </w:t>
      </w:r>
    </w:p>
    <w:p w:rsidR="002D65F4" w:rsidRPr="0061707A" w:rsidRDefault="002D65F4" w:rsidP="003C6EC0">
      <w:pPr>
        <w:spacing w:line="240" w:lineRule="auto"/>
        <w:jc w:val="both"/>
        <w:rPr>
          <w:rFonts w:cs="Times New Roman"/>
          <w:szCs w:val="24"/>
        </w:rPr>
      </w:pPr>
    </w:p>
    <w:p w:rsidR="00E14AF8" w:rsidRPr="002237FE" w:rsidRDefault="00E14AF8" w:rsidP="00E14AF8">
      <w:pPr>
        <w:widowControl/>
        <w:autoSpaceDE/>
        <w:autoSpaceDN/>
        <w:adjustRightInd/>
        <w:spacing w:line="240" w:lineRule="auto"/>
        <w:jc w:val="both"/>
        <w:rPr>
          <w:rFonts w:eastAsia="Times New Roman" w:cs="Times New Roman"/>
          <w:b/>
          <w:szCs w:val="24"/>
        </w:rPr>
      </w:pPr>
      <w:r w:rsidRPr="002237FE">
        <w:rPr>
          <w:rFonts w:eastAsia="Times New Roman" w:cs="Times New Roman"/>
          <w:b/>
          <w:szCs w:val="24"/>
        </w:rPr>
        <w:t xml:space="preserve">Art. </w:t>
      </w:r>
      <w:r>
        <w:rPr>
          <w:rFonts w:eastAsia="Times New Roman" w:cs="Times New Roman"/>
          <w:b/>
          <w:szCs w:val="24"/>
        </w:rPr>
        <w:t>1</w:t>
      </w:r>
      <w:r w:rsidRPr="002237FE">
        <w:rPr>
          <w:rFonts w:eastAsia="Times New Roman" w:cs="Times New Roman"/>
          <w:b/>
          <w:szCs w:val="24"/>
        </w:rPr>
        <w:t xml:space="preserve"> pkt </w:t>
      </w:r>
      <w:r>
        <w:rPr>
          <w:rFonts w:eastAsia="Times New Roman" w:cs="Times New Roman"/>
          <w:b/>
          <w:szCs w:val="24"/>
        </w:rPr>
        <w:t>2</w:t>
      </w:r>
      <w:r w:rsidR="00045A0D">
        <w:rPr>
          <w:rFonts w:eastAsia="Times New Roman" w:cs="Times New Roman"/>
          <w:b/>
          <w:szCs w:val="24"/>
        </w:rPr>
        <w:t>7</w:t>
      </w:r>
      <w:r w:rsidR="00AA6DE7">
        <w:rPr>
          <w:rFonts w:eastAsia="Times New Roman" w:cs="Times New Roman"/>
          <w:b/>
          <w:szCs w:val="24"/>
        </w:rPr>
        <w:t xml:space="preserve"> lit. a </w:t>
      </w:r>
      <w:r>
        <w:rPr>
          <w:rFonts w:eastAsia="Times New Roman" w:cs="Times New Roman"/>
          <w:b/>
          <w:szCs w:val="24"/>
        </w:rPr>
        <w:t xml:space="preserve"> </w:t>
      </w:r>
      <w:r w:rsidRPr="002237FE">
        <w:rPr>
          <w:rFonts w:eastAsia="Times New Roman" w:cs="Times New Roman"/>
          <w:b/>
          <w:szCs w:val="24"/>
        </w:rPr>
        <w:t>projektu ustawy (</w:t>
      </w:r>
      <w:r>
        <w:rPr>
          <w:rFonts w:eastAsia="Times New Roman" w:cs="Times New Roman"/>
          <w:b/>
          <w:szCs w:val="24"/>
        </w:rPr>
        <w:t xml:space="preserve">art. 64c </w:t>
      </w:r>
      <w:r w:rsidRPr="002237FE">
        <w:rPr>
          <w:rFonts w:eastAsia="Times New Roman" w:cs="Times New Roman"/>
          <w:b/>
          <w:szCs w:val="24"/>
        </w:rPr>
        <w:t xml:space="preserve">§ </w:t>
      </w:r>
      <w:r>
        <w:rPr>
          <w:rFonts w:eastAsia="Times New Roman" w:cs="Times New Roman"/>
          <w:b/>
          <w:szCs w:val="24"/>
        </w:rPr>
        <w:t>4</w:t>
      </w:r>
      <w:r w:rsidRPr="002237FE">
        <w:rPr>
          <w:rFonts w:eastAsia="Times New Roman" w:cs="Times New Roman"/>
          <w:b/>
          <w:szCs w:val="24"/>
        </w:rPr>
        <w:t xml:space="preserve"> u.p.e.a.)</w:t>
      </w:r>
    </w:p>
    <w:p w:rsidR="002D65F4" w:rsidRPr="00334680" w:rsidRDefault="00E14AF8" w:rsidP="00E14AF8">
      <w:pPr>
        <w:widowControl/>
        <w:autoSpaceDE/>
        <w:autoSpaceDN/>
        <w:adjustRightInd/>
        <w:spacing w:line="240" w:lineRule="auto"/>
        <w:jc w:val="both"/>
        <w:rPr>
          <w:rFonts w:eastAsia="Times New Roman" w:cs="Times New Roman"/>
          <w:szCs w:val="24"/>
        </w:rPr>
      </w:pPr>
      <w:r>
        <w:t xml:space="preserve">Zaproponowano zmianę brzmienia art. 64c </w:t>
      </w:r>
      <w:r>
        <w:rPr>
          <w:rFonts w:cs="Times New Roman"/>
        </w:rPr>
        <w:t>§</w:t>
      </w:r>
      <w:r>
        <w:t xml:space="preserve"> 4 u.p.e.a.</w:t>
      </w:r>
      <w:r w:rsidR="002D65F4">
        <w:t xml:space="preserve">, </w:t>
      </w:r>
      <w:r w:rsidR="00357F38">
        <w:t>zgodnie z którym wierzyciel w </w:t>
      </w:r>
      <w:r>
        <w:t xml:space="preserve">egzekucji przejętej przez organ egzekucyjny ponosi powstałe w prowadzonej łącznie egzekucji: opłatę za czynność egzekucyjną, o której mowa w art. 64 </w:t>
      </w:r>
      <w:r>
        <w:rPr>
          <w:rFonts w:cs="Times"/>
        </w:rPr>
        <w:t>§</w:t>
      </w:r>
      <w:r>
        <w:t xml:space="preserve"> 10 pkt 2, oraz wydatki egzekucyjne. </w:t>
      </w:r>
      <w:r>
        <w:rPr>
          <w:rFonts w:cs="Times New Roman"/>
          <w:szCs w:val="24"/>
        </w:rPr>
        <w:t>Z</w:t>
      </w:r>
      <w:r w:rsidRPr="0061707A">
        <w:rPr>
          <w:rFonts w:cs="Times New Roman"/>
          <w:szCs w:val="24"/>
        </w:rPr>
        <w:t xml:space="preserve">miana </w:t>
      </w:r>
      <w:r w:rsidRPr="00334680">
        <w:rPr>
          <w:rFonts w:cs="Times New Roman"/>
          <w:szCs w:val="24"/>
        </w:rPr>
        <w:t xml:space="preserve">tego przepisu ma na celu </w:t>
      </w:r>
      <w:r w:rsidR="002D65F4" w:rsidRPr="00334680">
        <w:rPr>
          <w:rFonts w:cs="Times New Roman"/>
          <w:szCs w:val="24"/>
        </w:rPr>
        <w:t>zwolnien</w:t>
      </w:r>
      <w:r w:rsidR="00357F38">
        <w:rPr>
          <w:rFonts w:cs="Times New Roman"/>
          <w:szCs w:val="24"/>
        </w:rPr>
        <w:t>ie wierzyciela korzystającego z </w:t>
      </w:r>
      <w:r w:rsidR="002D65F4" w:rsidRPr="00334680">
        <w:rPr>
          <w:rFonts w:cs="Times New Roman"/>
          <w:szCs w:val="24"/>
        </w:rPr>
        <w:t xml:space="preserve">egzekucji sądowej z </w:t>
      </w:r>
      <w:r w:rsidRPr="00334680">
        <w:rPr>
          <w:rFonts w:eastAsia="Times New Roman" w:cs="Times New Roman"/>
          <w:szCs w:val="24"/>
        </w:rPr>
        <w:t xml:space="preserve">opłaty egzekucyjnej, o której mowa w art. 64 § 5 u.p.e.a, tj. opłaty egzekucyjnej pobieranej przez organ egzekucyjny w przypadku zapłaty należności do </w:t>
      </w:r>
      <w:r w:rsidR="002D65F4" w:rsidRPr="00334680">
        <w:rPr>
          <w:rFonts w:eastAsia="Times New Roman" w:cs="Times New Roman"/>
          <w:szCs w:val="24"/>
        </w:rPr>
        <w:t xml:space="preserve">tego </w:t>
      </w:r>
      <w:r w:rsidRPr="00334680">
        <w:rPr>
          <w:rFonts w:eastAsia="Times New Roman" w:cs="Times New Roman"/>
          <w:szCs w:val="24"/>
        </w:rPr>
        <w:t>wierzyciela</w:t>
      </w:r>
      <w:r w:rsidR="002D65F4" w:rsidRPr="00334680">
        <w:rPr>
          <w:rFonts w:eastAsia="Times New Roman" w:cs="Times New Roman"/>
          <w:szCs w:val="24"/>
        </w:rPr>
        <w:t xml:space="preserve">, jeżeli wyegzekwowanie jej </w:t>
      </w:r>
      <w:r w:rsidRPr="00334680">
        <w:rPr>
          <w:rFonts w:eastAsia="Times New Roman" w:cs="Times New Roman"/>
          <w:szCs w:val="24"/>
        </w:rPr>
        <w:t xml:space="preserve">od zobowiązanego nie będzie możliwe </w:t>
      </w:r>
      <w:r w:rsidR="002D65F4" w:rsidRPr="00334680">
        <w:rPr>
          <w:rFonts w:eastAsia="Times New Roman" w:cs="Times New Roman"/>
          <w:szCs w:val="24"/>
        </w:rPr>
        <w:t xml:space="preserve"> (</w:t>
      </w:r>
      <w:r w:rsidRPr="00334680">
        <w:rPr>
          <w:rFonts w:eastAsia="Times New Roman" w:cs="Times New Roman"/>
          <w:szCs w:val="24"/>
        </w:rPr>
        <w:t>art. 64c § 3 pkt 1 u.p.e.a.</w:t>
      </w:r>
      <w:r w:rsidR="002D65F4" w:rsidRPr="00334680">
        <w:rPr>
          <w:rFonts w:eastAsia="Times New Roman" w:cs="Times New Roman"/>
          <w:szCs w:val="24"/>
        </w:rPr>
        <w:t>).</w:t>
      </w:r>
      <w:r w:rsidRPr="00334680">
        <w:rPr>
          <w:rFonts w:eastAsia="Times New Roman" w:cs="Times New Roman"/>
          <w:szCs w:val="24"/>
        </w:rPr>
        <w:t xml:space="preserve"> Wierzyciel cywilnoprawny nie ma </w:t>
      </w:r>
      <w:r w:rsidR="002D65F4" w:rsidRPr="00334680">
        <w:rPr>
          <w:rFonts w:eastAsia="Times New Roman" w:cs="Times New Roman"/>
          <w:szCs w:val="24"/>
        </w:rPr>
        <w:t xml:space="preserve">bowiem </w:t>
      </w:r>
      <w:r w:rsidRPr="00334680">
        <w:rPr>
          <w:rFonts w:eastAsia="Times New Roman" w:cs="Times New Roman"/>
          <w:szCs w:val="24"/>
        </w:rPr>
        <w:t xml:space="preserve">obowiązku informowania administracyjnego organu egzekucyjnego, który przejął </w:t>
      </w:r>
      <w:r w:rsidR="00357F38">
        <w:rPr>
          <w:rFonts w:eastAsia="Times New Roman" w:cs="Times New Roman"/>
          <w:szCs w:val="24"/>
        </w:rPr>
        <w:t>łącznie prowadzenie egzekucji w </w:t>
      </w:r>
      <w:r w:rsidRPr="00334680">
        <w:rPr>
          <w:rFonts w:eastAsia="Times New Roman" w:cs="Times New Roman"/>
          <w:szCs w:val="24"/>
        </w:rPr>
        <w:t xml:space="preserve">wyniku zbiegu </w:t>
      </w:r>
      <w:r w:rsidR="002D65F4" w:rsidRPr="00334680">
        <w:rPr>
          <w:rFonts w:eastAsia="Times New Roman" w:cs="Times New Roman"/>
          <w:szCs w:val="24"/>
        </w:rPr>
        <w:t xml:space="preserve">egzekucji, </w:t>
      </w:r>
      <w:r w:rsidRPr="00334680">
        <w:rPr>
          <w:rFonts w:eastAsia="Times New Roman" w:cs="Times New Roman"/>
          <w:szCs w:val="24"/>
        </w:rPr>
        <w:t xml:space="preserve">o wpłaconej mu przez </w:t>
      </w:r>
      <w:r w:rsidR="002D65F4" w:rsidRPr="00334680">
        <w:rPr>
          <w:rFonts w:eastAsia="Times New Roman" w:cs="Times New Roman"/>
          <w:szCs w:val="24"/>
        </w:rPr>
        <w:t>dłużnika (</w:t>
      </w:r>
      <w:r w:rsidRPr="00334680">
        <w:rPr>
          <w:rFonts w:eastAsia="Times New Roman" w:cs="Times New Roman"/>
          <w:szCs w:val="24"/>
        </w:rPr>
        <w:t>zobowiązanego</w:t>
      </w:r>
      <w:r w:rsidR="002D65F4" w:rsidRPr="00334680">
        <w:rPr>
          <w:rFonts w:eastAsia="Times New Roman" w:cs="Times New Roman"/>
          <w:szCs w:val="24"/>
        </w:rPr>
        <w:t>)</w:t>
      </w:r>
      <w:r w:rsidRPr="00334680">
        <w:rPr>
          <w:rFonts w:eastAsia="Times New Roman" w:cs="Times New Roman"/>
          <w:szCs w:val="24"/>
        </w:rPr>
        <w:t xml:space="preserve"> należności pieniężnej. </w:t>
      </w:r>
    </w:p>
    <w:p w:rsidR="00E14AF8" w:rsidRPr="00334680" w:rsidRDefault="00E14AF8" w:rsidP="00E14AF8">
      <w:pPr>
        <w:widowControl/>
        <w:autoSpaceDE/>
        <w:autoSpaceDN/>
        <w:adjustRightInd/>
        <w:spacing w:line="240" w:lineRule="auto"/>
        <w:jc w:val="both"/>
        <w:rPr>
          <w:rFonts w:eastAsia="Times New Roman" w:cs="Times New Roman"/>
          <w:szCs w:val="24"/>
        </w:rPr>
      </w:pPr>
      <w:r w:rsidRPr="00334680">
        <w:rPr>
          <w:rFonts w:eastAsia="Times New Roman" w:cs="Times New Roman"/>
          <w:szCs w:val="24"/>
        </w:rPr>
        <w:t xml:space="preserve">Ponadto w związku z tym, że </w:t>
      </w:r>
      <w:r w:rsidRPr="00334680">
        <w:t xml:space="preserve">opłata za czynność egzekucyjną, o której mowa w art. 64 </w:t>
      </w:r>
      <w:r w:rsidRPr="00334680">
        <w:rPr>
          <w:rFonts w:cs="Times"/>
        </w:rPr>
        <w:t>§</w:t>
      </w:r>
      <w:r w:rsidRPr="00334680">
        <w:t xml:space="preserve"> 10 pkt 2 u.p.e.a., oraz wydatki egzekucyjne mogą powstać w eg</w:t>
      </w:r>
      <w:r w:rsidR="00357F38">
        <w:t xml:space="preserve">zekucji zakończonej nie </w:t>
      </w:r>
      <w:r w:rsidR="00357F38">
        <w:lastRenderedPageBreak/>
        <w:t>tylko w </w:t>
      </w:r>
      <w:r w:rsidRPr="00334680">
        <w:t xml:space="preserve">sposób określony w art. 64f </w:t>
      </w:r>
      <w:r w:rsidRPr="00334680">
        <w:rPr>
          <w:rFonts w:cs="Times New Roman"/>
        </w:rPr>
        <w:t>§</w:t>
      </w:r>
      <w:r w:rsidRPr="00334680">
        <w:t xml:space="preserve"> 1 u.p.e.a. (jeżeli jej dalsze prowadzenie jest niemożliwe, niecelowe lub jeżeli jest oczywiste, że nie uzyska się kwoty wyższej od kosztów tej egzekucji), ale też np. w związku zapłatą należności wierzycielowi czy też wyegzekwowanie kwot z innych składników majątkowych zobowiązanego, zrezygnowano z odesłania do </w:t>
      </w:r>
      <w:r w:rsidRPr="00334680">
        <w:rPr>
          <w:rFonts w:cs="Times New Roman"/>
        </w:rPr>
        <w:t>§</w:t>
      </w:r>
      <w:r w:rsidRPr="00334680">
        <w:t xml:space="preserve"> 9 pkt 2 lit. d u.p.e.a. </w:t>
      </w:r>
    </w:p>
    <w:p w:rsidR="00E14AF8" w:rsidRPr="00334680" w:rsidRDefault="00E14AF8" w:rsidP="00E14AF8">
      <w:pPr>
        <w:widowControl/>
        <w:autoSpaceDE/>
        <w:autoSpaceDN/>
        <w:adjustRightInd/>
        <w:spacing w:line="240" w:lineRule="auto"/>
        <w:jc w:val="both"/>
        <w:rPr>
          <w:rFonts w:eastAsia="Times New Roman" w:cs="Times New Roman"/>
          <w:szCs w:val="24"/>
        </w:rPr>
      </w:pPr>
    </w:p>
    <w:p w:rsidR="00E14AF8" w:rsidRPr="00334680" w:rsidRDefault="00E14AF8" w:rsidP="00E14AF8">
      <w:pPr>
        <w:widowControl/>
        <w:autoSpaceDE/>
        <w:autoSpaceDN/>
        <w:adjustRightInd/>
        <w:spacing w:line="240" w:lineRule="auto"/>
        <w:jc w:val="both"/>
        <w:rPr>
          <w:rFonts w:eastAsia="Times New Roman" w:cs="Times New Roman"/>
          <w:b/>
          <w:szCs w:val="24"/>
        </w:rPr>
      </w:pPr>
      <w:r w:rsidRPr="00334680">
        <w:rPr>
          <w:rFonts w:eastAsia="Times New Roman" w:cs="Times New Roman"/>
          <w:b/>
          <w:szCs w:val="24"/>
        </w:rPr>
        <w:t xml:space="preserve">Art. </w:t>
      </w:r>
      <w:r w:rsidR="00AA6DE7" w:rsidRPr="00334680">
        <w:rPr>
          <w:rFonts w:eastAsia="Times New Roman" w:cs="Times New Roman"/>
          <w:b/>
          <w:szCs w:val="24"/>
        </w:rPr>
        <w:t>1</w:t>
      </w:r>
      <w:r w:rsidRPr="00334680">
        <w:rPr>
          <w:rFonts w:eastAsia="Times New Roman" w:cs="Times New Roman"/>
          <w:b/>
          <w:szCs w:val="24"/>
        </w:rPr>
        <w:t xml:space="preserve"> pkt </w:t>
      </w:r>
      <w:r w:rsidR="00AA6DE7" w:rsidRPr="00334680">
        <w:rPr>
          <w:rFonts w:eastAsia="Times New Roman" w:cs="Times New Roman"/>
          <w:b/>
          <w:szCs w:val="24"/>
        </w:rPr>
        <w:t>2</w:t>
      </w:r>
      <w:r w:rsidR="00045A0D">
        <w:rPr>
          <w:rFonts w:eastAsia="Times New Roman" w:cs="Times New Roman"/>
          <w:b/>
          <w:szCs w:val="24"/>
        </w:rPr>
        <w:t>7</w:t>
      </w:r>
      <w:r w:rsidRPr="00334680">
        <w:rPr>
          <w:rFonts w:eastAsia="Times New Roman" w:cs="Times New Roman"/>
          <w:b/>
          <w:szCs w:val="24"/>
        </w:rPr>
        <w:t xml:space="preserve"> lit. </w:t>
      </w:r>
      <w:r w:rsidR="009043EC" w:rsidRPr="00334680">
        <w:rPr>
          <w:rFonts w:eastAsia="Times New Roman" w:cs="Times New Roman"/>
          <w:b/>
          <w:szCs w:val="24"/>
        </w:rPr>
        <w:t>b</w:t>
      </w:r>
      <w:r w:rsidRPr="00334680">
        <w:rPr>
          <w:rFonts w:eastAsia="Times New Roman" w:cs="Times New Roman"/>
          <w:b/>
          <w:szCs w:val="24"/>
        </w:rPr>
        <w:t xml:space="preserve"> projektu ustawy (art. 64c § </w:t>
      </w:r>
      <w:r w:rsidR="00B24EB7" w:rsidRPr="00334680">
        <w:rPr>
          <w:rFonts w:eastAsia="Times New Roman" w:cs="Times New Roman"/>
          <w:b/>
          <w:szCs w:val="24"/>
        </w:rPr>
        <w:t xml:space="preserve">9 pkt 2 </w:t>
      </w:r>
      <w:r w:rsidRPr="00334680">
        <w:rPr>
          <w:rFonts w:eastAsia="Times New Roman" w:cs="Times New Roman"/>
          <w:b/>
          <w:szCs w:val="24"/>
        </w:rPr>
        <w:t>u.p.e.a.)</w:t>
      </w:r>
    </w:p>
    <w:p w:rsidR="00E14AF8" w:rsidRPr="00334680" w:rsidRDefault="00E14AF8" w:rsidP="00E14AF8">
      <w:pPr>
        <w:widowControl/>
        <w:autoSpaceDE/>
        <w:autoSpaceDN/>
        <w:adjustRightInd/>
        <w:spacing w:line="240" w:lineRule="auto"/>
        <w:jc w:val="both"/>
        <w:rPr>
          <w:rFonts w:eastAsia="Times New Roman" w:cs="Times New Roman"/>
          <w:szCs w:val="24"/>
        </w:rPr>
      </w:pPr>
      <w:r w:rsidRPr="00334680">
        <w:rPr>
          <w:rFonts w:eastAsia="Times New Roman" w:cs="Times New Roman"/>
          <w:szCs w:val="24"/>
        </w:rPr>
        <w:t>Zgodnie z art. 64c § 5 u.p.e.a. n</w:t>
      </w:r>
      <w:r w:rsidRPr="00334680">
        <w:t xml:space="preserve">ie obciąża się wierzyciela kosztami egzekucyjnymi powstałymi w postępowaniu egzekucyjnymi, jeżeli wierzyciel jest jednocześnie organem egzekucyjnym prowadzącym to postępowanie, chyba że koszty egzekucyjne powstały w egzekucji prowadzonej przez inny organ egzekucyjny. Natomiast art. 64c </w:t>
      </w:r>
      <w:r w:rsidRPr="00334680">
        <w:rPr>
          <w:rFonts w:cs="Times New Roman"/>
        </w:rPr>
        <w:t>§</w:t>
      </w:r>
      <w:r w:rsidRPr="00334680">
        <w:t xml:space="preserve"> 9 pkt 2 u.p.e.a., </w:t>
      </w:r>
      <w:r w:rsidRPr="00334680">
        <w:rPr>
          <w:rFonts w:eastAsia="Times New Roman" w:cs="Times New Roman"/>
          <w:szCs w:val="24"/>
        </w:rPr>
        <w:t xml:space="preserve">w brzmieniu nadanym ustawą zmieniającą z dnia 4 lipca 2019 r., </w:t>
      </w:r>
      <w:r w:rsidRPr="00334680">
        <w:t>stanowi jedynie, że organ egzekucyjny wydaje postanowienie w sprawie wysokości kosztów egzekucyjnych z urzędu, jeżeli koszty egzekucyjne obciążają wierzyciela niebędącego jednocześnie organem egzekucyjnym.</w:t>
      </w:r>
      <w:r w:rsidRPr="00334680">
        <w:rPr>
          <w:rFonts w:eastAsia="Times New Roman" w:cs="Times New Roman"/>
          <w:szCs w:val="24"/>
        </w:rPr>
        <w:t xml:space="preserve"> </w:t>
      </w:r>
    </w:p>
    <w:p w:rsidR="00E14AF8" w:rsidRPr="00334680" w:rsidRDefault="00E14AF8" w:rsidP="00E14AF8">
      <w:pPr>
        <w:widowControl/>
        <w:autoSpaceDE/>
        <w:autoSpaceDN/>
        <w:adjustRightInd/>
        <w:spacing w:line="240" w:lineRule="auto"/>
        <w:jc w:val="both"/>
        <w:rPr>
          <w:rFonts w:cs="Times New Roman"/>
          <w:szCs w:val="24"/>
        </w:rPr>
      </w:pPr>
      <w:r w:rsidRPr="00334680">
        <w:rPr>
          <w:rFonts w:eastAsia="Times New Roman" w:cs="Times New Roman"/>
          <w:szCs w:val="24"/>
        </w:rPr>
        <w:t>W celu umożliwienia dochodzenia kosztów egzekucyjnych należnych innemu organowi egzekucyjnemu, powstałych w prowadzonej przez niego egzekucji</w:t>
      </w:r>
      <w:r w:rsidR="00357F38">
        <w:rPr>
          <w:rFonts w:eastAsia="Times New Roman" w:cs="Times New Roman"/>
          <w:szCs w:val="24"/>
        </w:rPr>
        <w:t>,</w:t>
      </w:r>
      <w:r w:rsidRPr="00334680">
        <w:rPr>
          <w:rFonts w:eastAsia="Times New Roman" w:cs="Times New Roman"/>
          <w:szCs w:val="24"/>
        </w:rPr>
        <w:t xml:space="preserve"> np. w egzekucji z nieruchomości, do prowadzenia której nie jest uprawniony organ egzekucyjny prowadzący postępowanie egzekucyjne i będący jednocześnie wierzycielem, zaproponowano </w:t>
      </w:r>
      <w:r w:rsidR="00B51B56" w:rsidRPr="007F50A9">
        <w:rPr>
          <w:rFonts w:eastAsia="Times New Roman" w:cs="Times New Roman"/>
          <w:szCs w:val="24"/>
        </w:rPr>
        <w:t xml:space="preserve">zmianę </w:t>
      </w:r>
      <w:r w:rsidR="00CE2CEE" w:rsidRPr="007F50A9">
        <w:rPr>
          <w:rFonts w:eastAsia="Times New Roman" w:cs="Times New Roman"/>
          <w:szCs w:val="24"/>
        </w:rPr>
        <w:t xml:space="preserve">wprowadzenia do wyliczenia w </w:t>
      </w:r>
      <w:r w:rsidRPr="00334680">
        <w:rPr>
          <w:rFonts w:eastAsia="Times New Roman" w:cs="Times New Roman"/>
          <w:szCs w:val="24"/>
        </w:rPr>
        <w:t xml:space="preserve">art. 64c </w:t>
      </w:r>
      <w:r w:rsidR="00CE2CEE" w:rsidRPr="007F50A9">
        <w:rPr>
          <w:rFonts w:eastAsia="Times New Roman" w:cs="Times New Roman"/>
          <w:szCs w:val="24"/>
        </w:rPr>
        <w:t xml:space="preserve">§ 9 pkt 2 </w:t>
      </w:r>
      <w:r w:rsidRPr="00334680">
        <w:rPr>
          <w:rFonts w:eastAsia="Times New Roman" w:cs="Times New Roman"/>
          <w:szCs w:val="24"/>
        </w:rPr>
        <w:t>u.p.e.a</w:t>
      </w:r>
      <w:r w:rsidR="00B51B56" w:rsidRPr="007F50A9">
        <w:rPr>
          <w:rFonts w:eastAsia="Times New Roman" w:cs="Times New Roman"/>
          <w:szCs w:val="24"/>
        </w:rPr>
        <w:t>.</w:t>
      </w:r>
      <w:r w:rsidRPr="00334680">
        <w:rPr>
          <w:rFonts w:eastAsia="Times New Roman" w:cs="Times New Roman"/>
          <w:szCs w:val="24"/>
        </w:rPr>
        <w:t xml:space="preserve"> </w:t>
      </w:r>
      <w:r w:rsidRPr="00334680">
        <w:t>Rozwiązanie to umożliwi temu innemu organowi egzekucyjnemu</w:t>
      </w:r>
      <w:r w:rsidR="00CE2CEE" w:rsidRPr="007F50A9">
        <w:t xml:space="preserve"> wydanie postanowienia w sprawie wysokości kosztów egzekucyjnych z urzędu obciążających </w:t>
      </w:r>
      <w:r w:rsidRPr="00334680">
        <w:t>wierzyciela</w:t>
      </w:r>
      <w:r w:rsidR="001A79EE" w:rsidRPr="007F50A9">
        <w:t xml:space="preserve"> będącego jednocześnie organem egzekucyjnym prowadzącym postępowanie egzekucyjne</w:t>
      </w:r>
      <w:r w:rsidR="00CE2CEE" w:rsidRPr="007F50A9">
        <w:t>.</w:t>
      </w:r>
      <w:r w:rsidRPr="00334680">
        <w:rPr>
          <w:rFonts w:cs="Times New Roman"/>
          <w:szCs w:val="24"/>
        </w:rPr>
        <w:t xml:space="preserve"> </w:t>
      </w:r>
    </w:p>
    <w:p w:rsidR="00E14AF8" w:rsidRPr="00334680" w:rsidRDefault="00E14AF8" w:rsidP="00E14AF8">
      <w:pPr>
        <w:widowControl/>
        <w:autoSpaceDE/>
        <w:autoSpaceDN/>
        <w:adjustRightInd/>
        <w:spacing w:line="240" w:lineRule="auto"/>
        <w:jc w:val="both"/>
        <w:rPr>
          <w:rFonts w:eastAsia="Times New Roman" w:cs="Times New Roman"/>
          <w:b/>
          <w:szCs w:val="24"/>
        </w:rPr>
      </w:pPr>
    </w:p>
    <w:p w:rsidR="0032207E" w:rsidRPr="00334680" w:rsidRDefault="0032207E" w:rsidP="0032207E">
      <w:pPr>
        <w:widowControl/>
        <w:autoSpaceDE/>
        <w:autoSpaceDN/>
        <w:adjustRightInd/>
        <w:spacing w:line="240" w:lineRule="auto"/>
        <w:jc w:val="both"/>
        <w:rPr>
          <w:rFonts w:cs="Times New Roman"/>
          <w:b/>
          <w:szCs w:val="24"/>
        </w:rPr>
      </w:pPr>
      <w:r w:rsidRPr="00334680">
        <w:rPr>
          <w:rFonts w:eastAsia="Times New Roman" w:cs="Times New Roman"/>
          <w:b/>
          <w:szCs w:val="24"/>
        </w:rPr>
        <w:t>A</w:t>
      </w:r>
      <w:r w:rsidRPr="00334680">
        <w:rPr>
          <w:rFonts w:cs="Times New Roman"/>
          <w:b/>
          <w:szCs w:val="24"/>
        </w:rPr>
        <w:t>rt. 1 pkt 2</w:t>
      </w:r>
      <w:r w:rsidR="00045A0D">
        <w:rPr>
          <w:rFonts w:cs="Times New Roman"/>
          <w:b/>
          <w:szCs w:val="24"/>
        </w:rPr>
        <w:t>8</w:t>
      </w:r>
      <w:r w:rsidR="000D0116" w:rsidRPr="00334680">
        <w:rPr>
          <w:rFonts w:cs="Times New Roman"/>
          <w:b/>
          <w:szCs w:val="24"/>
        </w:rPr>
        <w:t xml:space="preserve"> </w:t>
      </w:r>
      <w:r w:rsidRPr="00334680">
        <w:rPr>
          <w:rFonts w:cs="Times New Roman"/>
          <w:b/>
          <w:szCs w:val="24"/>
        </w:rPr>
        <w:t>projektu ustawy (art. 64f § 3 u.p.e.a.)</w:t>
      </w:r>
    </w:p>
    <w:p w:rsidR="0032207E" w:rsidRPr="002237FE" w:rsidRDefault="0032207E" w:rsidP="0032207E">
      <w:pPr>
        <w:spacing w:line="240" w:lineRule="auto"/>
        <w:jc w:val="both"/>
        <w:rPr>
          <w:rFonts w:cs="Times New Roman"/>
          <w:szCs w:val="24"/>
        </w:rPr>
      </w:pPr>
      <w:r w:rsidRPr="00334680">
        <w:rPr>
          <w:rFonts w:cs="Times New Roman"/>
          <w:szCs w:val="24"/>
        </w:rPr>
        <w:t>Zaproponowana zmiana dotycząca wygaśnięcia postan</w:t>
      </w:r>
      <w:r w:rsidR="00F46B1E">
        <w:rPr>
          <w:rFonts w:cs="Times New Roman"/>
          <w:szCs w:val="24"/>
        </w:rPr>
        <w:t>o</w:t>
      </w:r>
      <w:r w:rsidRPr="00334680">
        <w:rPr>
          <w:rFonts w:cs="Times New Roman"/>
          <w:szCs w:val="24"/>
        </w:rPr>
        <w:t>wi</w:t>
      </w:r>
      <w:r w:rsidR="00045A0D">
        <w:rPr>
          <w:rFonts w:cs="Times New Roman"/>
          <w:szCs w:val="24"/>
        </w:rPr>
        <w:t>e</w:t>
      </w:r>
      <w:r w:rsidRPr="00334680">
        <w:rPr>
          <w:rFonts w:cs="Times New Roman"/>
          <w:szCs w:val="24"/>
        </w:rPr>
        <w:t>nia o rozłożeniu na raty kosztów egzekucyjnych jest analogiczna do projektowan</w:t>
      </w:r>
      <w:r w:rsidR="00CE2CEE" w:rsidRPr="007F50A9">
        <w:rPr>
          <w:rFonts w:cs="Times New Roman"/>
          <w:szCs w:val="24"/>
        </w:rPr>
        <w:t xml:space="preserve">ych zmian w ustawie </w:t>
      </w:r>
      <w:r w:rsidR="00357F38">
        <w:rPr>
          <w:rFonts w:cs="Times New Roman"/>
          <w:szCs w:val="24"/>
        </w:rPr>
        <w:t>−</w:t>
      </w:r>
      <w:r w:rsidRPr="00334680">
        <w:rPr>
          <w:rFonts w:cs="Times New Roman"/>
          <w:szCs w:val="24"/>
        </w:rPr>
        <w:t xml:space="preserve"> Ordynacja podatkowa (art. 3 projektu ustawy). Postanowienie o rozłożeniu na raty zapłaty kosztów egzekucyjnych w zakresie wszystkich rat będzie wygasło w razie niedotrzymania terminu płatności trzech rat – zrezygnowano z wyrażenia „kolejnych”.</w:t>
      </w:r>
      <w:r>
        <w:rPr>
          <w:rFonts w:cs="Times New Roman"/>
          <w:szCs w:val="24"/>
        </w:rPr>
        <w:t xml:space="preserve">  </w:t>
      </w:r>
    </w:p>
    <w:p w:rsidR="003C6EC0" w:rsidRDefault="003C6EC0" w:rsidP="003C6EC0">
      <w:pPr>
        <w:spacing w:line="240" w:lineRule="auto"/>
        <w:jc w:val="both"/>
        <w:rPr>
          <w:rFonts w:cs="Times New Roman"/>
          <w:szCs w:val="24"/>
        </w:rPr>
      </w:pPr>
    </w:p>
    <w:p w:rsidR="003C6EC0" w:rsidRPr="002237FE" w:rsidRDefault="003C6EC0" w:rsidP="003C6EC0">
      <w:pPr>
        <w:spacing w:line="240" w:lineRule="auto"/>
        <w:jc w:val="both"/>
      </w:pPr>
      <w:r w:rsidRPr="002237FE">
        <w:rPr>
          <w:b/>
        </w:rPr>
        <w:lastRenderedPageBreak/>
        <w:t xml:space="preserve">Art. </w:t>
      </w:r>
      <w:r>
        <w:rPr>
          <w:b/>
        </w:rPr>
        <w:t>1</w:t>
      </w:r>
      <w:r w:rsidRPr="002237FE">
        <w:rPr>
          <w:b/>
        </w:rPr>
        <w:t xml:space="preserve"> pkt </w:t>
      </w:r>
      <w:r>
        <w:rPr>
          <w:b/>
        </w:rPr>
        <w:t>2</w:t>
      </w:r>
      <w:r w:rsidR="00045A0D">
        <w:rPr>
          <w:b/>
        </w:rPr>
        <w:t>9</w:t>
      </w:r>
      <w:r w:rsidRPr="002237FE">
        <w:rPr>
          <w:b/>
        </w:rPr>
        <w:t xml:space="preserve"> </w:t>
      </w:r>
      <w:r>
        <w:rPr>
          <w:b/>
        </w:rPr>
        <w:t>lit</w:t>
      </w:r>
      <w:r w:rsidR="000D0116">
        <w:rPr>
          <w:b/>
        </w:rPr>
        <w:t>. a</w:t>
      </w:r>
      <w:r w:rsidR="0022131D">
        <w:rPr>
          <w:b/>
        </w:rPr>
        <w:t xml:space="preserve"> tiret pierwsze i drugie</w:t>
      </w:r>
      <w:r w:rsidR="000D0116">
        <w:rPr>
          <w:b/>
        </w:rPr>
        <w:t>,</w:t>
      </w:r>
      <w:r>
        <w:rPr>
          <w:b/>
        </w:rPr>
        <w:t xml:space="preserve"> </w:t>
      </w:r>
      <w:r w:rsidR="0022131D">
        <w:rPr>
          <w:b/>
        </w:rPr>
        <w:t xml:space="preserve">lit. </w:t>
      </w:r>
      <w:r>
        <w:rPr>
          <w:b/>
        </w:rPr>
        <w:t xml:space="preserve">b i </w:t>
      </w:r>
      <w:r w:rsidR="00896B7C">
        <w:rPr>
          <w:b/>
        </w:rPr>
        <w:t>d</w:t>
      </w:r>
      <w:r>
        <w:rPr>
          <w:b/>
        </w:rPr>
        <w:t xml:space="preserve"> </w:t>
      </w:r>
      <w:r w:rsidRPr="002237FE">
        <w:rPr>
          <w:b/>
        </w:rPr>
        <w:t xml:space="preserve">projektu ustawy (art. </w:t>
      </w:r>
      <w:r>
        <w:rPr>
          <w:b/>
        </w:rPr>
        <w:t>67</w:t>
      </w:r>
      <w:r w:rsidRPr="002237FE">
        <w:rPr>
          <w:b/>
        </w:rPr>
        <w:t xml:space="preserve"> </w:t>
      </w:r>
      <w:r w:rsidRPr="002237FE">
        <w:rPr>
          <w:rFonts w:cs="Times New Roman"/>
          <w:b/>
        </w:rPr>
        <w:t>§</w:t>
      </w:r>
      <w:r w:rsidRPr="002237FE">
        <w:rPr>
          <w:b/>
        </w:rPr>
        <w:t xml:space="preserve"> </w:t>
      </w:r>
      <w:r w:rsidR="000D0116">
        <w:rPr>
          <w:b/>
        </w:rPr>
        <w:t xml:space="preserve">2 pkt 1, 1a i 1b, § </w:t>
      </w:r>
      <w:r>
        <w:rPr>
          <w:b/>
        </w:rPr>
        <w:t>2a pkt 2</w:t>
      </w:r>
      <w:r w:rsidRPr="002237FE">
        <w:rPr>
          <w:b/>
        </w:rPr>
        <w:t xml:space="preserve"> </w:t>
      </w:r>
      <w:r>
        <w:rPr>
          <w:b/>
        </w:rPr>
        <w:t xml:space="preserve">i </w:t>
      </w:r>
      <w:r w:rsidRPr="00D56366">
        <w:rPr>
          <w:rFonts w:cs="Times New Roman"/>
          <w:b/>
          <w:szCs w:val="24"/>
        </w:rPr>
        <w:t xml:space="preserve">§ 4 pkt 1 </w:t>
      </w:r>
      <w:r w:rsidRPr="002237FE">
        <w:rPr>
          <w:b/>
        </w:rPr>
        <w:t>u.p.e.a.)</w:t>
      </w:r>
    </w:p>
    <w:p w:rsidR="009C072F" w:rsidRDefault="009C072F" w:rsidP="003C6EC0">
      <w:pPr>
        <w:spacing w:line="240" w:lineRule="auto"/>
        <w:jc w:val="both"/>
        <w:rPr>
          <w:rFonts w:cs="Times New Roman"/>
          <w:szCs w:val="24"/>
        </w:rPr>
      </w:pPr>
      <w:r>
        <w:t xml:space="preserve">Projektowana </w:t>
      </w:r>
      <w:r w:rsidR="0022131D">
        <w:t xml:space="preserve">w art. 67 </w:t>
      </w:r>
      <w:r w:rsidR="0022131D" w:rsidRPr="00F141E6">
        <w:t>§ 2</w:t>
      </w:r>
      <w:r w:rsidR="0022131D">
        <w:t xml:space="preserve"> u.p.e.a. </w:t>
      </w:r>
      <w:r>
        <w:t>z</w:t>
      </w:r>
      <w:r w:rsidR="003C6EC0">
        <w:t xml:space="preserve">miana </w:t>
      </w:r>
      <w:r w:rsidR="00967CEE" w:rsidRPr="00F141E6">
        <w:t xml:space="preserve">pkt </w:t>
      </w:r>
      <w:r>
        <w:t>1</w:t>
      </w:r>
      <w:r w:rsidRPr="00F141E6">
        <w:t xml:space="preserve"> </w:t>
      </w:r>
      <w:r>
        <w:t xml:space="preserve">ma </w:t>
      </w:r>
      <w:r w:rsidR="003C6EC0">
        <w:t>na celu umożliwienie organowi egzekucyjnemu podawania w</w:t>
      </w:r>
      <w:r w:rsidR="00357F38">
        <w:t xml:space="preserve"> </w:t>
      </w:r>
      <w:r w:rsidR="003C6EC0">
        <w:t xml:space="preserve">zawiadomieniu o zajęciu danych identyfikacyjnych zobowiązanego w jak najszerszym zakresie w celu zapobieżenia wszelkim omyłkom co do osoby, z majątku której egzekucja ma być prowadzona.  Proponowany przepis jest analogiczny do </w:t>
      </w:r>
      <w:r w:rsidR="003C6EC0">
        <w:rPr>
          <w:rFonts w:cs="Times New Roman"/>
          <w:szCs w:val="24"/>
        </w:rPr>
        <w:t>zmienianego art. 27 § 1 pkt 2 u.p.e.a. w zakresie danych zobowiązanego wskazywanych przez wierzyciela w tytule wykonawczym</w:t>
      </w:r>
      <w:r w:rsidR="00883DB1">
        <w:rPr>
          <w:rFonts w:cs="Times New Roman"/>
          <w:szCs w:val="24"/>
        </w:rPr>
        <w:t>.</w:t>
      </w:r>
    </w:p>
    <w:p w:rsidR="009C072F" w:rsidRDefault="009C072F" w:rsidP="009C072F">
      <w:pPr>
        <w:spacing w:line="240" w:lineRule="auto"/>
        <w:jc w:val="both"/>
        <w:rPr>
          <w:rFonts w:cs="Times New Roman"/>
          <w:szCs w:val="24"/>
        </w:rPr>
      </w:pPr>
      <w:r>
        <w:rPr>
          <w:rFonts w:cs="Times New Roman"/>
          <w:szCs w:val="24"/>
        </w:rPr>
        <w:t>Jednocześnie pkt 1 w art. 67 § 2 rozbito na 3 punkty</w:t>
      </w:r>
      <w:r w:rsidR="00B24EB7">
        <w:rPr>
          <w:rFonts w:cs="Times New Roman"/>
          <w:szCs w:val="24"/>
        </w:rPr>
        <w:t>;</w:t>
      </w:r>
      <w:r>
        <w:rPr>
          <w:rFonts w:cs="Times New Roman"/>
          <w:szCs w:val="24"/>
        </w:rPr>
        <w:t xml:space="preserve"> pkt 1 dotyczy</w:t>
      </w:r>
      <w:r w:rsidR="0022131D">
        <w:rPr>
          <w:rFonts w:cs="Times New Roman"/>
          <w:szCs w:val="24"/>
        </w:rPr>
        <w:t>ł będzie</w:t>
      </w:r>
      <w:r>
        <w:rPr>
          <w:rFonts w:cs="Times New Roman"/>
          <w:szCs w:val="24"/>
        </w:rPr>
        <w:t xml:space="preserve"> danych zobowiązanego, pkt 1a </w:t>
      </w:r>
      <w:r w:rsidR="00357F38">
        <w:rPr>
          <w:rFonts w:cs="Times New Roman"/>
          <w:szCs w:val="24"/>
        </w:rPr>
        <w:t>−</w:t>
      </w:r>
      <w:r w:rsidR="00B24EB7">
        <w:rPr>
          <w:rFonts w:cs="Times New Roman"/>
          <w:szCs w:val="24"/>
        </w:rPr>
        <w:t xml:space="preserve"> </w:t>
      </w:r>
      <w:r>
        <w:rPr>
          <w:rFonts w:cs="Times New Roman"/>
          <w:szCs w:val="24"/>
        </w:rPr>
        <w:t xml:space="preserve">wskazania nazwy wierzyciela, a pkt 1b </w:t>
      </w:r>
      <w:r w:rsidR="00357F38">
        <w:rPr>
          <w:rFonts w:cs="Times New Roman"/>
          <w:szCs w:val="24"/>
        </w:rPr>
        <w:t>−</w:t>
      </w:r>
      <w:r w:rsidR="00B24EB7">
        <w:rPr>
          <w:rFonts w:cs="Times New Roman"/>
          <w:szCs w:val="24"/>
        </w:rPr>
        <w:t xml:space="preserve"> </w:t>
      </w:r>
      <w:r>
        <w:rPr>
          <w:rFonts w:cs="Times New Roman"/>
          <w:szCs w:val="24"/>
        </w:rPr>
        <w:t xml:space="preserve">nazwy i adresu siedziby organu egzekucyjnego. Dotychczasowe brzmienie § 2 pkt 1 („oznaczenie </w:t>
      </w:r>
      <w:r w:rsidRPr="0027605C">
        <w:t>zobowiązanego, wierzyciela i organu egzekucyjnego</w:t>
      </w:r>
      <w:r>
        <w:t>”) jest nieprecyzyjne i niewystarczające.</w:t>
      </w:r>
    </w:p>
    <w:p w:rsidR="003C6EC0" w:rsidRDefault="009C072F" w:rsidP="009C072F">
      <w:pPr>
        <w:spacing w:line="240" w:lineRule="auto"/>
        <w:jc w:val="both"/>
        <w:rPr>
          <w:rFonts w:cs="Times New Roman"/>
          <w:szCs w:val="24"/>
        </w:rPr>
      </w:pPr>
      <w:r>
        <w:rPr>
          <w:rFonts w:cs="Times New Roman"/>
          <w:szCs w:val="24"/>
        </w:rPr>
        <w:t xml:space="preserve">Konsekwencją zmiany art. 67 § 2 pkt 1 jest wykreślenie pkt 2 w § 2a, który dotyczy zawiadomień o zajęciu  prawa majątkowego </w:t>
      </w:r>
      <w:r w:rsidRPr="001A02A4">
        <w:rPr>
          <w:rFonts w:cs="Times New Roman"/>
          <w:szCs w:val="24"/>
        </w:rPr>
        <w:t>doręcza</w:t>
      </w:r>
      <w:r>
        <w:rPr>
          <w:rFonts w:cs="Times New Roman"/>
          <w:szCs w:val="24"/>
        </w:rPr>
        <w:t>nych</w:t>
      </w:r>
      <w:r w:rsidRPr="001A02A4">
        <w:rPr>
          <w:rFonts w:cs="Times New Roman"/>
          <w:szCs w:val="24"/>
        </w:rPr>
        <w:t xml:space="preserve"> dłużnikowi zajętej wierzytelności przy wykorzystaniu systemu teleinformatycznego albo z użyciem środków komunikacji elektronicznej</w:t>
      </w:r>
      <w:r>
        <w:rPr>
          <w:rFonts w:cs="Times New Roman"/>
          <w:szCs w:val="24"/>
        </w:rPr>
        <w:t>.</w:t>
      </w:r>
      <w:r w:rsidR="00883DB1">
        <w:rPr>
          <w:rFonts w:cs="Times New Roman"/>
          <w:szCs w:val="24"/>
        </w:rPr>
        <w:t xml:space="preserve">    </w:t>
      </w:r>
    </w:p>
    <w:p w:rsidR="00AF7136" w:rsidRDefault="0015340C" w:rsidP="00965CDC">
      <w:pPr>
        <w:spacing w:line="240" w:lineRule="auto"/>
        <w:jc w:val="both"/>
        <w:rPr>
          <w:rFonts w:cs="Times New Roman"/>
          <w:szCs w:val="24"/>
        </w:rPr>
      </w:pPr>
      <w:r>
        <w:rPr>
          <w:rFonts w:cs="Times New Roman"/>
          <w:szCs w:val="24"/>
        </w:rPr>
        <w:t>Z</w:t>
      </w:r>
      <w:r w:rsidR="009C072F">
        <w:rPr>
          <w:rFonts w:cs="Times New Roman"/>
          <w:szCs w:val="24"/>
        </w:rPr>
        <w:t xml:space="preserve"> kolei z</w:t>
      </w:r>
      <w:r w:rsidR="00CC04BB">
        <w:rPr>
          <w:rFonts w:cs="Times New Roman"/>
          <w:szCs w:val="24"/>
        </w:rPr>
        <w:t>miana art. 67 § 4 pkt 1 u.p.e.a.</w:t>
      </w:r>
      <w:r>
        <w:rPr>
          <w:rFonts w:cs="Times New Roman"/>
          <w:szCs w:val="24"/>
        </w:rPr>
        <w:t xml:space="preserve"> </w:t>
      </w:r>
      <w:r w:rsidR="00CC04BB">
        <w:rPr>
          <w:rFonts w:cs="Times New Roman"/>
          <w:szCs w:val="24"/>
        </w:rPr>
        <w:t xml:space="preserve">ma na celu dostosowanie brzmienia tego przepisu </w:t>
      </w:r>
      <w:r w:rsidR="005872FB">
        <w:rPr>
          <w:rFonts w:cs="Times New Roman"/>
          <w:szCs w:val="24"/>
        </w:rPr>
        <w:t xml:space="preserve">do </w:t>
      </w:r>
      <w:r w:rsidR="00CC04BB">
        <w:rPr>
          <w:rFonts w:cs="Times New Roman"/>
          <w:szCs w:val="24"/>
        </w:rPr>
        <w:t>art. 99 § 1</w:t>
      </w:r>
      <w:r w:rsidR="00356D30">
        <w:rPr>
          <w:rFonts w:cs="Times New Roman"/>
          <w:szCs w:val="24"/>
        </w:rPr>
        <w:t xml:space="preserve"> </w:t>
      </w:r>
      <w:r w:rsidR="00CC04BB">
        <w:rPr>
          <w:rFonts w:cs="Times New Roman"/>
          <w:szCs w:val="24"/>
        </w:rPr>
        <w:t>u.p.e.a.</w:t>
      </w:r>
      <w:r w:rsidR="005872FB">
        <w:rPr>
          <w:rFonts w:cs="Times New Roman"/>
          <w:szCs w:val="24"/>
        </w:rPr>
        <w:t xml:space="preserve">, zgodnie z którym </w:t>
      </w:r>
      <w:r w:rsidR="005B19E0">
        <w:rPr>
          <w:rFonts w:cs="Times New Roman"/>
          <w:szCs w:val="24"/>
        </w:rPr>
        <w:t>pracownik obsługujący organ egzekucyjny</w:t>
      </w:r>
      <w:r w:rsidR="00CC04BB">
        <w:rPr>
          <w:rFonts w:cs="Times New Roman"/>
          <w:szCs w:val="24"/>
        </w:rPr>
        <w:t xml:space="preserve"> w protokole zajęcia oznacza wartość </w:t>
      </w:r>
      <w:r w:rsidR="005B19E0">
        <w:rPr>
          <w:rFonts w:cs="Times New Roman"/>
          <w:szCs w:val="24"/>
        </w:rPr>
        <w:t xml:space="preserve">szacunkową zajętej </w:t>
      </w:r>
      <w:r w:rsidR="00CC04BB">
        <w:rPr>
          <w:rFonts w:cs="Times New Roman"/>
          <w:szCs w:val="24"/>
        </w:rPr>
        <w:t>ruchomości</w:t>
      </w:r>
      <w:r>
        <w:rPr>
          <w:rFonts w:cs="Times New Roman"/>
          <w:szCs w:val="24"/>
        </w:rPr>
        <w:t>,</w:t>
      </w:r>
      <w:r w:rsidR="00CC04BB">
        <w:rPr>
          <w:rFonts w:cs="Times New Roman"/>
          <w:szCs w:val="24"/>
        </w:rPr>
        <w:t xml:space="preserve"> jeżeli</w:t>
      </w:r>
      <w:r w:rsidR="005B19E0">
        <w:rPr>
          <w:rFonts w:cs="Times New Roman"/>
          <w:szCs w:val="24"/>
        </w:rPr>
        <w:t xml:space="preserve"> oszacowanie</w:t>
      </w:r>
      <w:r w:rsidR="00CC04BB">
        <w:rPr>
          <w:rFonts w:cs="Times New Roman"/>
          <w:szCs w:val="24"/>
        </w:rPr>
        <w:t xml:space="preserve"> jest możliwe.</w:t>
      </w:r>
      <w:r w:rsidR="008D3B6C">
        <w:rPr>
          <w:rFonts w:cs="Times New Roman"/>
          <w:szCs w:val="24"/>
        </w:rPr>
        <w:t xml:space="preserve"> </w:t>
      </w:r>
      <w:r w:rsidR="00DC06AD">
        <w:rPr>
          <w:rFonts w:cs="Times New Roman"/>
          <w:szCs w:val="24"/>
        </w:rPr>
        <w:t xml:space="preserve">Należy bowiem zauważyć, że nie zawsze oszacowanie będzie możliwe w protokole zajęcia, ale dopiero w protokole uzupełniającym, o którym mowa w art. 99 § 1a u.p.e.a. Ponadto oszacowanie ruchomości wskazanych w art. 99 § 3 u.p.e.a. zostało zastrzeżone do wyłącznej kompetencji biegłego skarbowego. </w:t>
      </w:r>
      <w:r w:rsidR="008D3B6C">
        <w:rPr>
          <w:rFonts w:cs="Times New Roman"/>
          <w:szCs w:val="24"/>
        </w:rPr>
        <w:t xml:space="preserve">Konsekwentnie </w:t>
      </w:r>
      <w:r w:rsidR="00CC04BB">
        <w:rPr>
          <w:rFonts w:cs="Times New Roman"/>
          <w:szCs w:val="24"/>
        </w:rPr>
        <w:t>zaproponowano, aby protok</w:t>
      </w:r>
      <w:r>
        <w:rPr>
          <w:rFonts w:cs="Times New Roman"/>
          <w:szCs w:val="24"/>
        </w:rPr>
        <w:t>ół</w:t>
      </w:r>
      <w:r w:rsidR="00CC04BB">
        <w:rPr>
          <w:rFonts w:cs="Times New Roman"/>
          <w:szCs w:val="24"/>
        </w:rPr>
        <w:t xml:space="preserve"> zajęcia ruchomości </w:t>
      </w:r>
      <w:r>
        <w:rPr>
          <w:rFonts w:cs="Times New Roman"/>
          <w:szCs w:val="24"/>
        </w:rPr>
        <w:t xml:space="preserve">zawierał oznaczenie </w:t>
      </w:r>
      <w:r w:rsidR="00CC04BB">
        <w:rPr>
          <w:rFonts w:cs="Times New Roman"/>
          <w:szCs w:val="24"/>
        </w:rPr>
        <w:t>wartoś</w:t>
      </w:r>
      <w:r>
        <w:rPr>
          <w:rFonts w:cs="Times New Roman"/>
          <w:szCs w:val="24"/>
        </w:rPr>
        <w:t>ci</w:t>
      </w:r>
      <w:r w:rsidR="00CC04BB">
        <w:rPr>
          <w:rFonts w:cs="Times New Roman"/>
          <w:szCs w:val="24"/>
        </w:rPr>
        <w:t xml:space="preserve"> szacunkow</w:t>
      </w:r>
      <w:r>
        <w:rPr>
          <w:rFonts w:cs="Times New Roman"/>
          <w:szCs w:val="24"/>
        </w:rPr>
        <w:t>ej</w:t>
      </w:r>
      <w:r w:rsidR="00CC04BB">
        <w:rPr>
          <w:rFonts w:cs="Times New Roman"/>
          <w:szCs w:val="24"/>
        </w:rPr>
        <w:t xml:space="preserve"> ruchomości, o ile jest to możliwe</w:t>
      </w:r>
      <w:r>
        <w:rPr>
          <w:rFonts w:cs="Times New Roman"/>
          <w:szCs w:val="24"/>
        </w:rPr>
        <w:t>,</w:t>
      </w:r>
      <w:r w:rsidR="00CC04BB">
        <w:rPr>
          <w:rFonts w:cs="Times New Roman"/>
          <w:szCs w:val="24"/>
        </w:rPr>
        <w:t xml:space="preserve"> </w:t>
      </w:r>
      <w:r>
        <w:rPr>
          <w:rFonts w:cs="Times New Roman"/>
          <w:szCs w:val="24"/>
        </w:rPr>
        <w:t>i</w:t>
      </w:r>
      <w:r w:rsidR="00CC04BB">
        <w:rPr>
          <w:rFonts w:cs="Times New Roman"/>
          <w:szCs w:val="24"/>
        </w:rPr>
        <w:t xml:space="preserve"> </w:t>
      </w:r>
      <w:r w:rsidR="00394D3A">
        <w:rPr>
          <w:rFonts w:cs="Times New Roman"/>
          <w:szCs w:val="24"/>
        </w:rPr>
        <w:t xml:space="preserve">nie </w:t>
      </w:r>
      <w:r w:rsidR="00CC04BB">
        <w:rPr>
          <w:rFonts w:cs="Times New Roman"/>
          <w:szCs w:val="24"/>
        </w:rPr>
        <w:t xml:space="preserve">zostało zastrzeżone dla biegłego skarbowego. </w:t>
      </w:r>
    </w:p>
    <w:p w:rsidR="00B13E41" w:rsidRDefault="00B13E41" w:rsidP="00965CDC">
      <w:pPr>
        <w:spacing w:line="240" w:lineRule="auto"/>
        <w:jc w:val="both"/>
        <w:rPr>
          <w:rFonts w:cs="Times New Roman"/>
          <w:szCs w:val="24"/>
        </w:rPr>
      </w:pPr>
    </w:p>
    <w:p w:rsidR="00965CDC" w:rsidRPr="002237FE" w:rsidRDefault="00965CDC" w:rsidP="00965CDC">
      <w:pPr>
        <w:spacing w:line="240" w:lineRule="auto"/>
        <w:jc w:val="both"/>
      </w:pPr>
      <w:r w:rsidRPr="002237FE">
        <w:rPr>
          <w:b/>
        </w:rPr>
        <w:t xml:space="preserve">Art. </w:t>
      </w:r>
      <w:r>
        <w:rPr>
          <w:b/>
        </w:rPr>
        <w:t>1</w:t>
      </w:r>
      <w:r w:rsidRPr="002237FE">
        <w:rPr>
          <w:b/>
        </w:rPr>
        <w:t xml:space="preserve"> pkt </w:t>
      </w:r>
      <w:r w:rsidR="00B13E41">
        <w:rPr>
          <w:b/>
        </w:rPr>
        <w:t>3</w:t>
      </w:r>
      <w:r w:rsidR="00045A0D">
        <w:rPr>
          <w:b/>
        </w:rPr>
        <w:t>1</w:t>
      </w:r>
      <w:r w:rsidRPr="002237FE">
        <w:rPr>
          <w:b/>
        </w:rPr>
        <w:t xml:space="preserve"> projektu ustawy (art. </w:t>
      </w:r>
      <w:r>
        <w:rPr>
          <w:b/>
        </w:rPr>
        <w:t>80</w:t>
      </w:r>
      <w:r w:rsidRPr="002237FE">
        <w:rPr>
          <w:b/>
        </w:rPr>
        <w:t xml:space="preserve"> </w:t>
      </w:r>
      <w:r w:rsidRPr="002237FE">
        <w:rPr>
          <w:rFonts w:cs="Times New Roman"/>
          <w:b/>
        </w:rPr>
        <w:t>§</w:t>
      </w:r>
      <w:r w:rsidRPr="002237FE">
        <w:rPr>
          <w:b/>
        </w:rPr>
        <w:t xml:space="preserve"> </w:t>
      </w:r>
      <w:r>
        <w:rPr>
          <w:b/>
        </w:rPr>
        <w:t xml:space="preserve">1 pkt 1 </w:t>
      </w:r>
      <w:r w:rsidRPr="002237FE">
        <w:rPr>
          <w:b/>
        </w:rPr>
        <w:t>u.p.e.a.)</w:t>
      </w:r>
    </w:p>
    <w:p w:rsidR="00300C43" w:rsidRPr="008D5004" w:rsidRDefault="00965CDC" w:rsidP="00965CDC">
      <w:pPr>
        <w:spacing w:line="240" w:lineRule="auto"/>
        <w:jc w:val="both"/>
        <w:rPr>
          <w:rFonts w:cs="Times New Roman"/>
          <w:szCs w:val="24"/>
        </w:rPr>
      </w:pPr>
      <w:r>
        <w:rPr>
          <w:rFonts w:cs="Times New Roman"/>
          <w:szCs w:val="24"/>
        </w:rPr>
        <w:t xml:space="preserve">W art. 1 pkt </w:t>
      </w:r>
      <w:r w:rsidR="00B13E41">
        <w:rPr>
          <w:rFonts w:cs="Times New Roman"/>
          <w:szCs w:val="24"/>
        </w:rPr>
        <w:t>30</w:t>
      </w:r>
      <w:r>
        <w:rPr>
          <w:rFonts w:cs="Times New Roman"/>
          <w:szCs w:val="24"/>
        </w:rPr>
        <w:t xml:space="preserve"> projektu ustawy zawarto propozycję zmiany brzmienia art. 80 § 1 pkt 1 u.p.e.a., która ma na celu rezygnację z 7-dniowego terminu, po upływie którego bank przekaz</w:t>
      </w:r>
      <w:r w:rsidR="0091344F">
        <w:rPr>
          <w:rFonts w:cs="Times New Roman"/>
          <w:szCs w:val="24"/>
        </w:rPr>
        <w:t>uje</w:t>
      </w:r>
      <w:r>
        <w:rPr>
          <w:rFonts w:cs="Times New Roman"/>
          <w:szCs w:val="24"/>
        </w:rPr>
        <w:t xml:space="preserve"> organowi egzekucyjnemu zajęte kwoty z rachunku bankowego zobowiązanego. Na </w:t>
      </w:r>
      <w:r>
        <w:rPr>
          <w:rFonts w:cs="Times New Roman"/>
          <w:szCs w:val="24"/>
        </w:rPr>
        <w:lastRenderedPageBreak/>
        <w:t xml:space="preserve">podstawie nowej regulacji bank zajęte kwoty będzie przekazywał niezwłocznie (analogiczna zmiana jest wprowadzona w art. 2 </w:t>
      </w:r>
      <w:r w:rsidR="00BC7560">
        <w:rPr>
          <w:rFonts w:cs="Times New Roman"/>
          <w:szCs w:val="24"/>
        </w:rPr>
        <w:t xml:space="preserve">pkt 2 </w:t>
      </w:r>
      <w:r>
        <w:rPr>
          <w:rFonts w:cs="Times New Roman"/>
          <w:szCs w:val="24"/>
        </w:rPr>
        <w:t>projektu ustawy</w:t>
      </w:r>
      <w:r w:rsidR="00961EBC">
        <w:rPr>
          <w:rFonts w:cs="Times New Roman"/>
          <w:szCs w:val="24"/>
        </w:rPr>
        <w:t>,</w:t>
      </w:r>
      <w:r>
        <w:rPr>
          <w:rFonts w:cs="Times New Roman"/>
          <w:szCs w:val="24"/>
        </w:rPr>
        <w:t xml:space="preserve"> </w:t>
      </w:r>
      <w:r w:rsidR="0091344F">
        <w:rPr>
          <w:rFonts w:cs="Times New Roman"/>
          <w:szCs w:val="24"/>
        </w:rPr>
        <w:t xml:space="preserve">zmieniająca </w:t>
      </w:r>
      <w:r>
        <w:rPr>
          <w:rFonts w:cs="Times New Roman"/>
          <w:szCs w:val="24"/>
        </w:rPr>
        <w:t>art. 889</w:t>
      </w:r>
      <w:r>
        <w:rPr>
          <w:rFonts w:cs="Times New Roman"/>
          <w:szCs w:val="24"/>
          <w:vertAlign w:val="superscript"/>
        </w:rPr>
        <w:t>2</w:t>
      </w:r>
      <w:r>
        <w:rPr>
          <w:rFonts w:cs="Times New Roman"/>
          <w:szCs w:val="24"/>
        </w:rPr>
        <w:t xml:space="preserve"> Kpc w zakresie egzekucji sądowej do rachunku bankowego). </w:t>
      </w:r>
      <w:r w:rsidR="00300C43" w:rsidRPr="001A2AA4">
        <w:rPr>
          <w:rFonts w:cs="Times New Roman"/>
          <w:szCs w:val="24"/>
        </w:rPr>
        <w:t>Obowiązujące rozwiązanie polegające na przechowywaniu przez bank zajętych kwot przez 7 dni od dnia doręczenia zawiadomienia o zajęciu powoduje, że środki są zablokowane i dłużnik nie może z nich korzystać, a jednocześnie jego zobowiązanie nie jest wykon</w:t>
      </w:r>
      <w:r w:rsidR="00300C43">
        <w:rPr>
          <w:rFonts w:cs="Times New Roman"/>
          <w:szCs w:val="24"/>
        </w:rPr>
        <w:t>ywane</w:t>
      </w:r>
      <w:r w:rsidR="00300C43" w:rsidRPr="001A2AA4">
        <w:rPr>
          <w:rFonts w:cs="Times New Roman"/>
          <w:szCs w:val="24"/>
        </w:rPr>
        <w:t xml:space="preserve"> przez ten czas. </w:t>
      </w:r>
      <w:r w:rsidR="00300C43">
        <w:rPr>
          <w:rFonts w:cs="Times New Roman"/>
          <w:szCs w:val="24"/>
        </w:rPr>
        <w:t>Konsekwencją obowiązujących przepisów w tym zakresie jest obowiązek organu egzekucyjnego prowadzenia e</w:t>
      </w:r>
      <w:r w:rsidR="00300C43" w:rsidRPr="001A2AA4">
        <w:rPr>
          <w:rFonts w:cs="Times New Roman"/>
          <w:szCs w:val="24"/>
        </w:rPr>
        <w:t>gzekucj</w:t>
      </w:r>
      <w:r w:rsidR="00300C43">
        <w:rPr>
          <w:rFonts w:cs="Times New Roman"/>
          <w:szCs w:val="24"/>
        </w:rPr>
        <w:t>i</w:t>
      </w:r>
      <w:r w:rsidR="00300C43" w:rsidRPr="001A2AA4">
        <w:rPr>
          <w:rFonts w:cs="Times New Roman"/>
          <w:szCs w:val="24"/>
        </w:rPr>
        <w:t xml:space="preserve"> do innych składników majątkowych dłużnika</w:t>
      </w:r>
      <w:r w:rsidR="00300C43">
        <w:rPr>
          <w:rFonts w:cs="Times New Roman"/>
          <w:szCs w:val="24"/>
        </w:rPr>
        <w:t xml:space="preserve"> w czasie, gdy środki pieniężne na zaspokojenie dochodzonych należności pieniężnych są zablokowane przez bank na poczet tej należności.</w:t>
      </w:r>
    </w:p>
    <w:p w:rsidR="00965CDC" w:rsidRDefault="00965CDC" w:rsidP="00965CDC">
      <w:pPr>
        <w:spacing w:line="240" w:lineRule="auto"/>
        <w:jc w:val="both"/>
        <w:rPr>
          <w:rFonts w:cs="Times New Roman"/>
          <w:szCs w:val="24"/>
        </w:rPr>
      </w:pPr>
    </w:p>
    <w:p w:rsidR="0015340C" w:rsidRPr="002237FE" w:rsidRDefault="0015340C" w:rsidP="0015340C">
      <w:pPr>
        <w:spacing w:line="240" w:lineRule="auto"/>
        <w:jc w:val="both"/>
        <w:rPr>
          <w:rFonts w:cs="Times New Roman"/>
          <w:b/>
          <w:szCs w:val="24"/>
        </w:rPr>
      </w:pPr>
      <w:r w:rsidRPr="002237FE">
        <w:rPr>
          <w:rFonts w:cs="Times New Roman"/>
          <w:b/>
          <w:szCs w:val="24"/>
        </w:rPr>
        <w:t xml:space="preserve">Art. 1 pkt </w:t>
      </w:r>
      <w:r w:rsidR="00961EBC">
        <w:rPr>
          <w:rFonts w:cs="Times New Roman"/>
          <w:b/>
          <w:szCs w:val="24"/>
        </w:rPr>
        <w:t>3</w:t>
      </w:r>
      <w:r w:rsidR="00045A0D">
        <w:rPr>
          <w:rFonts w:cs="Times New Roman"/>
          <w:b/>
          <w:szCs w:val="24"/>
        </w:rPr>
        <w:t>2</w:t>
      </w:r>
      <w:r w:rsidRPr="002237FE">
        <w:rPr>
          <w:rFonts w:cs="Times New Roman"/>
          <w:b/>
          <w:szCs w:val="24"/>
        </w:rPr>
        <w:t xml:space="preserve"> </w:t>
      </w:r>
      <w:r w:rsidR="00967CEE" w:rsidRPr="002237FE">
        <w:rPr>
          <w:b/>
        </w:rPr>
        <w:t xml:space="preserve">projektu ustawy </w:t>
      </w:r>
      <w:r w:rsidRPr="002237FE">
        <w:rPr>
          <w:rFonts w:cs="Times New Roman"/>
          <w:b/>
          <w:szCs w:val="24"/>
        </w:rPr>
        <w:t xml:space="preserve">(art. </w:t>
      </w:r>
      <w:r w:rsidR="00CD5843">
        <w:rPr>
          <w:rFonts w:cs="Times New Roman"/>
          <w:b/>
          <w:szCs w:val="24"/>
        </w:rPr>
        <w:t>81 § 9a</w:t>
      </w:r>
      <w:r w:rsidRPr="002237FE">
        <w:rPr>
          <w:rFonts w:cs="Times New Roman"/>
          <w:b/>
          <w:szCs w:val="24"/>
        </w:rPr>
        <w:t xml:space="preserve"> u.p.e.a.)</w:t>
      </w:r>
    </w:p>
    <w:p w:rsidR="00B54A8B" w:rsidRDefault="00213C00" w:rsidP="00D56366">
      <w:pPr>
        <w:spacing w:line="240" w:lineRule="auto"/>
        <w:jc w:val="both"/>
        <w:rPr>
          <w:rFonts w:cs="Times New Roman"/>
          <w:szCs w:val="24"/>
        </w:rPr>
      </w:pPr>
      <w:r w:rsidRPr="0061707A">
        <w:rPr>
          <w:rFonts w:cs="Times New Roman"/>
          <w:szCs w:val="24"/>
        </w:rPr>
        <w:t xml:space="preserve">Zmiana zaproponowana </w:t>
      </w:r>
      <w:r w:rsidR="00A91F00" w:rsidRPr="0061707A">
        <w:rPr>
          <w:rFonts w:cs="Times New Roman"/>
          <w:szCs w:val="24"/>
        </w:rPr>
        <w:t>w art.</w:t>
      </w:r>
      <w:r w:rsidR="009C2452" w:rsidRPr="0061707A">
        <w:rPr>
          <w:rFonts w:cs="Times New Roman"/>
          <w:szCs w:val="24"/>
        </w:rPr>
        <w:t xml:space="preserve"> </w:t>
      </w:r>
      <w:r w:rsidR="00A91F00" w:rsidRPr="0061707A">
        <w:rPr>
          <w:rFonts w:cs="Times New Roman"/>
          <w:szCs w:val="24"/>
        </w:rPr>
        <w:t xml:space="preserve">1 pkt </w:t>
      </w:r>
      <w:r w:rsidR="00961EBC">
        <w:rPr>
          <w:rFonts w:cs="Times New Roman"/>
          <w:szCs w:val="24"/>
        </w:rPr>
        <w:t>3</w:t>
      </w:r>
      <w:r w:rsidR="00B13E41">
        <w:rPr>
          <w:rFonts w:cs="Times New Roman"/>
          <w:szCs w:val="24"/>
        </w:rPr>
        <w:t>1</w:t>
      </w:r>
      <w:r w:rsidR="00A91F00" w:rsidRPr="0061707A">
        <w:rPr>
          <w:rFonts w:cs="Times New Roman"/>
          <w:szCs w:val="24"/>
        </w:rPr>
        <w:t xml:space="preserve"> projektu ustawy dotyczy sposobu przekazywania środków przez bank z zajętego rachunku VAT oraz innych rachunków zobowiązanego. </w:t>
      </w:r>
      <w:r w:rsidR="007F373A">
        <w:rPr>
          <w:rFonts w:cs="Times New Roman"/>
          <w:szCs w:val="24"/>
        </w:rPr>
        <w:t>Za</w:t>
      </w:r>
      <w:r w:rsidR="00496BE0" w:rsidRPr="0061707A">
        <w:rPr>
          <w:rFonts w:cs="Times New Roman"/>
          <w:szCs w:val="24"/>
        </w:rPr>
        <w:t>jęcie rachunku VAT, o którym mowa w art. 62a ustawy z dnia 29 sierpni</w:t>
      </w:r>
      <w:r w:rsidR="008D3B6C">
        <w:rPr>
          <w:rFonts w:cs="Times New Roman"/>
          <w:szCs w:val="24"/>
        </w:rPr>
        <w:t>a</w:t>
      </w:r>
      <w:r w:rsidR="00496BE0" w:rsidRPr="0061707A">
        <w:rPr>
          <w:rFonts w:cs="Times New Roman"/>
          <w:szCs w:val="24"/>
        </w:rPr>
        <w:t xml:space="preserve"> 19</w:t>
      </w:r>
      <w:r w:rsidR="008D3B6C">
        <w:rPr>
          <w:rFonts w:cs="Times New Roman"/>
          <w:szCs w:val="24"/>
        </w:rPr>
        <w:t>9</w:t>
      </w:r>
      <w:r w:rsidR="00496BE0" w:rsidRPr="0061707A">
        <w:rPr>
          <w:rFonts w:cs="Times New Roman"/>
          <w:szCs w:val="24"/>
        </w:rPr>
        <w:t xml:space="preserve">7 r. </w:t>
      </w:r>
      <w:r w:rsidR="00357F38">
        <w:rPr>
          <w:rFonts w:cs="Times New Roman"/>
          <w:szCs w:val="24"/>
        </w:rPr>
        <w:t>−</w:t>
      </w:r>
      <w:r w:rsidR="0091344F">
        <w:rPr>
          <w:rFonts w:cs="Times New Roman"/>
          <w:szCs w:val="24"/>
        </w:rPr>
        <w:t xml:space="preserve"> </w:t>
      </w:r>
      <w:r w:rsidR="00496BE0" w:rsidRPr="0061707A">
        <w:rPr>
          <w:rFonts w:cs="Times New Roman"/>
          <w:szCs w:val="24"/>
        </w:rPr>
        <w:t>Prawo bankowe (Dz. U. z 20</w:t>
      </w:r>
      <w:r w:rsidR="00076D69">
        <w:rPr>
          <w:rFonts w:cs="Times New Roman"/>
          <w:szCs w:val="24"/>
        </w:rPr>
        <w:t>20</w:t>
      </w:r>
      <w:r w:rsidR="007F373A">
        <w:rPr>
          <w:rFonts w:cs="Times New Roman"/>
          <w:szCs w:val="24"/>
        </w:rPr>
        <w:t xml:space="preserve"> </w:t>
      </w:r>
      <w:r w:rsidR="00496BE0" w:rsidRPr="0061707A">
        <w:rPr>
          <w:rFonts w:cs="Times New Roman"/>
          <w:szCs w:val="24"/>
        </w:rPr>
        <w:t xml:space="preserve">r. poz. </w:t>
      </w:r>
      <w:r w:rsidR="00076D69">
        <w:rPr>
          <w:rFonts w:cs="Times New Roman"/>
          <w:szCs w:val="24"/>
        </w:rPr>
        <w:t>1896</w:t>
      </w:r>
      <w:r w:rsidR="00496BE0" w:rsidRPr="0061707A">
        <w:rPr>
          <w:rFonts w:cs="Times New Roman"/>
          <w:szCs w:val="24"/>
        </w:rPr>
        <w:t>)</w:t>
      </w:r>
      <w:r w:rsidR="0091344F">
        <w:rPr>
          <w:rFonts w:cs="Times New Roman"/>
          <w:szCs w:val="24"/>
        </w:rPr>
        <w:t xml:space="preserve"> </w:t>
      </w:r>
      <w:r w:rsidR="00496BE0" w:rsidRPr="0061707A">
        <w:rPr>
          <w:rFonts w:cs="Times New Roman"/>
          <w:szCs w:val="24"/>
        </w:rPr>
        <w:t xml:space="preserve">oraz innego rachunku zobowiązanego może być </w:t>
      </w:r>
      <w:r w:rsidR="00CD5843">
        <w:rPr>
          <w:rFonts w:cs="Times New Roman"/>
          <w:szCs w:val="24"/>
        </w:rPr>
        <w:t xml:space="preserve">bowiem </w:t>
      </w:r>
      <w:r w:rsidR="00496BE0" w:rsidRPr="0061707A">
        <w:rPr>
          <w:rFonts w:cs="Times New Roman"/>
          <w:szCs w:val="24"/>
        </w:rPr>
        <w:t xml:space="preserve">dokonane </w:t>
      </w:r>
      <w:r w:rsidR="007F373A">
        <w:rPr>
          <w:rFonts w:cs="Times New Roman"/>
          <w:szCs w:val="24"/>
        </w:rPr>
        <w:t>jednym zawiadomieniem o zajęciu. W związku z tym</w:t>
      </w:r>
      <w:r w:rsidR="008D3B6C">
        <w:rPr>
          <w:rFonts w:cs="Times New Roman"/>
          <w:szCs w:val="24"/>
        </w:rPr>
        <w:t>,</w:t>
      </w:r>
      <w:r w:rsidR="007F373A">
        <w:rPr>
          <w:rFonts w:cs="Times New Roman"/>
          <w:szCs w:val="24"/>
        </w:rPr>
        <w:t xml:space="preserve"> aby </w:t>
      </w:r>
      <w:r w:rsidR="00496BE0" w:rsidRPr="0061707A">
        <w:rPr>
          <w:rFonts w:cs="Times New Roman"/>
          <w:szCs w:val="24"/>
        </w:rPr>
        <w:t>organ egzekucyjny</w:t>
      </w:r>
      <w:r w:rsidR="007F373A">
        <w:rPr>
          <w:rFonts w:cs="Times New Roman"/>
          <w:szCs w:val="24"/>
        </w:rPr>
        <w:t xml:space="preserve"> mógł </w:t>
      </w:r>
      <w:r w:rsidR="00496BE0" w:rsidRPr="0061707A">
        <w:rPr>
          <w:rFonts w:cs="Times New Roman"/>
          <w:szCs w:val="24"/>
        </w:rPr>
        <w:t xml:space="preserve">prawidłowo rozliczyć środki wyegzekwowane </w:t>
      </w:r>
      <w:r w:rsidR="00CD5843">
        <w:rPr>
          <w:rFonts w:cs="Times New Roman"/>
          <w:szCs w:val="24"/>
        </w:rPr>
        <w:t xml:space="preserve">na </w:t>
      </w:r>
      <w:r w:rsidR="00496BE0" w:rsidRPr="0061707A">
        <w:rPr>
          <w:rFonts w:cs="Times New Roman"/>
          <w:szCs w:val="24"/>
        </w:rPr>
        <w:t>poczet należności wymienionych w art. 62b ust. 2 pkt 2 ustawy z dnia 29 sierpnia 1997 r. – Prawo bankowe</w:t>
      </w:r>
      <w:r w:rsidR="000B2EBE" w:rsidRPr="0061707A">
        <w:rPr>
          <w:rFonts w:cs="Times New Roman"/>
          <w:szCs w:val="24"/>
        </w:rPr>
        <w:t>,</w:t>
      </w:r>
      <w:r w:rsidR="00496BE0" w:rsidRPr="0061707A">
        <w:rPr>
          <w:rFonts w:cs="Times New Roman"/>
          <w:szCs w:val="24"/>
        </w:rPr>
        <w:t xml:space="preserve"> </w:t>
      </w:r>
      <w:r w:rsidR="00CD5843">
        <w:rPr>
          <w:rFonts w:cs="Times New Roman"/>
          <w:szCs w:val="24"/>
        </w:rPr>
        <w:t xml:space="preserve">winien </w:t>
      </w:r>
      <w:r w:rsidR="00496BE0" w:rsidRPr="0061707A">
        <w:rPr>
          <w:rFonts w:cs="Times New Roman"/>
          <w:szCs w:val="24"/>
        </w:rPr>
        <w:t>posiadać informacj</w:t>
      </w:r>
      <w:r w:rsidR="00CD5843">
        <w:rPr>
          <w:rFonts w:cs="Times New Roman"/>
          <w:szCs w:val="24"/>
        </w:rPr>
        <w:t>e</w:t>
      </w:r>
      <w:r w:rsidR="00496BE0" w:rsidRPr="0061707A">
        <w:rPr>
          <w:rFonts w:cs="Times New Roman"/>
          <w:szCs w:val="24"/>
        </w:rPr>
        <w:t xml:space="preserve"> o </w:t>
      </w:r>
      <w:r w:rsidR="007F373A">
        <w:rPr>
          <w:rFonts w:cs="Times New Roman"/>
          <w:szCs w:val="24"/>
        </w:rPr>
        <w:t>kwotach przekazanych z poszczególnych rachunków bankowych</w:t>
      </w:r>
      <w:r w:rsidR="00496BE0" w:rsidRPr="0061707A">
        <w:rPr>
          <w:rFonts w:cs="Times New Roman"/>
          <w:szCs w:val="24"/>
        </w:rPr>
        <w:t xml:space="preserve">. </w:t>
      </w:r>
      <w:r w:rsidR="000A2263" w:rsidRPr="0061707A">
        <w:rPr>
          <w:rFonts w:cs="Times New Roman"/>
          <w:szCs w:val="24"/>
        </w:rPr>
        <w:t>Z tych względów</w:t>
      </w:r>
      <w:r w:rsidR="00496BE0" w:rsidRPr="0061707A">
        <w:rPr>
          <w:rFonts w:cs="Times New Roman"/>
          <w:szCs w:val="24"/>
        </w:rPr>
        <w:t xml:space="preserve"> </w:t>
      </w:r>
      <w:r w:rsidR="00B54A8B" w:rsidRPr="0061707A">
        <w:rPr>
          <w:rFonts w:cs="Times New Roman"/>
          <w:szCs w:val="24"/>
        </w:rPr>
        <w:t xml:space="preserve">zaproponowano dodanie </w:t>
      </w:r>
      <w:r w:rsidR="008D3B6C" w:rsidRPr="0061707A">
        <w:rPr>
          <w:rFonts w:cs="Times New Roman"/>
          <w:szCs w:val="24"/>
        </w:rPr>
        <w:t>§</w:t>
      </w:r>
      <w:r w:rsidR="008D3B6C">
        <w:rPr>
          <w:rFonts w:cs="Times New Roman"/>
          <w:szCs w:val="24"/>
        </w:rPr>
        <w:t xml:space="preserve"> 9a</w:t>
      </w:r>
      <w:r w:rsidR="008D3B6C" w:rsidRPr="0061707A">
        <w:rPr>
          <w:rFonts w:cs="Times New Roman"/>
          <w:szCs w:val="24"/>
        </w:rPr>
        <w:t xml:space="preserve"> </w:t>
      </w:r>
      <w:r w:rsidR="00B54A8B" w:rsidRPr="0061707A">
        <w:rPr>
          <w:rFonts w:cs="Times New Roman"/>
          <w:szCs w:val="24"/>
        </w:rPr>
        <w:t>w art. 81 u.p.e.a.</w:t>
      </w:r>
      <w:r w:rsidR="000A2263" w:rsidRPr="0061707A">
        <w:rPr>
          <w:rFonts w:cs="Times New Roman"/>
          <w:szCs w:val="24"/>
        </w:rPr>
        <w:t>,</w:t>
      </w:r>
      <w:r w:rsidR="00B54A8B" w:rsidRPr="0061707A">
        <w:rPr>
          <w:rFonts w:cs="Times New Roman"/>
          <w:szCs w:val="24"/>
        </w:rPr>
        <w:t xml:space="preserve"> na mocy którego zostanie wprowadzony </w:t>
      </w:r>
      <w:r w:rsidR="009F2658" w:rsidRPr="0061707A">
        <w:rPr>
          <w:rFonts w:cs="Times New Roman"/>
          <w:szCs w:val="24"/>
        </w:rPr>
        <w:t>ustawow</w:t>
      </w:r>
      <w:r w:rsidR="00B54A8B" w:rsidRPr="0061707A">
        <w:rPr>
          <w:rFonts w:cs="Times New Roman"/>
          <w:szCs w:val="24"/>
        </w:rPr>
        <w:t xml:space="preserve">y </w:t>
      </w:r>
      <w:r w:rsidR="009F2658" w:rsidRPr="0061707A">
        <w:rPr>
          <w:rFonts w:cs="Times New Roman"/>
          <w:szCs w:val="24"/>
        </w:rPr>
        <w:t>obowiąz</w:t>
      </w:r>
      <w:r w:rsidR="000A2263" w:rsidRPr="0061707A">
        <w:rPr>
          <w:rFonts w:cs="Times New Roman"/>
          <w:szCs w:val="24"/>
        </w:rPr>
        <w:t>ek</w:t>
      </w:r>
      <w:r w:rsidR="009F2658" w:rsidRPr="0061707A">
        <w:rPr>
          <w:rFonts w:cs="Times New Roman"/>
          <w:szCs w:val="24"/>
        </w:rPr>
        <w:t xml:space="preserve"> przekazywania przez bank </w:t>
      </w:r>
      <w:r w:rsidR="00496BE0" w:rsidRPr="0061707A">
        <w:rPr>
          <w:rFonts w:cs="Times New Roman"/>
          <w:szCs w:val="24"/>
        </w:rPr>
        <w:t>środków</w:t>
      </w:r>
      <w:r w:rsidR="009F2658" w:rsidRPr="0061707A">
        <w:rPr>
          <w:rFonts w:cs="Times New Roman"/>
          <w:szCs w:val="24"/>
        </w:rPr>
        <w:t xml:space="preserve"> pieniężn</w:t>
      </w:r>
      <w:r w:rsidR="00496BE0" w:rsidRPr="0061707A">
        <w:rPr>
          <w:rFonts w:cs="Times New Roman"/>
          <w:szCs w:val="24"/>
        </w:rPr>
        <w:t>ych</w:t>
      </w:r>
      <w:r w:rsidR="009F2658" w:rsidRPr="0061707A">
        <w:rPr>
          <w:rFonts w:cs="Times New Roman"/>
          <w:szCs w:val="24"/>
        </w:rPr>
        <w:t xml:space="preserve"> </w:t>
      </w:r>
      <w:r w:rsidR="00B54A8B" w:rsidRPr="0061707A">
        <w:rPr>
          <w:rFonts w:cs="Times New Roman"/>
          <w:szCs w:val="24"/>
        </w:rPr>
        <w:t xml:space="preserve">uzyskanych z rachunku VAT oraz z innych rachunków bankowych </w:t>
      </w:r>
      <w:r w:rsidR="009F2658" w:rsidRPr="0061707A">
        <w:rPr>
          <w:rFonts w:cs="Times New Roman"/>
          <w:szCs w:val="24"/>
        </w:rPr>
        <w:t>odrębnymi poleceniami przelewu</w:t>
      </w:r>
      <w:r w:rsidR="00B54A8B" w:rsidRPr="0061707A">
        <w:rPr>
          <w:rFonts w:cs="Times New Roman"/>
          <w:szCs w:val="24"/>
        </w:rPr>
        <w:t xml:space="preserve">.   </w:t>
      </w:r>
    </w:p>
    <w:p w:rsidR="00300C43" w:rsidRDefault="00300C43" w:rsidP="00D56366">
      <w:pPr>
        <w:spacing w:line="240" w:lineRule="auto"/>
        <w:jc w:val="both"/>
        <w:rPr>
          <w:rFonts w:cs="Times New Roman"/>
          <w:szCs w:val="24"/>
        </w:rPr>
      </w:pPr>
    </w:p>
    <w:p w:rsidR="006C106E" w:rsidRPr="002237FE" w:rsidRDefault="006C106E" w:rsidP="006C106E">
      <w:pPr>
        <w:spacing w:line="240" w:lineRule="auto"/>
        <w:jc w:val="both"/>
      </w:pPr>
      <w:r w:rsidRPr="002237FE">
        <w:rPr>
          <w:b/>
        </w:rPr>
        <w:t xml:space="preserve">Art. </w:t>
      </w:r>
      <w:r>
        <w:rPr>
          <w:b/>
        </w:rPr>
        <w:t>1</w:t>
      </w:r>
      <w:r w:rsidRPr="002237FE">
        <w:rPr>
          <w:b/>
        </w:rPr>
        <w:t xml:space="preserve"> pkt </w:t>
      </w:r>
      <w:r w:rsidR="00961EBC">
        <w:rPr>
          <w:b/>
        </w:rPr>
        <w:t>3</w:t>
      </w:r>
      <w:r w:rsidR="00045A0D">
        <w:rPr>
          <w:b/>
        </w:rPr>
        <w:t>3</w:t>
      </w:r>
      <w:r w:rsidRPr="002237FE">
        <w:rPr>
          <w:b/>
        </w:rPr>
        <w:t xml:space="preserve"> projektu ustawy (art. </w:t>
      </w:r>
      <w:r>
        <w:rPr>
          <w:b/>
        </w:rPr>
        <w:t xml:space="preserve">86c </w:t>
      </w:r>
      <w:r w:rsidRPr="002237FE">
        <w:rPr>
          <w:b/>
        </w:rPr>
        <w:t>u.p.e.a.)</w:t>
      </w:r>
    </w:p>
    <w:p w:rsidR="006C106E" w:rsidRDefault="006C106E" w:rsidP="00D56366">
      <w:pPr>
        <w:spacing w:line="240" w:lineRule="auto"/>
        <w:jc w:val="both"/>
        <w:rPr>
          <w:rFonts w:cs="Times New Roman"/>
          <w:szCs w:val="24"/>
        </w:rPr>
      </w:pPr>
      <w:r>
        <w:rPr>
          <w:rFonts w:cs="Times New Roman"/>
          <w:szCs w:val="24"/>
        </w:rPr>
        <w:t xml:space="preserve">Dodanie art. 86c u.p.e.a. ma na celu </w:t>
      </w:r>
      <w:r w:rsidR="00A80029">
        <w:rPr>
          <w:rFonts w:cs="Times New Roman"/>
          <w:szCs w:val="24"/>
        </w:rPr>
        <w:t>usprawnienie egzekucji wierzytelności z rachunku bankowego</w:t>
      </w:r>
      <w:r w:rsidR="005872FB">
        <w:rPr>
          <w:rFonts w:cs="Times New Roman"/>
          <w:szCs w:val="24"/>
        </w:rPr>
        <w:t xml:space="preserve"> </w:t>
      </w:r>
      <w:r w:rsidR="000752CB">
        <w:rPr>
          <w:rFonts w:cs="Times New Roman"/>
          <w:szCs w:val="24"/>
        </w:rPr>
        <w:t xml:space="preserve">w związku z </w:t>
      </w:r>
      <w:r w:rsidR="00A80029">
        <w:rPr>
          <w:rFonts w:cs="Times New Roman"/>
          <w:szCs w:val="24"/>
        </w:rPr>
        <w:t>dalszą elektronizacj</w:t>
      </w:r>
      <w:r w:rsidR="0048071B">
        <w:rPr>
          <w:rFonts w:cs="Times New Roman"/>
          <w:szCs w:val="24"/>
        </w:rPr>
        <w:t>ą</w:t>
      </w:r>
      <w:r w:rsidR="00A80029">
        <w:rPr>
          <w:rFonts w:cs="Times New Roman"/>
          <w:szCs w:val="24"/>
        </w:rPr>
        <w:t xml:space="preserve"> egzekucji oraz automatyzacj</w:t>
      </w:r>
      <w:r w:rsidR="00BC7560">
        <w:rPr>
          <w:rFonts w:cs="Times New Roman"/>
          <w:szCs w:val="24"/>
        </w:rPr>
        <w:t>ą</w:t>
      </w:r>
      <w:r w:rsidR="00A80029">
        <w:rPr>
          <w:rFonts w:cs="Times New Roman"/>
          <w:szCs w:val="24"/>
        </w:rPr>
        <w:t>. Przepis ten umożliwi odstąpienie od podpisywania pism sporządzonych automatycznie</w:t>
      </w:r>
      <w:r w:rsidR="00A80029" w:rsidRPr="00A80029">
        <w:rPr>
          <w:rFonts w:cs="Times New Roman"/>
          <w:szCs w:val="24"/>
        </w:rPr>
        <w:t xml:space="preserve"> </w:t>
      </w:r>
      <w:r w:rsidR="00A80029">
        <w:rPr>
          <w:rFonts w:cs="Times New Roman"/>
          <w:szCs w:val="24"/>
        </w:rPr>
        <w:t xml:space="preserve">w postaci elektronicznej, które będą </w:t>
      </w:r>
      <w:r>
        <w:rPr>
          <w:rFonts w:cs="Times New Roman"/>
          <w:szCs w:val="24"/>
        </w:rPr>
        <w:t>przesyłan</w:t>
      </w:r>
      <w:r w:rsidR="00A80029">
        <w:rPr>
          <w:rFonts w:cs="Times New Roman"/>
          <w:szCs w:val="24"/>
        </w:rPr>
        <w:t>e</w:t>
      </w:r>
      <w:r>
        <w:rPr>
          <w:rFonts w:cs="Times New Roman"/>
          <w:szCs w:val="24"/>
        </w:rPr>
        <w:t xml:space="preserve"> do banku </w:t>
      </w:r>
      <w:r w:rsidR="00A80029">
        <w:rPr>
          <w:rFonts w:cs="Times New Roman"/>
          <w:szCs w:val="24"/>
        </w:rPr>
        <w:t>przy wykorzystaniu systemu teleinforma</w:t>
      </w:r>
      <w:r w:rsidR="00A80029">
        <w:rPr>
          <w:rFonts w:cs="Times New Roman"/>
          <w:szCs w:val="24"/>
        </w:rPr>
        <w:lastRenderedPageBreak/>
        <w:t xml:space="preserve">tycznego obsługującego zajęcia wierzytelności z rachunku bankowego. Identyfikację bowiem organu egzekucyjnego, który sporządził automatycznie pismo, </w:t>
      </w:r>
      <w:r w:rsidR="00B0542F">
        <w:rPr>
          <w:rFonts w:cs="Times New Roman"/>
          <w:szCs w:val="24"/>
        </w:rPr>
        <w:t>zapewni</w:t>
      </w:r>
      <w:r w:rsidR="000752CB">
        <w:rPr>
          <w:rFonts w:cs="Times New Roman"/>
          <w:szCs w:val="24"/>
        </w:rPr>
        <w:t>a</w:t>
      </w:r>
      <w:r w:rsidR="00B0542F">
        <w:rPr>
          <w:rFonts w:cs="Times New Roman"/>
          <w:szCs w:val="24"/>
        </w:rPr>
        <w:t xml:space="preserve"> </w:t>
      </w:r>
      <w:r w:rsidR="00636DB8">
        <w:rPr>
          <w:rFonts w:cs="Times New Roman"/>
          <w:szCs w:val="24"/>
        </w:rPr>
        <w:t xml:space="preserve">ten </w:t>
      </w:r>
      <w:r w:rsidR="00B0542F">
        <w:rPr>
          <w:rFonts w:cs="Times New Roman"/>
          <w:szCs w:val="24"/>
        </w:rPr>
        <w:t xml:space="preserve">system teleinformatyczny. </w:t>
      </w:r>
    </w:p>
    <w:p w:rsidR="006C106E" w:rsidRPr="0061707A" w:rsidRDefault="006C106E" w:rsidP="00D56366">
      <w:pPr>
        <w:spacing w:line="240" w:lineRule="auto"/>
        <w:jc w:val="both"/>
        <w:rPr>
          <w:rFonts w:cs="Times New Roman"/>
          <w:szCs w:val="24"/>
        </w:rPr>
      </w:pPr>
    </w:p>
    <w:p w:rsidR="00300C43" w:rsidRPr="002237FE" w:rsidRDefault="00300C43" w:rsidP="00300C43">
      <w:pPr>
        <w:spacing w:line="240" w:lineRule="auto"/>
        <w:jc w:val="both"/>
      </w:pPr>
      <w:r w:rsidRPr="002237FE">
        <w:rPr>
          <w:b/>
        </w:rPr>
        <w:t xml:space="preserve">Art. </w:t>
      </w:r>
      <w:r>
        <w:rPr>
          <w:b/>
        </w:rPr>
        <w:t>1</w:t>
      </w:r>
      <w:r w:rsidRPr="002237FE">
        <w:rPr>
          <w:b/>
        </w:rPr>
        <w:t xml:space="preserve"> pkt </w:t>
      </w:r>
      <w:r w:rsidR="00566E04">
        <w:rPr>
          <w:b/>
        </w:rPr>
        <w:t>3</w:t>
      </w:r>
      <w:r w:rsidR="00045A0D">
        <w:rPr>
          <w:b/>
        </w:rPr>
        <w:t>4</w:t>
      </w:r>
      <w:r w:rsidR="00566E04" w:rsidRPr="002237FE">
        <w:rPr>
          <w:b/>
        </w:rPr>
        <w:t xml:space="preserve"> </w:t>
      </w:r>
      <w:r w:rsidRPr="002237FE">
        <w:rPr>
          <w:b/>
        </w:rPr>
        <w:t xml:space="preserve">projektu ustawy (art. </w:t>
      </w:r>
      <w:r>
        <w:rPr>
          <w:b/>
        </w:rPr>
        <w:t>89a</w:t>
      </w:r>
      <w:r w:rsidRPr="002237FE">
        <w:rPr>
          <w:b/>
        </w:rPr>
        <w:t xml:space="preserve"> </w:t>
      </w:r>
      <w:r w:rsidRPr="002237FE">
        <w:rPr>
          <w:rFonts w:cs="Times New Roman"/>
          <w:b/>
        </w:rPr>
        <w:t>§</w:t>
      </w:r>
      <w:r w:rsidRPr="002237FE">
        <w:rPr>
          <w:b/>
        </w:rPr>
        <w:t xml:space="preserve"> </w:t>
      </w:r>
      <w:r>
        <w:rPr>
          <w:b/>
        </w:rPr>
        <w:t xml:space="preserve">2b </w:t>
      </w:r>
      <w:r w:rsidRPr="002237FE">
        <w:rPr>
          <w:b/>
        </w:rPr>
        <w:t>u.p.e.a.)</w:t>
      </w:r>
    </w:p>
    <w:p w:rsidR="00300C43" w:rsidRDefault="00300C43" w:rsidP="00300C43">
      <w:pPr>
        <w:spacing w:line="240" w:lineRule="auto"/>
        <w:jc w:val="both"/>
        <w:rPr>
          <w:rFonts w:cs="Times New Roman"/>
          <w:szCs w:val="24"/>
        </w:rPr>
      </w:pPr>
      <w:r>
        <w:rPr>
          <w:rFonts w:cs="Times New Roman"/>
          <w:szCs w:val="24"/>
        </w:rPr>
        <w:t xml:space="preserve">Celem zmiany </w:t>
      </w:r>
      <w:r w:rsidR="005747C4">
        <w:rPr>
          <w:rFonts w:cs="Times New Roman"/>
          <w:szCs w:val="24"/>
        </w:rPr>
        <w:t xml:space="preserve">jest wyeliminowanie błędnego odesłania i </w:t>
      </w:r>
      <w:r w:rsidRPr="0061707A">
        <w:rPr>
          <w:rFonts w:cs="Times New Roman"/>
          <w:szCs w:val="24"/>
        </w:rPr>
        <w:t>wskazanie przepisu, którego nie stosuje się w przypadku zbieg</w:t>
      </w:r>
      <w:r>
        <w:rPr>
          <w:rFonts w:cs="Times New Roman"/>
          <w:szCs w:val="24"/>
        </w:rPr>
        <w:t>u</w:t>
      </w:r>
      <w:r w:rsidRPr="0061707A">
        <w:rPr>
          <w:rFonts w:cs="Times New Roman"/>
          <w:szCs w:val="24"/>
        </w:rPr>
        <w:t xml:space="preserve"> egzekucji do zajętej wierzytelności z tytułu nadpłaty lub zwrotu podatku. </w:t>
      </w:r>
      <w:r w:rsidR="006B4DE9">
        <w:rPr>
          <w:rFonts w:cs="Times New Roman"/>
          <w:szCs w:val="24"/>
        </w:rPr>
        <w:t>Obowiązujący p</w:t>
      </w:r>
      <w:r w:rsidRPr="0061707A">
        <w:rPr>
          <w:rFonts w:cs="Times New Roman"/>
          <w:szCs w:val="24"/>
        </w:rPr>
        <w:t xml:space="preserve">rzepis art. 89a § 2b u.p.e.a. </w:t>
      </w:r>
      <w:r>
        <w:rPr>
          <w:rFonts w:cs="Times New Roman"/>
          <w:szCs w:val="24"/>
        </w:rPr>
        <w:t xml:space="preserve">przewiduje niestosowanie przepisów o zbiegu egzekucji, tj. art. 62-63a i błędnie </w:t>
      </w:r>
      <w:r w:rsidRPr="0061707A">
        <w:rPr>
          <w:rFonts w:cs="Times New Roman"/>
          <w:szCs w:val="24"/>
        </w:rPr>
        <w:t>art. 69 § 1 u.p.e.a.</w:t>
      </w:r>
      <w:r w:rsidR="006B4DE9">
        <w:rPr>
          <w:rFonts w:cs="Times New Roman"/>
          <w:szCs w:val="24"/>
        </w:rPr>
        <w:t>,</w:t>
      </w:r>
      <w:r w:rsidRPr="0061707A">
        <w:rPr>
          <w:rFonts w:cs="Times New Roman"/>
          <w:szCs w:val="24"/>
        </w:rPr>
        <w:t xml:space="preserve"> </w:t>
      </w:r>
      <w:r>
        <w:rPr>
          <w:rFonts w:cs="Times New Roman"/>
          <w:szCs w:val="24"/>
        </w:rPr>
        <w:t xml:space="preserve">zamiast art. 69a </w:t>
      </w:r>
      <w:r w:rsidRPr="0061707A">
        <w:rPr>
          <w:rFonts w:cs="Times New Roman"/>
          <w:szCs w:val="24"/>
        </w:rPr>
        <w:t>§ 1 u.p</w:t>
      </w:r>
      <w:r w:rsidR="000752CB">
        <w:rPr>
          <w:rFonts w:cs="Times New Roman"/>
          <w:szCs w:val="24"/>
        </w:rPr>
        <w:t>.e.a.</w:t>
      </w:r>
    </w:p>
    <w:p w:rsidR="00300C43" w:rsidRDefault="00300C43" w:rsidP="00D56366">
      <w:pPr>
        <w:widowControl/>
        <w:spacing w:line="240" w:lineRule="auto"/>
        <w:jc w:val="both"/>
        <w:rPr>
          <w:rFonts w:cs="Times New Roman"/>
          <w:szCs w:val="24"/>
        </w:rPr>
      </w:pPr>
    </w:p>
    <w:p w:rsidR="00E62C1F" w:rsidRPr="007F50A9" w:rsidRDefault="00E62C1F" w:rsidP="006F66D3">
      <w:pPr>
        <w:spacing w:line="240" w:lineRule="auto"/>
        <w:jc w:val="both"/>
        <w:rPr>
          <w:rFonts w:cs="Times New Roman"/>
          <w:b/>
          <w:szCs w:val="24"/>
          <w:lang w:val="en-GB"/>
        </w:rPr>
      </w:pPr>
      <w:r w:rsidRPr="007F50A9">
        <w:rPr>
          <w:rFonts w:cs="Times New Roman"/>
          <w:b/>
          <w:szCs w:val="24"/>
          <w:lang w:val="en-GB"/>
        </w:rPr>
        <w:t xml:space="preserve">Art. 1 pkt </w:t>
      </w:r>
      <w:r w:rsidR="00566E04">
        <w:rPr>
          <w:rFonts w:cs="Times New Roman"/>
          <w:b/>
          <w:szCs w:val="24"/>
          <w:lang w:val="en-GB"/>
        </w:rPr>
        <w:t>3</w:t>
      </w:r>
      <w:r w:rsidR="00045A0D">
        <w:rPr>
          <w:rFonts w:cs="Times New Roman"/>
          <w:b/>
          <w:szCs w:val="24"/>
          <w:lang w:val="en-GB"/>
        </w:rPr>
        <w:t>5</w:t>
      </w:r>
      <w:r w:rsidRPr="007F50A9">
        <w:rPr>
          <w:rFonts w:cs="Times New Roman"/>
          <w:b/>
          <w:szCs w:val="24"/>
          <w:lang w:val="en-GB"/>
        </w:rPr>
        <w:t xml:space="preserve"> (art. 95f § 3 u.p.e.a.)</w:t>
      </w:r>
    </w:p>
    <w:p w:rsidR="00E62C1F" w:rsidRDefault="00E62C1F" w:rsidP="00E62C1F">
      <w:pPr>
        <w:widowControl/>
        <w:spacing w:line="240" w:lineRule="auto"/>
        <w:jc w:val="both"/>
      </w:pPr>
      <w:r>
        <w:t xml:space="preserve">Zmiana ta ma na celu usprawnienie egzekucji z akcji rejestrowych oraz zwiększenie jej efektywności. Samo bowiem zawiadomienie o zajęciu podmiotu prowadzącego rejestr akcjonariuszy spowoduje jedynie wpisanie tego faktu do rejestru akcjonariuszy, podczas gdy spółka, z uwagi na brak jej zawiadomienia, w tym czasie będzie mogła wypłacać zobowiązanemu wierzytelności związane </w:t>
      </w:r>
      <w:r w:rsidR="00636DB8">
        <w:t xml:space="preserve">z </w:t>
      </w:r>
      <w:r>
        <w:t xml:space="preserve">akcjami rejestrowymi. Na mocy </w:t>
      </w:r>
      <w:r w:rsidR="00645B0F" w:rsidRPr="00865624">
        <w:t>art. 95f</w:t>
      </w:r>
      <w:r w:rsidR="00645B0F">
        <w:t xml:space="preserve"> </w:t>
      </w:r>
      <w:r w:rsidR="00645B0F" w:rsidRPr="00865624">
        <w:t xml:space="preserve">§ 3 </w:t>
      </w:r>
      <w:r w:rsidR="00645B0F">
        <w:t>u.p.e.a.</w:t>
      </w:r>
      <w:r w:rsidR="00645B0F" w:rsidRPr="00865624">
        <w:t xml:space="preserve"> </w:t>
      </w:r>
      <w:r>
        <w:t xml:space="preserve">organ egzekucyjny będzie </w:t>
      </w:r>
      <w:r w:rsidRPr="00865624">
        <w:t>przesył</w:t>
      </w:r>
      <w:r>
        <w:t xml:space="preserve">ał </w:t>
      </w:r>
      <w:r w:rsidRPr="00865624">
        <w:t>spółce prawa handlowego odpis zawiadomienia, o którym mowa w art. 95a</w:t>
      </w:r>
      <w:r>
        <w:t xml:space="preserve"> pkt 2 lit. b u.p.e.a., wraz z wezwaniem, </w:t>
      </w:r>
      <w:r w:rsidRPr="00865624">
        <w:t>aby</w:t>
      </w:r>
      <w:r>
        <w:t xml:space="preserve"> </w:t>
      </w:r>
      <w:r w:rsidRPr="00865624">
        <w:t xml:space="preserve">żadnych wierzytelności przypadających </w:t>
      </w:r>
      <w:r>
        <w:t>zobowiązanemu</w:t>
      </w:r>
      <w:r w:rsidRPr="00865624">
        <w:t xml:space="preserve"> z tytułu zajętego prawa majątkowego do wysokości egzekwowanej należności wraz z odsetkami z tytułu niezapłacenia należności w</w:t>
      </w:r>
      <w:r>
        <w:t> </w:t>
      </w:r>
      <w:r w:rsidRPr="00865624">
        <w:t>terminie, kosztami upomnienia i kosztami egzekucyjnymi</w:t>
      </w:r>
      <w:r>
        <w:t>,</w:t>
      </w:r>
      <w:r w:rsidRPr="00865624">
        <w:t xml:space="preserve"> nie uiszczała zobowiązanemu, lecz należne kwoty przekazała organowi egzek</w:t>
      </w:r>
      <w:r>
        <w:t xml:space="preserve">ucyjnemu na pokrycie należności. Przepis ten będzie stosowany w przypadku, gdy </w:t>
      </w:r>
      <w:r w:rsidRPr="00865624">
        <w:t xml:space="preserve">zajęcia prawa majątkowego zarejestrowanego w rejestrze akcjonariuszy i wierzytelności z tego prawa dokonano </w:t>
      </w:r>
      <w:r>
        <w:t xml:space="preserve">poprzez przesłanie zawiadomienia o zajęciu do podmiotu prowadzącego rejestr akcjonariuszy. </w:t>
      </w:r>
    </w:p>
    <w:p w:rsidR="00E62C1F" w:rsidRDefault="00E62C1F" w:rsidP="00D56366">
      <w:pPr>
        <w:widowControl/>
        <w:spacing w:line="240" w:lineRule="auto"/>
        <w:jc w:val="both"/>
        <w:rPr>
          <w:rFonts w:cs="Times New Roman"/>
          <w:szCs w:val="24"/>
        </w:rPr>
      </w:pPr>
    </w:p>
    <w:p w:rsidR="00CD5843" w:rsidRPr="007F50A9" w:rsidRDefault="00CD5843" w:rsidP="00CD5843">
      <w:pPr>
        <w:spacing w:line="240" w:lineRule="auto"/>
        <w:jc w:val="both"/>
        <w:rPr>
          <w:rFonts w:cs="Times New Roman"/>
          <w:b/>
          <w:szCs w:val="24"/>
          <w:lang w:val="en-GB"/>
        </w:rPr>
      </w:pPr>
      <w:r w:rsidRPr="007F50A9">
        <w:rPr>
          <w:rFonts w:cs="Times New Roman"/>
          <w:b/>
          <w:szCs w:val="24"/>
          <w:lang w:val="en-GB"/>
        </w:rPr>
        <w:t xml:space="preserve">Art. 1 pkt </w:t>
      </w:r>
      <w:r w:rsidR="002E797C" w:rsidRPr="007F50A9">
        <w:rPr>
          <w:rFonts w:cs="Times New Roman"/>
          <w:b/>
          <w:szCs w:val="24"/>
          <w:lang w:val="en-GB"/>
        </w:rPr>
        <w:t>3</w:t>
      </w:r>
      <w:r w:rsidR="00045A0D">
        <w:rPr>
          <w:rFonts w:cs="Times New Roman"/>
          <w:b/>
          <w:szCs w:val="24"/>
          <w:lang w:val="en-GB"/>
        </w:rPr>
        <w:t>6</w:t>
      </w:r>
      <w:r w:rsidRPr="007F50A9">
        <w:rPr>
          <w:rFonts w:cs="Times New Roman"/>
          <w:b/>
          <w:szCs w:val="24"/>
          <w:lang w:val="en-GB"/>
        </w:rPr>
        <w:t xml:space="preserve"> (art. 97 § 3a–3d u.p.e.a.)</w:t>
      </w:r>
    </w:p>
    <w:p w:rsidR="00431A86" w:rsidRDefault="00C87CEC" w:rsidP="0085002B">
      <w:pPr>
        <w:widowControl/>
        <w:spacing w:line="240" w:lineRule="auto"/>
        <w:jc w:val="both"/>
        <w:rPr>
          <w:rFonts w:cs="Times New Roman"/>
          <w:szCs w:val="24"/>
        </w:rPr>
      </w:pPr>
      <w:r w:rsidRPr="0061707A">
        <w:rPr>
          <w:rFonts w:cs="Times New Roman"/>
          <w:szCs w:val="24"/>
        </w:rPr>
        <w:t>Przepis a</w:t>
      </w:r>
      <w:r w:rsidR="00B54A8B" w:rsidRPr="0061707A">
        <w:rPr>
          <w:rFonts w:cs="Times New Roman"/>
          <w:szCs w:val="24"/>
        </w:rPr>
        <w:t xml:space="preserve">rt. 1 pkt </w:t>
      </w:r>
      <w:r w:rsidR="00566E04">
        <w:rPr>
          <w:rFonts w:cs="Times New Roman"/>
          <w:szCs w:val="24"/>
        </w:rPr>
        <w:t>3</w:t>
      </w:r>
      <w:r w:rsidR="00BD3455">
        <w:rPr>
          <w:rFonts w:cs="Times New Roman"/>
          <w:szCs w:val="24"/>
        </w:rPr>
        <w:t>5</w:t>
      </w:r>
      <w:r w:rsidR="00B54A8B" w:rsidRPr="0061707A">
        <w:rPr>
          <w:rFonts w:cs="Times New Roman"/>
          <w:szCs w:val="24"/>
        </w:rPr>
        <w:t xml:space="preserve"> projektu </w:t>
      </w:r>
      <w:r w:rsidRPr="0061707A">
        <w:rPr>
          <w:rFonts w:cs="Times New Roman"/>
          <w:szCs w:val="24"/>
        </w:rPr>
        <w:t xml:space="preserve">ustawy </w:t>
      </w:r>
      <w:r w:rsidR="00B54A8B" w:rsidRPr="0061707A">
        <w:rPr>
          <w:rFonts w:cs="Times New Roman"/>
          <w:szCs w:val="24"/>
        </w:rPr>
        <w:t xml:space="preserve">przewiduje dodanie </w:t>
      </w:r>
      <w:r w:rsidR="008D3B6C" w:rsidRPr="0061707A">
        <w:rPr>
          <w:rFonts w:cs="Times New Roman"/>
          <w:szCs w:val="24"/>
        </w:rPr>
        <w:t>§ 3</w:t>
      </w:r>
      <w:r w:rsidR="00A14313">
        <w:rPr>
          <w:rFonts w:cs="Times New Roman"/>
          <w:szCs w:val="24"/>
        </w:rPr>
        <w:t>a</w:t>
      </w:r>
      <w:r w:rsidR="008D3B6C" w:rsidRPr="0061707A">
        <w:rPr>
          <w:rFonts w:cs="Times New Roman"/>
          <w:szCs w:val="24"/>
        </w:rPr>
        <w:t xml:space="preserve">–3d </w:t>
      </w:r>
      <w:r w:rsidR="00B54A8B" w:rsidRPr="0061707A">
        <w:rPr>
          <w:rFonts w:cs="Times New Roman"/>
          <w:szCs w:val="24"/>
        </w:rPr>
        <w:t>w art. 97</w:t>
      </w:r>
      <w:r w:rsidRPr="0061707A">
        <w:rPr>
          <w:rFonts w:cs="Times New Roman"/>
          <w:szCs w:val="24"/>
        </w:rPr>
        <w:t xml:space="preserve"> u.p.e.a.</w:t>
      </w:r>
      <w:r w:rsidR="00B54A8B" w:rsidRPr="0061707A">
        <w:rPr>
          <w:rFonts w:cs="Times New Roman"/>
          <w:szCs w:val="24"/>
        </w:rPr>
        <w:t xml:space="preserve">, które dostosują </w:t>
      </w:r>
      <w:r w:rsidR="00A6238F">
        <w:rPr>
          <w:rFonts w:cs="Times New Roman"/>
          <w:szCs w:val="24"/>
        </w:rPr>
        <w:t xml:space="preserve">przepisy o </w:t>
      </w:r>
      <w:r w:rsidR="00B54A8B" w:rsidRPr="0061707A">
        <w:rPr>
          <w:rFonts w:cs="Times New Roman"/>
          <w:szCs w:val="24"/>
        </w:rPr>
        <w:t>egzekucj</w:t>
      </w:r>
      <w:r w:rsidR="00A6238F">
        <w:rPr>
          <w:rFonts w:cs="Times New Roman"/>
          <w:szCs w:val="24"/>
        </w:rPr>
        <w:t>i</w:t>
      </w:r>
      <w:r w:rsidR="00B54A8B" w:rsidRPr="0061707A">
        <w:rPr>
          <w:rFonts w:cs="Times New Roman"/>
          <w:szCs w:val="24"/>
        </w:rPr>
        <w:t xml:space="preserve"> z ruchomości do przepisów prawa celnego. W świetle przepisów unijnego prawa celnego towary (ruchomości) o statusie nieunijnym pozostające na </w:t>
      </w:r>
      <w:r w:rsidR="00B54A8B" w:rsidRPr="0061707A">
        <w:rPr>
          <w:rFonts w:cs="Times New Roman"/>
          <w:szCs w:val="24"/>
        </w:rPr>
        <w:lastRenderedPageBreak/>
        <w:t>obszarze U</w:t>
      </w:r>
      <w:r w:rsidR="00A91F00" w:rsidRPr="0061707A">
        <w:rPr>
          <w:rFonts w:cs="Times New Roman"/>
          <w:szCs w:val="24"/>
        </w:rPr>
        <w:t>nii Europejskiej p</w:t>
      </w:r>
      <w:r w:rsidR="00B54A8B" w:rsidRPr="0061707A">
        <w:rPr>
          <w:rFonts w:cs="Times New Roman"/>
          <w:szCs w:val="24"/>
        </w:rPr>
        <w:t xml:space="preserve">owinny mieć uregulowaną sytuację celną. Na towarach tych </w:t>
      </w:r>
      <w:r w:rsidR="006B4DE9">
        <w:rPr>
          <w:rFonts w:cs="Times New Roman"/>
          <w:szCs w:val="24"/>
        </w:rPr>
        <w:t xml:space="preserve">bowiem </w:t>
      </w:r>
      <w:r w:rsidR="00B54A8B" w:rsidRPr="0061707A">
        <w:rPr>
          <w:rFonts w:cs="Times New Roman"/>
          <w:szCs w:val="24"/>
        </w:rPr>
        <w:t>ciążą należności celne stanowiące środ</w:t>
      </w:r>
      <w:r w:rsidRPr="0061707A">
        <w:rPr>
          <w:rFonts w:cs="Times New Roman"/>
          <w:szCs w:val="24"/>
        </w:rPr>
        <w:t>ki własne</w:t>
      </w:r>
      <w:r w:rsidR="00B54A8B" w:rsidRPr="0061707A">
        <w:rPr>
          <w:rFonts w:cs="Times New Roman"/>
          <w:szCs w:val="24"/>
        </w:rPr>
        <w:t xml:space="preserve"> </w:t>
      </w:r>
      <w:r w:rsidR="00A91F00" w:rsidRPr="0061707A">
        <w:rPr>
          <w:rFonts w:cs="Times New Roman"/>
          <w:szCs w:val="24"/>
        </w:rPr>
        <w:t>Unii Europejskiej</w:t>
      </w:r>
      <w:r w:rsidR="00B54A8B" w:rsidRPr="0061707A">
        <w:rPr>
          <w:rFonts w:cs="Times New Roman"/>
          <w:szCs w:val="24"/>
        </w:rPr>
        <w:t>. Towary te powinny zatem być zgłoszone</w:t>
      </w:r>
      <w:r w:rsidRPr="0061707A">
        <w:rPr>
          <w:rFonts w:cs="Times New Roman"/>
          <w:szCs w:val="24"/>
        </w:rPr>
        <w:t xml:space="preserve"> do określonej procedury celnej</w:t>
      </w:r>
      <w:r w:rsidR="00B54A8B" w:rsidRPr="0061707A">
        <w:rPr>
          <w:rFonts w:cs="Times New Roman"/>
          <w:szCs w:val="24"/>
        </w:rPr>
        <w:t xml:space="preserve"> albo pozostawać w dyspozycji organów celnych w</w:t>
      </w:r>
      <w:r w:rsidR="00C84389">
        <w:rPr>
          <w:rFonts w:cs="Times New Roman"/>
          <w:szCs w:val="24"/>
        </w:rPr>
        <w:t> </w:t>
      </w:r>
      <w:r w:rsidR="00B54A8B" w:rsidRPr="0061707A">
        <w:rPr>
          <w:rFonts w:cs="Times New Roman"/>
          <w:szCs w:val="24"/>
        </w:rPr>
        <w:t xml:space="preserve">celu podjęcia przez te organy środków zmierzających do ich zniszczenia, wydania orzeczenia o przepadku lub zrzeczenia się na rzecz Skarbu Państwa. </w:t>
      </w:r>
      <w:r w:rsidR="007F373A" w:rsidRPr="0061707A">
        <w:rPr>
          <w:rFonts w:cs="Times New Roman"/>
          <w:szCs w:val="24"/>
        </w:rPr>
        <w:t xml:space="preserve">Ruchomości o nieunijnym statusie celnym nie podlegają </w:t>
      </w:r>
      <w:r w:rsidR="007F373A">
        <w:rPr>
          <w:rFonts w:cs="Times New Roman"/>
          <w:szCs w:val="24"/>
        </w:rPr>
        <w:t xml:space="preserve">więc </w:t>
      </w:r>
      <w:r w:rsidR="007F373A" w:rsidRPr="0061707A">
        <w:rPr>
          <w:rFonts w:cs="Times New Roman"/>
          <w:szCs w:val="24"/>
        </w:rPr>
        <w:t xml:space="preserve">zajęciu, a zatem i sprzedaży w trybie egzekucji. </w:t>
      </w:r>
      <w:r w:rsidR="006B4DE9">
        <w:rPr>
          <w:rFonts w:cs="Times New Roman"/>
          <w:szCs w:val="24"/>
        </w:rPr>
        <w:t>W związku z</w:t>
      </w:r>
      <w:r w:rsidR="00C84389">
        <w:rPr>
          <w:rFonts w:cs="Times New Roman"/>
          <w:szCs w:val="24"/>
        </w:rPr>
        <w:t> </w:t>
      </w:r>
      <w:r w:rsidR="006B4DE9">
        <w:rPr>
          <w:rFonts w:cs="Times New Roman"/>
          <w:szCs w:val="24"/>
        </w:rPr>
        <w:t>powyższym u</w:t>
      </w:r>
      <w:r w:rsidR="00B54A8B" w:rsidRPr="0061707A">
        <w:rPr>
          <w:rFonts w:cs="Times New Roman"/>
          <w:szCs w:val="24"/>
        </w:rPr>
        <w:t>regulowano procedurę postępowania organu egzekucyjnego</w:t>
      </w:r>
      <w:r w:rsidR="000F760B" w:rsidRPr="0061707A">
        <w:rPr>
          <w:rFonts w:cs="Times New Roman"/>
          <w:szCs w:val="24"/>
        </w:rPr>
        <w:t>, w sytuacji</w:t>
      </w:r>
      <w:r w:rsidR="00B54A8B" w:rsidRPr="0061707A">
        <w:rPr>
          <w:rFonts w:cs="Times New Roman"/>
          <w:szCs w:val="24"/>
        </w:rPr>
        <w:t xml:space="preserve"> gdy w</w:t>
      </w:r>
      <w:r w:rsidR="00C84389">
        <w:rPr>
          <w:rFonts w:cs="Times New Roman"/>
          <w:szCs w:val="24"/>
        </w:rPr>
        <w:t> </w:t>
      </w:r>
      <w:r w:rsidR="00B54A8B" w:rsidRPr="0061707A">
        <w:rPr>
          <w:rFonts w:cs="Times New Roman"/>
          <w:szCs w:val="24"/>
        </w:rPr>
        <w:t xml:space="preserve">chwili zajęcia ruchomości organ egzekucyjny będzie miał wątpliwość co do unijnego statusu celnego zajętej ruchomości. W takim przypadku organ egzekucyjny niezwłocznie po </w:t>
      </w:r>
      <w:r w:rsidR="000F760B" w:rsidRPr="0061707A">
        <w:rPr>
          <w:rFonts w:cs="Times New Roman"/>
          <w:szCs w:val="24"/>
        </w:rPr>
        <w:t xml:space="preserve">dokonaniu </w:t>
      </w:r>
      <w:r w:rsidR="00B54A8B" w:rsidRPr="0061707A">
        <w:rPr>
          <w:rFonts w:cs="Times New Roman"/>
          <w:szCs w:val="24"/>
        </w:rPr>
        <w:t>zajęci</w:t>
      </w:r>
      <w:r w:rsidR="000F760B" w:rsidRPr="0061707A">
        <w:rPr>
          <w:rFonts w:cs="Times New Roman"/>
          <w:szCs w:val="24"/>
        </w:rPr>
        <w:t>a</w:t>
      </w:r>
      <w:r w:rsidR="00B54A8B" w:rsidRPr="0061707A">
        <w:rPr>
          <w:rFonts w:cs="Times New Roman"/>
          <w:szCs w:val="24"/>
        </w:rPr>
        <w:t xml:space="preserve"> wystąpi do naczelnika urzędu celno-skarbowego</w:t>
      </w:r>
      <w:r w:rsidR="00B758C2">
        <w:rPr>
          <w:rFonts w:cs="Times New Roman"/>
          <w:szCs w:val="24"/>
        </w:rPr>
        <w:t>,</w:t>
      </w:r>
      <w:r w:rsidR="00B54A8B" w:rsidRPr="0061707A">
        <w:rPr>
          <w:rFonts w:cs="Times New Roman"/>
          <w:szCs w:val="24"/>
        </w:rPr>
        <w:t xml:space="preserve"> właściwego ze względu na miejsce przechowywania ruchomości</w:t>
      </w:r>
      <w:r w:rsidR="00B758C2">
        <w:rPr>
          <w:rFonts w:cs="Times New Roman"/>
          <w:szCs w:val="24"/>
        </w:rPr>
        <w:t>,</w:t>
      </w:r>
      <w:r w:rsidR="00B54A8B" w:rsidRPr="0061707A">
        <w:rPr>
          <w:rFonts w:cs="Times New Roman"/>
          <w:szCs w:val="24"/>
        </w:rPr>
        <w:t xml:space="preserve"> o wskazanie</w:t>
      </w:r>
      <w:r w:rsidR="00EE35A1">
        <w:rPr>
          <w:rFonts w:cs="Times New Roman"/>
          <w:szCs w:val="24"/>
        </w:rPr>
        <w:t xml:space="preserve"> w terminie</w:t>
      </w:r>
      <w:r w:rsidR="006732E0">
        <w:rPr>
          <w:rFonts w:cs="Times New Roman"/>
          <w:szCs w:val="24"/>
        </w:rPr>
        <w:t xml:space="preserve"> 7 dni od dnia doręczenia wezwania</w:t>
      </w:r>
      <w:r w:rsidR="000F760B" w:rsidRPr="0061707A">
        <w:rPr>
          <w:rFonts w:cs="Times New Roman"/>
          <w:szCs w:val="24"/>
        </w:rPr>
        <w:t>,</w:t>
      </w:r>
      <w:r w:rsidR="00B54A8B" w:rsidRPr="0061707A">
        <w:rPr>
          <w:rFonts w:cs="Times New Roman"/>
          <w:szCs w:val="24"/>
        </w:rPr>
        <w:t xml:space="preserve"> czy zajęta ruchomość posiada </w:t>
      </w:r>
      <w:r w:rsidR="00A14313">
        <w:rPr>
          <w:rFonts w:cs="Times New Roman"/>
          <w:szCs w:val="24"/>
        </w:rPr>
        <w:t xml:space="preserve">taki </w:t>
      </w:r>
      <w:r w:rsidR="00B54A8B" w:rsidRPr="0061707A">
        <w:rPr>
          <w:rFonts w:cs="Times New Roman"/>
          <w:szCs w:val="24"/>
        </w:rPr>
        <w:t xml:space="preserve">status. </w:t>
      </w:r>
      <w:r w:rsidR="006732E0">
        <w:rPr>
          <w:rFonts w:cs="Times New Roman"/>
          <w:szCs w:val="24"/>
        </w:rPr>
        <w:t xml:space="preserve">Do wezwania zastosowanie mają przepisy Kodeksu postępowania administracyjnego, zgodnie z art. 18 ustawy. </w:t>
      </w:r>
      <w:r w:rsidR="00B54A8B" w:rsidRPr="0061707A">
        <w:rPr>
          <w:rFonts w:cs="Times New Roman"/>
          <w:szCs w:val="24"/>
        </w:rPr>
        <w:t xml:space="preserve">Jeżeli naczelnik urzędu celno-skarbowego wskaże, że zajęta ruchomość ma nieunijny status celny, organ egzekucyjny będzie zobligowany do </w:t>
      </w:r>
      <w:r w:rsidR="00EE35A1">
        <w:rPr>
          <w:rFonts w:cs="Times New Roman"/>
          <w:szCs w:val="24"/>
        </w:rPr>
        <w:t>uchylenia zajęcia ruchomości</w:t>
      </w:r>
      <w:r w:rsidR="0069518B">
        <w:rPr>
          <w:rFonts w:cs="Times New Roman"/>
          <w:szCs w:val="24"/>
        </w:rPr>
        <w:t xml:space="preserve">. Odpowiednie zastosowanie znajdzie tu </w:t>
      </w:r>
      <w:r w:rsidR="00F06509">
        <w:rPr>
          <w:rFonts w:cs="Times New Roman"/>
          <w:szCs w:val="24"/>
        </w:rPr>
        <w:t xml:space="preserve">zatem </w:t>
      </w:r>
      <w:r w:rsidR="0069518B">
        <w:rPr>
          <w:rFonts w:cs="Times New Roman"/>
          <w:szCs w:val="24"/>
        </w:rPr>
        <w:t>przepis</w:t>
      </w:r>
      <w:r w:rsidR="00EE35A1">
        <w:rPr>
          <w:rFonts w:cs="Times New Roman"/>
          <w:szCs w:val="24"/>
        </w:rPr>
        <w:t xml:space="preserve"> art. 54b § 1 u.p.e.a., skoro czynność została dokonana z naruszeniem ustawy</w:t>
      </w:r>
      <w:r w:rsidR="00B758C2">
        <w:rPr>
          <w:rFonts w:cs="Times New Roman"/>
          <w:szCs w:val="24"/>
        </w:rPr>
        <w:t>, a</w:t>
      </w:r>
      <w:r w:rsidR="00045A0D">
        <w:rPr>
          <w:rFonts w:cs="Times New Roman"/>
          <w:szCs w:val="24"/>
        </w:rPr>
        <w:t> </w:t>
      </w:r>
      <w:r w:rsidR="00B758C2">
        <w:rPr>
          <w:rFonts w:cs="Times New Roman"/>
          <w:szCs w:val="24"/>
        </w:rPr>
        <w:t xml:space="preserve">organ egzekucyjny uzyska taką informację od innego organu (naczelnika urzędu celno-skarbowego), a nie </w:t>
      </w:r>
      <w:r w:rsidR="00EA5B74">
        <w:rPr>
          <w:rFonts w:cs="Times New Roman"/>
          <w:szCs w:val="24"/>
        </w:rPr>
        <w:t xml:space="preserve">ustali tego faktu </w:t>
      </w:r>
      <w:r w:rsidR="00B758C2">
        <w:rPr>
          <w:rFonts w:cs="Times New Roman"/>
          <w:szCs w:val="24"/>
        </w:rPr>
        <w:t>z urzędu</w:t>
      </w:r>
      <w:r w:rsidR="00EE35A1">
        <w:rPr>
          <w:rFonts w:cs="Times New Roman"/>
          <w:szCs w:val="24"/>
        </w:rPr>
        <w:t xml:space="preserve">. Naczelnik urzędu celno-skarbowego </w:t>
      </w:r>
      <w:r w:rsidR="0085002B">
        <w:t>pod</w:t>
      </w:r>
      <w:r w:rsidR="00EE35A1">
        <w:t>ejmie</w:t>
      </w:r>
      <w:r w:rsidR="0085002B">
        <w:t xml:space="preserve"> czynności </w:t>
      </w:r>
      <w:r w:rsidR="0085002B" w:rsidRPr="00FE0B75">
        <w:t>zgodnie z przepisam</w:t>
      </w:r>
      <w:r w:rsidR="0085002B">
        <w:t>i prawa celnego</w:t>
      </w:r>
      <w:r w:rsidR="00B54A8B" w:rsidRPr="0061707A">
        <w:rPr>
          <w:rFonts w:cs="Times New Roman"/>
          <w:szCs w:val="24"/>
        </w:rPr>
        <w:t xml:space="preserve">. </w:t>
      </w:r>
      <w:r w:rsidR="00B758C2">
        <w:rPr>
          <w:rFonts w:cs="Times New Roman"/>
          <w:szCs w:val="24"/>
        </w:rPr>
        <w:t>P</w:t>
      </w:r>
      <w:r w:rsidR="00B54A8B" w:rsidRPr="0061707A">
        <w:rPr>
          <w:rFonts w:cs="Times New Roman"/>
          <w:szCs w:val="24"/>
        </w:rPr>
        <w:t>o dopuszczeniu towaru do obrotu i uiszczeniu należności celnych towar podlega</w:t>
      </w:r>
      <w:r w:rsidR="008D3B6C">
        <w:rPr>
          <w:rFonts w:cs="Times New Roman"/>
          <w:szCs w:val="24"/>
        </w:rPr>
        <w:t>,</w:t>
      </w:r>
      <w:r w:rsidR="00B54A8B" w:rsidRPr="0061707A">
        <w:rPr>
          <w:rFonts w:cs="Times New Roman"/>
          <w:szCs w:val="24"/>
        </w:rPr>
        <w:t xml:space="preserve"> zgodnie z</w:t>
      </w:r>
      <w:r w:rsidR="00C84389">
        <w:rPr>
          <w:rFonts w:cs="Times New Roman"/>
          <w:szCs w:val="24"/>
        </w:rPr>
        <w:t> </w:t>
      </w:r>
      <w:r w:rsidR="00B54A8B" w:rsidRPr="0061707A">
        <w:rPr>
          <w:rFonts w:cs="Times New Roman"/>
          <w:szCs w:val="24"/>
        </w:rPr>
        <w:t>przepisami unijnymi</w:t>
      </w:r>
      <w:r w:rsidR="008D3B6C">
        <w:rPr>
          <w:rFonts w:cs="Times New Roman"/>
          <w:szCs w:val="24"/>
        </w:rPr>
        <w:t>,</w:t>
      </w:r>
      <w:r w:rsidR="00B54A8B" w:rsidRPr="0061707A">
        <w:rPr>
          <w:rFonts w:cs="Times New Roman"/>
          <w:szCs w:val="24"/>
        </w:rPr>
        <w:t xml:space="preserve"> natychmiastowemu zwolnieniu przez organ celny</w:t>
      </w:r>
      <w:r w:rsidR="00B758C2">
        <w:rPr>
          <w:rFonts w:cs="Times New Roman"/>
          <w:szCs w:val="24"/>
        </w:rPr>
        <w:t xml:space="preserve">. </w:t>
      </w:r>
      <w:r w:rsidR="0085002B" w:rsidRPr="0061707A">
        <w:rPr>
          <w:rFonts w:cs="Times New Roman"/>
          <w:szCs w:val="24"/>
        </w:rPr>
        <w:t xml:space="preserve"> </w:t>
      </w:r>
      <w:r w:rsidR="00B758C2">
        <w:rPr>
          <w:rFonts w:cs="Times New Roman"/>
          <w:szCs w:val="24"/>
        </w:rPr>
        <w:t xml:space="preserve">O </w:t>
      </w:r>
      <w:r w:rsidR="0085002B" w:rsidRPr="0061707A">
        <w:rPr>
          <w:rFonts w:cs="Times New Roman"/>
          <w:szCs w:val="24"/>
        </w:rPr>
        <w:t xml:space="preserve">dopuszczeniu </w:t>
      </w:r>
      <w:r w:rsidR="006B4DE9">
        <w:rPr>
          <w:rFonts w:cs="Times New Roman"/>
          <w:szCs w:val="24"/>
        </w:rPr>
        <w:t xml:space="preserve">tej </w:t>
      </w:r>
      <w:r w:rsidR="0085002B" w:rsidRPr="0061707A">
        <w:rPr>
          <w:rFonts w:cs="Times New Roman"/>
          <w:szCs w:val="24"/>
        </w:rPr>
        <w:t>ruchomości do obrotu i zapłacie należności celnych</w:t>
      </w:r>
      <w:r w:rsidR="00047E3C">
        <w:rPr>
          <w:rFonts w:cs="Times New Roman"/>
          <w:szCs w:val="24"/>
        </w:rPr>
        <w:t>, n</w:t>
      </w:r>
      <w:r w:rsidR="00047E3C" w:rsidRPr="00FE0B75">
        <w:t>aczelnik urzędu celno-skarbowego</w:t>
      </w:r>
      <w:r w:rsidR="00047E3C" w:rsidRPr="0085002B">
        <w:rPr>
          <w:rFonts w:cs="Times New Roman"/>
          <w:szCs w:val="24"/>
        </w:rPr>
        <w:t xml:space="preserve"> </w:t>
      </w:r>
      <w:r w:rsidR="00047E3C">
        <w:rPr>
          <w:rFonts w:cs="Times New Roman"/>
          <w:szCs w:val="24"/>
        </w:rPr>
        <w:t>będzie</w:t>
      </w:r>
      <w:r w:rsidR="00047E3C" w:rsidRPr="0061707A">
        <w:rPr>
          <w:rFonts w:cs="Times New Roman"/>
          <w:szCs w:val="24"/>
        </w:rPr>
        <w:t xml:space="preserve"> zawiad</w:t>
      </w:r>
      <w:r w:rsidR="00047E3C">
        <w:rPr>
          <w:rFonts w:cs="Times New Roman"/>
          <w:szCs w:val="24"/>
        </w:rPr>
        <w:t>amiał</w:t>
      </w:r>
      <w:r w:rsidR="00047E3C" w:rsidRPr="0061707A">
        <w:rPr>
          <w:rFonts w:cs="Times New Roman"/>
          <w:szCs w:val="24"/>
        </w:rPr>
        <w:t xml:space="preserve"> </w:t>
      </w:r>
      <w:r w:rsidR="00047E3C">
        <w:rPr>
          <w:rFonts w:cs="Times New Roman"/>
          <w:szCs w:val="24"/>
        </w:rPr>
        <w:t>organ egzekucyjny</w:t>
      </w:r>
      <w:r w:rsidR="0085002B">
        <w:rPr>
          <w:rFonts w:cs="Times New Roman"/>
          <w:szCs w:val="24"/>
        </w:rPr>
        <w:t xml:space="preserve">. Rozwiązanie to umożliwi </w:t>
      </w:r>
      <w:r w:rsidR="00C94774" w:rsidRPr="0061707A">
        <w:rPr>
          <w:rFonts w:cs="Times New Roman"/>
          <w:szCs w:val="24"/>
        </w:rPr>
        <w:t>organowi egzekucyjnemu</w:t>
      </w:r>
      <w:r w:rsidR="00EE35A1">
        <w:rPr>
          <w:rFonts w:cs="Times New Roman"/>
          <w:szCs w:val="24"/>
        </w:rPr>
        <w:t xml:space="preserve"> ponowne</w:t>
      </w:r>
      <w:r w:rsidR="00C94774" w:rsidRPr="0061707A">
        <w:rPr>
          <w:rFonts w:cs="Times New Roman"/>
          <w:szCs w:val="24"/>
        </w:rPr>
        <w:t xml:space="preserve"> zajęcie ruchomości w</w:t>
      </w:r>
      <w:r w:rsidR="00C84389">
        <w:rPr>
          <w:rFonts w:cs="Times New Roman"/>
          <w:szCs w:val="24"/>
        </w:rPr>
        <w:t> </w:t>
      </w:r>
      <w:r w:rsidR="00B54A8B" w:rsidRPr="0061707A">
        <w:rPr>
          <w:rFonts w:cs="Times New Roman"/>
          <w:szCs w:val="24"/>
        </w:rPr>
        <w:t>taki</w:t>
      </w:r>
      <w:r w:rsidR="00C94774" w:rsidRPr="0061707A">
        <w:rPr>
          <w:rFonts w:cs="Times New Roman"/>
          <w:szCs w:val="24"/>
        </w:rPr>
        <w:t>m przypadku</w:t>
      </w:r>
      <w:r w:rsidR="00B54A8B" w:rsidRPr="0061707A">
        <w:rPr>
          <w:rFonts w:cs="Times New Roman"/>
          <w:szCs w:val="24"/>
        </w:rPr>
        <w:t xml:space="preserve">. </w:t>
      </w:r>
    </w:p>
    <w:p w:rsidR="00EE35A1" w:rsidRDefault="00EE35A1" w:rsidP="0085002B">
      <w:pPr>
        <w:widowControl/>
        <w:spacing w:line="240" w:lineRule="auto"/>
        <w:jc w:val="both"/>
        <w:rPr>
          <w:rFonts w:cs="Times New Roman"/>
          <w:szCs w:val="24"/>
        </w:rPr>
      </w:pPr>
    </w:p>
    <w:p w:rsidR="00EE35A1" w:rsidRPr="00D56366" w:rsidRDefault="00EE35A1" w:rsidP="00EE35A1">
      <w:pPr>
        <w:spacing w:line="240" w:lineRule="auto"/>
        <w:jc w:val="both"/>
        <w:rPr>
          <w:rFonts w:cs="Times New Roman"/>
          <w:b/>
          <w:szCs w:val="24"/>
        </w:rPr>
      </w:pPr>
      <w:r w:rsidRPr="00D56366">
        <w:rPr>
          <w:rFonts w:cs="Times New Roman"/>
          <w:b/>
          <w:szCs w:val="24"/>
        </w:rPr>
        <w:t xml:space="preserve">Art. 1 pkt </w:t>
      </w:r>
      <w:r>
        <w:rPr>
          <w:rFonts w:cs="Times New Roman"/>
          <w:b/>
          <w:szCs w:val="24"/>
        </w:rPr>
        <w:t>3</w:t>
      </w:r>
      <w:r w:rsidR="00045A0D">
        <w:rPr>
          <w:rFonts w:cs="Times New Roman"/>
          <w:b/>
          <w:szCs w:val="24"/>
        </w:rPr>
        <w:t>7</w:t>
      </w:r>
      <w:r>
        <w:rPr>
          <w:rFonts w:cs="Times New Roman"/>
          <w:b/>
          <w:szCs w:val="24"/>
        </w:rPr>
        <w:t xml:space="preserve"> projektu ustawy (art. 105 § 3 </w:t>
      </w:r>
      <w:r w:rsidRPr="00D56366">
        <w:rPr>
          <w:rFonts w:cs="Times New Roman"/>
          <w:b/>
          <w:szCs w:val="24"/>
        </w:rPr>
        <w:t>u.p.e.a.)</w:t>
      </w:r>
    </w:p>
    <w:p w:rsidR="003E0775" w:rsidRPr="003E0775" w:rsidRDefault="003E0775" w:rsidP="003E0775">
      <w:pPr>
        <w:spacing w:line="240" w:lineRule="auto"/>
        <w:jc w:val="both"/>
        <w:rPr>
          <w:rFonts w:eastAsia="Times New Roman" w:cs="Calibri"/>
          <w:sz w:val="22"/>
        </w:rPr>
      </w:pPr>
      <w:r>
        <w:rPr>
          <w:rFonts w:cs="Calibri"/>
        </w:rPr>
        <w:t xml:space="preserve">Zgodnie z art. 105 </w:t>
      </w:r>
      <w:r>
        <w:rPr>
          <w:rFonts w:cs="Times New Roman"/>
        </w:rPr>
        <w:t>§</w:t>
      </w:r>
      <w:r>
        <w:rPr>
          <w:rFonts w:cs="Calibri"/>
        </w:rPr>
        <w:t xml:space="preserve"> 3 u.p.e.a. przekazanie do sprzedaży, o którym mowa w § 1 pkt 3 i § 5, następuje po cenie odpowiadającej co najmniej wartości szacunkowej ruchomości. Cenę można obniżyć do 3/4 wartości szacunkowej ruchomości, jeżeli ruchomość nie zostanie sprzedana przez okres miesiąca. Z uzyskanej ceny potrąca się prowizję określoną w umowie z podmiotem, o którym mowa w § 1 pkt 3, § 5 i 6. </w:t>
      </w:r>
    </w:p>
    <w:p w:rsidR="00EE35A1" w:rsidRPr="0061707A" w:rsidRDefault="003E0775" w:rsidP="003E0775">
      <w:pPr>
        <w:widowControl/>
        <w:spacing w:line="240" w:lineRule="auto"/>
        <w:jc w:val="both"/>
        <w:rPr>
          <w:rFonts w:cs="Times New Roman"/>
          <w:szCs w:val="24"/>
        </w:rPr>
      </w:pPr>
      <w:r>
        <w:rPr>
          <w:rFonts w:cs="Calibri"/>
        </w:rPr>
        <w:lastRenderedPageBreak/>
        <w:t xml:space="preserve">Odesłanie do </w:t>
      </w:r>
      <w:r>
        <w:rPr>
          <w:rFonts w:cs="Times New Roman"/>
        </w:rPr>
        <w:t>§</w:t>
      </w:r>
      <w:r>
        <w:rPr>
          <w:rFonts w:cs="Calibri"/>
        </w:rPr>
        <w:t xml:space="preserve"> 6 </w:t>
      </w:r>
      <w:r w:rsidR="00566E04">
        <w:rPr>
          <w:rFonts w:cs="Calibri"/>
        </w:rPr>
        <w:t>jest nieprawidłowe, albowiem przepis ten przewiduje, że sprzedaży ruchomości dokonuje o</w:t>
      </w:r>
      <w:r w:rsidR="00B85CE1">
        <w:rPr>
          <w:rFonts w:cs="Calibri"/>
        </w:rPr>
        <w:t>rgan egzekucyjny</w:t>
      </w:r>
      <w:r w:rsidR="00566E04">
        <w:rPr>
          <w:rFonts w:cs="Calibri"/>
        </w:rPr>
        <w:t>. W związku z powyższym sprzedaży nie będzie dokonywał podmiot, któremu należna jest prowizja od sprzedanej ruchomości.</w:t>
      </w:r>
    </w:p>
    <w:p w:rsidR="00796533" w:rsidRDefault="00796533" w:rsidP="00D56366">
      <w:pPr>
        <w:spacing w:line="240" w:lineRule="auto"/>
        <w:jc w:val="both"/>
        <w:rPr>
          <w:rFonts w:cs="Times New Roman"/>
          <w:szCs w:val="24"/>
        </w:rPr>
      </w:pPr>
    </w:p>
    <w:p w:rsidR="00796533" w:rsidRPr="00D56366" w:rsidRDefault="00796533" w:rsidP="00D56366">
      <w:pPr>
        <w:spacing w:line="240" w:lineRule="auto"/>
        <w:jc w:val="both"/>
        <w:rPr>
          <w:rFonts w:cs="Times New Roman"/>
          <w:b/>
          <w:szCs w:val="24"/>
        </w:rPr>
      </w:pPr>
      <w:r w:rsidRPr="00D56366">
        <w:rPr>
          <w:rFonts w:cs="Times New Roman"/>
          <w:b/>
          <w:szCs w:val="24"/>
        </w:rPr>
        <w:t xml:space="preserve">Art. 1 pkt </w:t>
      </w:r>
      <w:r w:rsidR="00F353A9">
        <w:rPr>
          <w:rFonts w:cs="Times New Roman"/>
          <w:b/>
          <w:szCs w:val="24"/>
        </w:rPr>
        <w:t>3</w:t>
      </w:r>
      <w:r w:rsidR="00045A0D">
        <w:rPr>
          <w:rFonts w:cs="Times New Roman"/>
          <w:b/>
          <w:szCs w:val="24"/>
        </w:rPr>
        <w:t>8</w:t>
      </w:r>
      <w:r w:rsidR="00B0542F">
        <w:rPr>
          <w:rFonts w:cs="Times New Roman"/>
          <w:b/>
          <w:szCs w:val="24"/>
        </w:rPr>
        <w:t xml:space="preserve"> i </w:t>
      </w:r>
      <w:r w:rsidR="00045A0D">
        <w:rPr>
          <w:rFonts w:cs="Times New Roman"/>
          <w:b/>
          <w:szCs w:val="24"/>
        </w:rPr>
        <w:t>10</w:t>
      </w:r>
      <w:r w:rsidRPr="00D56366">
        <w:rPr>
          <w:rFonts w:cs="Times New Roman"/>
          <w:b/>
          <w:szCs w:val="24"/>
        </w:rPr>
        <w:t xml:space="preserve"> projektu ustawy (art. 105a § 2 pkt 4 </w:t>
      </w:r>
      <w:r>
        <w:rPr>
          <w:rFonts w:cs="Times New Roman"/>
          <w:b/>
          <w:szCs w:val="24"/>
        </w:rPr>
        <w:t xml:space="preserve">i art. 107c § 3 </w:t>
      </w:r>
      <w:r w:rsidRPr="00D56366">
        <w:rPr>
          <w:rFonts w:cs="Times New Roman"/>
          <w:b/>
          <w:szCs w:val="24"/>
        </w:rPr>
        <w:t>u.p.e.a.)</w:t>
      </w:r>
    </w:p>
    <w:p w:rsidR="00C94774" w:rsidRDefault="00796533" w:rsidP="00151318">
      <w:pPr>
        <w:spacing w:line="240" w:lineRule="auto"/>
        <w:jc w:val="both"/>
        <w:rPr>
          <w:rFonts w:cs="Times New Roman"/>
          <w:szCs w:val="24"/>
        </w:rPr>
      </w:pPr>
      <w:r>
        <w:rPr>
          <w:rFonts w:cs="Times New Roman"/>
          <w:szCs w:val="24"/>
        </w:rPr>
        <w:t>W</w:t>
      </w:r>
      <w:r w:rsidR="00C94774" w:rsidRPr="0061707A">
        <w:rPr>
          <w:rFonts w:cs="Times New Roman"/>
          <w:szCs w:val="24"/>
        </w:rPr>
        <w:t xml:space="preserve"> celu dostosowania przepisów u.p.e.a. do przepisów o ochronie danych osobowych (RODO) zaproponowano zmianę art. 105a § 2 pkt 4 u.p.e.a </w:t>
      </w:r>
      <w:r w:rsidR="00A91F00" w:rsidRPr="0061707A">
        <w:rPr>
          <w:rFonts w:cs="Times New Roman"/>
          <w:szCs w:val="24"/>
        </w:rPr>
        <w:t xml:space="preserve">poprzez </w:t>
      </w:r>
      <w:r w:rsidR="003D5BA6" w:rsidRPr="0061707A">
        <w:rPr>
          <w:rFonts w:cs="Times New Roman"/>
          <w:szCs w:val="24"/>
        </w:rPr>
        <w:t>rezygn</w:t>
      </w:r>
      <w:r w:rsidR="00A91F00" w:rsidRPr="0061707A">
        <w:rPr>
          <w:rFonts w:cs="Times New Roman"/>
          <w:szCs w:val="24"/>
        </w:rPr>
        <w:t xml:space="preserve">ację </w:t>
      </w:r>
      <w:r w:rsidR="00C94774" w:rsidRPr="0061707A">
        <w:rPr>
          <w:rFonts w:cs="Times New Roman"/>
          <w:szCs w:val="24"/>
        </w:rPr>
        <w:t xml:space="preserve">z podawania </w:t>
      </w:r>
      <w:r w:rsidR="000752CB" w:rsidRPr="0061707A">
        <w:rPr>
          <w:rFonts w:cs="Times New Roman"/>
          <w:szCs w:val="24"/>
        </w:rPr>
        <w:t>w</w:t>
      </w:r>
      <w:r w:rsidR="00C84389">
        <w:rPr>
          <w:rFonts w:cs="Times New Roman"/>
          <w:szCs w:val="24"/>
        </w:rPr>
        <w:t> </w:t>
      </w:r>
      <w:r w:rsidR="000752CB" w:rsidRPr="0061707A">
        <w:rPr>
          <w:rFonts w:cs="Times New Roman"/>
          <w:szCs w:val="24"/>
        </w:rPr>
        <w:t>obwie</w:t>
      </w:r>
      <w:r w:rsidR="000752CB">
        <w:rPr>
          <w:rFonts w:cs="Times New Roman"/>
          <w:szCs w:val="24"/>
        </w:rPr>
        <w:t>szczeniu o licytacji ruchomości</w:t>
      </w:r>
      <w:r w:rsidR="000752CB" w:rsidRPr="0061707A">
        <w:rPr>
          <w:rFonts w:cs="Times New Roman"/>
          <w:szCs w:val="24"/>
        </w:rPr>
        <w:t xml:space="preserve"> </w:t>
      </w:r>
      <w:r w:rsidR="00C94774" w:rsidRPr="0061707A">
        <w:rPr>
          <w:rFonts w:cs="Times New Roman"/>
          <w:szCs w:val="24"/>
        </w:rPr>
        <w:t xml:space="preserve">do publicznej wiadomości adresu zobowiązanego. Zmiana jest zgodna z zasadą minimalizacji danych </w:t>
      </w:r>
      <w:r w:rsidR="00663B9F">
        <w:rPr>
          <w:rFonts w:cs="Times New Roman"/>
          <w:szCs w:val="24"/>
        </w:rPr>
        <w:t xml:space="preserve">osobowych </w:t>
      </w:r>
      <w:r w:rsidR="00B518F5">
        <w:rPr>
          <w:rFonts w:cs="Times New Roman"/>
          <w:szCs w:val="24"/>
        </w:rPr>
        <w:t xml:space="preserve">osób fizycznych </w:t>
      </w:r>
      <w:r w:rsidR="00C94774" w:rsidRPr="0061707A">
        <w:rPr>
          <w:rFonts w:cs="Times New Roman"/>
          <w:szCs w:val="24"/>
        </w:rPr>
        <w:t xml:space="preserve">statuowaną </w:t>
      </w:r>
      <w:r w:rsidR="001F5D45">
        <w:rPr>
          <w:rFonts w:cs="Times New Roman"/>
          <w:szCs w:val="24"/>
        </w:rPr>
        <w:t xml:space="preserve">     </w:t>
      </w:r>
      <w:r w:rsidR="00C94774" w:rsidRPr="0061707A">
        <w:rPr>
          <w:rFonts w:cs="Times New Roman"/>
          <w:szCs w:val="24"/>
        </w:rPr>
        <w:t>w RODO. Analogicznej zmiany dokonano w art. 107c § 3 u.p.e.a.</w:t>
      </w:r>
      <w:r>
        <w:rPr>
          <w:rFonts w:cs="Times New Roman"/>
          <w:szCs w:val="24"/>
        </w:rPr>
        <w:t xml:space="preserve"> </w:t>
      </w:r>
      <w:r w:rsidR="00C94774" w:rsidRPr="0061707A">
        <w:rPr>
          <w:rFonts w:cs="Times New Roman"/>
          <w:szCs w:val="24"/>
        </w:rPr>
        <w:t xml:space="preserve"> </w:t>
      </w:r>
      <w:r w:rsidR="00151318">
        <w:rPr>
          <w:rFonts w:cs="Times New Roman"/>
          <w:szCs w:val="24"/>
        </w:rPr>
        <w:t xml:space="preserve">W </w:t>
      </w:r>
      <w:r w:rsidR="00C94774" w:rsidRPr="0061707A">
        <w:rPr>
          <w:rFonts w:cs="Times New Roman"/>
          <w:szCs w:val="24"/>
        </w:rPr>
        <w:t xml:space="preserve">przypadku przetargu ofert zrezygnowano z podawania do publicznej wiadomości w trakcie postępowania przetargowego adresu oferenta, którego oferta jest otwierana. </w:t>
      </w:r>
      <w:r w:rsidR="00151318">
        <w:rPr>
          <w:rFonts w:cs="Times New Roman"/>
          <w:szCs w:val="24"/>
        </w:rPr>
        <w:t xml:space="preserve">W obydwu przypadkach do publicznej wiadomości będą podawane odpowiednio tylko: imię i nazwisko lub nazwa zobowiązanego, którego ruchomość ma być przedmiotem licytacji (w obwieszczeniu </w:t>
      </w:r>
      <w:r w:rsidR="001F5D45">
        <w:rPr>
          <w:rFonts w:cs="Times New Roman"/>
          <w:szCs w:val="24"/>
        </w:rPr>
        <w:t xml:space="preserve">o licytacji), </w:t>
      </w:r>
      <w:r w:rsidR="00151318">
        <w:rPr>
          <w:rFonts w:cs="Times New Roman"/>
          <w:szCs w:val="24"/>
        </w:rPr>
        <w:t>a</w:t>
      </w:r>
      <w:r w:rsidR="00C16EFD">
        <w:rPr>
          <w:rFonts w:cs="Times New Roman"/>
          <w:szCs w:val="24"/>
        </w:rPr>
        <w:t> w </w:t>
      </w:r>
      <w:r w:rsidR="00151318">
        <w:rPr>
          <w:rFonts w:cs="Times New Roman"/>
          <w:szCs w:val="24"/>
        </w:rPr>
        <w:t xml:space="preserve">postępowaniu przetargowym </w:t>
      </w:r>
      <w:r w:rsidR="00C16EFD">
        <w:rPr>
          <w:rFonts w:cs="Times New Roman"/>
          <w:szCs w:val="24"/>
        </w:rPr>
        <w:t>−</w:t>
      </w:r>
      <w:r w:rsidR="008418CF">
        <w:rPr>
          <w:rFonts w:cs="Times New Roman"/>
          <w:szCs w:val="24"/>
        </w:rPr>
        <w:t xml:space="preserve"> </w:t>
      </w:r>
      <w:r w:rsidR="00151318">
        <w:rPr>
          <w:rFonts w:cs="Times New Roman"/>
          <w:szCs w:val="24"/>
        </w:rPr>
        <w:t>imię i nazwisko lub nazwa oferenta.</w:t>
      </w:r>
      <w:r w:rsidR="001F5D45">
        <w:rPr>
          <w:rFonts w:cs="Times New Roman"/>
          <w:szCs w:val="24"/>
        </w:rPr>
        <w:t xml:space="preserve"> Przetwarzanie imienia</w:t>
      </w:r>
      <w:r w:rsidR="00E06577">
        <w:rPr>
          <w:rFonts w:cs="Times New Roman"/>
          <w:szCs w:val="24"/>
        </w:rPr>
        <w:t xml:space="preserve"> </w:t>
      </w:r>
      <w:r w:rsidR="008749D7">
        <w:rPr>
          <w:rFonts w:cs="Times New Roman"/>
          <w:szCs w:val="24"/>
        </w:rPr>
        <w:t>i nazwiska zobowiązanego</w:t>
      </w:r>
      <w:r w:rsidR="009C4219">
        <w:rPr>
          <w:rFonts w:cs="Times New Roman"/>
          <w:szCs w:val="24"/>
        </w:rPr>
        <w:t>, będącego osobą fizyczną,</w:t>
      </w:r>
      <w:r w:rsidR="008749D7">
        <w:rPr>
          <w:rFonts w:cs="Times New Roman"/>
          <w:szCs w:val="24"/>
        </w:rPr>
        <w:t xml:space="preserve"> w obwieszczeniu o licytacji publicznej, czy </w:t>
      </w:r>
      <w:r w:rsidR="00663B9F">
        <w:rPr>
          <w:rFonts w:cs="Times New Roman"/>
          <w:szCs w:val="24"/>
        </w:rPr>
        <w:t xml:space="preserve">imienia i nazwiska oferenta </w:t>
      </w:r>
      <w:r w:rsidR="008749D7">
        <w:rPr>
          <w:rFonts w:cs="Times New Roman"/>
          <w:szCs w:val="24"/>
        </w:rPr>
        <w:t>w przypadku postępowania przetargowego</w:t>
      </w:r>
      <w:r w:rsidR="00663B9F">
        <w:rPr>
          <w:rFonts w:cs="Times New Roman"/>
          <w:szCs w:val="24"/>
        </w:rPr>
        <w:t>,</w:t>
      </w:r>
      <w:r w:rsidR="008749D7">
        <w:rPr>
          <w:rFonts w:cs="Times New Roman"/>
          <w:szCs w:val="24"/>
        </w:rPr>
        <w:t xml:space="preserve"> biorąc pod uwagę cel czynności</w:t>
      </w:r>
      <w:r w:rsidR="00663B9F">
        <w:rPr>
          <w:rFonts w:cs="Times New Roman"/>
          <w:szCs w:val="24"/>
        </w:rPr>
        <w:t xml:space="preserve"> egzekucyjnych</w:t>
      </w:r>
      <w:r w:rsidR="008749D7">
        <w:rPr>
          <w:rFonts w:cs="Times New Roman"/>
          <w:szCs w:val="24"/>
        </w:rPr>
        <w:t>, jest adekwatne</w:t>
      </w:r>
      <w:r w:rsidR="00663B9F">
        <w:rPr>
          <w:rFonts w:cs="Times New Roman"/>
          <w:szCs w:val="24"/>
        </w:rPr>
        <w:t xml:space="preserve"> do czynności i nie ingeruje w prawo zobowiązanego do ochrony jego danych osobowych.</w:t>
      </w:r>
      <w:r w:rsidR="00D26DC0">
        <w:rPr>
          <w:rFonts w:cs="Times New Roman"/>
          <w:szCs w:val="24"/>
        </w:rPr>
        <w:t xml:space="preserve"> Takie rozwiązanie umożliwia wierzycielom </w:t>
      </w:r>
      <w:r w:rsidR="00621681">
        <w:rPr>
          <w:rFonts w:cs="Times New Roman"/>
          <w:szCs w:val="24"/>
        </w:rPr>
        <w:t xml:space="preserve">należności publicznoprawnych na </w:t>
      </w:r>
      <w:r w:rsidR="00D26DC0">
        <w:rPr>
          <w:rFonts w:cs="Times New Roman"/>
          <w:szCs w:val="24"/>
        </w:rPr>
        <w:t xml:space="preserve">monitorowanie </w:t>
      </w:r>
      <w:r w:rsidR="00621681">
        <w:rPr>
          <w:rFonts w:cs="Times New Roman"/>
          <w:szCs w:val="24"/>
        </w:rPr>
        <w:t>egzekucji z ruchomości. Ponadto pozwala na uzyskanie informacji o egzekucji z ruchomości, osobom, które roszczą sobie prawa do zajętej ruchomości. W takim przypadku osoby te mogą wnieść określone przepisami u.p.e.a. środki zaskarżenia w celu ochrony swoich praw.</w:t>
      </w:r>
    </w:p>
    <w:p w:rsidR="00151318" w:rsidRPr="00F15437" w:rsidRDefault="00151318" w:rsidP="00151318">
      <w:pPr>
        <w:spacing w:line="240" w:lineRule="auto"/>
        <w:jc w:val="both"/>
        <w:rPr>
          <w:rFonts w:eastAsiaTheme="minorHAnsi"/>
          <w:szCs w:val="24"/>
          <w:lang w:eastAsia="en-US"/>
        </w:rPr>
      </w:pPr>
      <w:r w:rsidRPr="00477ABE">
        <w:rPr>
          <w:rFonts w:eastAsiaTheme="minorHAnsi"/>
          <w:iCs/>
          <w:szCs w:val="24"/>
          <w:lang w:eastAsia="en-US"/>
        </w:rPr>
        <w:t xml:space="preserve">Z chwilą sprzedaży zajętych ruchomości albo ich zwrotu zobowiązanemu, zostanie osiągnięty cel projektowanych przepisów i ustanie wówczas możliwość dalszej publikacji danych osobowych, zawartych w </w:t>
      </w:r>
      <w:r>
        <w:rPr>
          <w:rFonts w:eastAsiaTheme="minorHAnsi"/>
          <w:iCs/>
          <w:szCs w:val="24"/>
          <w:lang w:eastAsia="en-US"/>
        </w:rPr>
        <w:t>obwieszczeniu o licytacji</w:t>
      </w:r>
      <w:r w:rsidRPr="00477ABE">
        <w:rPr>
          <w:rFonts w:eastAsiaTheme="minorHAnsi"/>
          <w:iCs/>
          <w:szCs w:val="24"/>
          <w:lang w:eastAsia="en-US"/>
        </w:rPr>
        <w:t>, na</w:t>
      </w:r>
      <w:r>
        <w:rPr>
          <w:rFonts w:eastAsiaTheme="minorHAnsi"/>
          <w:szCs w:val="24"/>
          <w:lang w:eastAsia="en-US"/>
        </w:rPr>
        <w:t xml:space="preserve"> stronie BIP, a także na tablicy ogłoszeń organów</w:t>
      </w:r>
      <w:r w:rsidR="00663B9F">
        <w:rPr>
          <w:rFonts w:eastAsiaTheme="minorHAnsi"/>
          <w:szCs w:val="24"/>
          <w:lang w:eastAsia="en-US"/>
        </w:rPr>
        <w:t xml:space="preserve"> egzekucyjnych</w:t>
      </w:r>
      <w:r>
        <w:rPr>
          <w:rFonts w:eastAsiaTheme="minorHAnsi"/>
          <w:szCs w:val="24"/>
          <w:lang w:eastAsia="en-US"/>
        </w:rPr>
        <w:t>.</w:t>
      </w:r>
    </w:p>
    <w:p w:rsidR="008418CF" w:rsidRPr="0061707A" w:rsidRDefault="008418CF" w:rsidP="00D56366">
      <w:pPr>
        <w:spacing w:line="240" w:lineRule="auto"/>
        <w:jc w:val="both"/>
        <w:rPr>
          <w:rFonts w:cs="Times New Roman"/>
          <w:szCs w:val="24"/>
        </w:rPr>
      </w:pPr>
    </w:p>
    <w:p w:rsidR="00796533" w:rsidRDefault="00CB24EE" w:rsidP="00D56366">
      <w:pPr>
        <w:spacing w:line="240" w:lineRule="auto"/>
        <w:jc w:val="both"/>
        <w:rPr>
          <w:b/>
        </w:rPr>
      </w:pPr>
      <w:r w:rsidRPr="002237FE">
        <w:rPr>
          <w:b/>
        </w:rPr>
        <w:t xml:space="preserve">Art. </w:t>
      </w:r>
      <w:r>
        <w:rPr>
          <w:b/>
        </w:rPr>
        <w:t>1</w:t>
      </w:r>
      <w:r w:rsidRPr="002237FE">
        <w:rPr>
          <w:b/>
        </w:rPr>
        <w:t xml:space="preserve"> pkt </w:t>
      </w:r>
      <w:r>
        <w:rPr>
          <w:b/>
        </w:rPr>
        <w:t>3</w:t>
      </w:r>
      <w:r w:rsidR="00045A0D">
        <w:rPr>
          <w:b/>
        </w:rPr>
        <w:t>9</w:t>
      </w:r>
      <w:r>
        <w:rPr>
          <w:b/>
        </w:rPr>
        <w:t xml:space="preserve"> </w:t>
      </w:r>
      <w:r w:rsidRPr="002237FE">
        <w:rPr>
          <w:b/>
        </w:rPr>
        <w:t xml:space="preserve">projektu ustawy (art. </w:t>
      </w:r>
      <w:r>
        <w:rPr>
          <w:b/>
        </w:rPr>
        <w:t>107</w:t>
      </w:r>
      <w:r w:rsidRPr="002237FE">
        <w:rPr>
          <w:b/>
        </w:rPr>
        <w:t xml:space="preserve"> </w:t>
      </w:r>
      <w:r w:rsidRPr="002237FE">
        <w:rPr>
          <w:rFonts w:cs="Times New Roman"/>
          <w:b/>
        </w:rPr>
        <w:t>§</w:t>
      </w:r>
      <w:r w:rsidRPr="002237FE">
        <w:rPr>
          <w:b/>
        </w:rPr>
        <w:t xml:space="preserve"> </w:t>
      </w:r>
      <w:r>
        <w:rPr>
          <w:b/>
        </w:rPr>
        <w:t xml:space="preserve">4 pkt 2 </w:t>
      </w:r>
      <w:r w:rsidRPr="002237FE">
        <w:rPr>
          <w:b/>
        </w:rPr>
        <w:t>u.p.e.a.)</w:t>
      </w:r>
    </w:p>
    <w:p w:rsidR="00CB24EE" w:rsidRPr="00CB24EE" w:rsidRDefault="007C006D" w:rsidP="00D56366">
      <w:pPr>
        <w:spacing w:line="240" w:lineRule="auto"/>
        <w:jc w:val="both"/>
      </w:pPr>
      <w:r>
        <w:lastRenderedPageBreak/>
        <w:t>Zmiana przepisu</w:t>
      </w:r>
      <w:r w:rsidR="00A12A2E" w:rsidRPr="00A12A2E">
        <w:t>, polegająca na skreśleniu wyrazów „prowadzący licytację”,</w:t>
      </w:r>
      <w:r w:rsidR="00A12A2E">
        <w:t xml:space="preserve"> </w:t>
      </w:r>
      <w:r>
        <w:t xml:space="preserve"> ma celu usunięcie wątpliwości interpretacyjnych. </w:t>
      </w:r>
      <w:r w:rsidR="008418CF">
        <w:t>Zgodnie z obowiązującym art. 107 § 4 pkt 2 u.p.e,a. w</w:t>
      </w:r>
      <w:r>
        <w:t xml:space="preserve"> licytacji ruchomości nie może uczestniczyć pracownik obsługujący organ egzekucyjny, który prowadzi licytację, </w:t>
      </w:r>
      <w:r w:rsidR="008418CF">
        <w:t xml:space="preserve">jego małżonek i dzieci. Celem zmiany tego przepisu jest rozszerzenie osób wyłączonych z tej licytacji o innych </w:t>
      </w:r>
      <w:r>
        <w:t>pracownik</w:t>
      </w:r>
      <w:r w:rsidR="008418CF">
        <w:t>ów</w:t>
      </w:r>
      <w:r>
        <w:t xml:space="preserve"> obsługujący</w:t>
      </w:r>
      <w:r w:rsidR="008418CF">
        <w:t>ch</w:t>
      </w:r>
      <w:r>
        <w:t xml:space="preserve"> organ egzekucyjny</w:t>
      </w:r>
      <w:r w:rsidR="008418CF">
        <w:t xml:space="preserve">, tj. </w:t>
      </w:r>
      <w:r w:rsidR="00A12A2E" w:rsidRPr="00A12A2E">
        <w:t>pracownik</w:t>
      </w:r>
      <w:r w:rsidR="008418CF">
        <w:t xml:space="preserve">a </w:t>
      </w:r>
      <w:r w:rsidR="00A12A2E" w:rsidRPr="00A12A2E">
        <w:t>organu egzekucyjnego wykonujący zadania z zakresu egzekucji administracyjnej (w przypadku jednostek samorządu terytorialnego) oraz pracownik</w:t>
      </w:r>
      <w:r w:rsidR="008418CF">
        <w:t>a</w:t>
      </w:r>
      <w:r w:rsidR="00A12A2E" w:rsidRPr="00A12A2E">
        <w:t xml:space="preserve"> komórki organizacyjnej urzędu skarbowego prowadzącej egzekucję administracyjną, </w:t>
      </w:r>
      <w:r w:rsidR="008418CF">
        <w:t xml:space="preserve">a także </w:t>
      </w:r>
      <w:r w:rsidR="00A12A2E" w:rsidRPr="00A12A2E">
        <w:t>ich małżonkowie i dzieci</w:t>
      </w:r>
      <w:r w:rsidR="00AF0D46">
        <w:t xml:space="preserve"> w celu zagwarantowania bezstronnej i rzetelnej licytacji ruchomości.</w:t>
      </w:r>
      <w:r w:rsidR="00A12A2E">
        <w:t xml:space="preserve"> </w:t>
      </w:r>
    </w:p>
    <w:p w:rsidR="00CB24EE" w:rsidRDefault="00CB24EE" w:rsidP="00D56366">
      <w:pPr>
        <w:spacing w:line="240" w:lineRule="auto"/>
        <w:jc w:val="both"/>
        <w:rPr>
          <w:rFonts w:cs="Times New Roman"/>
          <w:szCs w:val="24"/>
        </w:rPr>
      </w:pPr>
    </w:p>
    <w:p w:rsidR="00B0542F" w:rsidRPr="002237FE" w:rsidRDefault="00B0542F" w:rsidP="00B0542F">
      <w:pPr>
        <w:spacing w:line="240" w:lineRule="auto"/>
        <w:jc w:val="both"/>
      </w:pPr>
      <w:r w:rsidRPr="002237FE">
        <w:rPr>
          <w:b/>
        </w:rPr>
        <w:t xml:space="preserve">Art. </w:t>
      </w:r>
      <w:r>
        <w:rPr>
          <w:b/>
        </w:rPr>
        <w:t>1</w:t>
      </w:r>
      <w:r w:rsidRPr="002237FE">
        <w:rPr>
          <w:b/>
        </w:rPr>
        <w:t xml:space="preserve"> pkt </w:t>
      </w:r>
      <w:r w:rsidR="00BD3455">
        <w:rPr>
          <w:b/>
        </w:rPr>
        <w:t>4</w:t>
      </w:r>
      <w:r w:rsidR="00045A0D">
        <w:rPr>
          <w:b/>
        </w:rPr>
        <w:t>1</w:t>
      </w:r>
      <w:r>
        <w:rPr>
          <w:b/>
        </w:rPr>
        <w:t xml:space="preserve"> </w:t>
      </w:r>
      <w:r w:rsidRPr="002237FE">
        <w:rPr>
          <w:b/>
        </w:rPr>
        <w:t xml:space="preserve">projektu ustawy (art. </w:t>
      </w:r>
      <w:r>
        <w:rPr>
          <w:b/>
        </w:rPr>
        <w:t>108b</w:t>
      </w:r>
      <w:r w:rsidRPr="002237FE">
        <w:rPr>
          <w:b/>
        </w:rPr>
        <w:t xml:space="preserve"> </w:t>
      </w:r>
      <w:r w:rsidRPr="002237FE">
        <w:rPr>
          <w:rFonts w:cs="Times New Roman"/>
          <w:b/>
        </w:rPr>
        <w:t>§</w:t>
      </w:r>
      <w:r w:rsidRPr="002237FE">
        <w:rPr>
          <w:b/>
        </w:rPr>
        <w:t xml:space="preserve"> </w:t>
      </w:r>
      <w:r>
        <w:rPr>
          <w:b/>
        </w:rPr>
        <w:t xml:space="preserve">5 </w:t>
      </w:r>
      <w:r w:rsidRPr="002237FE">
        <w:rPr>
          <w:b/>
        </w:rPr>
        <w:t>u.p.e.a.)</w:t>
      </w:r>
    </w:p>
    <w:p w:rsidR="00B0542F" w:rsidRDefault="000752CB" w:rsidP="00B0542F">
      <w:pPr>
        <w:spacing w:line="240" w:lineRule="auto"/>
        <w:jc w:val="both"/>
        <w:rPr>
          <w:rFonts w:cs="Times New Roman"/>
          <w:szCs w:val="24"/>
        </w:rPr>
      </w:pPr>
      <w:r>
        <w:rPr>
          <w:rFonts w:cs="Times New Roman"/>
          <w:szCs w:val="24"/>
        </w:rPr>
        <w:t>W</w:t>
      </w:r>
      <w:r w:rsidR="00B0542F">
        <w:rPr>
          <w:rFonts w:cs="Times New Roman"/>
          <w:szCs w:val="24"/>
        </w:rPr>
        <w:t xml:space="preserve"> </w:t>
      </w:r>
      <w:r w:rsidR="00B0542F" w:rsidRPr="0061707A">
        <w:rPr>
          <w:rFonts w:cs="Times New Roman"/>
          <w:szCs w:val="24"/>
        </w:rPr>
        <w:t xml:space="preserve">celu dostosowania </w:t>
      </w:r>
      <w:r w:rsidR="006B4DE9">
        <w:rPr>
          <w:rFonts w:cs="Times New Roman"/>
          <w:szCs w:val="24"/>
        </w:rPr>
        <w:t xml:space="preserve">kolejnych </w:t>
      </w:r>
      <w:r w:rsidR="00B0542F" w:rsidRPr="0061707A">
        <w:rPr>
          <w:rFonts w:cs="Times New Roman"/>
          <w:szCs w:val="24"/>
        </w:rPr>
        <w:t xml:space="preserve">przepisów regulujących egzekucję </w:t>
      </w:r>
      <w:r w:rsidR="00A6238F">
        <w:rPr>
          <w:rFonts w:cs="Times New Roman"/>
          <w:szCs w:val="24"/>
        </w:rPr>
        <w:t xml:space="preserve">z </w:t>
      </w:r>
      <w:r w:rsidR="00B0542F" w:rsidRPr="0061707A">
        <w:rPr>
          <w:rFonts w:cs="Times New Roman"/>
          <w:szCs w:val="24"/>
        </w:rPr>
        <w:t xml:space="preserve">ruchomości do przepisów prawa celnego oraz </w:t>
      </w:r>
      <w:r w:rsidR="00B0542F">
        <w:rPr>
          <w:rFonts w:cs="Times New Roman"/>
          <w:szCs w:val="24"/>
        </w:rPr>
        <w:t>d</w:t>
      </w:r>
      <w:r w:rsidR="00B0542F" w:rsidRPr="0061707A">
        <w:rPr>
          <w:rFonts w:cs="Times New Roman"/>
          <w:szCs w:val="24"/>
        </w:rPr>
        <w:t>odawan</w:t>
      </w:r>
      <w:r w:rsidR="006B4DE9">
        <w:rPr>
          <w:rFonts w:cs="Times New Roman"/>
          <w:szCs w:val="24"/>
        </w:rPr>
        <w:t xml:space="preserve">ych </w:t>
      </w:r>
      <w:r w:rsidR="00B0542F" w:rsidRPr="0061707A">
        <w:rPr>
          <w:rFonts w:cs="Times New Roman"/>
          <w:szCs w:val="24"/>
        </w:rPr>
        <w:t>w art. 97 § 3a</w:t>
      </w:r>
      <w:r w:rsidR="00BE2B77">
        <w:rPr>
          <w:rFonts w:cs="Times New Roman"/>
          <w:szCs w:val="24"/>
        </w:rPr>
        <w:t>–</w:t>
      </w:r>
      <w:r w:rsidR="00B0542F" w:rsidRPr="0061707A">
        <w:rPr>
          <w:rFonts w:cs="Times New Roman"/>
          <w:szCs w:val="24"/>
        </w:rPr>
        <w:t xml:space="preserve">3c u.p.e.a. (art. 1 pkt </w:t>
      </w:r>
      <w:r w:rsidR="00836488">
        <w:rPr>
          <w:rFonts w:cs="Times New Roman"/>
          <w:szCs w:val="24"/>
        </w:rPr>
        <w:t>3</w:t>
      </w:r>
      <w:r w:rsidR="00045A0D">
        <w:rPr>
          <w:rFonts w:cs="Times New Roman"/>
          <w:szCs w:val="24"/>
        </w:rPr>
        <w:t>6</w:t>
      </w:r>
      <w:r w:rsidR="00B0542F" w:rsidRPr="0061707A">
        <w:rPr>
          <w:rFonts w:cs="Times New Roman"/>
          <w:szCs w:val="24"/>
        </w:rPr>
        <w:t xml:space="preserve"> projektu ustawy)</w:t>
      </w:r>
      <w:r>
        <w:rPr>
          <w:rFonts w:cs="Times New Roman"/>
          <w:szCs w:val="24"/>
        </w:rPr>
        <w:t xml:space="preserve"> z</w:t>
      </w:r>
      <w:r w:rsidRPr="0061707A">
        <w:rPr>
          <w:rFonts w:cs="Times New Roman"/>
          <w:szCs w:val="24"/>
        </w:rPr>
        <w:t>aproponowano uchylenie § 5</w:t>
      </w:r>
      <w:r>
        <w:rPr>
          <w:rFonts w:cs="Times New Roman"/>
          <w:szCs w:val="24"/>
        </w:rPr>
        <w:t xml:space="preserve"> </w:t>
      </w:r>
      <w:r w:rsidRPr="0061707A">
        <w:rPr>
          <w:rFonts w:cs="Times New Roman"/>
          <w:szCs w:val="24"/>
        </w:rPr>
        <w:t>w art. 108b  u.p.e.a.</w:t>
      </w:r>
      <w:r w:rsidR="00D421F1">
        <w:rPr>
          <w:rFonts w:cs="Times New Roman"/>
          <w:szCs w:val="24"/>
        </w:rPr>
        <w:t xml:space="preserve"> Zgodnie </w:t>
      </w:r>
      <w:r w:rsidR="006B4DE9">
        <w:rPr>
          <w:rFonts w:cs="Times New Roman"/>
          <w:szCs w:val="24"/>
        </w:rPr>
        <w:t xml:space="preserve">bowiem </w:t>
      </w:r>
      <w:r w:rsidR="00D421F1">
        <w:rPr>
          <w:rFonts w:cs="Times New Roman"/>
          <w:szCs w:val="24"/>
        </w:rPr>
        <w:t xml:space="preserve">z tym przepisem do nieodebranej ruchomości o nieunijnym statusie celnym stosuje się przepisy prawa celnego, podczas gdy ruchomości takie nie podlegają zajęciu, a zajęte </w:t>
      </w:r>
      <w:r w:rsidR="00C16EFD">
        <w:rPr>
          <w:rFonts w:cs="Times New Roman"/>
          <w:szCs w:val="24"/>
        </w:rPr>
        <w:t>−</w:t>
      </w:r>
      <w:r w:rsidR="00A6238F">
        <w:rPr>
          <w:rFonts w:cs="Times New Roman"/>
          <w:szCs w:val="24"/>
        </w:rPr>
        <w:t xml:space="preserve"> </w:t>
      </w:r>
      <w:r w:rsidR="00C16EFD">
        <w:rPr>
          <w:rFonts w:cs="Times New Roman"/>
          <w:szCs w:val="24"/>
        </w:rPr>
        <w:t>uchyleniu zgodnie z art. 54b § </w:t>
      </w:r>
      <w:r w:rsidR="00BE2B77">
        <w:rPr>
          <w:rFonts w:cs="Times New Roman"/>
          <w:szCs w:val="24"/>
        </w:rPr>
        <w:t>1 u.p.e.a.</w:t>
      </w:r>
    </w:p>
    <w:p w:rsidR="00B0542F" w:rsidRDefault="00B0542F" w:rsidP="00D56366">
      <w:pPr>
        <w:spacing w:line="240" w:lineRule="auto"/>
        <w:jc w:val="both"/>
        <w:rPr>
          <w:rFonts w:cs="Times New Roman"/>
          <w:szCs w:val="24"/>
        </w:rPr>
      </w:pPr>
    </w:p>
    <w:p w:rsidR="00BD3455" w:rsidRDefault="00BD3455" w:rsidP="00BD3455">
      <w:pPr>
        <w:spacing w:line="240" w:lineRule="auto"/>
        <w:jc w:val="both"/>
        <w:rPr>
          <w:rFonts w:cs="Times New Roman"/>
          <w:b/>
          <w:szCs w:val="24"/>
        </w:rPr>
      </w:pPr>
      <w:r w:rsidRPr="002237FE">
        <w:rPr>
          <w:rFonts w:cs="Times New Roman"/>
          <w:b/>
          <w:szCs w:val="24"/>
        </w:rPr>
        <w:t xml:space="preserve">Art. 1 pkt </w:t>
      </w:r>
      <w:r>
        <w:rPr>
          <w:rFonts w:cs="Times New Roman"/>
          <w:b/>
          <w:szCs w:val="24"/>
        </w:rPr>
        <w:t>4</w:t>
      </w:r>
      <w:r w:rsidR="00045A0D">
        <w:rPr>
          <w:rFonts w:cs="Times New Roman"/>
          <w:b/>
          <w:szCs w:val="24"/>
        </w:rPr>
        <w:t>2</w:t>
      </w:r>
      <w:r>
        <w:rPr>
          <w:rFonts w:cs="Times New Roman"/>
          <w:b/>
          <w:szCs w:val="24"/>
        </w:rPr>
        <w:t xml:space="preserve"> </w:t>
      </w:r>
      <w:r w:rsidRPr="002237FE">
        <w:rPr>
          <w:rFonts w:cs="Times New Roman"/>
          <w:b/>
          <w:szCs w:val="24"/>
        </w:rPr>
        <w:t xml:space="preserve">projektu ustawy (art. </w:t>
      </w:r>
      <w:r>
        <w:rPr>
          <w:rFonts w:cs="Times New Roman"/>
          <w:b/>
          <w:szCs w:val="24"/>
        </w:rPr>
        <w:t>109</w:t>
      </w:r>
      <w:r w:rsidRPr="002237FE">
        <w:rPr>
          <w:rFonts w:cs="Times New Roman"/>
          <w:b/>
          <w:szCs w:val="24"/>
        </w:rPr>
        <w:t xml:space="preserve"> § </w:t>
      </w:r>
      <w:r>
        <w:rPr>
          <w:rFonts w:cs="Times New Roman"/>
          <w:b/>
          <w:szCs w:val="24"/>
        </w:rPr>
        <w:t>1</w:t>
      </w:r>
      <w:r w:rsidRPr="002237FE">
        <w:rPr>
          <w:rFonts w:cs="Times New Roman"/>
          <w:b/>
          <w:szCs w:val="24"/>
        </w:rPr>
        <w:t xml:space="preserve"> u.p.e.a.)</w:t>
      </w:r>
    </w:p>
    <w:p w:rsidR="0083531F" w:rsidRPr="00813637" w:rsidRDefault="00564E87" w:rsidP="00813637">
      <w:pPr>
        <w:pStyle w:val="PKTpunkt"/>
        <w:spacing w:line="240" w:lineRule="auto"/>
        <w:ind w:left="0" w:firstLine="0"/>
        <w:rPr>
          <w:rFonts w:eastAsiaTheme="minorEastAsia" w:cs="Times New Roman"/>
          <w:bCs w:val="0"/>
          <w:szCs w:val="24"/>
        </w:rPr>
      </w:pPr>
      <w:r w:rsidRPr="00813637">
        <w:rPr>
          <w:rFonts w:eastAsiaTheme="minorEastAsia" w:cs="Times New Roman"/>
          <w:bCs w:val="0"/>
          <w:szCs w:val="24"/>
        </w:rPr>
        <w:t xml:space="preserve">W art. 1 pkt 41 zaproponowano zmianę art. 109 § 1 </w:t>
      </w:r>
      <w:r w:rsidR="0083531F" w:rsidRPr="00813637">
        <w:rPr>
          <w:rFonts w:eastAsiaTheme="minorEastAsia" w:cs="Times New Roman"/>
          <w:bCs w:val="0"/>
          <w:szCs w:val="24"/>
        </w:rPr>
        <w:t xml:space="preserve">pkt 2 </w:t>
      </w:r>
      <w:r w:rsidR="0083531F">
        <w:rPr>
          <w:rFonts w:eastAsiaTheme="minorEastAsia" w:cs="Times New Roman"/>
          <w:bCs w:val="0"/>
          <w:szCs w:val="24"/>
        </w:rPr>
        <w:t xml:space="preserve">u.p.e.a. </w:t>
      </w:r>
      <w:r w:rsidR="0083531F" w:rsidRPr="00813637">
        <w:rPr>
          <w:rFonts w:eastAsiaTheme="minorEastAsia" w:cs="Times New Roman"/>
          <w:bCs w:val="0"/>
          <w:szCs w:val="24"/>
        </w:rPr>
        <w:t xml:space="preserve">w zakresie delegacji </w:t>
      </w:r>
      <w:r w:rsidRPr="00813637">
        <w:rPr>
          <w:rFonts w:eastAsiaTheme="minorEastAsia" w:cs="Times New Roman"/>
          <w:bCs w:val="0"/>
          <w:szCs w:val="24"/>
        </w:rPr>
        <w:t>do określenia</w:t>
      </w:r>
      <w:r w:rsidR="0083531F">
        <w:rPr>
          <w:rFonts w:eastAsiaTheme="minorEastAsia" w:cs="Times New Roman"/>
          <w:bCs w:val="0"/>
          <w:szCs w:val="24"/>
        </w:rPr>
        <w:t xml:space="preserve"> </w:t>
      </w:r>
      <w:r w:rsidRPr="00813637">
        <w:rPr>
          <w:rFonts w:eastAsiaTheme="minorEastAsia" w:cs="Times New Roman"/>
          <w:bCs w:val="0"/>
          <w:szCs w:val="24"/>
        </w:rPr>
        <w:t>przez ministra właściwego do spraw finansów publicznych, w drodze rozporządzenia,</w:t>
      </w:r>
      <w:r w:rsidR="0083531F" w:rsidRPr="00813637">
        <w:rPr>
          <w:rFonts w:eastAsiaTheme="minorEastAsia" w:cs="Times New Roman"/>
          <w:bCs w:val="0"/>
          <w:szCs w:val="24"/>
        </w:rPr>
        <w:t xml:space="preserve"> szczególnego tryb postępowania przy przechowywaniu i sprzedaży zajętych kosztowności. Zrezygnowano z określania w rozporządzeniu </w:t>
      </w:r>
      <w:r w:rsidR="00DE52C6">
        <w:rPr>
          <w:rFonts w:eastAsiaTheme="minorEastAsia" w:cs="Times New Roman"/>
          <w:bCs w:val="0"/>
          <w:szCs w:val="24"/>
        </w:rPr>
        <w:t>szczegółowego</w:t>
      </w:r>
      <w:r w:rsidR="0083531F" w:rsidRPr="00813637">
        <w:rPr>
          <w:rFonts w:eastAsiaTheme="minorEastAsia" w:cs="Times New Roman"/>
          <w:bCs w:val="0"/>
          <w:szCs w:val="24"/>
        </w:rPr>
        <w:t xml:space="preserve"> trybu przechowywania i sprzedaży</w:t>
      </w:r>
      <w:r w:rsidR="0083531F">
        <w:rPr>
          <w:rFonts w:eastAsiaTheme="minorEastAsia" w:cs="Times New Roman"/>
          <w:bCs w:val="0"/>
          <w:szCs w:val="24"/>
        </w:rPr>
        <w:t xml:space="preserve"> </w:t>
      </w:r>
      <w:r w:rsidR="0083531F" w:rsidRPr="00813637">
        <w:rPr>
          <w:rFonts w:eastAsiaTheme="minorEastAsia" w:cs="Times New Roman"/>
          <w:bCs w:val="0"/>
          <w:szCs w:val="24"/>
        </w:rPr>
        <w:t xml:space="preserve">kosztowności zapewniający prawidłową wycenę, bowiem sposób wyceny, każdej </w:t>
      </w:r>
      <w:r w:rsidR="0083531F" w:rsidRPr="0083531F">
        <w:rPr>
          <w:rFonts w:eastAsiaTheme="minorEastAsia" w:cs="Times New Roman"/>
          <w:bCs w:val="0"/>
          <w:szCs w:val="24"/>
        </w:rPr>
        <w:t>ruchomości</w:t>
      </w:r>
      <w:r w:rsidR="0083531F" w:rsidRPr="00813637">
        <w:rPr>
          <w:rFonts w:eastAsiaTheme="minorEastAsia" w:cs="Times New Roman"/>
          <w:bCs w:val="0"/>
          <w:szCs w:val="24"/>
        </w:rPr>
        <w:t>, tym te</w:t>
      </w:r>
      <w:r w:rsidR="0083531F">
        <w:rPr>
          <w:rFonts w:eastAsiaTheme="minorEastAsia" w:cs="Times New Roman"/>
          <w:bCs w:val="0"/>
          <w:szCs w:val="24"/>
        </w:rPr>
        <w:t>ż</w:t>
      </w:r>
      <w:r w:rsidR="0083531F" w:rsidRPr="00813637">
        <w:rPr>
          <w:rFonts w:eastAsiaTheme="minorEastAsia" w:cs="Times New Roman"/>
          <w:bCs w:val="0"/>
          <w:szCs w:val="24"/>
        </w:rPr>
        <w:t xml:space="preserve"> kosztowności wynika z przepisó</w:t>
      </w:r>
      <w:r w:rsidR="0083531F">
        <w:rPr>
          <w:rFonts w:eastAsiaTheme="minorEastAsia" w:cs="Times New Roman"/>
          <w:bCs w:val="0"/>
          <w:szCs w:val="24"/>
        </w:rPr>
        <w:t>w</w:t>
      </w:r>
      <w:r w:rsidR="0083531F" w:rsidRPr="00813637">
        <w:rPr>
          <w:rFonts w:eastAsiaTheme="minorEastAsia" w:cs="Times New Roman"/>
          <w:bCs w:val="0"/>
          <w:szCs w:val="24"/>
        </w:rPr>
        <w:t xml:space="preserve"> ustawowych.</w:t>
      </w:r>
      <w:r w:rsidR="0083531F">
        <w:rPr>
          <w:rFonts w:eastAsiaTheme="minorEastAsia" w:cs="Times New Roman"/>
          <w:bCs w:val="0"/>
          <w:szCs w:val="24"/>
        </w:rPr>
        <w:t xml:space="preserve"> Zgodnie z</w:t>
      </w:r>
      <w:r w:rsidR="0083531F" w:rsidRPr="00813637">
        <w:rPr>
          <w:rFonts w:eastAsiaTheme="minorEastAsia" w:cs="Times New Roman"/>
          <w:bCs w:val="0"/>
          <w:szCs w:val="24"/>
        </w:rPr>
        <w:t xml:space="preserve"> </w:t>
      </w:r>
      <w:r w:rsidR="0083531F">
        <w:rPr>
          <w:rFonts w:cs="Times New Roman"/>
          <w:szCs w:val="24"/>
        </w:rPr>
        <w:t xml:space="preserve">art. 99 </w:t>
      </w:r>
      <w:r w:rsidR="0083531F" w:rsidRPr="00AC0E5A">
        <w:rPr>
          <w:rFonts w:cs="Times New Roman"/>
          <w:szCs w:val="24"/>
        </w:rPr>
        <w:t>§</w:t>
      </w:r>
      <w:r w:rsidR="0083531F">
        <w:rPr>
          <w:rFonts w:cs="Times New Roman"/>
          <w:szCs w:val="24"/>
        </w:rPr>
        <w:t xml:space="preserve"> 3 pkt 1 u.p.e.a. wycena zajętych kosztowności jest zastrzeżona do wyłącznej kompetencji biegłego skarbowego. Kosztowność nie może być oszacowana poniżej wartości kruszcu lub materiału, z którego została wytworzona, co wynika wprost z art. 99 </w:t>
      </w:r>
      <w:r w:rsidR="0083531F" w:rsidRPr="00AC0E5A">
        <w:rPr>
          <w:rFonts w:cs="Times New Roman"/>
          <w:szCs w:val="24"/>
        </w:rPr>
        <w:t>§</w:t>
      </w:r>
      <w:r w:rsidR="0083531F">
        <w:rPr>
          <w:rFonts w:cs="Times New Roman"/>
          <w:szCs w:val="24"/>
        </w:rPr>
        <w:t xml:space="preserve"> 3a u.p.e.a. </w:t>
      </w:r>
    </w:p>
    <w:p w:rsidR="00564E87" w:rsidRPr="00813637" w:rsidRDefault="00564E87" w:rsidP="00BD3455">
      <w:pPr>
        <w:spacing w:line="240" w:lineRule="auto"/>
        <w:jc w:val="both"/>
        <w:rPr>
          <w:rFonts w:cs="Times New Roman"/>
          <w:szCs w:val="24"/>
        </w:rPr>
      </w:pPr>
    </w:p>
    <w:p w:rsidR="00BD3455" w:rsidRDefault="00BD3455" w:rsidP="00934737">
      <w:pPr>
        <w:spacing w:line="240" w:lineRule="auto"/>
        <w:jc w:val="both"/>
        <w:rPr>
          <w:rFonts w:cs="Times New Roman"/>
          <w:b/>
          <w:szCs w:val="24"/>
        </w:rPr>
      </w:pPr>
    </w:p>
    <w:p w:rsidR="00934737" w:rsidRPr="002237FE" w:rsidRDefault="00934737" w:rsidP="00934737">
      <w:pPr>
        <w:spacing w:line="240" w:lineRule="auto"/>
        <w:jc w:val="both"/>
        <w:rPr>
          <w:rFonts w:cs="Times New Roman"/>
          <w:b/>
          <w:szCs w:val="24"/>
        </w:rPr>
      </w:pPr>
      <w:r w:rsidRPr="002237FE">
        <w:rPr>
          <w:rFonts w:cs="Times New Roman"/>
          <w:b/>
          <w:szCs w:val="24"/>
        </w:rPr>
        <w:t xml:space="preserve">Art. 1 pkt </w:t>
      </w:r>
      <w:r w:rsidR="00571532">
        <w:rPr>
          <w:rFonts w:cs="Times New Roman"/>
          <w:b/>
          <w:szCs w:val="24"/>
        </w:rPr>
        <w:t>4</w:t>
      </w:r>
      <w:r w:rsidR="00045A0D">
        <w:rPr>
          <w:rFonts w:cs="Times New Roman"/>
          <w:b/>
          <w:szCs w:val="24"/>
        </w:rPr>
        <w:t>3</w:t>
      </w:r>
      <w:r w:rsidR="00454C0F">
        <w:rPr>
          <w:rFonts w:cs="Times New Roman"/>
          <w:b/>
          <w:szCs w:val="24"/>
        </w:rPr>
        <w:t xml:space="preserve"> </w:t>
      </w:r>
      <w:r w:rsidRPr="002237FE">
        <w:rPr>
          <w:rFonts w:cs="Times New Roman"/>
          <w:b/>
          <w:szCs w:val="24"/>
        </w:rPr>
        <w:t xml:space="preserve">projektu ustawy (art. </w:t>
      </w:r>
      <w:r>
        <w:rPr>
          <w:rFonts w:cs="Times New Roman"/>
          <w:b/>
          <w:szCs w:val="24"/>
        </w:rPr>
        <w:t>110s</w:t>
      </w:r>
      <w:r w:rsidRPr="002237FE">
        <w:rPr>
          <w:rFonts w:cs="Times New Roman"/>
          <w:b/>
          <w:szCs w:val="24"/>
        </w:rPr>
        <w:t xml:space="preserve"> § </w:t>
      </w:r>
      <w:r w:rsidR="00024C23">
        <w:rPr>
          <w:rFonts w:cs="Times New Roman"/>
          <w:b/>
          <w:szCs w:val="24"/>
        </w:rPr>
        <w:t>5 i 6</w:t>
      </w:r>
      <w:r w:rsidRPr="002237FE">
        <w:rPr>
          <w:rFonts w:cs="Times New Roman"/>
          <w:b/>
          <w:szCs w:val="24"/>
        </w:rPr>
        <w:t xml:space="preserve"> u.p.e.a.)</w:t>
      </w:r>
    </w:p>
    <w:p w:rsidR="00934737" w:rsidRPr="002237FE" w:rsidRDefault="00934737">
      <w:pPr>
        <w:spacing w:line="240" w:lineRule="auto"/>
        <w:jc w:val="both"/>
      </w:pPr>
      <w:r w:rsidRPr="0061707A">
        <w:rPr>
          <w:rFonts w:cs="Times New Roman"/>
          <w:szCs w:val="24"/>
        </w:rPr>
        <w:t xml:space="preserve">Zaproponowana </w:t>
      </w:r>
      <w:r>
        <w:rPr>
          <w:rFonts w:cs="Times New Roman"/>
          <w:szCs w:val="24"/>
        </w:rPr>
        <w:t>z</w:t>
      </w:r>
      <w:r w:rsidRPr="0061707A">
        <w:rPr>
          <w:rFonts w:cs="Times New Roman"/>
          <w:szCs w:val="24"/>
        </w:rPr>
        <w:t>mi</w:t>
      </w:r>
      <w:r>
        <w:rPr>
          <w:rFonts w:cs="Times New Roman"/>
          <w:szCs w:val="24"/>
        </w:rPr>
        <w:t xml:space="preserve">ana </w:t>
      </w:r>
      <w:r w:rsidRPr="00CB78A2">
        <w:rPr>
          <w:rFonts w:cs="Times New Roman"/>
          <w:szCs w:val="24"/>
        </w:rPr>
        <w:t>art. 110s u.p.e.a. regulującego szacowanie wartości zajętej nieruchomości</w:t>
      </w:r>
      <w:r>
        <w:rPr>
          <w:rFonts w:cs="Times New Roman"/>
          <w:szCs w:val="24"/>
        </w:rPr>
        <w:t xml:space="preserve"> ma na celu </w:t>
      </w:r>
      <w:r w:rsidR="005154F3">
        <w:rPr>
          <w:rFonts w:cs="Times New Roman"/>
          <w:szCs w:val="24"/>
        </w:rPr>
        <w:t xml:space="preserve">doprecyzowanie </w:t>
      </w:r>
      <w:r>
        <w:rPr>
          <w:rFonts w:cs="Times New Roman"/>
          <w:szCs w:val="24"/>
        </w:rPr>
        <w:t>etapu opisu i oszacowania nieruchomości</w:t>
      </w:r>
      <w:r w:rsidR="005154F3">
        <w:rPr>
          <w:rFonts w:cs="Times New Roman"/>
          <w:szCs w:val="24"/>
        </w:rPr>
        <w:t>.</w:t>
      </w:r>
      <w:r>
        <w:rPr>
          <w:rFonts w:cs="Times New Roman"/>
          <w:szCs w:val="24"/>
        </w:rPr>
        <w:t xml:space="preserve"> </w:t>
      </w:r>
      <w:r w:rsidR="005154F3">
        <w:rPr>
          <w:rFonts w:cs="Times New Roman"/>
          <w:szCs w:val="24"/>
        </w:rPr>
        <w:t xml:space="preserve"> Na wzór rozwiązania przyjętego w </w:t>
      </w:r>
      <w:r w:rsidR="00AF0D46" w:rsidRPr="002237FE">
        <w:rPr>
          <w:rFonts w:cs="Times New Roman"/>
          <w:szCs w:val="24"/>
        </w:rPr>
        <w:t xml:space="preserve">art. 948 § 3 </w:t>
      </w:r>
      <w:r w:rsidR="005154F3">
        <w:rPr>
          <w:rFonts w:cs="Times New Roman"/>
          <w:szCs w:val="24"/>
        </w:rPr>
        <w:t>Kodeks</w:t>
      </w:r>
      <w:r w:rsidR="00AF0D46">
        <w:rPr>
          <w:rFonts w:cs="Times New Roman"/>
          <w:szCs w:val="24"/>
        </w:rPr>
        <w:t>u</w:t>
      </w:r>
      <w:r w:rsidR="005154F3">
        <w:rPr>
          <w:rFonts w:cs="Times New Roman"/>
          <w:szCs w:val="24"/>
        </w:rPr>
        <w:t xml:space="preserve"> postępowania cywilnego w </w:t>
      </w:r>
      <w:r w:rsidRPr="002237FE">
        <w:rPr>
          <w:rFonts w:cs="Times New Roman"/>
          <w:szCs w:val="24"/>
        </w:rPr>
        <w:t>art. 110s</w:t>
      </w:r>
      <w:r w:rsidR="005154F3">
        <w:rPr>
          <w:rFonts w:cs="Times New Roman"/>
          <w:szCs w:val="24"/>
        </w:rPr>
        <w:t xml:space="preserve"> u.p.e.a., dodano </w:t>
      </w:r>
      <w:r w:rsidRPr="002237FE">
        <w:rPr>
          <w:rFonts w:cs="Times New Roman"/>
          <w:szCs w:val="24"/>
        </w:rPr>
        <w:t>§ 5</w:t>
      </w:r>
      <w:r>
        <w:rPr>
          <w:rFonts w:cs="Times New Roman"/>
          <w:szCs w:val="24"/>
        </w:rPr>
        <w:t xml:space="preserve"> i 6</w:t>
      </w:r>
      <w:r w:rsidR="00AF0D46">
        <w:rPr>
          <w:rFonts w:cs="Times New Roman"/>
          <w:szCs w:val="24"/>
        </w:rPr>
        <w:t>, w których o</w:t>
      </w:r>
      <w:r w:rsidRPr="002237FE">
        <w:rPr>
          <w:rFonts w:cs="Times New Roman"/>
          <w:szCs w:val="24"/>
        </w:rPr>
        <w:t>kreślono sposób dokonania opisu i oszacowania nieruchomości w</w:t>
      </w:r>
      <w:r w:rsidR="0072623D">
        <w:rPr>
          <w:rFonts w:cs="Times New Roman"/>
          <w:szCs w:val="24"/>
        </w:rPr>
        <w:t> </w:t>
      </w:r>
      <w:r w:rsidRPr="002237FE">
        <w:rPr>
          <w:rFonts w:cs="Times New Roman"/>
          <w:szCs w:val="24"/>
        </w:rPr>
        <w:t>przypadku prowadzenia egzekucji do kilku nieruchomości zobowiązanego wpisanych do</w:t>
      </w:r>
      <w:r>
        <w:rPr>
          <w:rFonts w:cs="Times New Roman"/>
          <w:szCs w:val="24"/>
        </w:rPr>
        <w:t> </w:t>
      </w:r>
      <w:r w:rsidR="00DD3648">
        <w:rPr>
          <w:rFonts w:cs="Times New Roman"/>
          <w:szCs w:val="24"/>
        </w:rPr>
        <w:t>odrębnych ksiąg wieczystych</w:t>
      </w:r>
      <w:r w:rsidRPr="002237FE">
        <w:rPr>
          <w:rFonts w:cs="Times New Roman"/>
          <w:szCs w:val="24"/>
        </w:rPr>
        <w:t xml:space="preserve"> lub dla których prowadzone są odrębne zbiory dokumentów. W</w:t>
      </w:r>
      <w:r>
        <w:rPr>
          <w:rFonts w:cs="Times New Roman"/>
          <w:szCs w:val="24"/>
        </w:rPr>
        <w:t> </w:t>
      </w:r>
      <w:r w:rsidRPr="002237FE">
        <w:rPr>
          <w:rFonts w:cs="Times New Roman"/>
          <w:szCs w:val="24"/>
        </w:rPr>
        <w:t>powyższej sytuacji właściw</w:t>
      </w:r>
      <w:r w:rsidR="00454C0F">
        <w:rPr>
          <w:rFonts w:cs="Times New Roman"/>
          <w:szCs w:val="24"/>
        </w:rPr>
        <w:t>e</w:t>
      </w:r>
      <w:r w:rsidRPr="002237FE">
        <w:rPr>
          <w:rFonts w:cs="Times New Roman"/>
          <w:szCs w:val="24"/>
        </w:rPr>
        <w:t xml:space="preserve"> będzie dokonanie opisu i</w:t>
      </w:r>
      <w:r w:rsidR="00454C0F">
        <w:rPr>
          <w:rFonts w:cs="Times New Roman"/>
          <w:szCs w:val="24"/>
        </w:rPr>
        <w:t xml:space="preserve"> </w:t>
      </w:r>
      <w:r w:rsidRPr="002237FE">
        <w:rPr>
          <w:rFonts w:cs="Times New Roman"/>
          <w:szCs w:val="24"/>
        </w:rPr>
        <w:t>oszacowania całości i każdej nieruchomości z osobna. Umożliwi to uzyskanie potencjalny</w:t>
      </w:r>
      <w:r w:rsidR="005154F3">
        <w:rPr>
          <w:rFonts w:cs="Times New Roman"/>
          <w:szCs w:val="24"/>
        </w:rPr>
        <w:t>m</w:t>
      </w:r>
      <w:r w:rsidRPr="002237FE">
        <w:rPr>
          <w:rFonts w:cs="Times New Roman"/>
          <w:szCs w:val="24"/>
        </w:rPr>
        <w:t xml:space="preserve"> nabywc</w:t>
      </w:r>
      <w:r w:rsidR="005154F3">
        <w:rPr>
          <w:rFonts w:cs="Times New Roman"/>
          <w:szCs w:val="24"/>
        </w:rPr>
        <w:t>om</w:t>
      </w:r>
      <w:r w:rsidRPr="002237FE">
        <w:rPr>
          <w:rFonts w:cs="Times New Roman"/>
          <w:szCs w:val="24"/>
        </w:rPr>
        <w:t xml:space="preserve"> pełniej</w:t>
      </w:r>
      <w:r>
        <w:rPr>
          <w:rFonts w:cs="Times New Roman"/>
          <w:szCs w:val="24"/>
        </w:rPr>
        <w:t>szej</w:t>
      </w:r>
      <w:r w:rsidRPr="002237FE">
        <w:rPr>
          <w:rFonts w:cs="Times New Roman"/>
          <w:szCs w:val="24"/>
        </w:rPr>
        <w:t xml:space="preserve"> informacji co do każdej z nieruchomości, a nie tylko jej całości.</w:t>
      </w:r>
    </w:p>
    <w:p w:rsidR="00454C0F" w:rsidRDefault="00454C0F" w:rsidP="00934737">
      <w:pPr>
        <w:spacing w:line="240" w:lineRule="auto"/>
        <w:jc w:val="both"/>
        <w:rPr>
          <w:rFonts w:cs="Times New Roman"/>
          <w:b/>
          <w:szCs w:val="24"/>
        </w:rPr>
      </w:pPr>
    </w:p>
    <w:p w:rsidR="00934737" w:rsidRPr="002237FE" w:rsidRDefault="00934737" w:rsidP="00934737">
      <w:pPr>
        <w:spacing w:line="240" w:lineRule="auto"/>
        <w:jc w:val="both"/>
        <w:rPr>
          <w:rFonts w:cs="Times New Roman"/>
          <w:b/>
          <w:szCs w:val="24"/>
        </w:rPr>
      </w:pPr>
      <w:r w:rsidRPr="002237FE">
        <w:rPr>
          <w:rFonts w:cs="Times New Roman"/>
          <w:b/>
          <w:szCs w:val="24"/>
        </w:rPr>
        <w:t xml:space="preserve">Art. 1 pkt </w:t>
      </w:r>
      <w:r w:rsidR="003F3F97">
        <w:rPr>
          <w:rFonts w:cs="Times New Roman"/>
          <w:b/>
          <w:szCs w:val="24"/>
        </w:rPr>
        <w:t>4</w:t>
      </w:r>
      <w:r w:rsidR="00045A0D">
        <w:rPr>
          <w:rFonts w:cs="Times New Roman"/>
          <w:b/>
          <w:szCs w:val="24"/>
        </w:rPr>
        <w:t>4</w:t>
      </w:r>
      <w:r>
        <w:rPr>
          <w:rFonts w:cs="Times New Roman"/>
          <w:b/>
          <w:szCs w:val="24"/>
        </w:rPr>
        <w:t xml:space="preserve"> </w:t>
      </w:r>
      <w:r w:rsidRPr="002237FE">
        <w:rPr>
          <w:rFonts w:cs="Times New Roman"/>
          <w:b/>
          <w:szCs w:val="24"/>
        </w:rPr>
        <w:t xml:space="preserve">projektu ustawy (art. </w:t>
      </w:r>
      <w:r>
        <w:rPr>
          <w:rFonts w:cs="Times New Roman"/>
          <w:b/>
          <w:szCs w:val="24"/>
        </w:rPr>
        <w:t>110w</w:t>
      </w:r>
      <w:r w:rsidRPr="002237FE">
        <w:rPr>
          <w:rFonts w:cs="Times New Roman"/>
          <w:b/>
          <w:szCs w:val="24"/>
        </w:rPr>
        <w:t xml:space="preserve"> § </w:t>
      </w:r>
      <w:r>
        <w:rPr>
          <w:rFonts w:cs="Times New Roman"/>
          <w:b/>
          <w:szCs w:val="24"/>
        </w:rPr>
        <w:t>3</w:t>
      </w:r>
      <w:r w:rsidR="00454C0F">
        <w:rPr>
          <w:rFonts w:cs="Times New Roman"/>
          <w:b/>
          <w:szCs w:val="24"/>
        </w:rPr>
        <w:t xml:space="preserve"> pkt 5</w:t>
      </w:r>
      <w:r>
        <w:rPr>
          <w:rFonts w:cs="Times New Roman"/>
          <w:b/>
          <w:szCs w:val="24"/>
        </w:rPr>
        <w:t>, § 5</w:t>
      </w:r>
      <w:r w:rsidR="003F3F97">
        <w:rPr>
          <w:rFonts w:cs="Times New Roman"/>
          <w:b/>
          <w:szCs w:val="24"/>
        </w:rPr>
        <w:t>–8</w:t>
      </w:r>
      <w:r w:rsidR="00454C0F">
        <w:rPr>
          <w:rFonts w:cs="Times New Roman"/>
          <w:b/>
          <w:szCs w:val="24"/>
        </w:rPr>
        <w:t xml:space="preserve"> </w:t>
      </w:r>
      <w:r w:rsidRPr="002237FE">
        <w:rPr>
          <w:rFonts w:cs="Times New Roman"/>
          <w:b/>
          <w:szCs w:val="24"/>
        </w:rPr>
        <w:t xml:space="preserve"> u.p.e.a.)</w:t>
      </w:r>
    </w:p>
    <w:p w:rsidR="00934737" w:rsidRPr="001115FA" w:rsidRDefault="00934737" w:rsidP="00934737">
      <w:pPr>
        <w:spacing w:line="240" w:lineRule="auto"/>
        <w:jc w:val="both"/>
        <w:rPr>
          <w:rFonts w:cs="Times New Roman"/>
          <w:szCs w:val="24"/>
        </w:rPr>
      </w:pPr>
      <w:r w:rsidRPr="0061707A">
        <w:rPr>
          <w:rFonts w:cs="Times New Roman"/>
          <w:szCs w:val="24"/>
        </w:rPr>
        <w:t xml:space="preserve">Zmiana zawarta w art. 1 pkt </w:t>
      </w:r>
      <w:r w:rsidR="001D4326">
        <w:rPr>
          <w:rFonts w:cs="Times New Roman"/>
          <w:szCs w:val="24"/>
        </w:rPr>
        <w:t>4</w:t>
      </w:r>
      <w:r w:rsidR="00045A0D">
        <w:rPr>
          <w:rFonts w:cs="Times New Roman"/>
          <w:szCs w:val="24"/>
        </w:rPr>
        <w:t>4</w:t>
      </w:r>
      <w:r w:rsidRPr="0061707A">
        <w:rPr>
          <w:rFonts w:cs="Times New Roman"/>
          <w:szCs w:val="24"/>
        </w:rPr>
        <w:t xml:space="preserve"> </w:t>
      </w:r>
      <w:r>
        <w:rPr>
          <w:rFonts w:cs="Times New Roman"/>
          <w:szCs w:val="24"/>
        </w:rPr>
        <w:t xml:space="preserve">lit. a </w:t>
      </w:r>
      <w:r w:rsidRPr="0061707A">
        <w:rPr>
          <w:rFonts w:cs="Times New Roman"/>
          <w:szCs w:val="24"/>
        </w:rPr>
        <w:t xml:space="preserve">projektu ustawy ma na celu </w:t>
      </w:r>
      <w:r>
        <w:rPr>
          <w:rFonts w:cs="Times New Roman"/>
          <w:szCs w:val="24"/>
        </w:rPr>
        <w:t xml:space="preserve">ograniczenie </w:t>
      </w:r>
      <w:r w:rsidRPr="0061707A">
        <w:rPr>
          <w:rFonts w:cs="Times New Roman"/>
          <w:szCs w:val="24"/>
        </w:rPr>
        <w:t xml:space="preserve">obrotu gotówkowego w </w:t>
      </w:r>
      <w:r>
        <w:rPr>
          <w:rFonts w:cs="Times New Roman"/>
          <w:szCs w:val="24"/>
        </w:rPr>
        <w:t>trakcie licytacji nieruchomości</w:t>
      </w:r>
      <w:r w:rsidRPr="0061707A">
        <w:rPr>
          <w:rFonts w:cs="Times New Roman"/>
          <w:szCs w:val="24"/>
        </w:rPr>
        <w:t xml:space="preserve"> oraz dostosowanie regulacji w zakresie wskazywania w obwieszczeniu o licytacji nieruchomości sposobu składania wadium do </w:t>
      </w:r>
      <w:r w:rsidR="0010449A">
        <w:rPr>
          <w:rFonts w:cs="Times New Roman"/>
          <w:szCs w:val="24"/>
        </w:rPr>
        <w:t xml:space="preserve">przepisu </w:t>
      </w:r>
      <w:r w:rsidRPr="0061707A">
        <w:rPr>
          <w:rFonts w:cs="Times New Roman"/>
          <w:szCs w:val="24"/>
        </w:rPr>
        <w:t>art. 111 § 4 u.p.e.a.</w:t>
      </w:r>
      <w:r w:rsidR="00D421F1">
        <w:rPr>
          <w:rFonts w:cs="Times New Roman"/>
          <w:szCs w:val="24"/>
        </w:rPr>
        <w:t xml:space="preserve"> Zgodnie z tym przepisem</w:t>
      </w:r>
      <w:r w:rsidRPr="0061707A">
        <w:rPr>
          <w:rFonts w:cs="Times New Roman"/>
          <w:szCs w:val="24"/>
        </w:rPr>
        <w:t xml:space="preserve"> osoba przystępująca do licytacji nieruchomości jest zobligowana do złożenia wadium na r</w:t>
      </w:r>
      <w:r w:rsidR="0072623D">
        <w:rPr>
          <w:rFonts w:cs="Times New Roman"/>
          <w:szCs w:val="24"/>
        </w:rPr>
        <w:t>achunek organu egzekucyjnego. W </w:t>
      </w:r>
      <w:r w:rsidRPr="0061707A">
        <w:rPr>
          <w:rFonts w:cs="Times New Roman"/>
          <w:szCs w:val="24"/>
        </w:rPr>
        <w:t>związku z</w:t>
      </w:r>
      <w:r>
        <w:rPr>
          <w:rFonts w:cs="Times New Roman"/>
          <w:szCs w:val="24"/>
        </w:rPr>
        <w:t> </w:t>
      </w:r>
      <w:r w:rsidRPr="0061707A">
        <w:rPr>
          <w:rFonts w:cs="Times New Roman"/>
          <w:szCs w:val="24"/>
        </w:rPr>
        <w:t>powyższym zaproponowano zmianę art. 110w § 3 pkt 5 u.p.e.a.</w:t>
      </w:r>
      <w:r w:rsidR="0010449A">
        <w:rPr>
          <w:rFonts w:cs="Times New Roman"/>
          <w:szCs w:val="24"/>
        </w:rPr>
        <w:t>,</w:t>
      </w:r>
      <w:r w:rsidRPr="0061707A">
        <w:rPr>
          <w:rFonts w:cs="Times New Roman"/>
          <w:szCs w:val="24"/>
        </w:rPr>
        <w:t xml:space="preserve"> regulującego elementy obwieszczenia o licytacji nieruchomości poprzez wskazanie, że wadium składa się na rachunek organu egzekucyjnego. </w:t>
      </w:r>
      <w:r w:rsidRPr="00175288">
        <w:rPr>
          <w:rFonts w:cs="Times New Roman"/>
          <w:szCs w:val="24"/>
        </w:rPr>
        <w:t xml:space="preserve">Natomiast zmiana art. 110w § 5 u.p.e.a (art. 1 pkt </w:t>
      </w:r>
      <w:r w:rsidR="0010449A">
        <w:rPr>
          <w:rFonts w:cs="Times New Roman"/>
          <w:szCs w:val="24"/>
        </w:rPr>
        <w:t>4</w:t>
      </w:r>
      <w:r w:rsidR="00045A0D">
        <w:rPr>
          <w:rFonts w:cs="Times New Roman"/>
          <w:szCs w:val="24"/>
        </w:rPr>
        <w:t>4</w:t>
      </w:r>
      <w:r w:rsidRPr="00175288">
        <w:rPr>
          <w:rFonts w:cs="Times New Roman"/>
          <w:szCs w:val="24"/>
        </w:rPr>
        <w:t xml:space="preserve"> lit. b projektu ustawy) </w:t>
      </w:r>
      <w:r w:rsidRPr="002237FE">
        <w:rPr>
          <w:rFonts w:cs="Times New Roman"/>
          <w:szCs w:val="24"/>
        </w:rPr>
        <w:t xml:space="preserve">dotyczącego obwieszczenia o licytacji nieruchomości </w:t>
      </w:r>
      <w:r w:rsidRPr="00175288">
        <w:rPr>
          <w:rFonts w:cs="Times New Roman"/>
          <w:szCs w:val="24"/>
        </w:rPr>
        <w:t>ma na celu</w:t>
      </w:r>
      <w:r w:rsidRPr="002237FE">
        <w:rPr>
          <w:rFonts w:cs="Times New Roman"/>
          <w:szCs w:val="24"/>
        </w:rPr>
        <w:t xml:space="preserve"> usunięcia barier administracyjnych, upowszechnienia informacji o licytacji, zwiększenia kręgu potencjalnych nabywców, a tym samym możliwości uzyskania jak najkorzystniejszej ceny nabycia. W</w:t>
      </w:r>
      <w:r>
        <w:rPr>
          <w:rFonts w:cs="Times New Roman"/>
          <w:szCs w:val="24"/>
        </w:rPr>
        <w:t> </w:t>
      </w:r>
      <w:r w:rsidRPr="002237FE">
        <w:rPr>
          <w:rFonts w:cs="Times New Roman"/>
          <w:szCs w:val="24"/>
        </w:rPr>
        <w:t>aktualnym stanie prawnym organ egzekucyjny wywiesza obwieszczenie o licytacji nieruchomości w siedzib</w:t>
      </w:r>
      <w:r w:rsidR="003C6BD5">
        <w:rPr>
          <w:rFonts w:cs="Times New Roman"/>
          <w:szCs w:val="24"/>
        </w:rPr>
        <w:t>ie</w:t>
      </w:r>
      <w:r w:rsidRPr="002237FE">
        <w:rPr>
          <w:rFonts w:cs="Times New Roman"/>
          <w:szCs w:val="24"/>
        </w:rPr>
        <w:t xml:space="preserve"> urzędu skarbowego oraz urzędu właściwej jednostki samorządu terytorialnego. Wprowadzono obowiąze</w:t>
      </w:r>
      <w:r w:rsidR="00DF4134">
        <w:rPr>
          <w:rFonts w:cs="Times New Roman"/>
          <w:szCs w:val="24"/>
        </w:rPr>
        <w:t xml:space="preserve">k zamieszczania obwieszczenia o </w:t>
      </w:r>
      <w:r w:rsidRPr="002237FE">
        <w:rPr>
          <w:rFonts w:cs="Times New Roman"/>
          <w:szCs w:val="24"/>
        </w:rPr>
        <w:t>licytacji nieruchomości, na co najmniej 30 dni przed terminem licytacji, w Biuletynie Informacji Publicznej na stronie podmiotowej urzędu obsługującego organ egzekucyjny</w:t>
      </w:r>
      <w:r w:rsidRPr="00F15212">
        <w:rPr>
          <w:rFonts w:cs="Times New Roman"/>
          <w:szCs w:val="24"/>
        </w:rPr>
        <w:t xml:space="preserve">. Z uwagi na wprowadzenie obowiązku zamieszczania </w:t>
      </w:r>
      <w:r w:rsidR="00840AC4" w:rsidRPr="009B66CB">
        <w:rPr>
          <w:rFonts w:cs="Times New Roman"/>
          <w:szCs w:val="24"/>
        </w:rPr>
        <w:t xml:space="preserve">obwieszczenia </w:t>
      </w:r>
      <w:r w:rsidRPr="00F15212">
        <w:rPr>
          <w:rFonts w:cs="Times New Roman"/>
          <w:szCs w:val="24"/>
        </w:rPr>
        <w:t xml:space="preserve">o licytacji </w:t>
      </w:r>
      <w:r w:rsidR="00840AC4" w:rsidRPr="009B66CB">
        <w:rPr>
          <w:rFonts w:cs="Times New Roman"/>
          <w:szCs w:val="24"/>
        </w:rPr>
        <w:t xml:space="preserve">nieruchomości </w:t>
      </w:r>
      <w:r w:rsidRPr="00F15212">
        <w:rPr>
          <w:rFonts w:cs="Times New Roman"/>
          <w:szCs w:val="24"/>
        </w:rPr>
        <w:t>w BIP, zrezygnowano z obowiązku wywieszania obwieszczenia w</w:t>
      </w:r>
      <w:r w:rsidR="00840AC4" w:rsidRPr="009B66CB">
        <w:rPr>
          <w:rFonts w:cs="Times New Roman"/>
          <w:szCs w:val="24"/>
        </w:rPr>
        <w:t xml:space="preserve">e </w:t>
      </w:r>
      <w:r w:rsidR="00840AC4" w:rsidRPr="009B66CB">
        <w:rPr>
          <w:rFonts w:cs="Times New Roman"/>
          <w:szCs w:val="24"/>
        </w:rPr>
        <w:lastRenderedPageBreak/>
        <w:t xml:space="preserve">wszystkich siedzibach urzędów skarbowych </w:t>
      </w:r>
      <w:r w:rsidRPr="00F15212">
        <w:rPr>
          <w:rFonts w:cs="Times New Roman"/>
          <w:szCs w:val="24"/>
        </w:rPr>
        <w:t xml:space="preserve">oraz </w:t>
      </w:r>
      <w:r w:rsidR="00840AC4" w:rsidRPr="009B66CB">
        <w:rPr>
          <w:rFonts w:cs="Times New Roman"/>
          <w:szCs w:val="24"/>
        </w:rPr>
        <w:t>doprecyzowano</w:t>
      </w:r>
      <w:r w:rsidR="00AF0D46">
        <w:rPr>
          <w:rFonts w:cs="Times New Roman"/>
          <w:szCs w:val="24"/>
        </w:rPr>
        <w:t>,</w:t>
      </w:r>
      <w:r w:rsidR="00840AC4" w:rsidRPr="009B66CB">
        <w:rPr>
          <w:rFonts w:cs="Times New Roman"/>
          <w:szCs w:val="24"/>
        </w:rPr>
        <w:t xml:space="preserve"> w </w:t>
      </w:r>
      <w:r w:rsidR="00F15212" w:rsidRPr="009B66CB">
        <w:rPr>
          <w:rFonts w:cs="Times New Roman"/>
          <w:szCs w:val="24"/>
        </w:rPr>
        <w:t xml:space="preserve">siedzibie </w:t>
      </w:r>
      <w:r w:rsidR="00840AC4" w:rsidRPr="009B66CB">
        <w:rPr>
          <w:rFonts w:cs="Times New Roman"/>
          <w:szCs w:val="24"/>
        </w:rPr>
        <w:t>której jednost</w:t>
      </w:r>
      <w:r w:rsidR="00F15212" w:rsidRPr="009B66CB">
        <w:rPr>
          <w:rFonts w:cs="Times New Roman"/>
          <w:szCs w:val="24"/>
        </w:rPr>
        <w:t xml:space="preserve">ki </w:t>
      </w:r>
      <w:r w:rsidRPr="00F15212">
        <w:rPr>
          <w:rFonts w:cs="Times New Roman"/>
          <w:szCs w:val="24"/>
        </w:rPr>
        <w:t xml:space="preserve">samorządu terytorialnego </w:t>
      </w:r>
      <w:r w:rsidR="00840AC4" w:rsidRPr="009B66CB">
        <w:rPr>
          <w:rFonts w:cs="Times New Roman"/>
          <w:szCs w:val="24"/>
        </w:rPr>
        <w:t xml:space="preserve">obwieszczenie to </w:t>
      </w:r>
      <w:r w:rsidR="00BE2EB3" w:rsidRPr="009B66CB">
        <w:rPr>
          <w:rFonts w:cs="Times New Roman"/>
          <w:szCs w:val="24"/>
        </w:rPr>
        <w:t xml:space="preserve">będzie </w:t>
      </w:r>
      <w:r w:rsidR="00840AC4" w:rsidRPr="009B66CB">
        <w:rPr>
          <w:rFonts w:cs="Times New Roman"/>
          <w:szCs w:val="24"/>
        </w:rPr>
        <w:t xml:space="preserve">wywieszane. Pozostawiono jedynie obowiązek wywieszenia obwieszczenia </w:t>
      </w:r>
      <w:r w:rsidRPr="00F15212">
        <w:rPr>
          <w:rFonts w:cs="Times New Roman"/>
          <w:szCs w:val="24"/>
        </w:rPr>
        <w:t>na tablicy ogłoszeń organu egzekucyjnego prowadzącego egzekucje z</w:t>
      </w:r>
      <w:r w:rsidR="00045A0D">
        <w:rPr>
          <w:rFonts w:cs="Times New Roman"/>
          <w:szCs w:val="24"/>
        </w:rPr>
        <w:t> </w:t>
      </w:r>
      <w:r w:rsidRPr="00F15212">
        <w:rPr>
          <w:rFonts w:cs="Times New Roman"/>
          <w:szCs w:val="24"/>
        </w:rPr>
        <w:t>nieruchomości i urzędu gminy właściwego ze względu na miejsce położenia nieruchomości.</w:t>
      </w:r>
      <w:r w:rsidRPr="002237FE">
        <w:rPr>
          <w:rFonts w:cs="Times New Roman"/>
          <w:szCs w:val="24"/>
        </w:rPr>
        <w:t xml:space="preserve"> Zrezygnowano z</w:t>
      </w:r>
      <w:r>
        <w:rPr>
          <w:rFonts w:cs="Times New Roman"/>
          <w:szCs w:val="24"/>
        </w:rPr>
        <w:t> </w:t>
      </w:r>
      <w:r w:rsidRPr="002237FE">
        <w:rPr>
          <w:rFonts w:cs="Times New Roman"/>
          <w:szCs w:val="24"/>
        </w:rPr>
        <w:t>obligatoryjnego obowiązku zamieszczania obwieszczenia o licytacji nieruchomości w</w:t>
      </w:r>
      <w:r>
        <w:rPr>
          <w:rFonts w:cs="Times New Roman"/>
          <w:szCs w:val="24"/>
        </w:rPr>
        <w:t> </w:t>
      </w:r>
      <w:r w:rsidRPr="002237FE">
        <w:rPr>
          <w:rFonts w:cs="Times New Roman"/>
          <w:szCs w:val="24"/>
        </w:rPr>
        <w:t>dzienniku poczytnym w</w:t>
      </w:r>
      <w:r w:rsidR="00DF4134">
        <w:rPr>
          <w:rFonts w:cs="Times New Roman"/>
          <w:szCs w:val="24"/>
        </w:rPr>
        <w:t> </w:t>
      </w:r>
      <w:r w:rsidRPr="002237FE">
        <w:rPr>
          <w:rFonts w:cs="Times New Roman"/>
          <w:szCs w:val="24"/>
        </w:rPr>
        <w:t>danej miejscowości, na rzecz fakultatywnego zamieszczania w prasie wyłącznie ogłoszenia (a nie obwieszczenia) o </w:t>
      </w:r>
      <w:r w:rsidRPr="001115FA">
        <w:rPr>
          <w:rFonts w:cs="Times New Roman"/>
          <w:szCs w:val="24"/>
        </w:rPr>
        <w:t>licytacji lub w inny sposób,</w:t>
      </w:r>
      <w:r w:rsidR="0072623D">
        <w:rPr>
          <w:rFonts w:cs="Times New Roman"/>
          <w:szCs w:val="24"/>
        </w:rPr>
        <w:t xml:space="preserve"> </w:t>
      </w:r>
      <w:r w:rsidRPr="001115FA">
        <w:rPr>
          <w:rFonts w:cs="Times New Roman"/>
          <w:szCs w:val="24"/>
        </w:rPr>
        <w:t>(np.</w:t>
      </w:r>
      <w:r w:rsidR="0092495D" w:rsidRPr="001115FA">
        <w:rPr>
          <w:rFonts w:cs="Times New Roman"/>
          <w:szCs w:val="24"/>
        </w:rPr>
        <w:t xml:space="preserve"> </w:t>
      </w:r>
      <w:r w:rsidRPr="001115FA">
        <w:rPr>
          <w:rFonts w:cs="Times New Roman"/>
          <w:szCs w:val="24"/>
        </w:rPr>
        <w:t>na portalu OLX</w:t>
      </w:r>
      <w:r w:rsidR="0010449A" w:rsidRPr="001115FA">
        <w:rPr>
          <w:rFonts w:cs="Times New Roman"/>
          <w:szCs w:val="24"/>
        </w:rPr>
        <w:t xml:space="preserve"> czy innej stronie internetowej</w:t>
      </w:r>
      <w:r w:rsidRPr="001115FA">
        <w:rPr>
          <w:rFonts w:cs="Times New Roman"/>
          <w:szCs w:val="24"/>
        </w:rPr>
        <w:t>). Brak jest bowiem uzasadnienia do zamieszczania w prasie całego obwieszczenia o licytacji, które jako ogłoszenie modułowe jest droższe niż ogłoszenie drobne. Tym samym, jeżeli organ egzekucyjny uzna za celowe zarządzenie</w:t>
      </w:r>
      <w:r w:rsidR="00403574" w:rsidRPr="001115FA">
        <w:rPr>
          <w:rFonts w:cs="Times New Roman"/>
          <w:szCs w:val="24"/>
        </w:rPr>
        <w:t>,</w:t>
      </w:r>
      <w:r w:rsidRPr="001115FA">
        <w:rPr>
          <w:rFonts w:cs="Times New Roman"/>
          <w:szCs w:val="24"/>
        </w:rPr>
        <w:t xml:space="preserve"> np. w prasie ogłoszenia o licytacji nieruchomości – w ogłoszeniu tym poda dane, o których mowa w art. 110w</w:t>
      </w:r>
      <w:r w:rsidR="0092495D" w:rsidRPr="001115FA">
        <w:rPr>
          <w:rFonts w:cs="Times New Roman"/>
          <w:szCs w:val="24"/>
        </w:rPr>
        <w:t xml:space="preserve"> § 7 u.p.e.a</w:t>
      </w:r>
      <w:r w:rsidRPr="001115FA">
        <w:rPr>
          <w:rFonts w:cs="Times New Roman"/>
          <w:szCs w:val="24"/>
        </w:rPr>
        <w:t>. Proponowana zmiana jest korzystna dla zobowiązanego, wierzyciela i organu egzekucyjnego. Usprawni</w:t>
      </w:r>
      <w:r w:rsidR="00D421F1" w:rsidRPr="001115FA">
        <w:rPr>
          <w:rFonts w:cs="Times New Roman"/>
          <w:szCs w:val="24"/>
        </w:rPr>
        <w:t xml:space="preserve"> bowiem</w:t>
      </w:r>
      <w:r w:rsidRPr="001115FA">
        <w:rPr>
          <w:rFonts w:cs="Times New Roman"/>
          <w:szCs w:val="24"/>
        </w:rPr>
        <w:t xml:space="preserve"> egzekucję z nieruchomości</w:t>
      </w:r>
      <w:r w:rsidR="00D421F1" w:rsidRPr="001115FA">
        <w:rPr>
          <w:rFonts w:cs="Times New Roman"/>
          <w:szCs w:val="24"/>
        </w:rPr>
        <w:t xml:space="preserve">, wyeliminuje </w:t>
      </w:r>
      <w:r w:rsidRPr="001115FA">
        <w:rPr>
          <w:rFonts w:cs="Times New Roman"/>
          <w:szCs w:val="24"/>
        </w:rPr>
        <w:t xml:space="preserve">generowanie wydatków egzekucyjnych za obligatoryjne ogłoszenia w dzienniku poczytnym w danej miejscowości, gdy jest to niecelowe. </w:t>
      </w:r>
      <w:r w:rsidR="00403574" w:rsidRPr="001115FA">
        <w:rPr>
          <w:rFonts w:cs="Times New Roman"/>
          <w:szCs w:val="24"/>
        </w:rPr>
        <w:t>Zmiana j</w:t>
      </w:r>
      <w:r w:rsidRPr="001115FA">
        <w:rPr>
          <w:rFonts w:cs="Times New Roman"/>
          <w:szCs w:val="24"/>
        </w:rPr>
        <w:t>est dostosowana</w:t>
      </w:r>
      <w:r w:rsidR="00D421F1" w:rsidRPr="001115FA">
        <w:rPr>
          <w:rFonts w:cs="Times New Roman"/>
          <w:szCs w:val="24"/>
        </w:rPr>
        <w:t xml:space="preserve"> także</w:t>
      </w:r>
      <w:r w:rsidRPr="001115FA">
        <w:rPr>
          <w:rFonts w:cs="Times New Roman"/>
          <w:szCs w:val="24"/>
        </w:rPr>
        <w:t xml:space="preserve"> do potrzeb zmieniającej się rzeczywistości, w</w:t>
      </w:r>
      <w:r w:rsidR="00DF4134" w:rsidRPr="001115FA">
        <w:rPr>
          <w:rFonts w:cs="Times New Roman"/>
          <w:szCs w:val="24"/>
        </w:rPr>
        <w:t> </w:t>
      </w:r>
      <w:r w:rsidRPr="001115FA">
        <w:rPr>
          <w:rFonts w:cs="Times New Roman"/>
          <w:szCs w:val="24"/>
        </w:rPr>
        <w:t xml:space="preserve">szczególności </w:t>
      </w:r>
      <w:r w:rsidR="00D421F1" w:rsidRPr="001115FA">
        <w:rPr>
          <w:rFonts w:cs="Times New Roman"/>
          <w:szCs w:val="24"/>
        </w:rPr>
        <w:t xml:space="preserve">do coraz bardziej powszechnego korzystania z </w:t>
      </w:r>
      <w:r w:rsidRPr="001115FA">
        <w:rPr>
          <w:rFonts w:cs="Times New Roman"/>
          <w:szCs w:val="24"/>
        </w:rPr>
        <w:t>Internetu</w:t>
      </w:r>
      <w:r w:rsidR="00D421F1" w:rsidRPr="001115FA">
        <w:rPr>
          <w:rFonts w:cs="Times New Roman"/>
          <w:szCs w:val="24"/>
        </w:rPr>
        <w:t xml:space="preserve"> i</w:t>
      </w:r>
      <w:r w:rsidR="00C84389" w:rsidRPr="001115FA">
        <w:rPr>
          <w:rFonts w:cs="Times New Roman"/>
          <w:szCs w:val="24"/>
        </w:rPr>
        <w:t> </w:t>
      </w:r>
      <w:r w:rsidR="00D421F1" w:rsidRPr="001115FA">
        <w:rPr>
          <w:rFonts w:cs="Times New Roman"/>
          <w:szCs w:val="24"/>
        </w:rPr>
        <w:t>zamieszczanych tam ogłoszeń</w:t>
      </w:r>
      <w:r w:rsidRPr="001115FA">
        <w:rPr>
          <w:rFonts w:cs="Times New Roman"/>
          <w:szCs w:val="24"/>
        </w:rPr>
        <w:t xml:space="preserve">. </w:t>
      </w:r>
      <w:r w:rsidR="00295446">
        <w:rPr>
          <w:rFonts w:cs="Times New Roman"/>
          <w:szCs w:val="24"/>
        </w:rPr>
        <w:t>Podobne rozwiązania, dotyczące rezygnacji z obowiązku zamieszczania w prasie obwieszczeń o licytacji, jak i możliwości zarządzenia przez</w:t>
      </w:r>
      <w:r w:rsidR="0072623D">
        <w:rPr>
          <w:rFonts w:cs="Times New Roman"/>
          <w:szCs w:val="24"/>
        </w:rPr>
        <w:t xml:space="preserve"> organ egzekucyjny ogłoszenia o </w:t>
      </w:r>
      <w:r w:rsidR="00295446">
        <w:rPr>
          <w:rFonts w:cs="Times New Roman"/>
          <w:szCs w:val="24"/>
        </w:rPr>
        <w:t xml:space="preserve">licytacji w prasie lub w inny sposób, jeżeli organ egzekucyjny uzna to za celowe, zostały wprowadzone w art. 105a § 3a i § 5 ustawy. </w:t>
      </w:r>
      <w:r w:rsidRPr="001115FA">
        <w:rPr>
          <w:rFonts w:cs="Times New Roman"/>
          <w:szCs w:val="24"/>
        </w:rPr>
        <w:t xml:space="preserve">Zmiana przepisu art. 110w § 7 u.p.e.a. (art. 1 pkt </w:t>
      </w:r>
      <w:r w:rsidR="0010449A" w:rsidRPr="001115FA">
        <w:rPr>
          <w:rFonts w:cs="Times New Roman"/>
          <w:szCs w:val="24"/>
        </w:rPr>
        <w:t>4</w:t>
      </w:r>
      <w:r w:rsidR="00045A0D">
        <w:rPr>
          <w:rFonts w:cs="Times New Roman"/>
          <w:szCs w:val="24"/>
        </w:rPr>
        <w:t>4</w:t>
      </w:r>
      <w:r w:rsidRPr="001115FA">
        <w:rPr>
          <w:rFonts w:cs="Times New Roman"/>
          <w:szCs w:val="24"/>
        </w:rPr>
        <w:t xml:space="preserve"> lit </w:t>
      </w:r>
      <w:r w:rsidR="0010449A" w:rsidRPr="001115FA">
        <w:rPr>
          <w:rFonts w:cs="Times New Roman"/>
          <w:szCs w:val="24"/>
        </w:rPr>
        <w:t>d</w:t>
      </w:r>
      <w:r w:rsidRPr="001115FA">
        <w:rPr>
          <w:rFonts w:cs="Times New Roman"/>
          <w:szCs w:val="24"/>
        </w:rPr>
        <w:t xml:space="preserve"> projektu ustawy) stanowi konsekwencję rezygnacji z obowiązku zamieszczania obwieszczenia o licytacji nieruchomości w dzienniku poczytnym w danej miejscowości.</w:t>
      </w:r>
      <w:r w:rsidR="00CD0AD2" w:rsidRPr="001115FA">
        <w:rPr>
          <w:rFonts w:cs="Times New Roman"/>
          <w:szCs w:val="24"/>
        </w:rPr>
        <w:t xml:space="preserve"> Jednocześnie </w:t>
      </w:r>
      <w:r w:rsidR="00D05A44" w:rsidRPr="001115FA">
        <w:rPr>
          <w:rFonts w:cs="Times New Roman"/>
          <w:szCs w:val="24"/>
        </w:rPr>
        <w:t>doprecyzowano</w:t>
      </w:r>
      <w:r w:rsidR="00CD0AD2" w:rsidRPr="001115FA">
        <w:rPr>
          <w:rFonts w:cs="Times New Roman"/>
          <w:szCs w:val="24"/>
        </w:rPr>
        <w:t xml:space="preserve"> w obwieszczeniu o licytacji, że licytant składa </w:t>
      </w:r>
      <w:r w:rsidR="00D05A44" w:rsidRPr="001115FA">
        <w:rPr>
          <w:rFonts w:cs="Times New Roman"/>
          <w:szCs w:val="24"/>
        </w:rPr>
        <w:t xml:space="preserve">wadium </w:t>
      </w:r>
      <w:r w:rsidR="00CD0AD2" w:rsidRPr="001115FA">
        <w:rPr>
          <w:rFonts w:cs="Times New Roman"/>
          <w:szCs w:val="24"/>
        </w:rPr>
        <w:t xml:space="preserve">na rachunek </w:t>
      </w:r>
      <w:r w:rsidR="00D05A44" w:rsidRPr="001115FA">
        <w:rPr>
          <w:rFonts w:cs="Times New Roman"/>
          <w:szCs w:val="24"/>
        </w:rPr>
        <w:t>wskazany w obwieszczeniu o licytacji</w:t>
      </w:r>
      <w:r w:rsidR="00CD0AD2" w:rsidRPr="001115FA">
        <w:rPr>
          <w:rFonts w:cs="Times New Roman"/>
          <w:szCs w:val="24"/>
        </w:rPr>
        <w:t>.</w:t>
      </w:r>
    </w:p>
    <w:p w:rsidR="00E23EF4" w:rsidRPr="001115FA" w:rsidRDefault="00AF0D46" w:rsidP="00E23EF4">
      <w:pPr>
        <w:spacing w:line="240" w:lineRule="auto"/>
        <w:jc w:val="both"/>
        <w:rPr>
          <w:rFonts w:cs="Times New Roman"/>
          <w:szCs w:val="24"/>
        </w:rPr>
      </w:pPr>
      <w:r w:rsidRPr="001115FA">
        <w:rPr>
          <w:rFonts w:cs="Times New Roman"/>
          <w:szCs w:val="24"/>
        </w:rPr>
        <w:t xml:space="preserve">Ponadto </w:t>
      </w:r>
      <w:r w:rsidR="0010449A" w:rsidRPr="001115FA">
        <w:rPr>
          <w:rFonts w:cs="Times New Roman"/>
          <w:szCs w:val="24"/>
        </w:rPr>
        <w:t>pozostawi</w:t>
      </w:r>
      <w:r w:rsidRPr="001115FA">
        <w:rPr>
          <w:rFonts w:cs="Times New Roman"/>
          <w:szCs w:val="24"/>
        </w:rPr>
        <w:t>ono</w:t>
      </w:r>
      <w:r w:rsidR="0010449A" w:rsidRPr="001115FA">
        <w:rPr>
          <w:rFonts w:cs="Times New Roman"/>
          <w:szCs w:val="24"/>
        </w:rPr>
        <w:t xml:space="preserve"> wierzycielowi lub zobowiązanemu (na ich wniosek i koszt) możliwoś</w:t>
      </w:r>
      <w:r w:rsidRPr="001115FA">
        <w:rPr>
          <w:rFonts w:cs="Times New Roman"/>
          <w:szCs w:val="24"/>
        </w:rPr>
        <w:t>ć</w:t>
      </w:r>
      <w:r w:rsidR="0010449A" w:rsidRPr="001115FA">
        <w:rPr>
          <w:rFonts w:cs="Times New Roman"/>
          <w:szCs w:val="24"/>
        </w:rPr>
        <w:t xml:space="preserve"> </w:t>
      </w:r>
      <w:r w:rsidRPr="001115FA">
        <w:rPr>
          <w:rFonts w:cs="Times New Roman"/>
          <w:szCs w:val="24"/>
        </w:rPr>
        <w:t xml:space="preserve">złożenia wniosku </w:t>
      </w:r>
      <w:r w:rsidR="0010449A" w:rsidRPr="001115FA">
        <w:rPr>
          <w:rFonts w:cs="Times New Roman"/>
          <w:szCs w:val="24"/>
        </w:rPr>
        <w:t xml:space="preserve">o </w:t>
      </w:r>
      <w:r w:rsidR="00757A07" w:rsidRPr="001115FA">
        <w:rPr>
          <w:rFonts w:cs="Times New Roman"/>
          <w:szCs w:val="24"/>
        </w:rPr>
        <w:t xml:space="preserve">zarządzenie </w:t>
      </w:r>
      <w:r w:rsidR="0010449A" w:rsidRPr="001115FA">
        <w:rPr>
          <w:rFonts w:cs="Times New Roman"/>
          <w:szCs w:val="24"/>
        </w:rPr>
        <w:t>ogłoszeni</w:t>
      </w:r>
      <w:r w:rsidR="00757A07" w:rsidRPr="001115FA">
        <w:rPr>
          <w:rFonts w:cs="Times New Roman"/>
          <w:szCs w:val="24"/>
        </w:rPr>
        <w:t>a o licytacji w sposób wskazany</w:t>
      </w:r>
      <w:r w:rsidR="002F1BD8">
        <w:rPr>
          <w:rFonts w:cs="Times New Roman"/>
          <w:szCs w:val="24"/>
        </w:rPr>
        <w:t xml:space="preserve"> przez wierzyciela lub zobowiązanego</w:t>
      </w:r>
      <w:r w:rsidR="00757A07" w:rsidRPr="001115FA">
        <w:rPr>
          <w:rFonts w:cs="Times New Roman"/>
          <w:szCs w:val="24"/>
        </w:rPr>
        <w:t>, niezależnie od przepisu § 5.</w:t>
      </w:r>
      <w:r w:rsidR="00E23EF4" w:rsidRPr="001115FA">
        <w:rPr>
          <w:rFonts w:cs="Times New Roman"/>
          <w:szCs w:val="24"/>
        </w:rPr>
        <w:t xml:space="preserve"> </w:t>
      </w:r>
      <w:r w:rsidR="00757A07" w:rsidRPr="001115FA">
        <w:rPr>
          <w:rFonts w:cs="Times New Roman"/>
          <w:szCs w:val="24"/>
        </w:rPr>
        <w:t xml:space="preserve">Obecne brzmienie art. 110w § 6 </w:t>
      </w:r>
      <w:r w:rsidR="00E23EF4" w:rsidRPr="001115FA">
        <w:rPr>
          <w:rFonts w:cs="Times New Roman"/>
          <w:szCs w:val="24"/>
        </w:rPr>
        <w:t xml:space="preserve">u.p.e.a. </w:t>
      </w:r>
      <w:r w:rsidR="0072623D">
        <w:rPr>
          <w:rFonts w:cs="Times New Roman"/>
          <w:szCs w:val="24"/>
        </w:rPr>
        <w:t>(w </w:t>
      </w:r>
      <w:r w:rsidR="00757A07" w:rsidRPr="001115FA">
        <w:rPr>
          <w:rFonts w:cs="Times New Roman"/>
          <w:szCs w:val="24"/>
        </w:rPr>
        <w:t xml:space="preserve">szczególności zwrot „również w inny wskazany </w:t>
      </w:r>
      <w:r w:rsidR="0072623D">
        <w:rPr>
          <w:rFonts w:cs="Times New Roman"/>
          <w:szCs w:val="24"/>
        </w:rPr>
        <w:t>przez nich sposób”) w związku z </w:t>
      </w:r>
      <w:r w:rsidR="00757A07" w:rsidRPr="001115FA">
        <w:rPr>
          <w:rFonts w:cs="Times New Roman"/>
          <w:szCs w:val="24"/>
        </w:rPr>
        <w:t>proponowaną treścią § 5, może sugerować, że na wniosek i koszt wierzyciela</w:t>
      </w:r>
      <w:r w:rsidR="00E23EF4" w:rsidRPr="001115FA">
        <w:rPr>
          <w:rFonts w:cs="Times New Roman"/>
          <w:szCs w:val="24"/>
        </w:rPr>
        <w:t>,</w:t>
      </w:r>
      <w:r w:rsidR="00757A07" w:rsidRPr="001115FA">
        <w:rPr>
          <w:rFonts w:cs="Times New Roman"/>
          <w:szCs w:val="24"/>
        </w:rPr>
        <w:t xml:space="preserve"> będzie można zarządzić ogłoszenie o licytacji jedynie w inny sposób, niż w prasie lub w inny </w:t>
      </w:r>
      <w:r w:rsidR="00757A07" w:rsidRPr="001115FA">
        <w:rPr>
          <w:rFonts w:cs="Times New Roman"/>
          <w:szCs w:val="24"/>
        </w:rPr>
        <w:lastRenderedPageBreak/>
        <w:t xml:space="preserve">sposób niż ten, który zarządził organ egzekucyjny. </w:t>
      </w:r>
      <w:r w:rsidR="00E23EF4" w:rsidRPr="001115FA">
        <w:rPr>
          <w:rFonts w:cs="Times New Roman"/>
          <w:szCs w:val="24"/>
        </w:rPr>
        <w:t>Zmiana przepisu art. 110w § 6 u.p.e.a. (art. 1 pkt 4</w:t>
      </w:r>
      <w:r w:rsidR="00045A0D">
        <w:rPr>
          <w:rFonts w:cs="Times New Roman"/>
          <w:szCs w:val="24"/>
        </w:rPr>
        <w:t>4</w:t>
      </w:r>
      <w:r w:rsidR="00E23EF4" w:rsidRPr="001115FA">
        <w:rPr>
          <w:rFonts w:cs="Times New Roman"/>
          <w:szCs w:val="24"/>
        </w:rPr>
        <w:t xml:space="preserve"> lit c projektu ustawy) ma zatem na celu usunięcie wątpliwości w powyższym zakresie.</w:t>
      </w:r>
    </w:p>
    <w:p w:rsidR="00757A07" w:rsidRPr="001115FA" w:rsidRDefault="004C4E4E" w:rsidP="00E23EF4">
      <w:pPr>
        <w:spacing w:line="240" w:lineRule="auto"/>
        <w:jc w:val="both"/>
        <w:rPr>
          <w:rFonts w:cs="Times New Roman"/>
          <w:szCs w:val="24"/>
        </w:rPr>
      </w:pPr>
      <w:r w:rsidRPr="001115FA">
        <w:rPr>
          <w:rFonts w:cs="Times New Roman"/>
          <w:szCs w:val="24"/>
        </w:rPr>
        <w:t>Z kolei zmiana § 8 (art. 1 pkt 4</w:t>
      </w:r>
      <w:r w:rsidR="00045A0D">
        <w:rPr>
          <w:rFonts w:cs="Times New Roman"/>
          <w:szCs w:val="24"/>
        </w:rPr>
        <w:t>4</w:t>
      </w:r>
      <w:r w:rsidRPr="001115FA">
        <w:rPr>
          <w:rFonts w:cs="Times New Roman"/>
          <w:szCs w:val="24"/>
        </w:rPr>
        <w:t xml:space="preserve"> lit e projektu ustawy) stanowi konsekwencję z rezygnacji zamieszczania ogłoszenia o licytacji nieruchomości w dziennikach poczytnych w danej miejscowości.</w:t>
      </w:r>
    </w:p>
    <w:p w:rsidR="00AF0D46" w:rsidRPr="001115FA" w:rsidRDefault="00AF0D46" w:rsidP="00934737">
      <w:pPr>
        <w:spacing w:line="240" w:lineRule="auto"/>
        <w:jc w:val="both"/>
        <w:rPr>
          <w:rFonts w:cs="Times New Roman"/>
          <w:szCs w:val="24"/>
        </w:rPr>
      </w:pPr>
    </w:p>
    <w:p w:rsidR="00934737" w:rsidRPr="001115FA" w:rsidRDefault="00934737" w:rsidP="00934737">
      <w:pPr>
        <w:spacing w:line="240" w:lineRule="auto"/>
        <w:jc w:val="both"/>
        <w:rPr>
          <w:rFonts w:cs="Times New Roman"/>
          <w:b/>
          <w:szCs w:val="24"/>
        </w:rPr>
      </w:pPr>
      <w:r w:rsidRPr="001115FA">
        <w:rPr>
          <w:rFonts w:cs="Times New Roman"/>
          <w:b/>
          <w:szCs w:val="24"/>
        </w:rPr>
        <w:t xml:space="preserve">Art. 1 pkt </w:t>
      </w:r>
      <w:r w:rsidR="00E65B13" w:rsidRPr="001115FA">
        <w:rPr>
          <w:rFonts w:cs="Times New Roman"/>
          <w:b/>
          <w:szCs w:val="24"/>
        </w:rPr>
        <w:t>4</w:t>
      </w:r>
      <w:r w:rsidR="00045A0D">
        <w:rPr>
          <w:rFonts w:cs="Times New Roman"/>
          <w:b/>
          <w:szCs w:val="24"/>
        </w:rPr>
        <w:t>5</w:t>
      </w:r>
      <w:r w:rsidRPr="001115FA">
        <w:rPr>
          <w:rFonts w:cs="Times New Roman"/>
          <w:b/>
          <w:szCs w:val="24"/>
        </w:rPr>
        <w:t xml:space="preserve"> projektu ustawy (art. 111d § 1 u.p.e.a.)</w:t>
      </w:r>
    </w:p>
    <w:p w:rsidR="00934737" w:rsidRPr="001115FA" w:rsidRDefault="00D421F1" w:rsidP="00934737">
      <w:pPr>
        <w:spacing w:line="240" w:lineRule="auto"/>
        <w:jc w:val="both"/>
        <w:rPr>
          <w:rFonts w:cs="Times New Roman"/>
          <w:szCs w:val="24"/>
        </w:rPr>
      </w:pPr>
      <w:r w:rsidRPr="001115FA">
        <w:rPr>
          <w:rFonts w:cs="Times New Roman"/>
          <w:szCs w:val="24"/>
        </w:rPr>
        <w:t xml:space="preserve">W celu wprowadzenia jednolitych zasad dotyczących określenia podmiotów wyłączonych </w:t>
      </w:r>
      <w:r w:rsidR="00403574" w:rsidRPr="001115FA">
        <w:rPr>
          <w:rFonts w:cs="Times New Roman"/>
          <w:szCs w:val="24"/>
        </w:rPr>
        <w:t>z</w:t>
      </w:r>
      <w:r w:rsidR="00C84389" w:rsidRPr="001115FA">
        <w:rPr>
          <w:rFonts w:cs="Times New Roman"/>
          <w:szCs w:val="24"/>
        </w:rPr>
        <w:t> </w:t>
      </w:r>
      <w:r w:rsidRPr="001115FA">
        <w:rPr>
          <w:rFonts w:cs="Times New Roman"/>
          <w:szCs w:val="24"/>
        </w:rPr>
        <w:t>udziału w licytacji nieruchomości i ruchomości zaproponowano zmi</w:t>
      </w:r>
      <w:r w:rsidR="00403574" w:rsidRPr="001115FA">
        <w:rPr>
          <w:rFonts w:cs="Times New Roman"/>
          <w:szCs w:val="24"/>
        </w:rPr>
        <w:t>anę</w:t>
      </w:r>
      <w:r w:rsidR="00934737" w:rsidRPr="001115FA">
        <w:rPr>
          <w:rFonts w:cs="Times New Roman"/>
          <w:szCs w:val="24"/>
        </w:rPr>
        <w:t xml:space="preserve"> art. 111d § 1 pkt 2 i</w:t>
      </w:r>
      <w:r w:rsidR="00C84389" w:rsidRPr="001115FA">
        <w:rPr>
          <w:rFonts w:cs="Times New Roman"/>
          <w:szCs w:val="24"/>
        </w:rPr>
        <w:t> </w:t>
      </w:r>
      <w:r w:rsidRPr="001115FA">
        <w:rPr>
          <w:rFonts w:cs="Times New Roman"/>
          <w:szCs w:val="24"/>
        </w:rPr>
        <w:t xml:space="preserve">uchylenie pkt </w:t>
      </w:r>
      <w:r w:rsidR="00934737" w:rsidRPr="001115FA">
        <w:rPr>
          <w:rFonts w:cs="Times New Roman"/>
          <w:szCs w:val="24"/>
        </w:rPr>
        <w:t xml:space="preserve">3 u.p.e.a. </w:t>
      </w:r>
      <w:r w:rsidRPr="001115FA">
        <w:rPr>
          <w:rFonts w:cs="Times New Roman"/>
          <w:szCs w:val="24"/>
        </w:rPr>
        <w:t>Z</w:t>
      </w:r>
      <w:r w:rsidR="00934737" w:rsidRPr="001115FA">
        <w:rPr>
          <w:rFonts w:cs="Times New Roman"/>
          <w:szCs w:val="24"/>
        </w:rPr>
        <w:t>rezygnowano z</w:t>
      </w:r>
      <w:r w:rsidR="0092495D" w:rsidRPr="001115FA">
        <w:rPr>
          <w:rFonts w:cs="Times New Roman"/>
          <w:szCs w:val="24"/>
        </w:rPr>
        <w:t xml:space="preserve"> wyłączenia z </w:t>
      </w:r>
      <w:r w:rsidR="00934737" w:rsidRPr="001115FA">
        <w:rPr>
          <w:rFonts w:cs="Times New Roman"/>
          <w:szCs w:val="24"/>
        </w:rPr>
        <w:t xml:space="preserve">zakazu uczestnictwa w licytacji nieruchomości rodziców i rodzeństwa zobowiązanego oraz pracownika organu egzekucyjnego. </w:t>
      </w:r>
      <w:r w:rsidR="009D21DD" w:rsidRPr="001115FA">
        <w:rPr>
          <w:rFonts w:cs="Times New Roman"/>
          <w:szCs w:val="24"/>
        </w:rPr>
        <w:t>Nie znajduje bowiem uzasadnienia wyłączenie z licytacji rodziców i</w:t>
      </w:r>
      <w:r w:rsidR="00BE2EB3" w:rsidRPr="001115FA">
        <w:rPr>
          <w:rFonts w:cs="Times New Roman"/>
          <w:szCs w:val="24"/>
        </w:rPr>
        <w:t xml:space="preserve"> </w:t>
      </w:r>
      <w:r w:rsidR="009D21DD" w:rsidRPr="001115FA">
        <w:rPr>
          <w:rFonts w:cs="Times New Roman"/>
          <w:szCs w:val="24"/>
        </w:rPr>
        <w:t>rodzeństwa zobowiązanego, skoro osoby te dysponują odrębnym majątkiem, a przez to, że mogą być szczególnie zaineresowane zakupem nieruchomości zobowiązanego ze względu na łączące ich więzi rodzinne</w:t>
      </w:r>
      <w:r w:rsidR="00AF0D46" w:rsidRPr="001115FA">
        <w:rPr>
          <w:rFonts w:cs="Times New Roman"/>
          <w:szCs w:val="24"/>
        </w:rPr>
        <w:t>. Ic</w:t>
      </w:r>
      <w:r w:rsidR="009D21DD" w:rsidRPr="001115FA">
        <w:rPr>
          <w:rFonts w:cs="Times New Roman"/>
          <w:szCs w:val="24"/>
        </w:rPr>
        <w:t>h udział w licytacji może zwiększyć skuteczność egzekucji z</w:t>
      </w:r>
      <w:r w:rsidR="00C84389" w:rsidRPr="001115FA">
        <w:rPr>
          <w:rFonts w:cs="Times New Roman"/>
          <w:szCs w:val="24"/>
        </w:rPr>
        <w:t> </w:t>
      </w:r>
      <w:r w:rsidR="009D21DD" w:rsidRPr="001115FA">
        <w:rPr>
          <w:rFonts w:cs="Times New Roman"/>
          <w:szCs w:val="24"/>
        </w:rPr>
        <w:t xml:space="preserve">nieruchomości. Podobnie nie znajduje uzasadnienia wyłączenie od licytacji nieruchomości rodziców i rodzeństwa pracownika organu egzekucyjnego, bowiem osoby nie mają wypływu na podejmowane czynności w egzekucji z nieruchomości, zaś udział </w:t>
      </w:r>
      <w:r w:rsidR="00BE2EB3" w:rsidRPr="001115FA">
        <w:rPr>
          <w:rFonts w:cs="Times New Roman"/>
          <w:szCs w:val="24"/>
        </w:rPr>
        <w:t xml:space="preserve">w licytacji </w:t>
      </w:r>
      <w:r w:rsidR="009D21DD" w:rsidRPr="001115FA">
        <w:rPr>
          <w:rFonts w:cs="Times New Roman"/>
          <w:szCs w:val="24"/>
        </w:rPr>
        <w:t xml:space="preserve">większej liczby osób może zwiększyć cenę nieruchomości. </w:t>
      </w:r>
    </w:p>
    <w:p w:rsidR="00292394" w:rsidRPr="001115FA" w:rsidRDefault="00292394" w:rsidP="00292394">
      <w:pPr>
        <w:spacing w:line="240" w:lineRule="auto"/>
        <w:jc w:val="both"/>
      </w:pPr>
      <w:r w:rsidRPr="001115FA">
        <w:t>W licytacji nieruchomości</w:t>
      </w:r>
      <w:r w:rsidR="002F1B83" w:rsidRPr="001115FA">
        <w:t>,</w:t>
      </w:r>
      <w:r w:rsidRPr="001115FA">
        <w:t xml:space="preserve"> zgodnie z projektowaną zmianą, nie może uczestniczyć nie tylko pracownik obsługujący organ egzekucyjny, który prowadzi licytację, ale również inny pracownik obsługujący organ egzekucyjny, z uwzględnieniem nowej definicji pracownika obsługującego organ egzekucyjny, w art. 1a pkt 9ca, oraz ich małżonkowie i dzieci. Zmiana jednolita z treścią projektowanego art. 1 pkt 3</w:t>
      </w:r>
      <w:r w:rsidR="00045A0D">
        <w:t>9</w:t>
      </w:r>
      <w:r w:rsidRPr="001115FA">
        <w:t xml:space="preserve"> projektu ustawy (art. 107 </w:t>
      </w:r>
      <w:r w:rsidRPr="001115FA">
        <w:rPr>
          <w:rFonts w:cs="Times New Roman"/>
        </w:rPr>
        <w:t>§</w:t>
      </w:r>
      <w:r w:rsidRPr="001115FA">
        <w:t xml:space="preserve"> 4 pkt 2 u.p.e.a.).</w:t>
      </w:r>
      <w:r w:rsidR="00E65B13" w:rsidRPr="001115FA">
        <w:t xml:space="preserve"> </w:t>
      </w:r>
    </w:p>
    <w:p w:rsidR="00D74CB5" w:rsidRPr="007F50A9" w:rsidRDefault="00D74CB5" w:rsidP="00D74CB5">
      <w:pPr>
        <w:spacing w:line="240" w:lineRule="auto"/>
        <w:jc w:val="both"/>
        <w:rPr>
          <w:rFonts w:cs="Times New Roman"/>
          <w:b/>
          <w:szCs w:val="24"/>
        </w:rPr>
      </w:pPr>
    </w:p>
    <w:p w:rsidR="00D74CB5" w:rsidRPr="001115FA" w:rsidRDefault="006F238E" w:rsidP="00D74CB5">
      <w:pPr>
        <w:spacing w:line="240" w:lineRule="auto"/>
        <w:jc w:val="both"/>
        <w:rPr>
          <w:rFonts w:cs="Times New Roman"/>
          <w:b/>
          <w:szCs w:val="24"/>
        </w:rPr>
      </w:pPr>
      <w:r w:rsidRPr="001115FA">
        <w:rPr>
          <w:rFonts w:cs="Times New Roman"/>
          <w:b/>
          <w:szCs w:val="24"/>
        </w:rPr>
        <w:t>Art. 1 pkt 4</w:t>
      </w:r>
      <w:r w:rsidR="00045A0D">
        <w:rPr>
          <w:rFonts w:cs="Times New Roman"/>
          <w:b/>
          <w:szCs w:val="24"/>
        </w:rPr>
        <w:t>6</w:t>
      </w:r>
      <w:r w:rsidR="00D74CB5" w:rsidRPr="001115FA">
        <w:rPr>
          <w:rFonts w:cs="Times New Roman"/>
          <w:b/>
          <w:szCs w:val="24"/>
        </w:rPr>
        <w:t xml:space="preserve"> projektu ustawy (art. 111o § 2 zdanie drugie u.p.e.a.)</w:t>
      </w:r>
    </w:p>
    <w:p w:rsidR="00D74CB5" w:rsidRPr="001115FA" w:rsidRDefault="00D74CB5" w:rsidP="00D74CB5">
      <w:pPr>
        <w:spacing w:line="240" w:lineRule="auto"/>
        <w:jc w:val="both"/>
        <w:rPr>
          <w:rFonts w:cs="Times New Roman"/>
          <w:b/>
          <w:szCs w:val="24"/>
        </w:rPr>
      </w:pPr>
      <w:r w:rsidRPr="001115FA">
        <w:rPr>
          <w:rFonts w:cs="Times New Roman"/>
          <w:szCs w:val="24"/>
        </w:rPr>
        <w:t>Zmiana art. 111o § 2 zdanie drugie u.p.e.a. stanowi konsekwencję zmiany</w:t>
      </w:r>
      <w:r w:rsidR="00DE52C6">
        <w:rPr>
          <w:rFonts w:cs="Times New Roman"/>
          <w:szCs w:val="24"/>
        </w:rPr>
        <w:t xml:space="preserve"> art.</w:t>
      </w:r>
      <w:r w:rsidRPr="001115FA">
        <w:rPr>
          <w:rFonts w:cs="Times New Roman"/>
          <w:szCs w:val="24"/>
        </w:rPr>
        <w:t xml:space="preserve"> 110w § 3 pkt 5, związanej z art. 111 § 4 u.p.e.a, które mają na celu og</w:t>
      </w:r>
      <w:r w:rsidR="0072623D">
        <w:rPr>
          <w:rFonts w:cs="Times New Roman"/>
          <w:szCs w:val="24"/>
        </w:rPr>
        <w:t>raniczenie obrotu gotówkowego i </w:t>
      </w:r>
      <w:r w:rsidRPr="001115FA">
        <w:rPr>
          <w:rFonts w:cs="Times New Roman"/>
          <w:szCs w:val="24"/>
        </w:rPr>
        <w:t xml:space="preserve">przyjmowania wadium na rachunek organu egzekucyjnego. </w:t>
      </w:r>
    </w:p>
    <w:p w:rsidR="00D74CB5" w:rsidRPr="001115FA" w:rsidRDefault="00D74CB5" w:rsidP="00D74CB5">
      <w:pPr>
        <w:spacing w:line="240" w:lineRule="auto"/>
        <w:jc w:val="both"/>
        <w:rPr>
          <w:rFonts w:cs="Times New Roman"/>
          <w:b/>
          <w:szCs w:val="24"/>
        </w:rPr>
      </w:pPr>
    </w:p>
    <w:p w:rsidR="00D74CB5" w:rsidRPr="001115FA" w:rsidRDefault="00FF66EE" w:rsidP="00D74CB5">
      <w:pPr>
        <w:spacing w:line="240" w:lineRule="auto"/>
        <w:jc w:val="both"/>
        <w:rPr>
          <w:rFonts w:cs="Times New Roman"/>
          <w:b/>
          <w:szCs w:val="24"/>
        </w:rPr>
      </w:pPr>
      <w:r w:rsidRPr="001115FA">
        <w:rPr>
          <w:rFonts w:cs="Times New Roman"/>
          <w:b/>
          <w:szCs w:val="24"/>
        </w:rPr>
        <w:t>Art. 1 pkt 4</w:t>
      </w:r>
      <w:r w:rsidR="00045A0D">
        <w:rPr>
          <w:rFonts w:cs="Times New Roman"/>
          <w:b/>
          <w:szCs w:val="24"/>
        </w:rPr>
        <w:t>7</w:t>
      </w:r>
      <w:r w:rsidR="00D74CB5" w:rsidRPr="001115FA">
        <w:rPr>
          <w:rFonts w:cs="Times New Roman"/>
          <w:b/>
          <w:szCs w:val="24"/>
        </w:rPr>
        <w:t xml:space="preserve"> projektu ustawy (art. 112 § 1 zdanie pierwsze u.p.e.a.)</w:t>
      </w:r>
    </w:p>
    <w:p w:rsidR="00D74CB5" w:rsidRPr="001115FA" w:rsidRDefault="00D74CB5" w:rsidP="00D74CB5">
      <w:pPr>
        <w:spacing w:line="240" w:lineRule="auto"/>
        <w:jc w:val="both"/>
        <w:rPr>
          <w:rFonts w:cs="Times New Roman"/>
          <w:szCs w:val="24"/>
        </w:rPr>
      </w:pPr>
      <w:r w:rsidRPr="001115FA">
        <w:rPr>
          <w:rFonts w:cs="Times New Roman"/>
          <w:szCs w:val="24"/>
        </w:rPr>
        <w:t>Zmiana art. 112 § 1 zdanie pierwsze u.p.e.a. stanowi konsekwencję zmiany</w:t>
      </w:r>
      <w:r w:rsidR="00334680" w:rsidRPr="007F50A9">
        <w:rPr>
          <w:rFonts w:cs="Times New Roman"/>
          <w:szCs w:val="24"/>
        </w:rPr>
        <w:t xml:space="preserve"> art.</w:t>
      </w:r>
      <w:r w:rsidRPr="001115FA">
        <w:rPr>
          <w:rFonts w:cs="Times New Roman"/>
          <w:szCs w:val="24"/>
        </w:rPr>
        <w:t xml:space="preserve"> 110w § 3 pkt 5, związanej z art. 111 § 4 u.p.e.a, które mają na celu og</w:t>
      </w:r>
      <w:r w:rsidR="0072623D">
        <w:rPr>
          <w:rFonts w:cs="Times New Roman"/>
          <w:szCs w:val="24"/>
        </w:rPr>
        <w:t>raniczenie obrotu gotówkowego i </w:t>
      </w:r>
      <w:r w:rsidRPr="001115FA">
        <w:rPr>
          <w:rFonts w:cs="Times New Roman"/>
          <w:szCs w:val="24"/>
        </w:rPr>
        <w:t>przyjmowania wadium na rachunek organu egzekucyjnego. W związku z tym, że wadium składane jest na rachunek organu egzekucyjnego, a nie w gotówce do depozytu organu egzekucyjnego, zmieniono brzmienie art. 112 § 1 zdanie pierwsze u.p.e.a., uwzględniając powyższą zmianę. Jednocześnie doprecyzowując przepis, wyraz „licytant”, zastąpiono wyrazem „nabywca”. Należy bowiem zauważyć, że przybic</w:t>
      </w:r>
      <w:r w:rsidR="0072623D">
        <w:rPr>
          <w:rFonts w:cs="Times New Roman"/>
          <w:szCs w:val="24"/>
        </w:rPr>
        <w:t>ie może uzyskać licytant albo w </w:t>
      </w:r>
      <w:r w:rsidRPr="001115FA">
        <w:rPr>
          <w:rFonts w:cs="Times New Roman"/>
          <w:szCs w:val="24"/>
        </w:rPr>
        <w:t>przypadku przejęcia nieruchomości</w:t>
      </w:r>
      <w:r w:rsidR="00334680" w:rsidRPr="007F50A9">
        <w:rPr>
          <w:rFonts w:cs="Times New Roman"/>
          <w:szCs w:val="24"/>
        </w:rPr>
        <w:t xml:space="preserve"> –</w:t>
      </w:r>
      <w:r w:rsidRPr="001115FA">
        <w:rPr>
          <w:rFonts w:cs="Times New Roman"/>
          <w:szCs w:val="24"/>
        </w:rPr>
        <w:t xml:space="preserve"> osoba</w:t>
      </w:r>
      <w:r w:rsidR="00334680" w:rsidRPr="007F50A9">
        <w:rPr>
          <w:rFonts w:cs="Times New Roman"/>
          <w:szCs w:val="24"/>
        </w:rPr>
        <w:t>,</w:t>
      </w:r>
      <w:r w:rsidRPr="001115FA">
        <w:rPr>
          <w:rFonts w:cs="Times New Roman"/>
          <w:szCs w:val="24"/>
        </w:rPr>
        <w:t xml:space="preserve"> o której mowa </w:t>
      </w:r>
      <w:r w:rsidR="0072623D">
        <w:rPr>
          <w:rFonts w:cs="Times New Roman"/>
          <w:szCs w:val="24"/>
        </w:rPr>
        <w:t>w art. 111 § 2 pkt 2 u.p.e.a. W </w:t>
      </w:r>
      <w:r w:rsidRPr="001115FA">
        <w:rPr>
          <w:rFonts w:cs="Times New Roman"/>
          <w:szCs w:val="24"/>
        </w:rPr>
        <w:t>konsekwencji z chwilą, gdy postanowienie o przybiciu stanie się ostateczne, wezwanie do zapłaty ceny nabycia na rachunek organu egzekucyjnego (z potrąceniem złożonego wadium) będzie kierowane przez organ egzekucyjny do nabywcy.</w:t>
      </w:r>
    </w:p>
    <w:p w:rsidR="0092495D" w:rsidRPr="001115FA" w:rsidRDefault="0092495D" w:rsidP="00934737">
      <w:pPr>
        <w:spacing w:line="240" w:lineRule="auto"/>
        <w:jc w:val="both"/>
        <w:rPr>
          <w:rFonts w:cs="Times New Roman"/>
          <w:b/>
          <w:szCs w:val="24"/>
        </w:rPr>
      </w:pPr>
    </w:p>
    <w:p w:rsidR="00934737" w:rsidRPr="001115FA" w:rsidRDefault="00934737" w:rsidP="00934737">
      <w:pPr>
        <w:spacing w:line="240" w:lineRule="auto"/>
        <w:jc w:val="both"/>
        <w:rPr>
          <w:rFonts w:cs="Times New Roman"/>
          <w:b/>
          <w:szCs w:val="24"/>
        </w:rPr>
      </w:pPr>
      <w:r w:rsidRPr="001115FA">
        <w:rPr>
          <w:rFonts w:cs="Times New Roman"/>
          <w:b/>
          <w:szCs w:val="24"/>
        </w:rPr>
        <w:t xml:space="preserve">Art. 1 pkt </w:t>
      </w:r>
      <w:r w:rsidR="0067204D" w:rsidRPr="001115FA">
        <w:rPr>
          <w:rFonts w:cs="Times New Roman"/>
          <w:b/>
          <w:szCs w:val="24"/>
        </w:rPr>
        <w:t>4</w:t>
      </w:r>
      <w:r w:rsidR="00045A0D">
        <w:rPr>
          <w:rFonts w:cs="Times New Roman"/>
          <w:b/>
          <w:szCs w:val="24"/>
        </w:rPr>
        <w:t>8</w:t>
      </w:r>
      <w:r w:rsidRPr="001115FA">
        <w:rPr>
          <w:rFonts w:cs="Times New Roman"/>
          <w:b/>
          <w:szCs w:val="24"/>
        </w:rPr>
        <w:t xml:space="preserve"> projektu ustawy (art. 112c § 1 u.p.e.a.)</w:t>
      </w:r>
    </w:p>
    <w:p w:rsidR="00934737" w:rsidRPr="0065190C" w:rsidRDefault="0092495D" w:rsidP="00934737">
      <w:pPr>
        <w:widowControl/>
        <w:spacing w:line="240" w:lineRule="auto"/>
        <w:jc w:val="both"/>
      </w:pPr>
      <w:r w:rsidRPr="001115FA">
        <w:rPr>
          <w:rFonts w:cs="Times New Roman"/>
          <w:szCs w:val="24"/>
        </w:rPr>
        <w:t>Z</w:t>
      </w:r>
      <w:r w:rsidR="00934737" w:rsidRPr="001115FA">
        <w:rPr>
          <w:rFonts w:cs="Times New Roman"/>
          <w:szCs w:val="24"/>
        </w:rPr>
        <w:t xml:space="preserve">aproponowano zmianę art. 112c § 1 u.p.e.a., która ma na celu wyeliminowanie trudności związanych ze sprzedażą nieruchomości, na której ustanowiono zakaz zbywania i obciążania nieruchomości. </w:t>
      </w:r>
      <w:r w:rsidR="00BE2EB3" w:rsidRPr="001115FA">
        <w:rPr>
          <w:rFonts w:eastAsia="Times New Roman" w:cs="Times New Roman"/>
          <w:szCs w:val="24"/>
          <w:lang w:eastAsia="en-US"/>
        </w:rPr>
        <w:t>Z</w:t>
      </w:r>
      <w:r w:rsidR="00934737" w:rsidRPr="001115FA">
        <w:rPr>
          <w:rFonts w:eastAsia="Times New Roman" w:cs="Times New Roman"/>
          <w:szCs w:val="24"/>
          <w:lang w:eastAsia="en-US"/>
        </w:rPr>
        <w:t>akaz zbywania i</w:t>
      </w:r>
      <w:r w:rsidR="00DF4134" w:rsidRPr="001115FA">
        <w:rPr>
          <w:rFonts w:eastAsia="Times New Roman" w:cs="Times New Roman"/>
          <w:szCs w:val="24"/>
          <w:lang w:eastAsia="en-US"/>
        </w:rPr>
        <w:t> </w:t>
      </w:r>
      <w:r w:rsidR="00934737" w:rsidRPr="001115FA">
        <w:rPr>
          <w:rFonts w:eastAsia="Times New Roman" w:cs="Times New Roman"/>
          <w:szCs w:val="24"/>
          <w:lang w:eastAsia="en-US"/>
        </w:rPr>
        <w:t xml:space="preserve">obciążania nieruchomości nie należy </w:t>
      </w:r>
      <w:r w:rsidR="00334680" w:rsidRPr="007F50A9">
        <w:rPr>
          <w:rFonts w:eastAsia="Times New Roman" w:cs="Times New Roman"/>
          <w:szCs w:val="24"/>
          <w:lang w:eastAsia="en-US"/>
        </w:rPr>
        <w:t xml:space="preserve">bowiem </w:t>
      </w:r>
      <w:r w:rsidR="00934737" w:rsidRPr="001115FA">
        <w:rPr>
          <w:rFonts w:eastAsia="Times New Roman" w:cs="Times New Roman"/>
          <w:szCs w:val="24"/>
          <w:lang w:eastAsia="en-US"/>
        </w:rPr>
        <w:t xml:space="preserve">do praw rzeczowych </w:t>
      </w:r>
      <w:r w:rsidR="00334680" w:rsidRPr="007F50A9">
        <w:rPr>
          <w:rFonts w:eastAsia="Times New Roman" w:cs="Times New Roman"/>
          <w:szCs w:val="24"/>
          <w:lang w:eastAsia="en-US"/>
        </w:rPr>
        <w:t>oraz</w:t>
      </w:r>
      <w:r w:rsidR="00934737" w:rsidRPr="001115FA">
        <w:rPr>
          <w:rFonts w:eastAsia="Times New Roman" w:cs="Times New Roman"/>
          <w:szCs w:val="24"/>
          <w:lang w:eastAsia="en-US"/>
        </w:rPr>
        <w:t xml:space="preserve"> praw i roszczeń osobistych</w:t>
      </w:r>
      <w:r w:rsidR="006F5571" w:rsidRPr="001115FA">
        <w:rPr>
          <w:rFonts w:eastAsia="Times New Roman" w:cs="Times New Roman"/>
          <w:szCs w:val="24"/>
          <w:lang w:eastAsia="en-US"/>
        </w:rPr>
        <w:t>, co o</w:t>
      </w:r>
      <w:r w:rsidR="00934737" w:rsidRPr="001115FA">
        <w:rPr>
          <w:rFonts w:eastAsia="Times New Roman" w:cs="Times New Roman"/>
          <w:szCs w:val="24"/>
          <w:lang w:eastAsia="en-US"/>
        </w:rPr>
        <w:t>znacza</w:t>
      </w:r>
      <w:r w:rsidR="006F5571" w:rsidRPr="001115FA">
        <w:rPr>
          <w:rFonts w:eastAsia="Times New Roman" w:cs="Times New Roman"/>
          <w:szCs w:val="24"/>
          <w:lang w:eastAsia="en-US"/>
        </w:rPr>
        <w:t>,</w:t>
      </w:r>
      <w:r w:rsidR="00934737" w:rsidRPr="001115FA">
        <w:rPr>
          <w:rFonts w:eastAsia="Times New Roman" w:cs="Times New Roman"/>
          <w:szCs w:val="24"/>
          <w:lang w:eastAsia="en-US"/>
        </w:rPr>
        <w:t xml:space="preserve"> że w przypadku sprzedaży egzekucyjnej nieruchomości, stosownie do </w:t>
      </w:r>
      <w:r w:rsidR="00334680" w:rsidRPr="007F50A9">
        <w:rPr>
          <w:rFonts w:eastAsia="Times New Roman" w:cs="Times New Roman"/>
          <w:szCs w:val="24"/>
          <w:lang w:eastAsia="en-US"/>
        </w:rPr>
        <w:t>obowiązującego</w:t>
      </w:r>
      <w:r w:rsidR="00934737" w:rsidRPr="001115FA">
        <w:rPr>
          <w:rFonts w:eastAsia="Times New Roman" w:cs="Times New Roman"/>
          <w:szCs w:val="24"/>
          <w:lang w:eastAsia="en-US"/>
        </w:rPr>
        <w:t xml:space="preserve"> art. 112c § 1 u.p.e.a., nie wygasa. Zakaz ten, co </w:t>
      </w:r>
      <w:r w:rsidR="00934737" w:rsidRPr="0065190C">
        <w:rPr>
          <w:rFonts w:eastAsia="Times New Roman" w:cs="Times New Roman"/>
          <w:szCs w:val="24"/>
          <w:lang w:eastAsia="en-US"/>
        </w:rPr>
        <w:t>prawda, nie jest przeszkodą do przeprowadzenia egzekucji z nieruchomości, ale zmniejsza zainteresowanie nabyci</w:t>
      </w:r>
      <w:r w:rsidR="00403574" w:rsidRPr="0065190C">
        <w:rPr>
          <w:rFonts w:eastAsia="Times New Roman" w:cs="Times New Roman"/>
          <w:szCs w:val="24"/>
          <w:lang w:eastAsia="en-US"/>
        </w:rPr>
        <w:t>em</w:t>
      </w:r>
      <w:r w:rsidR="00934737" w:rsidRPr="0065190C">
        <w:rPr>
          <w:rFonts w:eastAsia="Times New Roman" w:cs="Times New Roman"/>
          <w:szCs w:val="24"/>
          <w:lang w:eastAsia="en-US"/>
        </w:rPr>
        <w:t xml:space="preserve"> takiej nieruchomości. Stosownie do obowiązującego art. 112c § 1 u.p.e.a. w wyniku przeprowadzenia egzekucji z nieruchomości, w momencie przy</w:t>
      </w:r>
      <w:r w:rsidRPr="0065190C">
        <w:rPr>
          <w:rFonts w:eastAsia="Times New Roman" w:cs="Times New Roman"/>
          <w:szCs w:val="24"/>
          <w:lang w:eastAsia="en-US"/>
        </w:rPr>
        <w:t>znania</w:t>
      </w:r>
      <w:r w:rsidR="00934737" w:rsidRPr="0065190C">
        <w:rPr>
          <w:rFonts w:eastAsia="Times New Roman" w:cs="Times New Roman"/>
          <w:szCs w:val="24"/>
          <w:lang w:eastAsia="en-US"/>
        </w:rPr>
        <w:t xml:space="preserve"> własności nieruchomości, wygasają wszelkie prawa i skutki ujawnienia praw i</w:t>
      </w:r>
      <w:r w:rsidR="00DF4134" w:rsidRPr="0065190C">
        <w:rPr>
          <w:rFonts w:eastAsia="Times New Roman" w:cs="Times New Roman"/>
          <w:szCs w:val="24"/>
          <w:lang w:eastAsia="en-US"/>
        </w:rPr>
        <w:t> </w:t>
      </w:r>
      <w:r w:rsidR="00934737" w:rsidRPr="0065190C">
        <w:rPr>
          <w:rFonts w:eastAsia="Times New Roman" w:cs="Times New Roman"/>
          <w:szCs w:val="24"/>
          <w:lang w:eastAsia="en-US"/>
        </w:rPr>
        <w:t xml:space="preserve">roszczeń osobistych ciążących na tej nieruchomości, a na miejsce tych praw powstaje prawo do zaspokojenia z ceny nabycia z pierwszeństwem przewidzianym w przepisach </w:t>
      </w:r>
      <w:r w:rsidR="00551059" w:rsidRPr="0065190C">
        <w:rPr>
          <w:rFonts w:eastAsia="Times New Roman" w:cs="Times New Roman"/>
          <w:szCs w:val="24"/>
          <w:lang w:eastAsia="en-US"/>
        </w:rPr>
        <w:t xml:space="preserve">o </w:t>
      </w:r>
      <w:r w:rsidR="00934737" w:rsidRPr="0065190C">
        <w:rPr>
          <w:rFonts w:eastAsia="Times New Roman" w:cs="Times New Roman"/>
          <w:szCs w:val="24"/>
          <w:lang w:eastAsia="en-US"/>
        </w:rPr>
        <w:t xml:space="preserve">podziale </w:t>
      </w:r>
      <w:r w:rsidR="00551059" w:rsidRPr="0065190C">
        <w:rPr>
          <w:rFonts w:eastAsia="Times New Roman" w:cs="Times New Roman"/>
          <w:szCs w:val="24"/>
          <w:lang w:eastAsia="en-US"/>
        </w:rPr>
        <w:t>kwoty</w:t>
      </w:r>
      <w:r w:rsidR="00934737" w:rsidRPr="0065190C">
        <w:rPr>
          <w:rFonts w:eastAsia="Times New Roman" w:cs="Times New Roman"/>
          <w:szCs w:val="24"/>
          <w:lang w:eastAsia="en-US"/>
        </w:rPr>
        <w:t xml:space="preserve"> uzyskanej z egzekucji. W związku z powyższym zaproponowano, aby również zakaz zbywania i obciążania nieruchomości, który jest ujawniony w księdze wieczystej wygasał z</w:t>
      </w:r>
      <w:r w:rsidR="00DF4134" w:rsidRPr="0065190C">
        <w:rPr>
          <w:rFonts w:eastAsia="Times New Roman" w:cs="Times New Roman"/>
          <w:szCs w:val="24"/>
          <w:lang w:eastAsia="en-US"/>
        </w:rPr>
        <w:t> </w:t>
      </w:r>
      <w:r w:rsidR="00934737" w:rsidRPr="0065190C">
        <w:rPr>
          <w:rFonts w:eastAsia="Times New Roman" w:cs="Times New Roman"/>
          <w:szCs w:val="24"/>
          <w:lang w:eastAsia="en-US"/>
        </w:rPr>
        <w:t>mocy prawa w momencie przy</w:t>
      </w:r>
      <w:r w:rsidR="00551059" w:rsidRPr="0065190C">
        <w:rPr>
          <w:rFonts w:eastAsia="Times New Roman" w:cs="Times New Roman"/>
          <w:szCs w:val="24"/>
          <w:lang w:eastAsia="en-US"/>
        </w:rPr>
        <w:t>znania</w:t>
      </w:r>
      <w:r w:rsidR="00934737" w:rsidRPr="0065190C">
        <w:rPr>
          <w:rFonts w:eastAsia="Times New Roman" w:cs="Times New Roman"/>
          <w:szCs w:val="24"/>
          <w:lang w:eastAsia="en-US"/>
        </w:rPr>
        <w:t xml:space="preserve"> własności nieruchomości. </w:t>
      </w:r>
      <w:r w:rsidR="00334680" w:rsidRPr="007F50A9">
        <w:rPr>
          <w:rFonts w:eastAsia="Times New Roman" w:cs="Times New Roman"/>
          <w:szCs w:val="24"/>
          <w:lang w:eastAsia="en-US"/>
        </w:rPr>
        <w:t>Z</w:t>
      </w:r>
      <w:r w:rsidR="0085002B" w:rsidRPr="0065190C">
        <w:rPr>
          <w:rFonts w:eastAsia="Times New Roman" w:cs="Times New Roman"/>
          <w:szCs w:val="24"/>
          <w:lang w:eastAsia="en-US"/>
        </w:rPr>
        <w:t>a</w:t>
      </w:r>
      <w:r w:rsidR="0085002B" w:rsidRPr="0065190C">
        <w:rPr>
          <w:rFonts w:eastAsia="Times New Roman" w:cs="Times New Roman"/>
          <w:szCs w:val="24"/>
          <w:lang w:eastAsia="en-US"/>
        </w:rPr>
        <w:lastRenderedPageBreak/>
        <w:t xml:space="preserve">proponowano </w:t>
      </w:r>
      <w:r w:rsidR="00334680" w:rsidRPr="007F50A9">
        <w:rPr>
          <w:rFonts w:eastAsia="Times New Roman" w:cs="Times New Roman"/>
          <w:szCs w:val="24"/>
          <w:lang w:eastAsia="en-US"/>
        </w:rPr>
        <w:t xml:space="preserve">również, </w:t>
      </w:r>
      <w:r w:rsidR="0085002B" w:rsidRPr="0065190C">
        <w:rPr>
          <w:rFonts w:eastAsia="Times New Roman" w:cs="Times New Roman"/>
          <w:szCs w:val="24"/>
          <w:lang w:eastAsia="en-US"/>
        </w:rPr>
        <w:t>aby w</w:t>
      </w:r>
      <w:r w:rsidR="0085002B" w:rsidRPr="0065190C">
        <w:t xml:space="preserve"> miejsce tych praw i zakazów powsta</w:t>
      </w:r>
      <w:r w:rsidR="00CC4E8D" w:rsidRPr="0065190C">
        <w:t xml:space="preserve">wało </w:t>
      </w:r>
      <w:r w:rsidR="0085002B" w:rsidRPr="0065190C">
        <w:t xml:space="preserve"> prawo d</w:t>
      </w:r>
      <w:r w:rsidR="0072623D">
        <w:t>o zaspokojenia z ceny nabycia w </w:t>
      </w:r>
      <w:r w:rsidR="0085002B" w:rsidRPr="0065190C">
        <w:t>kolejności przewidzianej w przepisach o podziale kwoty uzyskanej z egzekucji.</w:t>
      </w:r>
    </w:p>
    <w:p w:rsidR="004B6B45" w:rsidRPr="0065190C" w:rsidRDefault="004B6B45" w:rsidP="00934737">
      <w:pPr>
        <w:widowControl/>
        <w:spacing w:line="240" w:lineRule="auto"/>
        <w:jc w:val="both"/>
      </w:pPr>
    </w:p>
    <w:p w:rsidR="004B6B45" w:rsidRPr="0065190C" w:rsidRDefault="009758C3" w:rsidP="004B6B45">
      <w:pPr>
        <w:spacing w:line="240" w:lineRule="auto"/>
        <w:jc w:val="both"/>
        <w:rPr>
          <w:rFonts w:cs="Times New Roman"/>
          <w:b/>
          <w:szCs w:val="24"/>
        </w:rPr>
      </w:pPr>
      <w:r w:rsidRPr="0065190C">
        <w:rPr>
          <w:rFonts w:cs="Times New Roman"/>
          <w:b/>
          <w:szCs w:val="24"/>
        </w:rPr>
        <w:t>Art. 1 pkt 4</w:t>
      </w:r>
      <w:r w:rsidR="00045A0D">
        <w:rPr>
          <w:rFonts w:cs="Times New Roman"/>
          <w:b/>
          <w:szCs w:val="24"/>
        </w:rPr>
        <w:t>9</w:t>
      </w:r>
      <w:r w:rsidR="004B6B45" w:rsidRPr="0065190C">
        <w:rPr>
          <w:rFonts w:cs="Times New Roman"/>
          <w:b/>
          <w:szCs w:val="24"/>
        </w:rPr>
        <w:t xml:space="preserve"> projektu ustawy (art. 112f § 2 u.p.e.a.)</w:t>
      </w:r>
    </w:p>
    <w:p w:rsidR="004B6B45" w:rsidRPr="0065190C" w:rsidRDefault="004B6B45" w:rsidP="004B6B45">
      <w:pPr>
        <w:widowControl/>
        <w:spacing w:line="240" w:lineRule="auto"/>
        <w:jc w:val="both"/>
      </w:pPr>
      <w:r w:rsidRPr="0065190C">
        <w:t>Zmiana</w:t>
      </w:r>
      <w:r w:rsidR="009758C3" w:rsidRPr="0065190C">
        <w:t xml:space="preserve"> przepisu polegająca na skreśleniu wyrazów „gotówką lub czekiem potwierdzonym”, </w:t>
      </w:r>
      <w:r w:rsidRPr="0065190C">
        <w:t xml:space="preserve"> stanowi konsekwencję zmian przepisów art. 110w </w:t>
      </w:r>
      <w:r w:rsidRPr="0065190C">
        <w:rPr>
          <w:rFonts w:cs="Times New Roman"/>
        </w:rPr>
        <w:t>§</w:t>
      </w:r>
      <w:r w:rsidRPr="0065190C">
        <w:t xml:space="preserve"> 3 pkt 5 oraz art. 111 </w:t>
      </w:r>
      <w:r w:rsidRPr="0065190C">
        <w:rPr>
          <w:rFonts w:cs="Times New Roman"/>
        </w:rPr>
        <w:t>§</w:t>
      </w:r>
      <w:r w:rsidRPr="0065190C">
        <w:t xml:space="preserve"> 4 u.p.e.a.</w:t>
      </w:r>
      <w:r w:rsidR="00334680" w:rsidRPr="007F50A9">
        <w:t xml:space="preserve">bw zakresie rezygnacji </w:t>
      </w:r>
      <w:r w:rsidRPr="0065190C">
        <w:t xml:space="preserve">z możliwości złożenia wadium gotówką lub w </w:t>
      </w:r>
      <w:r w:rsidR="0072623D">
        <w:t>postaci czeku potwierdzonego, a </w:t>
      </w:r>
      <w:r w:rsidRPr="0065190C">
        <w:t xml:space="preserve">ponadto zmiany art. 112 </w:t>
      </w:r>
      <w:r w:rsidRPr="0065190C">
        <w:rPr>
          <w:rFonts w:cs="Times New Roman"/>
        </w:rPr>
        <w:t>§</w:t>
      </w:r>
      <w:r w:rsidRPr="0065190C">
        <w:t xml:space="preserve"> 1 zdanie pierwsze u.p.e.a., w zakresie zapłaty ceny nabycia na rachunek organu egzekucyjnego. Konieczna zatem stała się zmiana brzmienia art. 112f </w:t>
      </w:r>
      <w:r w:rsidRPr="0065190C">
        <w:rPr>
          <w:rFonts w:cs="Times New Roman"/>
        </w:rPr>
        <w:t>§</w:t>
      </w:r>
      <w:r w:rsidRPr="0065190C">
        <w:t xml:space="preserve"> 2 u.p.e.a., zgodnie z którą wykreślenie hipotek obciążających nieruchomość, następuje na podstawie postanowienia o przyznaniu własności, jeżeli w </w:t>
      </w:r>
      <w:r w:rsidR="00334680" w:rsidRPr="007F50A9">
        <w:t xml:space="preserve">tym </w:t>
      </w:r>
      <w:r w:rsidRPr="0065190C">
        <w:t>postanowieniu stwierdzono zapłacenie przez nabywcę c</w:t>
      </w:r>
      <w:r w:rsidR="009758C3" w:rsidRPr="0065190C">
        <w:t>eny nabycia</w:t>
      </w:r>
      <w:r w:rsidRPr="0065190C">
        <w:t>.</w:t>
      </w:r>
    </w:p>
    <w:p w:rsidR="00E012A8" w:rsidRPr="0065190C" w:rsidRDefault="00E012A8" w:rsidP="00934737">
      <w:pPr>
        <w:widowControl/>
        <w:spacing w:line="240" w:lineRule="auto"/>
        <w:jc w:val="both"/>
      </w:pPr>
    </w:p>
    <w:p w:rsidR="00E012A8" w:rsidRPr="0065190C" w:rsidRDefault="00E012A8" w:rsidP="00E012A8">
      <w:pPr>
        <w:keepNext/>
        <w:widowControl/>
        <w:autoSpaceDE/>
        <w:autoSpaceDN/>
        <w:adjustRightInd/>
        <w:spacing w:line="240" w:lineRule="auto"/>
        <w:jc w:val="both"/>
        <w:rPr>
          <w:rFonts w:cs="Times New Roman"/>
          <w:b/>
          <w:szCs w:val="24"/>
        </w:rPr>
      </w:pPr>
      <w:r w:rsidRPr="0065190C">
        <w:rPr>
          <w:rFonts w:eastAsia="Times New Roman" w:cs="Times New Roman"/>
          <w:b/>
          <w:szCs w:val="24"/>
        </w:rPr>
        <w:t>A</w:t>
      </w:r>
      <w:r w:rsidRPr="0065190C">
        <w:rPr>
          <w:rFonts w:cs="Times New Roman"/>
          <w:b/>
          <w:szCs w:val="24"/>
        </w:rPr>
        <w:t xml:space="preserve">rt. 1 pkt </w:t>
      </w:r>
      <w:r w:rsidR="00045A0D">
        <w:rPr>
          <w:rFonts w:cs="Times New Roman"/>
          <w:b/>
          <w:szCs w:val="24"/>
        </w:rPr>
        <w:t>50</w:t>
      </w:r>
      <w:r w:rsidRPr="0065190C">
        <w:rPr>
          <w:rFonts w:cs="Times New Roman"/>
          <w:b/>
          <w:szCs w:val="24"/>
        </w:rPr>
        <w:t xml:space="preserve"> projektu ustawy (art. 115 § 1a u.p.e.a.)</w:t>
      </w:r>
    </w:p>
    <w:p w:rsidR="00E012A8" w:rsidRPr="0065190C" w:rsidRDefault="00E012A8" w:rsidP="00E012A8">
      <w:pPr>
        <w:widowControl/>
        <w:autoSpaceDE/>
        <w:autoSpaceDN/>
        <w:adjustRightInd/>
        <w:spacing w:line="240" w:lineRule="auto"/>
        <w:jc w:val="both"/>
        <w:rPr>
          <w:rFonts w:cs="Times New Roman"/>
          <w:b/>
          <w:szCs w:val="24"/>
        </w:rPr>
      </w:pPr>
      <w:r w:rsidRPr="0065190C">
        <w:rPr>
          <w:rFonts w:eastAsia="Times New Roman" w:cs="Times New Roman"/>
          <w:szCs w:val="24"/>
        </w:rPr>
        <w:t xml:space="preserve">Zaproponowano dodanie w art. 115 u.p.e.a. przepisu § 1a, zgodnie z którym </w:t>
      </w:r>
      <w:r w:rsidRPr="0065190C">
        <w:rPr>
          <w:rFonts w:cs="Times New Roman"/>
          <w:szCs w:val="24"/>
        </w:rPr>
        <w:t>koszty egzekucyjne, o których mowa w § 1 pkt 4a tego przepisu (koszty egzekucyjne powstałe w egzekucji należności celnej), zaspokaja się w kolejności ustalonej w art. 115 § 1 pkt 1–1e u.p.e.a. Przepis ten u</w:t>
      </w:r>
      <w:r w:rsidRPr="0065190C">
        <w:rPr>
          <w:rFonts w:eastAsia="Times New Roman" w:cs="Times New Roman"/>
          <w:szCs w:val="24"/>
        </w:rPr>
        <w:t xml:space="preserve">możliwi organowi egzekucyjnemu prawidłowe rozliczenie kosztów egzekucyjnych, w sytuacji gdy w wyniku podziału kwoty uzyskanej z egzekucji należności celnej przed kosztami egzekucyjnymi organ egzekucyjny rozliczył w pierwszej kolejności należność celną. </w:t>
      </w:r>
    </w:p>
    <w:p w:rsidR="00454C0F" w:rsidRPr="0065190C" w:rsidRDefault="00454C0F" w:rsidP="000B776F">
      <w:pPr>
        <w:spacing w:line="240" w:lineRule="auto"/>
        <w:jc w:val="both"/>
        <w:rPr>
          <w:rFonts w:cs="Times New Roman"/>
          <w:b/>
          <w:szCs w:val="24"/>
        </w:rPr>
      </w:pPr>
    </w:p>
    <w:p w:rsidR="00161AEB" w:rsidRPr="0065190C" w:rsidRDefault="00161AEB" w:rsidP="00161AEB">
      <w:pPr>
        <w:spacing w:line="240" w:lineRule="auto"/>
        <w:jc w:val="both"/>
        <w:rPr>
          <w:rFonts w:cs="Times New Roman"/>
          <w:b/>
          <w:szCs w:val="24"/>
        </w:rPr>
      </w:pPr>
      <w:r w:rsidRPr="0065190C">
        <w:rPr>
          <w:rFonts w:cs="Times New Roman"/>
          <w:b/>
          <w:szCs w:val="24"/>
        </w:rPr>
        <w:t xml:space="preserve">Art. 1 pkt </w:t>
      </w:r>
      <w:r w:rsidR="00E24C7F">
        <w:rPr>
          <w:rFonts w:cs="Times New Roman"/>
          <w:b/>
          <w:szCs w:val="24"/>
        </w:rPr>
        <w:t>5</w:t>
      </w:r>
      <w:r w:rsidR="00045A0D">
        <w:rPr>
          <w:rFonts w:cs="Times New Roman"/>
          <w:b/>
          <w:szCs w:val="24"/>
        </w:rPr>
        <w:t>1</w:t>
      </w:r>
      <w:r w:rsidRPr="0065190C">
        <w:rPr>
          <w:rFonts w:cs="Times New Roman"/>
          <w:b/>
          <w:szCs w:val="24"/>
        </w:rPr>
        <w:t xml:space="preserve"> projektu ustawy (art. 156 § 1 pkt 2 i 6 u.p.e.a.)</w:t>
      </w:r>
    </w:p>
    <w:p w:rsidR="00C07C39" w:rsidRDefault="00161AEB" w:rsidP="00161AEB">
      <w:pPr>
        <w:pStyle w:val="Default"/>
        <w:jc w:val="both"/>
      </w:pPr>
      <w:r w:rsidRPr="009229EA">
        <w:t xml:space="preserve">Zaproponowana zmiana art. 156 § 1 u.p.e.a </w:t>
      </w:r>
      <w:r w:rsidR="00CC4E8D" w:rsidRPr="00606126">
        <w:t xml:space="preserve">regulującego </w:t>
      </w:r>
      <w:r w:rsidRPr="007F50A9">
        <w:t>element</w:t>
      </w:r>
      <w:r w:rsidR="00CC4E8D" w:rsidRPr="007F50A9">
        <w:t>y</w:t>
      </w:r>
      <w:r w:rsidRPr="007F50A9">
        <w:t xml:space="preserve"> zarządzenia zabezpieczenia</w:t>
      </w:r>
      <w:r w:rsidR="00403574" w:rsidRPr="007F50A9">
        <w:t>,</w:t>
      </w:r>
      <w:r w:rsidRPr="007F50A9">
        <w:t xml:space="preserve"> oprócz powyżej opisanych zmian związanych z  rezygnacją z klauzuli organu egzekucyjnego o przyjęciu zarządzenia zabezpieczenia obowiązku o charakterze pieniężnym do wykonania (zmiana § 1 pkt 7), dotyczy zmiany danych zobowiązanego wskazywanych przez wierzyciela oraz </w:t>
      </w:r>
      <w:r w:rsidR="00CC4E8D" w:rsidRPr="007F50A9">
        <w:t xml:space="preserve">przewiduje </w:t>
      </w:r>
      <w:r w:rsidRPr="007F50A9">
        <w:t xml:space="preserve">dodanie numeru zarządzenia zabezpieczenia. Zmiana ta jest analogiczna do zmian dotyczących elementów tytułu wykonawczego zawartych w </w:t>
      </w:r>
      <w:r w:rsidRPr="007F50A9">
        <w:lastRenderedPageBreak/>
        <w:t>zmienianym art. 27 § 1 pkt 2 i 7 u.p.e.a. (art. 1 pkt 1</w:t>
      </w:r>
      <w:r w:rsidR="00E51D60" w:rsidRPr="007F50A9">
        <w:t>4</w:t>
      </w:r>
      <w:r w:rsidRPr="007F50A9">
        <w:t xml:space="preserve"> lit. a tiret pierwsze i trzecie projektu ustawy).</w:t>
      </w:r>
    </w:p>
    <w:p w:rsidR="00E24C7F" w:rsidRPr="0065190C" w:rsidRDefault="00E24C7F" w:rsidP="00161AEB">
      <w:pPr>
        <w:pStyle w:val="Default"/>
        <w:jc w:val="both"/>
      </w:pPr>
    </w:p>
    <w:p w:rsidR="00B0542F" w:rsidRPr="007F50A9" w:rsidRDefault="00B0542F" w:rsidP="007F50A9">
      <w:pPr>
        <w:pStyle w:val="Default"/>
      </w:pPr>
      <w:r w:rsidRPr="00606126">
        <w:rPr>
          <w:b/>
        </w:rPr>
        <w:t xml:space="preserve">Art. 1 pkt </w:t>
      </w:r>
      <w:r w:rsidR="00E24C7F">
        <w:rPr>
          <w:b/>
        </w:rPr>
        <w:t>5</w:t>
      </w:r>
      <w:r w:rsidR="00045A0D">
        <w:rPr>
          <w:b/>
        </w:rPr>
        <w:t>2</w:t>
      </w:r>
      <w:r w:rsidRPr="007F50A9">
        <w:rPr>
          <w:b/>
        </w:rPr>
        <w:t xml:space="preserve"> projektu ustawy (art. 156a § 2 u.p.e.a.)</w:t>
      </w:r>
    </w:p>
    <w:p w:rsidR="005747C4" w:rsidRPr="0065190C" w:rsidRDefault="00B0542F" w:rsidP="00E44688">
      <w:pPr>
        <w:spacing w:line="240" w:lineRule="auto"/>
        <w:jc w:val="both"/>
      </w:pPr>
      <w:r w:rsidRPr="0065190C">
        <w:t xml:space="preserve">Zaproponowano zmianę brzmienia art. 156a § 2 u.p.e.a. określającego elementy kolejnego zarządzenia zabezpieczenia, analogicznie do zmian dotyczących elementów </w:t>
      </w:r>
      <w:r w:rsidR="005747C4" w:rsidRPr="0065190C">
        <w:t xml:space="preserve">kolejnego </w:t>
      </w:r>
      <w:r w:rsidRPr="0065190C">
        <w:t xml:space="preserve">tytułu wykonawczego, określonych w art. 1 pkt </w:t>
      </w:r>
      <w:r w:rsidR="005747C4" w:rsidRPr="0065190C">
        <w:t>1</w:t>
      </w:r>
      <w:r w:rsidR="001C5653" w:rsidRPr="0065190C">
        <w:t>2</w:t>
      </w:r>
      <w:r w:rsidRPr="0065190C">
        <w:t xml:space="preserve"> </w:t>
      </w:r>
      <w:r w:rsidR="00CC4E8D" w:rsidRPr="0065190C">
        <w:t xml:space="preserve">lit. b </w:t>
      </w:r>
      <w:r w:rsidRPr="0065190C">
        <w:t>projektu ustawy</w:t>
      </w:r>
      <w:r w:rsidR="00443DCE" w:rsidRPr="0065190C">
        <w:t xml:space="preserve">, z wyjątkiem pouczenia </w:t>
      </w:r>
      <w:r w:rsidR="00403574" w:rsidRPr="0065190C">
        <w:t>o</w:t>
      </w:r>
      <w:r w:rsidR="00C84389" w:rsidRPr="0065190C">
        <w:t> </w:t>
      </w:r>
      <w:r w:rsidR="00443DCE" w:rsidRPr="0065190C">
        <w:t xml:space="preserve">prawie wniesienia sprzeciwu przez małżonka zobowiązanego oraz właściciela przedmiotu hipoteki przymusowej. </w:t>
      </w:r>
      <w:r w:rsidR="00AB1B8F" w:rsidRPr="0065190C">
        <w:t>Oprócz rezygnacji ze wskazywania przez wierzyciela w kolejnym zarządzeniu zabezpieczenia informacji o nadawaniu temu zarządzeniu klauzuli organu egzekucyjnego o przyjęciu zarządzenia zabezpieczenia do wykonania, co wyjaśniono powyżej, z</w:t>
      </w:r>
      <w:r w:rsidRPr="0065190C">
        <w:t>rezygnowano z podawania w kolejnym zarządzeniu zabezpieczenia imienia i nazwiska oraz stanowiska służbowego osoby upoważnionej do działania w imieniu wierzyciela, bowiem w</w:t>
      </w:r>
      <w:r w:rsidR="00C84389" w:rsidRPr="0065190C">
        <w:t> </w:t>
      </w:r>
      <w:r w:rsidRPr="0065190C">
        <w:t>chwili wystawienia kolejnego zarządzenia zabezpieczenia osoba ta może nie być pracownikiem wierzyciela, a w konsekwencji nie będzie posiadała upoważnienia do działania w jego imieniu.</w:t>
      </w:r>
      <w:r w:rsidR="005747C4" w:rsidRPr="0065190C">
        <w:t xml:space="preserve"> </w:t>
      </w:r>
      <w:r w:rsidR="001C5653" w:rsidRPr="0065190C">
        <w:t>A</w:t>
      </w:r>
      <w:r w:rsidR="005747C4" w:rsidRPr="0065190C">
        <w:t>nalogicznie jak w kolejnym tytule wykonawczym</w:t>
      </w:r>
      <w:r w:rsidR="00CC4E8D" w:rsidRPr="0065190C">
        <w:t xml:space="preserve"> –</w:t>
      </w:r>
      <w:r w:rsidR="005747C4" w:rsidRPr="0065190C">
        <w:t xml:space="preserve"> kolejne zarządzenie zabezpieczenia będzie zawierało</w:t>
      </w:r>
      <w:r w:rsidR="00E24C7F">
        <w:t xml:space="preserve"> </w:t>
      </w:r>
      <w:r w:rsidR="00CB0E6A">
        <w:t xml:space="preserve">również </w:t>
      </w:r>
      <w:r w:rsidR="005747C4" w:rsidRPr="0065190C">
        <w:t>numer zarządzenia zabezpieczenia, na podstawie którego jest prowadzone postępowanie zabezpieczające</w:t>
      </w:r>
      <w:r w:rsidR="00CB0E6A">
        <w:t xml:space="preserve">, a także </w:t>
      </w:r>
      <w:r w:rsidR="00045A0D">
        <w:t xml:space="preserve">dodatkowo </w:t>
      </w:r>
      <w:r w:rsidR="00B563FF">
        <w:t xml:space="preserve">datę i numer porządkowy, </w:t>
      </w:r>
      <w:r w:rsidR="00E24C7F">
        <w:t xml:space="preserve">podpis osoby upoważnionej do działania w imieniu wierzyciela </w:t>
      </w:r>
      <w:r w:rsidR="00CB0E6A">
        <w:t xml:space="preserve">oraz </w:t>
      </w:r>
      <w:r w:rsidR="00E24C7F">
        <w:t>pouczeni</w:t>
      </w:r>
      <w:r w:rsidR="00CB0E6A">
        <w:t>e</w:t>
      </w:r>
      <w:r w:rsidR="00E24C7F">
        <w:t xml:space="preserve"> </w:t>
      </w:r>
      <w:r w:rsidR="00CB0E6A">
        <w:t xml:space="preserve">zobowiązanego o skutkach niezawiadomienia organu egzekucyjnego o każdej zmianie adresu miejsca zamieszkania lub siedziby oraz pouczenie zobowiązanego o przysługującym jego małżonkowi prawie do wniesienia sprzeciwu w sprawie zabezpieczenia na majątku wspólnym.  </w:t>
      </w:r>
    </w:p>
    <w:p w:rsidR="00B0542F" w:rsidRPr="0065190C" w:rsidRDefault="00B0542F" w:rsidP="00B0542F">
      <w:pPr>
        <w:spacing w:line="240" w:lineRule="auto"/>
        <w:jc w:val="both"/>
        <w:rPr>
          <w:rFonts w:cs="Times New Roman"/>
          <w:szCs w:val="24"/>
        </w:rPr>
      </w:pPr>
    </w:p>
    <w:p w:rsidR="00B0542F" w:rsidRPr="0065190C" w:rsidRDefault="00B0542F" w:rsidP="00B0542F">
      <w:pPr>
        <w:spacing w:line="240" w:lineRule="auto"/>
        <w:jc w:val="both"/>
      </w:pPr>
      <w:r w:rsidRPr="0065190C">
        <w:rPr>
          <w:b/>
        </w:rPr>
        <w:t xml:space="preserve">Art. </w:t>
      </w:r>
      <w:r w:rsidR="00AB1B8F" w:rsidRPr="0065190C">
        <w:rPr>
          <w:b/>
        </w:rPr>
        <w:t xml:space="preserve">1 </w:t>
      </w:r>
      <w:r w:rsidRPr="0065190C">
        <w:rPr>
          <w:b/>
        </w:rPr>
        <w:t xml:space="preserve">pkt </w:t>
      </w:r>
      <w:r w:rsidR="001C5653" w:rsidRPr="0065190C">
        <w:rPr>
          <w:b/>
        </w:rPr>
        <w:t>5</w:t>
      </w:r>
      <w:r w:rsidR="00045A0D">
        <w:rPr>
          <w:b/>
        </w:rPr>
        <w:t>4</w:t>
      </w:r>
      <w:r w:rsidR="00AB1B8F" w:rsidRPr="0065190C">
        <w:rPr>
          <w:b/>
        </w:rPr>
        <w:t xml:space="preserve"> </w:t>
      </w:r>
      <w:r w:rsidRPr="0065190C">
        <w:rPr>
          <w:b/>
        </w:rPr>
        <w:t>projektu ustawy (art. 162 u.p.e.a.)</w:t>
      </w:r>
    </w:p>
    <w:p w:rsidR="007E0E10" w:rsidRPr="007F50A9" w:rsidRDefault="00B0542F" w:rsidP="00A144B6">
      <w:pPr>
        <w:spacing w:line="240" w:lineRule="auto"/>
        <w:jc w:val="both"/>
        <w:rPr>
          <w:rFonts w:cs="Times New Roman"/>
          <w:szCs w:val="24"/>
        </w:rPr>
      </w:pPr>
      <w:r w:rsidRPr="0065190C">
        <w:rPr>
          <w:rFonts w:cs="Times New Roman"/>
          <w:szCs w:val="24"/>
        </w:rPr>
        <w:t>Przewiduje się zmianę art. 162 § 1 i 2 u.p.e.a., która ma na celu uregulowanie sposobu postępowania organu egzekucyjnego oraz dłużnika zajętej wierzytelności w zakresie zbiegu zabezpieczeń do tej samej rzeczy lub prawa majątkowego w sytuacji, gdy zajęte należności nie wystarczają na przekazanie organowi egzekucyjnemu na rachunek depozytowy całości zabezpieczanych należności pieniężnych. Bez względu na to</w:t>
      </w:r>
      <w:r w:rsidR="00403574" w:rsidRPr="0065190C">
        <w:rPr>
          <w:rFonts w:cs="Times New Roman"/>
          <w:szCs w:val="24"/>
        </w:rPr>
        <w:t>,</w:t>
      </w:r>
      <w:r w:rsidRPr="0065190C">
        <w:rPr>
          <w:rFonts w:cs="Times New Roman"/>
          <w:szCs w:val="24"/>
        </w:rPr>
        <w:t xml:space="preserve"> czy dojdzie do </w:t>
      </w:r>
      <w:r w:rsidRPr="0065190C">
        <w:rPr>
          <w:rFonts w:cs="Times New Roman"/>
          <w:szCs w:val="24"/>
        </w:rPr>
        <w:lastRenderedPageBreak/>
        <w:t xml:space="preserve">zbiegu zabezpieczeń administracyjnych czy też </w:t>
      </w:r>
      <w:r w:rsidR="00403574" w:rsidRPr="0065190C">
        <w:rPr>
          <w:rFonts w:cs="Times New Roman"/>
          <w:szCs w:val="24"/>
        </w:rPr>
        <w:t xml:space="preserve">zabezpieczeń </w:t>
      </w:r>
      <w:r w:rsidRPr="0065190C">
        <w:rPr>
          <w:rFonts w:cs="Times New Roman"/>
          <w:szCs w:val="24"/>
        </w:rPr>
        <w:t>administracyjnych i sądowych, odpowiednie zastosowanie znajdą przepisy o zbiegu egzekucji. W takim przypadku zabezpieczeni</w:t>
      </w:r>
      <w:r w:rsidR="00A343FB" w:rsidRPr="007F50A9">
        <w:rPr>
          <w:rFonts w:cs="Times New Roman"/>
          <w:szCs w:val="24"/>
        </w:rPr>
        <w:t>e</w:t>
      </w:r>
      <w:r w:rsidRPr="0065190C">
        <w:rPr>
          <w:rFonts w:cs="Times New Roman"/>
          <w:szCs w:val="24"/>
        </w:rPr>
        <w:t xml:space="preserve"> do tej samej rzeczy lub prawa majątkowego przejmie organ egzekucyjny, który jako pierwszy dokonał zajęcia, a w razie niemożności ustalenia tego pierwszeństwa – organ, który dokonał zajęcia na poczet należności w wyższej kwocie. </w:t>
      </w:r>
      <w:r w:rsidR="00D17D01" w:rsidRPr="0065190C">
        <w:rPr>
          <w:rFonts w:cs="Times New Roman"/>
          <w:szCs w:val="24"/>
        </w:rPr>
        <w:t>Regulacja ta wyeliminuje wątpliwości dłużników zajętej wierzytelności realizujących zaj</w:t>
      </w:r>
      <w:r w:rsidR="00A343FB" w:rsidRPr="007F50A9">
        <w:rPr>
          <w:rFonts w:cs="Times New Roman"/>
          <w:szCs w:val="24"/>
        </w:rPr>
        <w:t>ę</w:t>
      </w:r>
      <w:r w:rsidR="00D17D01" w:rsidRPr="0065190C">
        <w:rPr>
          <w:rFonts w:cs="Times New Roman"/>
          <w:szCs w:val="24"/>
        </w:rPr>
        <w:t>cie zabezpieczające w</w:t>
      </w:r>
      <w:r w:rsidR="00C84389" w:rsidRPr="0065190C">
        <w:rPr>
          <w:rFonts w:cs="Times New Roman"/>
          <w:szCs w:val="24"/>
        </w:rPr>
        <w:t> </w:t>
      </w:r>
      <w:r w:rsidR="00D17D01" w:rsidRPr="0065190C">
        <w:rPr>
          <w:rFonts w:cs="Times New Roman"/>
          <w:szCs w:val="24"/>
        </w:rPr>
        <w:t xml:space="preserve">przypadku zbiegu zabezpieczeń, bowiem </w:t>
      </w:r>
      <w:r w:rsidRPr="0065190C">
        <w:rPr>
          <w:rFonts w:cs="Times New Roman"/>
          <w:szCs w:val="24"/>
        </w:rPr>
        <w:t>zgodnie z art. 165</w:t>
      </w:r>
      <w:r w:rsidR="00A343FB" w:rsidRPr="007F50A9">
        <w:rPr>
          <w:rFonts w:cs="Times New Roman"/>
          <w:szCs w:val="24"/>
        </w:rPr>
        <w:t xml:space="preserve"> § 4 i 5</w:t>
      </w:r>
      <w:r w:rsidRPr="0065190C">
        <w:rPr>
          <w:rFonts w:cs="Times New Roman"/>
          <w:szCs w:val="24"/>
        </w:rPr>
        <w:t xml:space="preserve"> u.p.e.a. zajęta w celu zabezpieczenia wierzytelnoś</w:t>
      </w:r>
      <w:r w:rsidR="00D421F1" w:rsidRPr="0065190C">
        <w:rPr>
          <w:rFonts w:cs="Times New Roman"/>
          <w:szCs w:val="24"/>
        </w:rPr>
        <w:t>ć</w:t>
      </w:r>
      <w:r w:rsidRPr="0065190C">
        <w:rPr>
          <w:rFonts w:cs="Times New Roman"/>
          <w:szCs w:val="24"/>
        </w:rPr>
        <w:t xml:space="preserve"> podlega przekazaniu na </w:t>
      </w:r>
      <w:r w:rsidR="00A343FB" w:rsidRPr="007F50A9">
        <w:rPr>
          <w:rFonts w:cs="Times New Roman"/>
          <w:szCs w:val="24"/>
        </w:rPr>
        <w:t xml:space="preserve">wydzielony oprocentowany </w:t>
      </w:r>
      <w:r w:rsidRPr="0065190C">
        <w:rPr>
          <w:rFonts w:cs="Times New Roman"/>
          <w:szCs w:val="24"/>
        </w:rPr>
        <w:t>rachunek bankowy organu egzekucyjnego.</w:t>
      </w:r>
      <w:r w:rsidR="00A144B6" w:rsidRPr="0065190C">
        <w:rPr>
          <w:rFonts w:cs="Times New Roman"/>
          <w:szCs w:val="24"/>
        </w:rPr>
        <w:t xml:space="preserve"> </w:t>
      </w:r>
    </w:p>
    <w:p w:rsidR="007E0E10" w:rsidRPr="007F50A9" w:rsidRDefault="00A144B6">
      <w:pPr>
        <w:spacing w:line="240" w:lineRule="auto"/>
        <w:jc w:val="both"/>
        <w:rPr>
          <w:rFonts w:cs="Times New Roman"/>
          <w:szCs w:val="24"/>
        </w:rPr>
      </w:pPr>
      <w:r w:rsidRPr="0065190C">
        <w:rPr>
          <w:rFonts w:cs="Times New Roman"/>
          <w:szCs w:val="24"/>
        </w:rPr>
        <w:t xml:space="preserve">W przypadku </w:t>
      </w:r>
      <w:r w:rsidR="007E0E10" w:rsidRPr="007F50A9">
        <w:rPr>
          <w:rFonts w:cs="Times New Roman"/>
          <w:szCs w:val="24"/>
        </w:rPr>
        <w:t xml:space="preserve">natomiast </w:t>
      </w:r>
      <w:r w:rsidRPr="0065190C">
        <w:rPr>
          <w:rFonts w:cs="Times New Roman"/>
          <w:szCs w:val="24"/>
        </w:rPr>
        <w:t>zbiegu zabezpieczeń do wierzytelności z tytułu nadpłaty lub zwrotu podatku</w:t>
      </w:r>
      <w:r w:rsidR="007E0E10" w:rsidRPr="007F50A9">
        <w:rPr>
          <w:rFonts w:cs="Times New Roman"/>
          <w:szCs w:val="24"/>
        </w:rPr>
        <w:t xml:space="preserve"> odpowiednie zastosowanie będą miały art. 89a § 2a</w:t>
      </w:r>
      <w:r w:rsidR="0072623D">
        <w:rPr>
          <w:rFonts w:cs="Times New Roman"/>
          <w:szCs w:val="24"/>
        </w:rPr>
        <w:t>−2c u.p.e.a., co oznacza, że w </w:t>
      </w:r>
      <w:r w:rsidR="007E0E10" w:rsidRPr="007F50A9">
        <w:rPr>
          <w:rFonts w:cs="Times New Roman"/>
          <w:szCs w:val="24"/>
        </w:rPr>
        <w:t xml:space="preserve">przypadku zajęcia w celu zabezpieczenia nadpłaty lub zwrotu podatku </w:t>
      </w:r>
      <w:r w:rsidRPr="0065190C">
        <w:rPr>
          <w:rFonts w:cs="Times New Roman"/>
          <w:szCs w:val="24"/>
        </w:rPr>
        <w:t>dłużnik zajętej wierzytelności zawiadomi właściwe</w:t>
      </w:r>
      <w:r w:rsidR="007E0E10" w:rsidRPr="007F50A9">
        <w:rPr>
          <w:rFonts w:cs="Times New Roman"/>
          <w:szCs w:val="24"/>
        </w:rPr>
        <w:t xml:space="preserve"> organy egzekucyjne </w:t>
      </w:r>
      <w:r w:rsidRPr="0065190C">
        <w:rPr>
          <w:rFonts w:cs="Times New Roman"/>
          <w:szCs w:val="24"/>
        </w:rPr>
        <w:t>o zbiegu zabezpieczeń, jednocześnie z przekazaniem środków pieniężnych na poczet zabezpieczonych należności. Działanie to uruchomi procedurę przekazania adnotacji w sprawie zbiegu</w:t>
      </w:r>
      <w:r w:rsidR="007E0E10" w:rsidRPr="007F50A9">
        <w:rPr>
          <w:rFonts w:cs="Times New Roman"/>
          <w:szCs w:val="24"/>
        </w:rPr>
        <w:t>.</w:t>
      </w:r>
      <w:r w:rsidRPr="0065190C">
        <w:rPr>
          <w:rFonts w:cs="Times New Roman"/>
          <w:szCs w:val="24"/>
        </w:rPr>
        <w:t xml:space="preserve"> Z kolei w przypadku zajęcia wierzytelności z tytułu nadpłaty lub zwrotu podatku w wysokości nie wyższej niż 100 zł</w:t>
      </w:r>
      <w:r w:rsidR="007E0E10" w:rsidRPr="007F50A9">
        <w:rPr>
          <w:rFonts w:cs="Times New Roman"/>
          <w:szCs w:val="24"/>
        </w:rPr>
        <w:t>.</w:t>
      </w:r>
    </w:p>
    <w:p w:rsidR="001115FA" w:rsidRPr="007F50A9" w:rsidRDefault="001115FA">
      <w:pPr>
        <w:spacing w:line="240" w:lineRule="auto"/>
        <w:jc w:val="both"/>
        <w:rPr>
          <w:rFonts w:cs="Times New Roman"/>
          <w:szCs w:val="24"/>
        </w:rPr>
      </w:pPr>
      <w:r w:rsidRPr="007F50A9">
        <w:rPr>
          <w:rFonts w:cs="Times New Roman"/>
          <w:szCs w:val="24"/>
        </w:rPr>
        <w:t>Z kolei w przypadku zajęcia wierzytelności z tytułu nadpłaty lub zwrotu podatku w wysokości nie wyższej niż 100 zł dłużnik zajętej wierzytelności przekaże zabezpieczone środki pieniężne organowi egzekucyjnemu, który jako pierwszy dokonał zajęcia, a w razie niemożności ustalenia tego pierwszeństwa – organowi, który dokonał</w:t>
      </w:r>
      <w:r w:rsidR="0072623D">
        <w:rPr>
          <w:rFonts w:cs="Times New Roman"/>
          <w:szCs w:val="24"/>
        </w:rPr>
        <w:t xml:space="preserve"> zajęcia na poczet należności w </w:t>
      </w:r>
      <w:r w:rsidRPr="007F50A9">
        <w:rPr>
          <w:rFonts w:cs="Times New Roman"/>
          <w:szCs w:val="24"/>
        </w:rPr>
        <w:t>wyższej kwocie. Pozostałe po przekazaniu środki pieniężne dłużnik zajętej wierzytelności przekaże organowi egzekucyjnemu, który jako kolejny dokonał zajęcia, a w razie niemożności ustalenia tego pierwszeństwa – organowi, który dokonał</w:t>
      </w:r>
      <w:r w:rsidR="0072623D">
        <w:rPr>
          <w:rFonts w:cs="Times New Roman"/>
          <w:szCs w:val="24"/>
        </w:rPr>
        <w:t xml:space="preserve"> zajęcia na poczet należności w </w:t>
      </w:r>
      <w:r w:rsidRPr="007F50A9">
        <w:rPr>
          <w:rFonts w:cs="Times New Roman"/>
          <w:szCs w:val="24"/>
        </w:rPr>
        <w:t>wyższej kwocie</w:t>
      </w:r>
      <w:r w:rsidR="007E0E10" w:rsidRPr="007F50A9">
        <w:rPr>
          <w:rFonts w:cs="Times New Roman"/>
          <w:szCs w:val="24"/>
        </w:rPr>
        <w:t xml:space="preserve"> </w:t>
      </w:r>
      <w:r w:rsidR="0072623D">
        <w:rPr>
          <w:rFonts w:cs="Times New Roman"/>
          <w:szCs w:val="24"/>
        </w:rPr>
        <w:t>−</w:t>
      </w:r>
      <w:r w:rsidR="007E0E10" w:rsidRPr="007F50A9">
        <w:rPr>
          <w:rFonts w:cs="Times New Roman"/>
          <w:szCs w:val="24"/>
        </w:rPr>
        <w:t xml:space="preserve"> i</w:t>
      </w:r>
      <w:r w:rsidRPr="007F50A9">
        <w:rPr>
          <w:rFonts w:cs="Times New Roman"/>
          <w:szCs w:val="24"/>
        </w:rPr>
        <w:t xml:space="preserve"> tak do całkowitego rozliczenia wierzytelności z tytułu nadpłaty lub zwrotu podatku.</w:t>
      </w:r>
    </w:p>
    <w:p w:rsidR="00B0542F" w:rsidRPr="0065190C" w:rsidRDefault="00B0542F" w:rsidP="00B0542F">
      <w:pPr>
        <w:spacing w:line="240" w:lineRule="auto"/>
        <w:jc w:val="both"/>
        <w:rPr>
          <w:rFonts w:cs="Times New Roman"/>
          <w:szCs w:val="24"/>
        </w:rPr>
      </w:pPr>
    </w:p>
    <w:p w:rsidR="00C07C39" w:rsidRDefault="00B0542F" w:rsidP="00B0542F">
      <w:pPr>
        <w:spacing w:line="240" w:lineRule="auto"/>
        <w:jc w:val="both"/>
        <w:rPr>
          <w:rFonts w:cs="Times New Roman"/>
          <w:szCs w:val="24"/>
        </w:rPr>
      </w:pPr>
      <w:r w:rsidRPr="0065190C">
        <w:rPr>
          <w:b/>
        </w:rPr>
        <w:t xml:space="preserve">Art. </w:t>
      </w:r>
      <w:r w:rsidR="00AB1B8F" w:rsidRPr="0065190C">
        <w:rPr>
          <w:b/>
        </w:rPr>
        <w:t>1</w:t>
      </w:r>
      <w:r w:rsidRPr="0065190C">
        <w:rPr>
          <w:b/>
        </w:rPr>
        <w:t xml:space="preserve"> pkt </w:t>
      </w:r>
      <w:r w:rsidR="007E0E10" w:rsidRPr="007F50A9">
        <w:rPr>
          <w:b/>
        </w:rPr>
        <w:t>5</w:t>
      </w:r>
      <w:r w:rsidR="00873EF2">
        <w:rPr>
          <w:b/>
        </w:rPr>
        <w:t>6</w:t>
      </w:r>
      <w:r w:rsidRPr="0065190C">
        <w:rPr>
          <w:b/>
        </w:rPr>
        <w:t xml:space="preserve"> projektu ustawy (art. 168d § 1a u.p.e.a.)</w:t>
      </w:r>
    </w:p>
    <w:p w:rsidR="00B0542F" w:rsidRPr="0065190C" w:rsidRDefault="00B0542F" w:rsidP="00B0542F">
      <w:pPr>
        <w:spacing w:line="240" w:lineRule="auto"/>
        <w:jc w:val="both"/>
        <w:rPr>
          <w:rFonts w:cs="Times New Roman"/>
          <w:szCs w:val="24"/>
        </w:rPr>
      </w:pPr>
      <w:r w:rsidRPr="0065190C">
        <w:rPr>
          <w:rFonts w:cs="Times New Roman"/>
          <w:szCs w:val="24"/>
        </w:rPr>
        <w:t xml:space="preserve">Zaproponowana zmiana art. 168d § 1a u.p.e.a. ma na celu </w:t>
      </w:r>
      <w:r w:rsidR="00AB1B8F" w:rsidRPr="0065190C">
        <w:rPr>
          <w:rFonts w:cs="Times New Roman"/>
          <w:szCs w:val="24"/>
        </w:rPr>
        <w:t>wyłączenie możliwości nałożenia kary pieniężnej na zobowiązanego</w:t>
      </w:r>
      <w:r w:rsidRPr="0065190C">
        <w:rPr>
          <w:rFonts w:cs="Times New Roman"/>
          <w:szCs w:val="24"/>
        </w:rPr>
        <w:t xml:space="preserve"> w przypadku, gdy </w:t>
      </w:r>
      <w:r w:rsidR="00AB1B8F" w:rsidRPr="0065190C">
        <w:rPr>
          <w:rFonts w:cs="Times New Roman"/>
          <w:szCs w:val="24"/>
        </w:rPr>
        <w:t>złoży fałszywe oświadczenie</w:t>
      </w:r>
      <w:r w:rsidRPr="0065190C">
        <w:rPr>
          <w:rFonts w:cs="Times New Roman"/>
          <w:szCs w:val="24"/>
        </w:rPr>
        <w:t xml:space="preserve">, o którym mowa art. 6 § 1e i art. 37b § u.p.e.a. W przypadku bowiem podania nieprawdy w </w:t>
      </w:r>
      <w:r w:rsidRPr="0065190C">
        <w:rPr>
          <w:rFonts w:cs="Times New Roman"/>
          <w:szCs w:val="24"/>
        </w:rPr>
        <w:lastRenderedPageBreak/>
        <w:t xml:space="preserve">oświadczeniu o posiadanym majątku i źródłach dochodu zobowiązany poniesie odpowiedzialność karną. </w:t>
      </w:r>
    </w:p>
    <w:p w:rsidR="00B0542F" w:rsidRPr="0065190C" w:rsidRDefault="00B0542F" w:rsidP="000B776F">
      <w:pPr>
        <w:spacing w:line="240" w:lineRule="auto"/>
        <w:jc w:val="both"/>
        <w:rPr>
          <w:rFonts w:cs="Times New Roman"/>
          <w:b/>
          <w:szCs w:val="24"/>
        </w:rPr>
      </w:pPr>
    </w:p>
    <w:p w:rsidR="000B776F" w:rsidRPr="0065190C" w:rsidRDefault="000B776F" w:rsidP="000B776F">
      <w:pPr>
        <w:spacing w:line="240" w:lineRule="auto"/>
        <w:jc w:val="both"/>
        <w:rPr>
          <w:rFonts w:cs="Times New Roman"/>
          <w:b/>
          <w:szCs w:val="24"/>
        </w:rPr>
      </w:pPr>
      <w:r w:rsidRPr="0065190C">
        <w:rPr>
          <w:rFonts w:cs="Times New Roman"/>
          <w:b/>
          <w:szCs w:val="24"/>
        </w:rPr>
        <w:t xml:space="preserve">Art. 2 </w:t>
      </w:r>
      <w:r w:rsidR="00547F29" w:rsidRPr="0065190C">
        <w:rPr>
          <w:rFonts w:cs="Times New Roman"/>
          <w:b/>
          <w:szCs w:val="24"/>
        </w:rPr>
        <w:t xml:space="preserve">pkt 1 </w:t>
      </w:r>
      <w:r w:rsidRPr="0065190C">
        <w:rPr>
          <w:rFonts w:cs="Times New Roman"/>
          <w:b/>
          <w:szCs w:val="24"/>
        </w:rPr>
        <w:t>projektu ustawy (art. 743 § 1 zdanie drugie Kpc)</w:t>
      </w:r>
    </w:p>
    <w:p w:rsidR="00F45726" w:rsidRPr="0065190C" w:rsidRDefault="00660B72" w:rsidP="00D56366">
      <w:pPr>
        <w:spacing w:line="240" w:lineRule="auto"/>
        <w:jc w:val="both"/>
        <w:rPr>
          <w:rFonts w:cs="Times New Roman"/>
          <w:color w:val="FF0000"/>
          <w:szCs w:val="24"/>
        </w:rPr>
      </w:pPr>
      <w:r w:rsidRPr="0065190C">
        <w:rPr>
          <w:rFonts w:eastAsia="Times New Roman" w:cs="Times New Roman"/>
          <w:szCs w:val="24"/>
          <w:lang w:eastAsia="en-US"/>
        </w:rPr>
        <w:t>Z</w:t>
      </w:r>
      <w:r w:rsidR="005E4200" w:rsidRPr="0065190C">
        <w:rPr>
          <w:rFonts w:eastAsia="Times New Roman" w:cs="Times New Roman"/>
          <w:szCs w:val="24"/>
          <w:lang w:eastAsia="en-US"/>
        </w:rPr>
        <w:t>mi</w:t>
      </w:r>
      <w:r w:rsidR="000B776F" w:rsidRPr="0065190C">
        <w:rPr>
          <w:rFonts w:eastAsia="Times New Roman" w:cs="Times New Roman"/>
          <w:szCs w:val="24"/>
          <w:lang w:eastAsia="en-US"/>
        </w:rPr>
        <w:t xml:space="preserve">ana </w:t>
      </w:r>
      <w:r w:rsidR="005E4200" w:rsidRPr="0065190C">
        <w:rPr>
          <w:rFonts w:eastAsia="Times New Roman" w:cs="Times New Roman"/>
          <w:szCs w:val="24"/>
          <w:lang w:eastAsia="en-US"/>
        </w:rPr>
        <w:t>art. 743 § 1</w:t>
      </w:r>
      <w:r w:rsidR="00DF4134" w:rsidRPr="0065190C">
        <w:rPr>
          <w:rFonts w:eastAsia="Times New Roman" w:cs="Times New Roman"/>
          <w:szCs w:val="24"/>
          <w:lang w:eastAsia="en-US"/>
        </w:rPr>
        <w:t xml:space="preserve"> Kpc</w:t>
      </w:r>
      <w:r w:rsidR="005E4200" w:rsidRPr="0065190C">
        <w:rPr>
          <w:rFonts w:eastAsia="Times New Roman" w:cs="Times New Roman"/>
          <w:szCs w:val="24"/>
          <w:lang w:eastAsia="en-US"/>
        </w:rPr>
        <w:t xml:space="preserve"> jest </w:t>
      </w:r>
      <w:r w:rsidR="007E0E10" w:rsidRPr="007F50A9">
        <w:rPr>
          <w:rFonts w:eastAsia="Times New Roman" w:cs="Times New Roman"/>
          <w:szCs w:val="24"/>
          <w:lang w:eastAsia="en-US"/>
        </w:rPr>
        <w:t xml:space="preserve">analogiczna do </w:t>
      </w:r>
      <w:r w:rsidRPr="0065190C">
        <w:rPr>
          <w:rFonts w:eastAsia="Times New Roman" w:cs="Times New Roman"/>
          <w:szCs w:val="24"/>
          <w:lang w:eastAsia="en-US"/>
        </w:rPr>
        <w:t>zmian</w:t>
      </w:r>
      <w:r w:rsidR="000B776F" w:rsidRPr="0065190C">
        <w:rPr>
          <w:rFonts w:eastAsia="Times New Roman" w:cs="Times New Roman"/>
          <w:szCs w:val="24"/>
          <w:lang w:eastAsia="en-US"/>
        </w:rPr>
        <w:t>y</w:t>
      </w:r>
      <w:r w:rsidRPr="0065190C">
        <w:rPr>
          <w:rFonts w:eastAsia="Times New Roman" w:cs="Times New Roman"/>
          <w:szCs w:val="24"/>
          <w:lang w:eastAsia="en-US"/>
        </w:rPr>
        <w:t xml:space="preserve"> </w:t>
      </w:r>
      <w:r w:rsidR="00EB05E7" w:rsidRPr="0065190C">
        <w:rPr>
          <w:rFonts w:eastAsia="Times New Roman" w:cs="Times New Roman"/>
          <w:szCs w:val="24"/>
          <w:lang w:eastAsia="en-US"/>
        </w:rPr>
        <w:t>u.p.e.a w</w:t>
      </w:r>
      <w:r w:rsidR="005E4200" w:rsidRPr="0065190C">
        <w:rPr>
          <w:rFonts w:eastAsia="Times New Roman" w:cs="Times New Roman"/>
          <w:szCs w:val="24"/>
          <w:lang w:eastAsia="en-US"/>
        </w:rPr>
        <w:t xml:space="preserve"> zakresie zbiegów zabezpieczenia </w:t>
      </w:r>
      <w:r w:rsidR="00EE0604" w:rsidRPr="0065190C">
        <w:rPr>
          <w:rFonts w:eastAsia="Times New Roman" w:cs="Times New Roman"/>
          <w:szCs w:val="24"/>
          <w:lang w:eastAsia="en-US"/>
        </w:rPr>
        <w:t xml:space="preserve">(art. </w:t>
      </w:r>
      <w:r w:rsidR="00EB05E7" w:rsidRPr="0065190C">
        <w:rPr>
          <w:rFonts w:eastAsia="Times New Roman" w:cs="Times New Roman"/>
          <w:szCs w:val="24"/>
          <w:lang w:eastAsia="en-US"/>
        </w:rPr>
        <w:t xml:space="preserve">1 pkt </w:t>
      </w:r>
      <w:r w:rsidR="008B73CF" w:rsidRPr="0065190C">
        <w:rPr>
          <w:rFonts w:eastAsia="Times New Roman" w:cs="Times New Roman"/>
          <w:szCs w:val="24"/>
          <w:lang w:eastAsia="en-US"/>
        </w:rPr>
        <w:t xml:space="preserve">51 </w:t>
      </w:r>
      <w:r w:rsidR="00EE0604" w:rsidRPr="0065190C">
        <w:rPr>
          <w:rFonts w:eastAsia="Times New Roman" w:cs="Times New Roman"/>
          <w:szCs w:val="24"/>
          <w:lang w:eastAsia="en-US"/>
        </w:rPr>
        <w:t xml:space="preserve">projektu ustawy) </w:t>
      </w:r>
      <w:r w:rsidR="005E4200" w:rsidRPr="0065190C">
        <w:rPr>
          <w:rFonts w:eastAsia="Times New Roman" w:cs="Times New Roman"/>
          <w:szCs w:val="24"/>
          <w:lang w:eastAsia="en-US"/>
        </w:rPr>
        <w:t xml:space="preserve">i ma na celu ujednolicenie przepisów </w:t>
      </w:r>
      <w:r w:rsidR="00547F29" w:rsidRPr="0065190C">
        <w:rPr>
          <w:rFonts w:eastAsia="Times New Roman" w:cs="Times New Roman"/>
          <w:szCs w:val="24"/>
          <w:lang w:eastAsia="en-US"/>
        </w:rPr>
        <w:t xml:space="preserve">regulujących </w:t>
      </w:r>
      <w:r w:rsidR="00064974" w:rsidRPr="0065190C">
        <w:rPr>
          <w:rFonts w:eastAsia="Times New Roman" w:cs="Times New Roman"/>
          <w:szCs w:val="24"/>
          <w:lang w:eastAsia="en-US"/>
        </w:rPr>
        <w:t>zbieg</w:t>
      </w:r>
      <w:r w:rsidR="00547F29" w:rsidRPr="0065190C">
        <w:rPr>
          <w:rFonts w:eastAsia="Times New Roman" w:cs="Times New Roman"/>
          <w:szCs w:val="24"/>
          <w:lang w:eastAsia="en-US"/>
        </w:rPr>
        <w:t>i</w:t>
      </w:r>
      <w:r w:rsidR="00064974" w:rsidRPr="0065190C">
        <w:rPr>
          <w:rFonts w:eastAsia="Times New Roman" w:cs="Times New Roman"/>
          <w:szCs w:val="24"/>
          <w:lang w:eastAsia="en-US"/>
        </w:rPr>
        <w:t xml:space="preserve"> </w:t>
      </w:r>
      <w:r w:rsidRPr="0065190C">
        <w:rPr>
          <w:rFonts w:eastAsia="Times New Roman" w:cs="Times New Roman"/>
          <w:szCs w:val="24"/>
          <w:lang w:eastAsia="en-US"/>
        </w:rPr>
        <w:t>zabezpieczenia</w:t>
      </w:r>
      <w:r w:rsidR="00064974" w:rsidRPr="0065190C">
        <w:rPr>
          <w:rFonts w:eastAsia="Times New Roman" w:cs="Times New Roman"/>
          <w:szCs w:val="24"/>
          <w:lang w:eastAsia="en-US"/>
        </w:rPr>
        <w:t>.</w:t>
      </w:r>
      <w:r w:rsidR="005E4200" w:rsidRPr="0065190C">
        <w:rPr>
          <w:rFonts w:eastAsia="Times New Roman" w:cs="Times New Roman"/>
          <w:szCs w:val="24"/>
          <w:lang w:eastAsia="en-US"/>
        </w:rPr>
        <w:t xml:space="preserve"> </w:t>
      </w:r>
      <w:r w:rsidR="007E0E10" w:rsidRPr="007F50A9">
        <w:rPr>
          <w:rFonts w:cs="Times New Roman"/>
          <w:szCs w:val="24"/>
        </w:rPr>
        <w:t xml:space="preserve">Zmiana na celu </w:t>
      </w:r>
      <w:r w:rsidR="00F45726" w:rsidRPr="0065190C">
        <w:rPr>
          <w:rFonts w:cs="Times New Roman"/>
          <w:szCs w:val="24"/>
        </w:rPr>
        <w:t xml:space="preserve">uregulowanie sposobu postępowania organu egzekucyjnego oraz dłużnika zajętej wierzytelności w </w:t>
      </w:r>
      <w:r w:rsidR="007E0E10" w:rsidRPr="007F50A9">
        <w:rPr>
          <w:rFonts w:cs="Times New Roman"/>
          <w:szCs w:val="24"/>
        </w:rPr>
        <w:t xml:space="preserve">przypadku </w:t>
      </w:r>
      <w:r w:rsidR="00F45726" w:rsidRPr="0065190C">
        <w:rPr>
          <w:rFonts w:cs="Times New Roman"/>
          <w:szCs w:val="24"/>
        </w:rPr>
        <w:t xml:space="preserve">zbiegu zabezpieczeń do tej samej rzeczy lub prawa majątkowego w sytuacji, gdy </w:t>
      </w:r>
      <w:r w:rsidR="00F911B8" w:rsidRPr="0065190C">
        <w:rPr>
          <w:rFonts w:cs="Times New Roman"/>
          <w:szCs w:val="24"/>
        </w:rPr>
        <w:t xml:space="preserve">zajęcia tej samej </w:t>
      </w:r>
      <w:r w:rsidR="000B776F" w:rsidRPr="0065190C">
        <w:rPr>
          <w:rFonts w:cs="Times New Roman"/>
          <w:szCs w:val="24"/>
        </w:rPr>
        <w:t>rzeczy lub prawa majątkowego dokonają dwa lub więcej organy egzekucyjne</w:t>
      </w:r>
      <w:r w:rsidR="00F45726" w:rsidRPr="0065190C">
        <w:rPr>
          <w:rFonts w:cs="Times New Roman"/>
          <w:szCs w:val="24"/>
        </w:rPr>
        <w:t>. Bez względu na to</w:t>
      </w:r>
      <w:r w:rsidR="000B776F" w:rsidRPr="0065190C">
        <w:rPr>
          <w:rFonts w:cs="Times New Roman"/>
          <w:szCs w:val="24"/>
        </w:rPr>
        <w:t>,</w:t>
      </w:r>
      <w:r w:rsidR="00F45726" w:rsidRPr="0065190C">
        <w:rPr>
          <w:rFonts w:cs="Times New Roman"/>
          <w:szCs w:val="24"/>
        </w:rPr>
        <w:t xml:space="preserve"> czy dojdzie do zbiegu zabezpieczeń </w:t>
      </w:r>
      <w:r w:rsidR="00CC4E8D" w:rsidRPr="0065190C">
        <w:rPr>
          <w:rFonts w:cs="Times New Roman"/>
          <w:szCs w:val="24"/>
        </w:rPr>
        <w:t xml:space="preserve">sądowych </w:t>
      </w:r>
      <w:r w:rsidR="00F45726" w:rsidRPr="0065190C">
        <w:rPr>
          <w:rFonts w:cs="Times New Roman"/>
          <w:szCs w:val="24"/>
        </w:rPr>
        <w:t xml:space="preserve">czy też </w:t>
      </w:r>
      <w:r w:rsidR="000B776F" w:rsidRPr="0065190C">
        <w:rPr>
          <w:rFonts w:cs="Times New Roman"/>
          <w:szCs w:val="24"/>
        </w:rPr>
        <w:t>zabezpieczenia administracyjnego z zabezpieczeniem sądowym</w:t>
      </w:r>
      <w:r w:rsidR="00F45726" w:rsidRPr="0065190C">
        <w:rPr>
          <w:rFonts w:cs="Times New Roman"/>
          <w:szCs w:val="24"/>
        </w:rPr>
        <w:t>, odpowiednie zastosowanie znajdą przepisy o</w:t>
      </w:r>
      <w:r w:rsidR="00DF4134" w:rsidRPr="0065190C">
        <w:rPr>
          <w:rFonts w:cs="Times New Roman"/>
          <w:szCs w:val="24"/>
        </w:rPr>
        <w:t> </w:t>
      </w:r>
      <w:r w:rsidR="00F45726" w:rsidRPr="0065190C">
        <w:rPr>
          <w:rFonts w:cs="Times New Roman"/>
          <w:szCs w:val="24"/>
        </w:rPr>
        <w:t>zbiegu egzekucji. W takim przypadku zabezpieczeni</w:t>
      </w:r>
      <w:r w:rsidR="000B776F" w:rsidRPr="0065190C">
        <w:rPr>
          <w:rFonts w:cs="Times New Roman"/>
          <w:szCs w:val="24"/>
        </w:rPr>
        <w:t>e</w:t>
      </w:r>
      <w:r w:rsidR="00F45726" w:rsidRPr="0065190C">
        <w:rPr>
          <w:rFonts w:cs="Times New Roman"/>
          <w:szCs w:val="24"/>
        </w:rPr>
        <w:t xml:space="preserve"> do tej samej rzeczy lub prawa majątkowego przejmie organ egzekucyjny, który jako pierwszy dokonał zajęcia, a w razie niemożności ustalenia tego pierwszeństwa – organ, który dokonał zajęcia na poczet należności w wyższej kwocie.</w:t>
      </w:r>
      <w:r w:rsidR="007E0E10" w:rsidRPr="007F50A9">
        <w:rPr>
          <w:rFonts w:cs="Times New Roman"/>
          <w:szCs w:val="24"/>
        </w:rPr>
        <w:t xml:space="preserve"> </w:t>
      </w:r>
      <w:r w:rsidR="00EA2ED1" w:rsidRPr="007F50A9">
        <w:rPr>
          <w:rFonts w:cs="Times New Roman"/>
          <w:szCs w:val="24"/>
        </w:rPr>
        <w:t xml:space="preserve">Odpowiednie zastosowanie będą miały również przepisy </w:t>
      </w:r>
      <w:r w:rsidR="00EA2ED1" w:rsidRPr="0065190C">
        <w:t xml:space="preserve">902 </w:t>
      </w:r>
      <w:r w:rsidR="00EA2ED1" w:rsidRPr="0065190C">
        <w:rPr>
          <w:rFonts w:cs="Times New Roman"/>
        </w:rPr>
        <w:t>§</w:t>
      </w:r>
      <w:r w:rsidR="00EA2ED1" w:rsidRPr="0065190C">
        <w:t>2</w:t>
      </w:r>
      <w:r w:rsidR="00EA2ED1" w:rsidRPr="0065190C">
        <w:rPr>
          <w:rFonts w:cs="Times New Roman"/>
        </w:rPr>
        <w:t>¹</w:t>
      </w:r>
      <w:r w:rsidR="00EA2ED1" w:rsidRPr="0065190C">
        <w:t>–2</w:t>
      </w:r>
      <w:r w:rsidR="00EA2ED1" w:rsidRPr="0065190C">
        <w:rPr>
          <w:rFonts w:cs="Times New Roman"/>
        </w:rPr>
        <w:t>³</w:t>
      </w:r>
      <w:r w:rsidR="00EA2ED1" w:rsidRPr="0065190C">
        <w:t xml:space="preserve"> Kpc w przypadku zajęcia na zabezpieczenie nadpłaty lub zwrotu podatku przez co najmniej dwa organy egzekucyjne.</w:t>
      </w:r>
    </w:p>
    <w:p w:rsidR="000B776F" w:rsidRPr="0065190C" w:rsidRDefault="000B776F" w:rsidP="00D56366">
      <w:pPr>
        <w:spacing w:line="240" w:lineRule="auto"/>
        <w:jc w:val="both"/>
        <w:rPr>
          <w:rFonts w:cs="Times New Roman"/>
          <w:szCs w:val="24"/>
        </w:rPr>
      </w:pPr>
    </w:p>
    <w:p w:rsidR="000B776F" w:rsidRPr="0065190C" w:rsidRDefault="000B776F" w:rsidP="000B776F">
      <w:pPr>
        <w:spacing w:line="240" w:lineRule="auto"/>
        <w:jc w:val="both"/>
        <w:rPr>
          <w:rFonts w:cs="Times New Roman"/>
          <w:b/>
          <w:szCs w:val="24"/>
        </w:rPr>
      </w:pPr>
      <w:r w:rsidRPr="0065190C">
        <w:rPr>
          <w:rFonts w:cs="Times New Roman"/>
          <w:b/>
          <w:szCs w:val="24"/>
        </w:rPr>
        <w:t xml:space="preserve">Art. 2 </w:t>
      </w:r>
      <w:r w:rsidR="00547F29" w:rsidRPr="0065190C">
        <w:rPr>
          <w:rFonts w:cs="Times New Roman"/>
          <w:b/>
          <w:szCs w:val="24"/>
        </w:rPr>
        <w:t xml:space="preserve">pkt 2 </w:t>
      </w:r>
      <w:r w:rsidRPr="0065190C">
        <w:rPr>
          <w:rFonts w:cs="Times New Roman"/>
          <w:b/>
          <w:szCs w:val="24"/>
        </w:rPr>
        <w:t>projektu ustawy (art. 889</w:t>
      </w:r>
      <w:r w:rsidRPr="0065190C">
        <w:rPr>
          <w:rFonts w:cs="Times New Roman"/>
          <w:b/>
          <w:szCs w:val="24"/>
          <w:vertAlign w:val="superscript"/>
        </w:rPr>
        <w:t>2</w:t>
      </w:r>
      <w:r w:rsidRPr="0065190C">
        <w:rPr>
          <w:rFonts w:cs="Times New Roman"/>
          <w:b/>
          <w:szCs w:val="24"/>
        </w:rPr>
        <w:t xml:space="preserve"> Kpc)</w:t>
      </w:r>
    </w:p>
    <w:p w:rsidR="00020140" w:rsidRPr="0065190C" w:rsidRDefault="00EA2ED1" w:rsidP="00D56366">
      <w:pPr>
        <w:spacing w:line="240" w:lineRule="auto"/>
        <w:jc w:val="both"/>
        <w:rPr>
          <w:rFonts w:cs="Times New Roman"/>
          <w:szCs w:val="24"/>
        </w:rPr>
      </w:pPr>
      <w:r w:rsidRPr="007F50A9">
        <w:rPr>
          <w:rFonts w:cs="Times New Roman"/>
          <w:szCs w:val="24"/>
        </w:rPr>
        <w:t>Z</w:t>
      </w:r>
      <w:r w:rsidR="00660B72" w:rsidRPr="0065190C">
        <w:rPr>
          <w:rFonts w:cs="Times New Roman"/>
          <w:szCs w:val="24"/>
        </w:rPr>
        <w:t>miana art. 889</w:t>
      </w:r>
      <w:r w:rsidR="00EE0604" w:rsidRPr="0065190C">
        <w:rPr>
          <w:rFonts w:cs="Times New Roman"/>
          <w:szCs w:val="24"/>
          <w:vertAlign w:val="superscript"/>
        </w:rPr>
        <w:t>2</w:t>
      </w:r>
      <w:r w:rsidR="00660B72" w:rsidRPr="0065190C">
        <w:rPr>
          <w:rFonts w:cs="Times New Roman"/>
          <w:szCs w:val="24"/>
        </w:rPr>
        <w:t xml:space="preserve"> </w:t>
      </w:r>
      <w:r w:rsidR="00DF4134" w:rsidRPr="0065190C">
        <w:rPr>
          <w:rFonts w:cs="Times New Roman"/>
          <w:szCs w:val="24"/>
        </w:rPr>
        <w:t>Kpc</w:t>
      </w:r>
      <w:r w:rsidR="004A227D" w:rsidRPr="0065190C">
        <w:rPr>
          <w:rFonts w:cs="Times New Roman"/>
          <w:szCs w:val="24"/>
        </w:rPr>
        <w:t xml:space="preserve"> </w:t>
      </w:r>
      <w:r w:rsidR="00660B72" w:rsidRPr="0065190C">
        <w:rPr>
          <w:rFonts w:cs="Times New Roman"/>
          <w:szCs w:val="24"/>
        </w:rPr>
        <w:t>wprowadza obowiązek niezwłocznego przekazywania przez bank zajętych kwot, niezależnie od rodzaju egzekwowanych obowiązków</w:t>
      </w:r>
      <w:r w:rsidR="00D63510" w:rsidRPr="0065190C">
        <w:rPr>
          <w:rFonts w:cs="Times New Roman"/>
          <w:szCs w:val="24"/>
        </w:rPr>
        <w:t xml:space="preserve"> </w:t>
      </w:r>
      <w:r w:rsidR="00CC4E8D" w:rsidRPr="0065190C">
        <w:rPr>
          <w:rFonts w:cs="Times New Roman"/>
          <w:szCs w:val="24"/>
        </w:rPr>
        <w:t xml:space="preserve">– </w:t>
      </w:r>
      <w:r w:rsidR="00D63510" w:rsidRPr="0065190C">
        <w:rPr>
          <w:rFonts w:cs="Times New Roman"/>
          <w:szCs w:val="24"/>
        </w:rPr>
        <w:t xml:space="preserve">analogiczny przepis </w:t>
      </w:r>
      <w:r w:rsidR="000B776F" w:rsidRPr="0065190C">
        <w:rPr>
          <w:rFonts w:cs="Times New Roman"/>
          <w:szCs w:val="24"/>
        </w:rPr>
        <w:t>jest w</w:t>
      </w:r>
      <w:r w:rsidR="00D63510" w:rsidRPr="0065190C">
        <w:rPr>
          <w:rFonts w:cs="Times New Roman"/>
          <w:szCs w:val="24"/>
        </w:rPr>
        <w:t>prowadz</w:t>
      </w:r>
      <w:r w:rsidR="000B776F" w:rsidRPr="0065190C">
        <w:rPr>
          <w:rFonts w:cs="Times New Roman"/>
          <w:szCs w:val="24"/>
        </w:rPr>
        <w:t>a</w:t>
      </w:r>
      <w:r w:rsidR="00D63510" w:rsidRPr="0065190C">
        <w:rPr>
          <w:rFonts w:cs="Times New Roman"/>
          <w:szCs w:val="24"/>
        </w:rPr>
        <w:t xml:space="preserve">ny w </w:t>
      </w:r>
      <w:r w:rsidR="00CC4E8D" w:rsidRPr="0065190C">
        <w:rPr>
          <w:rFonts w:cs="Times New Roman"/>
          <w:szCs w:val="24"/>
        </w:rPr>
        <w:t xml:space="preserve">art. 80 </w:t>
      </w:r>
      <w:r w:rsidR="00CC4E8D" w:rsidRPr="0065190C">
        <w:t>§ 1 pkt 1 u.p.e.a (</w:t>
      </w:r>
      <w:r w:rsidR="00D63510" w:rsidRPr="0065190C">
        <w:rPr>
          <w:rFonts w:cs="Times New Roman"/>
          <w:szCs w:val="24"/>
        </w:rPr>
        <w:t xml:space="preserve">art. </w:t>
      </w:r>
      <w:r w:rsidR="00EB05E7" w:rsidRPr="0065190C">
        <w:rPr>
          <w:rFonts w:cs="Times New Roman"/>
          <w:szCs w:val="24"/>
        </w:rPr>
        <w:t>1</w:t>
      </w:r>
      <w:r w:rsidR="00D63510" w:rsidRPr="0065190C">
        <w:rPr>
          <w:rFonts w:cs="Times New Roman"/>
          <w:szCs w:val="24"/>
        </w:rPr>
        <w:t xml:space="preserve"> pkt </w:t>
      </w:r>
      <w:r w:rsidR="00EB05E7" w:rsidRPr="0065190C">
        <w:rPr>
          <w:rFonts w:cs="Times New Roman"/>
          <w:szCs w:val="24"/>
        </w:rPr>
        <w:t>24</w:t>
      </w:r>
      <w:r w:rsidR="00D63510" w:rsidRPr="0065190C">
        <w:rPr>
          <w:rFonts w:cs="Times New Roman"/>
          <w:szCs w:val="24"/>
        </w:rPr>
        <w:t xml:space="preserve"> projektu ustawy)</w:t>
      </w:r>
      <w:r w:rsidR="00660B72" w:rsidRPr="0065190C">
        <w:rPr>
          <w:rFonts w:cs="Times New Roman"/>
          <w:szCs w:val="24"/>
        </w:rPr>
        <w:t xml:space="preserve">. </w:t>
      </w:r>
      <w:r w:rsidR="0072623D">
        <w:rPr>
          <w:rFonts w:cs="Times New Roman"/>
          <w:szCs w:val="24"/>
        </w:rPr>
        <w:t>Zrezygnowano z </w:t>
      </w:r>
      <w:r w:rsidR="00EE0604" w:rsidRPr="0065190C">
        <w:rPr>
          <w:rFonts w:cs="Times New Roman"/>
          <w:szCs w:val="24"/>
        </w:rPr>
        <w:t xml:space="preserve">rozwiązania </w:t>
      </w:r>
      <w:r w:rsidR="00660B72" w:rsidRPr="0065190C">
        <w:rPr>
          <w:rFonts w:cs="Times New Roman"/>
          <w:szCs w:val="24"/>
        </w:rPr>
        <w:t>zobowiązujące</w:t>
      </w:r>
      <w:r w:rsidR="00EE0604" w:rsidRPr="0065190C">
        <w:rPr>
          <w:rFonts w:cs="Times New Roman"/>
          <w:szCs w:val="24"/>
        </w:rPr>
        <w:t>go</w:t>
      </w:r>
      <w:r w:rsidR="00660B72" w:rsidRPr="0065190C">
        <w:rPr>
          <w:rFonts w:cs="Times New Roman"/>
          <w:szCs w:val="24"/>
        </w:rPr>
        <w:t xml:space="preserve"> bank do przekazywania środków pieniężnych z zajętego rachunku na rachunek bankowy komornika niezwłocznie</w:t>
      </w:r>
      <w:r w:rsidRPr="007F50A9">
        <w:rPr>
          <w:rFonts w:cs="Times New Roman"/>
          <w:szCs w:val="24"/>
        </w:rPr>
        <w:t xml:space="preserve"> </w:t>
      </w:r>
      <w:r w:rsidR="00660B72" w:rsidRPr="0065190C">
        <w:rPr>
          <w:rFonts w:cs="Times New Roman"/>
          <w:szCs w:val="24"/>
        </w:rPr>
        <w:t>po upływie 7 dni od dnia doręczenia zawiadomienia o zajęciu</w:t>
      </w:r>
      <w:r w:rsidR="00EE0604" w:rsidRPr="0065190C">
        <w:rPr>
          <w:rFonts w:cs="Times New Roman"/>
          <w:szCs w:val="24"/>
        </w:rPr>
        <w:t xml:space="preserve"> (</w:t>
      </w:r>
      <w:r w:rsidR="00660B72" w:rsidRPr="0065190C">
        <w:rPr>
          <w:rFonts w:cs="Times New Roman"/>
          <w:szCs w:val="24"/>
        </w:rPr>
        <w:t>jedynie w przypadku egzekucji bieżących alimentów lub rent bank niezwłocznie</w:t>
      </w:r>
      <w:r w:rsidR="00D63510" w:rsidRPr="0065190C">
        <w:rPr>
          <w:rFonts w:cs="Times New Roman"/>
          <w:szCs w:val="24"/>
        </w:rPr>
        <w:t xml:space="preserve"> realizuje zajęcie)</w:t>
      </w:r>
      <w:r w:rsidR="00660B72" w:rsidRPr="0065190C">
        <w:rPr>
          <w:rFonts w:cs="Times New Roman"/>
          <w:szCs w:val="24"/>
        </w:rPr>
        <w:t>.</w:t>
      </w:r>
      <w:r w:rsidR="003220CB" w:rsidRPr="0065190C">
        <w:rPr>
          <w:rFonts w:cs="Times New Roman"/>
          <w:szCs w:val="24"/>
        </w:rPr>
        <w:t xml:space="preserve"> </w:t>
      </w:r>
      <w:r w:rsidR="00B704A2" w:rsidRPr="0065190C">
        <w:rPr>
          <w:rFonts w:cs="Times New Roman"/>
          <w:szCs w:val="24"/>
        </w:rPr>
        <w:t>Rozwiązanie to</w:t>
      </w:r>
      <w:r w:rsidR="00D63510" w:rsidRPr="0065190C">
        <w:rPr>
          <w:rFonts w:cs="Times New Roman"/>
          <w:szCs w:val="24"/>
        </w:rPr>
        <w:t xml:space="preserve"> bowiem</w:t>
      </w:r>
      <w:r w:rsidR="00B704A2" w:rsidRPr="0065190C">
        <w:rPr>
          <w:rFonts w:cs="Times New Roman"/>
          <w:szCs w:val="24"/>
        </w:rPr>
        <w:t xml:space="preserve"> powoduje, że środki są zablokowane i dłużnik nie może z nich korzystać, a jednocześnie jego zobowiązanie nie jest wykonane przez ten czas. </w:t>
      </w:r>
      <w:r w:rsidR="00D63510" w:rsidRPr="0065190C">
        <w:rPr>
          <w:rFonts w:cs="Times New Roman"/>
          <w:szCs w:val="24"/>
        </w:rPr>
        <w:t xml:space="preserve">W związku z tym </w:t>
      </w:r>
      <w:r w:rsidRPr="007F50A9">
        <w:rPr>
          <w:rFonts w:cs="Times New Roman"/>
          <w:szCs w:val="24"/>
        </w:rPr>
        <w:t xml:space="preserve">może być </w:t>
      </w:r>
      <w:r w:rsidR="00D63510" w:rsidRPr="0065190C">
        <w:rPr>
          <w:rFonts w:cs="Times New Roman"/>
          <w:szCs w:val="24"/>
        </w:rPr>
        <w:t>prowadzona egzekucja do innych składników majątkowych dłużnika</w:t>
      </w:r>
      <w:r w:rsidRPr="007F50A9">
        <w:rPr>
          <w:rFonts w:cs="Times New Roman"/>
          <w:szCs w:val="24"/>
        </w:rPr>
        <w:t xml:space="preserve">, co w konsekwencji </w:t>
      </w:r>
      <w:r w:rsidR="00D63510" w:rsidRPr="0065190C">
        <w:rPr>
          <w:rFonts w:cs="Times New Roman"/>
          <w:szCs w:val="24"/>
        </w:rPr>
        <w:t xml:space="preserve">może </w:t>
      </w:r>
      <w:r w:rsidR="00B704A2" w:rsidRPr="0065190C">
        <w:rPr>
          <w:rFonts w:cs="Times New Roman"/>
          <w:szCs w:val="24"/>
        </w:rPr>
        <w:t xml:space="preserve">spowodować wyegzekwowanie większej kwoty niż dochodzona należność. </w:t>
      </w:r>
      <w:r w:rsidR="00894750" w:rsidRPr="0065190C">
        <w:rPr>
          <w:rFonts w:cs="Times New Roman"/>
          <w:szCs w:val="24"/>
        </w:rPr>
        <w:t xml:space="preserve">Zmiana tego przepisu </w:t>
      </w:r>
      <w:r w:rsidR="00894750" w:rsidRPr="0065190C">
        <w:rPr>
          <w:rFonts w:cs="Times New Roman"/>
          <w:szCs w:val="24"/>
        </w:rPr>
        <w:lastRenderedPageBreak/>
        <w:t>nie pogorsz</w:t>
      </w:r>
      <w:r w:rsidR="00D33C1B" w:rsidRPr="0065190C">
        <w:rPr>
          <w:rFonts w:cs="Times New Roman"/>
          <w:szCs w:val="24"/>
        </w:rPr>
        <w:t xml:space="preserve">y sytuacji </w:t>
      </w:r>
      <w:r w:rsidR="00894750" w:rsidRPr="0065190C">
        <w:rPr>
          <w:rFonts w:cs="Times New Roman"/>
          <w:szCs w:val="24"/>
        </w:rPr>
        <w:t>dłużnik</w:t>
      </w:r>
      <w:r w:rsidR="00D33C1B" w:rsidRPr="0065190C">
        <w:rPr>
          <w:rFonts w:cs="Times New Roman"/>
          <w:szCs w:val="24"/>
        </w:rPr>
        <w:t xml:space="preserve">a uprawnionego do </w:t>
      </w:r>
      <w:r w:rsidR="00894750" w:rsidRPr="0065190C">
        <w:rPr>
          <w:rFonts w:cs="Times New Roman"/>
          <w:szCs w:val="24"/>
        </w:rPr>
        <w:t>kwestion</w:t>
      </w:r>
      <w:r w:rsidR="00D33C1B" w:rsidRPr="0065190C">
        <w:rPr>
          <w:rFonts w:cs="Times New Roman"/>
          <w:szCs w:val="24"/>
        </w:rPr>
        <w:t>owania tej</w:t>
      </w:r>
      <w:r w:rsidR="00894750" w:rsidRPr="0065190C">
        <w:rPr>
          <w:rFonts w:cs="Times New Roman"/>
          <w:szCs w:val="24"/>
        </w:rPr>
        <w:t xml:space="preserve"> egzekucj</w:t>
      </w:r>
      <w:r w:rsidR="00D33C1B" w:rsidRPr="0065190C">
        <w:rPr>
          <w:rFonts w:cs="Times New Roman"/>
          <w:szCs w:val="24"/>
        </w:rPr>
        <w:t>i</w:t>
      </w:r>
      <w:r w:rsidR="00064974" w:rsidRPr="0065190C">
        <w:rPr>
          <w:rFonts w:cs="Times New Roman"/>
          <w:szCs w:val="24"/>
        </w:rPr>
        <w:t xml:space="preserve">. Przepis </w:t>
      </w:r>
      <w:r w:rsidR="00894750" w:rsidRPr="0065190C">
        <w:rPr>
          <w:rFonts w:cs="Times New Roman"/>
          <w:szCs w:val="24"/>
        </w:rPr>
        <w:t>art.</w:t>
      </w:r>
      <w:r w:rsidR="0072623D">
        <w:rPr>
          <w:rFonts w:cs="Times New Roman"/>
          <w:szCs w:val="24"/>
        </w:rPr>
        <w:t xml:space="preserve"> 31 ustawy z dnia 22 marca 2018 </w:t>
      </w:r>
      <w:r w:rsidR="00894750" w:rsidRPr="0065190C">
        <w:rPr>
          <w:rFonts w:cs="Times New Roman"/>
          <w:szCs w:val="24"/>
        </w:rPr>
        <w:t>r. o</w:t>
      </w:r>
      <w:r w:rsidR="00DF4134" w:rsidRPr="0065190C">
        <w:rPr>
          <w:rFonts w:cs="Times New Roman"/>
          <w:szCs w:val="24"/>
        </w:rPr>
        <w:t> </w:t>
      </w:r>
      <w:r w:rsidR="00894750" w:rsidRPr="0065190C">
        <w:rPr>
          <w:rFonts w:cs="Times New Roman"/>
          <w:szCs w:val="24"/>
        </w:rPr>
        <w:t xml:space="preserve">komornikach sądowych </w:t>
      </w:r>
      <w:r w:rsidR="008D3B6C" w:rsidRPr="0065190C">
        <w:rPr>
          <w:rFonts w:cs="Times New Roman"/>
          <w:szCs w:val="24"/>
        </w:rPr>
        <w:t xml:space="preserve">(Dz. U. </w:t>
      </w:r>
      <w:r w:rsidR="00020140" w:rsidRPr="0065190C">
        <w:rPr>
          <w:rFonts w:cs="Times New Roman"/>
          <w:szCs w:val="24"/>
        </w:rPr>
        <w:t xml:space="preserve">z 2020 r. </w:t>
      </w:r>
      <w:r w:rsidR="008D3B6C" w:rsidRPr="0065190C">
        <w:rPr>
          <w:rFonts w:cs="Times New Roman"/>
          <w:szCs w:val="24"/>
        </w:rPr>
        <w:t xml:space="preserve">poz. </w:t>
      </w:r>
      <w:r w:rsidR="00020140" w:rsidRPr="0065190C">
        <w:rPr>
          <w:rFonts w:cs="Times New Roman"/>
          <w:szCs w:val="24"/>
        </w:rPr>
        <w:t xml:space="preserve">121, </w:t>
      </w:r>
      <w:r w:rsidR="008D3B6C" w:rsidRPr="0065190C">
        <w:rPr>
          <w:rFonts w:cs="Times New Roman"/>
          <w:szCs w:val="24"/>
        </w:rPr>
        <w:t>z późn. zm.)</w:t>
      </w:r>
      <w:r w:rsidR="00064974" w:rsidRPr="0065190C">
        <w:rPr>
          <w:rFonts w:cs="Times New Roman"/>
          <w:szCs w:val="24"/>
        </w:rPr>
        <w:t xml:space="preserve"> </w:t>
      </w:r>
      <w:r w:rsidR="00020140" w:rsidRPr="0065190C">
        <w:rPr>
          <w:rFonts w:cs="Times New Roman"/>
          <w:szCs w:val="24"/>
        </w:rPr>
        <w:t>zapewnia</w:t>
      </w:r>
      <w:r w:rsidR="00064974" w:rsidRPr="0065190C">
        <w:rPr>
          <w:rFonts w:cs="Times New Roman"/>
          <w:szCs w:val="24"/>
        </w:rPr>
        <w:t xml:space="preserve"> tę ochronę</w:t>
      </w:r>
      <w:r w:rsidR="00894750" w:rsidRPr="0065190C">
        <w:rPr>
          <w:rFonts w:cs="Times New Roman"/>
          <w:szCs w:val="24"/>
        </w:rPr>
        <w:t>.</w:t>
      </w:r>
      <w:r w:rsidR="00020140" w:rsidRPr="0065190C">
        <w:rPr>
          <w:rFonts w:cs="Times New Roman"/>
          <w:szCs w:val="24"/>
        </w:rPr>
        <w:t xml:space="preserve"> Zgodnie z tym przepisem należności wyegzekwowane z rachunku bankowego, rachunku prowadzonego przez skok albo rachunku prowadzonego przez podmiot prowadzący działalność maklerską, uzyskane w wyniku pierwszej wpłaty dokonanej przez dłużnika zajętej wierzytelności, komornik przekazuje wierzycielowi nie wcześniej niż w 7 dniu i nie później niż w 14 dniu od dnia ich otrzymania. W takim przypadku przepisu art. 808 § 1 </w:t>
      </w:r>
      <w:r w:rsidR="00EB05E7" w:rsidRPr="0065190C">
        <w:rPr>
          <w:rFonts w:cs="Times New Roman"/>
          <w:szCs w:val="24"/>
        </w:rPr>
        <w:t>Kpc ni</w:t>
      </w:r>
      <w:r w:rsidR="00020140" w:rsidRPr="0065190C">
        <w:rPr>
          <w:rFonts w:cs="Times New Roman"/>
          <w:szCs w:val="24"/>
        </w:rPr>
        <w:t>e stosuje się. Pozostałe wyegzekwowane należności komornik przekazuje wierzycielowi w terminie 4 dni od dnia ich otrzymania. W przypadku egzekucji świadczeń alimentacyjnych i</w:t>
      </w:r>
      <w:r w:rsidR="00C84389" w:rsidRPr="0065190C">
        <w:rPr>
          <w:rFonts w:cs="Times New Roman"/>
          <w:szCs w:val="24"/>
        </w:rPr>
        <w:t> </w:t>
      </w:r>
      <w:r w:rsidR="00020140" w:rsidRPr="0065190C">
        <w:rPr>
          <w:rFonts w:cs="Times New Roman"/>
          <w:szCs w:val="24"/>
        </w:rPr>
        <w:t>rentowych komornik przekazuje wierzycielowi wyegzekwowane należności niezwłocznie, niezależnie od sposobu ich wyegzekwowania.</w:t>
      </w:r>
    </w:p>
    <w:p w:rsidR="00D33C1B" w:rsidRPr="0065190C" w:rsidRDefault="00894750" w:rsidP="00D56366">
      <w:pPr>
        <w:spacing w:line="240" w:lineRule="auto"/>
        <w:jc w:val="both"/>
        <w:rPr>
          <w:rFonts w:cs="Times New Roman"/>
          <w:szCs w:val="24"/>
        </w:rPr>
      </w:pPr>
      <w:r w:rsidRPr="0065190C">
        <w:rPr>
          <w:rFonts w:cs="Times New Roman"/>
          <w:szCs w:val="24"/>
        </w:rPr>
        <w:t xml:space="preserve"> </w:t>
      </w:r>
    </w:p>
    <w:p w:rsidR="00551059" w:rsidRPr="0065190C" w:rsidRDefault="00551059" w:rsidP="00D56366">
      <w:pPr>
        <w:spacing w:line="240" w:lineRule="auto"/>
        <w:jc w:val="both"/>
        <w:rPr>
          <w:rFonts w:cs="Times New Roman"/>
          <w:b/>
          <w:szCs w:val="24"/>
        </w:rPr>
      </w:pPr>
      <w:r w:rsidRPr="0065190C">
        <w:rPr>
          <w:rFonts w:cs="Times New Roman"/>
          <w:b/>
          <w:szCs w:val="24"/>
        </w:rPr>
        <w:t>Art. 3 projektu ustawy (art.</w:t>
      </w:r>
      <w:r w:rsidR="00E92677" w:rsidRPr="0065190C">
        <w:rPr>
          <w:rFonts w:cs="Times New Roman"/>
          <w:b/>
          <w:szCs w:val="24"/>
        </w:rPr>
        <w:t xml:space="preserve"> </w:t>
      </w:r>
      <w:r w:rsidR="00BF2E95" w:rsidRPr="0065190C">
        <w:rPr>
          <w:rFonts w:cs="Times New Roman"/>
          <w:b/>
          <w:szCs w:val="24"/>
        </w:rPr>
        <w:t xml:space="preserve">67f i </w:t>
      </w:r>
      <w:r w:rsidR="00567B98" w:rsidRPr="0065190C">
        <w:rPr>
          <w:rFonts w:cs="Times New Roman"/>
          <w:b/>
          <w:szCs w:val="24"/>
        </w:rPr>
        <w:t xml:space="preserve">art. </w:t>
      </w:r>
      <w:r w:rsidR="00E92677" w:rsidRPr="0065190C">
        <w:rPr>
          <w:rFonts w:cs="Times New Roman"/>
          <w:b/>
          <w:szCs w:val="24"/>
        </w:rPr>
        <w:t>259 u</w:t>
      </w:r>
      <w:r w:rsidRPr="0065190C">
        <w:rPr>
          <w:rFonts w:cs="Times New Roman"/>
          <w:b/>
          <w:szCs w:val="24"/>
        </w:rPr>
        <w:t>stawy – Ordynacja podatkowa)</w:t>
      </w:r>
    </w:p>
    <w:p w:rsidR="00BF2E95" w:rsidRPr="0065190C" w:rsidRDefault="00F601FD" w:rsidP="00D56366">
      <w:pPr>
        <w:spacing w:line="240" w:lineRule="auto"/>
        <w:jc w:val="both"/>
        <w:rPr>
          <w:rFonts w:cs="Times New Roman"/>
          <w:szCs w:val="24"/>
        </w:rPr>
      </w:pPr>
      <w:r w:rsidRPr="0065190C">
        <w:rPr>
          <w:rFonts w:cs="Times New Roman"/>
          <w:szCs w:val="24"/>
        </w:rPr>
        <w:t xml:space="preserve">Zaproponowano </w:t>
      </w:r>
      <w:r w:rsidR="00BF2E95" w:rsidRPr="0065190C">
        <w:rPr>
          <w:rFonts w:cs="Times New Roman"/>
          <w:szCs w:val="24"/>
        </w:rPr>
        <w:t xml:space="preserve">przeniesienie </w:t>
      </w:r>
      <w:r w:rsidR="008003DA" w:rsidRPr="0065190C">
        <w:rPr>
          <w:rFonts w:cs="Times New Roman"/>
          <w:szCs w:val="24"/>
        </w:rPr>
        <w:t xml:space="preserve">treści </w:t>
      </w:r>
      <w:r w:rsidR="00BF2E95" w:rsidRPr="0065190C">
        <w:rPr>
          <w:rFonts w:cs="Times New Roman"/>
          <w:szCs w:val="24"/>
        </w:rPr>
        <w:t xml:space="preserve">art. 259 ustawy – Ordynacja podatkowa </w:t>
      </w:r>
      <w:r w:rsidR="00EA2ED1" w:rsidRPr="007F50A9">
        <w:rPr>
          <w:rFonts w:cs="Times New Roman"/>
          <w:szCs w:val="24"/>
        </w:rPr>
        <w:t xml:space="preserve">(jako art. 67f) </w:t>
      </w:r>
      <w:r w:rsidR="00BF2E95" w:rsidRPr="0065190C">
        <w:rPr>
          <w:rFonts w:cs="Times New Roman"/>
          <w:szCs w:val="24"/>
        </w:rPr>
        <w:t xml:space="preserve">regulującego wygaśnięcie </w:t>
      </w:r>
      <w:r w:rsidR="00C15FF5" w:rsidRPr="0065190C">
        <w:rPr>
          <w:rFonts w:cs="Times New Roman"/>
          <w:szCs w:val="24"/>
        </w:rPr>
        <w:t xml:space="preserve">z mocy prawa </w:t>
      </w:r>
      <w:r w:rsidR="00BF2E95" w:rsidRPr="0065190C">
        <w:rPr>
          <w:rFonts w:cs="Times New Roman"/>
          <w:szCs w:val="24"/>
        </w:rPr>
        <w:t xml:space="preserve">decyzji odraczającej termin płatności </w:t>
      </w:r>
      <w:r w:rsidR="00BF2E95" w:rsidRPr="0065190C">
        <w:rPr>
          <w:sz w:val="23"/>
          <w:szCs w:val="23"/>
        </w:rPr>
        <w:t xml:space="preserve">podatku lub zaległości podatkowej </w:t>
      </w:r>
      <w:r w:rsidR="00BF2E95" w:rsidRPr="0065190C">
        <w:rPr>
          <w:rFonts w:cs="Times New Roman"/>
          <w:szCs w:val="24"/>
        </w:rPr>
        <w:t>oraz rozkładającej na raty</w:t>
      </w:r>
      <w:r w:rsidR="00C15FF5" w:rsidRPr="0065190C">
        <w:rPr>
          <w:rFonts w:cs="Times New Roman"/>
          <w:szCs w:val="24"/>
        </w:rPr>
        <w:t xml:space="preserve">, który </w:t>
      </w:r>
      <w:r w:rsidR="00BF2E95" w:rsidRPr="0065190C">
        <w:rPr>
          <w:rFonts w:cs="Times New Roman"/>
          <w:szCs w:val="24"/>
        </w:rPr>
        <w:t xml:space="preserve">aktualnie </w:t>
      </w:r>
      <w:r w:rsidR="00C15FF5" w:rsidRPr="0065190C">
        <w:rPr>
          <w:rFonts w:cs="Times New Roman"/>
          <w:szCs w:val="24"/>
        </w:rPr>
        <w:t xml:space="preserve">znajduje się </w:t>
      </w:r>
      <w:r w:rsidR="00BF2E95" w:rsidRPr="0065190C">
        <w:rPr>
          <w:rFonts w:cs="Times New Roman"/>
          <w:szCs w:val="24"/>
        </w:rPr>
        <w:t xml:space="preserve">w dziale IV tej ustawy do działu III, zmianę numeracji paragrafów oraz zmianę brzmienia </w:t>
      </w:r>
      <w:r w:rsidR="00C15FF5" w:rsidRPr="0065190C">
        <w:rPr>
          <w:rFonts w:cs="Times New Roman"/>
          <w:szCs w:val="24"/>
        </w:rPr>
        <w:t xml:space="preserve">dotychczasowego </w:t>
      </w:r>
      <w:r w:rsidR="0072623D">
        <w:rPr>
          <w:rFonts w:cs="Times New Roman"/>
          <w:szCs w:val="24"/>
        </w:rPr>
        <w:t>§ </w:t>
      </w:r>
      <w:r w:rsidR="00BF2E95" w:rsidRPr="0065190C">
        <w:rPr>
          <w:rFonts w:cs="Times New Roman"/>
          <w:szCs w:val="24"/>
        </w:rPr>
        <w:t xml:space="preserve">1a tego </w:t>
      </w:r>
      <w:r w:rsidR="00567B98" w:rsidRPr="0065190C">
        <w:rPr>
          <w:rFonts w:cs="Times New Roman"/>
          <w:szCs w:val="24"/>
        </w:rPr>
        <w:t>artykułu</w:t>
      </w:r>
      <w:r w:rsidR="00BF2E95" w:rsidRPr="0065190C">
        <w:rPr>
          <w:rFonts w:cs="Times New Roman"/>
          <w:szCs w:val="24"/>
        </w:rPr>
        <w:t xml:space="preserve">. </w:t>
      </w:r>
    </w:p>
    <w:p w:rsidR="008C4119" w:rsidRPr="0065190C" w:rsidRDefault="00BF2E95" w:rsidP="00D56366">
      <w:pPr>
        <w:spacing w:line="240" w:lineRule="auto"/>
        <w:jc w:val="both"/>
        <w:rPr>
          <w:rFonts w:cs="Times New Roman"/>
          <w:szCs w:val="24"/>
        </w:rPr>
      </w:pPr>
      <w:r w:rsidRPr="0065190C">
        <w:rPr>
          <w:rFonts w:cs="Times New Roman"/>
          <w:szCs w:val="24"/>
        </w:rPr>
        <w:t xml:space="preserve">Przeniesienie </w:t>
      </w:r>
      <w:r w:rsidR="00C15FF5" w:rsidRPr="0065190C">
        <w:rPr>
          <w:rFonts w:cs="Times New Roman"/>
          <w:szCs w:val="24"/>
        </w:rPr>
        <w:t xml:space="preserve">regulacji w zakresie wygaśnięcia decyzji udzielającej ulgi w spłacie zobowiązań ma na celu wprowadzenie stosowania jednolitych zasad do wszystkich należności budżetowych. Zgodnie bowiem z art. 67 </w:t>
      </w:r>
      <w:r w:rsidR="008003DA" w:rsidRPr="0065190C">
        <w:rPr>
          <w:rFonts w:cs="Times New Roman"/>
          <w:szCs w:val="24"/>
        </w:rPr>
        <w:t xml:space="preserve">§ 1 </w:t>
      </w:r>
      <w:r w:rsidR="00C15FF5" w:rsidRPr="0065190C">
        <w:rPr>
          <w:rFonts w:cs="Times New Roman"/>
          <w:szCs w:val="24"/>
        </w:rPr>
        <w:t>ustawy z dnia 27 sierpnia 2009 r. o finansach publicznych (Dz. U. z 2019 r. poz. 869, z późn. zm.) do spraw dotycz</w:t>
      </w:r>
      <w:r w:rsidR="00C15FF5" w:rsidRPr="0065190C">
        <w:rPr>
          <w:rFonts w:cs="Times New Roman" w:hint="eastAsia"/>
          <w:szCs w:val="24"/>
        </w:rPr>
        <w:t>ą</w:t>
      </w:r>
      <w:r w:rsidR="00C15FF5" w:rsidRPr="0065190C">
        <w:rPr>
          <w:rFonts w:cs="Times New Roman"/>
          <w:szCs w:val="24"/>
        </w:rPr>
        <w:t>cych nale</w:t>
      </w:r>
      <w:r w:rsidR="00C15FF5" w:rsidRPr="0065190C">
        <w:rPr>
          <w:rFonts w:cs="Times New Roman" w:hint="eastAsia"/>
          <w:szCs w:val="24"/>
        </w:rPr>
        <w:t>ż</w:t>
      </w:r>
      <w:r w:rsidR="00C15FF5" w:rsidRPr="0065190C">
        <w:rPr>
          <w:rFonts w:cs="Times New Roman"/>
          <w:szCs w:val="24"/>
        </w:rPr>
        <w:t>no</w:t>
      </w:r>
      <w:r w:rsidR="00C15FF5" w:rsidRPr="0065190C">
        <w:rPr>
          <w:rFonts w:cs="Times New Roman" w:hint="eastAsia"/>
          <w:szCs w:val="24"/>
        </w:rPr>
        <w:t>ś</w:t>
      </w:r>
      <w:r w:rsidR="00C15FF5" w:rsidRPr="0065190C">
        <w:rPr>
          <w:rFonts w:cs="Times New Roman"/>
          <w:szCs w:val="24"/>
        </w:rPr>
        <w:t>ci, o</w:t>
      </w:r>
      <w:r w:rsidR="00C84389" w:rsidRPr="0065190C">
        <w:rPr>
          <w:rFonts w:cs="Times New Roman"/>
          <w:szCs w:val="24"/>
        </w:rPr>
        <w:t> </w:t>
      </w:r>
      <w:r w:rsidR="00C15FF5" w:rsidRPr="0065190C">
        <w:rPr>
          <w:rFonts w:cs="Times New Roman"/>
          <w:szCs w:val="24"/>
        </w:rPr>
        <w:t xml:space="preserve">których mowa w </w:t>
      </w:r>
      <w:hyperlink r:id="rId9" w:anchor="mip48894873" w:history="1">
        <w:r w:rsidR="00C15FF5" w:rsidRPr="0065190C">
          <w:rPr>
            <w:rFonts w:cs="Times New Roman"/>
            <w:szCs w:val="24"/>
          </w:rPr>
          <w:t>art. 60</w:t>
        </w:r>
      </w:hyperlink>
      <w:r w:rsidR="00C15FF5" w:rsidRPr="0065190C">
        <w:rPr>
          <w:rFonts w:cs="Times New Roman"/>
          <w:szCs w:val="24"/>
        </w:rPr>
        <w:t>, czyli niepodatkowych nale</w:t>
      </w:r>
      <w:r w:rsidR="00C15FF5" w:rsidRPr="0065190C">
        <w:rPr>
          <w:rFonts w:cs="Times New Roman" w:hint="eastAsia"/>
          <w:szCs w:val="24"/>
        </w:rPr>
        <w:t>ż</w:t>
      </w:r>
      <w:r w:rsidR="00C15FF5" w:rsidRPr="0065190C">
        <w:rPr>
          <w:rFonts w:cs="Times New Roman"/>
          <w:szCs w:val="24"/>
        </w:rPr>
        <w:t>no</w:t>
      </w:r>
      <w:r w:rsidR="00C15FF5" w:rsidRPr="0065190C">
        <w:rPr>
          <w:rFonts w:cs="Times New Roman" w:hint="eastAsia"/>
          <w:szCs w:val="24"/>
        </w:rPr>
        <w:t>ś</w:t>
      </w:r>
      <w:r w:rsidR="00C15FF5" w:rsidRPr="0065190C">
        <w:rPr>
          <w:rFonts w:cs="Times New Roman"/>
          <w:szCs w:val="24"/>
        </w:rPr>
        <w:t>ci bud</w:t>
      </w:r>
      <w:r w:rsidR="00C15FF5" w:rsidRPr="0065190C">
        <w:rPr>
          <w:rFonts w:cs="Times New Roman" w:hint="eastAsia"/>
          <w:szCs w:val="24"/>
        </w:rPr>
        <w:t>ż</w:t>
      </w:r>
      <w:r w:rsidR="00C15FF5" w:rsidRPr="0065190C">
        <w:rPr>
          <w:rFonts w:cs="Times New Roman"/>
          <w:szCs w:val="24"/>
        </w:rPr>
        <w:t>etowych, nieuregulowanych niniejsz</w:t>
      </w:r>
      <w:r w:rsidR="00C15FF5" w:rsidRPr="0065190C">
        <w:rPr>
          <w:rFonts w:cs="Times New Roman" w:hint="eastAsia"/>
          <w:szCs w:val="24"/>
        </w:rPr>
        <w:t>ą</w:t>
      </w:r>
      <w:r w:rsidR="00C15FF5" w:rsidRPr="0065190C">
        <w:rPr>
          <w:rFonts w:cs="Times New Roman"/>
          <w:szCs w:val="24"/>
        </w:rPr>
        <w:t xml:space="preserve"> ustaw</w:t>
      </w:r>
      <w:r w:rsidR="00C15FF5" w:rsidRPr="0065190C">
        <w:rPr>
          <w:rFonts w:cs="Times New Roman" w:hint="eastAsia"/>
          <w:szCs w:val="24"/>
        </w:rPr>
        <w:t>ą</w:t>
      </w:r>
      <w:r w:rsidR="00C15FF5" w:rsidRPr="0065190C">
        <w:rPr>
          <w:rFonts w:cs="Times New Roman"/>
          <w:szCs w:val="24"/>
        </w:rPr>
        <w:t xml:space="preserve"> stosuje si</w:t>
      </w:r>
      <w:r w:rsidR="00C15FF5" w:rsidRPr="0065190C">
        <w:rPr>
          <w:rFonts w:cs="Times New Roman" w:hint="eastAsia"/>
          <w:szCs w:val="24"/>
        </w:rPr>
        <w:t>ę</w:t>
      </w:r>
      <w:r w:rsidR="00C15FF5" w:rsidRPr="0065190C">
        <w:rPr>
          <w:rFonts w:cs="Times New Roman"/>
          <w:szCs w:val="24"/>
        </w:rPr>
        <w:t xml:space="preserve"> przepisy Kodeksu post</w:t>
      </w:r>
      <w:r w:rsidR="00C15FF5" w:rsidRPr="0065190C">
        <w:rPr>
          <w:rFonts w:cs="Times New Roman" w:hint="eastAsia"/>
          <w:szCs w:val="24"/>
        </w:rPr>
        <w:t>ę</w:t>
      </w:r>
      <w:r w:rsidR="00C15FF5" w:rsidRPr="0065190C">
        <w:rPr>
          <w:rFonts w:cs="Times New Roman"/>
          <w:szCs w:val="24"/>
        </w:rPr>
        <w:t>powania administracyjnego i odpowiednio przepisy dzia</w:t>
      </w:r>
      <w:r w:rsidR="00C15FF5" w:rsidRPr="0065190C">
        <w:rPr>
          <w:rFonts w:cs="Times New Roman" w:hint="eastAsia"/>
          <w:szCs w:val="24"/>
        </w:rPr>
        <w:t>ł</w:t>
      </w:r>
      <w:r w:rsidR="00C15FF5" w:rsidRPr="0065190C">
        <w:rPr>
          <w:rFonts w:cs="Times New Roman"/>
          <w:szCs w:val="24"/>
        </w:rPr>
        <w:t xml:space="preserve">u III ustawy </w:t>
      </w:r>
      <w:r w:rsidR="004028DD">
        <w:rPr>
          <w:rFonts w:cs="Times New Roman"/>
          <w:szCs w:val="24"/>
        </w:rPr>
        <w:t>−</w:t>
      </w:r>
      <w:r w:rsidR="00C15FF5" w:rsidRPr="0065190C">
        <w:rPr>
          <w:rFonts w:cs="Times New Roman"/>
          <w:szCs w:val="24"/>
        </w:rPr>
        <w:t xml:space="preserve"> Ordynacja podatkowa. </w:t>
      </w:r>
      <w:r w:rsidR="00B515E9" w:rsidRPr="0065190C">
        <w:rPr>
          <w:rFonts w:cs="Times New Roman"/>
          <w:szCs w:val="24"/>
        </w:rPr>
        <w:t>Na podstawie art. 64 tej ustawy właściwy organ może udzielić ulgi w spłacie niepodatkowych należności budżetowych. Jednakże u</w:t>
      </w:r>
      <w:r w:rsidR="00C15FF5" w:rsidRPr="0065190C">
        <w:rPr>
          <w:rFonts w:cs="Times New Roman"/>
          <w:szCs w:val="24"/>
        </w:rPr>
        <w:t>stawa o finansach publicznych nie zawiera zapisów dotyczących wygaśnięcia układu ratalnego</w:t>
      </w:r>
      <w:r w:rsidR="00567B98" w:rsidRPr="0065190C">
        <w:rPr>
          <w:rFonts w:cs="Times New Roman"/>
          <w:szCs w:val="24"/>
        </w:rPr>
        <w:t>,</w:t>
      </w:r>
      <w:r w:rsidR="00C15FF5" w:rsidRPr="0065190C">
        <w:rPr>
          <w:rFonts w:cs="Times New Roman"/>
          <w:szCs w:val="24"/>
        </w:rPr>
        <w:t xml:space="preserve"> co powoduje, że </w:t>
      </w:r>
      <w:r w:rsidR="00380FDE" w:rsidRPr="0065190C">
        <w:rPr>
          <w:rFonts w:cs="Times New Roman"/>
          <w:szCs w:val="24"/>
        </w:rPr>
        <w:t>zastosowanie mają przepisy Kodeksu postępowania administracyjnego</w:t>
      </w:r>
      <w:r w:rsidR="00FD1C1C" w:rsidRPr="0065190C">
        <w:rPr>
          <w:rFonts w:cs="Times New Roman"/>
          <w:szCs w:val="24"/>
        </w:rPr>
        <w:t>. W</w:t>
      </w:r>
      <w:r w:rsidR="00C84389" w:rsidRPr="0065190C">
        <w:rPr>
          <w:rFonts w:cs="Times New Roman"/>
          <w:szCs w:val="24"/>
        </w:rPr>
        <w:t> </w:t>
      </w:r>
      <w:r w:rsidR="00DC0814" w:rsidRPr="0065190C">
        <w:rPr>
          <w:rFonts w:cs="Times New Roman"/>
          <w:szCs w:val="24"/>
        </w:rPr>
        <w:t>praktyce oznacza</w:t>
      </w:r>
      <w:r w:rsidR="00FD1C1C" w:rsidRPr="0065190C">
        <w:rPr>
          <w:rFonts w:cs="Times New Roman"/>
          <w:szCs w:val="24"/>
        </w:rPr>
        <w:t xml:space="preserve"> to</w:t>
      </w:r>
      <w:r w:rsidR="00DC0814" w:rsidRPr="0065190C">
        <w:rPr>
          <w:rFonts w:cs="Times New Roman"/>
          <w:szCs w:val="24"/>
        </w:rPr>
        <w:t xml:space="preserve">, że </w:t>
      </w:r>
      <w:r w:rsidR="00C15FF5" w:rsidRPr="0065190C">
        <w:rPr>
          <w:rFonts w:cs="Times New Roman"/>
          <w:szCs w:val="24"/>
        </w:rPr>
        <w:t>w przypadku rozłożenia na raty niepodatkowej należności budżetowej (</w:t>
      </w:r>
      <w:r w:rsidR="00380FDE" w:rsidRPr="0065190C">
        <w:rPr>
          <w:rFonts w:cs="Times New Roman"/>
          <w:szCs w:val="24"/>
        </w:rPr>
        <w:t xml:space="preserve">np. </w:t>
      </w:r>
      <w:r w:rsidR="00C15FF5" w:rsidRPr="0065190C">
        <w:rPr>
          <w:rFonts w:cs="Times New Roman"/>
          <w:szCs w:val="24"/>
        </w:rPr>
        <w:t>mandat</w:t>
      </w:r>
      <w:r w:rsidR="00380FDE" w:rsidRPr="0065190C">
        <w:rPr>
          <w:rFonts w:cs="Times New Roman"/>
          <w:szCs w:val="24"/>
        </w:rPr>
        <w:t>ów</w:t>
      </w:r>
      <w:r w:rsidR="00C15FF5" w:rsidRPr="0065190C">
        <w:rPr>
          <w:rFonts w:cs="Times New Roman"/>
          <w:szCs w:val="24"/>
        </w:rPr>
        <w:t xml:space="preserve">) układ ratalny wygasa dopiero po </w:t>
      </w:r>
      <w:r w:rsidR="00C15FF5" w:rsidRPr="0065190C">
        <w:rPr>
          <w:rFonts w:cs="Times New Roman"/>
          <w:szCs w:val="24"/>
        </w:rPr>
        <w:lastRenderedPageBreak/>
        <w:t>bezskutecznym upływie terminu zapłaty ostatniej raty</w:t>
      </w:r>
      <w:r w:rsidR="00380FDE" w:rsidRPr="0065190C">
        <w:rPr>
          <w:rFonts w:cs="Times New Roman"/>
          <w:szCs w:val="24"/>
        </w:rPr>
        <w:t>. Natomiast w przypadku należności budżetowych, o których w art. 2 ustawy – Ordynacja podatkowa</w:t>
      </w:r>
      <w:r w:rsidR="00FD1C1C" w:rsidRPr="0065190C">
        <w:rPr>
          <w:rFonts w:cs="Times New Roman"/>
          <w:szCs w:val="24"/>
        </w:rPr>
        <w:t>,</w:t>
      </w:r>
      <w:r w:rsidR="00380FDE" w:rsidRPr="0065190C">
        <w:rPr>
          <w:rFonts w:cs="Times New Roman"/>
          <w:szCs w:val="24"/>
        </w:rPr>
        <w:t xml:space="preserve"> oraz innych </w:t>
      </w:r>
      <w:r w:rsidR="008725DE" w:rsidRPr="0065190C">
        <w:rPr>
          <w:rFonts w:cs="Times New Roman"/>
          <w:szCs w:val="24"/>
        </w:rPr>
        <w:t>należności,</w:t>
      </w:r>
      <w:r w:rsidR="00380FDE" w:rsidRPr="0065190C">
        <w:rPr>
          <w:rFonts w:cs="Times New Roman"/>
          <w:szCs w:val="24"/>
        </w:rPr>
        <w:t xml:space="preserve"> do których ma zastosowanie dział IV tej ustawy, </w:t>
      </w:r>
      <w:r w:rsidR="008725DE" w:rsidRPr="0065190C">
        <w:rPr>
          <w:rFonts w:cs="Times New Roman"/>
          <w:szCs w:val="24"/>
        </w:rPr>
        <w:t xml:space="preserve">aktualnie </w:t>
      </w:r>
      <w:r w:rsidR="00380FDE" w:rsidRPr="0065190C">
        <w:rPr>
          <w:rFonts w:cs="Times New Roman"/>
          <w:szCs w:val="24"/>
        </w:rPr>
        <w:t xml:space="preserve">decyzja </w:t>
      </w:r>
      <w:r w:rsidR="008725DE" w:rsidRPr="0065190C">
        <w:rPr>
          <w:rFonts w:cs="Times New Roman"/>
          <w:szCs w:val="24"/>
        </w:rPr>
        <w:t xml:space="preserve">o rozłożeniu na raty wygasa z mocy prawa w przypadku niedotrzymania terminu płatności trzech kolejnych rat. </w:t>
      </w:r>
    </w:p>
    <w:p w:rsidR="00C9074F" w:rsidRPr="007F50A9" w:rsidRDefault="00C9074F" w:rsidP="007F50A9">
      <w:pPr>
        <w:spacing w:line="240" w:lineRule="auto"/>
        <w:jc w:val="both"/>
        <w:rPr>
          <w:rFonts w:cs="Times New Roman"/>
          <w:szCs w:val="24"/>
        </w:rPr>
      </w:pPr>
      <w:r w:rsidRPr="007F50A9">
        <w:rPr>
          <w:rFonts w:cs="Times New Roman"/>
          <w:szCs w:val="24"/>
        </w:rPr>
        <w:t>Zaproponowano także zmianę regulacji zawartej aktualnie w art. 259 § 1a ustawy – Ordynacja</w:t>
      </w:r>
    </w:p>
    <w:p w:rsidR="00C9074F" w:rsidRPr="007F50A9" w:rsidRDefault="00C9074F" w:rsidP="007F50A9">
      <w:pPr>
        <w:spacing w:line="240" w:lineRule="auto"/>
        <w:jc w:val="both"/>
        <w:rPr>
          <w:rFonts w:cs="Times New Roman"/>
          <w:szCs w:val="24"/>
        </w:rPr>
      </w:pPr>
      <w:r w:rsidRPr="007F50A9">
        <w:rPr>
          <w:rFonts w:cs="Times New Roman"/>
          <w:szCs w:val="24"/>
        </w:rPr>
        <w:t>podatkowa, która zgodnie z projektem ustawy zostanie przeniesiona do art. 67</w:t>
      </w:r>
      <w:r w:rsidR="004F4DEE">
        <w:rPr>
          <w:rFonts w:cs="Times New Roman"/>
          <w:szCs w:val="24"/>
        </w:rPr>
        <w:t>da</w:t>
      </w:r>
      <w:r w:rsidRPr="007F50A9">
        <w:rPr>
          <w:rFonts w:cs="Times New Roman"/>
          <w:szCs w:val="24"/>
        </w:rPr>
        <w:t xml:space="preserve"> § 2 tej ustawy.</w:t>
      </w:r>
    </w:p>
    <w:p w:rsidR="00C9074F" w:rsidRPr="007F50A9" w:rsidRDefault="00C9074F" w:rsidP="007F50A9">
      <w:pPr>
        <w:spacing w:line="240" w:lineRule="auto"/>
        <w:jc w:val="both"/>
        <w:rPr>
          <w:rFonts w:cs="Times New Roman"/>
          <w:szCs w:val="24"/>
        </w:rPr>
      </w:pPr>
      <w:r w:rsidRPr="007F50A9">
        <w:rPr>
          <w:rFonts w:cs="Times New Roman"/>
          <w:szCs w:val="24"/>
        </w:rPr>
        <w:t>Obecnie wygaśnięcie z mocy prawa decyzji o rozłożeni</w:t>
      </w:r>
      <w:r w:rsidRPr="0065190C">
        <w:rPr>
          <w:rFonts w:cs="Times New Roman"/>
          <w:szCs w:val="24"/>
        </w:rPr>
        <w:t xml:space="preserve">u na raty w zakresie wszystkich </w:t>
      </w:r>
      <w:r w:rsidRPr="007F50A9">
        <w:rPr>
          <w:rFonts w:cs="Times New Roman"/>
          <w:szCs w:val="24"/>
        </w:rPr>
        <w:t>niezapłaconych rat następuje w razie niedotrzymania terminu płatności trzech kolejnych rat, na</w:t>
      </w:r>
    </w:p>
    <w:p w:rsidR="00E92677" w:rsidRPr="00353FCB" w:rsidRDefault="00C9074F" w:rsidP="00D56366">
      <w:pPr>
        <w:spacing w:line="240" w:lineRule="auto"/>
        <w:jc w:val="both"/>
        <w:rPr>
          <w:rFonts w:cs="Times New Roman"/>
          <w:szCs w:val="24"/>
        </w:rPr>
      </w:pPr>
      <w:r w:rsidRPr="007F50A9">
        <w:rPr>
          <w:rFonts w:cs="Times New Roman"/>
          <w:szCs w:val="24"/>
        </w:rPr>
        <w:t xml:space="preserve">jakie został rozłożony podatek lub zaległość podatkowa (art. 259 </w:t>
      </w:r>
      <w:r w:rsidRPr="0065190C">
        <w:rPr>
          <w:rFonts w:cs="Times New Roman"/>
          <w:szCs w:val="24"/>
        </w:rPr>
        <w:t>§ 1a). W art. 67</w:t>
      </w:r>
      <w:r w:rsidR="004F4DEE">
        <w:rPr>
          <w:rFonts w:cs="Times New Roman"/>
          <w:szCs w:val="24"/>
        </w:rPr>
        <w:t>da</w:t>
      </w:r>
      <w:r w:rsidRPr="0065190C">
        <w:rPr>
          <w:rFonts w:cs="Times New Roman"/>
          <w:szCs w:val="24"/>
        </w:rPr>
        <w:t xml:space="preserve"> § 2 proponuje </w:t>
      </w:r>
      <w:r w:rsidRPr="007F50A9">
        <w:rPr>
          <w:rFonts w:cs="Times New Roman"/>
          <w:szCs w:val="24"/>
        </w:rPr>
        <w:t>się, aby wygaśnięcie decyzji o rozłożeniu na raty w powyższym zakresie następowało</w:t>
      </w:r>
      <w:r w:rsidRPr="0065190C">
        <w:rPr>
          <w:rFonts w:cs="Times New Roman"/>
          <w:szCs w:val="24"/>
        </w:rPr>
        <w:t xml:space="preserve"> </w:t>
      </w:r>
      <w:r w:rsidR="004028DD">
        <w:rPr>
          <w:rFonts w:cs="Times New Roman"/>
          <w:szCs w:val="24"/>
        </w:rPr>
        <w:t>w </w:t>
      </w:r>
      <w:r w:rsidRPr="007F50A9">
        <w:rPr>
          <w:rFonts w:cs="Times New Roman"/>
          <w:szCs w:val="24"/>
        </w:rPr>
        <w:t>przypadku niedotrzymania terminu płatności trzech, niekoniecznie kolejnych rat.</w:t>
      </w:r>
      <w:r w:rsidRPr="0065190C">
        <w:rPr>
          <w:rFonts w:cs="Times New Roman"/>
          <w:szCs w:val="24"/>
        </w:rPr>
        <w:t xml:space="preserve"> </w:t>
      </w:r>
      <w:r w:rsidR="00E92677" w:rsidRPr="0065190C">
        <w:rPr>
          <w:rFonts w:cs="Times New Roman"/>
          <w:szCs w:val="24"/>
        </w:rPr>
        <w:t>Propozycja zmiany ma na celu rozwiązanie problemów związanych z</w:t>
      </w:r>
      <w:r w:rsidR="00CC4E8D" w:rsidRPr="0065190C">
        <w:rPr>
          <w:rFonts w:cs="Times New Roman"/>
          <w:szCs w:val="24"/>
        </w:rPr>
        <w:t xml:space="preserve"> </w:t>
      </w:r>
      <w:r w:rsidR="00E92677" w:rsidRPr="0065190C">
        <w:rPr>
          <w:rFonts w:cs="Times New Roman"/>
          <w:szCs w:val="24"/>
        </w:rPr>
        <w:t>postępowanie</w:t>
      </w:r>
      <w:r w:rsidR="00FA091B" w:rsidRPr="0065190C">
        <w:rPr>
          <w:rFonts w:cs="Times New Roman"/>
          <w:szCs w:val="24"/>
        </w:rPr>
        <w:t xml:space="preserve">m </w:t>
      </w:r>
      <w:r w:rsidR="004028DD">
        <w:rPr>
          <w:rFonts w:cs="Times New Roman"/>
          <w:szCs w:val="24"/>
        </w:rPr>
        <w:t>wierzycieli i </w:t>
      </w:r>
      <w:r w:rsidR="00E92677" w:rsidRPr="0065190C">
        <w:rPr>
          <w:rFonts w:cs="Times New Roman"/>
          <w:szCs w:val="24"/>
        </w:rPr>
        <w:t>organów egzekucyjnych w</w:t>
      </w:r>
      <w:r w:rsidR="00C84389" w:rsidRPr="0065190C">
        <w:rPr>
          <w:rFonts w:cs="Times New Roman"/>
          <w:szCs w:val="24"/>
        </w:rPr>
        <w:t> </w:t>
      </w:r>
      <w:r w:rsidR="00E92677" w:rsidRPr="0065190C">
        <w:rPr>
          <w:rFonts w:cs="Times New Roman"/>
          <w:szCs w:val="24"/>
        </w:rPr>
        <w:t>przypadku niewykonywania układów ratalnych w</w:t>
      </w:r>
      <w:r w:rsidR="00DF4134" w:rsidRPr="0065190C">
        <w:rPr>
          <w:rFonts w:cs="Times New Roman"/>
          <w:szCs w:val="24"/>
        </w:rPr>
        <w:t> </w:t>
      </w:r>
      <w:r w:rsidR="00E92677" w:rsidRPr="0065190C">
        <w:rPr>
          <w:rFonts w:cs="Times New Roman"/>
          <w:szCs w:val="24"/>
        </w:rPr>
        <w:t xml:space="preserve">zakresie zaległości </w:t>
      </w:r>
      <w:r w:rsidR="00E92677" w:rsidRPr="00353FCB">
        <w:rPr>
          <w:rFonts w:cs="Times New Roman"/>
          <w:szCs w:val="24"/>
        </w:rPr>
        <w:t>podatkowych. Z</w:t>
      </w:r>
      <w:r w:rsidR="00C84389" w:rsidRPr="00353FCB">
        <w:rPr>
          <w:rFonts w:cs="Times New Roman"/>
          <w:szCs w:val="24"/>
        </w:rPr>
        <w:t> </w:t>
      </w:r>
      <w:r w:rsidR="00E92677" w:rsidRPr="00353FCB">
        <w:rPr>
          <w:rFonts w:cs="Times New Roman"/>
          <w:szCs w:val="24"/>
        </w:rPr>
        <w:t>danych uzyskanych z Krajowej Administracji Skarbowej wynika, że w 2019 r. wygasło ok. 40% ogółu decyzji rozkładających na raty zapłatę zaległości podatkowych, a także grzywien i mandatów. Wygaśnięciem objętych było ok. 82% sumy kwot objętych ratami w 2019 r. (w</w:t>
      </w:r>
      <w:r w:rsidR="00C84389" w:rsidRPr="00353FCB">
        <w:rPr>
          <w:rFonts w:cs="Times New Roman"/>
          <w:szCs w:val="24"/>
        </w:rPr>
        <w:t> </w:t>
      </w:r>
      <w:r w:rsidR="00E92677" w:rsidRPr="00353FCB">
        <w:rPr>
          <w:rFonts w:cs="Times New Roman"/>
          <w:szCs w:val="24"/>
        </w:rPr>
        <w:t xml:space="preserve">2017 r. – ok. 73%, w 2018 r. – 64%). </w:t>
      </w:r>
    </w:p>
    <w:p w:rsidR="00DC0814" w:rsidRPr="00353FCB" w:rsidRDefault="00E92677" w:rsidP="00DC0814">
      <w:pPr>
        <w:spacing w:line="240" w:lineRule="auto"/>
        <w:jc w:val="both"/>
        <w:rPr>
          <w:rFonts w:cs="Times New Roman"/>
          <w:szCs w:val="24"/>
        </w:rPr>
      </w:pPr>
      <w:r w:rsidRPr="00353FCB">
        <w:rPr>
          <w:rFonts w:cs="Times New Roman"/>
          <w:szCs w:val="24"/>
        </w:rPr>
        <w:t xml:space="preserve">W </w:t>
      </w:r>
      <w:r w:rsidR="00CB01A6" w:rsidRPr="00353FCB">
        <w:rPr>
          <w:rFonts w:cs="Times New Roman"/>
          <w:szCs w:val="24"/>
        </w:rPr>
        <w:t xml:space="preserve">obowiązującym stanie prawnym </w:t>
      </w:r>
      <w:r w:rsidR="00CC43B8" w:rsidRPr="00353FCB">
        <w:rPr>
          <w:rFonts w:cs="Times New Roman"/>
          <w:szCs w:val="24"/>
        </w:rPr>
        <w:t xml:space="preserve">w </w:t>
      </w:r>
      <w:r w:rsidRPr="00353FCB">
        <w:rPr>
          <w:rFonts w:cs="Times New Roman"/>
          <w:szCs w:val="24"/>
        </w:rPr>
        <w:t>przypadku niedotrzymania terminu płatności którejkolwiek z rat wierzyciel wystawia tytuł wykonawczy obejmujący niezapłaconą ratę. Zgodnie z art. 259 § 1a ustawy – Ordynacja podatkowa dopiero w razie niedotrzymania terminu płatności trzech kolejnych rat następuje z mocy prawa wygaśnięcie decyzji o rozłożeniu na raty w zakresie wszystkich niezapłaconych rat. W tych przypadkach zaległość podatkowa uprzednio objęta układem ratalnym jest dochodzona w co najmniej 3 p</w:t>
      </w:r>
      <w:r w:rsidR="004028DD">
        <w:rPr>
          <w:rFonts w:cs="Times New Roman"/>
          <w:szCs w:val="24"/>
        </w:rPr>
        <w:t>ostępowaniach egzekucyjnych (2 </w:t>
      </w:r>
      <w:r w:rsidRPr="00353FCB">
        <w:rPr>
          <w:rFonts w:cs="Times New Roman"/>
          <w:szCs w:val="24"/>
        </w:rPr>
        <w:t>tytuły wykonawcze obejmujące 2 niezapłacone raty i jeden tytuł na różnicę pomiędzy zaległością podatkową a tymi 2 ratami). Występują jednak przypadki niezapłacenia wielu rat nienastępujących bezpośrednio po sobie</w:t>
      </w:r>
      <w:r w:rsidR="00EE3D88" w:rsidRPr="00353FCB">
        <w:rPr>
          <w:rFonts w:cs="Times New Roman"/>
          <w:szCs w:val="24"/>
        </w:rPr>
        <w:t>. B</w:t>
      </w:r>
      <w:r w:rsidRPr="00353FCB">
        <w:rPr>
          <w:rFonts w:cs="Times New Roman"/>
          <w:szCs w:val="24"/>
        </w:rPr>
        <w:t>rak jest</w:t>
      </w:r>
      <w:r w:rsidR="00EE3D88" w:rsidRPr="00353FCB">
        <w:rPr>
          <w:rFonts w:cs="Times New Roman"/>
          <w:szCs w:val="24"/>
        </w:rPr>
        <w:t xml:space="preserve"> wówczas</w:t>
      </w:r>
      <w:r w:rsidRPr="00353FCB">
        <w:rPr>
          <w:rFonts w:cs="Times New Roman"/>
          <w:szCs w:val="24"/>
        </w:rPr>
        <w:t xml:space="preserve"> moż</w:t>
      </w:r>
      <w:r w:rsidRPr="00353FCB">
        <w:rPr>
          <w:rFonts w:cs="Times New Roman"/>
          <w:szCs w:val="24"/>
        </w:rPr>
        <w:lastRenderedPageBreak/>
        <w:t xml:space="preserve">liwości </w:t>
      </w:r>
      <w:r w:rsidR="00DF4134" w:rsidRPr="00353FCB">
        <w:rPr>
          <w:rFonts w:cs="Times New Roman"/>
          <w:szCs w:val="24"/>
        </w:rPr>
        <w:t>wygaśnięcia</w:t>
      </w:r>
      <w:r w:rsidRPr="00353FCB">
        <w:rPr>
          <w:rFonts w:cs="Times New Roman"/>
          <w:szCs w:val="24"/>
        </w:rPr>
        <w:t xml:space="preserve"> układu ratalnego mimo, że nie jest on realizowany.</w:t>
      </w:r>
      <w:r w:rsidR="00DC0814" w:rsidRPr="00353FCB">
        <w:rPr>
          <w:rFonts w:cs="Times New Roman"/>
          <w:szCs w:val="24"/>
        </w:rPr>
        <w:t xml:space="preserve"> Ponadto w przypadku rozłożenia na raty spłaty zobowiązania podatkowego egzekucja nie jest prowadzona, a zobowiązany może wyzbyć się majątku, co może prowadzić do przedawnienia zobowiązań podatkowych, tym bardziej że w</w:t>
      </w:r>
      <w:r w:rsidR="00C84389" w:rsidRPr="00353FCB">
        <w:rPr>
          <w:rFonts w:cs="Times New Roman"/>
          <w:szCs w:val="24"/>
        </w:rPr>
        <w:t> </w:t>
      </w:r>
      <w:r w:rsidR="00DC0814" w:rsidRPr="00353FCB">
        <w:rPr>
          <w:rFonts w:cs="Times New Roman"/>
          <w:szCs w:val="24"/>
        </w:rPr>
        <w:t>okresie zawieszenia biegu terminu przedawnienia nie dochodzi do przerwania biegu terminu przedawnienia wskutek zastosowania środków egzekucyjnych na podstawie tytułu wykonawczego wystawionego na niezapłaconą w terminie ratę.</w:t>
      </w:r>
    </w:p>
    <w:p w:rsidR="00E92677" w:rsidRPr="00353FCB" w:rsidRDefault="00EE3D88" w:rsidP="00D56366">
      <w:pPr>
        <w:spacing w:line="240" w:lineRule="auto"/>
        <w:jc w:val="both"/>
        <w:rPr>
          <w:rFonts w:cs="Times New Roman"/>
          <w:szCs w:val="24"/>
        </w:rPr>
      </w:pPr>
      <w:r w:rsidRPr="00353FCB">
        <w:rPr>
          <w:rFonts w:cs="Times New Roman"/>
          <w:szCs w:val="24"/>
        </w:rPr>
        <w:t xml:space="preserve">Zmiany służyć będą </w:t>
      </w:r>
      <w:r w:rsidR="00E92677" w:rsidRPr="00353FCB">
        <w:rPr>
          <w:rFonts w:cs="Times New Roman"/>
          <w:szCs w:val="24"/>
        </w:rPr>
        <w:t>z</w:t>
      </w:r>
      <w:r w:rsidRPr="00353FCB">
        <w:rPr>
          <w:rFonts w:cs="Times New Roman"/>
          <w:szCs w:val="24"/>
        </w:rPr>
        <w:t xml:space="preserve">mniejszeniu </w:t>
      </w:r>
      <w:r w:rsidR="00E92677" w:rsidRPr="00353FCB">
        <w:rPr>
          <w:rFonts w:cs="Times New Roman"/>
          <w:szCs w:val="24"/>
        </w:rPr>
        <w:t>obciążenia pracą wierzycieli i wydatków ponoszonych w</w:t>
      </w:r>
      <w:r w:rsidR="00DF4134" w:rsidRPr="00353FCB">
        <w:rPr>
          <w:rFonts w:cs="Times New Roman"/>
          <w:szCs w:val="24"/>
        </w:rPr>
        <w:t> </w:t>
      </w:r>
      <w:r w:rsidR="00E92677" w:rsidRPr="00353FCB">
        <w:rPr>
          <w:rFonts w:cs="Times New Roman"/>
          <w:szCs w:val="24"/>
        </w:rPr>
        <w:t>związku z czynnościami zmierzającymi do podjęcia czynności egzekucyjnych (np. działania informacyjne przed wszczęciem egzekucji administracyjnej, poszukiwanie majątku, wystawienie i doręczenie upomnienia)</w:t>
      </w:r>
      <w:r w:rsidRPr="00353FCB">
        <w:rPr>
          <w:rFonts w:cs="Times New Roman"/>
          <w:szCs w:val="24"/>
        </w:rPr>
        <w:t xml:space="preserve">, zmniejszeniu </w:t>
      </w:r>
      <w:r w:rsidR="00E92677" w:rsidRPr="00353FCB">
        <w:rPr>
          <w:rFonts w:cs="Times New Roman"/>
          <w:szCs w:val="24"/>
        </w:rPr>
        <w:t>wydatków na egzekucję administracyjną (obsługa jednego tytułu wykonawczego w urzędzie skarbowym kosztuje ok. 68 zł)</w:t>
      </w:r>
      <w:r w:rsidRPr="00353FCB">
        <w:rPr>
          <w:rFonts w:cs="Times New Roman"/>
          <w:szCs w:val="24"/>
        </w:rPr>
        <w:t xml:space="preserve">, a także zmniejszeniu </w:t>
      </w:r>
      <w:r w:rsidR="00E92677" w:rsidRPr="00353FCB">
        <w:rPr>
          <w:rFonts w:cs="Times New Roman"/>
          <w:szCs w:val="24"/>
        </w:rPr>
        <w:t>obciążenia pracą organu egzekucyjnego poprzez zwielokrotnione stosowanie środków egzekucyjnych, doręczanie odpisów tytułów wykonawczych, rozpatrywanie środków zaskarżenia przez organy egzekucyjne</w:t>
      </w:r>
      <w:r w:rsidRPr="00353FCB">
        <w:rPr>
          <w:rFonts w:cs="Times New Roman"/>
          <w:szCs w:val="24"/>
        </w:rPr>
        <w:t xml:space="preserve">. Proponowana </w:t>
      </w:r>
      <w:r w:rsidR="00F911B8" w:rsidRPr="00353FCB">
        <w:rPr>
          <w:rFonts w:cs="Times New Roman"/>
          <w:szCs w:val="24"/>
        </w:rPr>
        <w:t xml:space="preserve">zmiana </w:t>
      </w:r>
      <w:r w:rsidRPr="00353FCB">
        <w:rPr>
          <w:rFonts w:cs="Times New Roman"/>
          <w:szCs w:val="24"/>
        </w:rPr>
        <w:t xml:space="preserve">jest również korzystna dla zobowiązanego, albowiem spowoduje zmniejszenie </w:t>
      </w:r>
      <w:r w:rsidR="00E92677" w:rsidRPr="00353FCB">
        <w:rPr>
          <w:rFonts w:cs="Times New Roman"/>
          <w:szCs w:val="24"/>
        </w:rPr>
        <w:t>obciążeni</w:t>
      </w:r>
      <w:r w:rsidRPr="00353FCB">
        <w:rPr>
          <w:rFonts w:cs="Times New Roman"/>
          <w:szCs w:val="24"/>
        </w:rPr>
        <w:t>a</w:t>
      </w:r>
      <w:r w:rsidR="00E92677" w:rsidRPr="00353FCB">
        <w:rPr>
          <w:rFonts w:cs="Times New Roman"/>
          <w:szCs w:val="24"/>
        </w:rPr>
        <w:t xml:space="preserve"> kosztami upomnienia dotyczącymi tej samej należności oraz kosztami egzekucyjnymi</w:t>
      </w:r>
      <w:r w:rsidR="006663F2" w:rsidRPr="00353FCB">
        <w:rPr>
          <w:rFonts w:cs="Times New Roman"/>
          <w:szCs w:val="24"/>
        </w:rPr>
        <w:t>. Dodać należy, że</w:t>
      </w:r>
      <w:r w:rsidR="00170031" w:rsidRPr="00353FCB">
        <w:rPr>
          <w:rFonts w:cs="Times New Roman"/>
          <w:szCs w:val="24"/>
        </w:rPr>
        <w:t xml:space="preserve"> zgodnie ze zmianami wprowadzanymi ustawą </w:t>
      </w:r>
      <w:r w:rsidR="006663F2" w:rsidRPr="00353FCB">
        <w:rPr>
          <w:rFonts w:cs="Times New Roman"/>
          <w:szCs w:val="24"/>
        </w:rPr>
        <w:t>z dnia 4 lipca 2019 r. zobowiązany będzie ponosił opłatę manipulacyjną w wysokości 100 od każdego tytułu wykonawczego w przypadku wszczęcia egz</w:t>
      </w:r>
      <w:r w:rsidR="008C4119" w:rsidRPr="00353FCB">
        <w:rPr>
          <w:rFonts w:cs="Times New Roman"/>
          <w:szCs w:val="24"/>
        </w:rPr>
        <w:t>e</w:t>
      </w:r>
      <w:r w:rsidR="006663F2" w:rsidRPr="00353FCB">
        <w:rPr>
          <w:rFonts w:cs="Times New Roman"/>
          <w:szCs w:val="24"/>
        </w:rPr>
        <w:t>kucji</w:t>
      </w:r>
      <w:r w:rsidRPr="00353FCB">
        <w:rPr>
          <w:rFonts w:cs="Times New Roman"/>
          <w:szCs w:val="24"/>
        </w:rPr>
        <w:t>.</w:t>
      </w:r>
      <w:r w:rsidR="00E92677" w:rsidRPr="00353FCB">
        <w:rPr>
          <w:rFonts w:cs="Times New Roman"/>
          <w:szCs w:val="24"/>
        </w:rPr>
        <w:t xml:space="preserve"> </w:t>
      </w:r>
    </w:p>
    <w:p w:rsidR="004F579D" w:rsidRPr="007F50A9" w:rsidRDefault="00EB0294" w:rsidP="00D56366">
      <w:pPr>
        <w:spacing w:line="240" w:lineRule="auto"/>
        <w:jc w:val="both"/>
        <w:rPr>
          <w:rFonts w:cs="Times New Roman"/>
          <w:szCs w:val="24"/>
        </w:rPr>
      </w:pPr>
      <w:r w:rsidRPr="007F50A9">
        <w:rPr>
          <w:rFonts w:cs="Times New Roman"/>
          <w:szCs w:val="24"/>
        </w:rPr>
        <w:t>Pozostał</w:t>
      </w:r>
      <w:r w:rsidRPr="00353FCB">
        <w:rPr>
          <w:rFonts w:cs="Times New Roman"/>
          <w:szCs w:val="24"/>
        </w:rPr>
        <w:t xml:space="preserve">e </w:t>
      </w:r>
      <w:r w:rsidRPr="007F50A9">
        <w:rPr>
          <w:rFonts w:cs="Times New Roman"/>
          <w:szCs w:val="24"/>
        </w:rPr>
        <w:t>regulacje, które są aktualnie zawarte w art. 259 § 1 i 2 ustawy –</w:t>
      </w:r>
      <w:r w:rsidRPr="00353FCB">
        <w:rPr>
          <w:rFonts w:cs="Times New Roman"/>
          <w:szCs w:val="24"/>
        </w:rPr>
        <w:t xml:space="preserve"> Ordynacja </w:t>
      </w:r>
      <w:r w:rsidRPr="007F50A9">
        <w:rPr>
          <w:rFonts w:cs="Times New Roman"/>
          <w:szCs w:val="24"/>
        </w:rPr>
        <w:t>podatkowa, zostały</w:t>
      </w:r>
      <w:r w:rsidRPr="00353FCB">
        <w:rPr>
          <w:rFonts w:cs="Times New Roman"/>
          <w:szCs w:val="24"/>
        </w:rPr>
        <w:t xml:space="preserve"> </w:t>
      </w:r>
      <w:r w:rsidRPr="007F50A9">
        <w:rPr>
          <w:rFonts w:cs="Times New Roman"/>
          <w:szCs w:val="24"/>
        </w:rPr>
        <w:t>przeniesione do art. 67</w:t>
      </w:r>
      <w:r w:rsidR="004F4DEE">
        <w:rPr>
          <w:rFonts w:cs="Times New Roman"/>
          <w:szCs w:val="24"/>
        </w:rPr>
        <w:t>da</w:t>
      </w:r>
      <w:r w:rsidRPr="007F50A9">
        <w:rPr>
          <w:rFonts w:cs="Times New Roman"/>
          <w:szCs w:val="24"/>
        </w:rPr>
        <w:t xml:space="preserve"> § 1 i 3 tej ustawy</w:t>
      </w:r>
      <w:r w:rsidR="004F579D" w:rsidRPr="007F50A9">
        <w:rPr>
          <w:rFonts w:cs="Times New Roman"/>
          <w:szCs w:val="24"/>
        </w:rPr>
        <w:t>, z jednoczesnym doprecyzowaniem w</w:t>
      </w:r>
      <w:r w:rsidR="00DE333F" w:rsidRPr="00353FCB">
        <w:rPr>
          <w:rFonts w:cs="Times New Roman"/>
          <w:szCs w:val="24"/>
        </w:rPr>
        <w:t xml:space="preserve"> </w:t>
      </w:r>
      <w:r w:rsidR="004F579D" w:rsidRPr="007F50A9">
        <w:rPr>
          <w:rFonts w:cs="Times New Roman"/>
          <w:szCs w:val="24"/>
        </w:rPr>
        <w:t xml:space="preserve">§ 3, że przepisy </w:t>
      </w:r>
      <w:r w:rsidR="00096BE6" w:rsidRPr="00353FCB">
        <w:rPr>
          <w:rFonts w:cs="Times New Roman"/>
          <w:szCs w:val="24"/>
        </w:rPr>
        <w:t xml:space="preserve">§ 1 i 2 </w:t>
      </w:r>
      <w:r w:rsidR="004F579D" w:rsidRPr="007F50A9">
        <w:rPr>
          <w:rFonts w:cs="Times New Roman"/>
          <w:szCs w:val="24"/>
        </w:rPr>
        <w:t xml:space="preserve">stosuje się odpowiednio </w:t>
      </w:r>
      <w:r w:rsidR="00DE333F" w:rsidRPr="00353FCB">
        <w:rPr>
          <w:rFonts w:cs="Times New Roman"/>
          <w:szCs w:val="24"/>
        </w:rPr>
        <w:t>również do</w:t>
      </w:r>
      <w:r w:rsidR="00096BE6" w:rsidRPr="00353FCB">
        <w:rPr>
          <w:rFonts w:cs="Times New Roman"/>
          <w:szCs w:val="24"/>
        </w:rPr>
        <w:t xml:space="preserve"> </w:t>
      </w:r>
      <w:r w:rsidR="00DE333F" w:rsidRPr="00353FCB">
        <w:t>należności przypadających</w:t>
      </w:r>
      <w:r w:rsidR="00096BE6" w:rsidRPr="00353FCB">
        <w:t xml:space="preserve"> od spadkobierców podatnika lub płatnika oraz osób trzecich</w:t>
      </w:r>
      <w:r w:rsidRPr="007F50A9">
        <w:rPr>
          <w:rFonts w:cs="Times New Roman"/>
          <w:szCs w:val="24"/>
        </w:rPr>
        <w:t>.</w:t>
      </w:r>
      <w:r w:rsidR="004F579D" w:rsidRPr="007F50A9">
        <w:rPr>
          <w:rFonts w:cs="Times New Roman"/>
          <w:szCs w:val="24"/>
        </w:rPr>
        <w:t xml:space="preserve"> </w:t>
      </w:r>
    </w:p>
    <w:p w:rsidR="004F579D" w:rsidRPr="00353FCB" w:rsidRDefault="004F579D" w:rsidP="007F50A9">
      <w:pPr>
        <w:widowControl/>
        <w:spacing w:line="240" w:lineRule="auto"/>
        <w:jc w:val="both"/>
        <w:rPr>
          <w:rFonts w:cs="Times New Roman"/>
          <w:szCs w:val="24"/>
        </w:rPr>
      </w:pPr>
    </w:p>
    <w:p w:rsidR="00D33C1B" w:rsidRPr="00353FCB" w:rsidRDefault="00D33C1B" w:rsidP="00D56366">
      <w:pPr>
        <w:spacing w:line="240" w:lineRule="auto"/>
        <w:jc w:val="both"/>
        <w:rPr>
          <w:rFonts w:cs="Times New Roman"/>
          <w:szCs w:val="24"/>
        </w:rPr>
      </w:pPr>
      <w:r w:rsidRPr="00353FCB">
        <w:rPr>
          <w:rFonts w:cs="Times New Roman"/>
          <w:b/>
          <w:szCs w:val="24"/>
        </w:rPr>
        <w:t xml:space="preserve">Art. </w:t>
      </w:r>
      <w:r w:rsidR="00551059" w:rsidRPr="00353FCB">
        <w:rPr>
          <w:rFonts w:cs="Times New Roman"/>
          <w:b/>
          <w:szCs w:val="24"/>
        </w:rPr>
        <w:t>4</w:t>
      </w:r>
      <w:r w:rsidRPr="00353FCB">
        <w:rPr>
          <w:rFonts w:cs="Times New Roman"/>
          <w:b/>
          <w:szCs w:val="24"/>
        </w:rPr>
        <w:t xml:space="preserve"> projektu ustawy (art. 85 ust. 2 pkt 4 i art. 102 ust. 2 pkt 5 ustawy</w:t>
      </w:r>
      <w:r w:rsidR="003463B8" w:rsidRPr="00353FCB">
        <w:rPr>
          <w:rFonts w:cs="Times New Roman"/>
          <w:b/>
          <w:szCs w:val="24"/>
        </w:rPr>
        <w:t xml:space="preserve"> o wzajemnej pomocy</w:t>
      </w:r>
      <w:r w:rsidRPr="00353FCB">
        <w:rPr>
          <w:rFonts w:cs="Times New Roman"/>
          <w:b/>
          <w:szCs w:val="24"/>
        </w:rPr>
        <w:t>)</w:t>
      </w:r>
      <w:r w:rsidR="003463B8" w:rsidRPr="00353FCB">
        <w:rPr>
          <w:rFonts w:cs="Times New Roman"/>
          <w:szCs w:val="24"/>
        </w:rPr>
        <w:t xml:space="preserve"> </w:t>
      </w:r>
    </w:p>
    <w:p w:rsidR="008A6E44" w:rsidRPr="00353FCB" w:rsidRDefault="00D33C1B" w:rsidP="00D56366">
      <w:pPr>
        <w:spacing w:line="240" w:lineRule="auto"/>
        <w:jc w:val="both"/>
        <w:rPr>
          <w:rFonts w:cs="Times New Roman"/>
          <w:szCs w:val="24"/>
        </w:rPr>
      </w:pPr>
      <w:r w:rsidRPr="00353FCB">
        <w:rPr>
          <w:rFonts w:cs="Times New Roman"/>
          <w:szCs w:val="24"/>
        </w:rPr>
        <w:t>W</w:t>
      </w:r>
      <w:r w:rsidR="003463B8" w:rsidRPr="00353FCB">
        <w:rPr>
          <w:rFonts w:cs="Times New Roman"/>
          <w:szCs w:val="24"/>
        </w:rPr>
        <w:t xml:space="preserve"> </w:t>
      </w:r>
      <w:r w:rsidR="008A6E44" w:rsidRPr="00353FCB">
        <w:rPr>
          <w:rFonts w:cs="Times New Roman"/>
          <w:szCs w:val="24"/>
        </w:rPr>
        <w:t>związku z rezygnacją z nadawania klauzuli tytułom wykonawczym stosowanym w</w:t>
      </w:r>
      <w:r w:rsidR="00DF4134" w:rsidRPr="00353FCB">
        <w:rPr>
          <w:rFonts w:cs="Times New Roman"/>
          <w:szCs w:val="24"/>
        </w:rPr>
        <w:t> </w:t>
      </w:r>
      <w:r w:rsidR="008A6E44" w:rsidRPr="00353FCB">
        <w:rPr>
          <w:rFonts w:cs="Times New Roman"/>
          <w:szCs w:val="24"/>
        </w:rPr>
        <w:t>e</w:t>
      </w:r>
      <w:r w:rsidR="003463B8" w:rsidRPr="00353FCB">
        <w:rPr>
          <w:rFonts w:cs="Times New Roman"/>
          <w:szCs w:val="24"/>
        </w:rPr>
        <w:t>gzekucji należności pieniężnych oraz klauzuli o przyjęciu zarządzenia zabezpieczenia należności pieniężnych do wykonania</w:t>
      </w:r>
      <w:r w:rsidRPr="00353FCB">
        <w:rPr>
          <w:rFonts w:cs="Times New Roman"/>
          <w:szCs w:val="24"/>
        </w:rPr>
        <w:t xml:space="preserve"> przewiduje się </w:t>
      </w:r>
      <w:r w:rsidR="008A6E44" w:rsidRPr="00353FCB">
        <w:rPr>
          <w:rFonts w:cs="Times New Roman"/>
          <w:szCs w:val="24"/>
        </w:rPr>
        <w:t>u</w:t>
      </w:r>
      <w:r w:rsidR="00D63510" w:rsidRPr="00353FCB">
        <w:rPr>
          <w:rFonts w:cs="Times New Roman"/>
          <w:szCs w:val="24"/>
        </w:rPr>
        <w:t>chyl</w:t>
      </w:r>
      <w:r w:rsidRPr="00353FCB">
        <w:rPr>
          <w:rFonts w:cs="Times New Roman"/>
          <w:szCs w:val="24"/>
        </w:rPr>
        <w:t>enie</w:t>
      </w:r>
      <w:r w:rsidR="00D63510" w:rsidRPr="00353FCB">
        <w:rPr>
          <w:rFonts w:cs="Times New Roman"/>
          <w:szCs w:val="24"/>
        </w:rPr>
        <w:t xml:space="preserve"> pkt 4 w art. 85 </w:t>
      </w:r>
      <w:r w:rsidR="008A6E44" w:rsidRPr="00353FCB">
        <w:rPr>
          <w:rFonts w:cs="Times New Roman"/>
          <w:szCs w:val="24"/>
        </w:rPr>
        <w:t xml:space="preserve">ust. 2 ustawy </w:t>
      </w:r>
      <w:r w:rsidR="008A6E44" w:rsidRPr="00353FCB">
        <w:rPr>
          <w:rFonts w:cs="Times New Roman"/>
          <w:szCs w:val="24"/>
        </w:rPr>
        <w:lastRenderedPageBreak/>
        <w:t>o</w:t>
      </w:r>
      <w:r w:rsidR="00DF4134" w:rsidRPr="00353FCB">
        <w:rPr>
          <w:rFonts w:cs="Times New Roman"/>
          <w:szCs w:val="24"/>
        </w:rPr>
        <w:t> </w:t>
      </w:r>
      <w:r w:rsidR="008A6E44" w:rsidRPr="00353FCB">
        <w:rPr>
          <w:rFonts w:cs="Times New Roman"/>
          <w:szCs w:val="24"/>
        </w:rPr>
        <w:t>wzajemnej pomocy</w:t>
      </w:r>
      <w:r w:rsidR="00EB05E7" w:rsidRPr="00353FCB">
        <w:rPr>
          <w:rFonts w:cs="Times New Roman"/>
          <w:szCs w:val="24"/>
        </w:rPr>
        <w:t xml:space="preserve">. W </w:t>
      </w:r>
      <w:r w:rsidR="008A6E44" w:rsidRPr="00353FCB">
        <w:rPr>
          <w:rFonts w:cs="Times New Roman"/>
          <w:szCs w:val="24"/>
        </w:rPr>
        <w:t>zarządzeniu zabezpieczenia zrezygnowano z klauzuli organu egzekucyjnego o przyjęciu zarządzenia zabezp</w:t>
      </w:r>
      <w:r w:rsidR="00D63510" w:rsidRPr="00353FCB">
        <w:rPr>
          <w:rFonts w:cs="Times New Roman"/>
          <w:szCs w:val="24"/>
        </w:rPr>
        <w:t xml:space="preserve">ieczenia do wykonania. </w:t>
      </w:r>
      <w:r w:rsidRPr="00353FCB">
        <w:rPr>
          <w:rFonts w:cs="Times New Roman"/>
          <w:szCs w:val="24"/>
        </w:rPr>
        <w:t>Analogicznie w</w:t>
      </w:r>
      <w:r w:rsidR="008A6E44" w:rsidRPr="00353FCB">
        <w:rPr>
          <w:rFonts w:cs="Times New Roman"/>
          <w:szCs w:val="24"/>
        </w:rPr>
        <w:t xml:space="preserve"> art. 10</w:t>
      </w:r>
      <w:r w:rsidR="00DF4134" w:rsidRPr="00353FCB">
        <w:rPr>
          <w:rFonts w:cs="Times New Roman"/>
          <w:szCs w:val="24"/>
        </w:rPr>
        <w:t>2</w:t>
      </w:r>
      <w:r w:rsidR="008A6E44" w:rsidRPr="00353FCB">
        <w:rPr>
          <w:rFonts w:cs="Times New Roman"/>
          <w:szCs w:val="24"/>
        </w:rPr>
        <w:t xml:space="preserve"> ust. 2 </w:t>
      </w:r>
      <w:r w:rsidR="0083340F" w:rsidRPr="00353FCB">
        <w:rPr>
          <w:rFonts w:cs="Times New Roman"/>
          <w:szCs w:val="24"/>
        </w:rPr>
        <w:t xml:space="preserve">tej ustawy </w:t>
      </w:r>
      <w:r w:rsidRPr="00353FCB">
        <w:rPr>
          <w:rFonts w:cs="Times New Roman"/>
          <w:szCs w:val="24"/>
        </w:rPr>
        <w:t xml:space="preserve">uchylono pkt 5 regulujący nadawanie </w:t>
      </w:r>
      <w:r w:rsidR="008A6E44" w:rsidRPr="00353FCB">
        <w:rPr>
          <w:rFonts w:cs="Times New Roman"/>
          <w:szCs w:val="24"/>
        </w:rPr>
        <w:t>zagraniczn</w:t>
      </w:r>
      <w:r w:rsidRPr="00353FCB">
        <w:rPr>
          <w:rFonts w:cs="Times New Roman"/>
          <w:szCs w:val="24"/>
        </w:rPr>
        <w:t>emu</w:t>
      </w:r>
      <w:r w:rsidR="008A6E44" w:rsidRPr="00353FCB">
        <w:rPr>
          <w:rFonts w:cs="Times New Roman"/>
          <w:szCs w:val="24"/>
        </w:rPr>
        <w:t xml:space="preserve"> tytu</w:t>
      </w:r>
      <w:r w:rsidRPr="00353FCB">
        <w:rPr>
          <w:rFonts w:cs="Times New Roman"/>
          <w:szCs w:val="24"/>
        </w:rPr>
        <w:t>łowi</w:t>
      </w:r>
      <w:r w:rsidR="008A6E44" w:rsidRPr="00353FCB">
        <w:rPr>
          <w:rFonts w:cs="Times New Roman"/>
          <w:szCs w:val="24"/>
        </w:rPr>
        <w:t xml:space="preserve"> wykonawcz</w:t>
      </w:r>
      <w:r w:rsidRPr="00353FCB">
        <w:rPr>
          <w:rFonts w:cs="Times New Roman"/>
          <w:szCs w:val="24"/>
        </w:rPr>
        <w:t>emu</w:t>
      </w:r>
      <w:r w:rsidR="008A6E44" w:rsidRPr="00353FCB">
        <w:rPr>
          <w:rFonts w:cs="Times New Roman"/>
          <w:szCs w:val="24"/>
        </w:rPr>
        <w:t xml:space="preserve"> klauzuli organu egzekucyjnego o skierowaniu </w:t>
      </w:r>
      <w:r w:rsidRPr="00353FCB">
        <w:rPr>
          <w:rFonts w:cs="Times New Roman"/>
          <w:szCs w:val="24"/>
        </w:rPr>
        <w:t>tego</w:t>
      </w:r>
      <w:r w:rsidR="008A6E44" w:rsidRPr="00353FCB">
        <w:rPr>
          <w:rFonts w:cs="Times New Roman"/>
          <w:szCs w:val="24"/>
        </w:rPr>
        <w:t xml:space="preserve"> tytułu wykonawczego do egzekucji administracyjnej. </w:t>
      </w:r>
    </w:p>
    <w:p w:rsidR="0065190C" w:rsidRPr="00353FCB" w:rsidRDefault="0065190C" w:rsidP="00D56366">
      <w:pPr>
        <w:spacing w:line="240" w:lineRule="auto"/>
        <w:jc w:val="both"/>
        <w:rPr>
          <w:rFonts w:eastAsia="Times New Roman" w:cs="Times New Roman"/>
          <w:szCs w:val="24"/>
        </w:rPr>
      </w:pPr>
    </w:p>
    <w:p w:rsidR="009D303C" w:rsidRPr="00353FCB" w:rsidRDefault="009D303C" w:rsidP="009D303C">
      <w:pPr>
        <w:spacing w:line="240" w:lineRule="auto"/>
        <w:jc w:val="both"/>
        <w:rPr>
          <w:rFonts w:eastAsia="Times New Roman" w:cs="Times New Roman"/>
          <w:szCs w:val="24"/>
        </w:rPr>
      </w:pPr>
      <w:r w:rsidRPr="00353FCB">
        <w:rPr>
          <w:b/>
        </w:rPr>
        <w:t xml:space="preserve">Art. </w:t>
      </w:r>
      <w:r w:rsidR="00EE2599" w:rsidRPr="00353FCB">
        <w:rPr>
          <w:b/>
        </w:rPr>
        <w:t>5</w:t>
      </w:r>
      <w:r w:rsidRPr="00353FCB">
        <w:rPr>
          <w:b/>
        </w:rPr>
        <w:t xml:space="preserve"> projektu ustawy</w:t>
      </w:r>
      <w:r w:rsidRPr="00353FCB">
        <w:rPr>
          <w:rFonts w:eastAsia="Times New Roman" w:cs="Times New Roman"/>
          <w:szCs w:val="24"/>
        </w:rPr>
        <w:t xml:space="preserve"> </w:t>
      </w:r>
    </w:p>
    <w:p w:rsidR="009D303C" w:rsidRPr="00353FCB" w:rsidRDefault="009D303C" w:rsidP="00810093">
      <w:pPr>
        <w:spacing w:line="240" w:lineRule="auto"/>
        <w:jc w:val="both"/>
        <w:rPr>
          <w:rFonts w:cs="Times New Roman"/>
          <w:szCs w:val="24"/>
        </w:rPr>
      </w:pPr>
      <w:r w:rsidRPr="00353FCB">
        <w:rPr>
          <w:rFonts w:cs="Times New Roman"/>
          <w:szCs w:val="24"/>
        </w:rPr>
        <w:t>Projektowany przepis reguluje kwestie intertemporalne w odniesieniu do będących w toku administracyjnych postępowań egzekucyjnych</w:t>
      </w:r>
      <w:r w:rsidR="00775B8D" w:rsidRPr="00353FCB">
        <w:rPr>
          <w:rFonts w:cs="Times New Roman"/>
          <w:szCs w:val="24"/>
        </w:rPr>
        <w:t>.</w:t>
      </w:r>
      <w:r w:rsidRPr="00353FCB">
        <w:rPr>
          <w:rFonts w:cs="Times New Roman"/>
          <w:szCs w:val="24"/>
        </w:rPr>
        <w:t xml:space="preserve"> Przyjęto, że do tych postępowań zastosowanie będą miały przepisy dotychczasowe. Takie rozwiązanie ułatwi organom egzekucyjnym dokończenie prowadzonych postępowań</w:t>
      </w:r>
      <w:r w:rsidR="00775B8D" w:rsidRPr="00353FCB">
        <w:rPr>
          <w:rFonts w:cs="Times New Roman"/>
          <w:szCs w:val="24"/>
        </w:rPr>
        <w:t>, a</w:t>
      </w:r>
      <w:r w:rsidRPr="00353FCB">
        <w:rPr>
          <w:rFonts w:cs="Times New Roman"/>
          <w:szCs w:val="24"/>
        </w:rPr>
        <w:t xml:space="preserve"> zobowiązan</w:t>
      </w:r>
      <w:r w:rsidR="00775B8D" w:rsidRPr="00353FCB">
        <w:rPr>
          <w:rFonts w:cs="Times New Roman"/>
          <w:szCs w:val="24"/>
        </w:rPr>
        <w:t xml:space="preserve">i </w:t>
      </w:r>
      <w:r w:rsidRPr="00353FCB">
        <w:rPr>
          <w:rFonts w:cs="Times New Roman"/>
          <w:szCs w:val="24"/>
        </w:rPr>
        <w:t>nie będą zaskakiwani zmianą przepisów w trakcie prowadzonych wobec nich egzekucji</w:t>
      </w:r>
      <w:r w:rsidR="00775B8D" w:rsidRPr="00353FCB">
        <w:rPr>
          <w:rFonts w:cs="Times New Roman"/>
          <w:szCs w:val="24"/>
        </w:rPr>
        <w:t xml:space="preserve"> administracyjnych</w:t>
      </w:r>
      <w:r w:rsidRPr="00353FCB">
        <w:rPr>
          <w:rFonts w:cs="Times New Roman"/>
          <w:szCs w:val="24"/>
        </w:rPr>
        <w:t xml:space="preserve">. Zgodnie z zasadą zawartą w art. </w:t>
      </w:r>
      <w:r w:rsidR="00EE2599" w:rsidRPr="00353FCB">
        <w:rPr>
          <w:rFonts w:cs="Times New Roman"/>
          <w:szCs w:val="24"/>
        </w:rPr>
        <w:t>5</w:t>
      </w:r>
      <w:r w:rsidRPr="00353FCB">
        <w:rPr>
          <w:rFonts w:cs="Times New Roman"/>
          <w:szCs w:val="24"/>
        </w:rPr>
        <w:t xml:space="preserve"> ust</w:t>
      </w:r>
      <w:r w:rsidR="00775B8D" w:rsidRPr="00353FCB">
        <w:rPr>
          <w:rFonts w:cs="Times New Roman"/>
          <w:szCs w:val="24"/>
        </w:rPr>
        <w:t xml:space="preserve">. </w:t>
      </w:r>
      <w:r w:rsidRPr="00353FCB">
        <w:rPr>
          <w:rFonts w:cs="Times New Roman"/>
          <w:szCs w:val="24"/>
        </w:rPr>
        <w:t xml:space="preserve">1 projektu ustawy do postępowań egzekucyjnych wszczętych na podstawie ustawy zmienianej w art. 1 i niezakończonych przed dniem wejścia w życie niniejszej ustawy stosuje się przepisy dotychczasowe. Wyjątki od tej zasady zostały przewidziane w art. </w:t>
      </w:r>
      <w:r w:rsidR="00EE2599" w:rsidRPr="00353FCB">
        <w:rPr>
          <w:rFonts w:cs="Times New Roman"/>
          <w:szCs w:val="24"/>
        </w:rPr>
        <w:t>5</w:t>
      </w:r>
      <w:r w:rsidRPr="00353FCB">
        <w:rPr>
          <w:rFonts w:cs="Times New Roman"/>
          <w:szCs w:val="24"/>
        </w:rPr>
        <w:t xml:space="preserve"> ust. 2</w:t>
      </w:r>
      <w:r w:rsidR="004028DD">
        <w:rPr>
          <w:rFonts w:cs="Times New Roman"/>
          <w:szCs w:val="24"/>
        </w:rPr>
        <w:t>−</w:t>
      </w:r>
      <w:r w:rsidR="00775B8D" w:rsidRPr="00353FCB">
        <w:rPr>
          <w:rFonts w:cs="Times New Roman"/>
          <w:szCs w:val="24"/>
        </w:rPr>
        <w:t>1</w:t>
      </w:r>
      <w:r w:rsidR="00EE2599" w:rsidRPr="00353FCB">
        <w:rPr>
          <w:rFonts w:cs="Times New Roman"/>
          <w:szCs w:val="24"/>
        </w:rPr>
        <w:t>2</w:t>
      </w:r>
      <w:r w:rsidRPr="00353FCB">
        <w:rPr>
          <w:rFonts w:cs="Times New Roman"/>
          <w:szCs w:val="24"/>
        </w:rPr>
        <w:t xml:space="preserve"> oraz art. </w:t>
      </w:r>
      <w:r w:rsidR="00EE2599" w:rsidRPr="00353FCB">
        <w:rPr>
          <w:rFonts w:cs="Times New Roman"/>
          <w:szCs w:val="24"/>
        </w:rPr>
        <w:t>7</w:t>
      </w:r>
      <w:r w:rsidRPr="00353FCB">
        <w:rPr>
          <w:rFonts w:cs="Times New Roman"/>
          <w:szCs w:val="24"/>
        </w:rPr>
        <w:t xml:space="preserve"> </w:t>
      </w:r>
      <w:r w:rsidR="00873EF2">
        <w:rPr>
          <w:rFonts w:cs="Times New Roman"/>
          <w:szCs w:val="24"/>
        </w:rPr>
        <w:t xml:space="preserve">i 8 </w:t>
      </w:r>
      <w:r w:rsidRPr="00353FCB">
        <w:rPr>
          <w:rFonts w:cs="Times New Roman"/>
          <w:szCs w:val="24"/>
        </w:rPr>
        <w:t xml:space="preserve">projektu ustawy. </w:t>
      </w:r>
    </w:p>
    <w:p w:rsidR="00EE2599" w:rsidRPr="00353FCB" w:rsidRDefault="00EE2599" w:rsidP="00EE2599">
      <w:pPr>
        <w:spacing w:line="240" w:lineRule="auto"/>
        <w:jc w:val="both"/>
        <w:rPr>
          <w:rFonts w:cs="Times New Roman"/>
          <w:szCs w:val="24"/>
        </w:rPr>
      </w:pPr>
      <w:r w:rsidRPr="00353FCB">
        <w:rPr>
          <w:rFonts w:cs="Times New Roman"/>
          <w:szCs w:val="24"/>
        </w:rPr>
        <w:t xml:space="preserve">Art. </w:t>
      </w:r>
      <w:r w:rsidRPr="007F50A9">
        <w:rPr>
          <w:rFonts w:cs="Times New Roman"/>
          <w:szCs w:val="24"/>
        </w:rPr>
        <w:t>5 ust. 2</w:t>
      </w:r>
      <w:r w:rsidRPr="00353FCB">
        <w:rPr>
          <w:rFonts w:cs="Times New Roman"/>
          <w:szCs w:val="24"/>
        </w:rPr>
        <w:t xml:space="preserve"> projektu ustawy przewiduje, że</w:t>
      </w:r>
      <w:r w:rsidR="00DD470D" w:rsidRPr="00353FCB">
        <w:rPr>
          <w:rFonts w:cs="Times New Roman"/>
          <w:szCs w:val="24"/>
        </w:rPr>
        <w:t xml:space="preserve"> w</w:t>
      </w:r>
      <w:r w:rsidRPr="00353FCB">
        <w:rPr>
          <w:rFonts w:cs="Times New Roman"/>
          <w:szCs w:val="24"/>
        </w:rPr>
        <w:t xml:space="preserve"> postępowan</w:t>
      </w:r>
      <w:r w:rsidR="00DD470D" w:rsidRPr="00353FCB">
        <w:rPr>
          <w:rFonts w:cs="Times New Roman"/>
          <w:szCs w:val="24"/>
        </w:rPr>
        <w:t>iach egzekucyjnych wszczętych i </w:t>
      </w:r>
      <w:r w:rsidRPr="00353FCB">
        <w:rPr>
          <w:rFonts w:cs="Times New Roman"/>
          <w:szCs w:val="24"/>
        </w:rPr>
        <w:t xml:space="preserve">niezakończonych przed dniem wejścia w życie ustawy będą stosowane zasady przedawnienia kosztów upomnienia korzystniejsze dla zobowiązanego. Takie rozwiązanie sprawi, że zobowiązany nie zostanie postawiony wobec konieczności </w:t>
      </w:r>
      <w:r w:rsidR="00DD470D" w:rsidRPr="00353FCB">
        <w:rPr>
          <w:rFonts w:cs="Times New Roman"/>
          <w:szCs w:val="24"/>
        </w:rPr>
        <w:t>ponoszenia konsekwencji zmian w </w:t>
      </w:r>
      <w:r w:rsidRPr="00353FCB">
        <w:rPr>
          <w:rFonts w:cs="Times New Roman"/>
          <w:szCs w:val="24"/>
        </w:rPr>
        <w:t>zakresie sposobu przedawnienia kosztów upomnienia, jeżeli z punktu widzenia jego sytuacji nie byłyby korzystne.</w:t>
      </w:r>
    </w:p>
    <w:p w:rsidR="00EE2599" w:rsidRPr="00353FCB" w:rsidRDefault="00EE2599" w:rsidP="00EE2599">
      <w:pPr>
        <w:spacing w:line="240" w:lineRule="auto"/>
        <w:jc w:val="both"/>
        <w:rPr>
          <w:rFonts w:cs="Times New Roman"/>
          <w:szCs w:val="24"/>
        </w:rPr>
      </w:pPr>
      <w:r w:rsidRPr="00353FCB">
        <w:rPr>
          <w:rFonts w:cs="Times New Roman"/>
          <w:szCs w:val="24"/>
        </w:rPr>
        <w:t xml:space="preserve">Kolejnym wyjątkiem od zasady przyjętej w art. 5 ust. 1 projektu ustawy jest zapewnienie stosowania nowych przepisów dotyczących egzekucji z majątku wspólnego zobowiązanego i jego małżonka </w:t>
      </w:r>
      <w:r w:rsidRPr="007F50A9">
        <w:rPr>
          <w:rFonts w:cs="Times New Roman"/>
          <w:szCs w:val="24"/>
        </w:rPr>
        <w:t xml:space="preserve">(ust. </w:t>
      </w:r>
      <w:r w:rsidR="00873EF2">
        <w:rPr>
          <w:rFonts w:cs="Times New Roman"/>
          <w:szCs w:val="24"/>
        </w:rPr>
        <w:t>3</w:t>
      </w:r>
      <w:r w:rsidRPr="007F50A9">
        <w:rPr>
          <w:rFonts w:cs="Times New Roman"/>
          <w:szCs w:val="24"/>
        </w:rPr>
        <w:t>)</w:t>
      </w:r>
      <w:r w:rsidRPr="00353FCB">
        <w:rPr>
          <w:rFonts w:cs="Times New Roman"/>
          <w:szCs w:val="24"/>
        </w:rPr>
        <w:t xml:space="preserve">, niezależnie od tego czy została ona wszczęta przed dniem </w:t>
      </w:r>
      <w:r w:rsidR="004028DD">
        <w:rPr>
          <w:rFonts w:cs="Times New Roman"/>
          <w:szCs w:val="24"/>
        </w:rPr>
        <w:t>wejścia w </w:t>
      </w:r>
      <w:r w:rsidR="00E04D80" w:rsidRPr="00353FCB">
        <w:rPr>
          <w:rFonts w:cs="Times New Roman"/>
          <w:szCs w:val="24"/>
        </w:rPr>
        <w:t>życie ustawy</w:t>
      </w:r>
      <w:r w:rsidR="00BA1EF5" w:rsidRPr="007F50A9">
        <w:rPr>
          <w:rFonts w:cs="Times New Roman"/>
          <w:szCs w:val="24"/>
        </w:rPr>
        <w:t>,</w:t>
      </w:r>
      <w:r w:rsidR="00E04D80" w:rsidRPr="00353FCB">
        <w:rPr>
          <w:rFonts w:cs="Times New Roman"/>
          <w:szCs w:val="24"/>
        </w:rPr>
        <w:t xml:space="preserve"> </w:t>
      </w:r>
      <w:r w:rsidRPr="00353FCB">
        <w:rPr>
          <w:rFonts w:cs="Times New Roman"/>
          <w:szCs w:val="24"/>
        </w:rPr>
        <w:t xml:space="preserve">jak i po </w:t>
      </w:r>
      <w:r w:rsidR="00E04D80" w:rsidRPr="00353FCB">
        <w:rPr>
          <w:rFonts w:cs="Times New Roman"/>
          <w:szCs w:val="24"/>
        </w:rPr>
        <w:t>tym</w:t>
      </w:r>
      <w:r w:rsidR="00BA1EF5" w:rsidRPr="007F50A9">
        <w:rPr>
          <w:rFonts w:cs="Times New Roman"/>
          <w:szCs w:val="24"/>
        </w:rPr>
        <w:t xml:space="preserve"> dniu</w:t>
      </w:r>
      <w:r w:rsidRPr="00353FCB">
        <w:rPr>
          <w:rFonts w:cs="Times New Roman"/>
          <w:szCs w:val="24"/>
        </w:rPr>
        <w:t>. Zaproponowane rozwiązania są</w:t>
      </w:r>
      <w:r w:rsidR="00E04D80" w:rsidRPr="00353FCB">
        <w:rPr>
          <w:rFonts w:cs="Times New Roman"/>
          <w:szCs w:val="24"/>
        </w:rPr>
        <w:t xml:space="preserve"> bowiem</w:t>
      </w:r>
      <w:r w:rsidRPr="00353FCB">
        <w:rPr>
          <w:rFonts w:cs="Times New Roman"/>
          <w:szCs w:val="24"/>
        </w:rPr>
        <w:t xml:space="preserve"> korzystne dla zobowiązanego oraz jego małżonka oraz usprawnią egzekucję w takich przypadkach.</w:t>
      </w:r>
      <w:r w:rsidR="00E04D80" w:rsidRPr="00353FCB">
        <w:rPr>
          <w:rFonts w:cs="Times New Roman"/>
          <w:szCs w:val="24"/>
        </w:rPr>
        <w:t xml:space="preserve"> </w:t>
      </w:r>
    </w:p>
    <w:p w:rsidR="00EE2599" w:rsidRPr="00353FCB" w:rsidRDefault="00EE2599" w:rsidP="00EE2599">
      <w:pPr>
        <w:spacing w:line="240" w:lineRule="auto"/>
        <w:jc w:val="both"/>
        <w:rPr>
          <w:rFonts w:cs="Times New Roman"/>
          <w:szCs w:val="24"/>
        </w:rPr>
      </w:pPr>
      <w:r w:rsidRPr="00353FCB">
        <w:rPr>
          <w:rFonts w:cs="Times New Roman"/>
          <w:szCs w:val="24"/>
        </w:rPr>
        <w:t xml:space="preserve">W art. </w:t>
      </w:r>
      <w:r w:rsidRPr="007F50A9">
        <w:rPr>
          <w:rFonts w:cs="Times New Roman"/>
          <w:szCs w:val="24"/>
        </w:rPr>
        <w:t xml:space="preserve">5 ust. </w:t>
      </w:r>
      <w:r w:rsidR="00873EF2">
        <w:rPr>
          <w:rFonts w:cs="Times New Roman"/>
          <w:szCs w:val="24"/>
        </w:rPr>
        <w:t>4</w:t>
      </w:r>
      <w:r w:rsidRPr="00353FCB">
        <w:rPr>
          <w:rFonts w:cs="Times New Roman"/>
          <w:szCs w:val="24"/>
        </w:rPr>
        <w:t xml:space="preserve"> projektu ustawy zaproponowano także stosowanie nowych rozwiązań do </w:t>
      </w:r>
      <w:r w:rsidRPr="00353FCB">
        <w:t xml:space="preserve"> postępowania egzekucyjnego, w którym zobowiązany będący przedsiębiorcą zmarł (zarówno przed dniem wejścia w życie ustawy, gdy egzekucję kontynuowano do zarządcy </w:t>
      </w:r>
      <w:r w:rsidRPr="00353FCB">
        <w:lastRenderedPageBreak/>
        <w:t>sukcesyjnego jak i po wejściu w życie ust</w:t>
      </w:r>
      <w:r w:rsidR="00E04D80" w:rsidRPr="00353FCB">
        <w:t>a</w:t>
      </w:r>
      <w:r w:rsidRPr="00353FCB">
        <w:t>wy)</w:t>
      </w:r>
      <w:r w:rsidR="00E04D80" w:rsidRPr="00353FCB">
        <w:t>. P</w:t>
      </w:r>
      <w:r w:rsidRPr="00353FCB">
        <w:t xml:space="preserve">rzyjęte w projekcie ustawy rozwiązania usprawniają kontynuowanie tego postępowania.   </w:t>
      </w:r>
    </w:p>
    <w:p w:rsidR="00EE2599" w:rsidRPr="00353FCB" w:rsidRDefault="00EE2599" w:rsidP="00EE2599">
      <w:pPr>
        <w:spacing w:line="240" w:lineRule="auto"/>
        <w:jc w:val="both"/>
        <w:rPr>
          <w:rFonts w:cs="Times New Roman"/>
          <w:szCs w:val="24"/>
        </w:rPr>
      </w:pPr>
      <w:r w:rsidRPr="00353FCB">
        <w:rPr>
          <w:rFonts w:cs="Times New Roman"/>
          <w:szCs w:val="24"/>
        </w:rPr>
        <w:t xml:space="preserve">W art. 5 ust. </w:t>
      </w:r>
      <w:r w:rsidR="00873EF2">
        <w:rPr>
          <w:rFonts w:cs="Times New Roman"/>
          <w:szCs w:val="24"/>
        </w:rPr>
        <w:t>5</w:t>
      </w:r>
      <w:r w:rsidRPr="00353FCB">
        <w:rPr>
          <w:rFonts w:cs="Times New Roman"/>
          <w:szCs w:val="24"/>
        </w:rPr>
        <w:t xml:space="preserve"> projektu ustawy zaproponowano także stosowanie nowych przepisów art. 54 u.p.e.a, regulujących skargę na czynność egzekucyjną, jeżeli czynność ta została </w:t>
      </w:r>
      <w:r w:rsidRPr="00353FCB">
        <w:t>podjęta po wejściu w życie projektowanej ustawy.</w:t>
      </w:r>
      <w:r w:rsidRPr="00353FCB">
        <w:rPr>
          <w:rFonts w:cs="Times New Roman"/>
          <w:szCs w:val="24"/>
        </w:rPr>
        <w:t xml:space="preserve"> Nowe przepisy są korzystne dla zobowiązanych bowiem </w:t>
      </w:r>
      <w:r w:rsidRPr="00353FCB">
        <w:rPr>
          <w:rFonts w:eastAsia="Times New Roman" w:cs="Times New Roman"/>
          <w:szCs w:val="24"/>
        </w:rPr>
        <w:t xml:space="preserve">przyznają uprawnienie wstrzymania realizacji środka egzekucyjnego przez organ nadzoru do dnia, w którym postanowienie w sprawie skargi na czynność egzekucją stanie się ostateczne. Stosowanie przepisów art. 54 u.p.e.a. w nowym brzmieniu do każdej podjętej czynności egzekucyjnych po wejściu w życie uprości ich stosowanie i wyeliminuje wątpliwości interpretacyjne.  </w:t>
      </w:r>
    </w:p>
    <w:p w:rsidR="00CF6DA7" w:rsidRPr="00353FCB" w:rsidRDefault="00CF6DA7" w:rsidP="00F77D6B">
      <w:pPr>
        <w:spacing w:line="240" w:lineRule="auto"/>
        <w:jc w:val="both"/>
        <w:rPr>
          <w:rFonts w:cs="Times New Roman"/>
          <w:szCs w:val="24"/>
        </w:rPr>
      </w:pPr>
      <w:r w:rsidRPr="00353FCB">
        <w:rPr>
          <w:rFonts w:cs="Times New Roman"/>
          <w:szCs w:val="24"/>
        </w:rPr>
        <w:t xml:space="preserve">Kolejnym wyjątkiem od </w:t>
      </w:r>
      <w:r w:rsidR="00A47CB6" w:rsidRPr="00353FCB">
        <w:rPr>
          <w:rFonts w:cs="Times New Roman"/>
          <w:szCs w:val="24"/>
        </w:rPr>
        <w:t xml:space="preserve">zasady </w:t>
      </w:r>
      <w:r w:rsidRPr="00353FCB">
        <w:rPr>
          <w:rFonts w:cs="Times New Roman"/>
          <w:szCs w:val="24"/>
        </w:rPr>
        <w:t xml:space="preserve">przyjętej w art. </w:t>
      </w:r>
      <w:r w:rsidR="00E67778" w:rsidRPr="00353FCB">
        <w:rPr>
          <w:rFonts w:cs="Times New Roman"/>
          <w:szCs w:val="24"/>
        </w:rPr>
        <w:t>5</w:t>
      </w:r>
      <w:r w:rsidRPr="00353FCB">
        <w:rPr>
          <w:rFonts w:cs="Times New Roman"/>
          <w:szCs w:val="24"/>
        </w:rPr>
        <w:t xml:space="preserve"> ust. 1 projektu ustawy jest wprowadzenie stosowania nowych przepisów do zbiegu egzekucji administracyjnej i sądowej, niezależnie od tego</w:t>
      </w:r>
      <w:r w:rsidR="00A47CB6" w:rsidRPr="00353FCB">
        <w:rPr>
          <w:rFonts w:cs="Times New Roman"/>
          <w:szCs w:val="24"/>
        </w:rPr>
        <w:t>,</w:t>
      </w:r>
      <w:r w:rsidRPr="00353FCB">
        <w:rPr>
          <w:rFonts w:cs="Times New Roman"/>
          <w:szCs w:val="24"/>
        </w:rPr>
        <w:t xml:space="preserve"> czy zbieg nastąpił przed wejściem w życie projektowanej ustawy, czy też po wejściu w</w:t>
      </w:r>
      <w:r w:rsidR="00C84389" w:rsidRPr="00353FCB">
        <w:rPr>
          <w:rFonts w:cs="Times New Roman"/>
          <w:szCs w:val="24"/>
        </w:rPr>
        <w:t> </w:t>
      </w:r>
      <w:r w:rsidRPr="00353FCB">
        <w:rPr>
          <w:rFonts w:cs="Times New Roman"/>
          <w:szCs w:val="24"/>
        </w:rPr>
        <w:t>życie</w:t>
      </w:r>
      <w:r w:rsidR="00A47CB6" w:rsidRPr="00353FCB">
        <w:rPr>
          <w:rFonts w:cs="Times New Roman"/>
          <w:szCs w:val="24"/>
        </w:rPr>
        <w:t xml:space="preserve"> (ust. </w:t>
      </w:r>
      <w:r w:rsidR="00873EF2">
        <w:rPr>
          <w:rFonts w:cs="Times New Roman"/>
          <w:szCs w:val="24"/>
        </w:rPr>
        <w:t>6</w:t>
      </w:r>
      <w:r w:rsidR="00A47CB6" w:rsidRPr="00353FCB">
        <w:rPr>
          <w:rFonts w:cs="Times New Roman"/>
          <w:szCs w:val="24"/>
        </w:rPr>
        <w:t>)</w:t>
      </w:r>
      <w:r w:rsidRPr="00353FCB">
        <w:rPr>
          <w:rFonts w:cs="Times New Roman"/>
          <w:szCs w:val="24"/>
        </w:rPr>
        <w:t>. Mając bowiem na</w:t>
      </w:r>
      <w:r w:rsidR="00E04D80" w:rsidRPr="00353FCB">
        <w:rPr>
          <w:rFonts w:cs="Times New Roman"/>
          <w:szCs w:val="24"/>
        </w:rPr>
        <w:t xml:space="preserve"> </w:t>
      </w:r>
      <w:r w:rsidRPr="00353FCB">
        <w:rPr>
          <w:rFonts w:cs="Times New Roman"/>
          <w:szCs w:val="24"/>
        </w:rPr>
        <w:t>względzie</w:t>
      </w:r>
      <w:r w:rsidR="00E04D80" w:rsidRPr="00353FCB">
        <w:rPr>
          <w:rFonts w:cs="Times New Roman"/>
          <w:szCs w:val="24"/>
        </w:rPr>
        <w:t xml:space="preserve"> wprowadzane</w:t>
      </w:r>
      <w:r w:rsidRPr="00353FCB">
        <w:rPr>
          <w:rFonts w:cs="Times New Roman"/>
          <w:szCs w:val="24"/>
        </w:rPr>
        <w:t xml:space="preserve"> usprawnienia</w:t>
      </w:r>
      <w:r w:rsidR="00E04D80" w:rsidRPr="00353FCB">
        <w:rPr>
          <w:rFonts w:cs="Times New Roman"/>
          <w:szCs w:val="24"/>
        </w:rPr>
        <w:t xml:space="preserve"> </w:t>
      </w:r>
      <w:r w:rsidRPr="00353FCB">
        <w:rPr>
          <w:rFonts w:cs="Times New Roman"/>
          <w:szCs w:val="24"/>
        </w:rPr>
        <w:t>w zakresie zbiegów egzekucji wskazane jest, aby te przepisy miały zastosowanie do wszystkich zbiegów. Nowe przepisy będą stosowane również do zbiegu egzekucji administracyjnych.</w:t>
      </w:r>
    </w:p>
    <w:p w:rsidR="00EE2599" w:rsidRPr="00353FCB" w:rsidRDefault="00C03DFB" w:rsidP="00F77D6B">
      <w:pPr>
        <w:spacing w:line="240" w:lineRule="auto"/>
        <w:jc w:val="both"/>
        <w:rPr>
          <w:rFonts w:cs="Times New Roman"/>
          <w:szCs w:val="24"/>
        </w:rPr>
      </w:pPr>
      <w:r w:rsidRPr="00353FCB">
        <w:rPr>
          <w:rFonts w:cs="Times New Roman"/>
          <w:szCs w:val="24"/>
        </w:rPr>
        <w:t xml:space="preserve">Do opłaty egzekucyjnej powstałej po wejściu w życie ustawy również stosowane będą nowe zasady jej naliczania i poboru. Powyższe rozwiązanie zapewni jednolite zasady w zakresie naliczania i poboru tej opłaty niezależnie od tego czy zostanie naliczona w postępowaniu egzekucyjnym wszczętym przed dniem wejścia w życie projektowanej ustawy, czy też po tym wejściu (art. 5 ust. </w:t>
      </w:r>
      <w:r w:rsidR="00873EF2">
        <w:rPr>
          <w:rFonts w:cs="Times New Roman"/>
          <w:szCs w:val="24"/>
        </w:rPr>
        <w:t>7</w:t>
      </w:r>
      <w:r w:rsidRPr="00353FCB">
        <w:rPr>
          <w:rFonts w:cs="Times New Roman"/>
          <w:szCs w:val="24"/>
        </w:rPr>
        <w:t>).</w:t>
      </w:r>
    </w:p>
    <w:p w:rsidR="00CF6DA7" w:rsidRPr="00353FCB" w:rsidRDefault="00CF6DA7" w:rsidP="00C25378">
      <w:pPr>
        <w:spacing w:line="240" w:lineRule="auto"/>
        <w:jc w:val="both"/>
      </w:pPr>
      <w:r w:rsidRPr="00353FCB">
        <w:rPr>
          <w:rFonts w:cs="Times New Roman"/>
          <w:szCs w:val="24"/>
        </w:rPr>
        <w:t xml:space="preserve">Ze względu na zmianę elementów </w:t>
      </w:r>
      <w:r w:rsidRPr="00353FCB">
        <w:t>zawiadomień o zajęciu prawa majątkowego, protokołów zajęcia prawa majątkowego, protokołów odbioru dokumentów oraz protokołów zajęcia i</w:t>
      </w:r>
      <w:r w:rsidR="00C84389" w:rsidRPr="00353FCB">
        <w:t> </w:t>
      </w:r>
      <w:r w:rsidRPr="00353FCB">
        <w:t>odbioru ruchomości, których celem jest usprawnienie egzekucji w</w:t>
      </w:r>
      <w:r w:rsidRPr="00353FCB">
        <w:rPr>
          <w:rFonts w:cs="Times New Roman"/>
          <w:szCs w:val="24"/>
        </w:rPr>
        <w:t xml:space="preserve"> art. </w:t>
      </w:r>
      <w:r w:rsidR="00C03DFB" w:rsidRPr="00353FCB">
        <w:rPr>
          <w:rFonts w:cs="Times New Roman"/>
          <w:szCs w:val="24"/>
        </w:rPr>
        <w:t>5</w:t>
      </w:r>
      <w:r w:rsidRPr="00353FCB">
        <w:rPr>
          <w:rFonts w:cs="Times New Roman"/>
          <w:szCs w:val="24"/>
        </w:rPr>
        <w:t xml:space="preserve"> ust. </w:t>
      </w:r>
      <w:r w:rsidR="00873EF2">
        <w:rPr>
          <w:rFonts w:cs="Times New Roman"/>
          <w:szCs w:val="24"/>
        </w:rPr>
        <w:t>8</w:t>
      </w:r>
      <w:r w:rsidRPr="00353FCB">
        <w:rPr>
          <w:rFonts w:cs="Times New Roman"/>
          <w:szCs w:val="24"/>
        </w:rPr>
        <w:t xml:space="preserve"> projektu ustawy zaproponowano stosowanie nowych przepisów </w:t>
      </w:r>
      <w:r w:rsidR="00E04D80" w:rsidRPr="00353FCB">
        <w:rPr>
          <w:rFonts w:cs="Times New Roman"/>
          <w:szCs w:val="24"/>
        </w:rPr>
        <w:t>d</w:t>
      </w:r>
      <w:r w:rsidR="00E04D80" w:rsidRPr="00353FCB">
        <w:t xml:space="preserve">o tych dokumentów </w:t>
      </w:r>
      <w:r w:rsidRPr="00353FCB">
        <w:t xml:space="preserve">sporządzanych po dniu wejścia w życie niniejszej ustawy. Zmienione bowiem zostały elementy tych dokumentów, </w:t>
      </w:r>
      <w:r w:rsidR="004028DD">
        <w:t>a </w:t>
      </w:r>
      <w:r w:rsidR="00E04D80" w:rsidRPr="00353FCB">
        <w:t>celem zmian jest</w:t>
      </w:r>
      <w:r w:rsidRPr="00353FCB">
        <w:t xml:space="preserve"> usprawnienie egzekucji. </w:t>
      </w:r>
    </w:p>
    <w:p w:rsidR="00EE2599" w:rsidRPr="00353FCB" w:rsidRDefault="00EE2599" w:rsidP="00EE2599">
      <w:pPr>
        <w:spacing w:line="240" w:lineRule="auto"/>
        <w:jc w:val="both"/>
      </w:pPr>
      <w:r w:rsidRPr="00353FCB">
        <w:rPr>
          <w:rFonts w:cs="Times New Roman"/>
          <w:szCs w:val="24"/>
        </w:rPr>
        <w:t xml:space="preserve">W art. </w:t>
      </w:r>
      <w:r w:rsidRPr="007F50A9">
        <w:rPr>
          <w:rFonts w:cs="Times New Roman"/>
          <w:szCs w:val="24"/>
        </w:rPr>
        <w:t xml:space="preserve">5 ust. </w:t>
      </w:r>
      <w:r w:rsidR="00873EF2">
        <w:rPr>
          <w:rFonts w:cs="Times New Roman"/>
          <w:szCs w:val="24"/>
        </w:rPr>
        <w:t>9</w:t>
      </w:r>
      <w:r w:rsidRPr="00353FCB">
        <w:rPr>
          <w:rFonts w:cs="Times New Roman"/>
          <w:szCs w:val="24"/>
        </w:rPr>
        <w:t xml:space="preserve"> </w:t>
      </w:r>
      <w:r w:rsidR="004028DD">
        <w:rPr>
          <w:rFonts w:cs="Times New Roman"/>
          <w:szCs w:val="24"/>
        </w:rPr>
        <w:t xml:space="preserve">projektu ustawy </w:t>
      </w:r>
      <w:r w:rsidRPr="00353FCB">
        <w:rPr>
          <w:rFonts w:cs="Times New Roman"/>
          <w:szCs w:val="24"/>
        </w:rPr>
        <w:t xml:space="preserve">przewidziano, że dotychczasowe regulacje mają zastosowanie do </w:t>
      </w:r>
      <w:r w:rsidR="00E04D80" w:rsidRPr="00353FCB">
        <w:rPr>
          <w:rFonts w:cs="Times New Roman"/>
          <w:szCs w:val="24"/>
        </w:rPr>
        <w:t>egzekucji z </w:t>
      </w:r>
      <w:r w:rsidRPr="00353FCB">
        <w:rPr>
          <w:rFonts w:cs="Times New Roman"/>
          <w:szCs w:val="24"/>
        </w:rPr>
        <w:t xml:space="preserve">wynagrodzenia za pracę wyłącznie w przypadku, gdy zostały one wszczęte przed wejściem w życie ustawy. Jeżeli więc egzekucja z wynagrodzenia za pracę </w:t>
      </w:r>
      <w:r w:rsidRPr="00353FCB">
        <w:rPr>
          <w:rFonts w:cs="Times New Roman"/>
          <w:szCs w:val="24"/>
        </w:rPr>
        <w:lastRenderedPageBreak/>
        <w:t>zostanie wszczęta po dniu wejścia w życie projektowanej ustawy zastosowanie będą miały nowe przepisy uspra</w:t>
      </w:r>
      <w:r w:rsidR="00E04D80" w:rsidRPr="00353FCB">
        <w:rPr>
          <w:rFonts w:cs="Times New Roman"/>
          <w:szCs w:val="24"/>
        </w:rPr>
        <w:t>wniające ten środek egzekucyjny. Przepisy nowe będą stosowane</w:t>
      </w:r>
      <w:r w:rsidRPr="00353FCB">
        <w:rPr>
          <w:rFonts w:cs="Times New Roman"/>
          <w:szCs w:val="24"/>
        </w:rPr>
        <w:t xml:space="preserve"> niezależnie od tego czy postępowanie egzekucyjne, w którym zastosowano ten środek zostało wszczęte przed czy po wejściu w życie ustawy.</w:t>
      </w:r>
      <w:r w:rsidRPr="00353FCB">
        <w:t xml:space="preserve"> </w:t>
      </w:r>
    </w:p>
    <w:p w:rsidR="00D353E2" w:rsidRPr="00353FCB" w:rsidRDefault="00EE2599" w:rsidP="00EE2599">
      <w:pPr>
        <w:spacing w:line="240" w:lineRule="auto"/>
        <w:jc w:val="both"/>
      </w:pPr>
      <w:r w:rsidRPr="00353FCB">
        <w:rPr>
          <w:rFonts w:cs="Times New Roman"/>
          <w:szCs w:val="24"/>
        </w:rPr>
        <w:t xml:space="preserve">W </w:t>
      </w:r>
      <w:r w:rsidR="00CD3F47" w:rsidRPr="00353FCB">
        <w:t xml:space="preserve">ust. </w:t>
      </w:r>
      <w:r w:rsidR="00CD3F47" w:rsidRPr="007F50A9">
        <w:t>1</w:t>
      </w:r>
      <w:r w:rsidR="00873EF2">
        <w:t>0</w:t>
      </w:r>
      <w:r w:rsidR="004028DD">
        <w:t xml:space="preserve"> projektu ustawy</w:t>
      </w:r>
      <w:r w:rsidR="00CD3F47" w:rsidRPr="00353FCB">
        <w:t xml:space="preserve">, w </w:t>
      </w:r>
      <w:r w:rsidRPr="00353FCB">
        <w:rPr>
          <w:rFonts w:cs="Times New Roman"/>
          <w:szCs w:val="24"/>
        </w:rPr>
        <w:t xml:space="preserve">odniesieniu do </w:t>
      </w:r>
      <w:r w:rsidRPr="00353FCB">
        <w:t>egzekucji z ruchomości i nieruchomości zaproponowano stos</w:t>
      </w:r>
      <w:r w:rsidR="00CD3F47" w:rsidRPr="00353FCB">
        <w:t>owanie</w:t>
      </w:r>
      <w:r w:rsidRPr="00353FCB">
        <w:t xml:space="preserve"> nowych przepisów, niezależnie od tego, czy </w:t>
      </w:r>
      <w:r w:rsidR="00BA1EF5" w:rsidRPr="007F50A9">
        <w:t xml:space="preserve">te środki egzekucyjne został zastosowane </w:t>
      </w:r>
      <w:r w:rsidR="00CD3F47" w:rsidRPr="00353FCB">
        <w:t>przed dniem wejścia w życie niniejszej</w:t>
      </w:r>
      <w:r w:rsidRPr="00353FCB">
        <w:t xml:space="preserve"> u</w:t>
      </w:r>
      <w:r w:rsidR="004028DD">
        <w:t>stawy, czy też po jej wejściu w </w:t>
      </w:r>
      <w:r w:rsidRPr="00353FCB">
        <w:t>życie. Zaproponowane w projekcie ustawy rozwiązania usprawniają</w:t>
      </w:r>
      <w:r w:rsidR="00CD3F47" w:rsidRPr="00353FCB">
        <w:t xml:space="preserve"> bowiem</w:t>
      </w:r>
      <w:r w:rsidRPr="00353FCB">
        <w:t xml:space="preserve"> te egzekucje oraz dostosowują do innych obowiązujących przepisów prawa</w:t>
      </w:r>
      <w:r w:rsidR="004028DD">
        <w:t>,</w:t>
      </w:r>
      <w:r w:rsidRPr="00353FCB">
        <w:t xml:space="preserve"> </w:t>
      </w:r>
      <w:r w:rsidR="00CD3F47" w:rsidRPr="00353FCB">
        <w:t>np.</w:t>
      </w:r>
      <w:r w:rsidRPr="00353FCB">
        <w:t xml:space="preserve"> przepisów o ochronie danych osobowych i przepisów prawa celnego. W celu zapobieżenia powtarzania czynności egzekucyjnych </w:t>
      </w:r>
      <w:r w:rsidR="00CD3F47" w:rsidRPr="00353FCB">
        <w:t xml:space="preserve">dokonanych </w:t>
      </w:r>
      <w:r w:rsidRPr="00353FCB">
        <w:t>w tych egzekucjach przed dniem wejścia w życie projektowanej ustawy zapropon</w:t>
      </w:r>
      <w:r w:rsidR="00CD3F47" w:rsidRPr="00353FCB">
        <w:t xml:space="preserve">owano pozostawienie ich w mocy. </w:t>
      </w:r>
      <w:r w:rsidR="00D353E2">
        <w:t>Jednakże na podstawie art. 5 ust. 11 projektu ustawy do wadium i części ceny nabycia złożonych w gotówce przed dniem wejścia w życie ustawy będą zastosowane przepisy dotychczasowe.</w:t>
      </w:r>
    </w:p>
    <w:p w:rsidR="00A47CB6" w:rsidRPr="00353FCB" w:rsidRDefault="00A47CB6" w:rsidP="00A47CB6">
      <w:pPr>
        <w:pStyle w:val="ARTartustawynprozporzdzenia"/>
        <w:spacing w:before="0" w:line="240" w:lineRule="auto"/>
        <w:ind w:firstLine="0"/>
        <w:rPr>
          <w:rFonts w:cs="Times New Roman"/>
          <w:szCs w:val="24"/>
        </w:rPr>
      </w:pPr>
      <w:r w:rsidRPr="00353FCB">
        <w:rPr>
          <w:rFonts w:cs="Times New Roman"/>
          <w:szCs w:val="24"/>
        </w:rPr>
        <w:t xml:space="preserve">W art. </w:t>
      </w:r>
      <w:r w:rsidR="00EE2599" w:rsidRPr="00353FCB">
        <w:rPr>
          <w:rFonts w:cs="Times New Roman"/>
          <w:szCs w:val="24"/>
        </w:rPr>
        <w:t>5</w:t>
      </w:r>
      <w:r w:rsidRPr="00353FCB">
        <w:rPr>
          <w:rFonts w:cs="Times New Roman"/>
          <w:szCs w:val="24"/>
        </w:rPr>
        <w:t xml:space="preserve"> ust. 1</w:t>
      </w:r>
      <w:r w:rsidR="00873EF2">
        <w:rPr>
          <w:rFonts w:cs="Times New Roman"/>
          <w:szCs w:val="24"/>
        </w:rPr>
        <w:t>2</w:t>
      </w:r>
      <w:r w:rsidRPr="00353FCB">
        <w:rPr>
          <w:rFonts w:cs="Times New Roman"/>
          <w:szCs w:val="24"/>
        </w:rPr>
        <w:t xml:space="preserve"> projektu ustawy został zaproponowany przepis przejściowy do postępowań w</w:t>
      </w:r>
      <w:r w:rsidR="00C84389" w:rsidRPr="00353FCB">
        <w:rPr>
          <w:rFonts w:cs="Times New Roman"/>
          <w:szCs w:val="24"/>
        </w:rPr>
        <w:t> </w:t>
      </w:r>
      <w:r w:rsidRPr="00353FCB">
        <w:rPr>
          <w:rFonts w:cs="Times New Roman"/>
          <w:szCs w:val="24"/>
        </w:rPr>
        <w:t xml:space="preserve">sprawie </w:t>
      </w:r>
      <w:r w:rsidRPr="00353FCB">
        <w:t xml:space="preserve">nałożenia kary pieniężnej, o której mowa w art. 168d u.p.e.a. </w:t>
      </w:r>
      <w:r w:rsidR="00CD3F47" w:rsidRPr="00353FCB">
        <w:t>wszczętych</w:t>
      </w:r>
      <w:r w:rsidRPr="00353FCB">
        <w:t xml:space="preserve"> po dniu wejścia w życie ustawy. </w:t>
      </w:r>
      <w:r w:rsidRPr="00353FCB">
        <w:rPr>
          <w:rFonts w:cs="Times New Roman"/>
          <w:szCs w:val="24"/>
        </w:rPr>
        <w:t>Takie rozwiązanie ułatwi organom egzekucyjnym prowadzenie tych postępowań według nowych zasad</w:t>
      </w:r>
      <w:r w:rsidR="00CD3F47" w:rsidRPr="00353FCB">
        <w:rPr>
          <w:rFonts w:cs="Times New Roman"/>
          <w:szCs w:val="24"/>
        </w:rPr>
        <w:t>,</w:t>
      </w:r>
      <w:r w:rsidRPr="00353FCB">
        <w:rPr>
          <w:rFonts w:cs="Times New Roman"/>
          <w:szCs w:val="24"/>
        </w:rPr>
        <w:t xml:space="preserve"> niezależnie od tego, czy postępowania w</w:t>
      </w:r>
      <w:r w:rsidR="00CD3F47" w:rsidRPr="00353FCB">
        <w:rPr>
          <w:rFonts w:cs="Times New Roman"/>
          <w:szCs w:val="24"/>
        </w:rPr>
        <w:t xml:space="preserve"> </w:t>
      </w:r>
      <w:r w:rsidRPr="00353FCB">
        <w:rPr>
          <w:rFonts w:cs="Times New Roman"/>
          <w:szCs w:val="24"/>
        </w:rPr>
        <w:t xml:space="preserve">sprawie nałożenia kary zostały wszczęte w postępowaniu egzekucyjnego wszczętym przed dniem wejścia w życie ustawy, czy też po tym dniu. </w:t>
      </w:r>
    </w:p>
    <w:p w:rsidR="00A47CB6" w:rsidRPr="00353FCB" w:rsidRDefault="00A47CB6" w:rsidP="00C25378">
      <w:pPr>
        <w:spacing w:line="240" w:lineRule="auto"/>
        <w:jc w:val="both"/>
      </w:pPr>
    </w:p>
    <w:p w:rsidR="003F5306" w:rsidRDefault="003F5306" w:rsidP="003F5306">
      <w:pPr>
        <w:spacing w:line="240" w:lineRule="auto"/>
        <w:jc w:val="both"/>
        <w:rPr>
          <w:b/>
        </w:rPr>
      </w:pPr>
    </w:p>
    <w:p w:rsidR="003F5306" w:rsidRDefault="003F5306" w:rsidP="003F5306">
      <w:pPr>
        <w:spacing w:line="240" w:lineRule="auto"/>
        <w:jc w:val="both"/>
        <w:rPr>
          <w:rFonts w:eastAsia="Times New Roman" w:cs="Times New Roman"/>
          <w:szCs w:val="24"/>
        </w:rPr>
      </w:pPr>
      <w:r w:rsidRPr="00353FCB">
        <w:rPr>
          <w:b/>
        </w:rPr>
        <w:t xml:space="preserve">Art. </w:t>
      </w:r>
      <w:r w:rsidR="00D353E2">
        <w:rPr>
          <w:b/>
        </w:rPr>
        <w:t>6</w:t>
      </w:r>
      <w:r w:rsidRPr="00353FCB">
        <w:rPr>
          <w:b/>
        </w:rPr>
        <w:t xml:space="preserve"> projektu ustawy</w:t>
      </w:r>
      <w:r w:rsidRPr="00353FCB">
        <w:rPr>
          <w:rFonts w:eastAsia="Times New Roman" w:cs="Times New Roman"/>
          <w:szCs w:val="24"/>
        </w:rPr>
        <w:t xml:space="preserve"> </w:t>
      </w:r>
    </w:p>
    <w:p w:rsidR="0001252D" w:rsidRPr="00353FCB" w:rsidRDefault="00CF6DA7" w:rsidP="00C25378">
      <w:pPr>
        <w:spacing w:line="240" w:lineRule="auto"/>
        <w:jc w:val="both"/>
      </w:pPr>
      <w:r w:rsidRPr="00353FCB">
        <w:rPr>
          <w:rFonts w:cs="Times New Roman"/>
          <w:szCs w:val="24"/>
        </w:rPr>
        <w:t xml:space="preserve">W art. </w:t>
      </w:r>
      <w:r w:rsidR="00D353E2">
        <w:rPr>
          <w:rFonts w:cs="Times New Roman"/>
          <w:szCs w:val="24"/>
        </w:rPr>
        <w:t>6</w:t>
      </w:r>
      <w:r w:rsidRPr="00353FCB">
        <w:rPr>
          <w:rFonts w:cs="Times New Roman"/>
          <w:szCs w:val="24"/>
        </w:rPr>
        <w:t xml:space="preserve"> </w:t>
      </w:r>
      <w:r w:rsidR="0001252D" w:rsidRPr="00353FCB">
        <w:rPr>
          <w:rFonts w:cs="Times New Roman"/>
          <w:szCs w:val="24"/>
        </w:rPr>
        <w:t xml:space="preserve">ust. 1 </w:t>
      </w:r>
      <w:r w:rsidRPr="00353FCB">
        <w:rPr>
          <w:rFonts w:cs="Times New Roman"/>
          <w:szCs w:val="24"/>
        </w:rPr>
        <w:t xml:space="preserve">projektu ustawy zaproponowano przepis przejściowy </w:t>
      </w:r>
      <w:r w:rsidR="0001252D" w:rsidRPr="00353FCB">
        <w:rPr>
          <w:rFonts w:cs="Times New Roman"/>
          <w:szCs w:val="24"/>
        </w:rPr>
        <w:t>do wszczętych i</w:t>
      </w:r>
      <w:r w:rsidR="00C84389" w:rsidRPr="00353FCB">
        <w:rPr>
          <w:rFonts w:cs="Times New Roman"/>
          <w:szCs w:val="24"/>
        </w:rPr>
        <w:t> </w:t>
      </w:r>
      <w:r w:rsidR="0001252D" w:rsidRPr="00353FCB">
        <w:rPr>
          <w:rFonts w:cs="Times New Roman"/>
          <w:szCs w:val="24"/>
        </w:rPr>
        <w:t>niekończonych przed dniem wejścia w życie projektowanej ustawy postępowań zabezpieczających. W celu zachowania jednolitości stosowania przepisów u.p.e.a. i</w:t>
      </w:r>
      <w:r w:rsidR="00C84389" w:rsidRPr="00353FCB">
        <w:rPr>
          <w:rFonts w:cs="Times New Roman"/>
          <w:szCs w:val="24"/>
        </w:rPr>
        <w:t> </w:t>
      </w:r>
      <w:r w:rsidR="0001252D" w:rsidRPr="00353FCB">
        <w:rPr>
          <w:rFonts w:cs="Times New Roman"/>
          <w:szCs w:val="24"/>
        </w:rPr>
        <w:t xml:space="preserve">wyeliminowania wątpliwości interpretacyjnych zaproponowano </w:t>
      </w:r>
      <w:r w:rsidR="00C03DFB" w:rsidRPr="00353FCB">
        <w:rPr>
          <w:rFonts w:cs="Times New Roman"/>
          <w:szCs w:val="24"/>
        </w:rPr>
        <w:t>analogiczne rozwiązania jak dla postępowań egzekucyjnych wszczętych i niezakończonych przed dniem wejścia w życie ustawy.</w:t>
      </w:r>
      <w:r w:rsidR="0001252D" w:rsidRPr="00353FCB">
        <w:rPr>
          <w:rFonts w:cs="Times New Roman"/>
          <w:szCs w:val="24"/>
        </w:rPr>
        <w:t xml:space="preserve"> </w:t>
      </w:r>
      <w:r w:rsidR="003E4FB0" w:rsidRPr="00353FCB">
        <w:rPr>
          <w:rFonts w:cs="Times New Roman"/>
          <w:szCs w:val="24"/>
        </w:rPr>
        <w:t>Zatem co do zasady w takich postępowaniach będą obowiązywały nowe przepisy z wyjątkami odpowiadającymi wyjątkom przewidzianym dla egzekucji</w:t>
      </w:r>
      <w:r w:rsidR="00353FCB" w:rsidRPr="007F50A9">
        <w:rPr>
          <w:rFonts w:cs="Times New Roman"/>
          <w:szCs w:val="24"/>
        </w:rPr>
        <w:t xml:space="preserve"> administracyjnych.</w:t>
      </w:r>
    </w:p>
    <w:p w:rsidR="00C03DFB" w:rsidRPr="00353FCB" w:rsidRDefault="00C03DFB" w:rsidP="00C03DFB">
      <w:pPr>
        <w:spacing w:line="240" w:lineRule="auto"/>
        <w:jc w:val="both"/>
        <w:rPr>
          <w:rFonts w:cs="Times New Roman"/>
          <w:szCs w:val="24"/>
        </w:rPr>
      </w:pPr>
      <w:r w:rsidRPr="00353FCB">
        <w:rPr>
          <w:rFonts w:cs="Times New Roman"/>
          <w:szCs w:val="24"/>
        </w:rPr>
        <w:t xml:space="preserve">Kolejnym wyjątkiem od zasady przyjętej w art. </w:t>
      </w:r>
      <w:r w:rsidR="00D353E2">
        <w:rPr>
          <w:rFonts w:cs="Times New Roman"/>
          <w:szCs w:val="24"/>
        </w:rPr>
        <w:t>6</w:t>
      </w:r>
      <w:r w:rsidRPr="00353FCB">
        <w:rPr>
          <w:rFonts w:cs="Times New Roman"/>
          <w:szCs w:val="24"/>
        </w:rPr>
        <w:t xml:space="preserve"> ust. 1 projektu ustawy jest zapewnienie </w:t>
      </w:r>
      <w:r w:rsidRPr="00353FCB">
        <w:rPr>
          <w:rFonts w:cs="Times New Roman"/>
          <w:szCs w:val="24"/>
        </w:rPr>
        <w:lastRenderedPageBreak/>
        <w:t>stosowania nowych przepisów dotyczących zabezpieczenia na majątku wspólnym zobowiązanego i</w:t>
      </w:r>
      <w:r w:rsidR="0053428F" w:rsidRPr="00353FCB">
        <w:rPr>
          <w:rFonts w:cs="Times New Roman"/>
          <w:szCs w:val="24"/>
        </w:rPr>
        <w:t xml:space="preserve"> </w:t>
      </w:r>
      <w:r w:rsidRPr="00353FCB">
        <w:rPr>
          <w:rFonts w:cs="Times New Roman"/>
          <w:szCs w:val="24"/>
        </w:rPr>
        <w:t xml:space="preserve">jego małżonka </w:t>
      </w:r>
      <w:r w:rsidRPr="007F50A9">
        <w:rPr>
          <w:rFonts w:cs="Times New Roman"/>
          <w:szCs w:val="24"/>
        </w:rPr>
        <w:t xml:space="preserve">(ust. </w:t>
      </w:r>
      <w:r w:rsidR="00D353E2">
        <w:rPr>
          <w:rFonts w:cs="Times New Roman"/>
          <w:szCs w:val="24"/>
        </w:rPr>
        <w:t>2</w:t>
      </w:r>
      <w:r w:rsidRPr="007F50A9">
        <w:rPr>
          <w:rFonts w:cs="Times New Roman"/>
          <w:szCs w:val="24"/>
        </w:rPr>
        <w:t>)</w:t>
      </w:r>
      <w:r w:rsidR="0053428F" w:rsidRPr="00353FCB">
        <w:rPr>
          <w:rFonts w:cs="Times New Roman"/>
          <w:szCs w:val="24"/>
        </w:rPr>
        <w:t>,</w:t>
      </w:r>
      <w:r w:rsidRPr="00353FCB">
        <w:rPr>
          <w:rFonts w:cs="Times New Roman"/>
          <w:szCs w:val="24"/>
        </w:rPr>
        <w:t xml:space="preserve"> </w:t>
      </w:r>
      <w:r w:rsidR="0053428F" w:rsidRPr="00353FCB">
        <w:rPr>
          <w:rFonts w:cs="Times New Roman"/>
          <w:szCs w:val="24"/>
        </w:rPr>
        <w:t>niezależnie od tego czy zostało</w:t>
      </w:r>
      <w:r w:rsidRPr="00353FCB">
        <w:rPr>
          <w:rFonts w:cs="Times New Roman"/>
          <w:szCs w:val="24"/>
        </w:rPr>
        <w:t xml:space="preserve"> ono wszczęte przed dniem </w:t>
      </w:r>
      <w:r w:rsidR="0053428F" w:rsidRPr="00353FCB">
        <w:rPr>
          <w:rFonts w:cs="Times New Roman"/>
          <w:szCs w:val="24"/>
        </w:rPr>
        <w:t>czy po</w:t>
      </w:r>
      <w:r w:rsidRPr="00353FCB">
        <w:rPr>
          <w:rFonts w:cs="Times New Roman"/>
          <w:szCs w:val="24"/>
        </w:rPr>
        <w:t xml:space="preserve"> dniu wejścia w życie ustawy. Zaproponowane rozwiązania są </w:t>
      </w:r>
      <w:r w:rsidR="0053428F" w:rsidRPr="00353FCB">
        <w:rPr>
          <w:rFonts w:cs="Times New Roman"/>
          <w:szCs w:val="24"/>
        </w:rPr>
        <w:t xml:space="preserve">bowiem </w:t>
      </w:r>
      <w:r w:rsidRPr="00353FCB">
        <w:rPr>
          <w:rFonts w:cs="Times New Roman"/>
          <w:szCs w:val="24"/>
        </w:rPr>
        <w:t>korzystne dla zobowiązanego oraz jego małżonka oraz usprawnią zabezpieczenie.</w:t>
      </w:r>
    </w:p>
    <w:p w:rsidR="00C03DFB" w:rsidRPr="00353FCB" w:rsidRDefault="00C03DFB" w:rsidP="00C03DFB">
      <w:pPr>
        <w:spacing w:line="240" w:lineRule="auto"/>
        <w:jc w:val="both"/>
        <w:rPr>
          <w:rFonts w:cs="Times New Roman"/>
          <w:szCs w:val="24"/>
        </w:rPr>
      </w:pPr>
      <w:r w:rsidRPr="00353FCB">
        <w:rPr>
          <w:rFonts w:cs="Times New Roman"/>
          <w:szCs w:val="24"/>
        </w:rPr>
        <w:t xml:space="preserve">W art. 5 ust. </w:t>
      </w:r>
      <w:r w:rsidR="00D353E2">
        <w:rPr>
          <w:rFonts w:cs="Times New Roman"/>
          <w:szCs w:val="24"/>
        </w:rPr>
        <w:t>3</w:t>
      </w:r>
      <w:r w:rsidRPr="00353FCB">
        <w:rPr>
          <w:rFonts w:cs="Times New Roman"/>
          <w:szCs w:val="24"/>
        </w:rPr>
        <w:t xml:space="preserve"> projektu ustawy zaproponowano także stosowanie nowych przepisów art. 54 u.p.e.a, regulujących skargę na czynność zabezpieczającą, jeżeli czynność ta została </w:t>
      </w:r>
      <w:r w:rsidRPr="00353FCB">
        <w:t>podjęta po wejściu w życie projektowanej ustawy.</w:t>
      </w:r>
      <w:r w:rsidRPr="00353FCB">
        <w:rPr>
          <w:rFonts w:cs="Times New Roman"/>
          <w:szCs w:val="24"/>
        </w:rPr>
        <w:t xml:space="preserve"> Rozwiązanie to odpowiada zasadom przyjętym w</w:t>
      </w:r>
      <w:r w:rsidR="0053428F" w:rsidRPr="00353FCB">
        <w:rPr>
          <w:rFonts w:cs="Times New Roman"/>
          <w:szCs w:val="24"/>
        </w:rPr>
        <w:t> </w:t>
      </w:r>
      <w:r w:rsidRPr="00353FCB">
        <w:rPr>
          <w:rFonts w:cs="Times New Roman"/>
          <w:szCs w:val="24"/>
        </w:rPr>
        <w:t>odniesieniu do skargi na czynność egzekucyjną.</w:t>
      </w:r>
      <w:r w:rsidR="00CA1FFB">
        <w:rPr>
          <w:rFonts w:cs="Times New Roman"/>
          <w:szCs w:val="24"/>
        </w:rPr>
        <w:t xml:space="preserve"> Przepis art. 54 reguluje skargę na czynność egzekucyjną,</w:t>
      </w:r>
      <w:r w:rsidR="003F5306">
        <w:rPr>
          <w:rFonts w:cs="Times New Roman"/>
          <w:szCs w:val="24"/>
        </w:rPr>
        <w:t xml:space="preserve"> który </w:t>
      </w:r>
      <w:r w:rsidR="00CA1FFB">
        <w:rPr>
          <w:rFonts w:cs="Times New Roman"/>
          <w:szCs w:val="24"/>
        </w:rPr>
        <w:t>na mocy art. 166b ustawy stosowany jest odpowiednio w postępowaniu zabezpieczającym.</w:t>
      </w:r>
      <w:r w:rsidR="0053428F" w:rsidRPr="00353FCB">
        <w:rPr>
          <w:rFonts w:cs="Times New Roman"/>
          <w:szCs w:val="24"/>
        </w:rPr>
        <w:t xml:space="preserve"> </w:t>
      </w:r>
    </w:p>
    <w:p w:rsidR="00E67778" w:rsidRPr="00353FCB" w:rsidRDefault="00E67778" w:rsidP="00E67778">
      <w:pPr>
        <w:spacing w:line="240" w:lineRule="auto"/>
        <w:jc w:val="both"/>
        <w:rPr>
          <w:rFonts w:cs="Times New Roman"/>
          <w:szCs w:val="24"/>
        </w:rPr>
      </w:pPr>
      <w:r w:rsidRPr="00353FCB">
        <w:rPr>
          <w:rFonts w:cs="Times New Roman"/>
          <w:szCs w:val="24"/>
        </w:rPr>
        <w:t xml:space="preserve">Kolejnym wyjątkiem od zasady przyjętej w art. </w:t>
      </w:r>
      <w:r w:rsidR="00D353E2">
        <w:rPr>
          <w:rFonts w:cs="Times New Roman"/>
          <w:szCs w:val="24"/>
        </w:rPr>
        <w:t>6</w:t>
      </w:r>
      <w:r w:rsidR="0053428F" w:rsidRPr="00353FCB">
        <w:rPr>
          <w:rFonts w:cs="Times New Roman"/>
          <w:szCs w:val="24"/>
        </w:rPr>
        <w:t xml:space="preserve"> ust. 1 projektu ustawy jest stosowanie</w:t>
      </w:r>
      <w:r w:rsidRPr="00353FCB">
        <w:rPr>
          <w:rFonts w:cs="Times New Roman"/>
          <w:szCs w:val="24"/>
        </w:rPr>
        <w:t xml:space="preserve"> nowych przepisów do zbiegu zabezpieczenia administracyjnego i sądowego, niezależnie od tego, czy zbieg nastąpił przed wejściem w życie projektowanej ustawy, czy też po wejściu w</w:t>
      </w:r>
      <w:r w:rsidR="0053428F" w:rsidRPr="00353FCB">
        <w:rPr>
          <w:rFonts w:cs="Times New Roman"/>
          <w:szCs w:val="24"/>
        </w:rPr>
        <w:t xml:space="preserve"> </w:t>
      </w:r>
      <w:r w:rsidR="004028DD">
        <w:rPr>
          <w:rFonts w:cs="Times New Roman"/>
          <w:szCs w:val="24"/>
        </w:rPr>
        <w:t>życie (ust. </w:t>
      </w:r>
      <w:r w:rsidR="00D353E2">
        <w:rPr>
          <w:rFonts w:cs="Times New Roman"/>
          <w:szCs w:val="24"/>
        </w:rPr>
        <w:t>4</w:t>
      </w:r>
      <w:r w:rsidRPr="00353FCB">
        <w:rPr>
          <w:rFonts w:cs="Times New Roman"/>
          <w:szCs w:val="24"/>
        </w:rPr>
        <w:t xml:space="preserve">). Mając bowiem </w:t>
      </w:r>
      <w:r w:rsidR="0053428F" w:rsidRPr="00353FCB">
        <w:rPr>
          <w:rFonts w:cs="Times New Roman"/>
          <w:szCs w:val="24"/>
        </w:rPr>
        <w:t xml:space="preserve">na </w:t>
      </w:r>
      <w:r w:rsidRPr="00353FCB">
        <w:rPr>
          <w:rFonts w:cs="Times New Roman"/>
          <w:szCs w:val="24"/>
        </w:rPr>
        <w:t>względzie usprawnienia, które wprowadza się w zakresie zbiegów wskazane jest, aby te przepisy miały zastosowanie do wszystkich zbiegów. Nowe przepisy będą stosowane również do zbiegu zabezpieczeń administracyjnych.</w:t>
      </w:r>
    </w:p>
    <w:p w:rsidR="00E67778" w:rsidRPr="00353FCB" w:rsidRDefault="00E67778" w:rsidP="00E67778">
      <w:pPr>
        <w:spacing w:line="240" w:lineRule="auto"/>
        <w:jc w:val="both"/>
      </w:pPr>
      <w:r w:rsidRPr="00353FCB">
        <w:rPr>
          <w:rFonts w:cs="Times New Roman"/>
          <w:szCs w:val="24"/>
        </w:rPr>
        <w:t xml:space="preserve">W stosunku do zawiadomień o zajęciu </w:t>
      </w:r>
      <w:r w:rsidR="0053428F" w:rsidRPr="00353FCB">
        <w:rPr>
          <w:rFonts w:cs="Times New Roman"/>
          <w:szCs w:val="24"/>
        </w:rPr>
        <w:t xml:space="preserve">zabezpieczającym </w:t>
      </w:r>
      <w:r w:rsidRPr="00353FCB">
        <w:rPr>
          <w:rFonts w:cs="Times New Roman"/>
          <w:szCs w:val="24"/>
        </w:rPr>
        <w:t>wierzytelności i protokołów stosowanych w postępowaniu zabezpieczającym przyjęto analogiczne zasady jak w przypadku druków stosowanych w postępowaniu egzekucyjnym tj. stosowanie nowych wzorów po wejściu w życie ustawy.</w:t>
      </w:r>
    </w:p>
    <w:p w:rsidR="00E67778" w:rsidRPr="00353FCB" w:rsidRDefault="00E67778" w:rsidP="00E67778">
      <w:pPr>
        <w:spacing w:line="240" w:lineRule="auto"/>
        <w:jc w:val="both"/>
      </w:pPr>
      <w:r w:rsidRPr="00353FCB">
        <w:rPr>
          <w:rFonts w:cs="Times New Roman"/>
          <w:szCs w:val="24"/>
        </w:rPr>
        <w:t xml:space="preserve">W art. </w:t>
      </w:r>
      <w:r w:rsidR="00D353E2">
        <w:rPr>
          <w:rFonts w:cs="Times New Roman"/>
          <w:szCs w:val="24"/>
        </w:rPr>
        <w:t>6</w:t>
      </w:r>
      <w:r w:rsidR="003F5306">
        <w:rPr>
          <w:rFonts w:cs="Times New Roman"/>
          <w:szCs w:val="24"/>
        </w:rPr>
        <w:t xml:space="preserve"> </w:t>
      </w:r>
      <w:r w:rsidRPr="007F50A9">
        <w:rPr>
          <w:rFonts w:cs="Times New Roman"/>
          <w:szCs w:val="24"/>
        </w:rPr>
        <w:t xml:space="preserve">ust. </w:t>
      </w:r>
      <w:r w:rsidR="00D353E2">
        <w:rPr>
          <w:rFonts w:cs="Times New Roman"/>
          <w:szCs w:val="24"/>
        </w:rPr>
        <w:t>6</w:t>
      </w:r>
      <w:r w:rsidRPr="00353FCB">
        <w:rPr>
          <w:rFonts w:cs="Times New Roman"/>
          <w:szCs w:val="24"/>
        </w:rPr>
        <w:t xml:space="preserve"> </w:t>
      </w:r>
      <w:r w:rsidR="004028DD">
        <w:rPr>
          <w:rFonts w:cs="Times New Roman"/>
          <w:szCs w:val="24"/>
        </w:rPr>
        <w:t xml:space="preserve">projektu ustawy </w:t>
      </w:r>
      <w:r w:rsidRPr="00353FCB">
        <w:rPr>
          <w:rFonts w:cs="Times New Roman"/>
          <w:szCs w:val="24"/>
        </w:rPr>
        <w:t xml:space="preserve">przewidziano, że dotychczasowe regulacje mają zastosowanie do zabezpieczenia z wynagrodzenia za pracę wyłącznie w przypadku, gdy zostało ono wszczęte przed wejściem w życie ustawy. Jeżeli więc zabezpieczenie wynagrodzenia za pracę zostanie </w:t>
      </w:r>
      <w:r w:rsidR="00353FCB" w:rsidRPr="007F50A9">
        <w:rPr>
          <w:rFonts w:cs="Times New Roman"/>
          <w:szCs w:val="24"/>
        </w:rPr>
        <w:t>dokonane</w:t>
      </w:r>
      <w:r w:rsidRPr="00353FCB">
        <w:rPr>
          <w:rFonts w:cs="Times New Roman"/>
          <w:szCs w:val="24"/>
        </w:rPr>
        <w:t xml:space="preserve"> po dniu wejścia w życie projektowanej ustawy zastosowanie będą miały nowe przepisy usprawniające ten środek zabezpiecz</w:t>
      </w:r>
      <w:r w:rsidR="00353FCB" w:rsidRPr="007F50A9">
        <w:rPr>
          <w:rFonts w:cs="Times New Roman"/>
          <w:szCs w:val="24"/>
        </w:rPr>
        <w:t>enia</w:t>
      </w:r>
      <w:r w:rsidRPr="00353FCB">
        <w:rPr>
          <w:rFonts w:cs="Times New Roman"/>
          <w:szCs w:val="24"/>
        </w:rPr>
        <w:t xml:space="preserve">, niezależnie od tego czy postępowanie zabezpieczające, w którym zastosowano ten środek zostało </w:t>
      </w:r>
      <w:r w:rsidR="0053428F" w:rsidRPr="00353FCB">
        <w:rPr>
          <w:rFonts w:cs="Times New Roman"/>
          <w:szCs w:val="24"/>
        </w:rPr>
        <w:t>wszczęte przed czy po wejściu w </w:t>
      </w:r>
      <w:r w:rsidRPr="00353FCB">
        <w:rPr>
          <w:rFonts w:cs="Times New Roman"/>
          <w:szCs w:val="24"/>
        </w:rPr>
        <w:t>życie ustawy.</w:t>
      </w:r>
      <w:r w:rsidRPr="00353FCB">
        <w:t xml:space="preserve"> </w:t>
      </w:r>
    </w:p>
    <w:p w:rsidR="00E67778" w:rsidRPr="00353FCB" w:rsidRDefault="00E67778" w:rsidP="00E67778">
      <w:pPr>
        <w:spacing w:line="240" w:lineRule="auto"/>
        <w:jc w:val="both"/>
      </w:pPr>
      <w:r w:rsidRPr="00353FCB">
        <w:rPr>
          <w:rFonts w:cs="Times New Roman"/>
          <w:szCs w:val="24"/>
        </w:rPr>
        <w:t xml:space="preserve">W odniesieniu do </w:t>
      </w:r>
      <w:r w:rsidRPr="00353FCB">
        <w:t>zabezpieczenia na ruchomości czy nieruchomości</w:t>
      </w:r>
      <w:r w:rsidR="0053428F" w:rsidRPr="00353FCB">
        <w:t xml:space="preserve"> w ust. </w:t>
      </w:r>
      <w:r w:rsidR="00D353E2">
        <w:t>7</w:t>
      </w:r>
      <w:r w:rsidR="0053428F" w:rsidRPr="00353FCB">
        <w:t xml:space="preserve"> </w:t>
      </w:r>
      <w:r w:rsidR="004028DD">
        <w:t>tego przepisu</w:t>
      </w:r>
      <w:r w:rsidRPr="00353FCB">
        <w:t xml:space="preserve"> zaproponowano stosowanie nowych przepisów, niezależnie od tego, czy zabezpieczania te zostały wszczęte </w:t>
      </w:r>
      <w:r w:rsidR="0053428F" w:rsidRPr="00353FCB">
        <w:t>przed dniem wejścia w życie ni</w:t>
      </w:r>
      <w:r w:rsidRPr="00353FCB">
        <w:t xml:space="preserve">niejszej ustawy, czy też po jej wejściu w życie. Rozwiązanie to jest analogiczne do przyjętego w egzekucji z nieruchomości bądź </w:t>
      </w:r>
      <w:r w:rsidRPr="00353FCB">
        <w:lastRenderedPageBreak/>
        <w:t>ruchomości.</w:t>
      </w:r>
      <w:r w:rsidR="0053428F" w:rsidRPr="00353FCB">
        <w:t xml:space="preserve"> </w:t>
      </w:r>
    </w:p>
    <w:p w:rsidR="0001252D" w:rsidRPr="00353FCB" w:rsidRDefault="0001252D" w:rsidP="00C25378">
      <w:pPr>
        <w:spacing w:line="240" w:lineRule="auto"/>
        <w:jc w:val="both"/>
      </w:pPr>
    </w:p>
    <w:p w:rsidR="0001252D" w:rsidRPr="00353FCB" w:rsidRDefault="0001252D">
      <w:pPr>
        <w:spacing w:line="240" w:lineRule="auto"/>
        <w:jc w:val="both"/>
        <w:rPr>
          <w:rFonts w:eastAsia="Times New Roman" w:cs="Times New Roman"/>
          <w:szCs w:val="24"/>
        </w:rPr>
      </w:pPr>
      <w:r w:rsidRPr="00353FCB">
        <w:rPr>
          <w:b/>
        </w:rPr>
        <w:t xml:space="preserve">Art. </w:t>
      </w:r>
      <w:r w:rsidR="00D353E2">
        <w:rPr>
          <w:b/>
        </w:rPr>
        <w:t>7</w:t>
      </w:r>
      <w:r w:rsidRPr="00353FCB">
        <w:rPr>
          <w:b/>
        </w:rPr>
        <w:t xml:space="preserve"> projektu ustawy</w:t>
      </w:r>
      <w:r w:rsidRPr="00353FCB">
        <w:rPr>
          <w:rFonts w:eastAsia="Times New Roman" w:cs="Times New Roman"/>
          <w:szCs w:val="24"/>
        </w:rPr>
        <w:t xml:space="preserve"> </w:t>
      </w:r>
    </w:p>
    <w:p w:rsidR="00261563" w:rsidRPr="00353FCB" w:rsidRDefault="00261563" w:rsidP="00261563">
      <w:pPr>
        <w:spacing w:line="240" w:lineRule="auto"/>
        <w:jc w:val="both"/>
      </w:pPr>
      <w:r w:rsidRPr="00353FCB">
        <w:t xml:space="preserve">W art. </w:t>
      </w:r>
      <w:r w:rsidR="00D353E2">
        <w:t>7</w:t>
      </w:r>
      <w:r w:rsidRPr="00353FCB">
        <w:t xml:space="preserve"> ust. 1 </w:t>
      </w:r>
      <w:r w:rsidR="004028DD">
        <w:t xml:space="preserve">projektu ustawy </w:t>
      </w:r>
      <w:r w:rsidRPr="00353FCB">
        <w:t xml:space="preserve">zaproponowano przepis przejściowy do egzekucji z rachunku bankowego, wkładu oszczędnościowego oraz rachunku prowadzonego przez spółdzielczą kasę oszczędnościowo-kredytową zastosowanej w egzekucji administracyjnej </w:t>
      </w:r>
      <w:r w:rsidR="0053428F" w:rsidRPr="00353FCB">
        <w:t>bądź</w:t>
      </w:r>
      <w:r w:rsidRPr="00353FCB">
        <w:t xml:space="preserve"> egzekucji sądowej. Zgodnie z tym przepisem</w:t>
      </w:r>
      <w:r w:rsidR="00E67778" w:rsidRPr="00353FCB">
        <w:t xml:space="preserve"> w egzekucjach wszczętych przed dniem wejścia w życie projektowanej ustawy, jak i po tym dniu</w:t>
      </w:r>
      <w:r w:rsidRPr="00353FCB">
        <w:t xml:space="preserve"> będą stosowane nowe przepisy</w:t>
      </w:r>
      <w:r w:rsidR="00E67778" w:rsidRPr="00353FCB">
        <w:t>.</w:t>
      </w:r>
      <w:r w:rsidRPr="00353FCB">
        <w:t xml:space="preserve"> </w:t>
      </w:r>
      <w:r w:rsidR="00E67778" w:rsidRPr="00353FCB">
        <w:t>P</w:t>
      </w:r>
      <w:r w:rsidRPr="00353FCB">
        <w:t>rojek</w:t>
      </w:r>
      <w:r w:rsidR="00E67778" w:rsidRPr="00353FCB">
        <w:t>t</w:t>
      </w:r>
      <w:r w:rsidRPr="00353FCB">
        <w:t xml:space="preserve"> ustawy</w:t>
      </w:r>
      <w:r w:rsidR="00E67778" w:rsidRPr="00353FCB">
        <w:t xml:space="preserve"> zakłada analogiczne</w:t>
      </w:r>
      <w:r w:rsidRPr="00353FCB">
        <w:t xml:space="preserve"> rozwiązania w zakresie tej egzekucji w u.p.e.a</w:t>
      </w:r>
      <w:r w:rsidR="001726FE" w:rsidRPr="00353FCB">
        <w:t>.</w:t>
      </w:r>
      <w:r w:rsidRPr="00353FCB">
        <w:t xml:space="preserve"> </w:t>
      </w:r>
      <w:r w:rsidR="00E67778" w:rsidRPr="00353FCB">
        <w:t>i</w:t>
      </w:r>
      <w:r w:rsidRPr="00353FCB">
        <w:t xml:space="preserve"> K.p.c. </w:t>
      </w:r>
      <w:r w:rsidR="00E67778" w:rsidRPr="00353FCB">
        <w:t xml:space="preserve">Rozwiązania te </w:t>
      </w:r>
      <w:r w:rsidRPr="00353FCB">
        <w:t xml:space="preserve">są korzystne dla organów egzekucyjnych, a neutralne – dla zobowiązanych </w:t>
      </w:r>
      <w:r w:rsidR="00E67778" w:rsidRPr="00353FCB">
        <w:t>(</w:t>
      </w:r>
      <w:r w:rsidRPr="00353FCB">
        <w:t>w</w:t>
      </w:r>
      <w:r w:rsidR="00E67778" w:rsidRPr="00353FCB">
        <w:t xml:space="preserve"> </w:t>
      </w:r>
      <w:r w:rsidRPr="00353FCB">
        <w:t>egzekucji administracyjnej</w:t>
      </w:r>
      <w:r w:rsidR="00E67778" w:rsidRPr="00353FCB">
        <w:t>)</w:t>
      </w:r>
      <w:r w:rsidRPr="00353FCB">
        <w:t xml:space="preserve"> i dłużników </w:t>
      </w:r>
      <w:r w:rsidR="00E67778" w:rsidRPr="00353FCB">
        <w:t>(</w:t>
      </w:r>
      <w:r w:rsidRPr="00353FCB">
        <w:t>w egzekucji sądowej</w:t>
      </w:r>
      <w:r w:rsidR="00E67778" w:rsidRPr="00353FCB">
        <w:t>)</w:t>
      </w:r>
      <w:r w:rsidRPr="00353FCB">
        <w:t xml:space="preserve">.  </w:t>
      </w:r>
    </w:p>
    <w:p w:rsidR="0001252D" w:rsidRDefault="00E67778">
      <w:pPr>
        <w:spacing w:line="240" w:lineRule="auto"/>
        <w:jc w:val="both"/>
      </w:pPr>
      <w:r w:rsidRPr="00353FCB">
        <w:t>Powyższe zasady stosowane będą również do zajęć zabezp</w:t>
      </w:r>
      <w:r w:rsidR="0053428F" w:rsidRPr="00353FCB">
        <w:t>ieczających wierzytelności z </w:t>
      </w:r>
      <w:r w:rsidRPr="00353FCB">
        <w:t>rachunku bankowego (ust. 2)</w:t>
      </w:r>
      <w:r w:rsidR="00D353E2">
        <w:t>.</w:t>
      </w:r>
    </w:p>
    <w:p w:rsidR="00D353E2" w:rsidRDefault="00D353E2" w:rsidP="00D353E2">
      <w:pPr>
        <w:spacing w:line="240" w:lineRule="auto"/>
        <w:jc w:val="both"/>
        <w:rPr>
          <w:b/>
        </w:rPr>
      </w:pPr>
    </w:p>
    <w:p w:rsidR="00D353E2" w:rsidRDefault="00D353E2" w:rsidP="00D353E2">
      <w:pPr>
        <w:spacing w:line="240" w:lineRule="auto"/>
        <w:jc w:val="both"/>
        <w:rPr>
          <w:rFonts w:eastAsia="Times New Roman" w:cs="Times New Roman"/>
          <w:szCs w:val="24"/>
        </w:rPr>
      </w:pPr>
      <w:r w:rsidRPr="00353FCB">
        <w:rPr>
          <w:b/>
        </w:rPr>
        <w:t xml:space="preserve">Art. </w:t>
      </w:r>
      <w:r>
        <w:rPr>
          <w:b/>
        </w:rPr>
        <w:t>8</w:t>
      </w:r>
      <w:r w:rsidRPr="00353FCB">
        <w:rPr>
          <w:b/>
        </w:rPr>
        <w:t xml:space="preserve"> projektu ustawy</w:t>
      </w:r>
      <w:r w:rsidRPr="00353FCB">
        <w:rPr>
          <w:rFonts w:eastAsia="Times New Roman" w:cs="Times New Roman"/>
          <w:szCs w:val="24"/>
        </w:rPr>
        <w:t xml:space="preserve"> </w:t>
      </w:r>
    </w:p>
    <w:p w:rsidR="00900A83" w:rsidRDefault="00D353E2" w:rsidP="00C108DB">
      <w:pPr>
        <w:pStyle w:val="ARTartustawynprozporzdzenia"/>
        <w:spacing w:before="0" w:line="240" w:lineRule="auto"/>
        <w:ind w:firstLine="0"/>
      </w:pPr>
      <w:r>
        <w:rPr>
          <w:rFonts w:cs="Times New Roman"/>
          <w:szCs w:val="24"/>
        </w:rPr>
        <w:t>Zaproponowan</w:t>
      </w:r>
      <w:r w:rsidR="00900A83">
        <w:rPr>
          <w:rFonts w:cs="Times New Roman"/>
          <w:szCs w:val="24"/>
        </w:rPr>
        <w:t>e</w:t>
      </w:r>
      <w:r>
        <w:rPr>
          <w:rFonts w:cs="Times New Roman"/>
          <w:szCs w:val="24"/>
        </w:rPr>
        <w:t xml:space="preserve"> przepis</w:t>
      </w:r>
      <w:r w:rsidR="00900A83">
        <w:rPr>
          <w:rFonts w:cs="Times New Roman"/>
          <w:szCs w:val="24"/>
        </w:rPr>
        <w:t>y</w:t>
      </w:r>
      <w:r>
        <w:rPr>
          <w:rFonts w:cs="Times New Roman"/>
          <w:szCs w:val="24"/>
        </w:rPr>
        <w:t xml:space="preserve"> przejściow</w:t>
      </w:r>
      <w:r w:rsidR="00900A83">
        <w:rPr>
          <w:rFonts w:cs="Times New Roman"/>
          <w:szCs w:val="24"/>
        </w:rPr>
        <w:t xml:space="preserve">e w art. 8 projektu ustawy </w:t>
      </w:r>
      <w:r>
        <w:t>ma</w:t>
      </w:r>
      <w:r w:rsidR="00900A83">
        <w:t>ją</w:t>
      </w:r>
      <w:r>
        <w:t xml:space="preserve"> na celu umożliwienie organom egzekucyjnym dostosowanie systemów informatycznych obsługujących postępowania egzekucyjne do zmian związanych z rezygnacją z nadawania klauzuli o skierowaniu tytułu wykonawczego do egzekucji administracyjnej </w:t>
      </w:r>
      <w:r w:rsidR="00900A83">
        <w:t>o</w:t>
      </w:r>
      <w:r>
        <w:t>raz zmianą elementów tytułu wykonawczego, dalszego tytułu wykonawczego oraz kolejnego tytuły wykonawczego</w:t>
      </w:r>
      <w:r w:rsidR="00797C06">
        <w:t>.</w:t>
      </w:r>
    </w:p>
    <w:p w:rsidR="00D353E2" w:rsidRDefault="00D353E2" w:rsidP="00C108DB">
      <w:pPr>
        <w:pStyle w:val="ARTartustawynprozporzdzenia"/>
        <w:spacing w:before="0" w:line="240" w:lineRule="auto"/>
        <w:ind w:firstLine="0"/>
      </w:pPr>
      <w:r>
        <w:t xml:space="preserve">Na postawie projektowanego </w:t>
      </w:r>
      <w:r w:rsidR="0010426E">
        <w:t xml:space="preserve">art. 8 ust. 1 </w:t>
      </w:r>
      <w:r>
        <w:t>wierzyciel będzie stosował przepisy dotychczasowe, nie dłużej niż p</w:t>
      </w:r>
      <w:r w:rsidRPr="00AF7DE8">
        <w:t xml:space="preserve">rzez 9 miesięcy od dnia </w:t>
      </w:r>
      <w:r>
        <w:t>wejścia w życie</w:t>
      </w:r>
      <w:r w:rsidRPr="00AF7DE8">
        <w:t xml:space="preserve"> </w:t>
      </w:r>
      <w:r>
        <w:t xml:space="preserve">niniejszej ustawy, do </w:t>
      </w:r>
      <w:r w:rsidRPr="00AF7DE8">
        <w:t>tytułu wykonawczego</w:t>
      </w:r>
      <w:r>
        <w:t xml:space="preserve"> wystawianego w</w:t>
      </w:r>
      <w:r w:rsidRPr="00D56499">
        <w:t xml:space="preserve"> </w:t>
      </w:r>
      <w:r>
        <w:t xml:space="preserve">postępowaniu egzekucyjnym wszczętym i niezakończonym przed dniem wejścia w życie niniejszej ustawy oraz </w:t>
      </w:r>
      <w:r w:rsidR="00900A83">
        <w:t xml:space="preserve">w postępowaniu egzekucyjnym </w:t>
      </w:r>
      <w:r>
        <w:t>wszczętym po wejściu w życie niniejszej ustawy</w:t>
      </w:r>
      <w:r w:rsidR="0010426E">
        <w:t xml:space="preserve">. Zasada ta będzie odnosiła się także to stosowania przepisów dotychczasowych do dalszych tytułów wykonawczych oraz kolejnych tytułów wykonawczych. </w:t>
      </w:r>
    </w:p>
    <w:p w:rsidR="0010426E" w:rsidRPr="00C108DB" w:rsidRDefault="00797C06" w:rsidP="00C108DB">
      <w:pPr>
        <w:pStyle w:val="ARTartustawynprozporzdzenia"/>
        <w:spacing w:before="0" w:line="240" w:lineRule="auto"/>
        <w:ind w:firstLine="0"/>
      </w:pPr>
      <w:r>
        <w:rPr>
          <w:rFonts w:eastAsia="Calibri" w:cs="Times New Roman"/>
          <w:color w:val="000000"/>
          <w:szCs w:val="24"/>
        </w:rPr>
        <w:t>J</w:t>
      </w:r>
      <w:r w:rsidR="0010426E">
        <w:t>eżeli podstawą tytułu wykonawczego będzie deklaracja składana w innym państwie członkowskim</w:t>
      </w:r>
      <w:r>
        <w:t>, zgodnie z proponowanym</w:t>
      </w:r>
      <w:r>
        <w:rPr>
          <w:rFonts w:eastAsia="Calibri" w:cs="Times New Roman"/>
          <w:color w:val="000000"/>
          <w:szCs w:val="24"/>
        </w:rPr>
        <w:t xml:space="preserve"> ust. 2</w:t>
      </w:r>
      <w:r w:rsidR="0010426E">
        <w:t xml:space="preserve">, wierzyciel </w:t>
      </w:r>
      <w:r w:rsidR="0010426E">
        <w:rPr>
          <w:rFonts w:eastAsia="Calibri" w:cs="Times New Roman"/>
          <w:color w:val="000000"/>
          <w:szCs w:val="24"/>
        </w:rPr>
        <w:t xml:space="preserve">przez 9 miesięcy od dnia wejścia w życie projektowanej ustawy będzie </w:t>
      </w:r>
      <w:r w:rsidR="0010426E">
        <w:t xml:space="preserve">zawiadamiał organ egzekucyjny o </w:t>
      </w:r>
      <w:r w:rsidR="0010426E">
        <w:lastRenderedPageBreak/>
        <w:t xml:space="preserve">nieujętych w tym tytule wykonawczym danych zobowiązanego, o których mowa w art. 27 </w:t>
      </w:r>
      <w:r w:rsidR="0010426E" w:rsidRPr="00E64703">
        <w:t>§</w:t>
      </w:r>
      <w:r w:rsidR="0010426E">
        <w:t xml:space="preserve"> 2 pkt 2a u.p.e.a.</w:t>
      </w:r>
      <w:r>
        <w:t>,</w:t>
      </w:r>
      <w:r w:rsidR="0010426E">
        <w:t xml:space="preserve"> tj. o </w:t>
      </w:r>
      <w:r w:rsidR="0010426E" w:rsidRPr="00C95053">
        <w:t>numer</w:t>
      </w:r>
      <w:r w:rsidR="0010426E">
        <w:t xml:space="preserve">ze, za pomocą którego zobowiązany jest identyfikowany na potrzeby podatku </w:t>
      </w:r>
      <w:r w:rsidR="0010426E" w:rsidRPr="00C95053">
        <w:t>w inn</w:t>
      </w:r>
      <w:r w:rsidR="0010426E">
        <w:t>ym kraju.</w:t>
      </w:r>
      <w:r w:rsidR="00900A83" w:rsidRPr="00900A83">
        <w:t xml:space="preserve"> </w:t>
      </w:r>
      <w:r w:rsidR="00900A83">
        <w:t>Przepisy bowiem umożl</w:t>
      </w:r>
      <w:r w:rsidR="004F4DEE">
        <w:t>i</w:t>
      </w:r>
      <w:r w:rsidR="00900A83">
        <w:t xml:space="preserve">wiające </w:t>
      </w:r>
      <w:r w:rsidR="00900A83" w:rsidRPr="00840AC4">
        <w:rPr>
          <w:rFonts w:eastAsia="Calibri" w:cs="Times New Roman"/>
          <w:color w:val="000000"/>
          <w:szCs w:val="24"/>
        </w:rPr>
        <w:t>przymusowe dochodzeni</w:t>
      </w:r>
      <w:r w:rsidR="00900A83">
        <w:rPr>
          <w:rFonts w:eastAsia="Calibri" w:cs="Times New Roman"/>
          <w:color w:val="000000"/>
          <w:szCs w:val="24"/>
        </w:rPr>
        <w:t>e</w:t>
      </w:r>
      <w:r w:rsidR="00900A83" w:rsidRPr="00840AC4">
        <w:rPr>
          <w:rFonts w:eastAsia="Calibri" w:cs="Times New Roman"/>
          <w:color w:val="000000"/>
          <w:szCs w:val="24"/>
        </w:rPr>
        <w:t xml:space="preserve"> </w:t>
      </w:r>
      <w:r w:rsidR="00900A83" w:rsidRPr="00840AC4">
        <w:rPr>
          <w:rFonts w:cs="Times New Roman"/>
          <w:szCs w:val="24"/>
        </w:rPr>
        <w:t xml:space="preserve">podatku </w:t>
      </w:r>
      <w:r w:rsidR="00900A83">
        <w:rPr>
          <w:rFonts w:eastAsia="Calibri" w:cs="Times New Roman"/>
          <w:color w:val="000000"/>
          <w:szCs w:val="24"/>
        </w:rPr>
        <w:t>od towarów i usług</w:t>
      </w:r>
      <w:r w:rsidR="00900A83" w:rsidRPr="00840AC4">
        <w:rPr>
          <w:rFonts w:cs="Times New Roman"/>
          <w:szCs w:val="24"/>
        </w:rPr>
        <w:t xml:space="preserve"> rozliczonego </w:t>
      </w:r>
      <w:r w:rsidR="00900A83">
        <w:rPr>
          <w:rFonts w:cs="Times New Roman"/>
          <w:szCs w:val="24"/>
        </w:rPr>
        <w:t>w </w:t>
      </w:r>
      <w:r w:rsidR="00900A83" w:rsidRPr="00647515">
        <w:t>procedurze szczególnej</w:t>
      </w:r>
      <w:r w:rsidR="00900A83">
        <w:rPr>
          <w:rFonts w:eastAsia="Calibri" w:cs="Times New Roman"/>
          <w:color w:val="000000"/>
          <w:szCs w:val="24"/>
        </w:rPr>
        <w:t xml:space="preserve"> wejdą w życie w terminie 14 dni od dnia ogłoszenia projektowanej ustawy, w tym przepis art. 27 § 1 pkt 2a określający oznaczenie zobowiązanego w tytule wykonawczym w takim przypadku.</w:t>
      </w:r>
      <w:r w:rsidR="0010426E">
        <w:t xml:space="preserve"> </w:t>
      </w:r>
      <w:r w:rsidR="00F71365">
        <w:t xml:space="preserve">Z uwagi zaś na to, iż podanie dodatkowych danych identyfikujących zobowiązanego w innym państwie może decydować o możliwości jej wszczęcia konieczne jest zawiadomienie organu egzekucyjnego o </w:t>
      </w:r>
      <w:r w:rsidR="00F71365" w:rsidRPr="00C95053">
        <w:t>numer</w:t>
      </w:r>
      <w:r w:rsidR="00F71365">
        <w:t xml:space="preserve">ze, za pomocą którego zobowiązany jest identyfikowany na potrzeby podatku </w:t>
      </w:r>
      <w:r w:rsidR="00F71365" w:rsidRPr="00C95053">
        <w:t>w inn</w:t>
      </w:r>
      <w:r w:rsidR="00F71365">
        <w:t xml:space="preserve">ym kraju. </w:t>
      </w:r>
      <w:r w:rsidR="0010426E">
        <w:t>W związku z tym</w:t>
      </w:r>
      <w:r w:rsidR="00F71365">
        <w:t xml:space="preserve"> zaś</w:t>
      </w:r>
      <w:r w:rsidR="0010426E">
        <w:t>, że jest to rozwiązanie czasowe</w:t>
      </w:r>
      <w:r w:rsidR="00F71365">
        <w:t xml:space="preserve">, a wierzycielem tych należności jest Naczelnik Łódzkiego Urzędu Skarbowego w Łodzi </w:t>
      </w:r>
      <w:r w:rsidR="00900A83">
        <w:t xml:space="preserve">uznano za niecelowe określanie </w:t>
      </w:r>
      <w:r w:rsidR="0010426E">
        <w:t>formy</w:t>
      </w:r>
      <w:r w:rsidR="00900A83">
        <w:t xml:space="preserve"> i sposobu</w:t>
      </w:r>
      <w:r w:rsidR="0010426E">
        <w:t xml:space="preserve"> zawiadomienia </w:t>
      </w:r>
      <w:r w:rsidR="00900A83">
        <w:t xml:space="preserve">przez </w:t>
      </w:r>
      <w:r w:rsidR="0010426E">
        <w:t xml:space="preserve">wierzyciela </w:t>
      </w:r>
      <w:r w:rsidR="00900A83">
        <w:t xml:space="preserve">organu egzekucyjnego.  </w:t>
      </w:r>
    </w:p>
    <w:p w:rsidR="00D353E2" w:rsidRPr="00C108DB" w:rsidRDefault="00900A83" w:rsidP="00C108DB">
      <w:pPr>
        <w:pStyle w:val="ARTartustawynprozporzdzenia"/>
        <w:spacing w:before="0" w:line="240" w:lineRule="auto"/>
        <w:ind w:firstLine="0"/>
        <w:rPr>
          <w:rFonts w:eastAsia="Calibri" w:cs="Times New Roman"/>
          <w:color w:val="000000"/>
          <w:szCs w:val="24"/>
        </w:rPr>
      </w:pPr>
      <w:r>
        <w:rPr>
          <w:rFonts w:eastAsia="Calibri" w:cs="Times New Roman"/>
          <w:color w:val="000000"/>
          <w:szCs w:val="24"/>
        </w:rPr>
        <w:t xml:space="preserve">Na podstawie natomiast ust. 3 przepisy przejściowe dotyczące tytułów wykonawczych będą miały zastosowanie do </w:t>
      </w:r>
      <w:r w:rsidR="00D353E2">
        <w:t>zarządzeń zabezpieczenia</w:t>
      </w:r>
      <w:r>
        <w:t>, w tym do dalszego i kolejnego zarządzenia zabezpieczenia</w:t>
      </w:r>
      <w:r w:rsidR="00D353E2">
        <w:t>.</w:t>
      </w:r>
    </w:p>
    <w:p w:rsidR="00F77D6B" w:rsidRPr="00353FCB" w:rsidRDefault="00F77D6B" w:rsidP="00F15212">
      <w:pPr>
        <w:spacing w:line="240" w:lineRule="auto"/>
        <w:jc w:val="both"/>
        <w:rPr>
          <w:rStyle w:val="Ppogrubienie"/>
          <w:rFonts w:cs="Times New Roman"/>
          <w:b w:val="0"/>
          <w:szCs w:val="24"/>
        </w:rPr>
      </w:pPr>
    </w:p>
    <w:p w:rsidR="0001252D" w:rsidRPr="00353FCB" w:rsidRDefault="0001252D">
      <w:pPr>
        <w:spacing w:line="240" w:lineRule="auto"/>
        <w:jc w:val="both"/>
        <w:rPr>
          <w:b/>
        </w:rPr>
      </w:pPr>
      <w:r w:rsidRPr="00353FCB">
        <w:rPr>
          <w:b/>
        </w:rPr>
        <w:t xml:space="preserve">Art. </w:t>
      </w:r>
      <w:r w:rsidR="003F5306">
        <w:rPr>
          <w:b/>
        </w:rPr>
        <w:t>9</w:t>
      </w:r>
      <w:r w:rsidRPr="00353FCB">
        <w:rPr>
          <w:b/>
        </w:rPr>
        <w:t xml:space="preserve"> projektu ustawy</w:t>
      </w:r>
      <w:r w:rsidRPr="00353FCB" w:rsidDel="003774E6">
        <w:rPr>
          <w:b/>
        </w:rPr>
        <w:t xml:space="preserve"> </w:t>
      </w:r>
    </w:p>
    <w:p w:rsidR="007C1954" w:rsidRPr="00353FCB" w:rsidRDefault="001A5A4D" w:rsidP="007F50A9">
      <w:pPr>
        <w:widowControl/>
        <w:spacing w:line="240" w:lineRule="auto"/>
        <w:jc w:val="both"/>
        <w:rPr>
          <w:rFonts w:ascii="TimesNewRomanPSMT" w:eastAsia="Times New Roman" w:hAnsi="TimesNewRomanPSMT" w:cs="TimesNewRomanPSMT"/>
          <w:sz w:val="22"/>
          <w:szCs w:val="22"/>
          <w:lang w:eastAsia="en-US"/>
        </w:rPr>
      </w:pPr>
      <w:r w:rsidRPr="00353FCB">
        <w:t>W celu poszanowania zasady zaufania</w:t>
      </w:r>
      <w:r w:rsidR="0053428F" w:rsidRPr="00353FCB">
        <w:t xml:space="preserve"> obywateli</w:t>
      </w:r>
      <w:r w:rsidRPr="00353FCB">
        <w:t xml:space="preserve"> do państwa oraz zasady ochrony interesów podatników zaproponowano, aby d</w:t>
      </w:r>
      <w:r w:rsidR="009D21DD" w:rsidRPr="00353FCB">
        <w:t xml:space="preserve">o decyzji o rozłożeniu na raty zapłaty podatku lub zaległości podatkowej wydanych przed dniem wejścia w życie </w:t>
      </w:r>
      <w:r w:rsidRPr="00353FCB">
        <w:t xml:space="preserve">projektowanej </w:t>
      </w:r>
      <w:r w:rsidR="009D21DD" w:rsidRPr="00353FCB">
        <w:t>ustawy</w:t>
      </w:r>
      <w:r w:rsidRPr="00353FCB">
        <w:t xml:space="preserve">, </w:t>
      </w:r>
      <w:r w:rsidR="00E67778" w:rsidRPr="00353FCB">
        <w:t xml:space="preserve">był stosowany </w:t>
      </w:r>
      <w:r w:rsidRPr="00353FCB">
        <w:t>przepis a</w:t>
      </w:r>
      <w:r w:rsidR="009D21DD" w:rsidRPr="00353FCB">
        <w:t xml:space="preserve">rt. 259 § 1a ustawy </w:t>
      </w:r>
      <w:r w:rsidRPr="00353FCB">
        <w:t xml:space="preserve">– </w:t>
      </w:r>
      <w:r w:rsidR="009D21DD" w:rsidRPr="00353FCB">
        <w:t>Ordynacja podatkowa</w:t>
      </w:r>
      <w:r w:rsidR="00B73F96" w:rsidRPr="00353FCB">
        <w:t xml:space="preserve"> </w:t>
      </w:r>
      <w:r w:rsidR="009D21DD" w:rsidRPr="00353FCB">
        <w:t>w brzmieniu dotychczasowy</w:t>
      </w:r>
      <w:r w:rsidRPr="00353FCB">
        <w:t xml:space="preserve">m. </w:t>
      </w:r>
      <w:r w:rsidR="009D059F" w:rsidRPr="00353FCB">
        <w:t>Zatem decyzje o rozłożeniu na raty, wydane przed wejściem w życie projektowanego art. 67</w:t>
      </w:r>
      <w:r w:rsidR="004F4DEE">
        <w:t>da</w:t>
      </w:r>
      <w:r w:rsidR="009D059F" w:rsidRPr="00353FCB">
        <w:t xml:space="preserve"> § 2 ustawy – Ordynacja podatkowa, będą wygasały na dotychczasowych zasadach</w:t>
      </w:r>
      <w:r w:rsidR="0053428F" w:rsidRPr="00353FCB">
        <w:t>,</w:t>
      </w:r>
      <w:r w:rsidR="009D059F" w:rsidRPr="00353FCB">
        <w:t xml:space="preserve"> to jest wskutek braku zapłaty trzech kolejnych rat. Jedynie</w:t>
      </w:r>
      <w:r w:rsidR="007C1954" w:rsidRPr="00353FCB">
        <w:t xml:space="preserve"> d</w:t>
      </w:r>
      <w:r w:rsidRPr="00353FCB">
        <w:t>ecyzje o rozłożeniu na raty</w:t>
      </w:r>
      <w:r w:rsidR="007C1954" w:rsidRPr="00353FCB">
        <w:t>,</w:t>
      </w:r>
      <w:r w:rsidRPr="00353FCB">
        <w:t xml:space="preserve"> wydane po wejściu w</w:t>
      </w:r>
      <w:r w:rsidR="0053428F" w:rsidRPr="00353FCB">
        <w:t> </w:t>
      </w:r>
      <w:r w:rsidRPr="00353FCB">
        <w:t xml:space="preserve">życie </w:t>
      </w:r>
      <w:r w:rsidR="009D059F" w:rsidRPr="00353FCB">
        <w:t>zmienionego brzmienia ww. przepisu</w:t>
      </w:r>
      <w:r w:rsidR="007C1954" w:rsidRPr="00353FCB">
        <w:t xml:space="preserve"> </w:t>
      </w:r>
      <w:r w:rsidRPr="00353FCB">
        <w:t>ustawy – Ordynacja podatkowa</w:t>
      </w:r>
      <w:r w:rsidR="007C1954" w:rsidRPr="00353FCB">
        <w:t>,</w:t>
      </w:r>
      <w:r w:rsidRPr="00353FCB">
        <w:t xml:space="preserve"> </w:t>
      </w:r>
      <w:r w:rsidR="009D059F" w:rsidRPr="00353FCB">
        <w:t xml:space="preserve">będą mogły być wygaszane </w:t>
      </w:r>
      <w:r w:rsidR="0053428F" w:rsidRPr="00353FCB">
        <w:t>przy braku</w:t>
      </w:r>
      <w:r w:rsidR="009D059F" w:rsidRPr="00353FCB">
        <w:t xml:space="preserve"> zapłaty trzech rat, nawet jeś</w:t>
      </w:r>
      <w:r w:rsidR="0053428F" w:rsidRPr="00353FCB">
        <w:t>li raty te nie nastąpiły kolejno</w:t>
      </w:r>
      <w:r w:rsidR="009D059F" w:rsidRPr="00353FCB">
        <w:t xml:space="preserve">. </w:t>
      </w:r>
    </w:p>
    <w:p w:rsidR="00E55A19" w:rsidRPr="00353FCB" w:rsidRDefault="003D1382" w:rsidP="009B66CB">
      <w:pPr>
        <w:pStyle w:val="ARTartustawynprozporzdzenia"/>
        <w:spacing w:before="0" w:line="240" w:lineRule="auto"/>
        <w:ind w:firstLine="0"/>
      </w:pPr>
      <w:r w:rsidRPr="00353FCB">
        <w:t>Za</w:t>
      </w:r>
      <w:r w:rsidR="00E55A19" w:rsidRPr="00353FCB">
        <w:t>proponowano</w:t>
      </w:r>
      <w:r w:rsidRPr="00353FCB">
        <w:t xml:space="preserve"> również</w:t>
      </w:r>
      <w:r w:rsidR="00E55A19" w:rsidRPr="00353FCB">
        <w:t xml:space="preserve"> </w:t>
      </w:r>
      <w:r w:rsidR="00E55A19" w:rsidRPr="00353FCB">
        <w:rPr>
          <w:rFonts w:cs="Times New Roman"/>
          <w:szCs w:val="24"/>
        </w:rPr>
        <w:t>a</w:t>
      </w:r>
      <w:r w:rsidR="00E55A19" w:rsidRPr="00353FCB">
        <w:t xml:space="preserve">nalogiczną zasadę stosowania przepisów dotychczasowych do </w:t>
      </w:r>
      <w:r w:rsidR="00B73F96" w:rsidRPr="00353FCB">
        <w:t>decyzji lub postanowie</w:t>
      </w:r>
      <w:r w:rsidRPr="00353FCB">
        <w:t>ń</w:t>
      </w:r>
      <w:r w:rsidR="00B73F96" w:rsidRPr="00353FCB">
        <w:t xml:space="preserve"> </w:t>
      </w:r>
      <w:r w:rsidR="00E55A19" w:rsidRPr="00353FCB">
        <w:t>o rozłożeniu na raty zapłaty należności pieniężnej, do której zastosowanie ma</w:t>
      </w:r>
      <w:r w:rsidR="0053428F" w:rsidRPr="00353FCB">
        <w:t>ją przepisy</w:t>
      </w:r>
      <w:r w:rsidR="00E55A19" w:rsidRPr="00353FCB">
        <w:t xml:space="preserve"> działu III ustawy − Ordynacja podatkowa. </w:t>
      </w:r>
      <w:r w:rsidR="00E55A19" w:rsidRPr="00353FCB">
        <w:rPr>
          <w:rFonts w:cs="Times New Roman"/>
          <w:szCs w:val="24"/>
        </w:rPr>
        <w:t xml:space="preserve">Istnieje bowiem </w:t>
      </w:r>
      <w:r w:rsidR="00E55A19" w:rsidRPr="00353FCB">
        <w:rPr>
          <w:rFonts w:cs="Times New Roman"/>
          <w:szCs w:val="24"/>
        </w:rPr>
        <w:lastRenderedPageBreak/>
        <w:t xml:space="preserve">szereg </w:t>
      </w:r>
      <w:r w:rsidR="00E55A19" w:rsidRPr="00353FCB">
        <w:t>należności pieniężnych stanowiących dochody publiczne, do których mają odpowiednie zastosowanie przepisy</w:t>
      </w:r>
      <w:r w:rsidR="00124B1C" w:rsidRPr="00353FCB">
        <w:t xml:space="preserve"> </w:t>
      </w:r>
      <w:r w:rsidR="00E55A19" w:rsidRPr="00353FCB">
        <w:t xml:space="preserve">działu III ustawy – Ordynacja podatkowa, </w:t>
      </w:r>
      <w:r w:rsidR="00B73F96" w:rsidRPr="00353FCB">
        <w:t xml:space="preserve">np. </w:t>
      </w:r>
      <w:r w:rsidR="00E55A19" w:rsidRPr="00353FCB">
        <w:t>ma mocy art. 67 ustawy o finansach publicznych</w:t>
      </w:r>
      <w:r w:rsidR="00B73F96" w:rsidRPr="00353FCB">
        <w:t xml:space="preserve"> </w:t>
      </w:r>
      <w:r w:rsidR="00E55A19" w:rsidRPr="00353FCB">
        <w:t xml:space="preserve">czy też poprzez odesłanie wprost do tych przepisów np. do opłat za korzystanie ze środowiska, </w:t>
      </w:r>
      <w:r w:rsidR="00124B1C" w:rsidRPr="00353FCB">
        <w:t xml:space="preserve">na podstawie </w:t>
      </w:r>
      <w:r w:rsidR="00E55A19" w:rsidRPr="00353FCB">
        <w:t>art. 281</w:t>
      </w:r>
      <w:r w:rsidR="00124B1C" w:rsidRPr="00353FCB">
        <w:t xml:space="preserve"> ust. 1</w:t>
      </w:r>
      <w:r w:rsidR="00E55A19" w:rsidRPr="00353FCB">
        <w:t xml:space="preserve"> ustawy z 27 kwietnia 2001 r. Prawo ochrony środowiska (Dz. U. z</w:t>
      </w:r>
      <w:r w:rsidR="00C84389" w:rsidRPr="00353FCB">
        <w:t> </w:t>
      </w:r>
      <w:r w:rsidR="004028DD">
        <w:t>2020</w:t>
      </w:r>
      <w:r w:rsidR="00E55A19" w:rsidRPr="00353FCB">
        <w:t xml:space="preserve"> r. poz. </w:t>
      </w:r>
      <w:r w:rsidR="004028DD">
        <w:t>1219</w:t>
      </w:r>
      <w:r w:rsidR="00A11DA2">
        <w:t>, z późn. zm.</w:t>
      </w:r>
      <w:r w:rsidR="00E55A19" w:rsidRPr="00353FCB">
        <w:t>).</w:t>
      </w:r>
      <w:r w:rsidR="00B73F96" w:rsidRPr="00353FCB">
        <w:t xml:space="preserve"> W takich pr</w:t>
      </w:r>
      <w:r w:rsidR="00886639">
        <w:t>zypadkach do decyzji ratalnej w </w:t>
      </w:r>
      <w:r w:rsidR="00B73F96" w:rsidRPr="00353FCB">
        <w:t xml:space="preserve">obecnym stanie prawnym nie ma zastosowania art. 259 ustawy – Ordynacja podatkowa, albowiem został on zamieszczone w dziale IV tej ustawy. W związku z powyższym wygaszanie decyzji ratalnych w przypadku braku zapłaty ww. należności pieniężnych winno odbywać się według dotychczasowych zasad. </w:t>
      </w:r>
    </w:p>
    <w:p w:rsidR="004D3464" w:rsidRPr="00353FCB" w:rsidRDefault="004D3464">
      <w:pPr>
        <w:spacing w:line="240" w:lineRule="auto"/>
        <w:jc w:val="both"/>
        <w:rPr>
          <w:b/>
        </w:rPr>
      </w:pPr>
    </w:p>
    <w:p w:rsidR="003D1382" w:rsidRPr="00353FCB" w:rsidRDefault="003D1382">
      <w:pPr>
        <w:spacing w:line="240" w:lineRule="auto"/>
        <w:jc w:val="both"/>
        <w:rPr>
          <w:b/>
        </w:rPr>
      </w:pPr>
      <w:r w:rsidRPr="00353FCB">
        <w:rPr>
          <w:b/>
        </w:rPr>
        <w:t xml:space="preserve">Art. </w:t>
      </w:r>
      <w:r w:rsidR="003F5306">
        <w:rPr>
          <w:b/>
        </w:rPr>
        <w:t>10</w:t>
      </w:r>
      <w:r w:rsidR="00886639">
        <w:rPr>
          <w:b/>
        </w:rPr>
        <w:t xml:space="preserve"> projektu ustawy</w:t>
      </w:r>
    </w:p>
    <w:p w:rsidR="003D1382" w:rsidRPr="00353FCB" w:rsidRDefault="003D1382">
      <w:pPr>
        <w:spacing w:line="240" w:lineRule="auto"/>
        <w:jc w:val="both"/>
      </w:pPr>
      <w:r w:rsidRPr="00353FCB">
        <w:t xml:space="preserve">Przepis umożliwia stosowanie dotychczasowych przepisów wykonawczych wydanych na podstawie u.p.e.a. również po wejściu w życie projektowanych zmian, nie dłużej jednak niż przez 12 miesięcy. Powyższe rozwiązanie powinno zapewnić odpowiedni czas na przygotowanie i wydanie rozporządzeń uwzględniających projektowane rozwiązania. </w:t>
      </w:r>
    </w:p>
    <w:p w:rsidR="003D1382" w:rsidRDefault="003D1382">
      <w:pPr>
        <w:spacing w:line="240" w:lineRule="auto"/>
        <w:jc w:val="both"/>
      </w:pPr>
      <w:r w:rsidRPr="00353FCB">
        <w:t xml:space="preserve">W przypadku </w:t>
      </w:r>
      <w:r w:rsidR="00353FCB" w:rsidRPr="007F50A9">
        <w:t xml:space="preserve">natomiast </w:t>
      </w:r>
      <w:r w:rsidRPr="00353FCB">
        <w:t>aktów wykonawczych, których zast</w:t>
      </w:r>
      <w:r w:rsidR="003F051B" w:rsidRPr="00353FCB">
        <w:t>osowanie wymaga implementacji w </w:t>
      </w:r>
      <w:r w:rsidRPr="00353FCB">
        <w:t>systemach teleinformatycznych (wydan</w:t>
      </w:r>
      <w:r w:rsidR="00353FCB" w:rsidRPr="007F50A9">
        <w:t>ych</w:t>
      </w:r>
      <w:r w:rsidRPr="00353FCB">
        <w:t xml:space="preserve"> na podstawie art. 6 § 2, art. 26 § 2, art. 27 § 2b, art. 156 § 2</w:t>
      </w:r>
      <w:r w:rsidR="00886639">
        <w:t xml:space="preserve"> ustawy</w:t>
      </w:r>
      <w:r w:rsidRPr="00353FCB">
        <w:t xml:space="preserve">) </w:t>
      </w:r>
      <w:r w:rsidR="003F051B" w:rsidRPr="00353FCB">
        <w:t>możliwość</w:t>
      </w:r>
      <w:r w:rsidRPr="00353FCB">
        <w:t xml:space="preserve"> stosowania dotychczasowych przepisów wykonawczych została wydłużona do 21 miesięcy (ust. 2). Wskazany okres czasu powinien być wystarczający zarówno dla wydania nowych przepisów</w:t>
      </w:r>
      <w:r w:rsidR="00353FCB" w:rsidRPr="007F50A9">
        <w:t>,</w:t>
      </w:r>
      <w:r w:rsidRPr="00353FCB">
        <w:t xml:space="preserve"> jak i dokonanie koniecznych zmian informatycznych. </w:t>
      </w:r>
    </w:p>
    <w:p w:rsidR="00606126" w:rsidRDefault="00606126">
      <w:pPr>
        <w:spacing w:line="240" w:lineRule="auto"/>
        <w:jc w:val="both"/>
      </w:pPr>
    </w:p>
    <w:p w:rsidR="00606126" w:rsidRDefault="00606126">
      <w:pPr>
        <w:spacing w:line="240" w:lineRule="auto"/>
        <w:jc w:val="both"/>
      </w:pPr>
    </w:p>
    <w:p w:rsidR="00606126" w:rsidRDefault="00606126" w:rsidP="00606126">
      <w:pPr>
        <w:spacing w:line="240" w:lineRule="auto"/>
        <w:jc w:val="both"/>
        <w:rPr>
          <w:rFonts w:eastAsia="Times New Roman" w:cs="Times New Roman"/>
          <w:szCs w:val="24"/>
        </w:rPr>
      </w:pPr>
      <w:r>
        <w:rPr>
          <w:b/>
        </w:rPr>
        <w:t>A</w:t>
      </w:r>
      <w:r w:rsidRPr="002237FE">
        <w:rPr>
          <w:b/>
        </w:rPr>
        <w:t xml:space="preserve">rt. </w:t>
      </w:r>
      <w:r>
        <w:rPr>
          <w:b/>
        </w:rPr>
        <w:t>1</w:t>
      </w:r>
      <w:r w:rsidR="003F5306">
        <w:rPr>
          <w:b/>
        </w:rPr>
        <w:t>1</w:t>
      </w:r>
      <w:r>
        <w:rPr>
          <w:b/>
        </w:rPr>
        <w:t xml:space="preserve"> </w:t>
      </w:r>
      <w:r w:rsidRPr="002237FE">
        <w:rPr>
          <w:b/>
        </w:rPr>
        <w:t>projektu ustawy</w:t>
      </w:r>
      <w:r w:rsidRPr="002237FE" w:rsidDel="003774E6">
        <w:rPr>
          <w:b/>
        </w:rPr>
        <w:t xml:space="preserve"> </w:t>
      </w:r>
    </w:p>
    <w:p w:rsidR="00CA1FFB" w:rsidRDefault="00606126" w:rsidP="003F5306">
      <w:pPr>
        <w:spacing w:line="240" w:lineRule="auto"/>
        <w:jc w:val="both"/>
        <w:rPr>
          <w:rFonts w:eastAsia="Times New Roman" w:cs="Times New Roman"/>
          <w:szCs w:val="24"/>
        </w:rPr>
      </w:pPr>
      <w:r w:rsidRPr="0061707A">
        <w:rPr>
          <w:rFonts w:eastAsia="Times New Roman" w:cs="Times New Roman"/>
          <w:szCs w:val="24"/>
        </w:rPr>
        <w:t xml:space="preserve">Wejście w życie projektowanej ustawy </w:t>
      </w:r>
      <w:r w:rsidR="003F5306">
        <w:rPr>
          <w:rFonts w:eastAsia="Times New Roman" w:cs="Times New Roman"/>
          <w:szCs w:val="24"/>
        </w:rPr>
        <w:t xml:space="preserve">co do zasady </w:t>
      </w:r>
      <w:r w:rsidRPr="0061707A">
        <w:rPr>
          <w:rFonts w:eastAsia="Times New Roman" w:cs="Times New Roman"/>
          <w:szCs w:val="24"/>
        </w:rPr>
        <w:t xml:space="preserve">przewidziano </w:t>
      </w:r>
      <w:r w:rsidR="003F5306">
        <w:t>po upływie 14 dni od dnia ogłoszenia</w:t>
      </w:r>
      <w:r w:rsidR="003F5306">
        <w:rPr>
          <w:rFonts w:eastAsia="Times New Roman" w:cs="Times New Roman"/>
          <w:szCs w:val="24"/>
        </w:rPr>
        <w:t xml:space="preserve">, stosownie do art. 4 ust. 1 ustawy z dnia </w:t>
      </w:r>
      <w:r w:rsidR="003F5306">
        <w:rPr>
          <w:sz w:val="23"/>
          <w:szCs w:val="23"/>
        </w:rPr>
        <w:t xml:space="preserve">z </w:t>
      </w:r>
      <w:r w:rsidR="003F5306" w:rsidRPr="00813637">
        <w:rPr>
          <w:rFonts w:eastAsia="Times New Roman" w:cs="Times New Roman"/>
          <w:szCs w:val="24"/>
        </w:rPr>
        <w:t xml:space="preserve">dnia 20 lipca 2000 r. o ogłaszaniu aktów normatywnych i niektórych innych aktów prawnych (Dz. U. z 2019 r. poz. 1461). </w:t>
      </w:r>
    </w:p>
    <w:p w:rsidR="00D36952" w:rsidRDefault="006D2697" w:rsidP="007F50A9">
      <w:pPr>
        <w:spacing w:line="240" w:lineRule="auto"/>
        <w:jc w:val="both"/>
        <w:rPr>
          <w:rFonts w:eastAsia="Times New Roman" w:cs="Times New Roman"/>
          <w:szCs w:val="24"/>
        </w:rPr>
      </w:pPr>
      <w:r>
        <w:rPr>
          <w:rFonts w:eastAsia="Times New Roman" w:cs="Times New Roman"/>
          <w:szCs w:val="24"/>
        </w:rPr>
        <w:t>W</w:t>
      </w:r>
      <w:r w:rsidR="00CA1FFB">
        <w:rPr>
          <w:rFonts w:eastAsia="Times New Roman" w:cs="Times New Roman"/>
          <w:szCs w:val="24"/>
        </w:rPr>
        <w:t xml:space="preserve">skazane jest aby przepisy ustawy dotyczące dochodzenia podatku VAT deklarowanego w ramach tych procedur weszły w życie niezwłocznie tj. z dniem następującym po dniu </w:t>
      </w:r>
      <w:r w:rsidR="00CA1FFB">
        <w:rPr>
          <w:rFonts w:eastAsia="Times New Roman" w:cs="Times New Roman"/>
          <w:szCs w:val="24"/>
        </w:rPr>
        <w:lastRenderedPageBreak/>
        <w:t xml:space="preserve">ogłoszenia ustawy. </w:t>
      </w:r>
      <w:r w:rsidR="00D36952">
        <w:rPr>
          <w:rFonts w:eastAsia="Times New Roman" w:cs="Times New Roman"/>
          <w:szCs w:val="24"/>
        </w:rPr>
        <w:t xml:space="preserve">Wejście tych przepisów z dniem następującym po dniu ogłoszenia nie </w:t>
      </w:r>
      <w:r w:rsidR="00D36952" w:rsidRPr="00D36952">
        <w:rPr>
          <w:rFonts w:eastAsia="Times New Roman" w:cs="Times New Roman"/>
          <w:szCs w:val="24"/>
        </w:rPr>
        <w:t>narusza zasad demokratycznego państwa prawnego</w:t>
      </w:r>
      <w:r w:rsidR="00D36952">
        <w:rPr>
          <w:rFonts w:eastAsia="Times New Roman" w:cs="Times New Roman"/>
          <w:szCs w:val="24"/>
        </w:rPr>
        <w:t>. Podatek VAT, którego dochodzenia dotyczą te przepisy stał się bowiem wymagalny przed dniem ich wejścia w życie, a w związku z brakiem zapłaty dwukrotnie skierowano do zobowiązanego ponaglenie</w:t>
      </w:r>
      <w:r w:rsidR="00972842">
        <w:rPr>
          <w:rFonts w:eastAsia="Times New Roman" w:cs="Times New Roman"/>
          <w:szCs w:val="24"/>
        </w:rPr>
        <w:t xml:space="preserve"> </w:t>
      </w:r>
      <w:r w:rsidR="00972842">
        <w:t>(art. 11 pkt 1 projektu ustawy).</w:t>
      </w:r>
    </w:p>
    <w:p w:rsidR="00972842" w:rsidRDefault="003F5306" w:rsidP="007F50A9">
      <w:pPr>
        <w:spacing w:line="240" w:lineRule="auto"/>
        <w:jc w:val="both"/>
      </w:pPr>
      <w:r>
        <w:t>Przepisy art. 1 pkt 2</w:t>
      </w:r>
      <w:r w:rsidR="00972842">
        <w:t>5</w:t>
      </w:r>
      <w:r>
        <w:t xml:space="preserve"> lit. a projektu ustawy dotyczące zmia</w:t>
      </w:r>
      <w:r w:rsidR="00886639">
        <w:t>ny stawki opłaty egzekucyjnej w </w:t>
      </w:r>
      <w:r>
        <w:t>przypadku pobrania gotówki, wymagające zmian w systemach informatycznych obsługujących organy egzekucyjne, z uwagi na niewielki zakres tych zmian, wejdą w życie po upływie 3 miesięcy od dnia ogłoszenia</w:t>
      </w:r>
      <w:r w:rsidR="00972842">
        <w:t xml:space="preserve"> (art. 11 pkt 2 projektu ustawy)</w:t>
      </w:r>
      <w:r>
        <w:t xml:space="preserve">. </w:t>
      </w:r>
    </w:p>
    <w:p w:rsidR="003D1382" w:rsidRPr="00353FCB" w:rsidRDefault="003D1382">
      <w:pPr>
        <w:spacing w:line="240" w:lineRule="auto"/>
        <w:jc w:val="both"/>
        <w:rPr>
          <w:b/>
        </w:rPr>
      </w:pPr>
    </w:p>
    <w:p w:rsidR="00DD52EE" w:rsidRPr="00353FCB" w:rsidRDefault="006B3DC4" w:rsidP="00D56366">
      <w:pPr>
        <w:pStyle w:val="USTustnpkodeksu"/>
        <w:spacing w:line="240" w:lineRule="auto"/>
        <w:ind w:firstLine="0"/>
        <w:rPr>
          <w:rFonts w:eastAsiaTheme="minorHAnsi" w:cs="Times New Roman"/>
          <w:bCs w:val="0"/>
          <w:position w:val="6"/>
          <w:szCs w:val="24"/>
          <w:lang w:eastAsia="en-US"/>
        </w:rPr>
      </w:pPr>
      <w:r w:rsidRPr="00353FCB">
        <w:rPr>
          <w:rFonts w:eastAsiaTheme="minorHAnsi" w:cs="Times New Roman"/>
          <w:bCs w:val="0"/>
          <w:position w:val="6"/>
          <w:szCs w:val="24"/>
          <w:lang w:eastAsia="en-US"/>
        </w:rPr>
        <w:t>P</w:t>
      </w:r>
      <w:r w:rsidR="00DD52EE" w:rsidRPr="00353FCB">
        <w:rPr>
          <w:rFonts w:eastAsiaTheme="minorHAnsi" w:cs="Times New Roman"/>
          <w:bCs w:val="0"/>
          <w:position w:val="6"/>
          <w:szCs w:val="24"/>
          <w:lang w:eastAsia="en-US"/>
        </w:rPr>
        <w:t xml:space="preserve">rzepisy projektowanej ustawy dotyczą administracyjnych organów egzekucyjnych, </w:t>
      </w:r>
      <w:r w:rsidR="00BF7E68" w:rsidRPr="00353FCB">
        <w:rPr>
          <w:rFonts w:eastAsiaTheme="minorHAnsi" w:cs="Times New Roman"/>
          <w:bCs w:val="0"/>
          <w:position w:val="6"/>
          <w:szCs w:val="24"/>
          <w:lang w:eastAsia="en-US"/>
        </w:rPr>
        <w:t xml:space="preserve">komorników sądowych, </w:t>
      </w:r>
      <w:r w:rsidR="00DD52EE" w:rsidRPr="00353FCB">
        <w:rPr>
          <w:rFonts w:eastAsiaTheme="minorHAnsi" w:cs="Times New Roman"/>
          <w:bCs w:val="0"/>
          <w:position w:val="6"/>
          <w:szCs w:val="24"/>
          <w:lang w:eastAsia="en-US"/>
        </w:rPr>
        <w:t>wierzycieli oraz zobowiązanych i ich małżonków. Nie mają wpływu na konkurencyjność gospodarki i przedsiębiorczość, w tym funkcjonowanie przedsiębiorców (w tym mikroprzedsiębiorców, małych i średnich przedsiębiorców). Projektowana regulacja nie wpływa również na rodzinę, obywateli i gospodarstwa domowe, w szczególności na sytuację ekonomiczną i społeczną rodziny, a także osób niepełnosprawnych oraz osób starszych.</w:t>
      </w:r>
    </w:p>
    <w:p w:rsidR="00DD52EE" w:rsidRPr="00353FCB" w:rsidRDefault="00DD52EE" w:rsidP="00D56366">
      <w:pPr>
        <w:spacing w:line="240" w:lineRule="auto"/>
        <w:jc w:val="both"/>
        <w:rPr>
          <w:rFonts w:cs="Times New Roman"/>
          <w:position w:val="6"/>
          <w:szCs w:val="24"/>
        </w:rPr>
      </w:pPr>
      <w:r w:rsidRPr="00353FCB">
        <w:rPr>
          <w:rFonts w:cs="Times New Roman"/>
          <w:position w:val="6"/>
          <w:szCs w:val="24"/>
        </w:rPr>
        <w:t xml:space="preserve">Projekt ustawy dotyczy funkcjonowania samorządu terytorialnego, w związku z czym zostanie przedstawiony do opinii Komisji Wspólnej Rządu i Samorządu Terytorialnego. </w:t>
      </w:r>
    </w:p>
    <w:p w:rsidR="00DD52EE" w:rsidRPr="00353FCB" w:rsidRDefault="00DD52EE" w:rsidP="00D56366">
      <w:pPr>
        <w:pStyle w:val="USTustnpkodeksu"/>
        <w:spacing w:line="240" w:lineRule="auto"/>
        <w:ind w:firstLine="0"/>
        <w:rPr>
          <w:rFonts w:eastAsiaTheme="minorHAnsi" w:cs="Times New Roman"/>
          <w:bCs w:val="0"/>
          <w:position w:val="6"/>
          <w:szCs w:val="24"/>
          <w:lang w:eastAsia="en-US"/>
        </w:rPr>
      </w:pPr>
      <w:r w:rsidRPr="00353FCB">
        <w:rPr>
          <w:rFonts w:eastAsiaTheme="minorHAnsi" w:cs="Times New Roman"/>
          <w:bCs w:val="0"/>
          <w:position w:val="6"/>
          <w:szCs w:val="24"/>
          <w:lang w:eastAsia="en-US"/>
        </w:rPr>
        <w:t>Projekt ustawy nie podlega obowiązkowi notyfikacji zgodnie z trybem przewidzianym w</w:t>
      </w:r>
      <w:r w:rsidR="00D62F33" w:rsidRPr="00353FCB">
        <w:rPr>
          <w:rFonts w:eastAsiaTheme="minorHAnsi" w:cs="Times New Roman"/>
          <w:bCs w:val="0"/>
          <w:position w:val="6"/>
          <w:szCs w:val="24"/>
          <w:lang w:eastAsia="en-US"/>
        </w:rPr>
        <w:t> </w:t>
      </w:r>
      <w:r w:rsidRPr="00353FCB">
        <w:rPr>
          <w:rFonts w:eastAsiaTheme="minorHAnsi" w:cs="Times New Roman"/>
          <w:bCs w:val="0"/>
          <w:position w:val="6"/>
          <w:szCs w:val="24"/>
          <w:lang w:eastAsia="en-US"/>
        </w:rPr>
        <w:t>przepisach dotyczących funkcjonowania krajowego systemu notyfikacji norm i aktów prawnych. Nie istnieje również konieczność przedstawiania projektowanej ustawy właściwym organom i instytucjom Unii Europejskiej, zgodnie z przepisami uchwały nr 190 Rady Ministrów z dnia 29 października 2013 r. – Regulamin pracy Rady Ministrów</w:t>
      </w:r>
      <w:r w:rsidRPr="00353FCB">
        <w:rPr>
          <w:rFonts w:cs="Times New Roman"/>
          <w:position w:val="6"/>
          <w:szCs w:val="24"/>
        </w:rPr>
        <w:t xml:space="preserve"> (M.P. z 2016 r. poz. 1006, z późn. zm.)</w:t>
      </w:r>
      <w:r w:rsidRPr="00353FCB">
        <w:rPr>
          <w:rFonts w:eastAsiaTheme="minorHAnsi" w:cs="Times New Roman"/>
          <w:bCs w:val="0"/>
          <w:position w:val="6"/>
          <w:szCs w:val="24"/>
          <w:lang w:eastAsia="en-US"/>
        </w:rPr>
        <w:t>.</w:t>
      </w:r>
    </w:p>
    <w:p w:rsidR="009D20EA" w:rsidRPr="0061707A" w:rsidRDefault="00DD52EE">
      <w:pPr>
        <w:pStyle w:val="ZUSTzmustartykuempunktem"/>
        <w:spacing w:line="240" w:lineRule="auto"/>
        <w:ind w:left="0" w:firstLine="0"/>
        <w:rPr>
          <w:rFonts w:cs="Times New Roman"/>
          <w:szCs w:val="24"/>
        </w:rPr>
      </w:pPr>
      <w:r w:rsidRPr="00353FCB">
        <w:rPr>
          <w:rFonts w:cs="Times New Roman"/>
          <w:position w:val="6"/>
          <w:szCs w:val="24"/>
        </w:rPr>
        <w:t xml:space="preserve">Stosownie do art. 5 ustawy z dnia 7 lipca 2005 r. o działalności lobbingowej w procesie stanowienia prawa (Dz. U. z 2017 r. poz. 248) oraz § 52 uchwały nr 190 Rady Ministrów </w:t>
      </w:r>
      <w:r w:rsidRPr="00353FCB">
        <w:rPr>
          <w:rFonts w:cs="Times New Roman"/>
          <w:position w:val="6"/>
          <w:szCs w:val="24"/>
        </w:rPr>
        <w:br/>
        <w:t>z dnia 29 października 2013 r. – Regulamin pracy Rady Ministrów projekt ustawy zostanie udostępniony w Biuletynie Informacji Publicznej na stronie podmiotowej Rządowego Centrum Legislacji, w serwisie Rządowy Proces Legislacyjny.</w:t>
      </w:r>
      <w:r w:rsidRPr="0061707A">
        <w:rPr>
          <w:rFonts w:cs="Times New Roman"/>
          <w:position w:val="6"/>
          <w:szCs w:val="24"/>
        </w:rPr>
        <w:t xml:space="preserve"> </w:t>
      </w:r>
    </w:p>
    <w:sectPr w:rsidR="009D20EA" w:rsidRPr="0061707A" w:rsidSect="00E31FB1">
      <w:foot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11" w:rsidRDefault="00241B11">
      <w:pPr>
        <w:spacing w:line="240" w:lineRule="auto"/>
      </w:pPr>
      <w:r>
        <w:separator/>
      </w:r>
    </w:p>
  </w:endnote>
  <w:endnote w:type="continuationSeparator" w:id="0">
    <w:p w:rsidR="00241B11" w:rsidRDefault="0024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2241"/>
      <w:docPartObj>
        <w:docPartGallery w:val="Page Numbers (Bottom of Page)"/>
        <w:docPartUnique/>
      </w:docPartObj>
    </w:sdtPr>
    <w:sdtEndPr/>
    <w:sdtContent>
      <w:p w:rsidR="00D10D64" w:rsidRDefault="00D10D64">
        <w:pPr>
          <w:pStyle w:val="Stopka"/>
          <w:jc w:val="center"/>
        </w:pPr>
        <w:r>
          <w:fldChar w:fldCharType="begin"/>
        </w:r>
        <w:r>
          <w:instrText>PAGE   \* MERGEFORMAT</w:instrText>
        </w:r>
        <w:r>
          <w:fldChar w:fldCharType="separate"/>
        </w:r>
        <w:r w:rsidR="00F86DB5">
          <w:rPr>
            <w:noProof/>
          </w:rPr>
          <w:t>20</w:t>
        </w:r>
        <w:r>
          <w:fldChar w:fldCharType="end"/>
        </w:r>
      </w:p>
    </w:sdtContent>
  </w:sdt>
  <w:p w:rsidR="00D10D64" w:rsidRDefault="00D10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11" w:rsidRDefault="00241B11">
      <w:pPr>
        <w:spacing w:line="240" w:lineRule="auto"/>
      </w:pPr>
      <w:r>
        <w:separator/>
      </w:r>
    </w:p>
  </w:footnote>
  <w:footnote w:type="continuationSeparator" w:id="0">
    <w:p w:rsidR="00241B11" w:rsidRDefault="0024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08E"/>
    <w:multiLevelType w:val="hybridMultilevel"/>
    <w:tmpl w:val="E1B0C2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9960AC"/>
    <w:multiLevelType w:val="hybridMultilevel"/>
    <w:tmpl w:val="CB1800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F02270"/>
    <w:multiLevelType w:val="hybridMultilevel"/>
    <w:tmpl w:val="CBE6CA4A"/>
    <w:lvl w:ilvl="0" w:tplc="57945D10">
      <w:start w:val="1"/>
      <w:numFmt w:val="upperRoman"/>
      <w:lvlText w:val="%1."/>
      <w:lvlJc w:val="left"/>
      <w:pPr>
        <w:ind w:left="720" w:hanging="720"/>
      </w:pPr>
      <w:rPr>
        <w:rFonts w:eastAsia="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76C96"/>
    <w:multiLevelType w:val="hybridMultilevel"/>
    <w:tmpl w:val="91BA34AA"/>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4608C6"/>
    <w:multiLevelType w:val="hybridMultilevel"/>
    <w:tmpl w:val="EE8609C8"/>
    <w:lvl w:ilvl="0" w:tplc="F056A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951768"/>
    <w:multiLevelType w:val="hybridMultilevel"/>
    <w:tmpl w:val="3FDC5B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090E2A"/>
    <w:multiLevelType w:val="hybridMultilevel"/>
    <w:tmpl w:val="9782E0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12131B"/>
    <w:multiLevelType w:val="hybridMultilevel"/>
    <w:tmpl w:val="73CE2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C0769"/>
    <w:multiLevelType w:val="hybridMultilevel"/>
    <w:tmpl w:val="2592C11C"/>
    <w:lvl w:ilvl="0" w:tplc="A77A9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ED19BA"/>
    <w:multiLevelType w:val="hybridMultilevel"/>
    <w:tmpl w:val="0DB8890C"/>
    <w:lvl w:ilvl="0" w:tplc="69624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7A71DE8"/>
    <w:multiLevelType w:val="hybridMultilevel"/>
    <w:tmpl w:val="02ACF07C"/>
    <w:lvl w:ilvl="0" w:tplc="A77A9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A41AC5"/>
    <w:multiLevelType w:val="hybridMultilevel"/>
    <w:tmpl w:val="38185D6A"/>
    <w:lvl w:ilvl="0" w:tplc="A77A9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6D0112"/>
    <w:multiLevelType w:val="hybridMultilevel"/>
    <w:tmpl w:val="5EA4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75A28"/>
    <w:multiLevelType w:val="hybridMultilevel"/>
    <w:tmpl w:val="B4247016"/>
    <w:lvl w:ilvl="0" w:tplc="8660A772">
      <w:start w:val="3"/>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C1D165F"/>
    <w:multiLevelType w:val="hybridMultilevel"/>
    <w:tmpl w:val="1A0CA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8C5579"/>
    <w:multiLevelType w:val="hybridMultilevel"/>
    <w:tmpl w:val="A42EF9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9B04B4"/>
    <w:multiLevelType w:val="hybridMultilevel"/>
    <w:tmpl w:val="1FA8DA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9E14D0"/>
    <w:multiLevelType w:val="hybridMultilevel"/>
    <w:tmpl w:val="32BA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38148B"/>
    <w:multiLevelType w:val="hybridMultilevel"/>
    <w:tmpl w:val="8CCE2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15"/>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3"/>
  </w:num>
  <w:num w:numId="11">
    <w:abstractNumId w:val="7"/>
  </w:num>
  <w:num w:numId="12">
    <w:abstractNumId w:val="0"/>
  </w:num>
  <w:num w:numId="13">
    <w:abstractNumId w:val="17"/>
  </w:num>
  <w:num w:numId="14">
    <w:abstractNumId w:val="18"/>
  </w:num>
  <w:num w:numId="15">
    <w:abstractNumId w:val="16"/>
  </w:num>
  <w:num w:numId="16">
    <w:abstractNumId w:val="5"/>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DA"/>
    <w:rsid w:val="0000046C"/>
    <w:rsid w:val="0000081E"/>
    <w:rsid w:val="00000875"/>
    <w:rsid w:val="00000DDF"/>
    <w:rsid w:val="00001A26"/>
    <w:rsid w:val="00001ABC"/>
    <w:rsid w:val="00002BC2"/>
    <w:rsid w:val="000038AE"/>
    <w:rsid w:val="0000447D"/>
    <w:rsid w:val="000059D1"/>
    <w:rsid w:val="00005DA6"/>
    <w:rsid w:val="000060F7"/>
    <w:rsid w:val="00006A78"/>
    <w:rsid w:val="000074A4"/>
    <w:rsid w:val="000079B2"/>
    <w:rsid w:val="00010547"/>
    <w:rsid w:val="00011348"/>
    <w:rsid w:val="000123BF"/>
    <w:rsid w:val="0001252D"/>
    <w:rsid w:val="00013B79"/>
    <w:rsid w:val="00014226"/>
    <w:rsid w:val="000147E2"/>
    <w:rsid w:val="00014DF1"/>
    <w:rsid w:val="000156B5"/>
    <w:rsid w:val="00015F28"/>
    <w:rsid w:val="00016A05"/>
    <w:rsid w:val="00016BC0"/>
    <w:rsid w:val="00016FDF"/>
    <w:rsid w:val="00017260"/>
    <w:rsid w:val="00017CBB"/>
    <w:rsid w:val="00020140"/>
    <w:rsid w:val="000201C1"/>
    <w:rsid w:val="0002098D"/>
    <w:rsid w:val="00020A95"/>
    <w:rsid w:val="000212F5"/>
    <w:rsid w:val="00022667"/>
    <w:rsid w:val="00023A6C"/>
    <w:rsid w:val="000249E1"/>
    <w:rsid w:val="00024BC9"/>
    <w:rsid w:val="00024C23"/>
    <w:rsid w:val="000253A8"/>
    <w:rsid w:val="00026DD5"/>
    <w:rsid w:val="000279A5"/>
    <w:rsid w:val="0003090D"/>
    <w:rsid w:val="00031A0E"/>
    <w:rsid w:val="00032766"/>
    <w:rsid w:val="000338FC"/>
    <w:rsid w:val="00034B27"/>
    <w:rsid w:val="00036140"/>
    <w:rsid w:val="00036828"/>
    <w:rsid w:val="00037CE5"/>
    <w:rsid w:val="00041C49"/>
    <w:rsid w:val="00042DBF"/>
    <w:rsid w:val="0004303E"/>
    <w:rsid w:val="0004348A"/>
    <w:rsid w:val="000439EA"/>
    <w:rsid w:val="00044896"/>
    <w:rsid w:val="000450E2"/>
    <w:rsid w:val="00045A0D"/>
    <w:rsid w:val="0004642E"/>
    <w:rsid w:val="000473F5"/>
    <w:rsid w:val="00047E3C"/>
    <w:rsid w:val="00051A05"/>
    <w:rsid w:val="00051E2C"/>
    <w:rsid w:val="000537ED"/>
    <w:rsid w:val="00053E68"/>
    <w:rsid w:val="00057918"/>
    <w:rsid w:val="00057F6A"/>
    <w:rsid w:val="00057F81"/>
    <w:rsid w:val="000607A7"/>
    <w:rsid w:val="00060C23"/>
    <w:rsid w:val="00061505"/>
    <w:rsid w:val="00061BEF"/>
    <w:rsid w:val="00064974"/>
    <w:rsid w:val="00065B03"/>
    <w:rsid w:val="000660F9"/>
    <w:rsid w:val="0006762D"/>
    <w:rsid w:val="00067845"/>
    <w:rsid w:val="0007217E"/>
    <w:rsid w:val="00072C7B"/>
    <w:rsid w:val="000740D3"/>
    <w:rsid w:val="000741A5"/>
    <w:rsid w:val="00074AA0"/>
    <w:rsid w:val="000752CB"/>
    <w:rsid w:val="00076D69"/>
    <w:rsid w:val="000772DB"/>
    <w:rsid w:val="00077A45"/>
    <w:rsid w:val="000800E1"/>
    <w:rsid w:val="00080323"/>
    <w:rsid w:val="000805AB"/>
    <w:rsid w:val="0008069B"/>
    <w:rsid w:val="0008118F"/>
    <w:rsid w:val="00082B4F"/>
    <w:rsid w:val="00082D15"/>
    <w:rsid w:val="000830C9"/>
    <w:rsid w:val="000854BB"/>
    <w:rsid w:val="00085ED0"/>
    <w:rsid w:val="00086182"/>
    <w:rsid w:val="000864FF"/>
    <w:rsid w:val="00086E28"/>
    <w:rsid w:val="00087601"/>
    <w:rsid w:val="00087F83"/>
    <w:rsid w:val="000901DE"/>
    <w:rsid w:val="00090697"/>
    <w:rsid w:val="00090A15"/>
    <w:rsid w:val="00093B50"/>
    <w:rsid w:val="00094CE6"/>
    <w:rsid w:val="000950D4"/>
    <w:rsid w:val="0009583C"/>
    <w:rsid w:val="00096BE6"/>
    <w:rsid w:val="000A0BB6"/>
    <w:rsid w:val="000A2263"/>
    <w:rsid w:val="000A2BE2"/>
    <w:rsid w:val="000A4B7B"/>
    <w:rsid w:val="000A575B"/>
    <w:rsid w:val="000A6D76"/>
    <w:rsid w:val="000A74E2"/>
    <w:rsid w:val="000B2098"/>
    <w:rsid w:val="000B2248"/>
    <w:rsid w:val="000B2463"/>
    <w:rsid w:val="000B2C76"/>
    <w:rsid w:val="000B2E83"/>
    <w:rsid w:val="000B2EBE"/>
    <w:rsid w:val="000B2F18"/>
    <w:rsid w:val="000B370E"/>
    <w:rsid w:val="000B3B34"/>
    <w:rsid w:val="000B46C8"/>
    <w:rsid w:val="000B4E94"/>
    <w:rsid w:val="000B4FD5"/>
    <w:rsid w:val="000B776F"/>
    <w:rsid w:val="000C0121"/>
    <w:rsid w:val="000C165D"/>
    <w:rsid w:val="000C3A10"/>
    <w:rsid w:val="000C528F"/>
    <w:rsid w:val="000C595E"/>
    <w:rsid w:val="000C6020"/>
    <w:rsid w:val="000C7240"/>
    <w:rsid w:val="000D0116"/>
    <w:rsid w:val="000D1905"/>
    <w:rsid w:val="000D21DB"/>
    <w:rsid w:val="000D27B7"/>
    <w:rsid w:val="000D38E8"/>
    <w:rsid w:val="000D3D26"/>
    <w:rsid w:val="000D3ECB"/>
    <w:rsid w:val="000D43CF"/>
    <w:rsid w:val="000D53E9"/>
    <w:rsid w:val="000D5442"/>
    <w:rsid w:val="000D5E5F"/>
    <w:rsid w:val="000D603E"/>
    <w:rsid w:val="000D682E"/>
    <w:rsid w:val="000D7463"/>
    <w:rsid w:val="000D784E"/>
    <w:rsid w:val="000E05E3"/>
    <w:rsid w:val="000E127E"/>
    <w:rsid w:val="000E136C"/>
    <w:rsid w:val="000E16B4"/>
    <w:rsid w:val="000E201C"/>
    <w:rsid w:val="000E22B9"/>
    <w:rsid w:val="000E2511"/>
    <w:rsid w:val="000E3560"/>
    <w:rsid w:val="000E3C34"/>
    <w:rsid w:val="000E4C22"/>
    <w:rsid w:val="000E50AF"/>
    <w:rsid w:val="000E59DD"/>
    <w:rsid w:val="000E6545"/>
    <w:rsid w:val="000E661A"/>
    <w:rsid w:val="000E6975"/>
    <w:rsid w:val="000E757D"/>
    <w:rsid w:val="000F014F"/>
    <w:rsid w:val="000F03B0"/>
    <w:rsid w:val="000F0930"/>
    <w:rsid w:val="000F15E7"/>
    <w:rsid w:val="000F1E22"/>
    <w:rsid w:val="000F1E45"/>
    <w:rsid w:val="000F2A9A"/>
    <w:rsid w:val="000F3B3B"/>
    <w:rsid w:val="000F3C50"/>
    <w:rsid w:val="000F3D45"/>
    <w:rsid w:val="000F42BD"/>
    <w:rsid w:val="000F57B9"/>
    <w:rsid w:val="000F760B"/>
    <w:rsid w:val="000F7B0C"/>
    <w:rsid w:val="000F7CEB"/>
    <w:rsid w:val="000F7CFF"/>
    <w:rsid w:val="001014D2"/>
    <w:rsid w:val="001025F0"/>
    <w:rsid w:val="00103560"/>
    <w:rsid w:val="00103587"/>
    <w:rsid w:val="00103710"/>
    <w:rsid w:val="0010426E"/>
    <w:rsid w:val="0010449A"/>
    <w:rsid w:val="001044D2"/>
    <w:rsid w:val="00104D9A"/>
    <w:rsid w:val="0010509D"/>
    <w:rsid w:val="001066BD"/>
    <w:rsid w:val="0010758D"/>
    <w:rsid w:val="001077AD"/>
    <w:rsid w:val="00107A6D"/>
    <w:rsid w:val="001115FA"/>
    <w:rsid w:val="001145EB"/>
    <w:rsid w:val="001150FC"/>
    <w:rsid w:val="00115AB5"/>
    <w:rsid w:val="00115CFC"/>
    <w:rsid w:val="0011621D"/>
    <w:rsid w:val="00116C5E"/>
    <w:rsid w:val="00117AF0"/>
    <w:rsid w:val="00120D05"/>
    <w:rsid w:val="00120F1C"/>
    <w:rsid w:val="001211E4"/>
    <w:rsid w:val="00121690"/>
    <w:rsid w:val="00122343"/>
    <w:rsid w:val="0012341F"/>
    <w:rsid w:val="00123AFA"/>
    <w:rsid w:val="00123D40"/>
    <w:rsid w:val="00124B1C"/>
    <w:rsid w:val="00124BC3"/>
    <w:rsid w:val="001253C2"/>
    <w:rsid w:val="00125F27"/>
    <w:rsid w:val="0012739A"/>
    <w:rsid w:val="00127D10"/>
    <w:rsid w:val="00131647"/>
    <w:rsid w:val="00132416"/>
    <w:rsid w:val="001327AB"/>
    <w:rsid w:val="001328CE"/>
    <w:rsid w:val="00132E8F"/>
    <w:rsid w:val="001350E8"/>
    <w:rsid w:val="0013574C"/>
    <w:rsid w:val="00135DC8"/>
    <w:rsid w:val="00136293"/>
    <w:rsid w:val="0013796F"/>
    <w:rsid w:val="00141827"/>
    <w:rsid w:val="001433DA"/>
    <w:rsid w:val="001468DF"/>
    <w:rsid w:val="0015032F"/>
    <w:rsid w:val="00151318"/>
    <w:rsid w:val="00151472"/>
    <w:rsid w:val="00151902"/>
    <w:rsid w:val="00151B42"/>
    <w:rsid w:val="00151D41"/>
    <w:rsid w:val="0015206F"/>
    <w:rsid w:val="0015340C"/>
    <w:rsid w:val="00154100"/>
    <w:rsid w:val="001558FA"/>
    <w:rsid w:val="00156609"/>
    <w:rsid w:val="00156E5B"/>
    <w:rsid w:val="0015782E"/>
    <w:rsid w:val="00157989"/>
    <w:rsid w:val="00157EAC"/>
    <w:rsid w:val="001603B2"/>
    <w:rsid w:val="00160B03"/>
    <w:rsid w:val="00160C4B"/>
    <w:rsid w:val="00161AEB"/>
    <w:rsid w:val="00161F7F"/>
    <w:rsid w:val="00162F49"/>
    <w:rsid w:val="001632F9"/>
    <w:rsid w:val="00164BDA"/>
    <w:rsid w:val="0016523B"/>
    <w:rsid w:val="00165A67"/>
    <w:rsid w:val="00170031"/>
    <w:rsid w:val="001706AF"/>
    <w:rsid w:val="00170B11"/>
    <w:rsid w:val="00170C5C"/>
    <w:rsid w:val="00171127"/>
    <w:rsid w:val="001726FE"/>
    <w:rsid w:val="00172B6A"/>
    <w:rsid w:val="00172E01"/>
    <w:rsid w:val="00173271"/>
    <w:rsid w:val="00173EE2"/>
    <w:rsid w:val="00174873"/>
    <w:rsid w:val="00175227"/>
    <w:rsid w:val="00175288"/>
    <w:rsid w:val="0017561D"/>
    <w:rsid w:val="001757E9"/>
    <w:rsid w:val="0017728F"/>
    <w:rsid w:val="00177B4E"/>
    <w:rsid w:val="00180660"/>
    <w:rsid w:val="00180B78"/>
    <w:rsid w:val="00183DEC"/>
    <w:rsid w:val="001846A3"/>
    <w:rsid w:val="00184C87"/>
    <w:rsid w:val="00185087"/>
    <w:rsid w:val="00185E8A"/>
    <w:rsid w:val="00186527"/>
    <w:rsid w:val="00186A50"/>
    <w:rsid w:val="00187050"/>
    <w:rsid w:val="0018718A"/>
    <w:rsid w:val="001905F0"/>
    <w:rsid w:val="00190C9E"/>
    <w:rsid w:val="00190F38"/>
    <w:rsid w:val="00191427"/>
    <w:rsid w:val="001923C1"/>
    <w:rsid w:val="001925AD"/>
    <w:rsid w:val="001925D9"/>
    <w:rsid w:val="001929A0"/>
    <w:rsid w:val="001929F0"/>
    <w:rsid w:val="0019346B"/>
    <w:rsid w:val="00194F85"/>
    <w:rsid w:val="00197407"/>
    <w:rsid w:val="001979F2"/>
    <w:rsid w:val="00197F0A"/>
    <w:rsid w:val="001A062D"/>
    <w:rsid w:val="001A0C2E"/>
    <w:rsid w:val="001A2296"/>
    <w:rsid w:val="001A2838"/>
    <w:rsid w:val="001A321E"/>
    <w:rsid w:val="001A49B8"/>
    <w:rsid w:val="001A4AF2"/>
    <w:rsid w:val="001A53BD"/>
    <w:rsid w:val="001A543B"/>
    <w:rsid w:val="001A590B"/>
    <w:rsid w:val="001A5A4D"/>
    <w:rsid w:val="001A6115"/>
    <w:rsid w:val="001A7227"/>
    <w:rsid w:val="001A79EE"/>
    <w:rsid w:val="001B01A6"/>
    <w:rsid w:val="001B12FF"/>
    <w:rsid w:val="001B227B"/>
    <w:rsid w:val="001B299F"/>
    <w:rsid w:val="001B32D7"/>
    <w:rsid w:val="001B335F"/>
    <w:rsid w:val="001B39FA"/>
    <w:rsid w:val="001B4AE1"/>
    <w:rsid w:val="001B58A2"/>
    <w:rsid w:val="001B7E97"/>
    <w:rsid w:val="001C0F44"/>
    <w:rsid w:val="001C1526"/>
    <w:rsid w:val="001C1527"/>
    <w:rsid w:val="001C1A16"/>
    <w:rsid w:val="001C2080"/>
    <w:rsid w:val="001C2860"/>
    <w:rsid w:val="001C2AFB"/>
    <w:rsid w:val="001C3705"/>
    <w:rsid w:val="001C3CC8"/>
    <w:rsid w:val="001C3E8F"/>
    <w:rsid w:val="001C3EE7"/>
    <w:rsid w:val="001C4BAC"/>
    <w:rsid w:val="001C5653"/>
    <w:rsid w:val="001C56D0"/>
    <w:rsid w:val="001C59DA"/>
    <w:rsid w:val="001C5C69"/>
    <w:rsid w:val="001C62DA"/>
    <w:rsid w:val="001D02F6"/>
    <w:rsid w:val="001D07CC"/>
    <w:rsid w:val="001D2094"/>
    <w:rsid w:val="001D212C"/>
    <w:rsid w:val="001D2C57"/>
    <w:rsid w:val="001D2C9F"/>
    <w:rsid w:val="001D3BB0"/>
    <w:rsid w:val="001D4326"/>
    <w:rsid w:val="001D551B"/>
    <w:rsid w:val="001D608D"/>
    <w:rsid w:val="001D693E"/>
    <w:rsid w:val="001E0B4C"/>
    <w:rsid w:val="001E1A5B"/>
    <w:rsid w:val="001E214E"/>
    <w:rsid w:val="001E3B38"/>
    <w:rsid w:val="001E3DA8"/>
    <w:rsid w:val="001E5209"/>
    <w:rsid w:val="001E6C1C"/>
    <w:rsid w:val="001E79EE"/>
    <w:rsid w:val="001E7D1B"/>
    <w:rsid w:val="001F003B"/>
    <w:rsid w:val="001F06A9"/>
    <w:rsid w:val="001F0FE2"/>
    <w:rsid w:val="001F1AE4"/>
    <w:rsid w:val="001F1C9A"/>
    <w:rsid w:val="001F1FB5"/>
    <w:rsid w:val="001F2843"/>
    <w:rsid w:val="001F5574"/>
    <w:rsid w:val="001F5B6A"/>
    <w:rsid w:val="001F5D45"/>
    <w:rsid w:val="001F66BC"/>
    <w:rsid w:val="001F6D5E"/>
    <w:rsid w:val="001F7225"/>
    <w:rsid w:val="00201054"/>
    <w:rsid w:val="002015F0"/>
    <w:rsid w:val="00204A14"/>
    <w:rsid w:val="00204BFB"/>
    <w:rsid w:val="002050A5"/>
    <w:rsid w:val="00206996"/>
    <w:rsid w:val="00206AD6"/>
    <w:rsid w:val="00207873"/>
    <w:rsid w:val="00210459"/>
    <w:rsid w:val="00210499"/>
    <w:rsid w:val="002112A7"/>
    <w:rsid w:val="00211AAC"/>
    <w:rsid w:val="00213C00"/>
    <w:rsid w:val="00214032"/>
    <w:rsid w:val="00214262"/>
    <w:rsid w:val="002146FF"/>
    <w:rsid w:val="00214A82"/>
    <w:rsid w:val="00214E3A"/>
    <w:rsid w:val="00216BAF"/>
    <w:rsid w:val="00217656"/>
    <w:rsid w:val="00217C39"/>
    <w:rsid w:val="00217D33"/>
    <w:rsid w:val="0022003B"/>
    <w:rsid w:val="0022131D"/>
    <w:rsid w:val="00222CE8"/>
    <w:rsid w:val="00223BDD"/>
    <w:rsid w:val="00225A5F"/>
    <w:rsid w:val="002262B8"/>
    <w:rsid w:val="002267FC"/>
    <w:rsid w:val="0023024C"/>
    <w:rsid w:val="002310E1"/>
    <w:rsid w:val="002312F5"/>
    <w:rsid w:val="0023292F"/>
    <w:rsid w:val="00232DDF"/>
    <w:rsid w:val="0023394D"/>
    <w:rsid w:val="002341A1"/>
    <w:rsid w:val="0023440F"/>
    <w:rsid w:val="00234CED"/>
    <w:rsid w:val="00234DA9"/>
    <w:rsid w:val="0023546C"/>
    <w:rsid w:val="00236262"/>
    <w:rsid w:val="0024056B"/>
    <w:rsid w:val="00240575"/>
    <w:rsid w:val="00241B11"/>
    <w:rsid w:val="00241B7C"/>
    <w:rsid w:val="00241D62"/>
    <w:rsid w:val="002425D0"/>
    <w:rsid w:val="0024269B"/>
    <w:rsid w:val="0024355B"/>
    <w:rsid w:val="00243777"/>
    <w:rsid w:val="00243FCC"/>
    <w:rsid w:val="0024434E"/>
    <w:rsid w:val="00244AA8"/>
    <w:rsid w:val="00244D8D"/>
    <w:rsid w:val="00244F50"/>
    <w:rsid w:val="002459DF"/>
    <w:rsid w:val="00245B24"/>
    <w:rsid w:val="0024690C"/>
    <w:rsid w:val="00246B03"/>
    <w:rsid w:val="00246EC6"/>
    <w:rsid w:val="00247280"/>
    <w:rsid w:val="00250C44"/>
    <w:rsid w:val="00250F99"/>
    <w:rsid w:val="0025292F"/>
    <w:rsid w:val="00252C88"/>
    <w:rsid w:val="00253074"/>
    <w:rsid w:val="00253B24"/>
    <w:rsid w:val="00254165"/>
    <w:rsid w:val="00254645"/>
    <w:rsid w:val="00255E1C"/>
    <w:rsid w:val="002561E6"/>
    <w:rsid w:val="00256555"/>
    <w:rsid w:val="00256D02"/>
    <w:rsid w:val="002570BE"/>
    <w:rsid w:val="0025713E"/>
    <w:rsid w:val="00257165"/>
    <w:rsid w:val="00257B57"/>
    <w:rsid w:val="002603CB"/>
    <w:rsid w:val="00261270"/>
    <w:rsid w:val="00261563"/>
    <w:rsid w:val="002628CD"/>
    <w:rsid w:val="00265157"/>
    <w:rsid w:val="00266AE2"/>
    <w:rsid w:val="00270072"/>
    <w:rsid w:val="00270514"/>
    <w:rsid w:val="00270647"/>
    <w:rsid w:val="00270ED7"/>
    <w:rsid w:val="0027266F"/>
    <w:rsid w:val="00275F3C"/>
    <w:rsid w:val="00276C02"/>
    <w:rsid w:val="00277DEF"/>
    <w:rsid w:val="0028021B"/>
    <w:rsid w:val="00282034"/>
    <w:rsid w:val="002830D8"/>
    <w:rsid w:val="0028361B"/>
    <w:rsid w:val="0028368C"/>
    <w:rsid w:val="00284173"/>
    <w:rsid w:val="0028417D"/>
    <w:rsid w:val="00284719"/>
    <w:rsid w:val="0028544E"/>
    <w:rsid w:val="00285A9B"/>
    <w:rsid w:val="00285F31"/>
    <w:rsid w:val="00290203"/>
    <w:rsid w:val="00290E4D"/>
    <w:rsid w:val="00290FC0"/>
    <w:rsid w:val="00292394"/>
    <w:rsid w:val="00292E26"/>
    <w:rsid w:val="002930CA"/>
    <w:rsid w:val="00293868"/>
    <w:rsid w:val="00295446"/>
    <w:rsid w:val="002962A2"/>
    <w:rsid w:val="002969AF"/>
    <w:rsid w:val="002977DC"/>
    <w:rsid w:val="002A1712"/>
    <w:rsid w:val="002A22D2"/>
    <w:rsid w:val="002A2EB0"/>
    <w:rsid w:val="002A30EB"/>
    <w:rsid w:val="002A3E78"/>
    <w:rsid w:val="002A5D33"/>
    <w:rsid w:val="002A5F94"/>
    <w:rsid w:val="002A669E"/>
    <w:rsid w:val="002A699C"/>
    <w:rsid w:val="002A710C"/>
    <w:rsid w:val="002A779F"/>
    <w:rsid w:val="002A7A78"/>
    <w:rsid w:val="002B152A"/>
    <w:rsid w:val="002B22A7"/>
    <w:rsid w:val="002B2784"/>
    <w:rsid w:val="002B28E7"/>
    <w:rsid w:val="002B4F6F"/>
    <w:rsid w:val="002B5321"/>
    <w:rsid w:val="002B624B"/>
    <w:rsid w:val="002B6992"/>
    <w:rsid w:val="002B6E31"/>
    <w:rsid w:val="002B7403"/>
    <w:rsid w:val="002C084D"/>
    <w:rsid w:val="002C0CDC"/>
    <w:rsid w:val="002C1C63"/>
    <w:rsid w:val="002C1F1D"/>
    <w:rsid w:val="002C355B"/>
    <w:rsid w:val="002C40E8"/>
    <w:rsid w:val="002C4FBC"/>
    <w:rsid w:val="002C588C"/>
    <w:rsid w:val="002C62DC"/>
    <w:rsid w:val="002C69CF"/>
    <w:rsid w:val="002C6BE8"/>
    <w:rsid w:val="002C7021"/>
    <w:rsid w:val="002C7252"/>
    <w:rsid w:val="002C7B9F"/>
    <w:rsid w:val="002D00DF"/>
    <w:rsid w:val="002D3B1B"/>
    <w:rsid w:val="002D538C"/>
    <w:rsid w:val="002D5885"/>
    <w:rsid w:val="002D5A34"/>
    <w:rsid w:val="002D6096"/>
    <w:rsid w:val="002D6561"/>
    <w:rsid w:val="002D65F4"/>
    <w:rsid w:val="002D67A5"/>
    <w:rsid w:val="002D6A00"/>
    <w:rsid w:val="002D6F73"/>
    <w:rsid w:val="002D738C"/>
    <w:rsid w:val="002E0321"/>
    <w:rsid w:val="002E1217"/>
    <w:rsid w:val="002E161E"/>
    <w:rsid w:val="002E224C"/>
    <w:rsid w:val="002E30D7"/>
    <w:rsid w:val="002E3A6B"/>
    <w:rsid w:val="002E409C"/>
    <w:rsid w:val="002E54BF"/>
    <w:rsid w:val="002E616B"/>
    <w:rsid w:val="002E6648"/>
    <w:rsid w:val="002E6B3F"/>
    <w:rsid w:val="002E7735"/>
    <w:rsid w:val="002E797C"/>
    <w:rsid w:val="002E7A5D"/>
    <w:rsid w:val="002F00D1"/>
    <w:rsid w:val="002F021B"/>
    <w:rsid w:val="002F117C"/>
    <w:rsid w:val="002F1336"/>
    <w:rsid w:val="002F16DB"/>
    <w:rsid w:val="002F1941"/>
    <w:rsid w:val="002F1B83"/>
    <w:rsid w:val="002F1BD8"/>
    <w:rsid w:val="002F27A8"/>
    <w:rsid w:val="002F28DA"/>
    <w:rsid w:val="002F2904"/>
    <w:rsid w:val="002F343D"/>
    <w:rsid w:val="002F371D"/>
    <w:rsid w:val="002F3FDA"/>
    <w:rsid w:val="002F459C"/>
    <w:rsid w:val="002F4A8C"/>
    <w:rsid w:val="002F52CC"/>
    <w:rsid w:val="002F556C"/>
    <w:rsid w:val="002F5DC9"/>
    <w:rsid w:val="002F664D"/>
    <w:rsid w:val="002F6DD0"/>
    <w:rsid w:val="002F7356"/>
    <w:rsid w:val="003007B6"/>
    <w:rsid w:val="00300B83"/>
    <w:rsid w:val="00300C43"/>
    <w:rsid w:val="003010FE"/>
    <w:rsid w:val="00301160"/>
    <w:rsid w:val="00301BE3"/>
    <w:rsid w:val="00301C4D"/>
    <w:rsid w:val="00301CEF"/>
    <w:rsid w:val="00301F24"/>
    <w:rsid w:val="00302B84"/>
    <w:rsid w:val="00303A9E"/>
    <w:rsid w:val="0030429C"/>
    <w:rsid w:val="003043EA"/>
    <w:rsid w:val="003045CC"/>
    <w:rsid w:val="0030594E"/>
    <w:rsid w:val="00305F21"/>
    <w:rsid w:val="003062C3"/>
    <w:rsid w:val="00306D2A"/>
    <w:rsid w:val="00310B3F"/>
    <w:rsid w:val="00310BAD"/>
    <w:rsid w:val="0031149C"/>
    <w:rsid w:val="003129AB"/>
    <w:rsid w:val="00312D9C"/>
    <w:rsid w:val="00313587"/>
    <w:rsid w:val="0031382C"/>
    <w:rsid w:val="00313B7C"/>
    <w:rsid w:val="00313D13"/>
    <w:rsid w:val="00313E15"/>
    <w:rsid w:val="003144E2"/>
    <w:rsid w:val="0031537F"/>
    <w:rsid w:val="003154B7"/>
    <w:rsid w:val="00315657"/>
    <w:rsid w:val="00317986"/>
    <w:rsid w:val="00317CC8"/>
    <w:rsid w:val="00321208"/>
    <w:rsid w:val="0032207E"/>
    <w:rsid w:val="003220CB"/>
    <w:rsid w:val="00322457"/>
    <w:rsid w:val="00322829"/>
    <w:rsid w:val="00323289"/>
    <w:rsid w:val="00323E03"/>
    <w:rsid w:val="003241CD"/>
    <w:rsid w:val="00326899"/>
    <w:rsid w:val="00330DED"/>
    <w:rsid w:val="003324DC"/>
    <w:rsid w:val="00332511"/>
    <w:rsid w:val="00332EEB"/>
    <w:rsid w:val="0033447D"/>
    <w:rsid w:val="00334680"/>
    <w:rsid w:val="003348AD"/>
    <w:rsid w:val="00335D46"/>
    <w:rsid w:val="00336021"/>
    <w:rsid w:val="00336B2A"/>
    <w:rsid w:val="00337AB0"/>
    <w:rsid w:val="00337DE6"/>
    <w:rsid w:val="0034221D"/>
    <w:rsid w:val="003433AF"/>
    <w:rsid w:val="0034353E"/>
    <w:rsid w:val="00343AB2"/>
    <w:rsid w:val="003447FF"/>
    <w:rsid w:val="00344B6B"/>
    <w:rsid w:val="00344FB7"/>
    <w:rsid w:val="0034507A"/>
    <w:rsid w:val="003452B2"/>
    <w:rsid w:val="00345862"/>
    <w:rsid w:val="0034626C"/>
    <w:rsid w:val="003463B8"/>
    <w:rsid w:val="00347767"/>
    <w:rsid w:val="00347923"/>
    <w:rsid w:val="003501C8"/>
    <w:rsid w:val="00350525"/>
    <w:rsid w:val="00350DA7"/>
    <w:rsid w:val="00350F43"/>
    <w:rsid w:val="00350FD3"/>
    <w:rsid w:val="003521A3"/>
    <w:rsid w:val="00353489"/>
    <w:rsid w:val="0035386B"/>
    <w:rsid w:val="00353C0F"/>
    <w:rsid w:val="00353D4F"/>
    <w:rsid w:val="00353FCB"/>
    <w:rsid w:val="00354B2C"/>
    <w:rsid w:val="003554BA"/>
    <w:rsid w:val="00356011"/>
    <w:rsid w:val="00356042"/>
    <w:rsid w:val="00356419"/>
    <w:rsid w:val="00356D30"/>
    <w:rsid w:val="00356FA1"/>
    <w:rsid w:val="00357CE8"/>
    <w:rsid w:val="00357F38"/>
    <w:rsid w:val="003610D7"/>
    <w:rsid w:val="003625F8"/>
    <w:rsid w:val="003638A9"/>
    <w:rsid w:val="00363BE4"/>
    <w:rsid w:val="00363C46"/>
    <w:rsid w:val="003640D0"/>
    <w:rsid w:val="0036521A"/>
    <w:rsid w:val="003654EF"/>
    <w:rsid w:val="00365BA1"/>
    <w:rsid w:val="003668E9"/>
    <w:rsid w:val="00367001"/>
    <w:rsid w:val="003671A4"/>
    <w:rsid w:val="003676BD"/>
    <w:rsid w:val="00370135"/>
    <w:rsid w:val="003701F1"/>
    <w:rsid w:val="00370987"/>
    <w:rsid w:val="003709E0"/>
    <w:rsid w:val="003710D5"/>
    <w:rsid w:val="00371148"/>
    <w:rsid w:val="003723E1"/>
    <w:rsid w:val="00373C57"/>
    <w:rsid w:val="003742BC"/>
    <w:rsid w:val="00374AAC"/>
    <w:rsid w:val="00374CEE"/>
    <w:rsid w:val="00375954"/>
    <w:rsid w:val="00375A2B"/>
    <w:rsid w:val="00375A64"/>
    <w:rsid w:val="00375F0D"/>
    <w:rsid w:val="00376534"/>
    <w:rsid w:val="00377200"/>
    <w:rsid w:val="003774E6"/>
    <w:rsid w:val="00380E5B"/>
    <w:rsid w:val="00380FDE"/>
    <w:rsid w:val="00383F5E"/>
    <w:rsid w:val="00384867"/>
    <w:rsid w:val="00385BC5"/>
    <w:rsid w:val="00386D03"/>
    <w:rsid w:val="00387294"/>
    <w:rsid w:val="00387468"/>
    <w:rsid w:val="00391245"/>
    <w:rsid w:val="0039150C"/>
    <w:rsid w:val="003917A2"/>
    <w:rsid w:val="0039287A"/>
    <w:rsid w:val="00394C89"/>
    <w:rsid w:val="00394D3A"/>
    <w:rsid w:val="003976C5"/>
    <w:rsid w:val="003A0C5C"/>
    <w:rsid w:val="003A252B"/>
    <w:rsid w:val="003A2EE4"/>
    <w:rsid w:val="003A588D"/>
    <w:rsid w:val="003A59FC"/>
    <w:rsid w:val="003A5A58"/>
    <w:rsid w:val="003A6DCE"/>
    <w:rsid w:val="003A70DE"/>
    <w:rsid w:val="003B0971"/>
    <w:rsid w:val="003B0DF1"/>
    <w:rsid w:val="003B3A53"/>
    <w:rsid w:val="003B488D"/>
    <w:rsid w:val="003B4981"/>
    <w:rsid w:val="003B4DE2"/>
    <w:rsid w:val="003B645D"/>
    <w:rsid w:val="003B6522"/>
    <w:rsid w:val="003C07F9"/>
    <w:rsid w:val="003C0E58"/>
    <w:rsid w:val="003C0F1A"/>
    <w:rsid w:val="003C114E"/>
    <w:rsid w:val="003C1540"/>
    <w:rsid w:val="003C18A6"/>
    <w:rsid w:val="003C2E96"/>
    <w:rsid w:val="003C441E"/>
    <w:rsid w:val="003C46E6"/>
    <w:rsid w:val="003C53C8"/>
    <w:rsid w:val="003C5B65"/>
    <w:rsid w:val="003C6BD5"/>
    <w:rsid w:val="003C6EC0"/>
    <w:rsid w:val="003C7100"/>
    <w:rsid w:val="003C7BA8"/>
    <w:rsid w:val="003C7CFC"/>
    <w:rsid w:val="003C7D96"/>
    <w:rsid w:val="003D04D9"/>
    <w:rsid w:val="003D1382"/>
    <w:rsid w:val="003D1983"/>
    <w:rsid w:val="003D1DBC"/>
    <w:rsid w:val="003D2CE1"/>
    <w:rsid w:val="003D300A"/>
    <w:rsid w:val="003D47FD"/>
    <w:rsid w:val="003D4A37"/>
    <w:rsid w:val="003D555C"/>
    <w:rsid w:val="003D5866"/>
    <w:rsid w:val="003D5BA6"/>
    <w:rsid w:val="003D6201"/>
    <w:rsid w:val="003D6C12"/>
    <w:rsid w:val="003E0118"/>
    <w:rsid w:val="003E0775"/>
    <w:rsid w:val="003E086F"/>
    <w:rsid w:val="003E0C9E"/>
    <w:rsid w:val="003E0E5F"/>
    <w:rsid w:val="003E3288"/>
    <w:rsid w:val="003E3D68"/>
    <w:rsid w:val="003E46A0"/>
    <w:rsid w:val="003E4986"/>
    <w:rsid w:val="003E4F53"/>
    <w:rsid w:val="003E4FB0"/>
    <w:rsid w:val="003E571C"/>
    <w:rsid w:val="003E5C04"/>
    <w:rsid w:val="003E64D3"/>
    <w:rsid w:val="003E680D"/>
    <w:rsid w:val="003F021C"/>
    <w:rsid w:val="003F051B"/>
    <w:rsid w:val="003F07AD"/>
    <w:rsid w:val="003F1DE1"/>
    <w:rsid w:val="003F2A5B"/>
    <w:rsid w:val="003F3575"/>
    <w:rsid w:val="003F3F97"/>
    <w:rsid w:val="003F4749"/>
    <w:rsid w:val="003F493D"/>
    <w:rsid w:val="003F5306"/>
    <w:rsid w:val="003F598F"/>
    <w:rsid w:val="003F5EDB"/>
    <w:rsid w:val="003F5F26"/>
    <w:rsid w:val="003F65AF"/>
    <w:rsid w:val="003F6636"/>
    <w:rsid w:val="003F68FF"/>
    <w:rsid w:val="003F7667"/>
    <w:rsid w:val="003F76B2"/>
    <w:rsid w:val="003F7A5C"/>
    <w:rsid w:val="00401B1B"/>
    <w:rsid w:val="004023E5"/>
    <w:rsid w:val="00402735"/>
    <w:rsid w:val="004028DD"/>
    <w:rsid w:val="00403574"/>
    <w:rsid w:val="00403596"/>
    <w:rsid w:val="00404075"/>
    <w:rsid w:val="00404408"/>
    <w:rsid w:val="00404A5F"/>
    <w:rsid w:val="00404BE6"/>
    <w:rsid w:val="004075FD"/>
    <w:rsid w:val="00411088"/>
    <w:rsid w:val="0041231A"/>
    <w:rsid w:val="00413168"/>
    <w:rsid w:val="00413B0B"/>
    <w:rsid w:val="004141BB"/>
    <w:rsid w:val="004145FC"/>
    <w:rsid w:val="004146FF"/>
    <w:rsid w:val="0041634B"/>
    <w:rsid w:val="00417423"/>
    <w:rsid w:val="00421E9E"/>
    <w:rsid w:val="00421EF6"/>
    <w:rsid w:val="004233C1"/>
    <w:rsid w:val="00424096"/>
    <w:rsid w:val="00424148"/>
    <w:rsid w:val="00431040"/>
    <w:rsid w:val="0043163D"/>
    <w:rsid w:val="00431A86"/>
    <w:rsid w:val="00432853"/>
    <w:rsid w:val="004343BE"/>
    <w:rsid w:val="004355E9"/>
    <w:rsid w:val="00436916"/>
    <w:rsid w:val="004409E5"/>
    <w:rsid w:val="00440E10"/>
    <w:rsid w:val="0044196D"/>
    <w:rsid w:val="00441AF1"/>
    <w:rsid w:val="00442F9D"/>
    <w:rsid w:val="00443391"/>
    <w:rsid w:val="00443DCE"/>
    <w:rsid w:val="00444EB8"/>
    <w:rsid w:val="0044545B"/>
    <w:rsid w:val="00445619"/>
    <w:rsid w:val="00445CA5"/>
    <w:rsid w:val="00445F91"/>
    <w:rsid w:val="00446689"/>
    <w:rsid w:val="00447409"/>
    <w:rsid w:val="00451754"/>
    <w:rsid w:val="00452973"/>
    <w:rsid w:val="00453198"/>
    <w:rsid w:val="004534D5"/>
    <w:rsid w:val="00453659"/>
    <w:rsid w:val="00453EB3"/>
    <w:rsid w:val="00454C0F"/>
    <w:rsid w:val="004550E7"/>
    <w:rsid w:val="00457E2C"/>
    <w:rsid w:val="00460A89"/>
    <w:rsid w:val="00460E9C"/>
    <w:rsid w:val="004614D0"/>
    <w:rsid w:val="00461F78"/>
    <w:rsid w:val="00462650"/>
    <w:rsid w:val="00462B09"/>
    <w:rsid w:val="004630E2"/>
    <w:rsid w:val="0046376C"/>
    <w:rsid w:val="00463EA7"/>
    <w:rsid w:val="00465575"/>
    <w:rsid w:val="00465DE1"/>
    <w:rsid w:val="00466F81"/>
    <w:rsid w:val="004703CB"/>
    <w:rsid w:val="00473425"/>
    <w:rsid w:val="004740B0"/>
    <w:rsid w:val="0047420C"/>
    <w:rsid w:val="00474496"/>
    <w:rsid w:val="0047498E"/>
    <w:rsid w:val="00475998"/>
    <w:rsid w:val="00475DE3"/>
    <w:rsid w:val="00476034"/>
    <w:rsid w:val="00477205"/>
    <w:rsid w:val="004804AC"/>
    <w:rsid w:val="0048071B"/>
    <w:rsid w:val="004807C2"/>
    <w:rsid w:val="00481562"/>
    <w:rsid w:val="00481809"/>
    <w:rsid w:val="00482A2D"/>
    <w:rsid w:val="0048388E"/>
    <w:rsid w:val="00483DF7"/>
    <w:rsid w:val="00484A20"/>
    <w:rsid w:val="00485CE3"/>
    <w:rsid w:val="00486557"/>
    <w:rsid w:val="0048667C"/>
    <w:rsid w:val="00486764"/>
    <w:rsid w:val="00486F16"/>
    <w:rsid w:val="00491116"/>
    <w:rsid w:val="0049244A"/>
    <w:rsid w:val="004930A5"/>
    <w:rsid w:val="00493339"/>
    <w:rsid w:val="00493E79"/>
    <w:rsid w:val="00495BEB"/>
    <w:rsid w:val="00495CCF"/>
    <w:rsid w:val="0049619E"/>
    <w:rsid w:val="0049628E"/>
    <w:rsid w:val="00496861"/>
    <w:rsid w:val="00496B4A"/>
    <w:rsid w:val="00496BE0"/>
    <w:rsid w:val="00497DD8"/>
    <w:rsid w:val="00497FF4"/>
    <w:rsid w:val="004A227D"/>
    <w:rsid w:val="004A2675"/>
    <w:rsid w:val="004A2E52"/>
    <w:rsid w:val="004A3543"/>
    <w:rsid w:val="004A3FC6"/>
    <w:rsid w:val="004A4349"/>
    <w:rsid w:val="004A49B9"/>
    <w:rsid w:val="004A50C2"/>
    <w:rsid w:val="004A5624"/>
    <w:rsid w:val="004A5AA5"/>
    <w:rsid w:val="004A5F56"/>
    <w:rsid w:val="004A6628"/>
    <w:rsid w:val="004A6C15"/>
    <w:rsid w:val="004A776A"/>
    <w:rsid w:val="004A7A1F"/>
    <w:rsid w:val="004B0CAE"/>
    <w:rsid w:val="004B14ED"/>
    <w:rsid w:val="004B1B75"/>
    <w:rsid w:val="004B2E9A"/>
    <w:rsid w:val="004B462F"/>
    <w:rsid w:val="004B4F74"/>
    <w:rsid w:val="004B5C11"/>
    <w:rsid w:val="004B660B"/>
    <w:rsid w:val="004B6AAE"/>
    <w:rsid w:val="004B6B45"/>
    <w:rsid w:val="004B6C89"/>
    <w:rsid w:val="004B6ED7"/>
    <w:rsid w:val="004C02FF"/>
    <w:rsid w:val="004C1854"/>
    <w:rsid w:val="004C1DC6"/>
    <w:rsid w:val="004C2680"/>
    <w:rsid w:val="004C36B2"/>
    <w:rsid w:val="004C37E8"/>
    <w:rsid w:val="004C417D"/>
    <w:rsid w:val="004C4E4E"/>
    <w:rsid w:val="004C6435"/>
    <w:rsid w:val="004C6D21"/>
    <w:rsid w:val="004C7FFE"/>
    <w:rsid w:val="004D08C7"/>
    <w:rsid w:val="004D1549"/>
    <w:rsid w:val="004D1B58"/>
    <w:rsid w:val="004D2122"/>
    <w:rsid w:val="004D2F9D"/>
    <w:rsid w:val="004D3464"/>
    <w:rsid w:val="004D3F8A"/>
    <w:rsid w:val="004D4214"/>
    <w:rsid w:val="004D43A8"/>
    <w:rsid w:val="004D51AD"/>
    <w:rsid w:val="004D5B4C"/>
    <w:rsid w:val="004D680C"/>
    <w:rsid w:val="004D7A01"/>
    <w:rsid w:val="004D7E70"/>
    <w:rsid w:val="004E0397"/>
    <w:rsid w:val="004E0524"/>
    <w:rsid w:val="004E56B3"/>
    <w:rsid w:val="004E58C5"/>
    <w:rsid w:val="004E5A52"/>
    <w:rsid w:val="004E6191"/>
    <w:rsid w:val="004E6DBE"/>
    <w:rsid w:val="004F06B4"/>
    <w:rsid w:val="004F0F58"/>
    <w:rsid w:val="004F151F"/>
    <w:rsid w:val="004F1C25"/>
    <w:rsid w:val="004F298D"/>
    <w:rsid w:val="004F3D62"/>
    <w:rsid w:val="004F4299"/>
    <w:rsid w:val="004F4DEE"/>
    <w:rsid w:val="004F4F08"/>
    <w:rsid w:val="004F52BE"/>
    <w:rsid w:val="004F55AC"/>
    <w:rsid w:val="004F579D"/>
    <w:rsid w:val="004F5E61"/>
    <w:rsid w:val="004F686E"/>
    <w:rsid w:val="004F76F4"/>
    <w:rsid w:val="004F7A5B"/>
    <w:rsid w:val="0050013B"/>
    <w:rsid w:val="00500FC8"/>
    <w:rsid w:val="0050104B"/>
    <w:rsid w:val="00501079"/>
    <w:rsid w:val="005011FC"/>
    <w:rsid w:val="00501889"/>
    <w:rsid w:val="005026AE"/>
    <w:rsid w:val="005028D0"/>
    <w:rsid w:val="00502972"/>
    <w:rsid w:val="00503E0A"/>
    <w:rsid w:val="00506483"/>
    <w:rsid w:val="0050768E"/>
    <w:rsid w:val="005077BC"/>
    <w:rsid w:val="00507911"/>
    <w:rsid w:val="00510865"/>
    <w:rsid w:val="00510C31"/>
    <w:rsid w:val="00511488"/>
    <w:rsid w:val="005115D5"/>
    <w:rsid w:val="00511936"/>
    <w:rsid w:val="00513263"/>
    <w:rsid w:val="00513B04"/>
    <w:rsid w:val="00513FD0"/>
    <w:rsid w:val="005154F3"/>
    <w:rsid w:val="005158EC"/>
    <w:rsid w:val="00515B5E"/>
    <w:rsid w:val="00515FEE"/>
    <w:rsid w:val="00516687"/>
    <w:rsid w:val="00521130"/>
    <w:rsid w:val="005217B9"/>
    <w:rsid w:val="00521B47"/>
    <w:rsid w:val="00524508"/>
    <w:rsid w:val="005245AC"/>
    <w:rsid w:val="00525A33"/>
    <w:rsid w:val="005260D3"/>
    <w:rsid w:val="005337C3"/>
    <w:rsid w:val="0053428F"/>
    <w:rsid w:val="0053434F"/>
    <w:rsid w:val="00535010"/>
    <w:rsid w:val="00535518"/>
    <w:rsid w:val="00537379"/>
    <w:rsid w:val="00540649"/>
    <w:rsid w:val="005418F4"/>
    <w:rsid w:val="00542A9C"/>
    <w:rsid w:val="00542AE6"/>
    <w:rsid w:val="005461BB"/>
    <w:rsid w:val="00546C3A"/>
    <w:rsid w:val="00547310"/>
    <w:rsid w:val="00547943"/>
    <w:rsid w:val="00547A0F"/>
    <w:rsid w:val="00547F29"/>
    <w:rsid w:val="0055093C"/>
    <w:rsid w:val="00551059"/>
    <w:rsid w:val="005516C8"/>
    <w:rsid w:val="00552339"/>
    <w:rsid w:val="0055307E"/>
    <w:rsid w:val="0055328D"/>
    <w:rsid w:val="005533CA"/>
    <w:rsid w:val="0055451E"/>
    <w:rsid w:val="00555F90"/>
    <w:rsid w:val="00556838"/>
    <w:rsid w:val="00557AFB"/>
    <w:rsid w:val="00560CBE"/>
    <w:rsid w:val="00561D83"/>
    <w:rsid w:val="00561EBE"/>
    <w:rsid w:val="005621A7"/>
    <w:rsid w:val="00562CCA"/>
    <w:rsid w:val="00563040"/>
    <w:rsid w:val="00564CDA"/>
    <w:rsid w:val="00564E87"/>
    <w:rsid w:val="00564ECB"/>
    <w:rsid w:val="00565235"/>
    <w:rsid w:val="00565564"/>
    <w:rsid w:val="0056558B"/>
    <w:rsid w:val="00566E04"/>
    <w:rsid w:val="00567B98"/>
    <w:rsid w:val="0057002D"/>
    <w:rsid w:val="00571532"/>
    <w:rsid w:val="00571A37"/>
    <w:rsid w:val="00572CBA"/>
    <w:rsid w:val="00574493"/>
    <w:rsid w:val="0057465F"/>
    <w:rsid w:val="005747C4"/>
    <w:rsid w:val="005749C3"/>
    <w:rsid w:val="00574E0D"/>
    <w:rsid w:val="0057698E"/>
    <w:rsid w:val="005779A2"/>
    <w:rsid w:val="005779C9"/>
    <w:rsid w:val="00580FC1"/>
    <w:rsid w:val="00583012"/>
    <w:rsid w:val="005848C3"/>
    <w:rsid w:val="00584B49"/>
    <w:rsid w:val="00584E56"/>
    <w:rsid w:val="00585DBE"/>
    <w:rsid w:val="00585E0B"/>
    <w:rsid w:val="00585F88"/>
    <w:rsid w:val="00586E1A"/>
    <w:rsid w:val="005872FB"/>
    <w:rsid w:val="00590860"/>
    <w:rsid w:val="00590EDB"/>
    <w:rsid w:val="00591292"/>
    <w:rsid w:val="00592C88"/>
    <w:rsid w:val="00593135"/>
    <w:rsid w:val="00593220"/>
    <w:rsid w:val="00594A56"/>
    <w:rsid w:val="005961BE"/>
    <w:rsid w:val="00596234"/>
    <w:rsid w:val="00596854"/>
    <w:rsid w:val="0059775D"/>
    <w:rsid w:val="00597978"/>
    <w:rsid w:val="00597B27"/>
    <w:rsid w:val="00597BE8"/>
    <w:rsid w:val="005A106B"/>
    <w:rsid w:val="005A216E"/>
    <w:rsid w:val="005A257A"/>
    <w:rsid w:val="005A25E6"/>
    <w:rsid w:val="005A52C7"/>
    <w:rsid w:val="005A79E4"/>
    <w:rsid w:val="005A7D80"/>
    <w:rsid w:val="005B0B57"/>
    <w:rsid w:val="005B105A"/>
    <w:rsid w:val="005B13C9"/>
    <w:rsid w:val="005B19E0"/>
    <w:rsid w:val="005B392A"/>
    <w:rsid w:val="005B4DFB"/>
    <w:rsid w:val="005B50EB"/>
    <w:rsid w:val="005B616C"/>
    <w:rsid w:val="005B6D23"/>
    <w:rsid w:val="005B6E3D"/>
    <w:rsid w:val="005B70F1"/>
    <w:rsid w:val="005C09F7"/>
    <w:rsid w:val="005C1785"/>
    <w:rsid w:val="005C4B79"/>
    <w:rsid w:val="005C5C56"/>
    <w:rsid w:val="005D0342"/>
    <w:rsid w:val="005D092B"/>
    <w:rsid w:val="005D100B"/>
    <w:rsid w:val="005D12FD"/>
    <w:rsid w:val="005D32DD"/>
    <w:rsid w:val="005D3F47"/>
    <w:rsid w:val="005D5F7B"/>
    <w:rsid w:val="005D661A"/>
    <w:rsid w:val="005D6BC4"/>
    <w:rsid w:val="005D75EE"/>
    <w:rsid w:val="005D778D"/>
    <w:rsid w:val="005D7885"/>
    <w:rsid w:val="005E1931"/>
    <w:rsid w:val="005E1E93"/>
    <w:rsid w:val="005E209F"/>
    <w:rsid w:val="005E2524"/>
    <w:rsid w:val="005E34A4"/>
    <w:rsid w:val="005E4200"/>
    <w:rsid w:val="005E4521"/>
    <w:rsid w:val="005F0196"/>
    <w:rsid w:val="005F0F9C"/>
    <w:rsid w:val="005F29C8"/>
    <w:rsid w:val="005F3827"/>
    <w:rsid w:val="005F435F"/>
    <w:rsid w:val="005F45BC"/>
    <w:rsid w:val="005F526B"/>
    <w:rsid w:val="005F5453"/>
    <w:rsid w:val="005F5CEB"/>
    <w:rsid w:val="005F5E00"/>
    <w:rsid w:val="005F7AA9"/>
    <w:rsid w:val="006000B8"/>
    <w:rsid w:val="00600B8D"/>
    <w:rsid w:val="0060150B"/>
    <w:rsid w:val="00601656"/>
    <w:rsid w:val="00601684"/>
    <w:rsid w:val="00601797"/>
    <w:rsid w:val="006017C2"/>
    <w:rsid w:val="00601AB0"/>
    <w:rsid w:val="006027DC"/>
    <w:rsid w:val="00602D21"/>
    <w:rsid w:val="00603987"/>
    <w:rsid w:val="0060437F"/>
    <w:rsid w:val="0060440E"/>
    <w:rsid w:val="006049D6"/>
    <w:rsid w:val="00606126"/>
    <w:rsid w:val="0060660B"/>
    <w:rsid w:val="00607081"/>
    <w:rsid w:val="006079CE"/>
    <w:rsid w:val="00607BCB"/>
    <w:rsid w:val="00610A45"/>
    <w:rsid w:val="00610BA4"/>
    <w:rsid w:val="006110A1"/>
    <w:rsid w:val="006111C6"/>
    <w:rsid w:val="00611FC7"/>
    <w:rsid w:val="0061259E"/>
    <w:rsid w:val="00612AD7"/>
    <w:rsid w:val="006130C7"/>
    <w:rsid w:val="00613482"/>
    <w:rsid w:val="00613FB1"/>
    <w:rsid w:val="006147E4"/>
    <w:rsid w:val="00615ABA"/>
    <w:rsid w:val="006161BB"/>
    <w:rsid w:val="006161D0"/>
    <w:rsid w:val="0061707A"/>
    <w:rsid w:val="00617A28"/>
    <w:rsid w:val="00621681"/>
    <w:rsid w:val="00622B00"/>
    <w:rsid w:val="00622CE5"/>
    <w:rsid w:val="00623BE3"/>
    <w:rsid w:val="00624239"/>
    <w:rsid w:val="00625876"/>
    <w:rsid w:val="00625A16"/>
    <w:rsid w:val="006264EE"/>
    <w:rsid w:val="0062652E"/>
    <w:rsid w:val="0062662F"/>
    <w:rsid w:val="00631ACB"/>
    <w:rsid w:val="00632518"/>
    <w:rsid w:val="00632DE1"/>
    <w:rsid w:val="00633A3C"/>
    <w:rsid w:val="00633E6C"/>
    <w:rsid w:val="006343F4"/>
    <w:rsid w:val="006353E4"/>
    <w:rsid w:val="0063611E"/>
    <w:rsid w:val="00636244"/>
    <w:rsid w:val="006363EC"/>
    <w:rsid w:val="00636DB8"/>
    <w:rsid w:val="00637740"/>
    <w:rsid w:val="00637CD7"/>
    <w:rsid w:val="00640701"/>
    <w:rsid w:val="00641094"/>
    <w:rsid w:val="006417A7"/>
    <w:rsid w:val="0064277A"/>
    <w:rsid w:val="00642D55"/>
    <w:rsid w:val="006434C1"/>
    <w:rsid w:val="00643E5B"/>
    <w:rsid w:val="00644062"/>
    <w:rsid w:val="006441C3"/>
    <w:rsid w:val="00644200"/>
    <w:rsid w:val="00644CC5"/>
    <w:rsid w:val="00645B0F"/>
    <w:rsid w:val="00645D77"/>
    <w:rsid w:val="00645D82"/>
    <w:rsid w:val="00647F15"/>
    <w:rsid w:val="00650B35"/>
    <w:rsid w:val="00650FB0"/>
    <w:rsid w:val="0065190C"/>
    <w:rsid w:val="00652DEE"/>
    <w:rsid w:val="00652EC9"/>
    <w:rsid w:val="006534A4"/>
    <w:rsid w:val="00653B19"/>
    <w:rsid w:val="00654B15"/>
    <w:rsid w:val="006550DC"/>
    <w:rsid w:val="0065524D"/>
    <w:rsid w:val="006553B7"/>
    <w:rsid w:val="006555B1"/>
    <w:rsid w:val="00655D11"/>
    <w:rsid w:val="00655FA0"/>
    <w:rsid w:val="006575EF"/>
    <w:rsid w:val="00660B72"/>
    <w:rsid w:val="00661896"/>
    <w:rsid w:val="00661F91"/>
    <w:rsid w:val="00662C66"/>
    <w:rsid w:val="00663B9F"/>
    <w:rsid w:val="00663E1F"/>
    <w:rsid w:val="00664C16"/>
    <w:rsid w:val="00665461"/>
    <w:rsid w:val="006663F2"/>
    <w:rsid w:val="00666540"/>
    <w:rsid w:val="006672F7"/>
    <w:rsid w:val="0066755B"/>
    <w:rsid w:val="006704C6"/>
    <w:rsid w:val="00670569"/>
    <w:rsid w:val="006708B5"/>
    <w:rsid w:val="006714A6"/>
    <w:rsid w:val="00671641"/>
    <w:rsid w:val="0067198D"/>
    <w:rsid w:val="0067204D"/>
    <w:rsid w:val="00672166"/>
    <w:rsid w:val="006725BE"/>
    <w:rsid w:val="00673069"/>
    <w:rsid w:val="006732E0"/>
    <w:rsid w:val="00673439"/>
    <w:rsid w:val="00673F05"/>
    <w:rsid w:val="00673F8E"/>
    <w:rsid w:val="006740E0"/>
    <w:rsid w:val="0067418B"/>
    <w:rsid w:val="0067425B"/>
    <w:rsid w:val="006748CE"/>
    <w:rsid w:val="00676A06"/>
    <w:rsid w:val="006770A4"/>
    <w:rsid w:val="00677677"/>
    <w:rsid w:val="00680B5D"/>
    <w:rsid w:val="0068123F"/>
    <w:rsid w:val="00683D27"/>
    <w:rsid w:val="0068485F"/>
    <w:rsid w:val="0068670F"/>
    <w:rsid w:val="00687277"/>
    <w:rsid w:val="006872C5"/>
    <w:rsid w:val="00690D31"/>
    <w:rsid w:val="0069150D"/>
    <w:rsid w:val="00691CDC"/>
    <w:rsid w:val="0069226C"/>
    <w:rsid w:val="00692C5E"/>
    <w:rsid w:val="00693663"/>
    <w:rsid w:val="00693C25"/>
    <w:rsid w:val="00693D08"/>
    <w:rsid w:val="00693FFF"/>
    <w:rsid w:val="00694777"/>
    <w:rsid w:val="00694EEC"/>
    <w:rsid w:val="0069518B"/>
    <w:rsid w:val="00695779"/>
    <w:rsid w:val="006957D3"/>
    <w:rsid w:val="006963BD"/>
    <w:rsid w:val="00697078"/>
    <w:rsid w:val="00697AF5"/>
    <w:rsid w:val="006A1E91"/>
    <w:rsid w:val="006A302D"/>
    <w:rsid w:val="006A50EA"/>
    <w:rsid w:val="006A565C"/>
    <w:rsid w:val="006A5762"/>
    <w:rsid w:val="006A5DCF"/>
    <w:rsid w:val="006A60CC"/>
    <w:rsid w:val="006A7027"/>
    <w:rsid w:val="006A74AB"/>
    <w:rsid w:val="006B05AB"/>
    <w:rsid w:val="006B16E0"/>
    <w:rsid w:val="006B1C60"/>
    <w:rsid w:val="006B1FFA"/>
    <w:rsid w:val="006B3558"/>
    <w:rsid w:val="006B3DC4"/>
    <w:rsid w:val="006B4AF3"/>
    <w:rsid w:val="006B4DE9"/>
    <w:rsid w:val="006B5C73"/>
    <w:rsid w:val="006B5DB9"/>
    <w:rsid w:val="006B6E18"/>
    <w:rsid w:val="006B7466"/>
    <w:rsid w:val="006C041C"/>
    <w:rsid w:val="006C0847"/>
    <w:rsid w:val="006C0C07"/>
    <w:rsid w:val="006C106E"/>
    <w:rsid w:val="006C1F7E"/>
    <w:rsid w:val="006C22C7"/>
    <w:rsid w:val="006C2BD4"/>
    <w:rsid w:val="006C36F2"/>
    <w:rsid w:val="006C3EAE"/>
    <w:rsid w:val="006C4FA7"/>
    <w:rsid w:val="006C6623"/>
    <w:rsid w:val="006C6B9F"/>
    <w:rsid w:val="006C6D1D"/>
    <w:rsid w:val="006C7A44"/>
    <w:rsid w:val="006D072B"/>
    <w:rsid w:val="006D2697"/>
    <w:rsid w:val="006D437C"/>
    <w:rsid w:val="006D4455"/>
    <w:rsid w:val="006D6BF1"/>
    <w:rsid w:val="006E01BA"/>
    <w:rsid w:val="006E0DC2"/>
    <w:rsid w:val="006E0F46"/>
    <w:rsid w:val="006E1239"/>
    <w:rsid w:val="006E139F"/>
    <w:rsid w:val="006E1A08"/>
    <w:rsid w:val="006E1C10"/>
    <w:rsid w:val="006E3017"/>
    <w:rsid w:val="006E4E7A"/>
    <w:rsid w:val="006E5068"/>
    <w:rsid w:val="006E51D4"/>
    <w:rsid w:val="006E7150"/>
    <w:rsid w:val="006E7949"/>
    <w:rsid w:val="006F14B7"/>
    <w:rsid w:val="006F238E"/>
    <w:rsid w:val="006F469C"/>
    <w:rsid w:val="006F5571"/>
    <w:rsid w:val="006F55AC"/>
    <w:rsid w:val="006F66D3"/>
    <w:rsid w:val="006F6DD0"/>
    <w:rsid w:val="006F73F7"/>
    <w:rsid w:val="006F793B"/>
    <w:rsid w:val="006F7B6C"/>
    <w:rsid w:val="006F7D54"/>
    <w:rsid w:val="00701273"/>
    <w:rsid w:val="00701938"/>
    <w:rsid w:val="00702C1C"/>
    <w:rsid w:val="00704585"/>
    <w:rsid w:val="0070477A"/>
    <w:rsid w:val="007047E8"/>
    <w:rsid w:val="00704D14"/>
    <w:rsid w:val="00706EFD"/>
    <w:rsid w:val="0070761A"/>
    <w:rsid w:val="00707971"/>
    <w:rsid w:val="00712269"/>
    <w:rsid w:val="007124DE"/>
    <w:rsid w:val="00713596"/>
    <w:rsid w:val="00713932"/>
    <w:rsid w:val="00714943"/>
    <w:rsid w:val="00714D96"/>
    <w:rsid w:val="0071679E"/>
    <w:rsid w:val="00717E9D"/>
    <w:rsid w:val="00722677"/>
    <w:rsid w:val="007229C5"/>
    <w:rsid w:val="00722B7D"/>
    <w:rsid w:val="00723A51"/>
    <w:rsid w:val="00723D0A"/>
    <w:rsid w:val="007251B1"/>
    <w:rsid w:val="0072623D"/>
    <w:rsid w:val="00726822"/>
    <w:rsid w:val="00726E19"/>
    <w:rsid w:val="00727885"/>
    <w:rsid w:val="00727B8C"/>
    <w:rsid w:val="00727C6F"/>
    <w:rsid w:val="007319DC"/>
    <w:rsid w:val="00733231"/>
    <w:rsid w:val="007334F1"/>
    <w:rsid w:val="007347E5"/>
    <w:rsid w:val="00734F2B"/>
    <w:rsid w:val="00735B3B"/>
    <w:rsid w:val="007363C3"/>
    <w:rsid w:val="007374DB"/>
    <w:rsid w:val="00737792"/>
    <w:rsid w:val="007377F1"/>
    <w:rsid w:val="0074087E"/>
    <w:rsid w:val="007413E1"/>
    <w:rsid w:val="00741BF5"/>
    <w:rsid w:val="00742BB2"/>
    <w:rsid w:val="00742F52"/>
    <w:rsid w:val="00743B0F"/>
    <w:rsid w:val="0074423F"/>
    <w:rsid w:val="00744284"/>
    <w:rsid w:val="007448C2"/>
    <w:rsid w:val="007464F8"/>
    <w:rsid w:val="00746E9B"/>
    <w:rsid w:val="00746F6E"/>
    <w:rsid w:val="0074795D"/>
    <w:rsid w:val="00750819"/>
    <w:rsid w:val="00750829"/>
    <w:rsid w:val="00752612"/>
    <w:rsid w:val="00752A04"/>
    <w:rsid w:val="00753181"/>
    <w:rsid w:val="007531DB"/>
    <w:rsid w:val="007532CB"/>
    <w:rsid w:val="00754448"/>
    <w:rsid w:val="00754C88"/>
    <w:rsid w:val="0075548C"/>
    <w:rsid w:val="0075618B"/>
    <w:rsid w:val="00756416"/>
    <w:rsid w:val="00756843"/>
    <w:rsid w:val="00757233"/>
    <w:rsid w:val="00757A07"/>
    <w:rsid w:val="00760A46"/>
    <w:rsid w:val="00761266"/>
    <w:rsid w:val="0076181D"/>
    <w:rsid w:val="007632C1"/>
    <w:rsid w:val="007639A4"/>
    <w:rsid w:val="00763FDE"/>
    <w:rsid w:val="00765FB3"/>
    <w:rsid w:val="00766F80"/>
    <w:rsid w:val="00767BFE"/>
    <w:rsid w:val="00767DCF"/>
    <w:rsid w:val="00770BC5"/>
    <w:rsid w:val="007711CD"/>
    <w:rsid w:val="00771490"/>
    <w:rsid w:val="00771FFE"/>
    <w:rsid w:val="007726D6"/>
    <w:rsid w:val="00773280"/>
    <w:rsid w:val="00773D43"/>
    <w:rsid w:val="00773F4D"/>
    <w:rsid w:val="007740AE"/>
    <w:rsid w:val="007747E6"/>
    <w:rsid w:val="0077516F"/>
    <w:rsid w:val="00775B8D"/>
    <w:rsid w:val="00776C10"/>
    <w:rsid w:val="00777A0E"/>
    <w:rsid w:val="00777BB0"/>
    <w:rsid w:val="00777C9B"/>
    <w:rsid w:val="00777D79"/>
    <w:rsid w:val="00777DF2"/>
    <w:rsid w:val="00780EDB"/>
    <w:rsid w:val="00781632"/>
    <w:rsid w:val="00781901"/>
    <w:rsid w:val="00781B00"/>
    <w:rsid w:val="00782152"/>
    <w:rsid w:val="007822F5"/>
    <w:rsid w:val="007827F9"/>
    <w:rsid w:val="00785CC1"/>
    <w:rsid w:val="0078639F"/>
    <w:rsid w:val="00786DA0"/>
    <w:rsid w:val="00787788"/>
    <w:rsid w:val="00787EE6"/>
    <w:rsid w:val="0079061F"/>
    <w:rsid w:val="00790C69"/>
    <w:rsid w:val="00790F19"/>
    <w:rsid w:val="007914FD"/>
    <w:rsid w:val="00792819"/>
    <w:rsid w:val="00793CC5"/>
    <w:rsid w:val="0079456F"/>
    <w:rsid w:val="00796533"/>
    <w:rsid w:val="00796A0D"/>
    <w:rsid w:val="00797A3C"/>
    <w:rsid w:val="00797C06"/>
    <w:rsid w:val="00797DF5"/>
    <w:rsid w:val="007A1934"/>
    <w:rsid w:val="007A1E0B"/>
    <w:rsid w:val="007A2953"/>
    <w:rsid w:val="007A37C4"/>
    <w:rsid w:val="007A3D7C"/>
    <w:rsid w:val="007A4521"/>
    <w:rsid w:val="007A5416"/>
    <w:rsid w:val="007A5E8E"/>
    <w:rsid w:val="007A6DFF"/>
    <w:rsid w:val="007B060A"/>
    <w:rsid w:val="007B090C"/>
    <w:rsid w:val="007B0BAF"/>
    <w:rsid w:val="007B1504"/>
    <w:rsid w:val="007B397B"/>
    <w:rsid w:val="007B3DFC"/>
    <w:rsid w:val="007B4C57"/>
    <w:rsid w:val="007B53DB"/>
    <w:rsid w:val="007B62BA"/>
    <w:rsid w:val="007B665B"/>
    <w:rsid w:val="007B7324"/>
    <w:rsid w:val="007B732E"/>
    <w:rsid w:val="007B73E3"/>
    <w:rsid w:val="007C006D"/>
    <w:rsid w:val="007C1954"/>
    <w:rsid w:val="007C1ACE"/>
    <w:rsid w:val="007C2746"/>
    <w:rsid w:val="007C2DD3"/>
    <w:rsid w:val="007C4DA9"/>
    <w:rsid w:val="007C514D"/>
    <w:rsid w:val="007C7653"/>
    <w:rsid w:val="007C7792"/>
    <w:rsid w:val="007C79A5"/>
    <w:rsid w:val="007C79F8"/>
    <w:rsid w:val="007D027B"/>
    <w:rsid w:val="007D2671"/>
    <w:rsid w:val="007D2FA7"/>
    <w:rsid w:val="007D3442"/>
    <w:rsid w:val="007D538C"/>
    <w:rsid w:val="007D57B9"/>
    <w:rsid w:val="007D644E"/>
    <w:rsid w:val="007D6AB1"/>
    <w:rsid w:val="007D7516"/>
    <w:rsid w:val="007D7AAF"/>
    <w:rsid w:val="007D7D36"/>
    <w:rsid w:val="007E09E8"/>
    <w:rsid w:val="007E0E10"/>
    <w:rsid w:val="007E0E12"/>
    <w:rsid w:val="007E0EC7"/>
    <w:rsid w:val="007E105E"/>
    <w:rsid w:val="007E1CAB"/>
    <w:rsid w:val="007E22E3"/>
    <w:rsid w:val="007E2F17"/>
    <w:rsid w:val="007E2F5D"/>
    <w:rsid w:val="007E4251"/>
    <w:rsid w:val="007E5F80"/>
    <w:rsid w:val="007E5FD3"/>
    <w:rsid w:val="007E70DC"/>
    <w:rsid w:val="007E77B3"/>
    <w:rsid w:val="007E7E93"/>
    <w:rsid w:val="007F06CC"/>
    <w:rsid w:val="007F12EE"/>
    <w:rsid w:val="007F1A46"/>
    <w:rsid w:val="007F1A5C"/>
    <w:rsid w:val="007F373A"/>
    <w:rsid w:val="007F3B84"/>
    <w:rsid w:val="007F3D95"/>
    <w:rsid w:val="007F4AC1"/>
    <w:rsid w:val="007F4CA7"/>
    <w:rsid w:val="007F50A9"/>
    <w:rsid w:val="007F50BA"/>
    <w:rsid w:val="007F643F"/>
    <w:rsid w:val="007F6714"/>
    <w:rsid w:val="007F7351"/>
    <w:rsid w:val="007F73DF"/>
    <w:rsid w:val="008003DA"/>
    <w:rsid w:val="00800D42"/>
    <w:rsid w:val="00800FE8"/>
    <w:rsid w:val="00801250"/>
    <w:rsid w:val="008017D8"/>
    <w:rsid w:val="00803BCB"/>
    <w:rsid w:val="00804260"/>
    <w:rsid w:val="0080444F"/>
    <w:rsid w:val="00804B89"/>
    <w:rsid w:val="00805AC8"/>
    <w:rsid w:val="0080654E"/>
    <w:rsid w:val="00807B9F"/>
    <w:rsid w:val="00807FD9"/>
    <w:rsid w:val="00810093"/>
    <w:rsid w:val="0081022D"/>
    <w:rsid w:val="008103AA"/>
    <w:rsid w:val="0081059B"/>
    <w:rsid w:val="008113EB"/>
    <w:rsid w:val="0081160A"/>
    <w:rsid w:val="00812410"/>
    <w:rsid w:val="00813337"/>
    <w:rsid w:val="00813637"/>
    <w:rsid w:val="00813C83"/>
    <w:rsid w:val="008148A8"/>
    <w:rsid w:val="008151C0"/>
    <w:rsid w:val="00815DC0"/>
    <w:rsid w:val="00820E77"/>
    <w:rsid w:val="0082503B"/>
    <w:rsid w:val="00825560"/>
    <w:rsid w:val="00826A32"/>
    <w:rsid w:val="00827CF0"/>
    <w:rsid w:val="00830FEC"/>
    <w:rsid w:val="008312AF"/>
    <w:rsid w:val="0083340F"/>
    <w:rsid w:val="00833E2C"/>
    <w:rsid w:val="00834CD2"/>
    <w:rsid w:val="0083501F"/>
    <w:rsid w:val="0083531F"/>
    <w:rsid w:val="00835BFD"/>
    <w:rsid w:val="008363CE"/>
    <w:rsid w:val="00836488"/>
    <w:rsid w:val="00837415"/>
    <w:rsid w:val="0084075E"/>
    <w:rsid w:val="00840AC4"/>
    <w:rsid w:val="008418CF"/>
    <w:rsid w:val="00841BB4"/>
    <w:rsid w:val="00841FCB"/>
    <w:rsid w:val="008433D1"/>
    <w:rsid w:val="00844674"/>
    <w:rsid w:val="00846750"/>
    <w:rsid w:val="00847215"/>
    <w:rsid w:val="0085002B"/>
    <w:rsid w:val="00850030"/>
    <w:rsid w:val="0085371E"/>
    <w:rsid w:val="00853F5F"/>
    <w:rsid w:val="00854BF6"/>
    <w:rsid w:val="00857000"/>
    <w:rsid w:val="008601ED"/>
    <w:rsid w:val="00860A59"/>
    <w:rsid w:val="008611AA"/>
    <w:rsid w:val="008621EF"/>
    <w:rsid w:val="00863C32"/>
    <w:rsid w:val="00864ACB"/>
    <w:rsid w:val="00864B31"/>
    <w:rsid w:val="0086502C"/>
    <w:rsid w:val="00865C7F"/>
    <w:rsid w:val="00866061"/>
    <w:rsid w:val="00867430"/>
    <w:rsid w:val="00867AF2"/>
    <w:rsid w:val="00871F6A"/>
    <w:rsid w:val="00872572"/>
    <w:rsid w:val="008725DE"/>
    <w:rsid w:val="00872996"/>
    <w:rsid w:val="00873EF2"/>
    <w:rsid w:val="008749D7"/>
    <w:rsid w:val="00875AF3"/>
    <w:rsid w:val="00875CC9"/>
    <w:rsid w:val="0087633F"/>
    <w:rsid w:val="008770EE"/>
    <w:rsid w:val="00882E22"/>
    <w:rsid w:val="00883847"/>
    <w:rsid w:val="00883DB1"/>
    <w:rsid w:val="00884085"/>
    <w:rsid w:val="00884481"/>
    <w:rsid w:val="008847A6"/>
    <w:rsid w:val="00884A1B"/>
    <w:rsid w:val="00885045"/>
    <w:rsid w:val="00885B4F"/>
    <w:rsid w:val="00885BBF"/>
    <w:rsid w:val="008862B1"/>
    <w:rsid w:val="00886639"/>
    <w:rsid w:val="00886725"/>
    <w:rsid w:val="00886CF2"/>
    <w:rsid w:val="00886E98"/>
    <w:rsid w:val="00887001"/>
    <w:rsid w:val="00890D10"/>
    <w:rsid w:val="00893777"/>
    <w:rsid w:val="008938FE"/>
    <w:rsid w:val="00893A5B"/>
    <w:rsid w:val="008945ED"/>
    <w:rsid w:val="00894750"/>
    <w:rsid w:val="0089511C"/>
    <w:rsid w:val="00896B7C"/>
    <w:rsid w:val="00897733"/>
    <w:rsid w:val="00897921"/>
    <w:rsid w:val="008A05AD"/>
    <w:rsid w:val="008A1845"/>
    <w:rsid w:val="008A27C5"/>
    <w:rsid w:val="008A280A"/>
    <w:rsid w:val="008A2B3F"/>
    <w:rsid w:val="008A36D0"/>
    <w:rsid w:val="008A4E38"/>
    <w:rsid w:val="008A5394"/>
    <w:rsid w:val="008A5EF3"/>
    <w:rsid w:val="008A6BAE"/>
    <w:rsid w:val="008A6E44"/>
    <w:rsid w:val="008A7CDE"/>
    <w:rsid w:val="008B2DC7"/>
    <w:rsid w:val="008B2DE1"/>
    <w:rsid w:val="008B4DE5"/>
    <w:rsid w:val="008B5361"/>
    <w:rsid w:val="008B5E71"/>
    <w:rsid w:val="008B65FD"/>
    <w:rsid w:val="008B73CF"/>
    <w:rsid w:val="008B7C8A"/>
    <w:rsid w:val="008C0E7B"/>
    <w:rsid w:val="008C15AB"/>
    <w:rsid w:val="008C3135"/>
    <w:rsid w:val="008C3202"/>
    <w:rsid w:val="008C3C58"/>
    <w:rsid w:val="008C4119"/>
    <w:rsid w:val="008C46B5"/>
    <w:rsid w:val="008C4FBE"/>
    <w:rsid w:val="008C5FE2"/>
    <w:rsid w:val="008C68EF"/>
    <w:rsid w:val="008C6EDD"/>
    <w:rsid w:val="008D1B4C"/>
    <w:rsid w:val="008D2164"/>
    <w:rsid w:val="008D28C4"/>
    <w:rsid w:val="008D2A04"/>
    <w:rsid w:val="008D33B7"/>
    <w:rsid w:val="008D3B6C"/>
    <w:rsid w:val="008D5004"/>
    <w:rsid w:val="008D596A"/>
    <w:rsid w:val="008D5C4C"/>
    <w:rsid w:val="008D7909"/>
    <w:rsid w:val="008E07D7"/>
    <w:rsid w:val="008E0D8C"/>
    <w:rsid w:val="008E1923"/>
    <w:rsid w:val="008E1EBD"/>
    <w:rsid w:val="008E5AF7"/>
    <w:rsid w:val="008E5BEA"/>
    <w:rsid w:val="008E6316"/>
    <w:rsid w:val="008E79CC"/>
    <w:rsid w:val="008F100B"/>
    <w:rsid w:val="008F30AA"/>
    <w:rsid w:val="008F3F4C"/>
    <w:rsid w:val="008F4B31"/>
    <w:rsid w:val="008F5E2B"/>
    <w:rsid w:val="008F64B5"/>
    <w:rsid w:val="008F762B"/>
    <w:rsid w:val="008F79AF"/>
    <w:rsid w:val="008F7C09"/>
    <w:rsid w:val="008F7F01"/>
    <w:rsid w:val="008F7F65"/>
    <w:rsid w:val="00900A83"/>
    <w:rsid w:val="00900D5C"/>
    <w:rsid w:val="00901ADD"/>
    <w:rsid w:val="00901E98"/>
    <w:rsid w:val="00902675"/>
    <w:rsid w:val="00902A57"/>
    <w:rsid w:val="00903666"/>
    <w:rsid w:val="00903C29"/>
    <w:rsid w:val="00903DC4"/>
    <w:rsid w:val="00903E18"/>
    <w:rsid w:val="009043EC"/>
    <w:rsid w:val="00904E43"/>
    <w:rsid w:val="009059B9"/>
    <w:rsid w:val="00905C52"/>
    <w:rsid w:val="009065E4"/>
    <w:rsid w:val="00906A40"/>
    <w:rsid w:val="00906DA7"/>
    <w:rsid w:val="009074E2"/>
    <w:rsid w:val="00911B41"/>
    <w:rsid w:val="009127DC"/>
    <w:rsid w:val="00912BA3"/>
    <w:rsid w:val="00912D95"/>
    <w:rsid w:val="00912E3B"/>
    <w:rsid w:val="00912FAF"/>
    <w:rsid w:val="009130A0"/>
    <w:rsid w:val="0091334A"/>
    <w:rsid w:val="0091344F"/>
    <w:rsid w:val="009153BB"/>
    <w:rsid w:val="00915674"/>
    <w:rsid w:val="009166F7"/>
    <w:rsid w:val="009175B2"/>
    <w:rsid w:val="0091797E"/>
    <w:rsid w:val="009205A6"/>
    <w:rsid w:val="00920609"/>
    <w:rsid w:val="00921417"/>
    <w:rsid w:val="00921B02"/>
    <w:rsid w:val="00921D00"/>
    <w:rsid w:val="00921DF6"/>
    <w:rsid w:val="009229EA"/>
    <w:rsid w:val="009235EC"/>
    <w:rsid w:val="0092495D"/>
    <w:rsid w:val="009252F3"/>
    <w:rsid w:val="00925AC7"/>
    <w:rsid w:val="00926A77"/>
    <w:rsid w:val="00926A9F"/>
    <w:rsid w:val="00926AA7"/>
    <w:rsid w:val="0092790B"/>
    <w:rsid w:val="00931414"/>
    <w:rsid w:val="009316A6"/>
    <w:rsid w:val="00931AD1"/>
    <w:rsid w:val="0093208A"/>
    <w:rsid w:val="0093283D"/>
    <w:rsid w:val="00932F8E"/>
    <w:rsid w:val="00933544"/>
    <w:rsid w:val="00933BBC"/>
    <w:rsid w:val="0093430D"/>
    <w:rsid w:val="00934737"/>
    <w:rsid w:val="0093481D"/>
    <w:rsid w:val="00935B64"/>
    <w:rsid w:val="00936503"/>
    <w:rsid w:val="0093652C"/>
    <w:rsid w:val="00936685"/>
    <w:rsid w:val="009369F9"/>
    <w:rsid w:val="00941BC4"/>
    <w:rsid w:val="00942483"/>
    <w:rsid w:val="009434F7"/>
    <w:rsid w:val="00943A83"/>
    <w:rsid w:val="00944674"/>
    <w:rsid w:val="00945CDE"/>
    <w:rsid w:val="00945D95"/>
    <w:rsid w:val="00946B2A"/>
    <w:rsid w:val="00947C6F"/>
    <w:rsid w:val="009505F1"/>
    <w:rsid w:val="0095217C"/>
    <w:rsid w:val="00952A6E"/>
    <w:rsid w:val="00953368"/>
    <w:rsid w:val="00953430"/>
    <w:rsid w:val="009534CA"/>
    <w:rsid w:val="00954431"/>
    <w:rsid w:val="0095460A"/>
    <w:rsid w:val="009570FE"/>
    <w:rsid w:val="0096090B"/>
    <w:rsid w:val="00960A06"/>
    <w:rsid w:val="00960EC3"/>
    <w:rsid w:val="00961BEC"/>
    <w:rsid w:val="00961EBC"/>
    <w:rsid w:val="00962401"/>
    <w:rsid w:val="00962E9B"/>
    <w:rsid w:val="0096339A"/>
    <w:rsid w:val="00964085"/>
    <w:rsid w:val="009647ED"/>
    <w:rsid w:val="00965CDC"/>
    <w:rsid w:val="00967ADE"/>
    <w:rsid w:val="00967CEE"/>
    <w:rsid w:val="009700BC"/>
    <w:rsid w:val="009705A9"/>
    <w:rsid w:val="00970BF5"/>
    <w:rsid w:val="00972842"/>
    <w:rsid w:val="00973519"/>
    <w:rsid w:val="0097360E"/>
    <w:rsid w:val="00974A77"/>
    <w:rsid w:val="009758C3"/>
    <w:rsid w:val="00977B1A"/>
    <w:rsid w:val="00977EE4"/>
    <w:rsid w:val="009809F8"/>
    <w:rsid w:val="00981A91"/>
    <w:rsid w:val="00983181"/>
    <w:rsid w:val="0098422B"/>
    <w:rsid w:val="009845C5"/>
    <w:rsid w:val="00984E65"/>
    <w:rsid w:val="00985F8B"/>
    <w:rsid w:val="00990C16"/>
    <w:rsid w:val="00990FAC"/>
    <w:rsid w:val="0099159D"/>
    <w:rsid w:val="00992BF4"/>
    <w:rsid w:val="009934F8"/>
    <w:rsid w:val="00994666"/>
    <w:rsid w:val="00994CB1"/>
    <w:rsid w:val="0099569E"/>
    <w:rsid w:val="00995974"/>
    <w:rsid w:val="00997B06"/>
    <w:rsid w:val="009A257A"/>
    <w:rsid w:val="009A288D"/>
    <w:rsid w:val="009A2942"/>
    <w:rsid w:val="009A2F93"/>
    <w:rsid w:val="009A30B8"/>
    <w:rsid w:val="009A3583"/>
    <w:rsid w:val="009A4921"/>
    <w:rsid w:val="009A55CE"/>
    <w:rsid w:val="009A5C19"/>
    <w:rsid w:val="009A5EC3"/>
    <w:rsid w:val="009A70F2"/>
    <w:rsid w:val="009B0522"/>
    <w:rsid w:val="009B081E"/>
    <w:rsid w:val="009B1D6C"/>
    <w:rsid w:val="009B30FA"/>
    <w:rsid w:val="009B515A"/>
    <w:rsid w:val="009B5353"/>
    <w:rsid w:val="009B66CB"/>
    <w:rsid w:val="009B671B"/>
    <w:rsid w:val="009B708B"/>
    <w:rsid w:val="009C0631"/>
    <w:rsid w:val="009C072F"/>
    <w:rsid w:val="009C2452"/>
    <w:rsid w:val="009C3114"/>
    <w:rsid w:val="009C3C37"/>
    <w:rsid w:val="009C3DB3"/>
    <w:rsid w:val="009C4219"/>
    <w:rsid w:val="009C479D"/>
    <w:rsid w:val="009C5751"/>
    <w:rsid w:val="009C5C68"/>
    <w:rsid w:val="009C6F02"/>
    <w:rsid w:val="009C78BC"/>
    <w:rsid w:val="009D059F"/>
    <w:rsid w:val="009D0893"/>
    <w:rsid w:val="009D1BE9"/>
    <w:rsid w:val="009D20EA"/>
    <w:rsid w:val="009D21DD"/>
    <w:rsid w:val="009D2CFE"/>
    <w:rsid w:val="009D303C"/>
    <w:rsid w:val="009D32E6"/>
    <w:rsid w:val="009D37C9"/>
    <w:rsid w:val="009D3918"/>
    <w:rsid w:val="009D4283"/>
    <w:rsid w:val="009D559E"/>
    <w:rsid w:val="009D77C9"/>
    <w:rsid w:val="009E00B6"/>
    <w:rsid w:val="009E0695"/>
    <w:rsid w:val="009E103A"/>
    <w:rsid w:val="009E1233"/>
    <w:rsid w:val="009E2013"/>
    <w:rsid w:val="009E5B14"/>
    <w:rsid w:val="009E62EE"/>
    <w:rsid w:val="009E67A9"/>
    <w:rsid w:val="009F0810"/>
    <w:rsid w:val="009F1496"/>
    <w:rsid w:val="009F2658"/>
    <w:rsid w:val="009F3820"/>
    <w:rsid w:val="009F5E1A"/>
    <w:rsid w:val="009F62CE"/>
    <w:rsid w:val="009F6445"/>
    <w:rsid w:val="009F7205"/>
    <w:rsid w:val="00A003E2"/>
    <w:rsid w:val="00A00BE3"/>
    <w:rsid w:val="00A01E6B"/>
    <w:rsid w:val="00A0535E"/>
    <w:rsid w:val="00A05965"/>
    <w:rsid w:val="00A076C0"/>
    <w:rsid w:val="00A1132D"/>
    <w:rsid w:val="00A118C0"/>
    <w:rsid w:val="00A118FA"/>
    <w:rsid w:val="00A11DA2"/>
    <w:rsid w:val="00A1243E"/>
    <w:rsid w:val="00A12A2E"/>
    <w:rsid w:val="00A12BBD"/>
    <w:rsid w:val="00A13B39"/>
    <w:rsid w:val="00A13C8E"/>
    <w:rsid w:val="00A13CD7"/>
    <w:rsid w:val="00A14313"/>
    <w:rsid w:val="00A144B6"/>
    <w:rsid w:val="00A155AA"/>
    <w:rsid w:val="00A173BD"/>
    <w:rsid w:val="00A216AA"/>
    <w:rsid w:val="00A22C5E"/>
    <w:rsid w:val="00A248F5"/>
    <w:rsid w:val="00A26812"/>
    <w:rsid w:val="00A30321"/>
    <w:rsid w:val="00A306C5"/>
    <w:rsid w:val="00A319C8"/>
    <w:rsid w:val="00A343FB"/>
    <w:rsid w:val="00A34B81"/>
    <w:rsid w:val="00A35DB4"/>
    <w:rsid w:val="00A36082"/>
    <w:rsid w:val="00A361B3"/>
    <w:rsid w:val="00A362B4"/>
    <w:rsid w:val="00A36DE4"/>
    <w:rsid w:val="00A3755B"/>
    <w:rsid w:val="00A4070E"/>
    <w:rsid w:val="00A4074D"/>
    <w:rsid w:val="00A408C7"/>
    <w:rsid w:val="00A4466A"/>
    <w:rsid w:val="00A4491F"/>
    <w:rsid w:val="00A45055"/>
    <w:rsid w:val="00A45365"/>
    <w:rsid w:val="00A477CA"/>
    <w:rsid w:val="00A47CB6"/>
    <w:rsid w:val="00A47D5B"/>
    <w:rsid w:val="00A53244"/>
    <w:rsid w:val="00A5351C"/>
    <w:rsid w:val="00A535F8"/>
    <w:rsid w:val="00A54882"/>
    <w:rsid w:val="00A54C40"/>
    <w:rsid w:val="00A5651D"/>
    <w:rsid w:val="00A56D60"/>
    <w:rsid w:val="00A5735D"/>
    <w:rsid w:val="00A6009D"/>
    <w:rsid w:val="00A60F93"/>
    <w:rsid w:val="00A6238F"/>
    <w:rsid w:val="00A62B29"/>
    <w:rsid w:val="00A630A1"/>
    <w:rsid w:val="00A660CF"/>
    <w:rsid w:val="00A66378"/>
    <w:rsid w:val="00A66C3A"/>
    <w:rsid w:val="00A67845"/>
    <w:rsid w:val="00A67E6F"/>
    <w:rsid w:val="00A70129"/>
    <w:rsid w:val="00A70162"/>
    <w:rsid w:val="00A72045"/>
    <w:rsid w:val="00A7235D"/>
    <w:rsid w:val="00A734A7"/>
    <w:rsid w:val="00A73B4B"/>
    <w:rsid w:val="00A73FE9"/>
    <w:rsid w:val="00A747EF"/>
    <w:rsid w:val="00A753A8"/>
    <w:rsid w:val="00A7540A"/>
    <w:rsid w:val="00A7584F"/>
    <w:rsid w:val="00A80029"/>
    <w:rsid w:val="00A80334"/>
    <w:rsid w:val="00A81E47"/>
    <w:rsid w:val="00A828C3"/>
    <w:rsid w:val="00A83452"/>
    <w:rsid w:val="00A835AB"/>
    <w:rsid w:val="00A83863"/>
    <w:rsid w:val="00A83BAC"/>
    <w:rsid w:val="00A83BB9"/>
    <w:rsid w:val="00A842CA"/>
    <w:rsid w:val="00A8470A"/>
    <w:rsid w:val="00A84BA0"/>
    <w:rsid w:val="00A84D3B"/>
    <w:rsid w:val="00A8519F"/>
    <w:rsid w:val="00A86B7F"/>
    <w:rsid w:val="00A86F7F"/>
    <w:rsid w:val="00A87327"/>
    <w:rsid w:val="00A9051E"/>
    <w:rsid w:val="00A919D7"/>
    <w:rsid w:val="00A91F00"/>
    <w:rsid w:val="00A92619"/>
    <w:rsid w:val="00A93BFA"/>
    <w:rsid w:val="00A94284"/>
    <w:rsid w:val="00A953EF"/>
    <w:rsid w:val="00A95DE9"/>
    <w:rsid w:val="00A9752C"/>
    <w:rsid w:val="00AA1343"/>
    <w:rsid w:val="00AA19BE"/>
    <w:rsid w:val="00AA1C1E"/>
    <w:rsid w:val="00AA29C6"/>
    <w:rsid w:val="00AA2A8B"/>
    <w:rsid w:val="00AA2C57"/>
    <w:rsid w:val="00AA2DE4"/>
    <w:rsid w:val="00AA398A"/>
    <w:rsid w:val="00AA3F97"/>
    <w:rsid w:val="00AA4067"/>
    <w:rsid w:val="00AA59E4"/>
    <w:rsid w:val="00AA635C"/>
    <w:rsid w:val="00AA6DE7"/>
    <w:rsid w:val="00AB024F"/>
    <w:rsid w:val="00AB0724"/>
    <w:rsid w:val="00AB0FC1"/>
    <w:rsid w:val="00AB1B8F"/>
    <w:rsid w:val="00AB2BE3"/>
    <w:rsid w:val="00AB2E6F"/>
    <w:rsid w:val="00AB30F9"/>
    <w:rsid w:val="00AB324A"/>
    <w:rsid w:val="00AB33E7"/>
    <w:rsid w:val="00AB7145"/>
    <w:rsid w:val="00AB722D"/>
    <w:rsid w:val="00AB7B6C"/>
    <w:rsid w:val="00AC109D"/>
    <w:rsid w:val="00AC1DD9"/>
    <w:rsid w:val="00AC41BA"/>
    <w:rsid w:val="00AC445A"/>
    <w:rsid w:val="00AC4D39"/>
    <w:rsid w:val="00AC6C18"/>
    <w:rsid w:val="00AC7699"/>
    <w:rsid w:val="00AD0AAB"/>
    <w:rsid w:val="00AD31C4"/>
    <w:rsid w:val="00AD3C6A"/>
    <w:rsid w:val="00AD3F86"/>
    <w:rsid w:val="00AD54B6"/>
    <w:rsid w:val="00AD6C81"/>
    <w:rsid w:val="00AD7587"/>
    <w:rsid w:val="00AE09B6"/>
    <w:rsid w:val="00AE09D8"/>
    <w:rsid w:val="00AE1AF1"/>
    <w:rsid w:val="00AE3784"/>
    <w:rsid w:val="00AE4EC8"/>
    <w:rsid w:val="00AE69E7"/>
    <w:rsid w:val="00AE6A68"/>
    <w:rsid w:val="00AE769D"/>
    <w:rsid w:val="00AF0730"/>
    <w:rsid w:val="00AF095A"/>
    <w:rsid w:val="00AF0D46"/>
    <w:rsid w:val="00AF0E25"/>
    <w:rsid w:val="00AF1380"/>
    <w:rsid w:val="00AF15E6"/>
    <w:rsid w:val="00AF1A6A"/>
    <w:rsid w:val="00AF1FD3"/>
    <w:rsid w:val="00AF22D6"/>
    <w:rsid w:val="00AF2954"/>
    <w:rsid w:val="00AF5468"/>
    <w:rsid w:val="00AF57E4"/>
    <w:rsid w:val="00AF5E37"/>
    <w:rsid w:val="00AF677F"/>
    <w:rsid w:val="00AF7136"/>
    <w:rsid w:val="00AF7386"/>
    <w:rsid w:val="00AF741F"/>
    <w:rsid w:val="00B00508"/>
    <w:rsid w:val="00B01893"/>
    <w:rsid w:val="00B02599"/>
    <w:rsid w:val="00B03204"/>
    <w:rsid w:val="00B03486"/>
    <w:rsid w:val="00B03E7C"/>
    <w:rsid w:val="00B03FB4"/>
    <w:rsid w:val="00B046E4"/>
    <w:rsid w:val="00B04BC6"/>
    <w:rsid w:val="00B0542F"/>
    <w:rsid w:val="00B0589C"/>
    <w:rsid w:val="00B05A34"/>
    <w:rsid w:val="00B05DE6"/>
    <w:rsid w:val="00B06D2E"/>
    <w:rsid w:val="00B1082C"/>
    <w:rsid w:val="00B10F0B"/>
    <w:rsid w:val="00B11090"/>
    <w:rsid w:val="00B11DCC"/>
    <w:rsid w:val="00B12EB1"/>
    <w:rsid w:val="00B13E41"/>
    <w:rsid w:val="00B13E87"/>
    <w:rsid w:val="00B14212"/>
    <w:rsid w:val="00B150F4"/>
    <w:rsid w:val="00B156C8"/>
    <w:rsid w:val="00B16CF9"/>
    <w:rsid w:val="00B17091"/>
    <w:rsid w:val="00B17863"/>
    <w:rsid w:val="00B20759"/>
    <w:rsid w:val="00B2094D"/>
    <w:rsid w:val="00B217B8"/>
    <w:rsid w:val="00B218B2"/>
    <w:rsid w:val="00B21E8C"/>
    <w:rsid w:val="00B227B5"/>
    <w:rsid w:val="00B236B0"/>
    <w:rsid w:val="00B23BFB"/>
    <w:rsid w:val="00B246F5"/>
    <w:rsid w:val="00B24DAE"/>
    <w:rsid w:val="00B24EB7"/>
    <w:rsid w:val="00B2555E"/>
    <w:rsid w:val="00B25866"/>
    <w:rsid w:val="00B2593E"/>
    <w:rsid w:val="00B26895"/>
    <w:rsid w:val="00B268C5"/>
    <w:rsid w:val="00B26D68"/>
    <w:rsid w:val="00B26DFF"/>
    <w:rsid w:val="00B30033"/>
    <w:rsid w:val="00B30734"/>
    <w:rsid w:val="00B3098F"/>
    <w:rsid w:val="00B309C6"/>
    <w:rsid w:val="00B31E1F"/>
    <w:rsid w:val="00B322AE"/>
    <w:rsid w:val="00B32923"/>
    <w:rsid w:val="00B32ED4"/>
    <w:rsid w:val="00B3381A"/>
    <w:rsid w:val="00B338CE"/>
    <w:rsid w:val="00B33E20"/>
    <w:rsid w:val="00B34C0A"/>
    <w:rsid w:val="00B34C1D"/>
    <w:rsid w:val="00B36CE9"/>
    <w:rsid w:val="00B3794F"/>
    <w:rsid w:val="00B37C56"/>
    <w:rsid w:val="00B4054B"/>
    <w:rsid w:val="00B4067F"/>
    <w:rsid w:val="00B40806"/>
    <w:rsid w:val="00B40BE9"/>
    <w:rsid w:val="00B4181F"/>
    <w:rsid w:val="00B42A47"/>
    <w:rsid w:val="00B42C31"/>
    <w:rsid w:val="00B44B8D"/>
    <w:rsid w:val="00B469C2"/>
    <w:rsid w:val="00B472FD"/>
    <w:rsid w:val="00B47CC5"/>
    <w:rsid w:val="00B502ED"/>
    <w:rsid w:val="00B50785"/>
    <w:rsid w:val="00B508D6"/>
    <w:rsid w:val="00B50901"/>
    <w:rsid w:val="00B515E9"/>
    <w:rsid w:val="00B51602"/>
    <w:rsid w:val="00B518F5"/>
    <w:rsid w:val="00B51B56"/>
    <w:rsid w:val="00B526D9"/>
    <w:rsid w:val="00B533CE"/>
    <w:rsid w:val="00B53F41"/>
    <w:rsid w:val="00B54073"/>
    <w:rsid w:val="00B54A8B"/>
    <w:rsid w:val="00B5510E"/>
    <w:rsid w:val="00B5569D"/>
    <w:rsid w:val="00B55738"/>
    <w:rsid w:val="00B55C68"/>
    <w:rsid w:val="00B563FF"/>
    <w:rsid w:val="00B565B2"/>
    <w:rsid w:val="00B569CA"/>
    <w:rsid w:val="00B602E4"/>
    <w:rsid w:val="00B60E27"/>
    <w:rsid w:val="00B6132D"/>
    <w:rsid w:val="00B624A4"/>
    <w:rsid w:val="00B6303E"/>
    <w:rsid w:val="00B63612"/>
    <w:rsid w:val="00B63BE9"/>
    <w:rsid w:val="00B646EB"/>
    <w:rsid w:val="00B64B51"/>
    <w:rsid w:val="00B65667"/>
    <w:rsid w:val="00B65A2F"/>
    <w:rsid w:val="00B65A44"/>
    <w:rsid w:val="00B65DF8"/>
    <w:rsid w:val="00B678D4"/>
    <w:rsid w:val="00B678EF"/>
    <w:rsid w:val="00B67F66"/>
    <w:rsid w:val="00B704A2"/>
    <w:rsid w:val="00B707C3"/>
    <w:rsid w:val="00B70B96"/>
    <w:rsid w:val="00B71BAF"/>
    <w:rsid w:val="00B71EAC"/>
    <w:rsid w:val="00B73748"/>
    <w:rsid w:val="00B73F96"/>
    <w:rsid w:val="00B753CB"/>
    <w:rsid w:val="00B754FF"/>
    <w:rsid w:val="00B758C2"/>
    <w:rsid w:val="00B773D1"/>
    <w:rsid w:val="00B77A1E"/>
    <w:rsid w:val="00B77A47"/>
    <w:rsid w:val="00B77F97"/>
    <w:rsid w:val="00B80162"/>
    <w:rsid w:val="00B81011"/>
    <w:rsid w:val="00B83098"/>
    <w:rsid w:val="00B84D07"/>
    <w:rsid w:val="00B85075"/>
    <w:rsid w:val="00B8572E"/>
    <w:rsid w:val="00B85CE1"/>
    <w:rsid w:val="00B85E60"/>
    <w:rsid w:val="00B85F4C"/>
    <w:rsid w:val="00B87701"/>
    <w:rsid w:val="00B87E94"/>
    <w:rsid w:val="00B903AA"/>
    <w:rsid w:val="00B93BE3"/>
    <w:rsid w:val="00B95029"/>
    <w:rsid w:val="00B95689"/>
    <w:rsid w:val="00B95695"/>
    <w:rsid w:val="00B96471"/>
    <w:rsid w:val="00B96A72"/>
    <w:rsid w:val="00B97654"/>
    <w:rsid w:val="00BA18EB"/>
    <w:rsid w:val="00BA1D1F"/>
    <w:rsid w:val="00BA1EF5"/>
    <w:rsid w:val="00BA277B"/>
    <w:rsid w:val="00BA4425"/>
    <w:rsid w:val="00BA4E07"/>
    <w:rsid w:val="00BA4E95"/>
    <w:rsid w:val="00BA598D"/>
    <w:rsid w:val="00BA5EA8"/>
    <w:rsid w:val="00BA6F33"/>
    <w:rsid w:val="00BA6F90"/>
    <w:rsid w:val="00BA75EA"/>
    <w:rsid w:val="00BB02D9"/>
    <w:rsid w:val="00BB0B9D"/>
    <w:rsid w:val="00BB0EC7"/>
    <w:rsid w:val="00BB177C"/>
    <w:rsid w:val="00BB17F0"/>
    <w:rsid w:val="00BB1C3E"/>
    <w:rsid w:val="00BB1FB8"/>
    <w:rsid w:val="00BB20E3"/>
    <w:rsid w:val="00BB4D40"/>
    <w:rsid w:val="00BB5331"/>
    <w:rsid w:val="00BB6ABD"/>
    <w:rsid w:val="00BB71BF"/>
    <w:rsid w:val="00BB7CF0"/>
    <w:rsid w:val="00BB7E03"/>
    <w:rsid w:val="00BC04CC"/>
    <w:rsid w:val="00BC1252"/>
    <w:rsid w:val="00BC1A8A"/>
    <w:rsid w:val="00BC3791"/>
    <w:rsid w:val="00BC4156"/>
    <w:rsid w:val="00BC7560"/>
    <w:rsid w:val="00BD05D9"/>
    <w:rsid w:val="00BD0789"/>
    <w:rsid w:val="00BD07F7"/>
    <w:rsid w:val="00BD125F"/>
    <w:rsid w:val="00BD1F96"/>
    <w:rsid w:val="00BD28F7"/>
    <w:rsid w:val="00BD2C53"/>
    <w:rsid w:val="00BD2CCB"/>
    <w:rsid w:val="00BD3455"/>
    <w:rsid w:val="00BD421B"/>
    <w:rsid w:val="00BD4898"/>
    <w:rsid w:val="00BD4BD2"/>
    <w:rsid w:val="00BD5A08"/>
    <w:rsid w:val="00BD64E7"/>
    <w:rsid w:val="00BD6704"/>
    <w:rsid w:val="00BD7687"/>
    <w:rsid w:val="00BE09E0"/>
    <w:rsid w:val="00BE134B"/>
    <w:rsid w:val="00BE1C6A"/>
    <w:rsid w:val="00BE204E"/>
    <w:rsid w:val="00BE2B77"/>
    <w:rsid w:val="00BE2EB3"/>
    <w:rsid w:val="00BE3130"/>
    <w:rsid w:val="00BE488C"/>
    <w:rsid w:val="00BE79A2"/>
    <w:rsid w:val="00BF2E95"/>
    <w:rsid w:val="00BF3518"/>
    <w:rsid w:val="00BF52CB"/>
    <w:rsid w:val="00BF56B6"/>
    <w:rsid w:val="00BF69C5"/>
    <w:rsid w:val="00BF6D3B"/>
    <w:rsid w:val="00BF6F31"/>
    <w:rsid w:val="00BF7B5E"/>
    <w:rsid w:val="00BF7E68"/>
    <w:rsid w:val="00C03DFB"/>
    <w:rsid w:val="00C03F9E"/>
    <w:rsid w:val="00C043E0"/>
    <w:rsid w:val="00C04E08"/>
    <w:rsid w:val="00C04E0C"/>
    <w:rsid w:val="00C0625D"/>
    <w:rsid w:val="00C0693F"/>
    <w:rsid w:val="00C07C39"/>
    <w:rsid w:val="00C108DB"/>
    <w:rsid w:val="00C10E9B"/>
    <w:rsid w:val="00C115CC"/>
    <w:rsid w:val="00C123EE"/>
    <w:rsid w:val="00C133C0"/>
    <w:rsid w:val="00C13968"/>
    <w:rsid w:val="00C147E2"/>
    <w:rsid w:val="00C15FF5"/>
    <w:rsid w:val="00C162BC"/>
    <w:rsid w:val="00C16C2D"/>
    <w:rsid w:val="00C16EFD"/>
    <w:rsid w:val="00C17768"/>
    <w:rsid w:val="00C2066F"/>
    <w:rsid w:val="00C209A9"/>
    <w:rsid w:val="00C209B8"/>
    <w:rsid w:val="00C2135F"/>
    <w:rsid w:val="00C215CA"/>
    <w:rsid w:val="00C21B30"/>
    <w:rsid w:val="00C222D9"/>
    <w:rsid w:val="00C2287F"/>
    <w:rsid w:val="00C23514"/>
    <w:rsid w:val="00C2352C"/>
    <w:rsid w:val="00C236A3"/>
    <w:rsid w:val="00C240E1"/>
    <w:rsid w:val="00C241DD"/>
    <w:rsid w:val="00C2426F"/>
    <w:rsid w:val="00C2466A"/>
    <w:rsid w:val="00C247B9"/>
    <w:rsid w:val="00C24B6B"/>
    <w:rsid w:val="00C24BB4"/>
    <w:rsid w:val="00C24CFF"/>
    <w:rsid w:val="00C24F0E"/>
    <w:rsid w:val="00C25125"/>
    <w:rsid w:val="00C25378"/>
    <w:rsid w:val="00C257AB"/>
    <w:rsid w:val="00C278B5"/>
    <w:rsid w:val="00C31393"/>
    <w:rsid w:val="00C320B5"/>
    <w:rsid w:val="00C33017"/>
    <w:rsid w:val="00C33C4D"/>
    <w:rsid w:val="00C34199"/>
    <w:rsid w:val="00C342E5"/>
    <w:rsid w:val="00C344E8"/>
    <w:rsid w:val="00C34955"/>
    <w:rsid w:val="00C353DC"/>
    <w:rsid w:val="00C35C9F"/>
    <w:rsid w:val="00C365D5"/>
    <w:rsid w:val="00C36C5F"/>
    <w:rsid w:val="00C41218"/>
    <w:rsid w:val="00C4151E"/>
    <w:rsid w:val="00C418C3"/>
    <w:rsid w:val="00C41E16"/>
    <w:rsid w:val="00C41F71"/>
    <w:rsid w:val="00C44B35"/>
    <w:rsid w:val="00C4653F"/>
    <w:rsid w:val="00C4743C"/>
    <w:rsid w:val="00C500F3"/>
    <w:rsid w:val="00C5014C"/>
    <w:rsid w:val="00C50683"/>
    <w:rsid w:val="00C5367B"/>
    <w:rsid w:val="00C54592"/>
    <w:rsid w:val="00C5522E"/>
    <w:rsid w:val="00C555E7"/>
    <w:rsid w:val="00C55760"/>
    <w:rsid w:val="00C577D5"/>
    <w:rsid w:val="00C638DE"/>
    <w:rsid w:val="00C6481E"/>
    <w:rsid w:val="00C67709"/>
    <w:rsid w:val="00C718CD"/>
    <w:rsid w:val="00C723C2"/>
    <w:rsid w:val="00C72C8F"/>
    <w:rsid w:val="00C73476"/>
    <w:rsid w:val="00C748EC"/>
    <w:rsid w:val="00C762A3"/>
    <w:rsid w:val="00C77CFB"/>
    <w:rsid w:val="00C80836"/>
    <w:rsid w:val="00C80A8A"/>
    <w:rsid w:val="00C80C4D"/>
    <w:rsid w:val="00C81DA6"/>
    <w:rsid w:val="00C8349A"/>
    <w:rsid w:val="00C835E4"/>
    <w:rsid w:val="00C83AC8"/>
    <w:rsid w:val="00C83E30"/>
    <w:rsid w:val="00C83E4B"/>
    <w:rsid w:val="00C84389"/>
    <w:rsid w:val="00C85338"/>
    <w:rsid w:val="00C85A1E"/>
    <w:rsid w:val="00C86861"/>
    <w:rsid w:val="00C873DA"/>
    <w:rsid w:val="00C87CEC"/>
    <w:rsid w:val="00C9074F"/>
    <w:rsid w:val="00C91845"/>
    <w:rsid w:val="00C92342"/>
    <w:rsid w:val="00C9264E"/>
    <w:rsid w:val="00C930B5"/>
    <w:rsid w:val="00C9344D"/>
    <w:rsid w:val="00C936EE"/>
    <w:rsid w:val="00C94060"/>
    <w:rsid w:val="00C94774"/>
    <w:rsid w:val="00C94D7E"/>
    <w:rsid w:val="00C9577A"/>
    <w:rsid w:val="00C957C9"/>
    <w:rsid w:val="00C969E3"/>
    <w:rsid w:val="00C969E8"/>
    <w:rsid w:val="00C96D34"/>
    <w:rsid w:val="00C96D88"/>
    <w:rsid w:val="00C96FEF"/>
    <w:rsid w:val="00C97400"/>
    <w:rsid w:val="00CA0155"/>
    <w:rsid w:val="00CA1D8B"/>
    <w:rsid w:val="00CA1FFB"/>
    <w:rsid w:val="00CA2E89"/>
    <w:rsid w:val="00CA3311"/>
    <w:rsid w:val="00CA37ED"/>
    <w:rsid w:val="00CA4F55"/>
    <w:rsid w:val="00CA717D"/>
    <w:rsid w:val="00CA750C"/>
    <w:rsid w:val="00CA7527"/>
    <w:rsid w:val="00CB01A6"/>
    <w:rsid w:val="00CB0E6A"/>
    <w:rsid w:val="00CB15D8"/>
    <w:rsid w:val="00CB24EE"/>
    <w:rsid w:val="00CB3052"/>
    <w:rsid w:val="00CB4D2C"/>
    <w:rsid w:val="00CB509F"/>
    <w:rsid w:val="00CB5C4C"/>
    <w:rsid w:val="00CB6297"/>
    <w:rsid w:val="00CB78A2"/>
    <w:rsid w:val="00CB7F7B"/>
    <w:rsid w:val="00CC04BB"/>
    <w:rsid w:val="00CC21B9"/>
    <w:rsid w:val="00CC2891"/>
    <w:rsid w:val="00CC34B7"/>
    <w:rsid w:val="00CC37A4"/>
    <w:rsid w:val="00CC43B8"/>
    <w:rsid w:val="00CC4E8D"/>
    <w:rsid w:val="00CC5783"/>
    <w:rsid w:val="00CC6D63"/>
    <w:rsid w:val="00CC72FD"/>
    <w:rsid w:val="00CC7ADB"/>
    <w:rsid w:val="00CD0051"/>
    <w:rsid w:val="00CD0AD2"/>
    <w:rsid w:val="00CD1610"/>
    <w:rsid w:val="00CD1929"/>
    <w:rsid w:val="00CD1B1D"/>
    <w:rsid w:val="00CD22D4"/>
    <w:rsid w:val="00CD28FC"/>
    <w:rsid w:val="00CD2A98"/>
    <w:rsid w:val="00CD2B43"/>
    <w:rsid w:val="00CD39B6"/>
    <w:rsid w:val="00CD3F47"/>
    <w:rsid w:val="00CD4733"/>
    <w:rsid w:val="00CD4DF5"/>
    <w:rsid w:val="00CD56C9"/>
    <w:rsid w:val="00CD5843"/>
    <w:rsid w:val="00CD6EF0"/>
    <w:rsid w:val="00CD72DA"/>
    <w:rsid w:val="00CD7C2E"/>
    <w:rsid w:val="00CE1B40"/>
    <w:rsid w:val="00CE2CEE"/>
    <w:rsid w:val="00CE2FC3"/>
    <w:rsid w:val="00CE3065"/>
    <w:rsid w:val="00CE375A"/>
    <w:rsid w:val="00CE3B04"/>
    <w:rsid w:val="00CE4F13"/>
    <w:rsid w:val="00CE515C"/>
    <w:rsid w:val="00CE5B49"/>
    <w:rsid w:val="00CE6AA8"/>
    <w:rsid w:val="00CE7FD5"/>
    <w:rsid w:val="00CF04F7"/>
    <w:rsid w:val="00CF2283"/>
    <w:rsid w:val="00CF367A"/>
    <w:rsid w:val="00CF3AA1"/>
    <w:rsid w:val="00CF43E1"/>
    <w:rsid w:val="00CF449B"/>
    <w:rsid w:val="00CF49F2"/>
    <w:rsid w:val="00CF4A28"/>
    <w:rsid w:val="00CF6683"/>
    <w:rsid w:val="00CF6DA7"/>
    <w:rsid w:val="00CF7D99"/>
    <w:rsid w:val="00D003A4"/>
    <w:rsid w:val="00D00B91"/>
    <w:rsid w:val="00D00F6D"/>
    <w:rsid w:val="00D02A34"/>
    <w:rsid w:val="00D02B56"/>
    <w:rsid w:val="00D0443C"/>
    <w:rsid w:val="00D0481B"/>
    <w:rsid w:val="00D04887"/>
    <w:rsid w:val="00D05942"/>
    <w:rsid w:val="00D05A44"/>
    <w:rsid w:val="00D07247"/>
    <w:rsid w:val="00D07B62"/>
    <w:rsid w:val="00D10ADA"/>
    <w:rsid w:val="00D10D64"/>
    <w:rsid w:val="00D11A17"/>
    <w:rsid w:val="00D11A19"/>
    <w:rsid w:val="00D123A9"/>
    <w:rsid w:val="00D12A6C"/>
    <w:rsid w:val="00D1374F"/>
    <w:rsid w:val="00D13C13"/>
    <w:rsid w:val="00D14A15"/>
    <w:rsid w:val="00D14FED"/>
    <w:rsid w:val="00D15F54"/>
    <w:rsid w:val="00D16E54"/>
    <w:rsid w:val="00D17099"/>
    <w:rsid w:val="00D17185"/>
    <w:rsid w:val="00D17497"/>
    <w:rsid w:val="00D17926"/>
    <w:rsid w:val="00D17D01"/>
    <w:rsid w:val="00D2313B"/>
    <w:rsid w:val="00D231DD"/>
    <w:rsid w:val="00D24297"/>
    <w:rsid w:val="00D25978"/>
    <w:rsid w:val="00D26376"/>
    <w:rsid w:val="00D26A74"/>
    <w:rsid w:val="00D26BEE"/>
    <w:rsid w:val="00D26DC0"/>
    <w:rsid w:val="00D26FC9"/>
    <w:rsid w:val="00D3080E"/>
    <w:rsid w:val="00D310C0"/>
    <w:rsid w:val="00D315EC"/>
    <w:rsid w:val="00D3307F"/>
    <w:rsid w:val="00D33948"/>
    <w:rsid w:val="00D33C1B"/>
    <w:rsid w:val="00D34746"/>
    <w:rsid w:val="00D35340"/>
    <w:rsid w:val="00D353E2"/>
    <w:rsid w:val="00D364E1"/>
    <w:rsid w:val="00D36952"/>
    <w:rsid w:val="00D375C6"/>
    <w:rsid w:val="00D37824"/>
    <w:rsid w:val="00D40053"/>
    <w:rsid w:val="00D40B13"/>
    <w:rsid w:val="00D418F2"/>
    <w:rsid w:val="00D421F1"/>
    <w:rsid w:val="00D42566"/>
    <w:rsid w:val="00D4315B"/>
    <w:rsid w:val="00D445B4"/>
    <w:rsid w:val="00D447A7"/>
    <w:rsid w:val="00D452B2"/>
    <w:rsid w:val="00D45A5F"/>
    <w:rsid w:val="00D45C35"/>
    <w:rsid w:val="00D46228"/>
    <w:rsid w:val="00D50683"/>
    <w:rsid w:val="00D538E1"/>
    <w:rsid w:val="00D53E5F"/>
    <w:rsid w:val="00D53EBB"/>
    <w:rsid w:val="00D55B9E"/>
    <w:rsid w:val="00D561A9"/>
    <w:rsid w:val="00D56366"/>
    <w:rsid w:val="00D5656E"/>
    <w:rsid w:val="00D56E63"/>
    <w:rsid w:val="00D601D9"/>
    <w:rsid w:val="00D60385"/>
    <w:rsid w:val="00D62F33"/>
    <w:rsid w:val="00D63062"/>
    <w:rsid w:val="00D630F7"/>
    <w:rsid w:val="00D63510"/>
    <w:rsid w:val="00D64058"/>
    <w:rsid w:val="00D642DE"/>
    <w:rsid w:val="00D64E30"/>
    <w:rsid w:val="00D66253"/>
    <w:rsid w:val="00D665E3"/>
    <w:rsid w:val="00D67155"/>
    <w:rsid w:val="00D678C3"/>
    <w:rsid w:val="00D67C6D"/>
    <w:rsid w:val="00D67D79"/>
    <w:rsid w:val="00D715FA"/>
    <w:rsid w:val="00D72CA3"/>
    <w:rsid w:val="00D738F1"/>
    <w:rsid w:val="00D74CB5"/>
    <w:rsid w:val="00D75011"/>
    <w:rsid w:val="00D80B12"/>
    <w:rsid w:val="00D81E1C"/>
    <w:rsid w:val="00D820DE"/>
    <w:rsid w:val="00D825C2"/>
    <w:rsid w:val="00D826D0"/>
    <w:rsid w:val="00D84083"/>
    <w:rsid w:val="00D85422"/>
    <w:rsid w:val="00D85E6E"/>
    <w:rsid w:val="00D864CB"/>
    <w:rsid w:val="00D8705D"/>
    <w:rsid w:val="00D87A28"/>
    <w:rsid w:val="00D904EC"/>
    <w:rsid w:val="00D90E50"/>
    <w:rsid w:val="00D91E99"/>
    <w:rsid w:val="00D91F99"/>
    <w:rsid w:val="00D91FD1"/>
    <w:rsid w:val="00D92E49"/>
    <w:rsid w:val="00D93C31"/>
    <w:rsid w:val="00D94824"/>
    <w:rsid w:val="00D95830"/>
    <w:rsid w:val="00D95FBD"/>
    <w:rsid w:val="00D96485"/>
    <w:rsid w:val="00D97C86"/>
    <w:rsid w:val="00DA010B"/>
    <w:rsid w:val="00DA0C20"/>
    <w:rsid w:val="00DA233E"/>
    <w:rsid w:val="00DA2971"/>
    <w:rsid w:val="00DA29EA"/>
    <w:rsid w:val="00DA2D33"/>
    <w:rsid w:val="00DA37A9"/>
    <w:rsid w:val="00DA3C72"/>
    <w:rsid w:val="00DA40E8"/>
    <w:rsid w:val="00DA58EC"/>
    <w:rsid w:val="00DB041A"/>
    <w:rsid w:val="00DB2CAF"/>
    <w:rsid w:val="00DB4489"/>
    <w:rsid w:val="00DB5887"/>
    <w:rsid w:val="00DB5ACD"/>
    <w:rsid w:val="00DB5FD0"/>
    <w:rsid w:val="00DB70D0"/>
    <w:rsid w:val="00DC06AD"/>
    <w:rsid w:val="00DC0814"/>
    <w:rsid w:val="00DC0A6B"/>
    <w:rsid w:val="00DC1E3B"/>
    <w:rsid w:val="00DC27B9"/>
    <w:rsid w:val="00DC2EBE"/>
    <w:rsid w:val="00DC3AB7"/>
    <w:rsid w:val="00DC6374"/>
    <w:rsid w:val="00DC6CA1"/>
    <w:rsid w:val="00DC6F41"/>
    <w:rsid w:val="00DC77D3"/>
    <w:rsid w:val="00DD0022"/>
    <w:rsid w:val="00DD0129"/>
    <w:rsid w:val="00DD0AE0"/>
    <w:rsid w:val="00DD3304"/>
    <w:rsid w:val="00DD3648"/>
    <w:rsid w:val="00DD470D"/>
    <w:rsid w:val="00DD4E71"/>
    <w:rsid w:val="00DD52EE"/>
    <w:rsid w:val="00DD54E6"/>
    <w:rsid w:val="00DD5BE4"/>
    <w:rsid w:val="00DD608B"/>
    <w:rsid w:val="00DD61CE"/>
    <w:rsid w:val="00DD65D6"/>
    <w:rsid w:val="00DD692E"/>
    <w:rsid w:val="00DD7763"/>
    <w:rsid w:val="00DE0D28"/>
    <w:rsid w:val="00DE0E62"/>
    <w:rsid w:val="00DE131A"/>
    <w:rsid w:val="00DE1BB1"/>
    <w:rsid w:val="00DE2213"/>
    <w:rsid w:val="00DE333F"/>
    <w:rsid w:val="00DE387F"/>
    <w:rsid w:val="00DE4485"/>
    <w:rsid w:val="00DE457B"/>
    <w:rsid w:val="00DE4DAF"/>
    <w:rsid w:val="00DE52C6"/>
    <w:rsid w:val="00DE5937"/>
    <w:rsid w:val="00DE5E3D"/>
    <w:rsid w:val="00DF000D"/>
    <w:rsid w:val="00DF1355"/>
    <w:rsid w:val="00DF13E8"/>
    <w:rsid w:val="00DF2834"/>
    <w:rsid w:val="00DF2997"/>
    <w:rsid w:val="00DF2AFF"/>
    <w:rsid w:val="00DF3629"/>
    <w:rsid w:val="00DF3CDE"/>
    <w:rsid w:val="00DF3FC4"/>
    <w:rsid w:val="00DF4134"/>
    <w:rsid w:val="00DF61D7"/>
    <w:rsid w:val="00DF73F1"/>
    <w:rsid w:val="00E002B4"/>
    <w:rsid w:val="00E00448"/>
    <w:rsid w:val="00E012A8"/>
    <w:rsid w:val="00E01AF2"/>
    <w:rsid w:val="00E0209E"/>
    <w:rsid w:val="00E02FA1"/>
    <w:rsid w:val="00E031E4"/>
    <w:rsid w:val="00E034A9"/>
    <w:rsid w:val="00E0353E"/>
    <w:rsid w:val="00E037EE"/>
    <w:rsid w:val="00E04C08"/>
    <w:rsid w:val="00E04D80"/>
    <w:rsid w:val="00E05242"/>
    <w:rsid w:val="00E05CE7"/>
    <w:rsid w:val="00E06577"/>
    <w:rsid w:val="00E06EBF"/>
    <w:rsid w:val="00E07052"/>
    <w:rsid w:val="00E071A2"/>
    <w:rsid w:val="00E07BE0"/>
    <w:rsid w:val="00E11A12"/>
    <w:rsid w:val="00E11A4A"/>
    <w:rsid w:val="00E127E4"/>
    <w:rsid w:val="00E14AF8"/>
    <w:rsid w:val="00E15488"/>
    <w:rsid w:val="00E15964"/>
    <w:rsid w:val="00E16490"/>
    <w:rsid w:val="00E17161"/>
    <w:rsid w:val="00E171FD"/>
    <w:rsid w:val="00E17AA1"/>
    <w:rsid w:val="00E213A9"/>
    <w:rsid w:val="00E21610"/>
    <w:rsid w:val="00E21E57"/>
    <w:rsid w:val="00E22721"/>
    <w:rsid w:val="00E2284D"/>
    <w:rsid w:val="00E23066"/>
    <w:rsid w:val="00E2337A"/>
    <w:rsid w:val="00E2366F"/>
    <w:rsid w:val="00E23CF0"/>
    <w:rsid w:val="00E23EF4"/>
    <w:rsid w:val="00E242F7"/>
    <w:rsid w:val="00E24C7F"/>
    <w:rsid w:val="00E24ECE"/>
    <w:rsid w:val="00E268B8"/>
    <w:rsid w:val="00E270C5"/>
    <w:rsid w:val="00E274C4"/>
    <w:rsid w:val="00E277C9"/>
    <w:rsid w:val="00E30244"/>
    <w:rsid w:val="00E30C6F"/>
    <w:rsid w:val="00E30E0F"/>
    <w:rsid w:val="00E31EDE"/>
    <w:rsid w:val="00E31FB1"/>
    <w:rsid w:val="00E32762"/>
    <w:rsid w:val="00E33F9B"/>
    <w:rsid w:val="00E3421C"/>
    <w:rsid w:val="00E348B2"/>
    <w:rsid w:val="00E355F9"/>
    <w:rsid w:val="00E364C5"/>
    <w:rsid w:val="00E3686C"/>
    <w:rsid w:val="00E36A66"/>
    <w:rsid w:val="00E37ED6"/>
    <w:rsid w:val="00E4236C"/>
    <w:rsid w:val="00E42375"/>
    <w:rsid w:val="00E42929"/>
    <w:rsid w:val="00E4294E"/>
    <w:rsid w:val="00E42B0B"/>
    <w:rsid w:val="00E43558"/>
    <w:rsid w:val="00E44688"/>
    <w:rsid w:val="00E44BA0"/>
    <w:rsid w:val="00E450C9"/>
    <w:rsid w:val="00E454B2"/>
    <w:rsid w:val="00E45DA3"/>
    <w:rsid w:val="00E46371"/>
    <w:rsid w:val="00E51BAA"/>
    <w:rsid w:val="00E51D60"/>
    <w:rsid w:val="00E52E34"/>
    <w:rsid w:val="00E52E9A"/>
    <w:rsid w:val="00E53FE6"/>
    <w:rsid w:val="00E552DE"/>
    <w:rsid w:val="00E55A19"/>
    <w:rsid w:val="00E56CB6"/>
    <w:rsid w:val="00E571A2"/>
    <w:rsid w:val="00E62C1F"/>
    <w:rsid w:val="00E63194"/>
    <w:rsid w:val="00E6502E"/>
    <w:rsid w:val="00E65B13"/>
    <w:rsid w:val="00E65E60"/>
    <w:rsid w:val="00E66B87"/>
    <w:rsid w:val="00E66F5E"/>
    <w:rsid w:val="00E67778"/>
    <w:rsid w:val="00E72D71"/>
    <w:rsid w:val="00E73AD4"/>
    <w:rsid w:val="00E73B1A"/>
    <w:rsid w:val="00E74004"/>
    <w:rsid w:val="00E754E0"/>
    <w:rsid w:val="00E76670"/>
    <w:rsid w:val="00E805DB"/>
    <w:rsid w:val="00E80ED7"/>
    <w:rsid w:val="00E81279"/>
    <w:rsid w:val="00E81F47"/>
    <w:rsid w:val="00E834C0"/>
    <w:rsid w:val="00E8450F"/>
    <w:rsid w:val="00E8791C"/>
    <w:rsid w:val="00E91E74"/>
    <w:rsid w:val="00E92006"/>
    <w:rsid w:val="00E920DF"/>
    <w:rsid w:val="00E92677"/>
    <w:rsid w:val="00E92DA0"/>
    <w:rsid w:val="00E937DC"/>
    <w:rsid w:val="00E939EF"/>
    <w:rsid w:val="00E9426F"/>
    <w:rsid w:val="00EA0C3F"/>
    <w:rsid w:val="00EA183A"/>
    <w:rsid w:val="00EA1FE6"/>
    <w:rsid w:val="00EA2ED1"/>
    <w:rsid w:val="00EA4195"/>
    <w:rsid w:val="00EA49CE"/>
    <w:rsid w:val="00EA5B74"/>
    <w:rsid w:val="00EA62C2"/>
    <w:rsid w:val="00EA62E3"/>
    <w:rsid w:val="00EA72F1"/>
    <w:rsid w:val="00EA7320"/>
    <w:rsid w:val="00EA76B7"/>
    <w:rsid w:val="00EB0294"/>
    <w:rsid w:val="00EB05E7"/>
    <w:rsid w:val="00EB07DC"/>
    <w:rsid w:val="00EB088B"/>
    <w:rsid w:val="00EB0BD9"/>
    <w:rsid w:val="00EB2535"/>
    <w:rsid w:val="00EB25DD"/>
    <w:rsid w:val="00EB35A5"/>
    <w:rsid w:val="00EB3A1D"/>
    <w:rsid w:val="00EB425F"/>
    <w:rsid w:val="00EB489E"/>
    <w:rsid w:val="00EB499D"/>
    <w:rsid w:val="00EB4A67"/>
    <w:rsid w:val="00EB4FD7"/>
    <w:rsid w:val="00EB57F9"/>
    <w:rsid w:val="00EB5BF4"/>
    <w:rsid w:val="00EB6FCE"/>
    <w:rsid w:val="00EB753D"/>
    <w:rsid w:val="00EC0D48"/>
    <w:rsid w:val="00EC195D"/>
    <w:rsid w:val="00EC1C5A"/>
    <w:rsid w:val="00EC2EE1"/>
    <w:rsid w:val="00EC3644"/>
    <w:rsid w:val="00EC4459"/>
    <w:rsid w:val="00EC55C4"/>
    <w:rsid w:val="00EC5CA7"/>
    <w:rsid w:val="00EC6915"/>
    <w:rsid w:val="00EC6FF7"/>
    <w:rsid w:val="00EC7B2C"/>
    <w:rsid w:val="00ED1DC5"/>
    <w:rsid w:val="00ED2058"/>
    <w:rsid w:val="00ED2059"/>
    <w:rsid w:val="00ED3C36"/>
    <w:rsid w:val="00ED50E1"/>
    <w:rsid w:val="00ED568C"/>
    <w:rsid w:val="00ED6126"/>
    <w:rsid w:val="00ED6DB4"/>
    <w:rsid w:val="00ED7196"/>
    <w:rsid w:val="00ED764D"/>
    <w:rsid w:val="00EE03BE"/>
    <w:rsid w:val="00EE0604"/>
    <w:rsid w:val="00EE06F6"/>
    <w:rsid w:val="00EE1842"/>
    <w:rsid w:val="00EE1921"/>
    <w:rsid w:val="00EE1D68"/>
    <w:rsid w:val="00EE2599"/>
    <w:rsid w:val="00EE2A6B"/>
    <w:rsid w:val="00EE35A1"/>
    <w:rsid w:val="00EE3764"/>
    <w:rsid w:val="00EE3D88"/>
    <w:rsid w:val="00EE3F61"/>
    <w:rsid w:val="00EE4121"/>
    <w:rsid w:val="00EE412A"/>
    <w:rsid w:val="00EE5B72"/>
    <w:rsid w:val="00EE62B9"/>
    <w:rsid w:val="00EE6FC9"/>
    <w:rsid w:val="00EE71C8"/>
    <w:rsid w:val="00EF10CE"/>
    <w:rsid w:val="00EF1BA9"/>
    <w:rsid w:val="00EF235B"/>
    <w:rsid w:val="00EF48D0"/>
    <w:rsid w:val="00EF5487"/>
    <w:rsid w:val="00EF5AFF"/>
    <w:rsid w:val="00EF6290"/>
    <w:rsid w:val="00EF7225"/>
    <w:rsid w:val="00EF7246"/>
    <w:rsid w:val="00F0120E"/>
    <w:rsid w:val="00F01274"/>
    <w:rsid w:val="00F02313"/>
    <w:rsid w:val="00F026D0"/>
    <w:rsid w:val="00F03250"/>
    <w:rsid w:val="00F0374E"/>
    <w:rsid w:val="00F04258"/>
    <w:rsid w:val="00F06509"/>
    <w:rsid w:val="00F06EE9"/>
    <w:rsid w:val="00F072AB"/>
    <w:rsid w:val="00F074FE"/>
    <w:rsid w:val="00F103E6"/>
    <w:rsid w:val="00F10993"/>
    <w:rsid w:val="00F12CB1"/>
    <w:rsid w:val="00F1494C"/>
    <w:rsid w:val="00F15051"/>
    <w:rsid w:val="00F15212"/>
    <w:rsid w:val="00F15844"/>
    <w:rsid w:val="00F15AC6"/>
    <w:rsid w:val="00F16412"/>
    <w:rsid w:val="00F166A1"/>
    <w:rsid w:val="00F16BAB"/>
    <w:rsid w:val="00F17D0E"/>
    <w:rsid w:val="00F20E6C"/>
    <w:rsid w:val="00F212AA"/>
    <w:rsid w:val="00F21A72"/>
    <w:rsid w:val="00F23CBE"/>
    <w:rsid w:val="00F25190"/>
    <w:rsid w:val="00F25A49"/>
    <w:rsid w:val="00F26D30"/>
    <w:rsid w:val="00F309FF"/>
    <w:rsid w:val="00F3330A"/>
    <w:rsid w:val="00F33711"/>
    <w:rsid w:val="00F340D2"/>
    <w:rsid w:val="00F34527"/>
    <w:rsid w:val="00F35114"/>
    <w:rsid w:val="00F353A9"/>
    <w:rsid w:val="00F3764F"/>
    <w:rsid w:val="00F426E5"/>
    <w:rsid w:val="00F42A84"/>
    <w:rsid w:val="00F4395A"/>
    <w:rsid w:val="00F43B56"/>
    <w:rsid w:val="00F44372"/>
    <w:rsid w:val="00F44E12"/>
    <w:rsid w:val="00F45726"/>
    <w:rsid w:val="00F45973"/>
    <w:rsid w:val="00F4654D"/>
    <w:rsid w:val="00F46B1E"/>
    <w:rsid w:val="00F5195A"/>
    <w:rsid w:val="00F529AA"/>
    <w:rsid w:val="00F52AA0"/>
    <w:rsid w:val="00F54AFC"/>
    <w:rsid w:val="00F54B2D"/>
    <w:rsid w:val="00F56189"/>
    <w:rsid w:val="00F5623B"/>
    <w:rsid w:val="00F56D8B"/>
    <w:rsid w:val="00F57A7F"/>
    <w:rsid w:val="00F601FD"/>
    <w:rsid w:val="00F60BFB"/>
    <w:rsid w:val="00F646DC"/>
    <w:rsid w:val="00F65D12"/>
    <w:rsid w:val="00F668B6"/>
    <w:rsid w:val="00F70D56"/>
    <w:rsid w:val="00F71365"/>
    <w:rsid w:val="00F717F6"/>
    <w:rsid w:val="00F71F75"/>
    <w:rsid w:val="00F73238"/>
    <w:rsid w:val="00F74D5A"/>
    <w:rsid w:val="00F75066"/>
    <w:rsid w:val="00F75DF6"/>
    <w:rsid w:val="00F77D6B"/>
    <w:rsid w:val="00F77F8A"/>
    <w:rsid w:val="00F80A04"/>
    <w:rsid w:val="00F81C13"/>
    <w:rsid w:val="00F83DAA"/>
    <w:rsid w:val="00F85E38"/>
    <w:rsid w:val="00F86DB5"/>
    <w:rsid w:val="00F870D2"/>
    <w:rsid w:val="00F87BD9"/>
    <w:rsid w:val="00F906D6"/>
    <w:rsid w:val="00F911B8"/>
    <w:rsid w:val="00F911D8"/>
    <w:rsid w:val="00F915F7"/>
    <w:rsid w:val="00F91C23"/>
    <w:rsid w:val="00F9327A"/>
    <w:rsid w:val="00F932B9"/>
    <w:rsid w:val="00F9423A"/>
    <w:rsid w:val="00F957E2"/>
    <w:rsid w:val="00F9647E"/>
    <w:rsid w:val="00F974E2"/>
    <w:rsid w:val="00F97D64"/>
    <w:rsid w:val="00FA04FB"/>
    <w:rsid w:val="00FA091B"/>
    <w:rsid w:val="00FA1A5D"/>
    <w:rsid w:val="00FA232F"/>
    <w:rsid w:val="00FA2BEE"/>
    <w:rsid w:val="00FA32FA"/>
    <w:rsid w:val="00FA33A4"/>
    <w:rsid w:val="00FA444E"/>
    <w:rsid w:val="00FA4578"/>
    <w:rsid w:val="00FA4D10"/>
    <w:rsid w:val="00FA55E5"/>
    <w:rsid w:val="00FA6060"/>
    <w:rsid w:val="00FA6435"/>
    <w:rsid w:val="00FA7AA8"/>
    <w:rsid w:val="00FB007A"/>
    <w:rsid w:val="00FB0D24"/>
    <w:rsid w:val="00FB2ADA"/>
    <w:rsid w:val="00FB2AF8"/>
    <w:rsid w:val="00FB2B46"/>
    <w:rsid w:val="00FB2BE8"/>
    <w:rsid w:val="00FB4605"/>
    <w:rsid w:val="00FB5841"/>
    <w:rsid w:val="00FB6B8E"/>
    <w:rsid w:val="00FC1B1C"/>
    <w:rsid w:val="00FC1B30"/>
    <w:rsid w:val="00FC2409"/>
    <w:rsid w:val="00FC2905"/>
    <w:rsid w:val="00FC2B0B"/>
    <w:rsid w:val="00FC324C"/>
    <w:rsid w:val="00FC50AB"/>
    <w:rsid w:val="00FC5B06"/>
    <w:rsid w:val="00FC62F7"/>
    <w:rsid w:val="00FC686F"/>
    <w:rsid w:val="00FC7B0E"/>
    <w:rsid w:val="00FC7CEA"/>
    <w:rsid w:val="00FC7DF3"/>
    <w:rsid w:val="00FD0F19"/>
    <w:rsid w:val="00FD1C1C"/>
    <w:rsid w:val="00FD20A9"/>
    <w:rsid w:val="00FD20FC"/>
    <w:rsid w:val="00FD258F"/>
    <w:rsid w:val="00FD2EF1"/>
    <w:rsid w:val="00FD32B4"/>
    <w:rsid w:val="00FD3A37"/>
    <w:rsid w:val="00FD4CD7"/>
    <w:rsid w:val="00FE00E9"/>
    <w:rsid w:val="00FE0D54"/>
    <w:rsid w:val="00FE1592"/>
    <w:rsid w:val="00FE334C"/>
    <w:rsid w:val="00FE3D7A"/>
    <w:rsid w:val="00FE43E1"/>
    <w:rsid w:val="00FE47AB"/>
    <w:rsid w:val="00FE4F79"/>
    <w:rsid w:val="00FE536A"/>
    <w:rsid w:val="00FE5C8B"/>
    <w:rsid w:val="00FE60E5"/>
    <w:rsid w:val="00FE6D6A"/>
    <w:rsid w:val="00FE7752"/>
    <w:rsid w:val="00FE7D38"/>
    <w:rsid w:val="00FE7E91"/>
    <w:rsid w:val="00FF0521"/>
    <w:rsid w:val="00FF0896"/>
    <w:rsid w:val="00FF1178"/>
    <w:rsid w:val="00FF32BD"/>
    <w:rsid w:val="00FF499E"/>
    <w:rsid w:val="00FF4C12"/>
    <w:rsid w:val="00FF524A"/>
    <w:rsid w:val="00FF66EE"/>
    <w:rsid w:val="00FF6842"/>
    <w:rsid w:val="00FF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8E719-0C13-47DF-BA81-2F8484DE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FDA"/>
    <w:pPr>
      <w:widowControl w:val="0"/>
      <w:autoSpaceDE w:val="0"/>
      <w:autoSpaceDN w:val="0"/>
      <w:adjustRightInd w:val="0"/>
      <w:spacing w:line="360" w:lineRule="auto"/>
    </w:pPr>
    <w:rPr>
      <w:rFonts w:eastAsiaTheme="minorEastAsia" w:cs="Arial"/>
      <w:sz w:val="24"/>
      <w:lang w:eastAsia="pl-PL"/>
    </w:rPr>
  </w:style>
  <w:style w:type="paragraph" w:styleId="Nagwek3">
    <w:name w:val="heading 3"/>
    <w:basedOn w:val="Normalny"/>
    <w:next w:val="Normalny"/>
    <w:link w:val="Nagwek3Znak"/>
    <w:uiPriority w:val="9"/>
    <w:unhideWhenUsed/>
    <w:qFormat/>
    <w:rsid w:val="002050A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rsid w:val="00F75066"/>
    <w:pPr>
      <w:ind w:left="1497"/>
    </w:pPr>
  </w:style>
  <w:style w:type="paragraph" w:customStyle="1" w:styleId="ZTIRwPKTzmtirwpktartykuempunktem">
    <w:name w:val="Z/TIR_w_PKT – zm. tir. w pkt artykułem (punktem)"/>
    <w:basedOn w:val="TIRtiret"/>
    <w:uiPriority w:val="33"/>
    <w:rsid w:val="00F75066"/>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rsid w:val="00F75066"/>
    <w:pPr>
      <w:ind w:left="1021"/>
    </w:pPr>
  </w:style>
  <w:style w:type="paragraph" w:customStyle="1" w:styleId="2TIRpodwjnytiret">
    <w:name w:val="2TIR – podwójny tiret"/>
    <w:basedOn w:val="TIRtiret"/>
    <w:uiPriority w:val="73"/>
    <w:rsid w:val="00F75066"/>
    <w:pPr>
      <w:ind w:left="1780"/>
    </w:pPr>
  </w:style>
  <w:style w:type="paragraph" w:customStyle="1" w:styleId="ARTartustawynprozporzdzenia">
    <w:name w:val="ART(§) – art. ustawy (§ np. rozporządzenia)"/>
    <w:uiPriority w:val="14"/>
    <w:qFormat/>
    <w:rsid w:val="00F75066"/>
    <w:pPr>
      <w:suppressAutoHyphens/>
      <w:autoSpaceDE w:val="0"/>
      <w:autoSpaceDN w:val="0"/>
      <w:adjustRightInd w:val="0"/>
      <w:spacing w:before="120" w:line="360" w:lineRule="auto"/>
      <w:ind w:firstLine="510"/>
      <w:jc w:val="both"/>
    </w:pPr>
    <w:rPr>
      <w:rFonts w:cs="Arial"/>
      <w:sz w:val="24"/>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rsid w:val="00F75066"/>
    <w:pPr>
      <w:ind w:left="1497"/>
    </w:pPr>
  </w:style>
  <w:style w:type="paragraph" w:customStyle="1" w:styleId="ZTIRwLITzmtirwlitartykuempunktem">
    <w:name w:val="Z/TIR_w_LIT – zm. tir. w lit. artykułem (punktem)"/>
    <w:basedOn w:val="TIRtiret"/>
    <w:uiPriority w:val="33"/>
    <w:rsid w:val="00F75066"/>
  </w:style>
  <w:style w:type="paragraph" w:customStyle="1" w:styleId="ZCZWSPTIRwLITzmczciwsptirwlitartykuempunktem">
    <w:name w:val="Z/CZ_WSP_TIR_w_LIT – zm. części wsp. tir. w lit. artykułem (punktem)"/>
    <w:basedOn w:val="CZWSPTIRczwsplnatiret"/>
    <w:next w:val="ZLITzmlitartykuempunktem"/>
    <w:uiPriority w:val="36"/>
    <w:rsid w:val="00F75066"/>
  </w:style>
  <w:style w:type="paragraph" w:customStyle="1" w:styleId="ZPKTzmpktartykuempunktem">
    <w:name w:val="Z/PKT – zm. pkt artykułem (punktem)"/>
    <w:basedOn w:val="PKTpunkt"/>
    <w:uiPriority w:val="31"/>
    <w:qFormat/>
    <w:rsid w:val="00F75066"/>
    <w:pPr>
      <w:ind w:left="1020"/>
    </w:pPr>
  </w:style>
  <w:style w:type="paragraph" w:customStyle="1" w:styleId="ZARTzmartartykuempunktem">
    <w:name w:val="Z/ART(§) – zm. art. (§) artykułem (punktem)"/>
    <w:basedOn w:val="ARTartustawynprozporzdzenia"/>
    <w:uiPriority w:val="30"/>
    <w:qFormat/>
    <w:rsid w:val="00F75066"/>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F75066"/>
    <w:pPr>
      <w:keepNext/>
      <w:suppressAutoHyphens/>
      <w:spacing w:before="120" w:after="120" w:line="360" w:lineRule="auto"/>
      <w:jc w:val="center"/>
    </w:pPr>
    <w:rPr>
      <w:rFont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F75066"/>
    <w:pPr>
      <w:keepNext/>
      <w:suppressAutoHyphens/>
      <w:spacing w:before="120" w:after="360" w:line="360" w:lineRule="auto"/>
      <w:jc w:val="center"/>
    </w:pPr>
    <w:rPr>
      <w:rFont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rsid w:val="00F75066"/>
    <w:pPr>
      <w:keepNext/>
      <w:suppressAutoHyphens/>
      <w:spacing w:before="120" w:line="360" w:lineRule="auto"/>
      <w:jc w:val="center"/>
    </w:pPr>
    <w:rPr>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rsid w:val="00F75066"/>
    <w:rPr>
      <w:bCs/>
    </w:rPr>
  </w:style>
  <w:style w:type="paragraph" w:customStyle="1" w:styleId="OZNRODZAKTUtznustawalubrozporzdzenieiorganwydajcy">
    <w:name w:val="OZN_RODZ_AKTU – tzn. ustawa lub rozporządzenie i organ wydający"/>
    <w:next w:val="DATAAKTUdatauchwalenialubwydaniaaktu"/>
    <w:uiPriority w:val="1"/>
    <w:qFormat/>
    <w:rsid w:val="00F75066"/>
    <w:pPr>
      <w:keepNext/>
      <w:suppressAutoHyphens/>
      <w:spacing w:after="120" w:line="360" w:lineRule="auto"/>
      <w:jc w:val="center"/>
    </w:pPr>
    <w:rPr>
      <w:b/>
      <w:bCs/>
      <w:caps/>
      <w:spacing w:val="54"/>
      <w:kern w:val="24"/>
      <w:sz w:val="24"/>
      <w:szCs w:val="24"/>
      <w:lang w:eastAsia="pl-PL"/>
    </w:rPr>
  </w:style>
  <w:style w:type="paragraph" w:customStyle="1" w:styleId="USTustnpkodeksu">
    <w:name w:val="UST(§) – ust. (§ np. kodeksu)"/>
    <w:basedOn w:val="ARTartustawynprozporzdzenia"/>
    <w:link w:val="USTustnpkodeksuZnak"/>
    <w:uiPriority w:val="12"/>
    <w:qFormat/>
    <w:rsid w:val="00F75066"/>
    <w:pPr>
      <w:spacing w:before="0"/>
    </w:pPr>
    <w:rPr>
      <w:bCs/>
    </w:rPr>
  </w:style>
  <w:style w:type="paragraph" w:customStyle="1" w:styleId="PKTpunkt">
    <w:name w:val="PKT – punkt"/>
    <w:uiPriority w:val="13"/>
    <w:qFormat/>
    <w:rsid w:val="00F75066"/>
    <w:pPr>
      <w:spacing w:line="360" w:lineRule="auto"/>
      <w:ind w:left="510" w:hanging="510"/>
      <w:jc w:val="both"/>
    </w:pPr>
    <w:rPr>
      <w:rFonts w:cs="Arial"/>
      <w:bCs/>
      <w:sz w:val="24"/>
      <w:lang w:eastAsia="pl-PL"/>
    </w:rPr>
  </w:style>
  <w:style w:type="paragraph" w:customStyle="1" w:styleId="CZWSPPKTczwsplnapunktw">
    <w:name w:val="CZ_WSP_PKT – część wspólna punktów"/>
    <w:basedOn w:val="PKTpunkt"/>
    <w:next w:val="USTustnpkodeksu"/>
    <w:uiPriority w:val="16"/>
    <w:qFormat/>
    <w:rsid w:val="00F75066"/>
    <w:pPr>
      <w:ind w:left="0" w:firstLine="0"/>
    </w:pPr>
  </w:style>
  <w:style w:type="paragraph" w:customStyle="1" w:styleId="LITlitera">
    <w:name w:val="LIT – litera"/>
    <w:basedOn w:val="PKTpunkt"/>
    <w:uiPriority w:val="17"/>
    <w:qFormat/>
    <w:rsid w:val="00F75066"/>
    <w:pPr>
      <w:ind w:left="986" w:hanging="476"/>
    </w:pPr>
  </w:style>
  <w:style w:type="paragraph" w:customStyle="1" w:styleId="CZWSPLITczwsplnaliter">
    <w:name w:val="CZ_WSP_LIT – część wspólna liter"/>
    <w:basedOn w:val="LITlitera"/>
    <w:next w:val="USTustnpkodeksu"/>
    <w:uiPriority w:val="17"/>
    <w:rsid w:val="00F75066"/>
    <w:pPr>
      <w:ind w:left="510" w:firstLine="0"/>
    </w:pPr>
    <w:rPr>
      <w:szCs w:val="24"/>
    </w:rPr>
  </w:style>
  <w:style w:type="paragraph" w:customStyle="1" w:styleId="TIRtiret">
    <w:name w:val="TIR – tiret"/>
    <w:basedOn w:val="LITlitera"/>
    <w:uiPriority w:val="15"/>
    <w:rsid w:val="00F75066"/>
    <w:pPr>
      <w:ind w:left="1384" w:hanging="397"/>
    </w:pPr>
  </w:style>
  <w:style w:type="paragraph" w:customStyle="1" w:styleId="CZWSPTIRczwsplnatiret">
    <w:name w:val="CZ_WSP_TIR – część wspólna tiret"/>
    <w:basedOn w:val="TIRtiret"/>
    <w:next w:val="USTustnpkodeksu"/>
    <w:uiPriority w:val="17"/>
    <w:rsid w:val="00F75066"/>
    <w:pPr>
      <w:ind w:left="987" w:firstLine="0"/>
    </w:pPr>
  </w:style>
  <w:style w:type="paragraph" w:customStyle="1" w:styleId="CYTcytatnpprzysigi">
    <w:name w:val="CYT – cytat np. przysięgi"/>
    <w:basedOn w:val="USTustnpkodeksu"/>
    <w:next w:val="USTustnpkodeksu"/>
    <w:uiPriority w:val="18"/>
    <w:rsid w:val="00F75066"/>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rsid w:val="00F75066"/>
    <w:pPr>
      <w:keepNext/>
      <w:suppressAutoHyphens/>
      <w:spacing w:before="120" w:line="360" w:lineRule="auto"/>
      <w:jc w:val="center"/>
    </w:pPr>
    <w:rPr>
      <w:b/>
      <w:bCs/>
      <w:sz w:val="24"/>
      <w:szCs w:val="24"/>
      <w:lang w:eastAsia="pl-PL"/>
    </w:rPr>
  </w:style>
  <w:style w:type="paragraph" w:customStyle="1" w:styleId="ZLITzmlitartykuempunktem">
    <w:name w:val="Z/LIT – zm. lit. artykułem (punktem)"/>
    <w:basedOn w:val="LITlitera"/>
    <w:uiPriority w:val="32"/>
    <w:qFormat/>
    <w:rsid w:val="00F75066"/>
  </w:style>
  <w:style w:type="paragraph" w:customStyle="1" w:styleId="ZLITCZWSPTIRwLITzmczciwsptirwlitliter">
    <w:name w:val="Z_LIT/CZ_WSP_TIR_w_LIT – zm. części wsp. tir. w lit. literą"/>
    <w:basedOn w:val="CZWSPTIRczwsplnatiret"/>
    <w:next w:val="LITlitera"/>
    <w:uiPriority w:val="51"/>
    <w:rsid w:val="00F75066"/>
    <w:pPr>
      <w:ind w:left="1463"/>
    </w:pPr>
  </w:style>
  <w:style w:type="paragraph" w:customStyle="1" w:styleId="ZLITTIRwLITzmtirwlitliter">
    <w:name w:val="Z_LIT/TIR_w_LIT – zm. tir. w lit. literą"/>
    <w:basedOn w:val="TIRtiret"/>
    <w:uiPriority w:val="49"/>
    <w:rsid w:val="00F75066"/>
    <w:pPr>
      <w:ind w:left="1860"/>
    </w:pPr>
  </w:style>
  <w:style w:type="paragraph" w:customStyle="1" w:styleId="TYTDZOZNoznaczenietytuulubdziau">
    <w:name w:val="TYT(DZ)_OZN – oznaczenie tytułu lub działu"/>
    <w:next w:val="Normalny"/>
    <w:uiPriority w:val="9"/>
    <w:rsid w:val="00F75066"/>
    <w:pPr>
      <w:keepNext/>
      <w:spacing w:before="120" w:line="360" w:lineRule="auto"/>
      <w:jc w:val="center"/>
    </w:pPr>
    <w:rPr>
      <w:rFont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rsid w:val="00F75066"/>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F75066"/>
    <w:pPr>
      <w:spacing w:before="0"/>
      <w:ind w:left="510"/>
    </w:pPr>
  </w:style>
  <w:style w:type="paragraph" w:customStyle="1" w:styleId="ZTYTDZPRZEDMzmprzedmtytuulubdziauartykuempunktem">
    <w:name w:val="Z/TYT(DZ)_PRZEDM – zm. przedm. tytułu lub działu artykułem (punktem)"/>
    <w:next w:val="ZARTzmartartykuempunktem"/>
    <w:uiPriority w:val="28"/>
    <w:rsid w:val="00F75066"/>
    <w:pPr>
      <w:keepNext/>
      <w:suppressAutoHyphens/>
      <w:spacing w:line="360" w:lineRule="auto"/>
      <w:ind w:left="510"/>
      <w:jc w:val="center"/>
    </w:pPr>
    <w:rPr>
      <w:sz w:val="24"/>
      <w:szCs w:val="26"/>
      <w:lang w:eastAsia="pl-PL"/>
    </w:rPr>
  </w:style>
  <w:style w:type="paragraph" w:customStyle="1" w:styleId="ZTIRzmtirartykuempunktem">
    <w:name w:val="Z/TIR – zm. tir. artykułem (punktem)"/>
    <w:basedOn w:val="TIRtiret"/>
    <w:next w:val="PKTpunkt"/>
    <w:uiPriority w:val="33"/>
    <w:rsid w:val="00F75066"/>
    <w:pPr>
      <w:ind w:left="907"/>
    </w:pPr>
  </w:style>
  <w:style w:type="paragraph" w:customStyle="1" w:styleId="ZCZWSPPKTzmczciwsppktartykuempunktem">
    <w:name w:val="Z/CZ_WSP_PKT – zm. części wsp. pkt artykułem (punktem)"/>
    <w:basedOn w:val="CZWSPPKTczwsplnapunktw"/>
    <w:next w:val="ZARTzmartartykuempunktem"/>
    <w:uiPriority w:val="34"/>
    <w:rsid w:val="00F75066"/>
    <w:pPr>
      <w:ind w:left="510"/>
    </w:pPr>
  </w:style>
  <w:style w:type="paragraph" w:customStyle="1" w:styleId="ZZLITzmianazmlit">
    <w:name w:val="ZZ/LIT – zmiana zm. lit."/>
    <w:basedOn w:val="ZZPKTzmianazmpkt"/>
    <w:uiPriority w:val="67"/>
    <w:rsid w:val="00F75066"/>
    <w:pPr>
      <w:ind w:left="2370" w:hanging="476"/>
    </w:pPr>
  </w:style>
  <w:style w:type="paragraph" w:customStyle="1" w:styleId="ZZTIRzmianazmtir">
    <w:name w:val="ZZ/TIR – zmiana zm. tir."/>
    <w:basedOn w:val="ZZLITzmianazmlit"/>
    <w:uiPriority w:val="67"/>
    <w:rsid w:val="00F75066"/>
    <w:pPr>
      <w:ind w:left="2291" w:hanging="397"/>
    </w:pPr>
  </w:style>
  <w:style w:type="paragraph" w:customStyle="1" w:styleId="ZROZDZODDZOZNzmoznrozdzoddzartykuempunktem">
    <w:name w:val="Z/ROZDZ(ODDZ)_OZN – zm. ozn. rozdz. (oddz.) artykułem (punktem)"/>
    <w:next w:val="ZROZDZODDZPRZEDMzmprzedmrozdzoddzartykuempunktem"/>
    <w:uiPriority w:val="29"/>
    <w:rsid w:val="00F75066"/>
    <w:pPr>
      <w:keepNext/>
      <w:suppressAutoHyphens/>
      <w:spacing w:line="360" w:lineRule="auto"/>
      <w:ind w:left="510"/>
      <w:jc w:val="center"/>
    </w:pPr>
    <w:rPr>
      <w:rFonts w:cs="Arial"/>
      <w:bCs/>
      <w:kern w:val="24"/>
      <w:sz w:val="24"/>
      <w:szCs w:val="24"/>
      <w:lang w:eastAsia="pl-PL"/>
    </w:rPr>
  </w:style>
  <w:style w:type="paragraph" w:customStyle="1" w:styleId="ZLITUSTzmustliter">
    <w:name w:val="Z_LIT/UST(§) – zm. ust. (§) literą"/>
    <w:basedOn w:val="USTustnpkodeksu"/>
    <w:uiPriority w:val="46"/>
    <w:qFormat/>
    <w:rsid w:val="00F75066"/>
    <w:pPr>
      <w:ind w:left="987"/>
    </w:pPr>
  </w:style>
  <w:style w:type="paragraph" w:customStyle="1" w:styleId="ZLITPKTzmpktliter">
    <w:name w:val="Z_LIT/PKT – zm. pkt literą"/>
    <w:basedOn w:val="PKTpunkt"/>
    <w:uiPriority w:val="47"/>
    <w:qFormat/>
    <w:rsid w:val="00F75066"/>
    <w:pPr>
      <w:ind w:left="1497"/>
    </w:pPr>
  </w:style>
  <w:style w:type="paragraph" w:customStyle="1" w:styleId="ZZCZWSPPKTzmianazmczciwsppkt">
    <w:name w:val="ZZ/CZ_WSP_PKT – zmiana. zm. części wsp. pkt"/>
    <w:basedOn w:val="ZZARTzmianazmart"/>
    <w:next w:val="ZPKTzmpktartykuempunktem"/>
    <w:uiPriority w:val="68"/>
    <w:rsid w:val="00F75066"/>
    <w:pPr>
      <w:ind w:firstLine="0"/>
    </w:pPr>
  </w:style>
  <w:style w:type="paragraph" w:customStyle="1" w:styleId="ZLITLITzmlitliter">
    <w:name w:val="Z_LIT/LIT – zm. lit. literą"/>
    <w:basedOn w:val="LITlitera"/>
    <w:uiPriority w:val="48"/>
    <w:qFormat/>
    <w:rsid w:val="00F75066"/>
    <w:pPr>
      <w:ind w:left="1463"/>
    </w:pPr>
  </w:style>
  <w:style w:type="paragraph" w:customStyle="1" w:styleId="ZLITCZWSPPKTzmczciwsppktliter">
    <w:name w:val="Z_LIT/CZ_WSP_PKT – zm. części wsp. pkt literą"/>
    <w:basedOn w:val="CZWSPLITczwsplnaliter"/>
    <w:next w:val="LITlitera"/>
    <w:uiPriority w:val="50"/>
    <w:qFormat/>
    <w:rsid w:val="00F75066"/>
    <w:pPr>
      <w:ind w:left="987"/>
    </w:pPr>
  </w:style>
  <w:style w:type="paragraph" w:customStyle="1" w:styleId="ZLITTIRzmtirliter">
    <w:name w:val="Z_LIT/TIR – zm. tir. literą"/>
    <w:basedOn w:val="TIRtiret"/>
    <w:uiPriority w:val="49"/>
    <w:rsid w:val="00F75066"/>
  </w:style>
  <w:style w:type="paragraph" w:customStyle="1" w:styleId="ZZCZWSPLITwPKTzmianazmczciwsplitwpkt">
    <w:name w:val="ZZ/CZ_WSP_LIT_w_PKT – zmiana zm. części wsp. lit. w pkt"/>
    <w:basedOn w:val="ZZLITwPKTzmianazmlitwpkt"/>
    <w:uiPriority w:val="69"/>
    <w:rsid w:val="00F75066"/>
    <w:pPr>
      <w:ind w:left="2404" w:firstLine="0"/>
    </w:pPr>
  </w:style>
  <w:style w:type="paragraph" w:customStyle="1" w:styleId="ZLITLITwPKTzmlitwpktliter">
    <w:name w:val="Z_LIT/LIT_w_PKT – zm. lit. w pkt literą"/>
    <w:basedOn w:val="LITlitera"/>
    <w:uiPriority w:val="48"/>
    <w:rsid w:val="00F75066"/>
    <w:pPr>
      <w:ind w:left="1973"/>
    </w:pPr>
  </w:style>
  <w:style w:type="paragraph" w:customStyle="1" w:styleId="ZLITCZWSPLITwPKTzmczciwsplitwpktliter">
    <w:name w:val="Z_LIT/CZ_WSP_LIT_w_PKT – zm. części wsp. lit. w pkt literą"/>
    <w:basedOn w:val="CZWSPLITczwsplnaliter"/>
    <w:next w:val="LITlitera"/>
    <w:uiPriority w:val="51"/>
    <w:rsid w:val="00F75066"/>
    <w:pPr>
      <w:ind w:left="1497"/>
    </w:pPr>
  </w:style>
  <w:style w:type="paragraph" w:customStyle="1" w:styleId="ZLITTIRwPKTzmtirwpktliter">
    <w:name w:val="Z_LIT/TIR_w_PKT – zm. tir. w pkt literą"/>
    <w:basedOn w:val="TIRtiret"/>
    <w:uiPriority w:val="49"/>
    <w:rsid w:val="00F75066"/>
    <w:pPr>
      <w:ind w:left="2370"/>
    </w:pPr>
  </w:style>
  <w:style w:type="paragraph" w:customStyle="1" w:styleId="ZLITCZWSPTIRwPKTzmczciwsptirwpktliter">
    <w:name w:val="Z_LIT/CZ_WSP_TIR_w_PKT – zm. części wsp. tir. w pkt literą"/>
    <w:basedOn w:val="CZWSPTIRczwsplnatiret"/>
    <w:next w:val="LITlitera"/>
    <w:uiPriority w:val="51"/>
    <w:rsid w:val="00F75066"/>
    <w:pPr>
      <w:ind w:left="1973"/>
    </w:pPr>
  </w:style>
  <w:style w:type="paragraph" w:customStyle="1" w:styleId="ZTIRLITzmlittiret">
    <w:name w:val="Z_TIR/LIT – zm. lit. tiret"/>
    <w:basedOn w:val="LITlitera"/>
    <w:uiPriority w:val="57"/>
    <w:rsid w:val="00F75066"/>
    <w:pPr>
      <w:ind w:left="1859"/>
    </w:pPr>
  </w:style>
  <w:style w:type="paragraph" w:customStyle="1" w:styleId="ZTIRCZWSPPKTzmczciwsppkttiret">
    <w:name w:val="Z_TIR/CZ_WSP_PKT – zm. części wsp. pkt tiret"/>
    <w:basedOn w:val="CZWSPLITczwsplnaliter"/>
    <w:next w:val="TIRtiret"/>
    <w:uiPriority w:val="58"/>
    <w:rsid w:val="00F75066"/>
    <w:pPr>
      <w:ind w:left="1383"/>
    </w:pPr>
  </w:style>
  <w:style w:type="paragraph" w:customStyle="1" w:styleId="ZTIRTIRzmtirtiret">
    <w:name w:val="Z_TIR/TIR – zm. tir. tiret"/>
    <w:basedOn w:val="TIRtiret"/>
    <w:uiPriority w:val="57"/>
    <w:rsid w:val="00F75066"/>
    <w:pPr>
      <w:ind w:left="1780"/>
    </w:pPr>
  </w:style>
  <w:style w:type="paragraph" w:customStyle="1" w:styleId="ZZCZWSPTIRwPKTzmianazmczciwsptirwpkt">
    <w:name w:val="ZZ/CZ_WSP_TIR_w_PKT – zmiana zm. części wsp. tir. w pkt"/>
    <w:basedOn w:val="ZZTIRwPKTzmianazmtirwpkt"/>
    <w:uiPriority w:val="70"/>
    <w:rsid w:val="00F75066"/>
    <w:pPr>
      <w:ind w:left="2880" w:firstLine="0"/>
    </w:pPr>
  </w:style>
  <w:style w:type="paragraph" w:customStyle="1" w:styleId="ZZTIRwLITzmianazmtirwlit">
    <w:name w:val="ZZ/TIR_w_LIT – zmiana zm. tir. w lit."/>
    <w:basedOn w:val="ZZTIRzmianazmtir"/>
    <w:uiPriority w:val="67"/>
    <w:rsid w:val="00F75066"/>
    <w:pPr>
      <w:ind w:left="2767"/>
    </w:pPr>
  </w:style>
  <w:style w:type="paragraph" w:customStyle="1" w:styleId="ZTIRTIRwLITzmtirwlittiret">
    <w:name w:val="Z_TIR/TIR_w_LIT – zm. tir. w lit. tiret"/>
    <w:basedOn w:val="TIRtiret"/>
    <w:uiPriority w:val="57"/>
    <w:rsid w:val="00F75066"/>
    <w:pPr>
      <w:ind w:left="2257"/>
    </w:pPr>
  </w:style>
  <w:style w:type="paragraph" w:customStyle="1" w:styleId="ZTIRCZWSPTIRwLITzmczciwsptirwlittiret">
    <w:name w:val="Z_TIR/CZ_WSP_TIR_w_LIT – zm. części wsp. tir. w lit. tiret"/>
    <w:basedOn w:val="CZWSPTIRczwsplnatiret"/>
    <w:next w:val="TIRtiret"/>
    <w:uiPriority w:val="60"/>
    <w:rsid w:val="00F75066"/>
    <w:pPr>
      <w:ind w:left="1860"/>
    </w:pPr>
  </w:style>
  <w:style w:type="paragraph" w:customStyle="1" w:styleId="CZWSP2TIRczwsplnapodwjnychtiret">
    <w:name w:val="CZ_WSP_2TIR – część wspólna podwójnych tiret"/>
    <w:basedOn w:val="CZWSPTIRczwsplnatiret"/>
    <w:next w:val="TIRtiret"/>
    <w:uiPriority w:val="73"/>
    <w:rsid w:val="00F75066"/>
    <w:pPr>
      <w:ind w:left="1780"/>
    </w:pPr>
  </w:style>
  <w:style w:type="paragraph" w:customStyle="1" w:styleId="Z2TIRzmpodwtirartykuempunktem">
    <w:name w:val="Z/2TIR – zm. podw. tir. artykułem (punktem)"/>
    <w:basedOn w:val="TIRtiret"/>
    <w:uiPriority w:val="73"/>
    <w:rsid w:val="00F75066"/>
    <w:pPr>
      <w:ind w:left="907"/>
    </w:pPr>
  </w:style>
  <w:style w:type="paragraph" w:customStyle="1" w:styleId="ZZCZWSPTIRwLITzmianazmczciwsptirwlit">
    <w:name w:val="ZZ/CZ_WSP_TIR_w_LIT – zmiana zm. części wsp. tir. w lit."/>
    <w:basedOn w:val="ZZTIRwLITzmianazmtirwlit"/>
    <w:uiPriority w:val="70"/>
    <w:rsid w:val="00F75066"/>
    <w:pPr>
      <w:ind w:left="2370" w:firstLine="0"/>
    </w:pPr>
  </w:style>
  <w:style w:type="paragraph" w:customStyle="1" w:styleId="ZLIT2TIRzmpodwtirliter">
    <w:name w:val="Z_LIT/2TIR – zm. podw. tir. literą"/>
    <w:basedOn w:val="TIRtiret"/>
    <w:uiPriority w:val="75"/>
    <w:rsid w:val="00F75066"/>
  </w:style>
  <w:style w:type="paragraph" w:customStyle="1" w:styleId="ZTIR2TIRzmpodwtirtiret">
    <w:name w:val="Z_TIR/2TIR – zm. podw. tir. tiret"/>
    <w:basedOn w:val="TIRtiret"/>
    <w:uiPriority w:val="78"/>
    <w:rsid w:val="00F75066"/>
    <w:pPr>
      <w:ind w:left="1780"/>
    </w:pPr>
  </w:style>
  <w:style w:type="paragraph" w:customStyle="1" w:styleId="Z2TIRCZWSPLITzmczciwsplitpodwjnymtiret">
    <w:name w:val="Z_2TIR/CZ_WSP_LIT – zm. części wsp. lit. podwójnym tiret"/>
    <w:basedOn w:val="CZWSPTIRczwsplnatiret"/>
    <w:next w:val="2TIRpodwjnytiret"/>
    <w:uiPriority w:val="87"/>
    <w:rsid w:val="00F75066"/>
    <w:pPr>
      <w:ind w:left="1780"/>
    </w:pPr>
  </w:style>
  <w:style w:type="paragraph" w:customStyle="1" w:styleId="Z2TIRwPKTzmpodwtirwpktartykuempunktem">
    <w:name w:val="Z/2TIR_w_PKT – zm. podw. tir. w pkt artykułem (punktem)"/>
    <w:basedOn w:val="TIRtiret"/>
    <w:next w:val="ZPKTzmpktartykuempunktem"/>
    <w:uiPriority w:val="74"/>
    <w:rsid w:val="00F75066"/>
    <w:pPr>
      <w:ind w:left="2291"/>
    </w:pPr>
  </w:style>
  <w:style w:type="paragraph" w:customStyle="1" w:styleId="ZTIRPKTzmpkttiret">
    <w:name w:val="Z_TIR/PKT – zm. pkt tiret"/>
    <w:basedOn w:val="PKTpunkt"/>
    <w:uiPriority w:val="56"/>
    <w:qFormat/>
    <w:rsid w:val="00F75066"/>
    <w:pPr>
      <w:ind w:left="1893"/>
    </w:pPr>
  </w:style>
  <w:style w:type="paragraph" w:customStyle="1" w:styleId="ZTIRLITwPKTzmlitwpkttiret">
    <w:name w:val="Z_TIR/LIT_w_PKT – zm. lit. w pkt tiret"/>
    <w:basedOn w:val="LITlitera"/>
    <w:uiPriority w:val="57"/>
    <w:rsid w:val="00F75066"/>
    <w:pPr>
      <w:ind w:left="2336"/>
    </w:pPr>
  </w:style>
  <w:style w:type="paragraph" w:customStyle="1" w:styleId="ZTIRCZWSPLITwPKTzmczciwsplitwpkttiret">
    <w:name w:val="Z_TIR/CZ_WSP_LIT_w_PKT – zm. części wsp. lit. w pkt tiret"/>
    <w:basedOn w:val="CZWSPLITczwsplnaliter"/>
    <w:uiPriority w:val="59"/>
    <w:rsid w:val="00F75066"/>
    <w:pPr>
      <w:ind w:left="1860"/>
    </w:pPr>
  </w:style>
  <w:style w:type="paragraph" w:customStyle="1" w:styleId="ZTIR2TIRwLITzmpodwtirwlittiret">
    <w:name w:val="Z_TIR/2TIR_w_LIT – zm. podw. tir. w lit. tiret"/>
    <w:basedOn w:val="TIRtiret"/>
    <w:uiPriority w:val="79"/>
    <w:rsid w:val="00F75066"/>
    <w:pPr>
      <w:ind w:left="2654"/>
    </w:pPr>
  </w:style>
  <w:style w:type="paragraph" w:customStyle="1" w:styleId="ZTIRCZWSP2TIRwLITzmczciwsppodwtirwlittiret">
    <w:name w:val="Z_TIR/CZ_WSP_2TIR_w_LIT – zm. części wsp. podw. tir. w lit. tiret"/>
    <w:basedOn w:val="CZWSPTIRczwsplnatiret"/>
    <w:next w:val="TIRtiret"/>
    <w:uiPriority w:val="80"/>
    <w:rsid w:val="00F75066"/>
    <w:pPr>
      <w:ind w:left="2257"/>
    </w:pPr>
  </w:style>
  <w:style w:type="paragraph" w:customStyle="1" w:styleId="ZTIR2TIRwTIRzmpodwtirwtirtiret">
    <w:name w:val="Z_TIR/2TIR_w_TIR – zm. podw. tir. w tir. tiret"/>
    <w:basedOn w:val="TIRtiret"/>
    <w:uiPriority w:val="78"/>
    <w:rsid w:val="00F75066"/>
    <w:pPr>
      <w:ind w:left="2177"/>
    </w:pPr>
  </w:style>
  <w:style w:type="paragraph" w:customStyle="1" w:styleId="ZTIRCZWSP2TIRwTIRzmczciwsppodwtirwtirtiret">
    <w:name w:val="Z_TIR/CZ_WSP_2TIR_w_TIR – zm. części wsp. podw. tir. w tir. tiret"/>
    <w:basedOn w:val="CZWSPTIRczwsplnatiret"/>
    <w:uiPriority w:val="79"/>
    <w:rsid w:val="00F75066"/>
    <w:pPr>
      <w:ind w:left="1780"/>
    </w:pPr>
  </w:style>
  <w:style w:type="paragraph" w:customStyle="1" w:styleId="Z2TIRLITzmlitpodwjnymtiret">
    <w:name w:val="Z_2TIR/LIT – zm. lit. podwójnym tiret"/>
    <w:basedOn w:val="LITlitera"/>
    <w:uiPriority w:val="84"/>
    <w:rsid w:val="00F75066"/>
    <w:pPr>
      <w:ind w:left="2256"/>
    </w:pPr>
  </w:style>
  <w:style w:type="paragraph" w:customStyle="1" w:styleId="ZZ2TIRwTIRzmianazmpodwtirwtir">
    <w:name w:val="ZZ/2TIR_w_TIR – zmiana zm. podw. tir. w tir."/>
    <w:basedOn w:val="ZZCZWSP2TIRzmianazmczciwsppodwtir"/>
    <w:uiPriority w:val="93"/>
    <w:rsid w:val="00F75066"/>
    <w:pPr>
      <w:ind w:left="2688" w:hanging="397"/>
    </w:pPr>
  </w:style>
  <w:style w:type="paragraph" w:customStyle="1" w:styleId="ZZ2TIRwLITzmianazmpodwtirwlit">
    <w:name w:val="ZZ/2TIR_w_LIT – zmiana zm. podw. tir. w lit."/>
    <w:basedOn w:val="ZZ2TIRwTIRzmianazmpodwtirwtir"/>
    <w:uiPriority w:val="94"/>
    <w:rsid w:val="00F75066"/>
    <w:pPr>
      <w:ind w:left="3164"/>
    </w:pPr>
  </w:style>
  <w:style w:type="paragraph" w:customStyle="1" w:styleId="Z2TIRTIRwLITzmtirwlitpodwjnymtiret">
    <w:name w:val="Z_2TIR/TIR_w_LIT – zm. tir. w lit. podwójnym tiret"/>
    <w:basedOn w:val="TIRtiret"/>
    <w:uiPriority w:val="84"/>
    <w:rsid w:val="00F75066"/>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rsid w:val="00F75066"/>
    <w:pPr>
      <w:ind w:left="2257"/>
    </w:pPr>
  </w:style>
  <w:style w:type="paragraph" w:customStyle="1" w:styleId="ZZ2TIRwPKTzmianazmpodwtirwpkt">
    <w:name w:val="ZZ/2TIR_w_PKT – zmiana zm. podw. tir. w pkt"/>
    <w:basedOn w:val="ZZ2TIRwLITzmianazmpodwtirwlit"/>
    <w:uiPriority w:val="94"/>
    <w:rsid w:val="00F75066"/>
    <w:pPr>
      <w:ind w:left="3674"/>
    </w:pPr>
  </w:style>
  <w:style w:type="paragraph" w:customStyle="1" w:styleId="ZZCZWSP2TIRwTIRzmianazmczciwsppodwtirwtir">
    <w:name w:val="ZZ/CZ_WSP_2TIR_w_TIR – zmiana zm. części wsp. podw. tir. w tir."/>
    <w:basedOn w:val="ZZ2TIRwLITzmianazmpodwtirwlit"/>
    <w:uiPriority w:val="94"/>
    <w:rsid w:val="00F75066"/>
    <w:pPr>
      <w:ind w:left="2291" w:firstLine="0"/>
    </w:pPr>
  </w:style>
  <w:style w:type="paragraph" w:customStyle="1" w:styleId="Z2TIR2TIRwTIRzmpodwtirwtirpodwjnymtiret">
    <w:name w:val="Z_2TIR/2TIR_w_TIR – zm. podw. tir. w tir. podwójnym tiret"/>
    <w:basedOn w:val="TIRtiret"/>
    <w:uiPriority w:val="85"/>
    <w:rsid w:val="00F75066"/>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rsid w:val="00F75066"/>
    <w:pPr>
      <w:ind w:left="2177"/>
    </w:pPr>
  </w:style>
  <w:style w:type="paragraph" w:customStyle="1" w:styleId="Z2TIR2TIRwLITzmpodwtirwlitpodwjnymtiret">
    <w:name w:val="Z_2TIR/2TIR_w_LIT – zm. podw. tir. w lit. podwójnym tiret"/>
    <w:basedOn w:val="TIRtiret"/>
    <w:uiPriority w:val="86"/>
    <w:rsid w:val="00F75066"/>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rsid w:val="00F75066"/>
    <w:pPr>
      <w:ind w:left="2654"/>
    </w:pPr>
  </w:style>
  <w:style w:type="paragraph" w:customStyle="1" w:styleId="ZCZCIKSIGIzmozniprzedmczciksigiartykuempunktem">
    <w:name w:val="Z/CZĘŚCI(KSIĘGI) – zm. ozn. i przedm. części (księgi) artykułem (punktem)"/>
    <w:basedOn w:val="CZKSIGAoznaczenieiprzedmiotczcilubksigi"/>
    <w:uiPriority w:val="28"/>
    <w:rsid w:val="00F75066"/>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F75066"/>
    <w:pPr>
      <w:spacing w:after="120"/>
      <w:ind w:left="510"/>
    </w:pPr>
    <w:rPr>
      <w:b w:val="0"/>
    </w:rPr>
  </w:style>
  <w:style w:type="paragraph" w:customStyle="1" w:styleId="ZZARTzmianazmart">
    <w:name w:val="ZZ/ART(§) – zmiana zm. art. (§)"/>
    <w:basedOn w:val="ZARTzmartartykuempunktem"/>
    <w:uiPriority w:val="65"/>
    <w:qFormat/>
    <w:rsid w:val="00F75066"/>
    <w:pPr>
      <w:ind w:left="1894"/>
    </w:pPr>
  </w:style>
  <w:style w:type="paragraph" w:customStyle="1" w:styleId="ZZPKTzmianazmpkt">
    <w:name w:val="ZZ/PKT – zmiana zm. pkt"/>
    <w:basedOn w:val="ZPKTzmpktartykuempunktem"/>
    <w:uiPriority w:val="66"/>
    <w:rsid w:val="00F75066"/>
    <w:pPr>
      <w:ind w:left="2404"/>
    </w:pPr>
  </w:style>
  <w:style w:type="paragraph" w:customStyle="1" w:styleId="ZZLITwPKTzmianazmlitwpkt">
    <w:name w:val="ZZ/LIT_w_PKT – zmiana zm. lit. w pkt"/>
    <w:basedOn w:val="ZLITwPKTzmlitwpktartykuempunktem"/>
    <w:uiPriority w:val="67"/>
    <w:rsid w:val="00F75066"/>
    <w:pPr>
      <w:ind w:left="2880"/>
    </w:pPr>
  </w:style>
  <w:style w:type="paragraph" w:customStyle="1" w:styleId="ZZTIRwPKTzmianazmtirwpkt">
    <w:name w:val="ZZ/TIR_w_PKT – zmiana zm. tir. w pkt"/>
    <w:basedOn w:val="ZTIRwPKTzmtirwpktartykuempunktem"/>
    <w:uiPriority w:val="67"/>
    <w:rsid w:val="00F75066"/>
    <w:pPr>
      <w:ind w:left="3277"/>
    </w:pPr>
  </w:style>
  <w:style w:type="paragraph" w:customStyle="1" w:styleId="ZZWMATFIZCHEMzmwzorumatfizlubchem">
    <w:name w:val="ZZ/W_MAT(FIZ|CHEM) – zm. wzoru mat. (fiz. lub chem.)"/>
    <w:basedOn w:val="ZWMATFIZCHEMzmwzorumatfizlubchemartykuempunktem"/>
    <w:uiPriority w:val="71"/>
    <w:rsid w:val="00F75066"/>
    <w:pPr>
      <w:ind w:left="2404"/>
    </w:pPr>
  </w:style>
  <w:style w:type="paragraph" w:customStyle="1" w:styleId="ODNONIKtreodnonika">
    <w:name w:val="ODNOŚNIK – treść odnośnika"/>
    <w:uiPriority w:val="19"/>
    <w:qFormat/>
    <w:rsid w:val="00F75066"/>
    <w:pPr>
      <w:ind w:left="284" w:hanging="284"/>
      <w:jc w:val="both"/>
    </w:pPr>
    <w:rPr>
      <w:rFonts w:cs="Arial"/>
      <w:lang w:eastAsia="pl-PL"/>
    </w:rPr>
  </w:style>
  <w:style w:type="paragraph" w:customStyle="1" w:styleId="ZFRAGzmfragmentunpzdaniaartykuempunktem">
    <w:name w:val="Z/FRAG – zm. fragmentu (np. zdania) artykułem (punktem)"/>
    <w:basedOn w:val="ZARTzmartartykuempunktem"/>
    <w:next w:val="PKTpunkt"/>
    <w:uiPriority w:val="36"/>
    <w:qFormat/>
    <w:rsid w:val="00F75066"/>
    <w:pPr>
      <w:ind w:firstLine="0"/>
    </w:pPr>
  </w:style>
  <w:style w:type="paragraph" w:customStyle="1" w:styleId="ZLITFRAGzmlitfragmentunpzdanialiter">
    <w:name w:val="Z_LIT/FRAG – zm. lit. fragmentu (np. zdania) literą"/>
    <w:basedOn w:val="ZLITUSTzmustliter"/>
    <w:next w:val="LITlitera"/>
    <w:uiPriority w:val="52"/>
    <w:qFormat/>
    <w:rsid w:val="00F75066"/>
    <w:pPr>
      <w:ind w:firstLine="0"/>
    </w:pPr>
  </w:style>
  <w:style w:type="paragraph" w:customStyle="1" w:styleId="ZTIRFRAGMzmnpwprdowyliczeniatiret">
    <w:name w:val="Z_TIR/FRAGM – zm. np. wpr. do wyliczenia tiret"/>
    <w:basedOn w:val="ZTIRCZWSPPKTzmczciwsppkttiret"/>
    <w:next w:val="TIRtiret"/>
    <w:uiPriority w:val="60"/>
    <w:rsid w:val="00F75066"/>
  </w:style>
  <w:style w:type="paragraph" w:customStyle="1" w:styleId="ZTIRTIRwPKTzmtirwpkttiret">
    <w:name w:val="Z_TIR/TIR_w_PKT – zm. tir. w pkt tiret"/>
    <w:basedOn w:val="ZTIRTIRwLITzmtirwlittiret"/>
    <w:uiPriority w:val="57"/>
    <w:rsid w:val="00F75066"/>
    <w:pPr>
      <w:ind w:left="2733"/>
    </w:pPr>
  </w:style>
  <w:style w:type="paragraph" w:customStyle="1" w:styleId="ZTIRCZWSPTIRwPKTzmczciwsptirtiret">
    <w:name w:val="Z_TIR/CZ_WSP_TIR_w_PKT – zm. części wsp. tir. tiret"/>
    <w:basedOn w:val="ZTIRTIRwPKTzmtirwpkttiret"/>
    <w:next w:val="TIRtiret"/>
    <w:uiPriority w:val="60"/>
    <w:rsid w:val="00F75066"/>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rsid w:val="00F75066"/>
    <w:pPr>
      <w:ind w:left="510" w:firstLine="0"/>
    </w:pPr>
  </w:style>
  <w:style w:type="paragraph" w:customStyle="1" w:styleId="ROZDZODDZOZNoznaczenierozdziauluboddziau">
    <w:name w:val="ROZDZ(ODDZ)_OZN – oznaczenie rozdziału lub oddziału"/>
    <w:next w:val="ARTartustawynprozporzdzenia"/>
    <w:uiPriority w:val="10"/>
    <w:rsid w:val="00F75066"/>
    <w:pPr>
      <w:keepNext/>
      <w:suppressAutoHyphens/>
      <w:spacing w:before="120" w:line="360" w:lineRule="auto"/>
      <w:jc w:val="center"/>
    </w:pPr>
    <w:rPr>
      <w:rFonts w:cs="Arial"/>
      <w:bCs/>
      <w:kern w:val="24"/>
      <w:sz w:val="24"/>
      <w:szCs w:val="24"/>
      <w:lang w:eastAsia="pl-PL"/>
    </w:rPr>
  </w:style>
  <w:style w:type="paragraph" w:customStyle="1" w:styleId="Z2TIR2TIRzmpodwtirpodwjnymtiret">
    <w:name w:val="Z_2TIR/2TIR – zm. podw. tir. podwójnym tiret"/>
    <w:basedOn w:val="TIRtiret"/>
    <w:uiPriority w:val="85"/>
    <w:rsid w:val="00F75066"/>
    <w:pPr>
      <w:ind w:left="2177"/>
    </w:pPr>
  </w:style>
  <w:style w:type="paragraph" w:customStyle="1" w:styleId="Z2TIRTIRzmtirpodwjnymtiret">
    <w:name w:val="Z_2TIR/TIR – zm. tir. podwójnym tiret"/>
    <w:basedOn w:val="TIRtiret"/>
    <w:uiPriority w:val="84"/>
    <w:rsid w:val="00F75066"/>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rsid w:val="00F75066"/>
    <w:pPr>
      <w:ind w:left="1021"/>
    </w:pPr>
  </w:style>
  <w:style w:type="paragraph" w:customStyle="1" w:styleId="ZLITSKARNzmsankcjikarnejliter">
    <w:name w:val="Z_LIT/S_KARN – zm. sankcji karnej literą"/>
    <w:basedOn w:val="ZSKARNzmsankcjikarnejwszczeglnociwKodeksiekarnym"/>
    <w:uiPriority w:val="53"/>
    <w:rsid w:val="00F75066"/>
    <w:pPr>
      <w:ind w:left="1497"/>
    </w:pPr>
  </w:style>
  <w:style w:type="paragraph" w:customStyle="1" w:styleId="ZCYTzmcytatunpprzysigiartykuempunktem">
    <w:name w:val="Z/CYT – zm. cytatu np. przysięgi artykułem (punktem)"/>
    <w:basedOn w:val="CYTcytatnpprzysigi"/>
    <w:next w:val="ZUSTzmustartykuempunktem"/>
    <w:uiPriority w:val="37"/>
    <w:rsid w:val="00F75066"/>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rsid w:val="00F75066"/>
    <w:pPr>
      <w:ind w:left="1894" w:firstLine="0"/>
    </w:pPr>
  </w:style>
  <w:style w:type="paragraph" w:customStyle="1" w:styleId="Z2TIRwLITzmpodwtirwlitartykuempunktem">
    <w:name w:val="Z/2TIR_w_LIT – zm. podw. tir. w lit. artykułem (punktem)"/>
    <w:basedOn w:val="Z2TIRwPKTzmpodwtirwpktartykuempunktem"/>
    <w:uiPriority w:val="74"/>
    <w:rsid w:val="00F75066"/>
    <w:pPr>
      <w:ind w:left="1780"/>
    </w:pPr>
  </w:style>
  <w:style w:type="paragraph" w:customStyle="1" w:styleId="Z2TIRwTIRzmpodwtirwtirartykuempunktem">
    <w:name w:val="Z/2TIR_w_TIR – zm. podw. tir. w tir. artykułem (punktem)"/>
    <w:basedOn w:val="Z2TIRwLITzmpodwtirwlitartykuempunktem"/>
    <w:uiPriority w:val="73"/>
    <w:rsid w:val="00F75066"/>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rsid w:val="00F7506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rsid w:val="00F75066"/>
    <w:pPr>
      <w:ind w:left="1383" w:firstLine="0"/>
    </w:pPr>
  </w:style>
  <w:style w:type="paragraph" w:customStyle="1" w:styleId="ZZCZWSP2TIRzmianazmczciwsppodwtir">
    <w:name w:val="ZZ/CZ_WSP_2TIR – zmiana zm. części wsp. podw. tir."/>
    <w:basedOn w:val="ZZTIRzmianazmtir"/>
    <w:next w:val="ZZUSTzmianazmust"/>
    <w:uiPriority w:val="94"/>
    <w:rsid w:val="00F75066"/>
    <w:pPr>
      <w:ind w:left="1894" w:firstLine="0"/>
    </w:pPr>
  </w:style>
  <w:style w:type="paragraph" w:customStyle="1" w:styleId="PKTODNONIKApunktodnonika">
    <w:name w:val="PKT_ODNOŚNIKA – punkt odnośnika"/>
    <w:basedOn w:val="ODNONIKtreodnonika"/>
    <w:uiPriority w:val="19"/>
    <w:rsid w:val="00F75066"/>
    <w:pPr>
      <w:ind w:left="568"/>
    </w:pPr>
  </w:style>
  <w:style w:type="paragraph" w:customStyle="1" w:styleId="ZODNONIKAzmtekstuodnonikaartykuempunktem">
    <w:name w:val="Z/ODNOŚNIKA – zm. tekstu odnośnika artykułem (punktem)"/>
    <w:basedOn w:val="ODNONIKtreodnonika"/>
    <w:uiPriority w:val="39"/>
    <w:rsid w:val="00F75066"/>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rsid w:val="00F75066"/>
    <w:pPr>
      <w:ind w:left="1304"/>
    </w:pPr>
  </w:style>
  <w:style w:type="paragraph" w:customStyle="1" w:styleId="ZPKTODNONIKAzmpktodnonikaartykuempunktem">
    <w:name w:val="Z/PKT_ODNOŚNIKA – zm. pkt odnośnika artykułem (punktem)"/>
    <w:basedOn w:val="ZODNONIKAzmtekstuodnonikaartykuempunktem"/>
    <w:uiPriority w:val="39"/>
    <w:rsid w:val="00F75066"/>
  </w:style>
  <w:style w:type="paragraph" w:customStyle="1" w:styleId="ZLIT2TIRwTIRzmpodwtirwtirliter">
    <w:name w:val="Z_LIT/2TIR_w_TIR – zm. podw. tir. w tir. literą"/>
    <w:basedOn w:val="ZLIT2TIRzmpodwtirliter"/>
    <w:uiPriority w:val="75"/>
    <w:rsid w:val="00F75066"/>
    <w:pPr>
      <w:ind w:left="1780"/>
    </w:pPr>
  </w:style>
  <w:style w:type="paragraph" w:customStyle="1" w:styleId="ZLIT2TIRwLITzmpodwtirwlitliter">
    <w:name w:val="Z_LIT/2TIR_w_LIT – zm. podw. tir. w lit. literą"/>
    <w:basedOn w:val="ZLIT2TIRwTIRzmpodwtirwtirliter"/>
    <w:uiPriority w:val="76"/>
    <w:rsid w:val="00F75066"/>
    <w:pPr>
      <w:ind w:left="2257"/>
    </w:pPr>
  </w:style>
  <w:style w:type="paragraph" w:customStyle="1" w:styleId="ZLIT2TIRwPKTzmpodwtirwpktliter">
    <w:name w:val="Z_LIT/2TIR_w_PKT – zm. podw. tir. w pkt literą"/>
    <w:basedOn w:val="ZLIT2TIRwLITzmpodwtirwlitliter"/>
    <w:uiPriority w:val="76"/>
    <w:rsid w:val="00F75066"/>
    <w:pPr>
      <w:ind w:left="2767"/>
    </w:pPr>
  </w:style>
  <w:style w:type="paragraph" w:customStyle="1" w:styleId="ZLITCZWSP2TIRwTIRzmczciwsppodwtirwtirliter">
    <w:name w:val="Z_LIT/CZ_WSP_2TIR_w_TIR – zm. części wsp. podw. tir. w tir. literą"/>
    <w:basedOn w:val="ZLIT2TIRwTIRzmpodwtirwtirliter"/>
    <w:next w:val="LITlitera"/>
    <w:uiPriority w:val="76"/>
    <w:rsid w:val="00F75066"/>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rsid w:val="00F75066"/>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rsid w:val="00F75066"/>
    <w:pPr>
      <w:ind w:left="2370" w:firstLine="0"/>
    </w:pPr>
  </w:style>
  <w:style w:type="paragraph" w:customStyle="1" w:styleId="ZTIR2TIRwPKTzmpodwtirwpkttiret">
    <w:name w:val="Z_TIR/2TIR_w_PKT – zm. podw. tir. w pkt tiret"/>
    <w:basedOn w:val="ZTIR2TIRwLITzmpodwtirwlittiret"/>
    <w:uiPriority w:val="79"/>
    <w:rsid w:val="00F75066"/>
    <w:pPr>
      <w:ind w:left="3164"/>
    </w:pPr>
  </w:style>
  <w:style w:type="paragraph" w:customStyle="1" w:styleId="ZTIRCZWSP2TIRwPKTzmczciwsppodwtirwpkttiret">
    <w:name w:val="Z_TIR/CZ_WSP_2TIR_w_PKT – zm. części wsp. podw. tir. w pkt tiret"/>
    <w:basedOn w:val="ZTIR2TIRwPKTzmpodwtirwpkttiret"/>
    <w:next w:val="TIRtiret"/>
    <w:uiPriority w:val="80"/>
    <w:rsid w:val="00F75066"/>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75066"/>
    <w:pPr>
      <w:ind w:left="2767"/>
    </w:pPr>
  </w:style>
  <w:style w:type="paragraph" w:customStyle="1" w:styleId="ZZCZWSP2TIRwPKTzmianazmczciwsppodwtirwpkt">
    <w:name w:val="ZZ/CZ_WSP_2TIR_w_PKT – zmiana zm. części wsp. podw. tir. w pkt"/>
    <w:basedOn w:val="ZZ2TIRwLITzmianazmpodwtirwlit"/>
    <w:uiPriority w:val="95"/>
    <w:rsid w:val="00F7506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rsid w:val="00F75066"/>
  </w:style>
  <w:style w:type="paragraph" w:customStyle="1" w:styleId="ZLITCZWSP2TIRzmczciwsppodwtirliter">
    <w:name w:val="Z_LIT/CZ_WSP_2TIR – zm. części wsp. podw. tir. literą"/>
    <w:basedOn w:val="ZLITCZWSPPKTzmczciwsppktliter"/>
    <w:next w:val="LITlitera"/>
    <w:uiPriority w:val="76"/>
    <w:rsid w:val="00F75066"/>
  </w:style>
  <w:style w:type="paragraph" w:customStyle="1" w:styleId="ZTIRCZWSP2TIRzmczciwsppodwtirtiret">
    <w:name w:val="Z_TIR/CZ_WSP_2TIR – zm. części wsp. podw. tir. tiret"/>
    <w:basedOn w:val="ZLITCZWSP2TIRzmczciwsppodwtirliter"/>
    <w:next w:val="TIRtiret"/>
    <w:uiPriority w:val="79"/>
    <w:rsid w:val="00F75066"/>
  </w:style>
  <w:style w:type="paragraph" w:customStyle="1" w:styleId="ZZ2TIRzmianazmpodwtir">
    <w:name w:val="ZZ/2TIR – zmiana zm. podw. tir."/>
    <w:basedOn w:val="ZZCZWSP2TIRzmianazmczciwsppodwtir"/>
    <w:uiPriority w:val="93"/>
    <w:rsid w:val="00F75066"/>
    <w:pPr>
      <w:ind w:left="2291" w:hanging="397"/>
    </w:pPr>
  </w:style>
  <w:style w:type="paragraph" w:customStyle="1" w:styleId="ZCZWSPLITzmczciwsplitartykuempunktem">
    <w:name w:val="Z/CZ_WSP_LIT – zm. części wsp. lit. artykułem (punktem)"/>
    <w:basedOn w:val="ZCZWSPPKTzmczciwsppktartykuempunktem"/>
    <w:next w:val="PKTpunkt"/>
    <w:uiPriority w:val="35"/>
    <w:rsid w:val="00F75066"/>
  </w:style>
  <w:style w:type="paragraph" w:customStyle="1" w:styleId="ZCZWSPTIRzmczciwsptirartykuempunktem">
    <w:name w:val="Z/CZ_WSP_TIR – zm. części wsp. tir. artykułem (punktem)"/>
    <w:basedOn w:val="ZCZWSPPKTzmczciwsppktartykuempunktem"/>
    <w:next w:val="PKTpunkt"/>
    <w:uiPriority w:val="35"/>
    <w:rsid w:val="00F75066"/>
  </w:style>
  <w:style w:type="paragraph" w:customStyle="1" w:styleId="ZLITCZWSPLITzmczciwsplitliter">
    <w:name w:val="Z_LIT/CZ_WSP_LIT – zm. części wsp. lit. literą"/>
    <w:basedOn w:val="ZLITCZWSPPKTzmczciwsppktliter"/>
    <w:next w:val="LITlitera"/>
    <w:uiPriority w:val="51"/>
    <w:rsid w:val="00F75066"/>
  </w:style>
  <w:style w:type="paragraph" w:customStyle="1" w:styleId="ZLITCZWSPTIRzmczciwsptirliter">
    <w:name w:val="Z_LIT/CZ_WSP_TIR – zm. części wsp. tir. literą"/>
    <w:basedOn w:val="ZLITCZWSPPKTzmczciwsppktliter"/>
    <w:next w:val="LITlitera"/>
    <w:uiPriority w:val="51"/>
    <w:rsid w:val="00F75066"/>
  </w:style>
  <w:style w:type="paragraph" w:customStyle="1" w:styleId="ZTIRCZWSPLITzmczciwsplittiret">
    <w:name w:val="Z_TIR/CZ_WSP_LIT – zm. części wsp. lit. tiret"/>
    <w:basedOn w:val="ZTIRCZWSPPKTzmczciwsppkttiret"/>
    <w:next w:val="TIRtiret"/>
    <w:uiPriority w:val="59"/>
    <w:rsid w:val="00F75066"/>
  </w:style>
  <w:style w:type="paragraph" w:customStyle="1" w:styleId="ZTIRCZWSPTIRzmczciwsptirtiret">
    <w:name w:val="Z_TIR/CZ_WSP_TIR – zm. części wsp. tir. tiret"/>
    <w:basedOn w:val="ZTIRCZWSPPKTzmczciwsppkttiret"/>
    <w:next w:val="TIRtiret"/>
    <w:uiPriority w:val="60"/>
    <w:rsid w:val="00F75066"/>
  </w:style>
  <w:style w:type="paragraph" w:customStyle="1" w:styleId="ZZCZWSPLITzmianazmczciwsplit">
    <w:name w:val="ZZ/CZ_WSP_LIT – zmiana. zm. części wsp. lit."/>
    <w:basedOn w:val="ZZCZWSPPKTzmianazmczciwsppkt"/>
    <w:uiPriority w:val="69"/>
    <w:rsid w:val="00F75066"/>
  </w:style>
  <w:style w:type="paragraph" w:customStyle="1" w:styleId="ZZCZWSPTIRzmianazmczciwsptir">
    <w:name w:val="ZZ/CZ_WSP_TIR – zmiana. zm. części wsp. tir."/>
    <w:basedOn w:val="ZZCZWSPPKTzmianazmczciwsppkt"/>
    <w:uiPriority w:val="69"/>
    <w:rsid w:val="00F75066"/>
  </w:style>
  <w:style w:type="paragraph" w:customStyle="1" w:styleId="Z2TIRCZWSPTIRzmczciwsptirpodwjnymtiret">
    <w:name w:val="Z_2TIR/CZ_WSP_TIR – zm. części wsp. tir. podwójnym tiret"/>
    <w:basedOn w:val="Z2TIRCZWSPLITzmczciwsplitpodwjnymtiret"/>
    <w:next w:val="2TIRpodwjnytiret"/>
    <w:uiPriority w:val="87"/>
    <w:rsid w:val="00F75066"/>
  </w:style>
  <w:style w:type="paragraph" w:customStyle="1" w:styleId="Z2TIRCZWSP2TIRzmczciwsppodwtirpodwjnymtiret">
    <w:name w:val="Z_2TIR/CZ_WSP_2TIR – zm. części wsp. podw. tir. podwójnym tiret"/>
    <w:basedOn w:val="Z2TIRCZWSPLITzmczciwsplitpodwjnymtiret"/>
    <w:next w:val="2TIRpodwjnytiret"/>
    <w:uiPriority w:val="88"/>
    <w:rsid w:val="00F75066"/>
  </w:style>
  <w:style w:type="paragraph" w:customStyle="1" w:styleId="ZUSTzmustartykuempunktem">
    <w:name w:val="Z/UST(§) – zm. ust. (§) artykułem (punktem)"/>
    <w:basedOn w:val="ZARTzmartartykuempunktem"/>
    <w:uiPriority w:val="30"/>
    <w:qFormat/>
    <w:rsid w:val="00F75066"/>
  </w:style>
  <w:style w:type="paragraph" w:customStyle="1" w:styleId="ZZUSTzmianazmust">
    <w:name w:val="ZZ/UST(§) – zmiana zm. ust. (§)"/>
    <w:basedOn w:val="ZZARTzmianazmart"/>
    <w:uiPriority w:val="65"/>
    <w:rsid w:val="00F75066"/>
  </w:style>
  <w:style w:type="paragraph" w:customStyle="1" w:styleId="TYTDZPRZEDMprzedmiotregulacjitytuulubdziau">
    <w:name w:val="TYT(DZ)_PRZEDM – przedmiot regulacji tytułu lub działu"/>
    <w:next w:val="ARTartustawynprozporzdzenia"/>
    <w:uiPriority w:val="9"/>
    <w:rsid w:val="00F75066"/>
    <w:pPr>
      <w:keepNext/>
      <w:suppressAutoHyphens/>
      <w:spacing w:before="120" w:line="360" w:lineRule="auto"/>
      <w:jc w:val="center"/>
    </w:pPr>
    <w:rPr>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rsid w:val="00F7506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rsid w:val="00F7506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rsid w:val="00F7506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rsid w:val="00F7506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rsid w:val="00F7506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rsid w:val="00F75066"/>
    <w:pPr>
      <w:ind w:left="1894"/>
    </w:pPr>
  </w:style>
  <w:style w:type="paragraph" w:customStyle="1" w:styleId="P1wTABELIpoziom1numeracjiwtabeli">
    <w:name w:val="P1_w_TABELI – poziom 1 numeracji w tabeli"/>
    <w:basedOn w:val="PKTpunkt"/>
    <w:uiPriority w:val="24"/>
    <w:rsid w:val="00F75066"/>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rsid w:val="00F75066"/>
    <w:pPr>
      <w:ind w:left="0" w:firstLine="0"/>
    </w:pPr>
  </w:style>
  <w:style w:type="paragraph" w:customStyle="1" w:styleId="P2wTABELIpoziom2numeracjiwtabeli">
    <w:name w:val="P2_w_TABELI – poziom 2 numeracji w tabeli"/>
    <w:basedOn w:val="P1wTABELIpoziom1numeracjiwtabeli"/>
    <w:uiPriority w:val="24"/>
    <w:rsid w:val="00F75066"/>
    <w:pPr>
      <w:ind w:left="794"/>
    </w:pPr>
  </w:style>
  <w:style w:type="paragraph" w:customStyle="1" w:styleId="P3wTABELIpoziom3numeracjiwtabeli">
    <w:name w:val="P3_w_TABELI – poziom 3 numeracji w tabeli"/>
    <w:basedOn w:val="P2wTABELIpoziom2numeracjiwtabeli"/>
    <w:uiPriority w:val="24"/>
    <w:rsid w:val="00F75066"/>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rsid w:val="00F75066"/>
    <w:pPr>
      <w:ind w:left="397"/>
    </w:pPr>
  </w:style>
  <w:style w:type="paragraph" w:customStyle="1" w:styleId="CZWSPP3wTABELIczwsppoziomu3numeracjiwtabeli">
    <w:name w:val="CZ_WSP_P3_w_TABELI – część wsp. poziomu 3 numeracji w tabeli"/>
    <w:basedOn w:val="CZWSPP2wTABELIczwsppoziomu2numeracjiwtabeli"/>
    <w:uiPriority w:val="25"/>
    <w:rsid w:val="00F75066"/>
    <w:pPr>
      <w:ind w:left="794"/>
    </w:pPr>
  </w:style>
  <w:style w:type="paragraph" w:customStyle="1" w:styleId="CZWSPP4wTABELIczwsppoziomu4numeracjiwtabeli">
    <w:name w:val="CZ_WSP_P4_w_TABELI – część wsp. poziomu 4 numeracji w tabeli"/>
    <w:basedOn w:val="CZWSPP3wTABELIczwsppoziomu3numeracjiwtabeli"/>
    <w:uiPriority w:val="25"/>
    <w:rsid w:val="00F75066"/>
    <w:pPr>
      <w:ind w:left="1191"/>
    </w:pPr>
  </w:style>
  <w:style w:type="paragraph" w:customStyle="1" w:styleId="P4wTABELIpoziom4numeracjiwtabeli">
    <w:name w:val="P4_w_TABELI – poziom 4 numeracji w tabeli"/>
    <w:basedOn w:val="P3wTABELIpoziom3numeracjiwtabeli"/>
    <w:uiPriority w:val="24"/>
    <w:rsid w:val="00F75066"/>
    <w:pPr>
      <w:ind w:left="1588"/>
    </w:pPr>
  </w:style>
  <w:style w:type="paragraph" w:customStyle="1" w:styleId="TYTTABELItytutabeli">
    <w:name w:val="TYT_TABELI – tytuł tabeli"/>
    <w:basedOn w:val="TYTDZOZNoznaczenietytuulubdziau"/>
    <w:uiPriority w:val="22"/>
    <w:rsid w:val="00F75066"/>
    <w:rPr>
      <w:b/>
    </w:rPr>
  </w:style>
  <w:style w:type="paragraph" w:customStyle="1" w:styleId="OZNPROJEKTUwskazaniedatylubwersjiprojektu">
    <w:name w:val="OZN_PROJEKTU – wskazanie daty lub wersji projektu"/>
    <w:next w:val="OZNRODZAKTUtznustawalubrozporzdzenieiorganwydajcy"/>
    <w:qFormat/>
    <w:rsid w:val="00F75066"/>
    <w:pPr>
      <w:spacing w:line="360" w:lineRule="auto"/>
      <w:jc w:val="right"/>
    </w:pPr>
    <w:rPr>
      <w:rFonts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rsid w:val="00F7506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rsid w:val="00F75066"/>
    <w:pPr>
      <w:ind w:left="0" w:right="4820"/>
      <w:jc w:val="left"/>
    </w:pPr>
  </w:style>
  <w:style w:type="paragraph" w:customStyle="1" w:styleId="TEKSTwporozumieniu">
    <w:name w:val="TEKST&quot;w porozumieniu:&quot;"/>
    <w:next w:val="NAZORGWPOROZUMIENIUnazwaorganuwporozumieniuzktrymaktjestwydawany"/>
    <w:uiPriority w:val="27"/>
    <w:rsid w:val="00F75066"/>
    <w:pPr>
      <w:spacing w:line="360" w:lineRule="auto"/>
    </w:pPr>
    <w:rPr>
      <w:rFonts w:cs="Arial"/>
      <w:b/>
      <w:sz w:val="24"/>
      <w:lang w:eastAsia="pl-PL"/>
    </w:rPr>
  </w:style>
  <w:style w:type="paragraph" w:customStyle="1" w:styleId="CZWSPPKTODNONIKAczwsppunkwodnonika">
    <w:name w:val="CZ_WSP_PKT_ODNOŚNIKA – część wsp. punków odnośnika"/>
    <w:basedOn w:val="PKTODNONIKApunktodnonika"/>
    <w:uiPriority w:val="21"/>
    <w:rsid w:val="00F7506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rsid w:val="00F75066"/>
    <w:pPr>
      <w:ind w:left="510" w:firstLine="0"/>
    </w:pPr>
  </w:style>
  <w:style w:type="paragraph" w:customStyle="1" w:styleId="NOTATKILEGISLATORA">
    <w:name w:val="NOTATKI_LEGISLATORA"/>
    <w:basedOn w:val="Normalny"/>
    <w:uiPriority w:val="5"/>
    <w:rsid w:val="00F75066"/>
    <w:rPr>
      <w:b/>
      <w:i/>
    </w:rPr>
  </w:style>
  <w:style w:type="paragraph" w:customStyle="1" w:styleId="OZNZACZNIKAwskazanienrzacznika">
    <w:name w:val="OZN_ZAŁĄCZNIKA – wskazanie nr załącznika"/>
    <w:basedOn w:val="OZNPROJEKTUwskazaniedatylubwersjiprojektu"/>
    <w:uiPriority w:val="28"/>
    <w:rsid w:val="00F75066"/>
    <w:pPr>
      <w:keepNext/>
    </w:pPr>
    <w:rPr>
      <w:b/>
      <w:u w:val="none"/>
    </w:rPr>
  </w:style>
  <w:style w:type="paragraph" w:customStyle="1" w:styleId="OZNPARAFYADNOTACJE">
    <w:name w:val="OZN_PARAFY(ADNOTACJE)"/>
    <w:basedOn w:val="ODNONIKtreodnonika"/>
    <w:uiPriority w:val="26"/>
    <w:rsid w:val="00F75066"/>
  </w:style>
  <w:style w:type="paragraph" w:customStyle="1" w:styleId="TEKSTZacznikido">
    <w:name w:val="TEKST&quot;Załącznik(i) do ...&quot;"/>
    <w:uiPriority w:val="28"/>
    <w:rsid w:val="00F75066"/>
    <w:pPr>
      <w:keepNext/>
      <w:spacing w:after="240"/>
      <w:ind w:left="5670"/>
      <w:contextualSpacing/>
    </w:pPr>
    <w:rPr>
      <w:rFonts w:cs="Arial"/>
      <w:sz w:val="24"/>
      <w:lang w:eastAsia="pl-PL"/>
    </w:rPr>
  </w:style>
  <w:style w:type="paragraph" w:customStyle="1" w:styleId="LITODNONIKAliteraodnonika">
    <w:name w:val="LIT_ODNOŚNIKA – litera odnośnika"/>
    <w:basedOn w:val="PKTODNONIKApunktodnonika"/>
    <w:uiPriority w:val="20"/>
    <w:rsid w:val="00F75066"/>
    <w:pPr>
      <w:ind w:left="851"/>
    </w:pPr>
  </w:style>
  <w:style w:type="paragraph" w:customStyle="1" w:styleId="CZWSPLITODNONIKAczwspliterodnonika">
    <w:name w:val="CZ_WSP_LIT_ODNOŚNIKA – część wsp. liter odnośnika"/>
    <w:basedOn w:val="LITODNONIKAliteraodnonika"/>
    <w:uiPriority w:val="22"/>
    <w:rsid w:val="00F75066"/>
    <w:pPr>
      <w:ind w:left="567" w:firstLine="0"/>
    </w:pPr>
  </w:style>
  <w:style w:type="paragraph" w:customStyle="1" w:styleId="PKTOTJpunktobwieszczeniatekstujednolitegonp1">
    <w:name w:val="PKT_OTJ – punkt obwieszczenia tekstu jednolitego np. &quot;1.&quot;"/>
    <w:basedOn w:val="ARTartustawynprozporzdzenia"/>
    <w:uiPriority w:val="98"/>
    <w:semiHidden/>
    <w:rsid w:val="00F75066"/>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rsid w:val="00F7506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F75066"/>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rsid w:val="00F75066"/>
    <w:pPr>
      <w:ind w:left="-510"/>
    </w:pPr>
  </w:style>
  <w:style w:type="paragraph" w:customStyle="1" w:styleId="DATAOTJdatawydaniaobwieszczeniatekstujednolitego">
    <w:name w:val="DATA_OTJ – data wydania obwieszczenia tekstu jednolitego"/>
    <w:basedOn w:val="DATAAKTUdatauchwalenialubwydaniaaktu"/>
    <w:uiPriority w:val="97"/>
    <w:semiHidden/>
    <w:rsid w:val="00F75066"/>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rsid w:val="00F75066"/>
    <w:pPr>
      <w:ind w:left="-510"/>
    </w:pPr>
  </w:style>
  <w:style w:type="paragraph" w:customStyle="1" w:styleId="ZLITODNONIKAzmlitodnonikaartykuempunktem">
    <w:name w:val="Z/LIT_ODNOŚNIKA – zm. lit. odnośnika artykułem (punktem)"/>
    <w:basedOn w:val="ZPKTODNONIKAzmpktodnonikaartykuempunktem"/>
    <w:next w:val="PKTpunkt"/>
    <w:uiPriority w:val="40"/>
    <w:rsid w:val="00F75066"/>
  </w:style>
  <w:style w:type="paragraph" w:customStyle="1" w:styleId="ZLITwPKTODNONIKAzmlitwpktodnonikaartykuempunktem">
    <w:name w:val="Z/LIT_w_PKT_ODNOŚNIKA – zm. lit. w pkt odnośnika artykułem (punktem)"/>
    <w:basedOn w:val="ZLITODNONIKAzmlitodnonikaartykuempunktem"/>
    <w:uiPriority w:val="40"/>
    <w:rsid w:val="00F7506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rsid w:val="00F7506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rsid w:val="00F75066"/>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rsid w:val="00F7506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rsid w:val="00F7506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rsid w:val="00F75066"/>
    <w:pPr>
      <w:ind w:left="1304"/>
    </w:pPr>
  </w:style>
  <w:style w:type="paragraph" w:customStyle="1" w:styleId="ZDANIENASTNOWYWIERSZnpzddrugienowywierszwust">
    <w:name w:val="ZDANIE_NAST_NOWY_WIERSZ – np. zd. drugie (nowy wiersz) w ust."/>
    <w:basedOn w:val="CZWSPPKTczwsplnapunktw"/>
    <w:next w:val="USTustnpkodeksu"/>
    <w:uiPriority w:val="17"/>
    <w:rsid w:val="00F75066"/>
  </w:style>
  <w:style w:type="paragraph" w:customStyle="1" w:styleId="ZZFRAGzmianazmfragmentunpzdania">
    <w:name w:val="ZZ/FRAG – zmiana zm. fragmentu (np. zdania)"/>
    <w:basedOn w:val="ZZCZWSPPKTzmianazmczciwsppkt"/>
    <w:uiPriority w:val="70"/>
    <w:rsid w:val="00F75066"/>
  </w:style>
  <w:style w:type="paragraph" w:customStyle="1" w:styleId="Z2TIRPKTzmpktpodwjnymtiret">
    <w:name w:val="Z_2TIR/PKT – zm. pkt podwójnym tiret"/>
    <w:basedOn w:val="Z2TIRLITzmlitpodwjnymtiret"/>
    <w:uiPriority w:val="83"/>
    <w:rsid w:val="00F75066"/>
    <w:pPr>
      <w:ind w:left="2290" w:hanging="510"/>
    </w:pPr>
  </w:style>
  <w:style w:type="paragraph" w:customStyle="1" w:styleId="Z2TIRLITwPKTzmlitwpktpodwjnymtiret">
    <w:name w:val="Z_2TIR/LIT_w_PKT – zm. lit. w pkt podwójnym tiret"/>
    <w:basedOn w:val="Z2TIRLITzmlitpodwjnymtiret"/>
    <w:uiPriority w:val="84"/>
    <w:rsid w:val="00F75066"/>
    <w:pPr>
      <w:ind w:left="2767"/>
    </w:pPr>
  </w:style>
  <w:style w:type="paragraph" w:customStyle="1" w:styleId="Z2TIRTIRwPKTzmtirwpktpodwjnymtiret">
    <w:name w:val="Z_2TIR/TIR_w_PKT – zm. tir. w pkt podwójnym tiret"/>
    <w:basedOn w:val="Z2TIRTIRwLITzmtirwlitpodwjnymtiret"/>
    <w:uiPriority w:val="84"/>
    <w:rsid w:val="00F75066"/>
    <w:pPr>
      <w:ind w:left="3164"/>
    </w:pPr>
    <w:rPr>
      <w:lang w:val="en-US"/>
    </w:rPr>
  </w:style>
  <w:style w:type="paragraph" w:customStyle="1" w:styleId="Z2TIR2TIRwPKTzmpodwtirwpktpodwjnymtiret">
    <w:name w:val="Z_2TIR/2TIR_w_PKT – zm. podw. tir. w pkt podwójnym tiret"/>
    <w:basedOn w:val="Z2TIR2TIRwLITzmpodwtirwlitpodwjnymtiret"/>
    <w:uiPriority w:val="86"/>
    <w:rsid w:val="00F75066"/>
    <w:pPr>
      <w:ind w:left="3561"/>
    </w:pPr>
    <w:rPr>
      <w:lang w:val="en-US"/>
    </w:rPr>
  </w:style>
  <w:style w:type="paragraph" w:customStyle="1" w:styleId="Z2TIRARTzmartpodwjnymtiret">
    <w:name w:val="Z_2TIR/ART(§) – zm. art. (§) podwójnym tiret"/>
    <w:basedOn w:val="Z2TIRPKTzmpktpodwjnymtiret"/>
    <w:uiPriority w:val="82"/>
    <w:rsid w:val="00F75066"/>
    <w:pPr>
      <w:ind w:left="1780" w:firstLine="510"/>
    </w:pPr>
  </w:style>
  <w:style w:type="paragraph" w:customStyle="1" w:styleId="Z2TIRUSTzmustpodwjnymtiret">
    <w:name w:val="Z_2TIR/UST(§) – zm. ust. (§) podwójnym tiret"/>
    <w:basedOn w:val="Z2TIRPKTzmpktpodwjnymtiret"/>
    <w:uiPriority w:val="82"/>
    <w:rsid w:val="00F7506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rsid w:val="00F75066"/>
    <w:pPr>
      <w:ind w:left="3164" w:firstLine="0"/>
    </w:pPr>
  </w:style>
  <w:style w:type="paragraph" w:customStyle="1" w:styleId="Z2TIRCZWSPPKTzmczciwsppktpodwjnymtiret">
    <w:name w:val="Z_2TIR/CZ_WSP_PKT – zm. części wsp. pkt podwójnym tiret"/>
    <w:basedOn w:val="Z2TIRPKTzmpktpodwjnymtiret"/>
    <w:uiPriority w:val="86"/>
    <w:rsid w:val="00F75066"/>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rsid w:val="00F75066"/>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rsid w:val="00F75066"/>
    <w:pPr>
      <w:ind w:left="2767" w:firstLine="0"/>
    </w:pPr>
  </w:style>
  <w:style w:type="paragraph" w:customStyle="1" w:styleId="ZLITARTzmartliter">
    <w:name w:val="Z_LIT/ART(§) – zm. art. (§) literą"/>
    <w:basedOn w:val="ZLITUSTzmustliter"/>
    <w:uiPriority w:val="46"/>
    <w:rsid w:val="00F75066"/>
  </w:style>
  <w:style w:type="paragraph" w:customStyle="1" w:styleId="ZTIRARTzmarttiret">
    <w:name w:val="Z_TIR/ART(§) – zm. art. (§) tiret"/>
    <w:basedOn w:val="ZTIRPKTzmpkttiret"/>
    <w:uiPriority w:val="55"/>
    <w:rsid w:val="00F75066"/>
    <w:pPr>
      <w:ind w:left="1383" w:firstLine="510"/>
    </w:pPr>
  </w:style>
  <w:style w:type="paragraph" w:customStyle="1" w:styleId="ZTIRUSTzmusttiret">
    <w:name w:val="Z_TIR/UST(§) – zm. ust. (§) tiret"/>
    <w:basedOn w:val="ZTIRARTzmarttiret"/>
    <w:uiPriority w:val="55"/>
    <w:rsid w:val="00F75066"/>
  </w:style>
  <w:style w:type="paragraph" w:customStyle="1" w:styleId="ZLITKSIGIzmozniprzedmksigiliter">
    <w:name w:val="Z_LIT/KSIĘGI – zm. ozn. i przedm. księgi literą"/>
    <w:basedOn w:val="ZCZCIKSIGIzmozniprzedmczciksigiartykuempunktem"/>
    <w:uiPriority w:val="44"/>
    <w:rsid w:val="00F75066"/>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rsid w:val="00F75066"/>
    <w:pPr>
      <w:ind w:left="987"/>
    </w:pPr>
  </w:style>
  <w:style w:type="paragraph" w:customStyle="1" w:styleId="ZLITTYTDZPRZEDMzmprzedmtytuudziauliter">
    <w:name w:val="Z_LIT/TYT(DZ)_PRZEDM – zm. przedm. tytułu (działu) literą"/>
    <w:basedOn w:val="ZTYTDZPRZEDMzmprzedmtytuulubdziauartykuempunktem"/>
    <w:uiPriority w:val="44"/>
    <w:rsid w:val="00F75066"/>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rsid w:val="00F75066"/>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rsid w:val="00F75066"/>
    <w:pPr>
      <w:ind w:left="987"/>
    </w:pPr>
  </w:style>
  <w:style w:type="paragraph" w:customStyle="1" w:styleId="ZTIRDZOZNzmozndziautiret">
    <w:name w:val="Z_TIR/DZ_OZN – zm. ozn. działu tiret"/>
    <w:basedOn w:val="ZLITTYTDZOZNzmozntytuudziauliter"/>
    <w:next w:val="ZTIRDZPRZEDMzmprzedmdziautiret"/>
    <w:uiPriority w:val="54"/>
    <w:rsid w:val="00F75066"/>
    <w:pPr>
      <w:ind w:left="1383"/>
    </w:pPr>
  </w:style>
  <w:style w:type="paragraph" w:customStyle="1" w:styleId="ZTIRDZPRZEDMzmprzedmdziautiret">
    <w:name w:val="Z_TIR/DZ_PRZEDM – zm. przedm. działu tiret"/>
    <w:basedOn w:val="ZLITTYTDZPRZEDMzmprzedmtytuudziauliter"/>
    <w:uiPriority w:val="54"/>
    <w:rsid w:val="00F75066"/>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rsid w:val="00F75066"/>
    <w:pPr>
      <w:ind w:left="1383"/>
    </w:pPr>
  </w:style>
  <w:style w:type="paragraph" w:customStyle="1" w:styleId="ZTIRROZDZODDZPRZEDMzmprzedmrozdzoddztiret">
    <w:name w:val="Z_TIR/ROZDZ(ODDZ)_PRZEDM – zm. przedm. rozdz. (oddz.) tiret"/>
    <w:basedOn w:val="ZLITROZDZODDZPRZEDMzmprzedmrozdzoddzliter"/>
    <w:uiPriority w:val="54"/>
    <w:rsid w:val="00F7506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rsid w:val="00F7506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rsid w:val="00F75066"/>
    <w:pPr>
      <w:ind w:left="1780"/>
    </w:pPr>
  </w:style>
  <w:style w:type="character" w:customStyle="1" w:styleId="IGindeksgrny">
    <w:name w:val="_IG_ – indeks górny"/>
    <w:uiPriority w:val="2"/>
    <w:qFormat/>
    <w:rsid w:val="00F75066"/>
    <w:rPr>
      <w:b w:val="0"/>
      <w:i w:val="0"/>
      <w:vanish w:val="0"/>
      <w:spacing w:val="0"/>
      <w:vertAlign w:val="superscript"/>
    </w:rPr>
  </w:style>
  <w:style w:type="character" w:customStyle="1" w:styleId="IDindeksdolny">
    <w:name w:val="_ID_ – indeks dolny"/>
    <w:uiPriority w:val="3"/>
    <w:rsid w:val="00F75066"/>
    <w:rPr>
      <w:b w:val="0"/>
      <w:i w:val="0"/>
      <w:vanish w:val="0"/>
      <w:spacing w:val="0"/>
      <w:vertAlign w:val="subscript"/>
    </w:rPr>
  </w:style>
  <w:style w:type="character" w:customStyle="1" w:styleId="IDPindeksdolnyipogrubienie">
    <w:name w:val="_ID_P_ – indeks dolny i pogrubienie"/>
    <w:uiPriority w:val="3"/>
    <w:rsid w:val="00F75066"/>
    <w:rPr>
      <w:b/>
      <w:vanish w:val="0"/>
      <w:spacing w:val="0"/>
      <w:vertAlign w:val="subscript"/>
    </w:rPr>
  </w:style>
  <w:style w:type="character" w:customStyle="1" w:styleId="IDKindeksdolnyikursywa">
    <w:name w:val="_ID_K_ – indeks dolny i kursywa"/>
    <w:uiPriority w:val="3"/>
    <w:rsid w:val="00F75066"/>
    <w:rPr>
      <w:i/>
      <w:vanish w:val="0"/>
      <w:spacing w:val="0"/>
      <w:vertAlign w:val="subscript"/>
    </w:rPr>
  </w:style>
  <w:style w:type="character" w:customStyle="1" w:styleId="IGPindeksgrnyipogrubienie">
    <w:name w:val="_IG_P_ – indeks górny i pogrubienie"/>
    <w:uiPriority w:val="2"/>
    <w:rsid w:val="00F75066"/>
    <w:rPr>
      <w:b/>
      <w:vanish w:val="0"/>
      <w:spacing w:val="0"/>
      <w:vertAlign w:val="superscript"/>
    </w:rPr>
  </w:style>
  <w:style w:type="character" w:customStyle="1" w:styleId="IGKindeksgrnyikursywa">
    <w:name w:val="_IG_K_ – indeks górny i kursywa"/>
    <w:uiPriority w:val="2"/>
    <w:rsid w:val="00F75066"/>
    <w:rPr>
      <w:i/>
      <w:vanish w:val="0"/>
      <w:spacing w:val="0"/>
      <w:vertAlign w:val="superscript"/>
    </w:rPr>
  </w:style>
  <w:style w:type="character" w:customStyle="1" w:styleId="IGPKindeksgrnyipogrubieniekursywa">
    <w:name w:val="_IG_P_K_ – indeks górny i pogrubienie kursywa"/>
    <w:uiPriority w:val="2"/>
    <w:rsid w:val="00F75066"/>
    <w:rPr>
      <w:b/>
      <w:i/>
      <w:vanish w:val="0"/>
      <w:spacing w:val="0"/>
      <w:vertAlign w:val="superscript"/>
    </w:rPr>
  </w:style>
  <w:style w:type="character" w:customStyle="1" w:styleId="IDPKindeksdolnyipogrugieniekursywa">
    <w:name w:val="_ID_P_K_ – indeks dolny i pogrugienie kursywa"/>
    <w:uiPriority w:val="3"/>
    <w:rsid w:val="00F75066"/>
    <w:rPr>
      <w:b/>
      <w:i/>
      <w:vanish w:val="0"/>
      <w:spacing w:val="0"/>
      <w:vertAlign w:val="subscript"/>
    </w:rPr>
  </w:style>
  <w:style w:type="character" w:customStyle="1" w:styleId="Ppogrubienie">
    <w:name w:val="_P_ – pogrubienie"/>
    <w:uiPriority w:val="1"/>
    <w:qFormat/>
    <w:rsid w:val="00F75066"/>
    <w:rPr>
      <w:b/>
    </w:rPr>
  </w:style>
  <w:style w:type="character" w:customStyle="1" w:styleId="Kkursywa">
    <w:name w:val="_K_ – kursywa"/>
    <w:uiPriority w:val="1"/>
    <w:rsid w:val="00F75066"/>
    <w:rPr>
      <w:i/>
    </w:rPr>
  </w:style>
  <w:style w:type="character" w:customStyle="1" w:styleId="PKpogrubieniekursywa">
    <w:name w:val="_P_K_ – pogrubienie kursywa"/>
    <w:uiPriority w:val="1"/>
    <w:rsid w:val="00F75066"/>
    <w:rPr>
      <w:b/>
      <w:i/>
    </w:rPr>
  </w:style>
  <w:style w:type="character" w:customStyle="1" w:styleId="TEKSTOZNACZONYWDOKUMENCIERDOWYMJAKOUKRYTY">
    <w:name w:val="_TEKST_OZNACZONY_W_DOKUMENCIE_ŹRÓDŁOWYM_JAKO_UKRYTY_"/>
    <w:uiPriority w:val="4"/>
    <w:unhideWhenUsed/>
    <w:rsid w:val="00F75066"/>
    <w:rPr>
      <w:vanish w:val="0"/>
      <w:color w:val="FF0000"/>
      <w:u w:val="single" w:color="FF0000"/>
    </w:rPr>
  </w:style>
  <w:style w:type="character" w:customStyle="1" w:styleId="BEZWERSALIKW">
    <w:name w:val="_BEZ_WERSALIKÓW_"/>
    <w:uiPriority w:val="4"/>
    <w:rsid w:val="00F75066"/>
    <w:rPr>
      <w:caps/>
    </w:rPr>
  </w:style>
  <w:style w:type="character" w:customStyle="1" w:styleId="IIGPindeksgrnyindeksugrnegoipogrubienie">
    <w:name w:val="_IIG_P_ – indeks górny indeksu górnego i pogrubienie"/>
    <w:uiPriority w:val="3"/>
    <w:rsid w:val="00F75066"/>
    <w:rPr>
      <w:b/>
      <w:vanish w:val="0"/>
      <w:spacing w:val="0"/>
      <w:position w:val="6"/>
      <w:vertAlign w:val="superscript"/>
    </w:rPr>
  </w:style>
  <w:style w:type="character" w:customStyle="1" w:styleId="IIGindeksgrnyindeksugrnego">
    <w:name w:val="_IIG_ – indeks górny indeksu górnego"/>
    <w:uiPriority w:val="3"/>
    <w:rsid w:val="00F75066"/>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rsid w:val="00F75066"/>
    <w:pPr>
      <w:ind w:left="283" w:hanging="170"/>
    </w:pPr>
    <w:rPr>
      <w:sz w:val="20"/>
    </w:rPr>
  </w:style>
  <w:style w:type="paragraph" w:customStyle="1" w:styleId="TEKSTwTABELItekstzwcitympierwwierszem">
    <w:name w:val="TEKST_w_TABELI – tekst z wciętym pierw. wierszem"/>
    <w:basedOn w:val="Normalny"/>
    <w:uiPriority w:val="23"/>
    <w:rsid w:val="00F75066"/>
    <w:pPr>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rsid w:val="00F75066"/>
    <w:pPr>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rsid w:val="00F75066"/>
    <w:pPr>
      <w:ind w:left="1894"/>
    </w:pPr>
  </w:style>
  <w:style w:type="paragraph" w:customStyle="1" w:styleId="ZZSKARNzmianazmsankcjikarnej">
    <w:name w:val="ZZ/S_KARN – zmiana zm. sankcji karnej"/>
    <w:basedOn w:val="ZZFRAGzmianazmfragmentunpzdania"/>
    <w:uiPriority w:val="71"/>
    <w:rsid w:val="00F75066"/>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rsid w:val="00F75066"/>
    <w:pPr>
      <w:ind w:left="2291" w:firstLine="0"/>
    </w:pPr>
  </w:style>
  <w:style w:type="paragraph" w:customStyle="1" w:styleId="WMATFIZCHEMwzrmatfizlubchem">
    <w:name w:val="W_MAT(FIZ|CHEM) – wzór mat. (fiz. lub chem.)"/>
    <w:uiPriority w:val="18"/>
    <w:rsid w:val="00F75066"/>
    <w:pPr>
      <w:spacing w:line="360" w:lineRule="auto"/>
      <w:jc w:val="center"/>
    </w:pPr>
    <w:rPr>
      <w:rFonts w:cs="Arial"/>
      <w:sz w:val="24"/>
      <w:lang w:eastAsia="pl-PL"/>
    </w:rPr>
  </w:style>
  <w:style w:type="paragraph" w:customStyle="1" w:styleId="LEGWMATFIZCHEMlegendawzorumatfizlubchem">
    <w:name w:val="LEG_W_MAT(FIZ|CHEM) – legenda wzoru mat. (fiz. lub chem.)"/>
    <w:basedOn w:val="WMATFIZCHEMwzrmatfizlubchem"/>
    <w:uiPriority w:val="19"/>
    <w:rsid w:val="00F7506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75066"/>
    <w:pPr>
      <w:ind w:left="1815"/>
    </w:pPr>
  </w:style>
  <w:style w:type="paragraph" w:customStyle="1" w:styleId="ZZLEGWMATFIZCHEMzmlegendywzorumatfizlubchem">
    <w:name w:val="ZZ/LEG_W_MAT(FIZ|CHEM) – zm. legendy wzoru mat. (fiz. lub chem.)"/>
    <w:basedOn w:val="ZLEGWMATFIZCHEMzmlegendywzorumatfizlubchemartykuempunktem"/>
    <w:uiPriority w:val="72"/>
    <w:rsid w:val="00F75066"/>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rsid w:val="00F75066"/>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rsid w:val="00F75066"/>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rsid w:val="00F75066"/>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rsid w:val="00F7506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rsid w:val="00F7506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rsid w:val="00F75066"/>
    <w:pPr>
      <w:ind w:left="3085"/>
    </w:pPr>
  </w:style>
  <w:style w:type="paragraph" w:customStyle="1" w:styleId="ZLITCYTzmcytatunpprzysigiliter">
    <w:name w:val="Z_LIT/CYT – zm. cytatu np. przysięgi literą"/>
    <w:basedOn w:val="ZCYTzmcytatunpprzysigiartykuempunktem"/>
    <w:uiPriority w:val="53"/>
    <w:rsid w:val="00F75066"/>
    <w:pPr>
      <w:ind w:left="1497"/>
    </w:pPr>
  </w:style>
  <w:style w:type="paragraph" w:customStyle="1" w:styleId="ZTIRCYTzmcytatunpprzysigitiret">
    <w:name w:val="Z_TIR/CYT – zm. cytatu np. przysięgi tiret"/>
    <w:basedOn w:val="ZLITCYTzmcytatunpprzysigiliter"/>
    <w:next w:val="ZTIRUSTzmusttiret"/>
    <w:uiPriority w:val="61"/>
    <w:rsid w:val="00F75066"/>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rsid w:val="00F75066"/>
    <w:pPr>
      <w:ind w:left="2291"/>
    </w:pPr>
  </w:style>
  <w:style w:type="paragraph" w:customStyle="1" w:styleId="ZZCYTzmianazmcytatunpprzysigi">
    <w:name w:val="ZZ/CYT – zmiana zm. cytatu np. przysięgi"/>
    <w:basedOn w:val="ZZFRAGzmianazmfragmentunpzdania"/>
    <w:next w:val="ZZUSTzmianazmust"/>
    <w:uiPriority w:val="71"/>
    <w:rsid w:val="00F75066"/>
    <w:pPr>
      <w:ind w:left="2404"/>
    </w:pPr>
  </w:style>
  <w:style w:type="paragraph" w:customStyle="1" w:styleId="Z2TIRFRAGMzmnpwprdowyliczeniapodwjnymtiret">
    <w:name w:val="Z_2TIR/FRAGM – zm. np. wpr. do wyliczenia podwójnym tiret"/>
    <w:basedOn w:val="ZTIRFRAGMzmnpwprdowyliczeniatiret"/>
    <w:next w:val="2TIRpodwjnytiret"/>
    <w:uiPriority w:val="89"/>
    <w:rsid w:val="00F75066"/>
    <w:pPr>
      <w:ind w:left="1780"/>
    </w:pPr>
  </w:style>
  <w:style w:type="paragraph" w:styleId="Legenda">
    <w:name w:val="caption"/>
    <w:basedOn w:val="Normalny"/>
    <w:qFormat/>
    <w:rsid w:val="006672F7"/>
    <w:pPr>
      <w:widowControl/>
      <w:suppressLineNumbers/>
      <w:suppressAutoHyphens/>
      <w:autoSpaceDE/>
      <w:autoSpaceDN/>
      <w:adjustRightInd/>
      <w:spacing w:before="120" w:after="120" w:line="240" w:lineRule="auto"/>
    </w:pPr>
    <w:rPr>
      <w:rFonts w:ascii="Arial" w:eastAsia="Times New Roman" w:hAnsi="Arial" w:cs="Mangal"/>
      <w:i/>
      <w:iCs/>
      <w:szCs w:val="24"/>
      <w:lang w:eastAsia="zh-CN"/>
    </w:rPr>
  </w:style>
  <w:style w:type="paragraph" w:styleId="Nagwek">
    <w:name w:val="header"/>
    <w:basedOn w:val="Normalny"/>
    <w:link w:val="NagwekZnak"/>
    <w:uiPriority w:val="99"/>
    <w:semiHidden/>
    <w:rsid w:val="002F3FD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2F3FDA"/>
    <w:rPr>
      <w:rFonts w:ascii="Times" w:hAnsi="Times"/>
      <w:kern w:val="1"/>
      <w:sz w:val="24"/>
      <w:szCs w:val="24"/>
      <w:lang w:eastAsia="ar-SA"/>
    </w:rPr>
  </w:style>
  <w:style w:type="paragraph" w:styleId="Tekstpodstawowy">
    <w:name w:val="Body Text"/>
    <w:basedOn w:val="Normalny"/>
    <w:link w:val="TekstpodstawowyZnak"/>
    <w:rsid w:val="00974A77"/>
    <w:pPr>
      <w:widowControl/>
      <w:overflowPunct w:val="0"/>
      <w:spacing w:line="240" w:lineRule="auto"/>
      <w:jc w:val="both"/>
      <w:textAlignment w:val="baseline"/>
    </w:pPr>
    <w:rPr>
      <w:rFonts w:eastAsia="Times New Roman" w:cs="Times New Roman"/>
      <w:sz w:val="28"/>
    </w:rPr>
  </w:style>
  <w:style w:type="character" w:customStyle="1" w:styleId="TekstpodstawowyZnak">
    <w:name w:val="Tekst podstawowy Znak"/>
    <w:basedOn w:val="Domylnaczcionkaakapitu"/>
    <w:link w:val="Tekstpodstawowy"/>
    <w:rsid w:val="00974A77"/>
    <w:rPr>
      <w:sz w:val="28"/>
      <w:lang w:eastAsia="pl-PL"/>
    </w:rPr>
  </w:style>
  <w:style w:type="paragraph" w:styleId="NormalnyWeb">
    <w:name w:val="Normal (Web)"/>
    <w:basedOn w:val="Normalny"/>
    <w:rsid w:val="00974A77"/>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txt-new">
    <w:name w:val="txt-new"/>
    <w:basedOn w:val="Domylnaczcionkaakapitu"/>
    <w:rsid w:val="00377200"/>
  </w:style>
  <w:style w:type="paragraph" w:styleId="Stopka">
    <w:name w:val="footer"/>
    <w:basedOn w:val="Normalny"/>
    <w:link w:val="StopkaZnak"/>
    <w:uiPriority w:val="99"/>
    <w:unhideWhenUsed/>
    <w:rsid w:val="006B4AF3"/>
    <w:pPr>
      <w:tabs>
        <w:tab w:val="center" w:pos="4536"/>
        <w:tab w:val="right" w:pos="9072"/>
      </w:tabs>
      <w:spacing w:line="240" w:lineRule="auto"/>
    </w:pPr>
  </w:style>
  <w:style w:type="character" w:customStyle="1" w:styleId="StopkaZnak">
    <w:name w:val="Stopka Znak"/>
    <w:basedOn w:val="Domylnaczcionkaakapitu"/>
    <w:link w:val="Stopka"/>
    <w:uiPriority w:val="99"/>
    <w:rsid w:val="006B4AF3"/>
    <w:rPr>
      <w:rFonts w:eastAsiaTheme="minorEastAsia" w:cs="Arial"/>
      <w:sz w:val="24"/>
      <w:lang w:eastAsia="pl-PL"/>
    </w:rPr>
  </w:style>
  <w:style w:type="character" w:styleId="Odwoaniedokomentarza">
    <w:name w:val="annotation reference"/>
    <w:basedOn w:val="Domylnaczcionkaakapitu"/>
    <w:uiPriority w:val="99"/>
    <w:semiHidden/>
    <w:rsid w:val="00223BDD"/>
    <w:rPr>
      <w:sz w:val="16"/>
      <w:szCs w:val="16"/>
    </w:rPr>
  </w:style>
  <w:style w:type="paragraph" w:styleId="Tekstkomentarza">
    <w:name w:val="annotation text"/>
    <w:basedOn w:val="Normalny"/>
    <w:link w:val="TekstkomentarzaZnak"/>
    <w:uiPriority w:val="99"/>
    <w:semiHidden/>
    <w:rsid w:val="00223BDD"/>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223BDD"/>
    <w:rPr>
      <w:rFonts w:ascii="Times" w:hAnsi="Times"/>
      <w:sz w:val="24"/>
      <w:szCs w:val="24"/>
      <w:lang w:eastAsia="pl-PL"/>
    </w:rPr>
  </w:style>
  <w:style w:type="paragraph" w:styleId="Tekstdymka">
    <w:name w:val="Balloon Text"/>
    <w:basedOn w:val="Normalny"/>
    <w:link w:val="TekstdymkaZnak"/>
    <w:uiPriority w:val="99"/>
    <w:semiHidden/>
    <w:unhideWhenUsed/>
    <w:rsid w:val="00223BD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BDD"/>
    <w:rPr>
      <w:rFonts w:ascii="Tahoma" w:eastAsiaTheme="minorEastAsia" w:hAnsi="Tahoma" w:cs="Tahoma"/>
      <w:sz w:val="16"/>
      <w:szCs w:val="16"/>
      <w:lang w:eastAsia="pl-PL"/>
    </w:rPr>
  </w:style>
  <w:style w:type="character" w:styleId="Hipercze">
    <w:name w:val="Hyperlink"/>
    <w:basedOn w:val="Domylnaczcionkaakapitu"/>
    <w:uiPriority w:val="99"/>
    <w:semiHidden/>
    <w:unhideWhenUsed/>
    <w:rsid w:val="00DC6CA1"/>
    <w:rPr>
      <w:color w:val="0000FF"/>
      <w:u w:val="single"/>
    </w:rPr>
  </w:style>
  <w:style w:type="paragraph" w:styleId="Tekstprzypisukocowego">
    <w:name w:val="endnote text"/>
    <w:basedOn w:val="Normalny"/>
    <w:link w:val="TekstprzypisukocowegoZnak"/>
    <w:uiPriority w:val="99"/>
    <w:semiHidden/>
    <w:unhideWhenUsed/>
    <w:rsid w:val="00AB33E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B33E7"/>
    <w:rPr>
      <w:rFonts w:eastAsiaTheme="minorEastAsia" w:cs="Arial"/>
      <w:lang w:eastAsia="pl-PL"/>
    </w:rPr>
  </w:style>
  <w:style w:type="character" w:styleId="Odwoanieprzypisukocowego">
    <w:name w:val="endnote reference"/>
    <w:basedOn w:val="Domylnaczcionkaakapitu"/>
    <w:uiPriority w:val="99"/>
    <w:semiHidden/>
    <w:unhideWhenUsed/>
    <w:rsid w:val="00AB33E7"/>
    <w:rPr>
      <w:vertAlign w:val="superscript"/>
    </w:rPr>
  </w:style>
  <w:style w:type="paragraph" w:styleId="Tematkomentarza">
    <w:name w:val="annotation subject"/>
    <w:basedOn w:val="Tekstkomentarza"/>
    <w:next w:val="Tekstkomentarza"/>
    <w:link w:val="TematkomentarzaZnak"/>
    <w:uiPriority w:val="99"/>
    <w:semiHidden/>
    <w:unhideWhenUsed/>
    <w:rsid w:val="00805AC8"/>
    <w:pPr>
      <w:spacing w:line="240" w:lineRule="auto"/>
    </w:pPr>
    <w:rPr>
      <w:rFonts w:ascii="Times New Roman" w:eastAsiaTheme="minorEastAsia" w:hAnsi="Times New Roman" w:cs="Arial"/>
      <w:b/>
      <w:bCs/>
      <w:sz w:val="20"/>
      <w:szCs w:val="20"/>
    </w:rPr>
  </w:style>
  <w:style w:type="character" w:customStyle="1" w:styleId="TematkomentarzaZnak">
    <w:name w:val="Temat komentarza Znak"/>
    <w:basedOn w:val="TekstkomentarzaZnak"/>
    <w:link w:val="Tematkomentarza"/>
    <w:uiPriority w:val="99"/>
    <w:semiHidden/>
    <w:rsid w:val="00805AC8"/>
    <w:rPr>
      <w:rFonts w:ascii="Times" w:eastAsiaTheme="minorEastAsia" w:hAnsi="Times" w:cs="Arial"/>
      <w:b/>
      <w:bCs/>
      <w:sz w:val="24"/>
      <w:szCs w:val="24"/>
      <w:lang w:eastAsia="pl-PL"/>
    </w:rPr>
  </w:style>
  <w:style w:type="paragraph" w:styleId="Akapitzlist">
    <w:name w:val="List Paragraph"/>
    <w:basedOn w:val="Normalny"/>
    <w:uiPriority w:val="72"/>
    <w:qFormat/>
    <w:rsid w:val="002D67A5"/>
    <w:pPr>
      <w:widowControl/>
      <w:autoSpaceDE/>
      <w:autoSpaceDN/>
      <w:adjustRightInd/>
      <w:spacing w:line="240" w:lineRule="auto"/>
      <w:ind w:left="708"/>
    </w:pPr>
    <w:rPr>
      <w:rFonts w:ascii="Cambria" w:eastAsia="Cambria" w:hAnsi="Cambria" w:cs="Times New Roman"/>
      <w:szCs w:val="24"/>
      <w:lang w:eastAsia="en-US"/>
    </w:rPr>
  </w:style>
  <w:style w:type="character" w:customStyle="1" w:styleId="Nagwek3Znak">
    <w:name w:val="Nagłówek 3 Znak"/>
    <w:basedOn w:val="Domylnaczcionkaakapitu"/>
    <w:link w:val="Nagwek3"/>
    <w:uiPriority w:val="9"/>
    <w:rsid w:val="002050A5"/>
    <w:rPr>
      <w:rFonts w:asciiTheme="majorHAnsi" w:eastAsiaTheme="majorEastAsia" w:hAnsiTheme="majorHAnsi" w:cstheme="majorBidi"/>
      <w:color w:val="243F60" w:themeColor="accent1" w:themeShade="7F"/>
      <w:sz w:val="24"/>
      <w:szCs w:val="24"/>
      <w:lang w:eastAsia="pl-PL"/>
    </w:rPr>
  </w:style>
  <w:style w:type="character" w:styleId="Uwydatnienie">
    <w:name w:val="Emphasis"/>
    <w:basedOn w:val="Domylnaczcionkaakapitu"/>
    <w:uiPriority w:val="20"/>
    <w:qFormat/>
    <w:rsid w:val="00DF3CDE"/>
    <w:rPr>
      <w:i/>
      <w:iCs/>
    </w:rPr>
  </w:style>
  <w:style w:type="paragraph" w:customStyle="1" w:styleId="tytakt">
    <w:name w:val="tytakt"/>
    <w:basedOn w:val="Normalny"/>
    <w:rsid w:val="007A6DFF"/>
    <w:pPr>
      <w:widowControl/>
      <w:autoSpaceDE/>
      <w:autoSpaceDN/>
      <w:adjustRightInd/>
      <w:spacing w:before="150" w:after="150" w:line="240" w:lineRule="auto"/>
      <w:jc w:val="center"/>
    </w:pPr>
    <w:rPr>
      <w:rFonts w:eastAsia="Times New Roman" w:cs="Times New Roman"/>
      <w:b/>
      <w:bCs/>
      <w:color w:val="150A59"/>
      <w:sz w:val="29"/>
      <w:szCs w:val="29"/>
    </w:rPr>
  </w:style>
  <w:style w:type="paragraph" w:customStyle="1" w:styleId="pub">
    <w:name w:val="pub"/>
    <w:basedOn w:val="Normalny"/>
    <w:rsid w:val="007A6DFF"/>
    <w:pPr>
      <w:widowControl/>
      <w:autoSpaceDE/>
      <w:autoSpaceDN/>
      <w:adjustRightInd/>
      <w:spacing w:before="150" w:after="150" w:line="240" w:lineRule="auto"/>
      <w:jc w:val="center"/>
    </w:pPr>
    <w:rPr>
      <w:rFonts w:eastAsia="Times New Roman" w:cs="Times New Roman"/>
      <w:b/>
      <w:bCs/>
      <w:szCs w:val="24"/>
    </w:rPr>
  </w:style>
  <w:style w:type="character" w:customStyle="1" w:styleId="Normalny1">
    <w:name w:val="Normalny1"/>
    <w:basedOn w:val="Domylnaczcionkaakapitu"/>
    <w:rsid w:val="007A6DFF"/>
    <w:rPr>
      <w:b w:val="0"/>
      <w:bCs w:val="0"/>
      <w:i w:val="0"/>
      <w:iCs w:val="0"/>
    </w:rPr>
  </w:style>
  <w:style w:type="character" w:customStyle="1" w:styleId="zmieniony">
    <w:name w:val="zmieniony"/>
    <w:basedOn w:val="Domylnaczcionkaakapitu"/>
    <w:rsid w:val="0044545B"/>
    <w:rPr>
      <w:color w:val="FF0000"/>
    </w:rPr>
  </w:style>
  <w:style w:type="character" w:styleId="Odwoanieprzypisudolnego">
    <w:name w:val="footnote reference"/>
    <w:uiPriority w:val="99"/>
    <w:semiHidden/>
    <w:rsid w:val="0060437F"/>
    <w:rPr>
      <w:rFonts w:cs="Times New Roman"/>
      <w:vertAlign w:val="superscript"/>
    </w:rPr>
  </w:style>
  <w:style w:type="paragraph" w:customStyle="1" w:styleId="Default">
    <w:name w:val="Default"/>
    <w:rsid w:val="00DD52EE"/>
    <w:pPr>
      <w:autoSpaceDE w:val="0"/>
      <w:autoSpaceDN w:val="0"/>
      <w:adjustRightInd w:val="0"/>
    </w:pPr>
    <w:rPr>
      <w:color w:val="000000"/>
      <w:sz w:val="24"/>
      <w:szCs w:val="24"/>
      <w:lang w:eastAsia="pl-PL"/>
    </w:rPr>
  </w:style>
  <w:style w:type="character" w:customStyle="1" w:styleId="USTustnpkodeksuZnak">
    <w:name w:val="UST(§) – ust. (§ np. kodeksu) Znak"/>
    <w:link w:val="USTustnpkodeksu"/>
    <w:uiPriority w:val="12"/>
    <w:rsid w:val="00DD52EE"/>
    <w:rPr>
      <w:rFonts w:cs="Arial"/>
      <w:bCs/>
      <w:sz w:val="24"/>
      <w:lang w:eastAsia="pl-PL"/>
    </w:rPr>
  </w:style>
  <w:style w:type="paragraph" w:styleId="Poprawka">
    <w:name w:val="Revision"/>
    <w:hidden/>
    <w:uiPriority w:val="99"/>
    <w:semiHidden/>
    <w:rsid w:val="0057465F"/>
    <w:rPr>
      <w:rFonts w:eastAsiaTheme="minorEastAsia" w:cs="Arial"/>
      <w:sz w:val="24"/>
      <w:lang w:eastAsia="pl-PL"/>
    </w:rPr>
  </w:style>
  <w:style w:type="paragraph" w:customStyle="1" w:styleId="Standard">
    <w:name w:val="Standard"/>
    <w:basedOn w:val="Normalny"/>
    <w:rsid w:val="00C94060"/>
    <w:pPr>
      <w:widowControl/>
      <w:autoSpaceDE/>
      <w:adjustRightInd/>
      <w:spacing w:line="240" w:lineRule="auto"/>
    </w:pPr>
    <w:rPr>
      <w:rFonts w:eastAsiaTheme="minorHAnsi" w:cs="Times New Roman"/>
      <w:szCs w:val="24"/>
    </w:rPr>
  </w:style>
  <w:style w:type="character" w:styleId="Tekstzastpczy">
    <w:name w:val="Placeholder Text"/>
    <w:basedOn w:val="Domylnaczcionkaakapitu"/>
    <w:uiPriority w:val="99"/>
    <w:semiHidden/>
    <w:rsid w:val="009505F1"/>
    <w:rPr>
      <w:color w:val="808080"/>
    </w:rPr>
  </w:style>
  <w:style w:type="paragraph" w:styleId="Tekstprzypisudolnego">
    <w:name w:val="footnote text"/>
    <w:basedOn w:val="Normalny"/>
    <w:link w:val="TekstprzypisudolnegoZnak"/>
    <w:uiPriority w:val="99"/>
    <w:semiHidden/>
    <w:unhideWhenUsed/>
    <w:rsid w:val="00FE536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E536A"/>
    <w:rPr>
      <w:rFonts w:eastAsiaTheme="minorEastAsia"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8840">
      <w:bodyDiv w:val="1"/>
      <w:marLeft w:val="0"/>
      <w:marRight w:val="0"/>
      <w:marTop w:val="0"/>
      <w:marBottom w:val="0"/>
      <w:divBdr>
        <w:top w:val="none" w:sz="0" w:space="0" w:color="auto"/>
        <w:left w:val="none" w:sz="0" w:space="0" w:color="auto"/>
        <w:bottom w:val="none" w:sz="0" w:space="0" w:color="auto"/>
        <w:right w:val="none" w:sz="0" w:space="0" w:color="auto"/>
      </w:divBdr>
    </w:div>
    <w:div w:id="302733223">
      <w:bodyDiv w:val="1"/>
      <w:marLeft w:val="0"/>
      <w:marRight w:val="0"/>
      <w:marTop w:val="0"/>
      <w:marBottom w:val="0"/>
      <w:divBdr>
        <w:top w:val="none" w:sz="0" w:space="0" w:color="auto"/>
        <w:left w:val="none" w:sz="0" w:space="0" w:color="auto"/>
        <w:bottom w:val="none" w:sz="0" w:space="0" w:color="auto"/>
        <w:right w:val="none" w:sz="0" w:space="0" w:color="auto"/>
      </w:divBdr>
      <w:divsChild>
        <w:div w:id="682434683">
          <w:marLeft w:val="0"/>
          <w:marRight w:val="0"/>
          <w:marTop w:val="0"/>
          <w:marBottom w:val="0"/>
          <w:divBdr>
            <w:top w:val="none" w:sz="0" w:space="0" w:color="auto"/>
            <w:left w:val="none" w:sz="0" w:space="0" w:color="auto"/>
            <w:bottom w:val="none" w:sz="0" w:space="0" w:color="auto"/>
            <w:right w:val="none" w:sz="0" w:space="0" w:color="auto"/>
          </w:divBdr>
        </w:div>
      </w:divsChild>
    </w:div>
    <w:div w:id="317881465">
      <w:bodyDiv w:val="1"/>
      <w:marLeft w:val="0"/>
      <w:marRight w:val="0"/>
      <w:marTop w:val="0"/>
      <w:marBottom w:val="0"/>
      <w:divBdr>
        <w:top w:val="none" w:sz="0" w:space="0" w:color="auto"/>
        <w:left w:val="none" w:sz="0" w:space="0" w:color="auto"/>
        <w:bottom w:val="none" w:sz="0" w:space="0" w:color="auto"/>
        <w:right w:val="none" w:sz="0" w:space="0" w:color="auto"/>
      </w:divBdr>
      <w:divsChild>
        <w:div w:id="1990355505">
          <w:marLeft w:val="0"/>
          <w:marRight w:val="0"/>
          <w:marTop w:val="0"/>
          <w:marBottom w:val="0"/>
          <w:divBdr>
            <w:top w:val="none" w:sz="0" w:space="0" w:color="auto"/>
            <w:left w:val="none" w:sz="0" w:space="0" w:color="auto"/>
            <w:bottom w:val="none" w:sz="0" w:space="0" w:color="auto"/>
            <w:right w:val="none" w:sz="0" w:space="0" w:color="auto"/>
          </w:divBdr>
        </w:div>
      </w:divsChild>
    </w:div>
    <w:div w:id="317921182">
      <w:bodyDiv w:val="1"/>
      <w:marLeft w:val="0"/>
      <w:marRight w:val="0"/>
      <w:marTop w:val="0"/>
      <w:marBottom w:val="0"/>
      <w:divBdr>
        <w:top w:val="none" w:sz="0" w:space="0" w:color="auto"/>
        <w:left w:val="none" w:sz="0" w:space="0" w:color="auto"/>
        <w:bottom w:val="none" w:sz="0" w:space="0" w:color="auto"/>
        <w:right w:val="none" w:sz="0" w:space="0" w:color="auto"/>
      </w:divBdr>
    </w:div>
    <w:div w:id="334889064">
      <w:bodyDiv w:val="1"/>
      <w:marLeft w:val="0"/>
      <w:marRight w:val="0"/>
      <w:marTop w:val="0"/>
      <w:marBottom w:val="0"/>
      <w:divBdr>
        <w:top w:val="none" w:sz="0" w:space="0" w:color="auto"/>
        <w:left w:val="none" w:sz="0" w:space="0" w:color="auto"/>
        <w:bottom w:val="none" w:sz="0" w:space="0" w:color="auto"/>
        <w:right w:val="none" w:sz="0" w:space="0" w:color="auto"/>
      </w:divBdr>
      <w:divsChild>
        <w:div w:id="1084183562">
          <w:marLeft w:val="0"/>
          <w:marRight w:val="0"/>
          <w:marTop w:val="0"/>
          <w:marBottom w:val="0"/>
          <w:divBdr>
            <w:top w:val="none" w:sz="0" w:space="0" w:color="auto"/>
            <w:left w:val="none" w:sz="0" w:space="0" w:color="auto"/>
            <w:bottom w:val="none" w:sz="0" w:space="0" w:color="auto"/>
            <w:right w:val="none" w:sz="0" w:space="0" w:color="auto"/>
          </w:divBdr>
        </w:div>
      </w:divsChild>
    </w:div>
    <w:div w:id="3636016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2815746">
          <w:marLeft w:val="0"/>
          <w:marRight w:val="0"/>
          <w:marTop w:val="0"/>
          <w:marBottom w:val="0"/>
          <w:divBdr>
            <w:top w:val="none" w:sz="0" w:space="0" w:color="auto"/>
            <w:left w:val="none" w:sz="0" w:space="0" w:color="auto"/>
            <w:bottom w:val="none" w:sz="0" w:space="0" w:color="auto"/>
            <w:right w:val="none" w:sz="0" w:space="0" w:color="auto"/>
          </w:divBdr>
          <w:divsChild>
            <w:div w:id="100220282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08957113">
      <w:bodyDiv w:val="1"/>
      <w:marLeft w:val="0"/>
      <w:marRight w:val="0"/>
      <w:marTop w:val="0"/>
      <w:marBottom w:val="0"/>
      <w:divBdr>
        <w:top w:val="none" w:sz="0" w:space="0" w:color="auto"/>
        <w:left w:val="none" w:sz="0" w:space="0" w:color="auto"/>
        <w:bottom w:val="none" w:sz="0" w:space="0" w:color="auto"/>
        <w:right w:val="none" w:sz="0" w:space="0" w:color="auto"/>
      </w:divBdr>
    </w:div>
    <w:div w:id="560949201">
      <w:bodyDiv w:val="1"/>
      <w:marLeft w:val="0"/>
      <w:marRight w:val="0"/>
      <w:marTop w:val="0"/>
      <w:marBottom w:val="0"/>
      <w:divBdr>
        <w:top w:val="none" w:sz="0" w:space="0" w:color="auto"/>
        <w:left w:val="none" w:sz="0" w:space="0" w:color="auto"/>
        <w:bottom w:val="none" w:sz="0" w:space="0" w:color="auto"/>
        <w:right w:val="none" w:sz="0" w:space="0" w:color="auto"/>
      </w:divBdr>
      <w:divsChild>
        <w:div w:id="897400033">
          <w:marLeft w:val="0"/>
          <w:marRight w:val="0"/>
          <w:marTop w:val="0"/>
          <w:marBottom w:val="0"/>
          <w:divBdr>
            <w:top w:val="none" w:sz="0" w:space="0" w:color="auto"/>
            <w:left w:val="none" w:sz="0" w:space="0" w:color="auto"/>
            <w:bottom w:val="none" w:sz="0" w:space="0" w:color="auto"/>
            <w:right w:val="none" w:sz="0" w:space="0" w:color="auto"/>
          </w:divBdr>
        </w:div>
      </w:divsChild>
    </w:div>
    <w:div w:id="631012116">
      <w:bodyDiv w:val="1"/>
      <w:marLeft w:val="0"/>
      <w:marRight w:val="0"/>
      <w:marTop w:val="0"/>
      <w:marBottom w:val="0"/>
      <w:divBdr>
        <w:top w:val="none" w:sz="0" w:space="0" w:color="auto"/>
        <w:left w:val="none" w:sz="0" w:space="0" w:color="auto"/>
        <w:bottom w:val="none" w:sz="0" w:space="0" w:color="auto"/>
        <w:right w:val="none" w:sz="0" w:space="0" w:color="auto"/>
      </w:divBdr>
      <w:divsChild>
        <w:div w:id="1484854598">
          <w:marLeft w:val="0"/>
          <w:marRight w:val="0"/>
          <w:marTop w:val="0"/>
          <w:marBottom w:val="0"/>
          <w:divBdr>
            <w:top w:val="none" w:sz="0" w:space="0" w:color="auto"/>
            <w:left w:val="none" w:sz="0" w:space="0" w:color="auto"/>
            <w:bottom w:val="none" w:sz="0" w:space="0" w:color="auto"/>
            <w:right w:val="none" w:sz="0" w:space="0" w:color="auto"/>
          </w:divBdr>
        </w:div>
      </w:divsChild>
    </w:div>
    <w:div w:id="68460159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33011508">
          <w:marLeft w:val="0"/>
          <w:marRight w:val="0"/>
          <w:marTop w:val="0"/>
          <w:marBottom w:val="0"/>
          <w:divBdr>
            <w:top w:val="none" w:sz="0" w:space="0" w:color="auto"/>
            <w:left w:val="none" w:sz="0" w:space="0" w:color="auto"/>
            <w:bottom w:val="none" w:sz="0" w:space="0" w:color="auto"/>
            <w:right w:val="none" w:sz="0" w:space="0" w:color="auto"/>
          </w:divBdr>
          <w:divsChild>
            <w:div w:id="1014723792">
              <w:marLeft w:val="600"/>
              <w:marRight w:val="0"/>
              <w:marTop w:val="0"/>
              <w:marBottom w:val="0"/>
              <w:divBdr>
                <w:top w:val="none" w:sz="0" w:space="0" w:color="auto"/>
                <w:left w:val="none" w:sz="0" w:space="0" w:color="auto"/>
                <w:bottom w:val="none" w:sz="0" w:space="0" w:color="auto"/>
                <w:right w:val="none" w:sz="0" w:space="0" w:color="auto"/>
              </w:divBdr>
              <w:divsChild>
                <w:div w:id="741827944">
                  <w:marLeft w:val="600"/>
                  <w:marRight w:val="0"/>
                  <w:marTop w:val="0"/>
                  <w:marBottom w:val="0"/>
                  <w:divBdr>
                    <w:top w:val="none" w:sz="0" w:space="0" w:color="auto"/>
                    <w:left w:val="none" w:sz="0" w:space="0" w:color="auto"/>
                    <w:bottom w:val="none" w:sz="0" w:space="0" w:color="auto"/>
                    <w:right w:val="none" w:sz="0" w:space="0" w:color="auto"/>
                  </w:divBdr>
                </w:div>
                <w:div w:id="1668050463">
                  <w:marLeft w:val="600"/>
                  <w:marRight w:val="0"/>
                  <w:marTop w:val="0"/>
                  <w:marBottom w:val="0"/>
                  <w:divBdr>
                    <w:top w:val="none" w:sz="0" w:space="0" w:color="auto"/>
                    <w:left w:val="none" w:sz="0" w:space="0" w:color="auto"/>
                    <w:bottom w:val="none" w:sz="0" w:space="0" w:color="auto"/>
                    <w:right w:val="none" w:sz="0" w:space="0" w:color="auto"/>
                  </w:divBdr>
                </w:div>
                <w:div w:id="1387756579">
                  <w:marLeft w:val="600"/>
                  <w:marRight w:val="0"/>
                  <w:marTop w:val="0"/>
                  <w:marBottom w:val="0"/>
                  <w:divBdr>
                    <w:top w:val="none" w:sz="0" w:space="0" w:color="auto"/>
                    <w:left w:val="none" w:sz="0" w:space="0" w:color="auto"/>
                    <w:bottom w:val="none" w:sz="0" w:space="0" w:color="auto"/>
                    <w:right w:val="none" w:sz="0" w:space="0" w:color="auto"/>
                  </w:divBdr>
                </w:div>
                <w:div w:id="1938363027">
                  <w:marLeft w:val="600"/>
                  <w:marRight w:val="0"/>
                  <w:marTop w:val="0"/>
                  <w:marBottom w:val="0"/>
                  <w:divBdr>
                    <w:top w:val="none" w:sz="0" w:space="0" w:color="auto"/>
                    <w:left w:val="none" w:sz="0" w:space="0" w:color="auto"/>
                    <w:bottom w:val="none" w:sz="0" w:space="0" w:color="auto"/>
                    <w:right w:val="none" w:sz="0" w:space="0" w:color="auto"/>
                  </w:divBdr>
                </w:div>
                <w:div w:id="598681196">
                  <w:marLeft w:val="600"/>
                  <w:marRight w:val="0"/>
                  <w:marTop w:val="0"/>
                  <w:marBottom w:val="0"/>
                  <w:divBdr>
                    <w:top w:val="none" w:sz="0" w:space="0" w:color="auto"/>
                    <w:left w:val="none" w:sz="0" w:space="0" w:color="auto"/>
                    <w:bottom w:val="none" w:sz="0" w:space="0" w:color="auto"/>
                    <w:right w:val="none" w:sz="0" w:space="0" w:color="auto"/>
                  </w:divBdr>
                </w:div>
                <w:div w:id="257298551">
                  <w:marLeft w:val="600"/>
                  <w:marRight w:val="0"/>
                  <w:marTop w:val="0"/>
                  <w:marBottom w:val="0"/>
                  <w:divBdr>
                    <w:top w:val="none" w:sz="0" w:space="0" w:color="auto"/>
                    <w:left w:val="none" w:sz="0" w:space="0" w:color="auto"/>
                    <w:bottom w:val="none" w:sz="0" w:space="0" w:color="auto"/>
                    <w:right w:val="none" w:sz="0" w:space="0" w:color="auto"/>
                  </w:divBdr>
                </w:div>
                <w:div w:id="895505276">
                  <w:marLeft w:val="600"/>
                  <w:marRight w:val="0"/>
                  <w:marTop w:val="0"/>
                  <w:marBottom w:val="0"/>
                  <w:divBdr>
                    <w:top w:val="none" w:sz="0" w:space="0" w:color="auto"/>
                    <w:left w:val="none" w:sz="0" w:space="0" w:color="auto"/>
                    <w:bottom w:val="none" w:sz="0" w:space="0" w:color="auto"/>
                    <w:right w:val="none" w:sz="0" w:space="0" w:color="auto"/>
                  </w:divBdr>
                </w:div>
                <w:div w:id="12468395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9293">
      <w:bodyDiv w:val="1"/>
      <w:marLeft w:val="0"/>
      <w:marRight w:val="0"/>
      <w:marTop w:val="0"/>
      <w:marBottom w:val="0"/>
      <w:divBdr>
        <w:top w:val="none" w:sz="0" w:space="0" w:color="auto"/>
        <w:left w:val="none" w:sz="0" w:space="0" w:color="auto"/>
        <w:bottom w:val="none" w:sz="0" w:space="0" w:color="auto"/>
        <w:right w:val="none" w:sz="0" w:space="0" w:color="auto"/>
      </w:divBdr>
    </w:div>
    <w:div w:id="918291383">
      <w:bodyDiv w:val="1"/>
      <w:marLeft w:val="0"/>
      <w:marRight w:val="0"/>
      <w:marTop w:val="0"/>
      <w:marBottom w:val="0"/>
      <w:divBdr>
        <w:top w:val="none" w:sz="0" w:space="0" w:color="auto"/>
        <w:left w:val="none" w:sz="0" w:space="0" w:color="auto"/>
        <w:bottom w:val="none" w:sz="0" w:space="0" w:color="auto"/>
        <w:right w:val="none" w:sz="0" w:space="0" w:color="auto"/>
      </w:divBdr>
      <w:divsChild>
        <w:div w:id="1555043040">
          <w:marLeft w:val="0"/>
          <w:marRight w:val="0"/>
          <w:marTop w:val="0"/>
          <w:marBottom w:val="0"/>
          <w:divBdr>
            <w:top w:val="none" w:sz="0" w:space="0" w:color="auto"/>
            <w:left w:val="none" w:sz="0" w:space="0" w:color="auto"/>
            <w:bottom w:val="none" w:sz="0" w:space="0" w:color="auto"/>
            <w:right w:val="none" w:sz="0" w:space="0" w:color="auto"/>
          </w:divBdr>
        </w:div>
      </w:divsChild>
    </w:div>
    <w:div w:id="928928687">
      <w:bodyDiv w:val="1"/>
      <w:marLeft w:val="0"/>
      <w:marRight w:val="0"/>
      <w:marTop w:val="0"/>
      <w:marBottom w:val="0"/>
      <w:divBdr>
        <w:top w:val="none" w:sz="0" w:space="0" w:color="auto"/>
        <w:left w:val="none" w:sz="0" w:space="0" w:color="auto"/>
        <w:bottom w:val="none" w:sz="0" w:space="0" w:color="auto"/>
        <w:right w:val="none" w:sz="0" w:space="0" w:color="auto"/>
      </w:divBdr>
      <w:divsChild>
        <w:div w:id="549613921">
          <w:marLeft w:val="0"/>
          <w:marRight w:val="0"/>
          <w:marTop w:val="0"/>
          <w:marBottom w:val="0"/>
          <w:divBdr>
            <w:top w:val="none" w:sz="0" w:space="0" w:color="auto"/>
            <w:left w:val="none" w:sz="0" w:space="0" w:color="auto"/>
            <w:bottom w:val="none" w:sz="0" w:space="0" w:color="auto"/>
            <w:right w:val="none" w:sz="0" w:space="0" w:color="auto"/>
          </w:divBdr>
        </w:div>
      </w:divsChild>
    </w:div>
    <w:div w:id="1033072155">
      <w:bodyDiv w:val="1"/>
      <w:marLeft w:val="0"/>
      <w:marRight w:val="0"/>
      <w:marTop w:val="0"/>
      <w:marBottom w:val="0"/>
      <w:divBdr>
        <w:top w:val="none" w:sz="0" w:space="0" w:color="auto"/>
        <w:left w:val="none" w:sz="0" w:space="0" w:color="auto"/>
        <w:bottom w:val="none" w:sz="0" w:space="0" w:color="auto"/>
        <w:right w:val="none" w:sz="0" w:space="0" w:color="auto"/>
      </w:divBdr>
      <w:divsChild>
        <w:div w:id="1163159714">
          <w:marLeft w:val="0"/>
          <w:marRight w:val="0"/>
          <w:marTop w:val="0"/>
          <w:marBottom w:val="0"/>
          <w:divBdr>
            <w:top w:val="none" w:sz="0" w:space="0" w:color="auto"/>
            <w:left w:val="none" w:sz="0" w:space="0" w:color="auto"/>
            <w:bottom w:val="none" w:sz="0" w:space="0" w:color="auto"/>
            <w:right w:val="none" w:sz="0" w:space="0" w:color="auto"/>
          </w:divBdr>
          <w:divsChild>
            <w:div w:id="844786527">
              <w:marLeft w:val="0"/>
              <w:marRight w:val="0"/>
              <w:marTop w:val="0"/>
              <w:marBottom w:val="0"/>
              <w:divBdr>
                <w:top w:val="none" w:sz="0" w:space="0" w:color="auto"/>
                <w:left w:val="none" w:sz="0" w:space="0" w:color="auto"/>
                <w:bottom w:val="none" w:sz="0" w:space="0" w:color="auto"/>
                <w:right w:val="none" w:sz="0" w:space="0" w:color="auto"/>
              </w:divBdr>
            </w:div>
            <w:div w:id="10359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7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63">
          <w:marLeft w:val="0"/>
          <w:marRight w:val="0"/>
          <w:marTop w:val="0"/>
          <w:marBottom w:val="0"/>
          <w:divBdr>
            <w:top w:val="none" w:sz="0" w:space="0" w:color="auto"/>
            <w:left w:val="none" w:sz="0" w:space="0" w:color="auto"/>
            <w:bottom w:val="none" w:sz="0" w:space="0" w:color="auto"/>
            <w:right w:val="none" w:sz="0" w:space="0" w:color="auto"/>
          </w:divBdr>
        </w:div>
      </w:divsChild>
    </w:div>
    <w:div w:id="1059092690">
      <w:bodyDiv w:val="1"/>
      <w:marLeft w:val="0"/>
      <w:marRight w:val="0"/>
      <w:marTop w:val="0"/>
      <w:marBottom w:val="0"/>
      <w:divBdr>
        <w:top w:val="none" w:sz="0" w:space="0" w:color="auto"/>
        <w:left w:val="none" w:sz="0" w:space="0" w:color="auto"/>
        <w:bottom w:val="none" w:sz="0" w:space="0" w:color="auto"/>
        <w:right w:val="none" w:sz="0" w:space="0" w:color="auto"/>
      </w:divBdr>
    </w:div>
    <w:div w:id="1079597215">
      <w:bodyDiv w:val="1"/>
      <w:marLeft w:val="0"/>
      <w:marRight w:val="0"/>
      <w:marTop w:val="0"/>
      <w:marBottom w:val="0"/>
      <w:divBdr>
        <w:top w:val="none" w:sz="0" w:space="0" w:color="auto"/>
        <w:left w:val="none" w:sz="0" w:space="0" w:color="auto"/>
        <w:bottom w:val="none" w:sz="0" w:space="0" w:color="auto"/>
        <w:right w:val="none" w:sz="0" w:space="0" w:color="auto"/>
      </w:divBdr>
      <w:divsChild>
        <w:div w:id="264700783">
          <w:marLeft w:val="0"/>
          <w:marRight w:val="0"/>
          <w:marTop w:val="0"/>
          <w:marBottom w:val="0"/>
          <w:divBdr>
            <w:top w:val="none" w:sz="0" w:space="0" w:color="auto"/>
            <w:left w:val="none" w:sz="0" w:space="0" w:color="auto"/>
            <w:bottom w:val="none" w:sz="0" w:space="0" w:color="auto"/>
            <w:right w:val="none" w:sz="0" w:space="0" w:color="auto"/>
          </w:divBdr>
        </w:div>
      </w:divsChild>
    </w:div>
    <w:div w:id="1083140356">
      <w:bodyDiv w:val="1"/>
      <w:marLeft w:val="0"/>
      <w:marRight w:val="0"/>
      <w:marTop w:val="0"/>
      <w:marBottom w:val="0"/>
      <w:divBdr>
        <w:top w:val="none" w:sz="0" w:space="0" w:color="auto"/>
        <w:left w:val="none" w:sz="0" w:space="0" w:color="auto"/>
        <w:bottom w:val="none" w:sz="0" w:space="0" w:color="auto"/>
        <w:right w:val="none" w:sz="0" w:space="0" w:color="auto"/>
      </w:divBdr>
      <w:divsChild>
        <w:div w:id="1781947070">
          <w:marLeft w:val="0"/>
          <w:marRight w:val="0"/>
          <w:marTop w:val="0"/>
          <w:marBottom w:val="0"/>
          <w:divBdr>
            <w:top w:val="none" w:sz="0" w:space="0" w:color="auto"/>
            <w:left w:val="none" w:sz="0" w:space="0" w:color="auto"/>
            <w:bottom w:val="none" w:sz="0" w:space="0" w:color="auto"/>
            <w:right w:val="none" w:sz="0" w:space="0" w:color="auto"/>
          </w:divBdr>
          <w:divsChild>
            <w:div w:id="45883484">
              <w:marLeft w:val="0"/>
              <w:marRight w:val="0"/>
              <w:marTop w:val="0"/>
              <w:marBottom w:val="0"/>
              <w:divBdr>
                <w:top w:val="none" w:sz="0" w:space="0" w:color="auto"/>
                <w:left w:val="none" w:sz="0" w:space="0" w:color="auto"/>
                <w:bottom w:val="none" w:sz="0" w:space="0" w:color="auto"/>
                <w:right w:val="none" w:sz="0" w:space="0" w:color="auto"/>
              </w:divBdr>
              <w:divsChild>
                <w:div w:id="1167555089">
                  <w:marLeft w:val="0"/>
                  <w:marRight w:val="0"/>
                  <w:marTop w:val="0"/>
                  <w:marBottom w:val="0"/>
                  <w:divBdr>
                    <w:top w:val="none" w:sz="0" w:space="0" w:color="auto"/>
                    <w:left w:val="none" w:sz="0" w:space="0" w:color="auto"/>
                    <w:bottom w:val="none" w:sz="0" w:space="0" w:color="auto"/>
                    <w:right w:val="none" w:sz="0" w:space="0" w:color="auto"/>
                  </w:divBdr>
                </w:div>
                <w:div w:id="1976567615">
                  <w:marLeft w:val="0"/>
                  <w:marRight w:val="0"/>
                  <w:marTop w:val="0"/>
                  <w:marBottom w:val="0"/>
                  <w:divBdr>
                    <w:top w:val="none" w:sz="0" w:space="0" w:color="auto"/>
                    <w:left w:val="none" w:sz="0" w:space="0" w:color="auto"/>
                    <w:bottom w:val="none" w:sz="0" w:space="0" w:color="auto"/>
                    <w:right w:val="none" w:sz="0" w:space="0" w:color="auto"/>
                  </w:divBdr>
                </w:div>
                <w:div w:id="2112125513">
                  <w:marLeft w:val="0"/>
                  <w:marRight w:val="0"/>
                  <w:marTop w:val="0"/>
                  <w:marBottom w:val="0"/>
                  <w:divBdr>
                    <w:top w:val="none" w:sz="0" w:space="0" w:color="auto"/>
                    <w:left w:val="none" w:sz="0" w:space="0" w:color="auto"/>
                    <w:bottom w:val="none" w:sz="0" w:space="0" w:color="auto"/>
                    <w:right w:val="none" w:sz="0" w:space="0" w:color="auto"/>
                  </w:divBdr>
                </w:div>
              </w:divsChild>
            </w:div>
            <w:div w:id="92209290">
              <w:marLeft w:val="0"/>
              <w:marRight w:val="0"/>
              <w:marTop w:val="0"/>
              <w:marBottom w:val="0"/>
              <w:divBdr>
                <w:top w:val="none" w:sz="0" w:space="0" w:color="auto"/>
                <w:left w:val="none" w:sz="0" w:space="0" w:color="auto"/>
                <w:bottom w:val="none" w:sz="0" w:space="0" w:color="auto"/>
                <w:right w:val="none" w:sz="0" w:space="0" w:color="auto"/>
              </w:divBdr>
              <w:divsChild>
                <w:div w:id="30302480">
                  <w:marLeft w:val="0"/>
                  <w:marRight w:val="0"/>
                  <w:marTop w:val="0"/>
                  <w:marBottom w:val="0"/>
                  <w:divBdr>
                    <w:top w:val="none" w:sz="0" w:space="0" w:color="auto"/>
                    <w:left w:val="none" w:sz="0" w:space="0" w:color="auto"/>
                    <w:bottom w:val="none" w:sz="0" w:space="0" w:color="auto"/>
                    <w:right w:val="none" w:sz="0" w:space="0" w:color="auto"/>
                  </w:divBdr>
                </w:div>
                <w:div w:id="1261791830">
                  <w:marLeft w:val="0"/>
                  <w:marRight w:val="0"/>
                  <w:marTop w:val="0"/>
                  <w:marBottom w:val="0"/>
                  <w:divBdr>
                    <w:top w:val="none" w:sz="0" w:space="0" w:color="auto"/>
                    <w:left w:val="none" w:sz="0" w:space="0" w:color="auto"/>
                    <w:bottom w:val="none" w:sz="0" w:space="0" w:color="auto"/>
                    <w:right w:val="none" w:sz="0" w:space="0" w:color="auto"/>
                  </w:divBdr>
                </w:div>
                <w:div w:id="1268544839">
                  <w:marLeft w:val="0"/>
                  <w:marRight w:val="0"/>
                  <w:marTop w:val="0"/>
                  <w:marBottom w:val="0"/>
                  <w:divBdr>
                    <w:top w:val="none" w:sz="0" w:space="0" w:color="auto"/>
                    <w:left w:val="none" w:sz="0" w:space="0" w:color="auto"/>
                    <w:bottom w:val="none" w:sz="0" w:space="0" w:color="auto"/>
                    <w:right w:val="none" w:sz="0" w:space="0" w:color="auto"/>
                  </w:divBdr>
                </w:div>
                <w:div w:id="1392457947">
                  <w:marLeft w:val="0"/>
                  <w:marRight w:val="0"/>
                  <w:marTop w:val="0"/>
                  <w:marBottom w:val="0"/>
                  <w:divBdr>
                    <w:top w:val="none" w:sz="0" w:space="0" w:color="auto"/>
                    <w:left w:val="none" w:sz="0" w:space="0" w:color="auto"/>
                    <w:bottom w:val="none" w:sz="0" w:space="0" w:color="auto"/>
                    <w:right w:val="none" w:sz="0" w:space="0" w:color="auto"/>
                  </w:divBdr>
                </w:div>
                <w:div w:id="14995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4083">
      <w:bodyDiv w:val="1"/>
      <w:marLeft w:val="0"/>
      <w:marRight w:val="0"/>
      <w:marTop w:val="0"/>
      <w:marBottom w:val="0"/>
      <w:divBdr>
        <w:top w:val="none" w:sz="0" w:space="0" w:color="auto"/>
        <w:left w:val="none" w:sz="0" w:space="0" w:color="auto"/>
        <w:bottom w:val="none" w:sz="0" w:space="0" w:color="auto"/>
        <w:right w:val="none" w:sz="0" w:space="0" w:color="auto"/>
      </w:divBdr>
      <w:divsChild>
        <w:div w:id="12849625">
          <w:marLeft w:val="0"/>
          <w:marRight w:val="0"/>
          <w:marTop w:val="0"/>
          <w:marBottom w:val="0"/>
          <w:divBdr>
            <w:top w:val="none" w:sz="0" w:space="0" w:color="auto"/>
            <w:left w:val="none" w:sz="0" w:space="0" w:color="auto"/>
            <w:bottom w:val="none" w:sz="0" w:space="0" w:color="auto"/>
            <w:right w:val="none" w:sz="0" w:space="0" w:color="auto"/>
          </w:divBdr>
        </w:div>
      </w:divsChild>
    </w:div>
    <w:div w:id="1112243155">
      <w:bodyDiv w:val="1"/>
      <w:marLeft w:val="0"/>
      <w:marRight w:val="0"/>
      <w:marTop w:val="0"/>
      <w:marBottom w:val="0"/>
      <w:divBdr>
        <w:top w:val="none" w:sz="0" w:space="0" w:color="auto"/>
        <w:left w:val="none" w:sz="0" w:space="0" w:color="auto"/>
        <w:bottom w:val="none" w:sz="0" w:space="0" w:color="auto"/>
        <w:right w:val="none" w:sz="0" w:space="0" w:color="auto"/>
      </w:divBdr>
      <w:divsChild>
        <w:div w:id="463698087">
          <w:marLeft w:val="0"/>
          <w:marRight w:val="0"/>
          <w:marTop w:val="0"/>
          <w:marBottom w:val="0"/>
          <w:divBdr>
            <w:top w:val="none" w:sz="0" w:space="0" w:color="auto"/>
            <w:left w:val="none" w:sz="0" w:space="0" w:color="auto"/>
            <w:bottom w:val="none" w:sz="0" w:space="0" w:color="auto"/>
            <w:right w:val="none" w:sz="0" w:space="0" w:color="auto"/>
          </w:divBdr>
        </w:div>
      </w:divsChild>
    </w:div>
    <w:div w:id="1161199233">
      <w:bodyDiv w:val="1"/>
      <w:marLeft w:val="0"/>
      <w:marRight w:val="0"/>
      <w:marTop w:val="0"/>
      <w:marBottom w:val="0"/>
      <w:divBdr>
        <w:top w:val="none" w:sz="0" w:space="0" w:color="auto"/>
        <w:left w:val="none" w:sz="0" w:space="0" w:color="auto"/>
        <w:bottom w:val="none" w:sz="0" w:space="0" w:color="auto"/>
        <w:right w:val="none" w:sz="0" w:space="0" w:color="auto"/>
      </w:divBdr>
    </w:div>
    <w:div w:id="1294292204">
      <w:bodyDiv w:val="1"/>
      <w:marLeft w:val="0"/>
      <w:marRight w:val="0"/>
      <w:marTop w:val="0"/>
      <w:marBottom w:val="0"/>
      <w:divBdr>
        <w:top w:val="none" w:sz="0" w:space="0" w:color="auto"/>
        <w:left w:val="none" w:sz="0" w:space="0" w:color="auto"/>
        <w:bottom w:val="none" w:sz="0" w:space="0" w:color="auto"/>
        <w:right w:val="none" w:sz="0" w:space="0" w:color="auto"/>
      </w:divBdr>
      <w:divsChild>
        <w:div w:id="2132818239">
          <w:marLeft w:val="0"/>
          <w:marRight w:val="0"/>
          <w:marTop w:val="0"/>
          <w:marBottom w:val="0"/>
          <w:divBdr>
            <w:top w:val="none" w:sz="0" w:space="0" w:color="auto"/>
            <w:left w:val="none" w:sz="0" w:space="0" w:color="auto"/>
            <w:bottom w:val="none" w:sz="0" w:space="0" w:color="auto"/>
            <w:right w:val="none" w:sz="0" w:space="0" w:color="auto"/>
          </w:divBdr>
          <w:divsChild>
            <w:div w:id="669141903">
              <w:marLeft w:val="0"/>
              <w:marRight w:val="0"/>
              <w:marTop w:val="0"/>
              <w:marBottom w:val="0"/>
              <w:divBdr>
                <w:top w:val="none" w:sz="0" w:space="0" w:color="auto"/>
                <w:left w:val="none" w:sz="0" w:space="0" w:color="auto"/>
                <w:bottom w:val="none" w:sz="0" w:space="0" w:color="auto"/>
                <w:right w:val="none" w:sz="0" w:space="0" w:color="auto"/>
              </w:divBdr>
            </w:div>
            <w:div w:id="1991013527">
              <w:marLeft w:val="0"/>
              <w:marRight w:val="0"/>
              <w:marTop w:val="0"/>
              <w:marBottom w:val="0"/>
              <w:divBdr>
                <w:top w:val="none" w:sz="0" w:space="0" w:color="auto"/>
                <w:left w:val="none" w:sz="0" w:space="0" w:color="auto"/>
                <w:bottom w:val="none" w:sz="0" w:space="0" w:color="auto"/>
                <w:right w:val="none" w:sz="0" w:space="0" w:color="auto"/>
              </w:divBdr>
              <w:divsChild>
                <w:div w:id="14419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5440">
      <w:bodyDiv w:val="1"/>
      <w:marLeft w:val="0"/>
      <w:marRight w:val="0"/>
      <w:marTop w:val="0"/>
      <w:marBottom w:val="0"/>
      <w:divBdr>
        <w:top w:val="none" w:sz="0" w:space="0" w:color="auto"/>
        <w:left w:val="none" w:sz="0" w:space="0" w:color="auto"/>
        <w:bottom w:val="none" w:sz="0" w:space="0" w:color="auto"/>
        <w:right w:val="none" w:sz="0" w:space="0" w:color="auto"/>
      </w:divBdr>
      <w:divsChild>
        <w:div w:id="26175877">
          <w:marLeft w:val="0"/>
          <w:marRight w:val="0"/>
          <w:marTop w:val="0"/>
          <w:marBottom w:val="0"/>
          <w:divBdr>
            <w:top w:val="none" w:sz="0" w:space="0" w:color="auto"/>
            <w:left w:val="none" w:sz="0" w:space="0" w:color="auto"/>
            <w:bottom w:val="none" w:sz="0" w:space="0" w:color="auto"/>
            <w:right w:val="none" w:sz="0" w:space="0" w:color="auto"/>
          </w:divBdr>
        </w:div>
      </w:divsChild>
    </w:div>
    <w:div w:id="1382364411">
      <w:bodyDiv w:val="1"/>
      <w:marLeft w:val="0"/>
      <w:marRight w:val="0"/>
      <w:marTop w:val="0"/>
      <w:marBottom w:val="0"/>
      <w:divBdr>
        <w:top w:val="none" w:sz="0" w:space="0" w:color="auto"/>
        <w:left w:val="none" w:sz="0" w:space="0" w:color="auto"/>
        <w:bottom w:val="none" w:sz="0" w:space="0" w:color="auto"/>
        <w:right w:val="none" w:sz="0" w:space="0" w:color="auto"/>
      </w:divBdr>
      <w:divsChild>
        <w:div w:id="1153448392">
          <w:marLeft w:val="0"/>
          <w:marRight w:val="0"/>
          <w:marTop w:val="0"/>
          <w:marBottom w:val="0"/>
          <w:divBdr>
            <w:top w:val="none" w:sz="0" w:space="0" w:color="auto"/>
            <w:left w:val="none" w:sz="0" w:space="0" w:color="auto"/>
            <w:bottom w:val="none" w:sz="0" w:space="0" w:color="auto"/>
            <w:right w:val="none" w:sz="0" w:space="0" w:color="auto"/>
          </w:divBdr>
        </w:div>
      </w:divsChild>
    </w:div>
    <w:div w:id="1382824360">
      <w:bodyDiv w:val="1"/>
      <w:marLeft w:val="0"/>
      <w:marRight w:val="0"/>
      <w:marTop w:val="0"/>
      <w:marBottom w:val="0"/>
      <w:divBdr>
        <w:top w:val="none" w:sz="0" w:space="0" w:color="auto"/>
        <w:left w:val="none" w:sz="0" w:space="0" w:color="auto"/>
        <w:bottom w:val="none" w:sz="0" w:space="0" w:color="auto"/>
        <w:right w:val="none" w:sz="0" w:space="0" w:color="auto"/>
      </w:divBdr>
    </w:div>
    <w:div w:id="1405910110">
      <w:bodyDiv w:val="1"/>
      <w:marLeft w:val="0"/>
      <w:marRight w:val="0"/>
      <w:marTop w:val="0"/>
      <w:marBottom w:val="0"/>
      <w:divBdr>
        <w:top w:val="none" w:sz="0" w:space="0" w:color="auto"/>
        <w:left w:val="none" w:sz="0" w:space="0" w:color="auto"/>
        <w:bottom w:val="none" w:sz="0" w:space="0" w:color="auto"/>
        <w:right w:val="none" w:sz="0" w:space="0" w:color="auto"/>
      </w:divBdr>
    </w:div>
    <w:div w:id="1454834650">
      <w:bodyDiv w:val="1"/>
      <w:marLeft w:val="0"/>
      <w:marRight w:val="0"/>
      <w:marTop w:val="0"/>
      <w:marBottom w:val="0"/>
      <w:divBdr>
        <w:top w:val="none" w:sz="0" w:space="0" w:color="auto"/>
        <w:left w:val="none" w:sz="0" w:space="0" w:color="auto"/>
        <w:bottom w:val="none" w:sz="0" w:space="0" w:color="auto"/>
        <w:right w:val="none" w:sz="0" w:space="0" w:color="auto"/>
      </w:divBdr>
      <w:divsChild>
        <w:div w:id="1611467942">
          <w:marLeft w:val="0"/>
          <w:marRight w:val="0"/>
          <w:marTop w:val="0"/>
          <w:marBottom w:val="0"/>
          <w:divBdr>
            <w:top w:val="none" w:sz="0" w:space="0" w:color="auto"/>
            <w:left w:val="none" w:sz="0" w:space="0" w:color="auto"/>
            <w:bottom w:val="none" w:sz="0" w:space="0" w:color="auto"/>
            <w:right w:val="none" w:sz="0" w:space="0" w:color="auto"/>
          </w:divBdr>
        </w:div>
      </w:divsChild>
    </w:div>
    <w:div w:id="1470825303">
      <w:bodyDiv w:val="1"/>
      <w:marLeft w:val="0"/>
      <w:marRight w:val="0"/>
      <w:marTop w:val="0"/>
      <w:marBottom w:val="0"/>
      <w:divBdr>
        <w:top w:val="none" w:sz="0" w:space="0" w:color="auto"/>
        <w:left w:val="none" w:sz="0" w:space="0" w:color="auto"/>
        <w:bottom w:val="none" w:sz="0" w:space="0" w:color="auto"/>
        <w:right w:val="none" w:sz="0" w:space="0" w:color="auto"/>
      </w:divBdr>
      <w:divsChild>
        <w:div w:id="618995923">
          <w:marLeft w:val="0"/>
          <w:marRight w:val="0"/>
          <w:marTop w:val="0"/>
          <w:marBottom w:val="0"/>
          <w:divBdr>
            <w:top w:val="none" w:sz="0" w:space="0" w:color="auto"/>
            <w:left w:val="none" w:sz="0" w:space="0" w:color="auto"/>
            <w:bottom w:val="none" w:sz="0" w:space="0" w:color="auto"/>
            <w:right w:val="none" w:sz="0" w:space="0" w:color="auto"/>
          </w:divBdr>
        </w:div>
      </w:divsChild>
    </w:div>
    <w:div w:id="1484422362">
      <w:bodyDiv w:val="1"/>
      <w:marLeft w:val="0"/>
      <w:marRight w:val="0"/>
      <w:marTop w:val="0"/>
      <w:marBottom w:val="0"/>
      <w:divBdr>
        <w:top w:val="none" w:sz="0" w:space="0" w:color="auto"/>
        <w:left w:val="none" w:sz="0" w:space="0" w:color="auto"/>
        <w:bottom w:val="none" w:sz="0" w:space="0" w:color="auto"/>
        <w:right w:val="none" w:sz="0" w:space="0" w:color="auto"/>
      </w:divBdr>
      <w:divsChild>
        <w:div w:id="593363650">
          <w:marLeft w:val="0"/>
          <w:marRight w:val="0"/>
          <w:marTop w:val="0"/>
          <w:marBottom w:val="0"/>
          <w:divBdr>
            <w:top w:val="none" w:sz="0" w:space="0" w:color="auto"/>
            <w:left w:val="none" w:sz="0" w:space="0" w:color="auto"/>
            <w:bottom w:val="none" w:sz="0" w:space="0" w:color="auto"/>
            <w:right w:val="none" w:sz="0" w:space="0" w:color="auto"/>
          </w:divBdr>
          <w:divsChild>
            <w:div w:id="1066493484">
              <w:marLeft w:val="0"/>
              <w:marRight w:val="0"/>
              <w:marTop w:val="0"/>
              <w:marBottom w:val="0"/>
              <w:divBdr>
                <w:top w:val="none" w:sz="0" w:space="0" w:color="auto"/>
                <w:left w:val="none" w:sz="0" w:space="0" w:color="auto"/>
                <w:bottom w:val="none" w:sz="0" w:space="0" w:color="auto"/>
                <w:right w:val="none" w:sz="0" w:space="0" w:color="auto"/>
              </w:divBdr>
              <w:divsChild>
                <w:div w:id="1152721620">
                  <w:marLeft w:val="0"/>
                  <w:marRight w:val="0"/>
                  <w:marTop w:val="0"/>
                  <w:marBottom w:val="0"/>
                  <w:divBdr>
                    <w:top w:val="none" w:sz="0" w:space="0" w:color="auto"/>
                    <w:left w:val="none" w:sz="0" w:space="0" w:color="auto"/>
                    <w:bottom w:val="none" w:sz="0" w:space="0" w:color="auto"/>
                    <w:right w:val="none" w:sz="0" w:space="0" w:color="auto"/>
                  </w:divBdr>
                </w:div>
              </w:divsChild>
            </w:div>
            <w:div w:id="975989311">
              <w:marLeft w:val="0"/>
              <w:marRight w:val="0"/>
              <w:marTop w:val="0"/>
              <w:marBottom w:val="0"/>
              <w:divBdr>
                <w:top w:val="none" w:sz="0" w:space="0" w:color="auto"/>
                <w:left w:val="none" w:sz="0" w:space="0" w:color="auto"/>
                <w:bottom w:val="none" w:sz="0" w:space="0" w:color="auto"/>
                <w:right w:val="none" w:sz="0" w:space="0" w:color="auto"/>
              </w:divBdr>
              <w:divsChild>
                <w:div w:id="11662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3505">
      <w:bodyDiv w:val="1"/>
      <w:marLeft w:val="0"/>
      <w:marRight w:val="0"/>
      <w:marTop w:val="0"/>
      <w:marBottom w:val="0"/>
      <w:divBdr>
        <w:top w:val="none" w:sz="0" w:space="0" w:color="auto"/>
        <w:left w:val="none" w:sz="0" w:space="0" w:color="auto"/>
        <w:bottom w:val="none" w:sz="0" w:space="0" w:color="auto"/>
        <w:right w:val="none" w:sz="0" w:space="0" w:color="auto"/>
      </w:divBdr>
    </w:div>
    <w:div w:id="1542859219">
      <w:bodyDiv w:val="1"/>
      <w:marLeft w:val="0"/>
      <w:marRight w:val="0"/>
      <w:marTop w:val="0"/>
      <w:marBottom w:val="0"/>
      <w:divBdr>
        <w:top w:val="none" w:sz="0" w:space="0" w:color="auto"/>
        <w:left w:val="none" w:sz="0" w:space="0" w:color="auto"/>
        <w:bottom w:val="none" w:sz="0" w:space="0" w:color="auto"/>
        <w:right w:val="none" w:sz="0" w:space="0" w:color="auto"/>
      </w:divBdr>
      <w:divsChild>
        <w:div w:id="946615165">
          <w:marLeft w:val="0"/>
          <w:marRight w:val="0"/>
          <w:marTop w:val="0"/>
          <w:marBottom w:val="0"/>
          <w:divBdr>
            <w:top w:val="none" w:sz="0" w:space="0" w:color="auto"/>
            <w:left w:val="none" w:sz="0" w:space="0" w:color="auto"/>
            <w:bottom w:val="none" w:sz="0" w:space="0" w:color="auto"/>
            <w:right w:val="none" w:sz="0" w:space="0" w:color="auto"/>
          </w:divBdr>
        </w:div>
      </w:divsChild>
    </w:div>
    <w:div w:id="1597207605">
      <w:bodyDiv w:val="1"/>
      <w:marLeft w:val="0"/>
      <w:marRight w:val="0"/>
      <w:marTop w:val="0"/>
      <w:marBottom w:val="0"/>
      <w:divBdr>
        <w:top w:val="none" w:sz="0" w:space="0" w:color="auto"/>
        <w:left w:val="none" w:sz="0" w:space="0" w:color="auto"/>
        <w:bottom w:val="none" w:sz="0" w:space="0" w:color="auto"/>
        <w:right w:val="none" w:sz="0" w:space="0" w:color="auto"/>
      </w:divBdr>
    </w:div>
    <w:div w:id="1619754903">
      <w:bodyDiv w:val="1"/>
      <w:marLeft w:val="0"/>
      <w:marRight w:val="0"/>
      <w:marTop w:val="0"/>
      <w:marBottom w:val="0"/>
      <w:divBdr>
        <w:top w:val="none" w:sz="0" w:space="0" w:color="auto"/>
        <w:left w:val="none" w:sz="0" w:space="0" w:color="auto"/>
        <w:bottom w:val="none" w:sz="0" w:space="0" w:color="auto"/>
        <w:right w:val="none" w:sz="0" w:space="0" w:color="auto"/>
      </w:divBdr>
    </w:div>
    <w:div w:id="1677266212">
      <w:bodyDiv w:val="1"/>
      <w:marLeft w:val="0"/>
      <w:marRight w:val="0"/>
      <w:marTop w:val="0"/>
      <w:marBottom w:val="0"/>
      <w:divBdr>
        <w:top w:val="none" w:sz="0" w:space="0" w:color="auto"/>
        <w:left w:val="none" w:sz="0" w:space="0" w:color="auto"/>
        <w:bottom w:val="none" w:sz="0" w:space="0" w:color="auto"/>
        <w:right w:val="none" w:sz="0" w:space="0" w:color="auto"/>
      </w:divBdr>
      <w:divsChild>
        <w:div w:id="1566792106">
          <w:marLeft w:val="0"/>
          <w:marRight w:val="0"/>
          <w:marTop w:val="0"/>
          <w:marBottom w:val="0"/>
          <w:divBdr>
            <w:top w:val="none" w:sz="0" w:space="0" w:color="auto"/>
            <w:left w:val="none" w:sz="0" w:space="0" w:color="auto"/>
            <w:bottom w:val="none" w:sz="0" w:space="0" w:color="auto"/>
            <w:right w:val="none" w:sz="0" w:space="0" w:color="auto"/>
          </w:divBdr>
        </w:div>
      </w:divsChild>
    </w:div>
    <w:div w:id="1697389807">
      <w:bodyDiv w:val="1"/>
      <w:marLeft w:val="0"/>
      <w:marRight w:val="0"/>
      <w:marTop w:val="0"/>
      <w:marBottom w:val="0"/>
      <w:divBdr>
        <w:top w:val="none" w:sz="0" w:space="0" w:color="auto"/>
        <w:left w:val="none" w:sz="0" w:space="0" w:color="auto"/>
        <w:bottom w:val="none" w:sz="0" w:space="0" w:color="auto"/>
        <w:right w:val="none" w:sz="0" w:space="0" w:color="auto"/>
      </w:divBdr>
      <w:divsChild>
        <w:div w:id="2127851914">
          <w:marLeft w:val="0"/>
          <w:marRight w:val="0"/>
          <w:marTop w:val="0"/>
          <w:marBottom w:val="0"/>
          <w:divBdr>
            <w:top w:val="none" w:sz="0" w:space="0" w:color="auto"/>
            <w:left w:val="none" w:sz="0" w:space="0" w:color="auto"/>
            <w:bottom w:val="none" w:sz="0" w:space="0" w:color="auto"/>
            <w:right w:val="none" w:sz="0" w:space="0" w:color="auto"/>
          </w:divBdr>
        </w:div>
      </w:divsChild>
    </w:div>
    <w:div w:id="1707094341">
      <w:bodyDiv w:val="1"/>
      <w:marLeft w:val="0"/>
      <w:marRight w:val="0"/>
      <w:marTop w:val="0"/>
      <w:marBottom w:val="0"/>
      <w:divBdr>
        <w:top w:val="none" w:sz="0" w:space="0" w:color="auto"/>
        <w:left w:val="none" w:sz="0" w:space="0" w:color="auto"/>
        <w:bottom w:val="none" w:sz="0" w:space="0" w:color="auto"/>
        <w:right w:val="none" w:sz="0" w:space="0" w:color="auto"/>
      </w:divBdr>
    </w:div>
    <w:div w:id="1751998355">
      <w:bodyDiv w:val="1"/>
      <w:marLeft w:val="0"/>
      <w:marRight w:val="0"/>
      <w:marTop w:val="0"/>
      <w:marBottom w:val="0"/>
      <w:divBdr>
        <w:top w:val="none" w:sz="0" w:space="0" w:color="auto"/>
        <w:left w:val="none" w:sz="0" w:space="0" w:color="auto"/>
        <w:bottom w:val="none" w:sz="0" w:space="0" w:color="auto"/>
        <w:right w:val="none" w:sz="0" w:space="0" w:color="auto"/>
      </w:divBdr>
      <w:divsChild>
        <w:div w:id="638537709">
          <w:marLeft w:val="0"/>
          <w:marRight w:val="0"/>
          <w:marTop w:val="0"/>
          <w:marBottom w:val="0"/>
          <w:divBdr>
            <w:top w:val="none" w:sz="0" w:space="0" w:color="auto"/>
            <w:left w:val="none" w:sz="0" w:space="0" w:color="auto"/>
            <w:bottom w:val="none" w:sz="0" w:space="0" w:color="auto"/>
            <w:right w:val="none" w:sz="0" w:space="0" w:color="auto"/>
          </w:divBdr>
        </w:div>
      </w:divsChild>
    </w:div>
    <w:div w:id="1796095910">
      <w:bodyDiv w:val="1"/>
      <w:marLeft w:val="0"/>
      <w:marRight w:val="0"/>
      <w:marTop w:val="0"/>
      <w:marBottom w:val="0"/>
      <w:divBdr>
        <w:top w:val="none" w:sz="0" w:space="0" w:color="auto"/>
        <w:left w:val="none" w:sz="0" w:space="0" w:color="auto"/>
        <w:bottom w:val="none" w:sz="0" w:space="0" w:color="auto"/>
        <w:right w:val="none" w:sz="0" w:space="0" w:color="auto"/>
      </w:divBdr>
    </w:div>
    <w:div w:id="1880050444">
      <w:bodyDiv w:val="1"/>
      <w:marLeft w:val="0"/>
      <w:marRight w:val="0"/>
      <w:marTop w:val="0"/>
      <w:marBottom w:val="0"/>
      <w:divBdr>
        <w:top w:val="none" w:sz="0" w:space="0" w:color="auto"/>
        <w:left w:val="none" w:sz="0" w:space="0" w:color="auto"/>
        <w:bottom w:val="none" w:sz="0" w:space="0" w:color="auto"/>
        <w:right w:val="none" w:sz="0" w:space="0" w:color="auto"/>
      </w:divBdr>
      <w:divsChild>
        <w:div w:id="1567179246">
          <w:marLeft w:val="0"/>
          <w:marRight w:val="0"/>
          <w:marTop w:val="0"/>
          <w:marBottom w:val="0"/>
          <w:divBdr>
            <w:top w:val="none" w:sz="0" w:space="0" w:color="auto"/>
            <w:left w:val="none" w:sz="0" w:space="0" w:color="auto"/>
            <w:bottom w:val="none" w:sz="0" w:space="0" w:color="auto"/>
            <w:right w:val="none" w:sz="0" w:space="0" w:color="auto"/>
          </w:divBdr>
        </w:div>
      </w:divsChild>
    </w:div>
    <w:div w:id="190640798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46763151">
          <w:marLeft w:val="0"/>
          <w:marRight w:val="0"/>
          <w:marTop w:val="0"/>
          <w:marBottom w:val="0"/>
          <w:divBdr>
            <w:top w:val="none" w:sz="0" w:space="0" w:color="auto"/>
            <w:left w:val="none" w:sz="0" w:space="0" w:color="auto"/>
            <w:bottom w:val="none" w:sz="0" w:space="0" w:color="auto"/>
            <w:right w:val="none" w:sz="0" w:space="0" w:color="auto"/>
          </w:divBdr>
        </w:div>
      </w:divsChild>
    </w:div>
    <w:div w:id="1924945181">
      <w:bodyDiv w:val="1"/>
      <w:marLeft w:val="0"/>
      <w:marRight w:val="0"/>
      <w:marTop w:val="0"/>
      <w:marBottom w:val="0"/>
      <w:divBdr>
        <w:top w:val="none" w:sz="0" w:space="0" w:color="auto"/>
        <w:left w:val="none" w:sz="0" w:space="0" w:color="auto"/>
        <w:bottom w:val="none" w:sz="0" w:space="0" w:color="auto"/>
        <w:right w:val="none" w:sz="0" w:space="0" w:color="auto"/>
      </w:divBdr>
      <w:divsChild>
        <w:div w:id="592712782">
          <w:marLeft w:val="0"/>
          <w:marRight w:val="0"/>
          <w:marTop w:val="0"/>
          <w:marBottom w:val="0"/>
          <w:divBdr>
            <w:top w:val="none" w:sz="0" w:space="0" w:color="auto"/>
            <w:left w:val="none" w:sz="0" w:space="0" w:color="auto"/>
            <w:bottom w:val="none" w:sz="0" w:space="0" w:color="auto"/>
            <w:right w:val="none" w:sz="0" w:space="0" w:color="auto"/>
          </w:divBdr>
        </w:div>
      </w:divsChild>
    </w:div>
    <w:div w:id="1946158086">
      <w:bodyDiv w:val="1"/>
      <w:marLeft w:val="0"/>
      <w:marRight w:val="0"/>
      <w:marTop w:val="0"/>
      <w:marBottom w:val="0"/>
      <w:divBdr>
        <w:top w:val="none" w:sz="0" w:space="0" w:color="auto"/>
        <w:left w:val="none" w:sz="0" w:space="0" w:color="auto"/>
        <w:bottom w:val="none" w:sz="0" w:space="0" w:color="auto"/>
        <w:right w:val="none" w:sz="0" w:space="0" w:color="auto"/>
      </w:divBdr>
    </w:div>
    <w:div w:id="1966157148">
      <w:bodyDiv w:val="1"/>
      <w:marLeft w:val="0"/>
      <w:marRight w:val="0"/>
      <w:marTop w:val="0"/>
      <w:marBottom w:val="0"/>
      <w:divBdr>
        <w:top w:val="none" w:sz="0" w:space="0" w:color="auto"/>
        <w:left w:val="none" w:sz="0" w:space="0" w:color="auto"/>
        <w:bottom w:val="none" w:sz="0" w:space="0" w:color="auto"/>
        <w:right w:val="none" w:sz="0" w:space="0" w:color="auto"/>
      </w:divBdr>
      <w:divsChild>
        <w:div w:id="1832526420">
          <w:marLeft w:val="0"/>
          <w:marRight w:val="0"/>
          <w:marTop w:val="0"/>
          <w:marBottom w:val="0"/>
          <w:divBdr>
            <w:top w:val="none" w:sz="0" w:space="0" w:color="auto"/>
            <w:left w:val="none" w:sz="0" w:space="0" w:color="auto"/>
            <w:bottom w:val="none" w:sz="0" w:space="0" w:color="auto"/>
            <w:right w:val="none" w:sz="0" w:space="0" w:color="auto"/>
          </w:divBdr>
        </w:div>
      </w:divsChild>
    </w:div>
    <w:div w:id="1972201033">
      <w:bodyDiv w:val="1"/>
      <w:marLeft w:val="0"/>
      <w:marRight w:val="0"/>
      <w:marTop w:val="0"/>
      <w:marBottom w:val="0"/>
      <w:divBdr>
        <w:top w:val="none" w:sz="0" w:space="0" w:color="auto"/>
        <w:left w:val="none" w:sz="0" w:space="0" w:color="auto"/>
        <w:bottom w:val="none" w:sz="0" w:space="0" w:color="auto"/>
        <w:right w:val="none" w:sz="0" w:space="0" w:color="auto"/>
      </w:divBdr>
    </w:div>
    <w:div w:id="1992637301">
      <w:bodyDiv w:val="1"/>
      <w:marLeft w:val="0"/>
      <w:marRight w:val="0"/>
      <w:marTop w:val="0"/>
      <w:marBottom w:val="0"/>
      <w:divBdr>
        <w:top w:val="none" w:sz="0" w:space="0" w:color="auto"/>
        <w:left w:val="none" w:sz="0" w:space="0" w:color="auto"/>
        <w:bottom w:val="none" w:sz="0" w:space="0" w:color="auto"/>
        <w:right w:val="none" w:sz="0" w:space="0" w:color="auto"/>
      </w:divBdr>
    </w:div>
    <w:div w:id="2058701192">
      <w:bodyDiv w:val="1"/>
      <w:marLeft w:val="0"/>
      <w:marRight w:val="0"/>
      <w:marTop w:val="0"/>
      <w:marBottom w:val="0"/>
      <w:divBdr>
        <w:top w:val="none" w:sz="0" w:space="0" w:color="auto"/>
        <w:left w:val="none" w:sz="0" w:space="0" w:color="auto"/>
        <w:bottom w:val="none" w:sz="0" w:space="0" w:color="auto"/>
        <w:right w:val="none" w:sz="0" w:space="0" w:color="auto"/>
      </w:divBdr>
      <w:divsChild>
        <w:div w:id="263465970">
          <w:marLeft w:val="0"/>
          <w:marRight w:val="0"/>
          <w:marTop w:val="0"/>
          <w:marBottom w:val="0"/>
          <w:divBdr>
            <w:top w:val="none" w:sz="0" w:space="0" w:color="auto"/>
            <w:left w:val="none" w:sz="0" w:space="0" w:color="auto"/>
            <w:bottom w:val="none" w:sz="0" w:space="0" w:color="auto"/>
            <w:right w:val="none" w:sz="0" w:space="0" w:color="auto"/>
          </w:divBdr>
        </w:div>
      </w:divsChild>
    </w:div>
    <w:div w:id="209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is.mf.gov.pl/akt.do?link=AKT%5b%5d3713943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alis.mf.gov.pl/akt.do?link=AKT%5b%5d3713659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C9E2-1351-434B-920C-D25B8EDC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17547</Words>
  <Characters>105282</Characters>
  <Application>Microsoft Office Word</Application>
  <DocSecurity>4</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Faryna Małgorzata</dc:creator>
  <cp:lastModifiedBy>Czajka Elżbieta</cp:lastModifiedBy>
  <cp:revision>2</cp:revision>
  <cp:lastPrinted>2020-01-16T12:14:00Z</cp:lastPrinted>
  <dcterms:created xsi:type="dcterms:W3CDTF">2020-11-16T08:57:00Z</dcterms:created>
  <dcterms:modified xsi:type="dcterms:W3CDTF">2020-11-16T08:57:00Z</dcterms:modified>
</cp:coreProperties>
</file>