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EA1B6" w14:textId="77777777" w:rsidR="00106C4A" w:rsidRPr="00703A8A" w:rsidRDefault="00106C4A" w:rsidP="00E55B2F">
      <w:pPr>
        <w:pStyle w:val="Tekstprzypisukocowego"/>
        <w:spacing w:line="300" w:lineRule="exact"/>
        <w:jc w:val="center"/>
        <w:rPr>
          <w:b/>
          <w:sz w:val="24"/>
          <w:szCs w:val="24"/>
        </w:rPr>
      </w:pPr>
      <w:bookmarkStart w:id="0" w:name="_GoBack"/>
      <w:bookmarkEnd w:id="0"/>
      <w:r w:rsidRPr="00703A8A">
        <w:rPr>
          <w:b/>
          <w:sz w:val="24"/>
          <w:szCs w:val="24"/>
        </w:rPr>
        <w:t>Uzasadnienie</w:t>
      </w:r>
    </w:p>
    <w:p w14:paraId="42AEA98B" w14:textId="77777777" w:rsidR="00106C4A" w:rsidRPr="00703A8A" w:rsidRDefault="00106C4A" w:rsidP="00E55B2F">
      <w:pPr>
        <w:pStyle w:val="Tekstprzypisukocowego"/>
        <w:spacing w:line="300" w:lineRule="exact"/>
        <w:jc w:val="center"/>
        <w:rPr>
          <w:sz w:val="24"/>
          <w:szCs w:val="24"/>
        </w:rPr>
      </w:pPr>
    </w:p>
    <w:p w14:paraId="41AB1EF3" w14:textId="77777777" w:rsidR="00106C4A" w:rsidRPr="00703A8A" w:rsidRDefault="00106C4A" w:rsidP="00E55B2F">
      <w:pPr>
        <w:pStyle w:val="Tekstprzypisukocowego"/>
        <w:spacing w:line="300" w:lineRule="exact"/>
        <w:jc w:val="both"/>
        <w:rPr>
          <w:sz w:val="24"/>
          <w:szCs w:val="24"/>
        </w:rPr>
      </w:pPr>
      <w:r w:rsidRPr="00703A8A">
        <w:rPr>
          <w:sz w:val="24"/>
          <w:szCs w:val="24"/>
        </w:rPr>
        <w:t xml:space="preserve">Projektowane rozporządzenie wydaje się w związku z istniejącą bardzo trudną sytuacją związaną ze stanem epidemii COVID-19 na terenie </w:t>
      </w:r>
      <w:r w:rsidR="003379B6" w:rsidRPr="00703A8A">
        <w:rPr>
          <w:sz w:val="24"/>
          <w:szCs w:val="24"/>
        </w:rPr>
        <w:t xml:space="preserve">całego </w:t>
      </w:r>
      <w:r w:rsidRPr="00703A8A">
        <w:rPr>
          <w:sz w:val="24"/>
          <w:szCs w:val="24"/>
        </w:rPr>
        <w:t>kraju oraz podejmowanymi działaniami mającymi na celu nie tylko minimalizację zagrożenia dla zdrowia publicznego, ale również zapewnienie w jak największym stopniu sprawnego funkcjonowania państwa we wszystkich aspektach – zarówno gospodarczym, jak i społecznym.</w:t>
      </w:r>
    </w:p>
    <w:p w14:paraId="5CCF27DE" w14:textId="56054BD1" w:rsidR="00106C4A" w:rsidRPr="00703A8A" w:rsidRDefault="00E30079" w:rsidP="00E55B2F">
      <w:pPr>
        <w:pStyle w:val="Tekstprzypisukocowego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związku z potrzebą</w:t>
      </w:r>
      <w:r w:rsidR="00106C4A" w:rsidRPr="00703A8A">
        <w:rPr>
          <w:sz w:val="24"/>
          <w:szCs w:val="24"/>
        </w:rPr>
        <w:t xml:space="preserve"> podejmowania niestandardowych działań w tej szczególnej  sytuacji, zdecydowano o wprowadzeniu preferencji  dla </w:t>
      </w:r>
      <w:r w:rsidR="00AF5A77" w:rsidRPr="00703A8A">
        <w:rPr>
          <w:sz w:val="24"/>
          <w:szCs w:val="24"/>
        </w:rPr>
        <w:t xml:space="preserve">dostaw testów </w:t>
      </w:r>
      <w:r w:rsidR="009E6D7F" w:rsidRPr="00703A8A">
        <w:rPr>
          <w:sz w:val="24"/>
          <w:szCs w:val="24"/>
        </w:rPr>
        <w:t xml:space="preserve">wykrywających obecność wirusa SARS-CoV-2 </w:t>
      </w:r>
      <w:r w:rsidR="002E4588">
        <w:rPr>
          <w:sz w:val="24"/>
          <w:szCs w:val="24"/>
        </w:rPr>
        <w:t xml:space="preserve">i wywołanej nim choroby COVID-19 </w:t>
      </w:r>
      <w:r w:rsidR="009E6D7F" w:rsidRPr="00703A8A">
        <w:rPr>
          <w:sz w:val="24"/>
          <w:szCs w:val="24"/>
        </w:rPr>
        <w:t xml:space="preserve">oraz szczepionek przeciw </w:t>
      </w:r>
      <w:r w:rsidR="00CB3A0B">
        <w:rPr>
          <w:sz w:val="24"/>
          <w:szCs w:val="24"/>
        </w:rPr>
        <w:t>COVID-19</w:t>
      </w:r>
      <w:r w:rsidR="00B4498A">
        <w:rPr>
          <w:sz w:val="24"/>
          <w:szCs w:val="24"/>
        </w:rPr>
        <w:t>.</w:t>
      </w:r>
    </w:p>
    <w:p w14:paraId="12395674" w14:textId="77777777" w:rsidR="00106C4A" w:rsidRPr="00703A8A" w:rsidRDefault="00106C4A" w:rsidP="00E55B2F">
      <w:pPr>
        <w:pStyle w:val="Tekstprzypisukocowego"/>
        <w:spacing w:line="300" w:lineRule="exact"/>
        <w:jc w:val="both"/>
        <w:rPr>
          <w:sz w:val="24"/>
          <w:szCs w:val="24"/>
        </w:rPr>
      </w:pPr>
    </w:p>
    <w:p w14:paraId="3CB65BB6" w14:textId="77777777" w:rsidR="00106C4A" w:rsidRPr="00703A8A" w:rsidRDefault="00106C4A">
      <w:pPr>
        <w:pStyle w:val="Tekstprzypisukocowego"/>
        <w:spacing w:line="300" w:lineRule="exact"/>
        <w:jc w:val="both"/>
        <w:rPr>
          <w:sz w:val="24"/>
          <w:szCs w:val="24"/>
        </w:rPr>
      </w:pPr>
      <w:r w:rsidRPr="00703A8A">
        <w:rPr>
          <w:sz w:val="24"/>
          <w:szCs w:val="24"/>
        </w:rPr>
        <w:t>Projektowane rozporządzenie zmienia rozporządzenie Ministr</w:t>
      </w:r>
      <w:r w:rsidR="005A40CA" w:rsidRPr="00703A8A">
        <w:rPr>
          <w:sz w:val="24"/>
          <w:szCs w:val="24"/>
        </w:rPr>
        <w:t>a Finansów z dnia 25 marca 2020 </w:t>
      </w:r>
      <w:r w:rsidRPr="00703A8A">
        <w:rPr>
          <w:sz w:val="24"/>
          <w:szCs w:val="24"/>
        </w:rPr>
        <w:t>r. w sprawie towarów i usług, dla których obniża się stawkę podatku od towarów i usług, oraz warunków stosowania stawek obniżonych (Dz. U. poz. 527</w:t>
      </w:r>
      <w:r w:rsidR="009E6D7F" w:rsidRPr="00703A8A">
        <w:rPr>
          <w:sz w:val="24"/>
          <w:szCs w:val="24"/>
        </w:rPr>
        <w:t xml:space="preserve">, </w:t>
      </w:r>
      <w:r w:rsidR="00C032A1" w:rsidRPr="00703A8A">
        <w:rPr>
          <w:sz w:val="24"/>
          <w:szCs w:val="24"/>
        </w:rPr>
        <w:t>z późn. zm.</w:t>
      </w:r>
      <w:r w:rsidRPr="00703A8A">
        <w:rPr>
          <w:sz w:val="24"/>
          <w:szCs w:val="24"/>
        </w:rPr>
        <w:t>) – dalej „rozporządzenie”</w:t>
      </w:r>
      <w:r w:rsidR="009E6D7F" w:rsidRPr="00703A8A">
        <w:rPr>
          <w:sz w:val="24"/>
          <w:szCs w:val="24"/>
        </w:rPr>
        <w:t>.</w:t>
      </w:r>
    </w:p>
    <w:p w14:paraId="3AE9181B" w14:textId="77777777" w:rsidR="00106C4A" w:rsidRPr="00703A8A" w:rsidRDefault="00106C4A">
      <w:pPr>
        <w:spacing w:line="300" w:lineRule="exact"/>
        <w:jc w:val="both"/>
      </w:pPr>
    </w:p>
    <w:p w14:paraId="6E93C56A" w14:textId="398DEA88" w:rsidR="00E30079" w:rsidRDefault="004F7350">
      <w:pPr>
        <w:spacing w:line="300" w:lineRule="exact"/>
        <w:jc w:val="both"/>
      </w:pPr>
      <w:r w:rsidRPr="00703A8A">
        <w:t>D</w:t>
      </w:r>
      <w:r w:rsidR="00280836" w:rsidRPr="00703A8A">
        <w:t>yrektyw</w:t>
      </w:r>
      <w:r w:rsidR="002E4588">
        <w:t>a</w:t>
      </w:r>
      <w:r w:rsidR="00280836" w:rsidRPr="00703A8A">
        <w:t xml:space="preserve"> Rady 2006/112/WE</w:t>
      </w:r>
      <w:r w:rsidR="00280836" w:rsidRPr="002E4588">
        <w:rPr>
          <w:vertAlign w:val="superscript"/>
        </w:rPr>
        <w:footnoteReference w:id="1"/>
      </w:r>
      <w:r w:rsidR="00280836" w:rsidRPr="00703A8A">
        <w:t xml:space="preserve"> </w:t>
      </w:r>
      <w:r w:rsidR="004D36B6">
        <w:t>(zwana</w:t>
      </w:r>
      <w:r w:rsidR="00280836" w:rsidRPr="00703A8A">
        <w:t xml:space="preserve"> dalej </w:t>
      </w:r>
      <w:r w:rsidR="004D36B6">
        <w:t xml:space="preserve">jako: </w:t>
      </w:r>
      <w:r w:rsidR="00280836" w:rsidRPr="00703A8A">
        <w:t>„dyrektywa VAT”</w:t>
      </w:r>
      <w:r w:rsidR="004D36B6">
        <w:t>)</w:t>
      </w:r>
      <w:r w:rsidRPr="00703A8A">
        <w:t xml:space="preserve"> nie przewiduje możliwości stosowania stawki 0% VAT do </w:t>
      </w:r>
      <w:r w:rsidR="00C11C13">
        <w:t xml:space="preserve">dostaw </w:t>
      </w:r>
      <w:r w:rsidR="00280836" w:rsidRPr="00703A8A">
        <w:t xml:space="preserve">szczepionek przeciwko COVID-19 </w:t>
      </w:r>
      <w:r w:rsidR="00E30079">
        <w:t>oraz dostaw</w:t>
      </w:r>
      <w:r w:rsidR="00E30079" w:rsidRPr="00703A8A">
        <w:t xml:space="preserve"> </w:t>
      </w:r>
      <w:r w:rsidR="00E30079">
        <w:t xml:space="preserve">testów diagnostycznych </w:t>
      </w:r>
      <w:r w:rsidR="00E30079" w:rsidRPr="00703A8A">
        <w:t>w</w:t>
      </w:r>
      <w:r w:rsidR="00E30079">
        <w:t> </w:t>
      </w:r>
      <w:r w:rsidR="00E30079" w:rsidRPr="00703A8A">
        <w:t>kierunku SARS-CoV-2 i  COVID-19</w:t>
      </w:r>
      <w:r w:rsidR="00E30079">
        <w:t>. W związku jednak z</w:t>
      </w:r>
      <w:r w:rsidR="000B63B0">
        <w:t> </w:t>
      </w:r>
      <w:r w:rsidR="00E30079" w:rsidRPr="00E30079">
        <w:t>uzna</w:t>
      </w:r>
      <w:r w:rsidR="00E30079">
        <w:t>niem</w:t>
      </w:r>
      <w:r w:rsidR="00E30079" w:rsidRPr="00E30079">
        <w:t xml:space="preserve"> </w:t>
      </w:r>
      <w:r w:rsidR="00E30079">
        <w:t>przez Światową</w:t>
      </w:r>
      <w:r w:rsidR="00E30079" w:rsidRPr="00E30079">
        <w:t xml:space="preserve"> Organizacj</w:t>
      </w:r>
      <w:r w:rsidR="00E30079">
        <w:t>ę</w:t>
      </w:r>
      <w:r w:rsidR="00E30079" w:rsidRPr="00E30079">
        <w:t xml:space="preserve"> Zdrowia </w:t>
      </w:r>
      <w:r w:rsidR="00E30079">
        <w:t>epidemii</w:t>
      </w:r>
      <w:r w:rsidR="00E30079" w:rsidRPr="00E30079">
        <w:t xml:space="preserve"> COVID 19 za stan zagrożenia zdrowia publicznego o zasięgu międzynarodowym</w:t>
      </w:r>
      <w:r w:rsidR="00E30079">
        <w:t xml:space="preserve">, w ramach unijnej strategii udostępnienia narzędzi do walki z COVID-19, przewidziano m.in. nadzwyczajne środki </w:t>
      </w:r>
      <w:r w:rsidR="00E30079" w:rsidRPr="00E30079">
        <w:t>w obszarze VAT</w:t>
      </w:r>
      <w:r w:rsidR="00E30079">
        <w:t>.</w:t>
      </w:r>
    </w:p>
    <w:p w14:paraId="77B7CCE8" w14:textId="77777777" w:rsidR="00AF620A" w:rsidRDefault="00AF620A">
      <w:pPr>
        <w:spacing w:line="300" w:lineRule="exact"/>
        <w:jc w:val="both"/>
      </w:pPr>
    </w:p>
    <w:p w14:paraId="1B4E861F" w14:textId="015E2C32" w:rsidR="009E6D7F" w:rsidRPr="00AF620A" w:rsidRDefault="00AF620A">
      <w:pPr>
        <w:spacing w:line="300" w:lineRule="exact"/>
        <w:jc w:val="both"/>
      </w:pPr>
      <w:r>
        <w:t>W tym zakresie Komisja Europejska (KE) wystąpiła z wnioskiem legislacyjnym w sprawie</w:t>
      </w:r>
      <w:r w:rsidRPr="008D04E8">
        <w:t xml:space="preserve"> </w:t>
      </w:r>
      <w:r>
        <w:t xml:space="preserve">Dyrektywy Rady zmieniającej </w:t>
      </w:r>
      <w:r w:rsidRPr="008D04E8">
        <w:t>dyrektyw</w:t>
      </w:r>
      <w:r>
        <w:t>ę</w:t>
      </w:r>
      <w:r w:rsidRPr="008D04E8">
        <w:t xml:space="preserve"> Rady 2006/112/WE</w:t>
      </w:r>
      <w:r w:rsidRPr="00703A8A">
        <w:rPr>
          <w:i/>
        </w:rPr>
        <w:t xml:space="preserve"> w </w:t>
      </w:r>
      <w:r>
        <w:rPr>
          <w:i/>
        </w:rPr>
        <w:t>zakresie środków tymczasowych w</w:t>
      </w:r>
      <w:r w:rsidR="000B63B0">
        <w:rPr>
          <w:i/>
        </w:rPr>
        <w:t xml:space="preserve"> </w:t>
      </w:r>
      <w:r w:rsidRPr="00703A8A">
        <w:rPr>
          <w:i/>
        </w:rPr>
        <w:t>przypadku podatku od wartości dodanej w odniesieniu do</w:t>
      </w:r>
      <w:r w:rsidR="000B63B0">
        <w:rPr>
          <w:i/>
        </w:rPr>
        <w:t xml:space="preserve"> </w:t>
      </w:r>
      <w:r w:rsidRPr="00703A8A">
        <w:rPr>
          <w:i/>
        </w:rPr>
        <w:t>szczepionek przeciwko COVID-19 i wyrobów medycznych do diagnostyki in vitro w</w:t>
      </w:r>
      <w:r w:rsidR="000B63B0">
        <w:rPr>
          <w:i/>
        </w:rPr>
        <w:t xml:space="preserve"> </w:t>
      </w:r>
      <w:r w:rsidRPr="00703A8A">
        <w:rPr>
          <w:i/>
        </w:rPr>
        <w:t>kierunku tej choroby w odpowiedzi na pandemię COVID-19</w:t>
      </w:r>
      <w:r>
        <w:rPr>
          <w:rStyle w:val="Odwoanieprzypisudolnego"/>
          <w:i/>
        </w:rPr>
        <w:footnoteReference w:id="2"/>
      </w:r>
      <w:r>
        <w:rPr>
          <w:i/>
        </w:rPr>
        <w:t xml:space="preserve">. </w:t>
      </w:r>
      <w:r w:rsidRPr="00AF620A">
        <w:t>Wniosek ten</w:t>
      </w:r>
      <w:r>
        <w:rPr>
          <w:i/>
        </w:rPr>
        <w:t xml:space="preserve"> </w:t>
      </w:r>
      <w:r>
        <w:t xml:space="preserve">został </w:t>
      </w:r>
      <w:r w:rsidR="00CB3A0B">
        <w:t>przyjęty w dniu 7 grudnia 2020 r.</w:t>
      </w:r>
      <w:r w:rsidR="006F5048">
        <w:rPr>
          <w:rStyle w:val="Odwoanieprzypisudolnego"/>
        </w:rPr>
        <w:footnoteReference w:id="3"/>
      </w:r>
      <w:r w:rsidR="006130E6">
        <w:t xml:space="preserve"> - publikacja zmiany dyrektywy w dzienniku Urzędowym Unii Europejskiej została wyznaczona na </w:t>
      </w:r>
      <w:r w:rsidR="00D6239B">
        <w:t xml:space="preserve">dzień </w:t>
      </w:r>
      <w:r w:rsidR="006130E6">
        <w:t>11 grudnia 2020 r</w:t>
      </w:r>
      <w:r w:rsidR="00280836" w:rsidRPr="00703A8A">
        <w:rPr>
          <w:i/>
        </w:rPr>
        <w:t>.</w:t>
      </w:r>
    </w:p>
    <w:p w14:paraId="6B6E008A" w14:textId="56DA8FA5" w:rsidR="009E6D7F" w:rsidRPr="00703A8A" w:rsidRDefault="00AF620A">
      <w:pPr>
        <w:spacing w:line="300" w:lineRule="exact"/>
        <w:jc w:val="both"/>
      </w:pPr>
      <w:r>
        <w:t>Przyjęta przez Radę UE z</w:t>
      </w:r>
      <w:r w:rsidR="00CB3A0B">
        <w:t>miana dyrektywy</w:t>
      </w:r>
      <w:r>
        <w:t xml:space="preserve"> VAT</w:t>
      </w:r>
      <w:r w:rsidR="009E6D7F" w:rsidRPr="00703A8A">
        <w:t xml:space="preserve"> zakłada w istocie umożliwienie państwom członkowskim stosowania:</w:t>
      </w:r>
    </w:p>
    <w:p w14:paraId="7617A02C" w14:textId="01ED3D9A" w:rsidR="009E6D7F" w:rsidRPr="00703A8A" w:rsidRDefault="009E6D7F">
      <w:pPr>
        <w:pStyle w:val="Akapitzlist"/>
        <w:numPr>
          <w:ilvl w:val="0"/>
          <w:numId w:val="6"/>
        </w:numPr>
        <w:spacing w:before="120" w:line="300" w:lineRule="exact"/>
        <w:ind w:left="714" w:hanging="357"/>
        <w:contextualSpacing w:val="0"/>
        <w:jc w:val="both"/>
        <w:rPr>
          <w:rFonts w:ascii="Times New Roman" w:hAnsi="Times New Roman"/>
        </w:rPr>
      </w:pPr>
      <w:r w:rsidRPr="00703A8A">
        <w:rPr>
          <w:rFonts w:ascii="Times New Roman" w:hAnsi="Times New Roman"/>
        </w:rPr>
        <w:t>zwolnieni</w:t>
      </w:r>
      <w:r w:rsidR="002D69B7">
        <w:rPr>
          <w:rFonts w:ascii="Times New Roman" w:hAnsi="Times New Roman"/>
        </w:rPr>
        <w:t>a</w:t>
      </w:r>
      <w:r w:rsidRPr="00703A8A">
        <w:rPr>
          <w:rFonts w:ascii="Times New Roman" w:hAnsi="Times New Roman"/>
        </w:rPr>
        <w:t xml:space="preserve"> z prawem do odliczenia (stawka </w:t>
      </w:r>
      <w:r w:rsidR="004D36B6">
        <w:rPr>
          <w:rFonts w:ascii="Times New Roman" w:hAnsi="Times New Roman"/>
        </w:rPr>
        <w:t xml:space="preserve">VAT </w:t>
      </w:r>
      <w:r w:rsidRPr="00703A8A">
        <w:rPr>
          <w:rFonts w:ascii="Times New Roman" w:hAnsi="Times New Roman"/>
        </w:rPr>
        <w:t xml:space="preserve">0%) dla dostaw </w:t>
      </w:r>
      <w:r w:rsidRPr="00AF620A">
        <w:rPr>
          <w:rFonts w:ascii="Times New Roman" w:hAnsi="Times New Roman"/>
        </w:rPr>
        <w:t>szczepionek przeciwko COVID-19</w:t>
      </w:r>
      <w:r w:rsidRPr="00703A8A">
        <w:rPr>
          <w:rFonts w:ascii="Times New Roman" w:hAnsi="Times New Roman"/>
        </w:rPr>
        <w:t xml:space="preserve"> oraz usług ściśle </w:t>
      </w:r>
      <w:r w:rsidR="00CB3A0B">
        <w:rPr>
          <w:rFonts w:ascii="Times New Roman" w:hAnsi="Times New Roman"/>
        </w:rPr>
        <w:t>z</w:t>
      </w:r>
      <w:r w:rsidRPr="00703A8A">
        <w:rPr>
          <w:rFonts w:ascii="Times New Roman" w:hAnsi="Times New Roman"/>
        </w:rPr>
        <w:t>wiązanych z tymi szczepionkami,</w:t>
      </w:r>
    </w:p>
    <w:p w14:paraId="0368A383" w14:textId="0725424F" w:rsidR="009E6D7F" w:rsidRPr="00703A8A" w:rsidRDefault="009E6D7F">
      <w:pPr>
        <w:pStyle w:val="Akapitzlist"/>
        <w:numPr>
          <w:ilvl w:val="0"/>
          <w:numId w:val="6"/>
        </w:numPr>
        <w:spacing w:before="120" w:line="300" w:lineRule="exact"/>
        <w:ind w:left="714" w:hanging="357"/>
        <w:contextualSpacing w:val="0"/>
        <w:jc w:val="both"/>
        <w:rPr>
          <w:rFonts w:ascii="Times New Roman" w:hAnsi="Times New Roman"/>
        </w:rPr>
      </w:pPr>
      <w:r w:rsidRPr="00703A8A">
        <w:rPr>
          <w:rFonts w:ascii="Times New Roman" w:hAnsi="Times New Roman"/>
        </w:rPr>
        <w:t xml:space="preserve">stawki obniżonej albo zwolnienia z prawem do odliczenia (stawka </w:t>
      </w:r>
      <w:r w:rsidR="004D36B6">
        <w:rPr>
          <w:rFonts w:ascii="Times New Roman" w:hAnsi="Times New Roman"/>
        </w:rPr>
        <w:t xml:space="preserve">VAT </w:t>
      </w:r>
      <w:r w:rsidRPr="00703A8A">
        <w:rPr>
          <w:rFonts w:ascii="Times New Roman" w:hAnsi="Times New Roman"/>
        </w:rPr>
        <w:t xml:space="preserve">0%) dla dostaw wyrobów medycznych do diagnostyki </w:t>
      </w:r>
      <w:r w:rsidRPr="00703A8A">
        <w:rPr>
          <w:rFonts w:ascii="Times New Roman" w:hAnsi="Times New Roman"/>
          <w:i/>
        </w:rPr>
        <w:t>in vitro</w:t>
      </w:r>
      <w:r w:rsidRPr="00703A8A">
        <w:rPr>
          <w:rFonts w:ascii="Times New Roman" w:hAnsi="Times New Roman"/>
        </w:rPr>
        <w:t xml:space="preserve"> </w:t>
      </w:r>
      <w:r w:rsidR="00CB3A0B">
        <w:rPr>
          <w:rFonts w:ascii="Times New Roman" w:hAnsi="Times New Roman"/>
        </w:rPr>
        <w:t>w kierunku</w:t>
      </w:r>
      <w:r w:rsidR="002E4588">
        <w:rPr>
          <w:rFonts w:ascii="Times New Roman" w:hAnsi="Times New Roman"/>
        </w:rPr>
        <w:t xml:space="preserve"> COVID-19 </w:t>
      </w:r>
      <w:r w:rsidRPr="00703A8A">
        <w:rPr>
          <w:rFonts w:ascii="Times New Roman" w:hAnsi="Times New Roman"/>
        </w:rPr>
        <w:t xml:space="preserve">oraz usług ściśle </w:t>
      </w:r>
      <w:r w:rsidR="00CB3A0B">
        <w:rPr>
          <w:rFonts w:ascii="Times New Roman" w:hAnsi="Times New Roman"/>
        </w:rPr>
        <w:t>z</w:t>
      </w:r>
      <w:r w:rsidRPr="00703A8A">
        <w:rPr>
          <w:rFonts w:ascii="Times New Roman" w:hAnsi="Times New Roman"/>
        </w:rPr>
        <w:t>wiązanych z tymi wyrobami.</w:t>
      </w:r>
    </w:p>
    <w:p w14:paraId="60557EE0" w14:textId="77777777" w:rsidR="009E6D7F" w:rsidRPr="00703A8A" w:rsidRDefault="009E6D7F">
      <w:pPr>
        <w:spacing w:line="300" w:lineRule="exact"/>
        <w:jc w:val="both"/>
      </w:pPr>
    </w:p>
    <w:p w14:paraId="50582FB4" w14:textId="77777777" w:rsidR="00206FF5" w:rsidRDefault="004F7350">
      <w:pPr>
        <w:pStyle w:val="Bezodstpw"/>
        <w:spacing w:line="300" w:lineRule="exact"/>
        <w:jc w:val="both"/>
      </w:pPr>
      <w:r w:rsidRPr="00703A8A">
        <w:lastRenderedPageBreak/>
        <w:t>Przedmiotowy wniosek KE stanowi uzupełnienie nadzwyczajnego środka w obszarze VAT wprowadzonego decyzją (UE) 2020/491</w:t>
      </w:r>
      <w:r w:rsidRPr="00703A8A">
        <w:rPr>
          <w:rStyle w:val="Odwoanieprzypisudolnego"/>
        </w:rPr>
        <w:footnoteReference w:id="4"/>
      </w:r>
      <w:r w:rsidRPr="00703A8A">
        <w:t xml:space="preserve"> z dnia 3 kwietnia 2020 r. umożliwiającą państwom członkowskim tymczasowe (do 30 kwietnia 2021 r.</w:t>
      </w:r>
      <w:r w:rsidRPr="00703A8A">
        <w:rPr>
          <w:rStyle w:val="Odwoanieprzypisudolnego"/>
        </w:rPr>
        <w:footnoteReference w:id="5"/>
      </w:r>
      <w:r w:rsidRPr="00703A8A">
        <w:t xml:space="preserve">) zwolnienie z VAT oraz z </w:t>
      </w:r>
      <w:r w:rsidR="00731964" w:rsidRPr="00731964">
        <w:t>należności celnych przywozowych</w:t>
      </w:r>
      <w:r w:rsidRPr="00703A8A">
        <w:t xml:space="preserve"> importu </w:t>
      </w:r>
      <w:r w:rsidR="00CC012B">
        <w:t xml:space="preserve">określonych </w:t>
      </w:r>
      <w:r w:rsidRPr="00703A8A">
        <w:t xml:space="preserve">towarów </w:t>
      </w:r>
      <w:r w:rsidR="00CC012B">
        <w:t>potrzebnych</w:t>
      </w:r>
      <w:r w:rsidRPr="00703A8A">
        <w:t xml:space="preserve"> do zwalczania skutków epidemii COVID-19</w:t>
      </w:r>
      <w:r w:rsidR="00CC012B">
        <w:t>.</w:t>
      </w:r>
      <w:r w:rsidR="004D36B6">
        <w:t xml:space="preserve"> </w:t>
      </w:r>
    </w:p>
    <w:p w14:paraId="2A1E5F82" w14:textId="6A61E1B9" w:rsidR="00CC012B" w:rsidRDefault="00206FF5">
      <w:pPr>
        <w:pStyle w:val="Bezodstpw"/>
        <w:spacing w:line="300" w:lineRule="exact"/>
        <w:jc w:val="both"/>
      </w:pPr>
      <w:r>
        <w:t>Rozwiązanie zawarte w dyrektywie</w:t>
      </w:r>
      <w:r w:rsidR="004D36B6">
        <w:t xml:space="preserve"> ma na celu zapewnienie bardziej przystępnego cenowo dostępu do szczepionek przeciwko COVID-19 i wyrobów medycznych do diagnostyki </w:t>
      </w:r>
      <w:r w:rsidR="004D36B6" w:rsidRPr="003F2D35">
        <w:rPr>
          <w:i/>
        </w:rPr>
        <w:t>in vitro</w:t>
      </w:r>
      <w:r w:rsidR="004D36B6">
        <w:t xml:space="preserve"> wykrywających obecność wirusa SARS-CoV-2 i wywołanej nim choroby COVID-19.</w:t>
      </w:r>
    </w:p>
    <w:p w14:paraId="555C18D1" w14:textId="77777777" w:rsidR="004F7350" w:rsidRPr="00703A8A" w:rsidRDefault="004F7350" w:rsidP="004151D1">
      <w:pPr>
        <w:pStyle w:val="Bezodstpw"/>
        <w:spacing w:line="300" w:lineRule="exact"/>
      </w:pPr>
    </w:p>
    <w:p w14:paraId="4AF1509C" w14:textId="5074390C" w:rsidR="009E6D7F" w:rsidRPr="00703A8A" w:rsidRDefault="009E6D7F" w:rsidP="00E55B2F">
      <w:pPr>
        <w:spacing w:line="300" w:lineRule="exact"/>
        <w:jc w:val="both"/>
      </w:pPr>
      <w:r w:rsidRPr="00703A8A">
        <w:t xml:space="preserve">W </w:t>
      </w:r>
      <w:r w:rsidR="004D36B6">
        <w:t xml:space="preserve">swoim </w:t>
      </w:r>
      <w:r w:rsidRPr="00703A8A">
        <w:t xml:space="preserve">stanowisku </w:t>
      </w:r>
      <w:r w:rsidR="004D36B6">
        <w:t>przyjętym przez Komitet do Sp</w:t>
      </w:r>
      <w:r w:rsidR="00CB3A0B">
        <w:t>raw Europejskich (KSE) w dni</w:t>
      </w:r>
      <w:r w:rsidR="0047095E">
        <w:t>u</w:t>
      </w:r>
      <w:r w:rsidR="00CB3A0B">
        <w:t xml:space="preserve"> 17 </w:t>
      </w:r>
      <w:r w:rsidR="004D36B6">
        <w:t xml:space="preserve">listopada 2020 r. </w:t>
      </w:r>
      <w:r w:rsidRPr="00703A8A">
        <w:t>Rząd</w:t>
      </w:r>
      <w:r w:rsidR="004D36B6">
        <w:t xml:space="preserve"> RP wyraził zdecydowane poparcie</w:t>
      </w:r>
      <w:r w:rsidR="0047095E">
        <w:t xml:space="preserve"> dla rozwiązań przewidzianych w </w:t>
      </w:r>
      <w:r w:rsidR="004D36B6">
        <w:t>ww. wniosku legislacyjnym KE.</w:t>
      </w:r>
      <w:r w:rsidRPr="00703A8A">
        <w:t xml:space="preserve"> </w:t>
      </w:r>
    </w:p>
    <w:p w14:paraId="26AE4677" w14:textId="481D67A6" w:rsidR="009E6D7F" w:rsidRDefault="009E6D7F">
      <w:pPr>
        <w:spacing w:line="300" w:lineRule="exact"/>
        <w:jc w:val="both"/>
      </w:pPr>
      <w:r w:rsidRPr="00703A8A">
        <w:t xml:space="preserve">Wobec uznania pandemii COVID-19 za zagrożenie zdrowia publicznego o zasięgu międzynarodowym, uzasadnione są </w:t>
      </w:r>
      <w:r w:rsidR="00206FF5">
        <w:t xml:space="preserve">bowiem </w:t>
      </w:r>
      <w:r w:rsidRPr="00703A8A">
        <w:t>wszelkie działania – podejmowane zarówno przez państwa członkowskie UE, jak również organy UE – mające ograniczyć negatywne skutki pandemii, jak również zlikwidować samą jej przyczynę. Nadrzędną przy tym wartością jest zdrowie i</w:t>
      </w:r>
      <w:r w:rsidR="004151D1">
        <w:t> </w:t>
      </w:r>
      <w:r w:rsidRPr="00703A8A">
        <w:t xml:space="preserve">życie ludzkie. Dlatego też w tej sytuacji pierwszorzędnego znaczenia nabiera możliwość szybkiego wykrywania i likwidowania ognisk zakażeń, do czego niezbędna jest szeroka dostępność testów diagnostycznych </w:t>
      </w:r>
      <w:r w:rsidR="00237D0F" w:rsidRPr="00703A8A">
        <w:t xml:space="preserve">wykrywających obecność wirusa SARS-CoV-2 </w:t>
      </w:r>
      <w:r w:rsidR="002E4588">
        <w:t>oraz wywołanej nim choroby COVID-19, jak również</w:t>
      </w:r>
      <w:r w:rsidRPr="00703A8A">
        <w:t xml:space="preserve"> szczepionek przeciwko COVID-19.</w:t>
      </w:r>
    </w:p>
    <w:p w14:paraId="5045DE3F" w14:textId="7061D4CF" w:rsidR="00206FF5" w:rsidRDefault="00206FF5">
      <w:pPr>
        <w:spacing w:line="300" w:lineRule="exact"/>
        <w:jc w:val="both"/>
      </w:pPr>
      <w:r>
        <w:t xml:space="preserve">Przyjęta przez Radę UE dyrektywa </w:t>
      </w:r>
      <w:r w:rsidRPr="00703A8A">
        <w:t>zapewni</w:t>
      </w:r>
      <w:r>
        <w:t>a</w:t>
      </w:r>
      <w:r w:rsidRPr="00703A8A">
        <w:t xml:space="preserve"> odpowiednie ramy prawne w dziedzinie VAT wspierające dystrybucję szczepionek i wyrobów medycznych do diagnostyki </w:t>
      </w:r>
      <w:r w:rsidRPr="00703A8A">
        <w:rPr>
          <w:i/>
        </w:rPr>
        <w:t xml:space="preserve">in vitro </w:t>
      </w:r>
      <w:r w:rsidRPr="00703A8A">
        <w:t xml:space="preserve">dotyczących </w:t>
      </w:r>
      <w:r>
        <w:t>SARS-CoV-2 i COVID-19, pozostawiając jednocześnie państwom członkowskim elastyczność wdrożenia rozwiązania w jak największy sposób dostosowanego do lokalnych</w:t>
      </w:r>
      <w:r w:rsidRPr="00703A8A">
        <w:t xml:space="preserve"> uwarunkowa</w:t>
      </w:r>
      <w:r>
        <w:t>ń społeczno-gospodarczych</w:t>
      </w:r>
      <w:r w:rsidRPr="00703A8A">
        <w:t xml:space="preserve"> oraz </w:t>
      </w:r>
      <w:r>
        <w:t>stopnia rozwój pandemii.</w:t>
      </w:r>
    </w:p>
    <w:p w14:paraId="236BF6A6" w14:textId="77777777" w:rsidR="00206FF5" w:rsidRDefault="00206FF5">
      <w:pPr>
        <w:spacing w:line="300" w:lineRule="exact"/>
        <w:jc w:val="both"/>
      </w:pPr>
    </w:p>
    <w:p w14:paraId="31967E63" w14:textId="1F264D51" w:rsidR="0042786C" w:rsidRDefault="004D36B6" w:rsidP="004151D1">
      <w:pPr>
        <w:spacing w:before="120" w:line="300" w:lineRule="exact"/>
        <w:jc w:val="both"/>
      </w:pPr>
      <w:r>
        <w:t xml:space="preserve">Projektowane rozporządzenie </w:t>
      </w:r>
      <w:r w:rsidR="00C63B51">
        <w:t xml:space="preserve">zawiera implementację fakultatywnego rozwiązania przewidzianego w dyrektywie VAT i </w:t>
      </w:r>
      <w:r>
        <w:t>przewiduje, że s</w:t>
      </w:r>
      <w:r w:rsidR="009E6D7F" w:rsidRPr="00703A8A">
        <w:t xml:space="preserve">tawka </w:t>
      </w:r>
      <w:r>
        <w:t xml:space="preserve">VAT w wysokości </w:t>
      </w:r>
      <w:r w:rsidR="00CB3A0B">
        <w:t xml:space="preserve">0% </w:t>
      </w:r>
      <w:r w:rsidR="009E6D7F" w:rsidRPr="00703A8A">
        <w:t>będzie mogła być stosowana</w:t>
      </w:r>
      <w:r w:rsidR="007A5764" w:rsidRPr="00703A8A">
        <w:t xml:space="preserve"> do</w:t>
      </w:r>
      <w:r w:rsidR="0042786C" w:rsidRPr="00703A8A">
        <w:t xml:space="preserve"> dostawy</w:t>
      </w:r>
      <w:r w:rsidR="004151D1">
        <w:t>, wewnątrzwspólnotowego nabycia i importu</w:t>
      </w:r>
      <w:r w:rsidR="0042786C" w:rsidRPr="00703A8A">
        <w:t xml:space="preserve"> nast</w:t>
      </w:r>
      <w:r w:rsidR="00C63B51">
        <w:t>ępujących towarów:</w:t>
      </w:r>
    </w:p>
    <w:p w14:paraId="149E7CCC" w14:textId="77777777" w:rsidR="00C63B51" w:rsidRPr="00703A8A" w:rsidRDefault="00C63B51" w:rsidP="004151D1">
      <w:pPr>
        <w:spacing w:before="120" w:line="300" w:lineRule="exact"/>
        <w:jc w:val="both"/>
      </w:pPr>
    </w:p>
    <w:p w14:paraId="0D01B238" w14:textId="14D2386F" w:rsidR="00070301" w:rsidRPr="00703A8A" w:rsidRDefault="0042786C">
      <w:pPr>
        <w:spacing w:line="300" w:lineRule="exact"/>
        <w:jc w:val="both"/>
        <w:rPr>
          <w:b/>
        </w:rPr>
      </w:pPr>
      <w:r w:rsidRPr="00703A8A">
        <w:rPr>
          <w:b/>
        </w:rPr>
        <w:t>1.</w:t>
      </w:r>
      <w:r w:rsidR="007A5764" w:rsidRPr="00703A8A">
        <w:rPr>
          <w:b/>
        </w:rPr>
        <w:t xml:space="preserve"> </w:t>
      </w:r>
      <w:r w:rsidR="00CB3A0B">
        <w:rPr>
          <w:b/>
        </w:rPr>
        <w:t>Testy</w:t>
      </w:r>
      <w:r w:rsidR="007A5764" w:rsidRPr="00703A8A">
        <w:rPr>
          <w:b/>
        </w:rPr>
        <w:t xml:space="preserve"> </w:t>
      </w:r>
      <w:r w:rsidR="00C63B51">
        <w:rPr>
          <w:b/>
        </w:rPr>
        <w:t>diagnostyczne (</w:t>
      </w:r>
      <w:r w:rsidR="007A5764" w:rsidRPr="00703A8A">
        <w:rPr>
          <w:b/>
        </w:rPr>
        <w:t>molekularn</w:t>
      </w:r>
      <w:r w:rsidR="00CB3A0B">
        <w:rPr>
          <w:b/>
        </w:rPr>
        <w:t>e</w:t>
      </w:r>
      <w:r w:rsidR="007A5764" w:rsidRPr="00703A8A">
        <w:rPr>
          <w:b/>
        </w:rPr>
        <w:t xml:space="preserve">, </w:t>
      </w:r>
      <w:r w:rsidR="00782401">
        <w:rPr>
          <w:b/>
        </w:rPr>
        <w:t>antygenow</w:t>
      </w:r>
      <w:r w:rsidR="00CB3A0B">
        <w:rPr>
          <w:b/>
        </w:rPr>
        <w:t>e</w:t>
      </w:r>
      <w:r w:rsidR="00782401">
        <w:rPr>
          <w:b/>
        </w:rPr>
        <w:t xml:space="preserve"> i</w:t>
      </w:r>
      <w:r w:rsidR="000B63B0">
        <w:rPr>
          <w:b/>
        </w:rPr>
        <w:t xml:space="preserve"> </w:t>
      </w:r>
      <w:r w:rsidR="007A5764" w:rsidRPr="00703A8A">
        <w:rPr>
          <w:b/>
        </w:rPr>
        <w:t>serologiczn</w:t>
      </w:r>
      <w:r w:rsidR="00CB3A0B">
        <w:rPr>
          <w:b/>
        </w:rPr>
        <w:t>e</w:t>
      </w:r>
      <w:r w:rsidR="00C63B51">
        <w:rPr>
          <w:b/>
        </w:rPr>
        <w:t>)</w:t>
      </w:r>
      <w:r w:rsidR="007A5764" w:rsidRPr="00703A8A">
        <w:rPr>
          <w:b/>
        </w:rPr>
        <w:t xml:space="preserve"> będąc</w:t>
      </w:r>
      <w:r w:rsidR="00CB3A0B">
        <w:rPr>
          <w:b/>
        </w:rPr>
        <w:t>e</w:t>
      </w:r>
      <w:r w:rsidR="007A5764" w:rsidRPr="00703A8A">
        <w:rPr>
          <w:b/>
        </w:rPr>
        <w:t xml:space="preserve"> wyrobami medycznymi do diagnostyki </w:t>
      </w:r>
      <w:r w:rsidR="007A5764" w:rsidRPr="00782401">
        <w:rPr>
          <w:b/>
          <w:i/>
        </w:rPr>
        <w:t>in vitro</w:t>
      </w:r>
    </w:p>
    <w:p w14:paraId="16C59A6B" w14:textId="5FCBABA0" w:rsidR="00C63B51" w:rsidRDefault="00C63B51" w:rsidP="0061396A">
      <w:pPr>
        <w:pStyle w:val="ARTartustawynprozporzdzenia"/>
        <w:spacing w:line="300" w:lineRule="exact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7A5764" w:rsidRPr="00703A8A">
        <w:rPr>
          <w:rFonts w:ascii="Times New Roman" w:hAnsi="Times New Roman" w:cs="Times New Roman"/>
          <w:szCs w:val="24"/>
        </w:rPr>
        <w:t xml:space="preserve">referencją </w:t>
      </w:r>
      <w:r>
        <w:rPr>
          <w:rFonts w:ascii="Times New Roman" w:hAnsi="Times New Roman" w:cs="Times New Roman"/>
          <w:szCs w:val="24"/>
        </w:rPr>
        <w:t>o</w:t>
      </w:r>
      <w:r w:rsidRPr="00703A8A">
        <w:rPr>
          <w:rFonts w:ascii="Times New Roman" w:hAnsi="Times New Roman" w:cs="Times New Roman"/>
          <w:szCs w:val="24"/>
        </w:rPr>
        <w:t xml:space="preserve">bjęte </w:t>
      </w:r>
      <w:r w:rsidR="007A5764" w:rsidRPr="00703A8A">
        <w:rPr>
          <w:rFonts w:ascii="Times New Roman" w:hAnsi="Times New Roman" w:cs="Times New Roman"/>
          <w:szCs w:val="24"/>
        </w:rPr>
        <w:t xml:space="preserve">zostały </w:t>
      </w:r>
      <w:r w:rsidR="005920B6">
        <w:rPr>
          <w:rFonts w:ascii="Times New Roman" w:hAnsi="Times New Roman" w:cs="Times New Roman"/>
          <w:szCs w:val="24"/>
        </w:rPr>
        <w:t xml:space="preserve">takie czynności jak: </w:t>
      </w:r>
      <w:r w:rsidR="006963BE" w:rsidRPr="00703A8A">
        <w:rPr>
          <w:rFonts w:ascii="Times New Roman" w:hAnsi="Times New Roman" w:cs="Times New Roman"/>
          <w:szCs w:val="24"/>
        </w:rPr>
        <w:t>dostaw</w:t>
      </w:r>
      <w:r w:rsidR="006963BE">
        <w:rPr>
          <w:rFonts w:ascii="Times New Roman" w:hAnsi="Times New Roman" w:cs="Times New Roman"/>
          <w:szCs w:val="24"/>
        </w:rPr>
        <w:t>a, wewnątrzwspólnotowe nabycie i</w:t>
      </w:r>
      <w:r w:rsidR="000B63B0">
        <w:rPr>
          <w:rFonts w:ascii="Times New Roman" w:hAnsi="Times New Roman" w:cs="Times New Roman"/>
          <w:szCs w:val="24"/>
        </w:rPr>
        <w:t> </w:t>
      </w:r>
      <w:r w:rsidR="006963BE">
        <w:rPr>
          <w:rFonts w:ascii="Times New Roman" w:hAnsi="Times New Roman" w:cs="Times New Roman"/>
          <w:szCs w:val="24"/>
        </w:rPr>
        <w:t>import</w:t>
      </w:r>
      <w:r w:rsidR="007A5764" w:rsidRPr="00703A8A">
        <w:rPr>
          <w:rFonts w:ascii="Times New Roman" w:hAnsi="Times New Roman" w:cs="Times New Roman"/>
          <w:szCs w:val="24"/>
        </w:rPr>
        <w:t xml:space="preserve"> </w:t>
      </w:r>
      <w:r w:rsidR="00782401">
        <w:rPr>
          <w:rFonts w:ascii="Times New Roman" w:hAnsi="Times New Roman" w:cs="Times New Roman"/>
          <w:szCs w:val="24"/>
        </w:rPr>
        <w:t xml:space="preserve">testów diagnostycznych </w:t>
      </w:r>
      <w:r w:rsidR="00CA4F99" w:rsidRPr="0061396A">
        <w:rPr>
          <w:rFonts w:ascii="Times New Roman" w:hAnsi="Times New Roman" w:cs="Times New Roman"/>
          <w:szCs w:val="24"/>
        </w:rPr>
        <w:t xml:space="preserve">w kierunku SARS-CoV-2 i </w:t>
      </w:r>
      <w:r w:rsidR="00EC31B2" w:rsidRPr="0061396A">
        <w:rPr>
          <w:rFonts w:ascii="Times New Roman" w:hAnsi="Times New Roman" w:cs="Times New Roman"/>
          <w:szCs w:val="24"/>
        </w:rPr>
        <w:t>wywołanej nim choroby COVID-</w:t>
      </w:r>
      <w:r w:rsidR="0061396A" w:rsidRPr="0061396A">
        <w:rPr>
          <w:rFonts w:ascii="Times New Roman" w:hAnsi="Times New Roman" w:cs="Times New Roman"/>
          <w:szCs w:val="24"/>
        </w:rPr>
        <w:t xml:space="preserve">19, </w:t>
      </w:r>
      <w:r>
        <w:rPr>
          <w:rFonts w:ascii="Times New Roman" w:hAnsi="Times New Roman" w:cs="Times New Roman"/>
          <w:szCs w:val="24"/>
        </w:rPr>
        <w:t xml:space="preserve">spełniających określone wymagania, tj. </w:t>
      </w:r>
      <w:r w:rsidR="0061396A" w:rsidRPr="0061396A">
        <w:rPr>
          <w:rFonts w:ascii="Times New Roman" w:hAnsi="Times New Roman" w:cs="Times New Roman"/>
          <w:szCs w:val="24"/>
        </w:rPr>
        <w:t xml:space="preserve">będących wyrobami medycznymi do diagnostyki </w:t>
      </w:r>
      <w:r w:rsidR="0061396A" w:rsidRPr="00976BD4">
        <w:rPr>
          <w:rFonts w:ascii="Times New Roman" w:hAnsi="Times New Roman" w:cs="Times New Roman"/>
          <w:i/>
          <w:szCs w:val="24"/>
        </w:rPr>
        <w:t>in vitro</w:t>
      </w:r>
      <w:r w:rsidR="0061396A" w:rsidRPr="0061396A">
        <w:rPr>
          <w:rFonts w:ascii="Times New Roman" w:hAnsi="Times New Roman" w:cs="Times New Roman"/>
          <w:szCs w:val="24"/>
        </w:rPr>
        <w:t xml:space="preserve"> w rozumieniu</w:t>
      </w:r>
      <w:r>
        <w:rPr>
          <w:rFonts w:ascii="Times New Roman" w:hAnsi="Times New Roman" w:cs="Times New Roman"/>
          <w:szCs w:val="24"/>
        </w:rPr>
        <w:t>:</w:t>
      </w:r>
    </w:p>
    <w:p w14:paraId="392205F8" w14:textId="4C1D122A" w:rsidR="00C63B51" w:rsidRDefault="00246374" w:rsidP="00AC1029">
      <w:pPr>
        <w:pStyle w:val="ARTartustawynprozporzdzenia"/>
        <w:numPr>
          <w:ilvl w:val="0"/>
          <w:numId w:val="17"/>
        </w:numPr>
        <w:spacing w:line="30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ustawy z dnia 20 maja 2010 r. o </w:t>
      </w:r>
      <w:r w:rsidR="0061396A" w:rsidRPr="0061396A">
        <w:rPr>
          <w:rFonts w:ascii="Times New Roman" w:hAnsi="Times New Roman" w:cs="Times New Roman"/>
          <w:szCs w:val="24"/>
        </w:rPr>
        <w:t>wyrobach medycznych</w:t>
      </w:r>
      <w:r w:rsidR="00AC1029">
        <w:rPr>
          <w:rFonts w:ascii="Times New Roman" w:hAnsi="Times New Roman" w:cs="Times New Roman"/>
          <w:szCs w:val="24"/>
        </w:rPr>
        <w:t xml:space="preserve"> (Dz. U. z 2020 r. poz. 186, z późn. zm.)</w:t>
      </w:r>
      <w:r w:rsidR="00C63B51">
        <w:rPr>
          <w:rFonts w:ascii="Times New Roman" w:hAnsi="Times New Roman" w:cs="Times New Roman"/>
          <w:szCs w:val="24"/>
        </w:rPr>
        <w:t>,</w:t>
      </w:r>
      <w:r w:rsidR="0061396A" w:rsidRPr="0061396A">
        <w:rPr>
          <w:rFonts w:ascii="Times New Roman" w:hAnsi="Times New Roman" w:cs="Times New Roman"/>
          <w:szCs w:val="24"/>
        </w:rPr>
        <w:t xml:space="preserve"> lub </w:t>
      </w:r>
    </w:p>
    <w:p w14:paraId="6B643AA0" w14:textId="58EA0F27" w:rsidR="00C63B51" w:rsidRPr="00AC1029" w:rsidRDefault="0061396A">
      <w:pPr>
        <w:pStyle w:val="ARTartustawynprozporzdzenia"/>
        <w:numPr>
          <w:ilvl w:val="0"/>
          <w:numId w:val="17"/>
        </w:numPr>
        <w:spacing w:line="300" w:lineRule="exact"/>
        <w:rPr>
          <w:rFonts w:ascii="Times New Roman" w:hAnsi="Times New Roman" w:cs="Times New Roman"/>
          <w:szCs w:val="24"/>
        </w:rPr>
      </w:pPr>
      <w:r w:rsidRPr="00AC1029">
        <w:lastRenderedPageBreak/>
        <w:t xml:space="preserve">rozporządzenia Parlamentu Europejskiego i Rady (UE) 2017/746 z dnia 5 kwietnia 2017 r. w sprawie wyrobów medycznych do diagnostyki </w:t>
      </w:r>
      <w:r w:rsidRPr="00AC1029">
        <w:rPr>
          <w:i/>
        </w:rPr>
        <w:t>in vitro</w:t>
      </w:r>
      <w:r w:rsidRPr="00AC1029">
        <w:t xml:space="preserve"> oraz uchylenia dyrektywy 98/79/WE i decyzji Komisji 2</w:t>
      </w:r>
      <w:r w:rsidR="00246374" w:rsidRPr="00AC1029">
        <w:t>010/227/UE (Dz. Urz. UE L 117 z </w:t>
      </w:r>
      <w:r w:rsidRPr="00AC1029">
        <w:t>05.05.2017, str. 176, z późn. zm.)</w:t>
      </w:r>
    </w:p>
    <w:p w14:paraId="6EBE27D3" w14:textId="2654296E" w:rsidR="00EC31B2" w:rsidRDefault="00AC1029" w:rsidP="00C63B51">
      <w:pPr>
        <w:pStyle w:val="ARTartustawynprozporzdzenia"/>
        <w:spacing w:line="300" w:lineRule="exact"/>
        <w:ind w:left="6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61396A" w:rsidRPr="0061396A">
        <w:rPr>
          <w:rFonts w:ascii="Times New Roman" w:hAnsi="Times New Roman" w:cs="Times New Roman"/>
          <w:szCs w:val="24"/>
        </w:rPr>
        <w:t>dopuszczony</w:t>
      </w:r>
      <w:r>
        <w:rPr>
          <w:rFonts w:ascii="Times New Roman" w:hAnsi="Times New Roman" w:cs="Times New Roman"/>
          <w:szCs w:val="24"/>
        </w:rPr>
        <w:t>mi</w:t>
      </w:r>
      <w:r w:rsidR="0061396A" w:rsidRPr="0061396A">
        <w:rPr>
          <w:rFonts w:ascii="Times New Roman" w:hAnsi="Times New Roman" w:cs="Times New Roman"/>
          <w:szCs w:val="24"/>
        </w:rPr>
        <w:t xml:space="preserve"> do obrotu na terytorium Rzeczypospolitej Polskiej.</w:t>
      </w:r>
    </w:p>
    <w:p w14:paraId="228AE654" w14:textId="20B1092E" w:rsidR="00976BD4" w:rsidRPr="0022747D" w:rsidRDefault="00976BD4" w:rsidP="0022747D">
      <w:pPr>
        <w:pStyle w:val="ARTartustawynprozporzdzenia"/>
        <w:spacing w:line="300" w:lineRule="exact"/>
      </w:pPr>
    </w:p>
    <w:p w14:paraId="12526065" w14:textId="701EFD04" w:rsidR="007A5764" w:rsidRPr="00703A8A" w:rsidRDefault="00C63B51">
      <w:pPr>
        <w:pStyle w:val="ARTartustawynprozporzdzenia"/>
        <w:spacing w:line="300" w:lineRule="exact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Stawka 0% będzie mogła być stosowana do </w:t>
      </w:r>
      <w:r w:rsidR="0078240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wszelkiego rodzaju testów identyfikujących</w:t>
      </w:r>
      <w:r w:rsidR="008477EE">
        <w:rPr>
          <w:rFonts w:ascii="Times New Roman" w:hAnsi="Times New Roman" w:cs="Times New Roman"/>
          <w:szCs w:val="24"/>
        </w:rPr>
        <w:t xml:space="preserve"> wir</w:t>
      </w:r>
      <w:r w:rsidR="00945932">
        <w:rPr>
          <w:rFonts w:ascii="Times New Roman" w:hAnsi="Times New Roman" w:cs="Times New Roman"/>
          <w:szCs w:val="24"/>
        </w:rPr>
        <w:t>usa i chorobę</w:t>
      </w:r>
      <w:r>
        <w:rPr>
          <w:rFonts w:ascii="Times New Roman" w:hAnsi="Times New Roman" w:cs="Times New Roman"/>
          <w:szCs w:val="24"/>
        </w:rPr>
        <w:t>,</w:t>
      </w:r>
      <w:r w:rsidR="00945932">
        <w:rPr>
          <w:rFonts w:ascii="Times New Roman" w:hAnsi="Times New Roman" w:cs="Times New Roman"/>
          <w:szCs w:val="24"/>
        </w:rPr>
        <w:t xml:space="preserve"> którą wywołuje, a </w:t>
      </w:r>
      <w:r w:rsidR="008477EE">
        <w:rPr>
          <w:rFonts w:ascii="Times New Roman" w:hAnsi="Times New Roman" w:cs="Times New Roman"/>
          <w:szCs w:val="24"/>
        </w:rPr>
        <w:t xml:space="preserve">więc </w:t>
      </w:r>
      <w:r w:rsidR="006963BE">
        <w:rPr>
          <w:rFonts w:ascii="Times New Roman" w:hAnsi="Times New Roman" w:cs="Times New Roman"/>
          <w:szCs w:val="24"/>
        </w:rPr>
        <w:t xml:space="preserve">w szczególności </w:t>
      </w:r>
      <w:r w:rsidR="00782401">
        <w:rPr>
          <w:rFonts w:ascii="Times New Roman" w:hAnsi="Times New Roman" w:cs="Times New Roman"/>
          <w:szCs w:val="24"/>
        </w:rPr>
        <w:t>następujące testy</w:t>
      </w:r>
      <w:r w:rsidR="007A5764" w:rsidRPr="00703A8A">
        <w:rPr>
          <w:rFonts w:ascii="Times New Roman" w:hAnsi="Times New Roman" w:cs="Times New Roman"/>
          <w:szCs w:val="24"/>
        </w:rPr>
        <w:t>:</w:t>
      </w:r>
    </w:p>
    <w:p w14:paraId="7EDCFD92" w14:textId="69F0C1FF" w:rsidR="007A5764" w:rsidRPr="00703A8A" w:rsidRDefault="007A5764">
      <w:pPr>
        <w:pStyle w:val="ARTartustawynprozporzdzenia"/>
        <w:spacing w:before="0" w:line="300" w:lineRule="exact"/>
        <w:ind w:firstLine="0"/>
        <w:rPr>
          <w:rFonts w:ascii="Times New Roman" w:hAnsi="Times New Roman" w:cs="Times New Roman"/>
          <w:szCs w:val="24"/>
        </w:rPr>
      </w:pPr>
      <w:r w:rsidRPr="00703A8A">
        <w:rPr>
          <w:rFonts w:ascii="Times New Roman" w:hAnsi="Times New Roman" w:cs="Times New Roman"/>
          <w:szCs w:val="24"/>
        </w:rPr>
        <w:t>- molekularn</w:t>
      </w:r>
      <w:r w:rsidR="00782401">
        <w:rPr>
          <w:rFonts w:ascii="Times New Roman" w:hAnsi="Times New Roman" w:cs="Times New Roman"/>
          <w:szCs w:val="24"/>
        </w:rPr>
        <w:t>e</w:t>
      </w:r>
      <w:r w:rsidRPr="00703A8A">
        <w:rPr>
          <w:rFonts w:ascii="Times New Roman" w:hAnsi="Times New Roman" w:cs="Times New Roman"/>
          <w:szCs w:val="24"/>
        </w:rPr>
        <w:t xml:space="preserve"> wykrywając</w:t>
      </w:r>
      <w:r w:rsidR="00782401">
        <w:rPr>
          <w:rFonts w:ascii="Times New Roman" w:hAnsi="Times New Roman" w:cs="Times New Roman"/>
          <w:szCs w:val="24"/>
        </w:rPr>
        <w:t>e</w:t>
      </w:r>
      <w:r w:rsidRPr="00703A8A">
        <w:rPr>
          <w:rFonts w:ascii="Times New Roman" w:hAnsi="Times New Roman" w:cs="Times New Roman"/>
          <w:szCs w:val="24"/>
        </w:rPr>
        <w:t xml:space="preserve"> materiał genetyczny </w:t>
      </w:r>
      <w:r w:rsidR="00782401">
        <w:rPr>
          <w:rFonts w:ascii="Times New Roman" w:hAnsi="Times New Roman" w:cs="Times New Roman"/>
          <w:szCs w:val="24"/>
        </w:rPr>
        <w:t xml:space="preserve">wirusa </w:t>
      </w:r>
      <w:r w:rsidRPr="00703A8A">
        <w:rPr>
          <w:rFonts w:ascii="Times New Roman" w:hAnsi="Times New Roman" w:cs="Times New Roman"/>
          <w:szCs w:val="24"/>
        </w:rPr>
        <w:t xml:space="preserve">SARS-CoV-2, </w:t>
      </w:r>
    </w:p>
    <w:p w14:paraId="437BD1AF" w14:textId="544F3A4A" w:rsidR="007A5764" w:rsidRPr="00703A8A" w:rsidRDefault="007A5764">
      <w:pPr>
        <w:pStyle w:val="ARTartustawynprozporzdzenia"/>
        <w:spacing w:before="0" w:line="300" w:lineRule="exact"/>
        <w:ind w:firstLine="0"/>
        <w:rPr>
          <w:rFonts w:ascii="Times New Roman" w:hAnsi="Times New Roman" w:cs="Times New Roman"/>
          <w:szCs w:val="24"/>
        </w:rPr>
      </w:pPr>
      <w:r w:rsidRPr="00703A8A">
        <w:rPr>
          <w:rFonts w:ascii="Times New Roman" w:hAnsi="Times New Roman" w:cs="Times New Roman"/>
          <w:szCs w:val="24"/>
        </w:rPr>
        <w:t>- antygenow</w:t>
      </w:r>
      <w:r w:rsidR="00782401">
        <w:rPr>
          <w:rFonts w:ascii="Times New Roman" w:hAnsi="Times New Roman" w:cs="Times New Roman"/>
          <w:szCs w:val="24"/>
        </w:rPr>
        <w:t>e</w:t>
      </w:r>
      <w:r w:rsidRPr="00703A8A">
        <w:rPr>
          <w:rFonts w:ascii="Times New Roman" w:hAnsi="Times New Roman" w:cs="Times New Roman"/>
          <w:szCs w:val="24"/>
        </w:rPr>
        <w:t xml:space="preserve"> wykrywając</w:t>
      </w:r>
      <w:r w:rsidR="00782401">
        <w:rPr>
          <w:rFonts w:ascii="Times New Roman" w:hAnsi="Times New Roman" w:cs="Times New Roman"/>
          <w:szCs w:val="24"/>
        </w:rPr>
        <w:t>e</w:t>
      </w:r>
      <w:r w:rsidRPr="00703A8A">
        <w:rPr>
          <w:rFonts w:ascii="Times New Roman" w:hAnsi="Times New Roman" w:cs="Times New Roman"/>
          <w:szCs w:val="24"/>
        </w:rPr>
        <w:t xml:space="preserve"> białka</w:t>
      </w:r>
      <w:r w:rsidR="00782401">
        <w:rPr>
          <w:rFonts w:ascii="Times New Roman" w:hAnsi="Times New Roman" w:cs="Times New Roman"/>
          <w:szCs w:val="24"/>
        </w:rPr>
        <w:t xml:space="preserve"> wirusa</w:t>
      </w:r>
      <w:r w:rsidRPr="00703A8A">
        <w:rPr>
          <w:rFonts w:ascii="Times New Roman" w:hAnsi="Times New Roman" w:cs="Times New Roman"/>
          <w:szCs w:val="24"/>
        </w:rPr>
        <w:t xml:space="preserve"> SARS-CoV-2, </w:t>
      </w:r>
    </w:p>
    <w:p w14:paraId="4B16F7FE" w14:textId="0F2EF0E2" w:rsidR="007A5764" w:rsidRPr="00703A8A" w:rsidRDefault="007A5764">
      <w:pPr>
        <w:pStyle w:val="ARTartustawynprozporzdzenia"/>
        <w:spacing w:before="0" w:line="300" w:lineRule="exact"/>
        <w:ind w:firstLine="0"/>
        <w:rPr>
          <w:rFonts w:ascii="Times New Roman" w:hAnsi="Times New Roman" w:cs="Times New Roman"/>
          <w:szCs w:val="24"/>
        </w:rPr>
      </w:pPr>
      <w:r w:rsidRPr="00703A8A">
        <w:rPr>
          <w:rFonts w:ascii="Times New Roman" w:hAnsi="Times New Roman" w:cs="Times New Roman"/>
          <w:szCs w:val="24"/>
        </w:rPr>
        <w:t>- test</w:t>
      </w:r>
      <w:r w:rsidR="00782401">
        <w:rPr>
          <w:rFonts w:ascii="Times New Roman" w:hAnsi="Times New Roman" w:cs="Times New Roman"/>
          <w:szCs w:val="24"/>
        </w:rPr>
        <w:t>y</w:t>
      </w:r>
      <w:r w:rsidRPr="00703A8A">
        <w:rPr>
          <w:rFonts w:ascii="Times New Roman" w:hAnsi="Times New Roman" w:cs="Times New Roman"/>
          <w:szCs w:val="24"/>
        </w:rPr>
        <w:t xml:space="preserve"> serologiczn</w:t>
      </w:r>
      <w:r w:rsidR="00782401">
        <w:rPr>
          <w:rFonts w:ascii="Times New Roman" w:hAnsi="Times New Roman" w:cs="Times New Roman"/>
          <w:szCs w:val="24"/>
        </w:rPr>
        <w:t>e</w:t>
      </w:r>
      <w:r w:rsidRPr="00703A8A">
        <w:rPr>
          <w:rFonts w:ascii="Times New Roman" w:hAnsi="Times New Roman" w:cs="Times New Roman"/>
          <w:szCs w:val="24"/>
        </w:rPr>
        <w:t xml:space="preserve"> oceniając</w:t>
      </w:r>
      <w:r w:rsidR="00782401">
        <w:rPr>
          <w:rFonts w:ascii="Times New Roman" w:hAnsi="Times New Roman" w:cs="Times New Roman"/>
          <w:szCs w:val="24"/>
        </w:rPr>
        <w:t>e</w:t>
      </w:r>
      <w:r w:rsidRPr="00703A8A">
        <w:rPr>
          <w:rFonts w:ascii="Times New Roman" w:hAnsi="Times New Roman" w:cs="Times New Roman"/>
          <w:szCs w:val="24"/>
        </w:rPr>
        <w:t xml:space="preserve"> odpowiedź humoralną na zakażenie </w:t>
      </w:r>
      <w:r w:rsidR="00782401">
        <w:rPr>
          <w:rFonts w:ascii="Times New Roman" w:hAnsi="Times New Roman" w:cs="Times New Roman"/>
          <w:szCs w:val="24"/>
        </w:rPr>
        <w:t xml:space="preserve">wirusem </w:t>
      </w:r>
      <w:r w:rsidRPr="00703A8A">
        <w:rPr>
          <w:rFonts w:ascii="Times New Roman" w:hAnsi="Times New Roman" w:cs="Times New Roman"/>
          <w:szCs w:val="24"/>
        </w:rPr>
        <w:t>SARS-CoV-2 (tzw. badanie przeciwciał)</w:t>
      </w:r>
      <w:r w:rsidR="004151D1">
        <w:rPr>
          <w:rFonts w:ascii="Times New Roman" w:hAnsi="Times New Roman" w:cs="Times New Roman"/>
          <w:szCs w:val="24"/>
        </w:rPr>
        <w:t>.</w:t>
      </w:r>
    </w:p>
    <w:p w14:paraId="33B44E16" w14:textId="7FF6B19A" w:rsidR="007A5764" w:rsidRPr="00703A8A" w:rsidRDefault="000849BE">
      <w:pPr>
        <w:pStyle w:val="ARTartustawynprozporzdzenia"/>
        <w:spacing w:before="0" w:line="300" w:lineRule="exact"/>
        <w:ind w:firstLine="0"/>
        <w:rPr>
          <w:rFonts w:ascii="Times New Roman" w:hAnsi="Times New Roman" w:cs="Times New Roman"/>
          <w:szCs w:val="24"/>
        </w:rPr>
      </w:pPr>
      <w:r w:rsidRPr="00703A8A">
        <w:rPr>
          <w:rFonts w:ascii="Times New Roman" w:hAnsi="Times New Roman" w:cs="Times New Roman"/>
          <w:szCs w:val="24"/>
          <w:shd w:val="clear" w:color="auto" w:fill="FFFFFF"/>
        </w:rPr>
        <w:t xml:space="preserve">Preferencja dotyczy również testów łączonych, które oprócz ww. wirusa obejmują jednoczesną detekcję innych patogenów, </w:t>
      </w:r>
      <w:r w:rsidR="00782401">
        <w:rPr>
          <w:rFonts w:ascii="Times New Roman" w:hAnsi="Times New Roman" w:cs="Times New Roman"/>
          <w:szCs w:val="24"/>
          <w:shd w:val="clear" w:color="auto" w:fill="FFFFFF"/>
        </w:rPr>
        <w:t xml:space="preserve">a więc </w:t>
      </w:r>
      <w:r w:rsidR="00976BD4">
        <w:rPr>
          <w:rFonts w:ascii="Times New Roman" w:hAnsi="Times New Roman" w:cs="Times New Roman"/>
          <w:szCs w:val="24"/>
          <w:shd w:val="clear" w:color="auto" w:fill="FFFFFF"/>
        </w:rPr>
        <w:t xml:space="preserve">mogą </w:t>
      </w:r>
      <w:r w:rsidR="00782401">
        <w:rPr>
          <w:rFonts w:ascii="Times New Roman" w:hAnsi="Times New Roman" w:cs="Times New Roman"/>
          <w:szCs w:val="24"/>
          <w:shd w:val="clear" w:color="auto" w:fill="FFFFFF"/>
        </w:rPr>
        <w:t>wykrywa</w:t>
      </w:r>
      <w:r w:rsidR="00976BD4">
        <w:rPr>
          <w:rFonts w:ascii="Times New Roman" w:hAnsi="Times New Roman" w:cs="Times New Roman"/>
          <w:szCs w:val="24"/>
          <w:shd w:val="clear" w:color="auto" w:fill="FFFFFF"/>
        </w:rPr>
        <w:t>ć</w:t>
      </w:r>
      <w:r w:rsidRPr="00703A8A">
        <w:rPr>
          <w:rFonts w:ascii="Times New Roman" w:hAnsi="Times New Roman" w:cs="Times New Roman"/>
          <w:szCs w:val="24"/>
          <w:shd w:val="clear" w:color="auto" w:fill="FFFFFF"/>
        </w:rPr>
        <w:t xml:space="preserve"> dodatkowo inne </w:t>
      </w:r>
      <w:r w:rsidR="00782401">
        <w:rPr>
          <w:rFonts w:ascii="Times New Roman" w:hAnsi="Times New Roman" w:cs="Times New Roman"/>
          <w:szCs w:val="24"/>
          <w:shd w:val="clear" w:color="auto" w:fill="FFFFFF"/>
        </w:rPr>
        <w:t xml:space="preserve">oprócz SARS-CoV-2 </w:t>
      </w:r>
      <w:r w:rsidRPr="00703A8A">
        <w:rPr>
          <w:rFonts w:ascii="Times New Roman" w:hAnsi="Times New Roman" w:cs="Times New Roman"/>
          <w:szCs w:val="24"/>
          <w:shd w:val="clear" w:color="auto" w:fill="FFFFFF"/>
        </w:rPr>
        <w:t>patogeny jak np. określoną grupę np. koronawirusów, czy też np. wirus grypy.</w:t>
      </w:r>
    </w:p>
    <w:p w14:paraId="272468F3" w14:textId="77777777" w:rsidR="007A5764" w:rsidRPr="00703A8A" w:rsidRDefault="007A5764">
      <w:pPr>
        <w:pStyle w:val="ARTartustawynprozporzdzenia"/>
        <w:spacing w:before="0" w:line="300" w:lineRule="exact"/>
        <w:ind w:firstLine="0"/>
        <w:rPr>
          <w:rFonts w:ascii="Times New Roman" w:hAnsi="Times New Roman" w:cs="Times New Roman"/>
          <w:szCs w:val="24"/>
        </w:rPr>
      </w:pPr>
    </w:p>
    <w:p w14:paraId="3752D658" w14:textId="36084F8A" w:rsidR="0042786C" w:rsidRPr="00703A8A" w:rsidRDefault="00CB3A0B">
      <w:pPr>
        <w:pStyle w:val="ARTartustawynprozporzdzenia"/>
        <w:numPr>
          <w:ilvl w:val="0"/>
          <w:numId w:val="13"/>
        </w:numPr>
        <w:spacing w:before="0" w:line="300" w:lineRule="exact"/>
        <w:ind w:left="357" w:hanging="357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Szczepionki </w:t>
      </w:r>
      <w:r w:rsidR="00976BD4">
        <w:rPr>
          <w:rFonts w:ascii="Times New Roman" w:hAnsi="Times New Roman" w:cs="Times New Roman"/>
          <w:b/>
          <w:szCs w:val="24"/>
        </w:rPr>
        <w:t xml:space="preserve">przeciwko COVID-19 </w:t>
      </w:r>
      <w:r>
        <w:rPr>
          <w:rFonts w:ascii="Times New Roman" w:hAnsi="Times New Roman" w:cs="Times New Roman"/>
          <w:b/>
          <w:szCs w:val="24"/>
        </w:rPr>
        <w:t>będące</w:t>
      </w:r>
      <w:r w:rsidR="0042786C" w:rsidRPr="00703A8A">
        <w:rPr>
          <w:rFonts w:ascii="Times New Roman" w:hAnsi="Times New Roman" w:cs="Times New Roman"/>
          <w:b/>
          <w:szCs w:val="24"/>
        </w:rPr>
        <w:t xml:space="preserve"> produktami leczniczymi</w:t>
      </w:r>
    </w:p>
    <w:p w14:paraId="1F5E8777" w14:textId="05C627C6" w:rsidR="00AC1029" w:rsidRDefault="005920B6">
      <w:pPr>
        <w:pStyle w:val="ARTartustawynprozporzdzenia"/>
        <w:spacing w:line="300" w:lineRule="exact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Pr="00703A8A">
        <w:rPr>
          <w:rFonts w:ascii="Times New Roman" w:hAnsi="Times New Roman" w:cs="Times New Roman"/>
          <w:szCs w:val="24"/>
        </w:rPr>
        <w:t xml:space="preserve">referencją </w:t>
      </w:r>
      <w:r>
        <w:rPr>
          <w:rFonts w:ascii="Times New Roman" w:hAnsi="Times New Roman" w:cs="Times New Roman"/>
          <w:szCs w:val="24"/>
        </w:rPr>
        <w:t>o</w:t>
      </w:r>
      <w:r w:rsidRPr="00703A8A">
        <w:rPr>
          <w:rFonts w:ascii="Times New Roman" w:hAnsi="Times New Roman" w:cs="Times New Roman"/>
          <w:szCs w:val="24"/>
        </w:rPr>
        <w:t xml:space="preserve">bjęte zostały </w:t>
      </w:r>
      <w:r>
        <w:rPr>
          <w:rFonts w:ascii="Times New Roman" w:hAnsi="Times New Roman" w:cs="Times New Roman"/>
          <w:szCs w:val="24"/>
        </w:rPr>
        <w:t xml:space="preserve">takie czynności jak: </w:t>
      </w:r>
      <w:r w:rsidR="0042786C" w:rsidRPr="00703A8A">
        <w:rPr>
          <w:rFonts w:ascii="Times New Roman" w:hAnsi="Times New Roman" w:cs="Times New Roman"/>
          <w:szCs w:val="24"/>
        </w:rPr>
        <w:t>dostaw</w:t>
      </w:r>
      <w:r w:rsidR="00830604">
        <w:rPr>
          <w:rFonts w:ascii="Times New Roman" w:hAnsi="Times New Roman" w:cs="Times New Roman"/>
          <w:szCs w:val="24"/>
        </w:rPr>
        <w:t>a, wewnątrzwspólnotowe nabycie i</w:t>
      </w:r>
      <w:r w:rsidR="000B63B0">
        <w:rPr>
          <w:rFonts w:ascii="Times New Roman" w:hAnsi="Times New Roman" w:cs="Times New Roman"/>
          <w:szCs w:val="24"/>
        </w:rPr>
        <w:t> </w:t>
      </w:r>
      <w:r w:rsidR="00830604">
        <w:rPr>
          <w:rFonts w:ascii="Times New Roman" w:hAnsi="Times New Roman" w:cs="Times New Roman"/>
          <w:szCs w:val="24"/>
        </w:rPr>
        <w:t>import</w:t>
      </w:r>
      <w:r w:rsidR="007A5764" w:rsidRPr="00703A8A">
        <w:rPr>
          <w:rFonts w:ascii="Times New Roman" w:hAnsi="Times New Roman" w:cs="Times New Roman"/>
          <w:szCs w:val="24"/>
        </w:rPr>
        <w:t xml:space="preserve"> </w:t>
      </w:r>
      <w:r w:rsidR="005468C0">
        <w:rPr>
          <w:rFonts w:ascii="Times New Roman" w:hAnsi="Times New Roman" w:cs="Times New Roman"/>
          <w:szCs w:val="24"/>
        </w:rPr>
        <w:t>szczepione</w:t>
      </w:r>
      <w:r w:rsidR="00965135">
        <w:rPr>
          <w:rFonts w:ascii="Times New Roman" w:hAnsi="Times New Roman" w:cs="Times New Roman"/>
          <w:szCs w:val="24"/>
        </w:rPr>
        <w:t>k</w:t>
      </w:r>
      <w:r w:rsidR="005468C0">
        <w:rPr>
          <w:rFonts w:ascii="Times New Roman" w:hAnsi="Times New Roman" w:cs="Times New Roman"/>
          <w:szCs w:val="24"/>
        </w:rPr>
        <w:t xml:space="preserve"> przeciwko COVID-19, </w:t>
      </w:r>
      <w:r w:rsidR="00830604">
        <w:rPr>
          <w:rFonts w:ascii="Times New Roman" w:hAnsi="Times New Roman" w:cs="Times New Roman"/>
          <w:szCs w:val="24"/>
        </w:rPr>
        <w:t>będących</w:t>
      </w:r>
      <w:r w:rsidR="005468C0">
        <w:rPr>
          <w:rFonts w:ascii="Times New Roman" w:hAnsi="Times New Roman" w:cs="Times New Roman"/>
          <w:szCs w:val="24"/>
        </w:rPr>
        <w:t xml:space="preserve"> produktami leczniczymi</w:t>
      </w:r>
      <w:r w:rsidR="00AC1029">
        <w:rPr>
          <w:rFonts w:ascii="Times New Roman" w:hAnsi="Times New Roman" w:cs="Times New Roman"/>
          <w:szCs w:val="24"/>
        </w:rPr>
        <w:t>:</w:t>
      </w:r>
    </w:p>
    <w:p w14:paraId="16C9D992" w14:textId="15DFAF09" w:rsidR="00AC1029" w:rsidRDefault="007A5764" w:rsidP="000B63B0">
      <w:pPr>
        <w:pStyle w:val="ARTartustawynprozporzdzenia"/>
        <w:numPr>
          <w:ilvl w:val="0"/>
          <w:numId w:val="18"/>
        </w:numPr>
        <w:spacing w:line="300" w:lineRule="exact"/>
        <w:rPr>
          <w:rFonts w:ascii="Times New Roman" w:hAnsi="Times New Roman" w:cs="Times New Roman"/>
          <w:szCs w:val="24"/>
        </w:rPr>
      </w:pPr>
      <w:r w:rsidRPr="00703A8A">
        <w:rPr>
          <w:rFonts w:ascii="Times New Roman" w:hAnsi="Times New Roman" w:cs="Times New Roman"/>
          <w:szCs w:val="24"/>
        </w:rPr>
        <w:t>dopuszczon</w:t>
      </w:r>
      <w:r w:rsidR="005468C0">
        <w:rPr>
          <w:rFonts w:ascii="Times New Roman" w:hAnsi="Times New Roman" w:cs="Times New Roman"/>
          <w:szCs w:val="24"/>
        </w:rPr>
        <w:t>ymi</w:t>
      </w:r>
      <w:r w:rsidRPr="00703A8A">
        <w:rPr>
          <w:rFonts w:ascii="Times New Roman" w:hAnsi="Times New Roman" w:cs="Times New Roman"/>
          <w:szCs w:val="24"/>
        </w:rPr>
        <w:t xml:space="preserve"> do obrotu na terytorium Rzec</w:t>
      </w:r>
      <w:r w:rsidR="005468C0">
        <w:rPr>
          <w:rFonts w:ascii="Times New Roman" w:hAnsi="Times New Roman" w:cs="Times New Roman"/>
          <w:szCs w:val="24"/>
        </w:rPr>
        <w:t>zypospolitej Polskiej zgodnie z </w:t>
      </w:r>
      <w:r w:rsidRPr="00703A8A">
        <w:rPr>
          <w:rFonts w:ascii="Times New Roman" w:hAnsi="Times New Roman" w:cs="Times New Roman"/>
          <w:szCs w:val="24"/>
        </w:rPr>
        <w:t xml:space="preserve">przepisami ustawy z dnia 6 września 2001 r. </w:t>
      </w:r>
      <w:r w:rsidR="00B46202">
        <w:rPr>
          <w:rFonts w:ascii="Times New Roman" w:hAnsi="Times New Roman" w:cs="Times New Roman"/>
          <w:szCs w:val="24"/>
        </w:rPr>
        <w:t>–</w:t>
      </w:r>
      <w:r w:rsidRPr="00703A8A">
        <w:rPr>
          <w:rFonts w:ascii="Times New Roman" w:hAnsi="Times New Roman" w:cs="Times New Roman"/>
          <w:szCs w:val="24"/>
        </w:rPr>
        <w:t xml:space="preserve"> Prawo farmaceutyczne (Dz. U. z 2020</w:t>
      </w:r>
      <w:r w:rsidR="000B63B0">
        <w:rPr>
          <w:rFonts w:ascii="Times New Roman" w:hAnsi="Times New Roman" w:cs="Times New Roman"/>
          <w:szCs w:val="24"/>
        </w:rPr>
        <w:t> </w:t>
      </w:r>
      <w:r w:rsidRPr="00703A8A">
        <w:rPr>
          <w:rFonts w:ascii="Times New Roman" w:hAnsi="Times New Roman" w:cs="Times New Roman"/>
          <w:szCs w:val="24"/>
        </w:rPr>
        <w:t>r. poz. 944</w:t>
      </w:r>
      <w:r w:rsidR="00AC1029">
        <w:rPr>
          <w:rFonts w:ascii="Times New Roman" w:hAnsi="Times New Roman" w:cs="Times New Roman"/>
          <w:szCs w:val="24"/>
        </w:rPr>
        <w:t>, z późn. zm.),</w:t>
      </w:r>
      <w:r w:rsidRPr="00703A8A">
        <w:rPr>
          <w:rFonts w:ascii="Times New Roman" w:hAnsi="Times New Roman" w:cs="Times New Roman"/>
          <w:szCs w:val="24"/>
        </w:rPr>
        <w:t xml:space="preserve"> </w:t>
      </w:r>
      <w:r w:rsidR="00830604">
        <w:rPr>
          <w:rFonts w:ascii="Times New Roman" w:hAnsi="Times New Roman" w:cs="Times New Roman"/>
          <w:szCs w:val="24"/>
        </w:rPr>
        <w:t xml:space="preserve">lub </w:t>
      </w:r>
    </w:p>
    <w:p w14:paraId="4B34A064" w14:textId="58AC61DF" w:rsidR="007A5764" w:rsidRPr="00703A8A" w:rsidRDefault="007A5764" w:rsidP="000B63B0">
      <w:pPr>
        <w:pStyle w:val="ARTartustawynprozporzdzenia"/>
        <w:numPr>
          <w:ilvl w:val="0"/>
          <w:numId w:val="18"/>
        </w:numPr>
        <w:spacing w:line="300" w:lineRule="exact"/>
        <w:rPr>
          <w:rFonts w:ascii="Times New Roman" w:hAnsi="Times New Roman" w:cs="Times New Roman"/>
          <w:szCs w:val="24"/>
        </w:rPr>
      </w:pPr>
      <w:r w:rsidRPr="00703A8A">
        <w:rPr>
          <w:rFonts w:ascii="Times New Roman" w:hAnsi="Times New Roman" w:cs="Times New Roman"/>
          <w:szCs w:val="24"/>
        </w:rPr>
        <w:t>które uzyskały pozwolenie wydane przez Radę Unii Europejskiej lub Komisję Europejską</w:t>
      </w:r>
      <w:r w:rsidR="005468C0">
        <w:rPr>
          <w:rFonts w:ascii="Times New Roman" w:hAnsi="Times New Roman" w:cs="Times New Roman"/>
          <w:szCs w:val="24"/>
        </w:rPr>
        <w:t>.</w:t>
      </w:r>
    </w:p>
    <w:p w14:paraId="6AA30D1D" w14:textId="2AA7B393" w:rsidR="0042786C" w:rsidRPr="00703A8A" w:rsidRDefault="005468C0">
      <w:pPr>
        <w:pStyle w:val="ARTartustawynprozporzdzenia"/>
        <w:spacing w:line="300" w:lineRule="exact"/>
        <w:ind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P</w:t>
      </w:r>
      <w:r w:rsidR="0042786C" w:rsidRPr="00703A8A">
        <w:rPr>
          <w:rFonts w:ascii="Times New Roman" w:hAnsi="Times New Roman" w:cs="Times New Roman"/>
          <w:szCs w:val="24"/>
          <w:shd w:val="clear" w:color="auto" w:fill="FFFFFF"/>
        </w:rPr>
        <w:t xml:space="preserve">referencja obejmuje 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więc </w:t>
      </w:r>
      <w:r w:rsidR="0042786C" w:rsidRPr="00703A8A">
        <w:rPr>
          <w:rFonts w:ascii="Times New Roman" w:hAnsi="Times New Roman" w:cs="Times New Roman"/>
          <w:szCs w:val="24"/>
          <w:shd w:val="clear" w:color="auto" w:fill="FFFFFF"/>
        </w:rPr>
        <w:t>szczepionki przeciwko zakażeniu wirusem SARS-CoV-2 i</w:t>
      </w:r>
      <w:r w:rsidR="000B63B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42786C" w:rsidRPr="00703A8A">
        <w:rPr>
          <w:rFonts w:ascii="Times New Roman" w:hAnsi="Times New Roman" w:cs="Times New Roman"/>
          <w:szCs w:val="24"/>
          <w:shd w:val="clear" w:color="auto" w:fill="FFFFFF"/>
        </w:rPr>
        <w:t xml:space="preserve">skutkom choroby COVID-19, którą wirus ten wywołuje.  </w:t>
      </w:r>
    </w:p>
    <w:p w14:paraId="1268A370" w14:textId="52FA9F7A" w:rsidR="0042786C" w:rsidRPr="00703A8A" w:rsidRDefault="0042786C">
      <w:pPr>
        <w:pStyle w:val="ARTartustawynprozporzdzenia"/>
        <w:spacing w:before="0" w:line="300" w:lineRule="exact"/>
        <w:ind w:firstLine="0"/>
        <w:rPr>
          <w:rFonts w:ascii="Times New Roman" w:hAnsi="Times New Roman" w:cs="Times New Roman"/>
          <w:szCs w:val="24"/>
          <w:shd w:val="clear" w:color="auto" w:fill="FFFFFF"/>
        </w:rPr>
      </w:pPr>
    </w:p>
    <w:p w14:paraId="407A4586" w14:textId="7EA0D4FB" w:rsidR="00CB785D" w:rsidRPr="00703A8A" w:rsidRDefault="00CB785D" w:rsidP="004151D1">
      <w:pPr>
        <w:spacing w:before="120" w:line="300" w:lineRule="exact"/>
        <w:jc w:val="both"/>
      </w:pPr>
      <w:r w:rsidRPr="00703A8A">
        <w:t>Wejście w życie niniejszego rozporządzenia umożliwi</w:t>
      </w:r>
      <w:r w:rsidR="006A5ED1">
        <w:t xml:space="preserve"> </w:t>
      </w:r>
      <w:r w:rsidRPr="00703A8A">
        <w:t xml:space="preserve">stosowanie stawki </w:t>
      </w:r>
      <w:r w:rsidR="00B2442C" w:rsidRPr="00703A8A">
        <w:t xml:space="preserve">VAT </w:t>
      </w:r>
      <w:r w:rsidRPr="00703A8A">
        <w:t>0% przez</w:t>
      </w:r>
      <w:r w:rsidR="00965135">
        <w:t xml:space="preserve"> </w:t>
      </w:r>
      <w:r w:rsidRPr="00703A8A">
        <w:t xml:space="preserve">podmioty dokonujące dostaw testów i szczepionek m.in. do placówek opieki </w:t>
      </w:r>
      <w:r w:rsidR="00E86300">
        <w:t>medycznej</w:t>
      </w:r>
      <w:r w:rsidRPr="00703A8A">
        <w:t xml:space="preserve"> wykonujących testy i podając</w:t>
      </w:r>
      <w:r w:rsidR="00E86300">
        <w:t>ych szczepionki (producenci</w:t>
      </w:r>
      <w:r w:rsidRPr="00703A8A">
        <w:t xml:space="preserve"> i dystrybutor</w:t>
      </w:r>
      <w:r w:rsidR="00E86300">
        <w:t>zy</w:t>
      </w:r>
      <w:r w:rsidR="00B2442C">
        <w:t xml:space="preserve"> testów i</w:t>
      </w:r>
      <w:r w:rsidR="000B63B0">
        <w:t> </w:t>
      </w:r>
      <w:r w:rsidR="00B2442C">
        <w:t>szczepionek</w:t>
      </w:r>
      <w:r w:rsidR="005412B3">
        <w:t>).</w:t>
      </w:r>
    </w:p>
    <w:p w14:paraId="01090FAE" w14:textId="13F3CA54" w:rsidR="00830604" w:rsidRPr="00703A8A" w:rsidRDefault="00830604">
      <w:pPr>
        <w:suppressAutoHyphens/>
        <w:autoSpaceDE w:val="0"/>
        <w:autoSpaceDN w:val="0"/>
        <w:adjustRightInd w:val="0"/>
        <w:spacing w:before="120" w:line="300" w:lineRule="exact"/>
        <w:jc w:val="both"/>
        <w:rPr>
          <w:shd w:val="clear" w:color="auto" w:fill="FFFFFF"/>
        </w:rPr>
      </w:pPr>
      <w:r>
        <w:rPr>
          <w:shd w:val="clear" w:color="auto" w:fill="FFFFFF"/>
        </w:rPr>
        <w:t>Preferencja nie dotyczy usług, które</w:t>
      </w:r>
      <w:r w:rsidRPr="00AD0F54">
        <w:rPr>
          <w:shd w:val="clear" w:color="auto" w:fill="FFFFFF"/>
        </w:rPr>
        <w:t xml:space="preserve"> są </w:t>
      </w:r>
      <w:r>
        <w:rPr>
          <w:shd w:val="clear" w:color="auto" w:fill="FFFFFF"/>
        </w:rPr>
        <w:t xml:space="preserve">już </w:t>
      </w:r>
      <w:r w:rsidRPr="00AD0F54">
        <w:rPr>
          <w:shd w:val="clear" w:color="auto" w:fill="FFFFFF"/>
        </w:rPr>
        <w:t>objęte zwolnieniem z opodatkowania podatkiem od towarów i usług tj. czynności wykonywanych w ramach opieki medycznej służących profilaktyce, zachowaniu, ratowaniu, przywracaniu i poprawie zdrowia o których mowa w art. 43 ust. 1 pkt 18-19 ora</w:t>
      </w:r>
      <w:r>
        <w:rPr>
          <w:shd w:val="clear" w:color="auto" w:fill="FFFFFF"/>
        </w:rPr>
        <w:t>z ust. 17 i 17a ustawy o VAT</w:t>
      </w:r>
      <w:r w:rsidR="00CB3A0B" w:rsidRPr="00703A8A">
        <w:rPr>
          <w:rStyle w:val="Odwoanieprzypisudolnego"/>
        </w:rPr>
        <w:footnoteReference w:id="6"/>
      </w:r>
      <w:r>
        <w:rPr>
          <w:shd w:val="clear" w:color="auto" w:fill="FFFFFF"/>
        </w:rPr>
        <w:t>.</w:t>
      </w:r>
    </w:p>
    <w:p w14:paraId="4EA67EF3" w14:textId="64611D4C" w:rsidR="00B2442C" w:rsidRPr="00703A8A" w:rsidRDefault="00D7131E" w:rsidP="004151D1">
      <w:pPr>
        <w:spacing w:before="120" w:line="300" w:lineRule="exact"/>
        <w:jc w:val="both"/>
      </w:pPr>
      <w:r w:rsidRPr="00703A8A">
        <w:t xml:space="preserve">Aplikowanie szczepionek oraz wykonywanie testów diagnostycznych to zasadniczo obszar działania systemu opieki </w:t>
      </w:r>
      <w:r w:rsidR="0010646F" w:rsidRPr="00703A8A">
        <w:t>medycznej</w:t>
      </w:r>
      <w:r w:rsidRPr="00703A8A">
        <w:t xml:space="preserve">. Czynności wykonywane w ramach opieki </w:t>
      </w:r>
      <w:r w:rsidR="0010646F" w:rsidRPr="00703A8A">
        <w:t>medycznej</w:t>
      </w:r>
      <w:r w:rsidRPr="00703A8A">
        <w:t xml:space="preserve"> </w:t>
      </w:r>
      <w:r w:rsidR="002A78B6" w:rsidRPr="00703A8A">
        <w:t xml:space="preserve">służące profilaktyce, zachowaniu, ratowaniu, przywracaniu i poprawie zdrowia i świadczenie usług ściśle z tymi usługami związane </w:t>
      </w:r>
      <w:r w:rsidRPr="00703A8A">
        <w:t>zasadniczo objęte są zwolnieniem od</w:t>
      </w:r>
      <w:r w:rsidR="002A78B6" w:rsidRPr="00703A8A">
        <w:t xml:space="preserve"> podatku od towarów i usług</w:t>
      </w:r>
      <w:r w:rsidRPr="00703A8A">
        <w:t xml:space="preserve"> (art. 43 ust. 1 pkt 18-19</w:t>
      </w:r>
      <w:r w:rsidR="002A78B6" w:rsidRPr="00703A8A">
        <w:t xml:space="preserve"> oraz ust. 17 i 17a</w:t>
      </w:r>
      <w:r w:rsidRPr="00703A8A">
        <w:t xml:space="preserve"> ustawy o VAT), jeśli wykonywane są przez podmioty odpowiednio uznane przez państwa członkowskie</w:t>
      </w:r>
      <w:r w:rsidR="00360B31">
        <w:t>.</w:t>
      </w:r>
    </w:p>
    <w:p w14:paraId="2704122C" w14:textId="3DFF4604" w:rsidR="00B2442C" w:rsidRDefault="00CB785D">
      <w:pPr>
        <w:spacing w:line="300" w:lineRule="exact"/>
        <w:jc w:val="both"/>
      </w:pPr>
      <w:r w:rsidRPr="00703A8A">
        <w:t xml:space="preserve">Wprawdzie świadczenia z zakresu opieki </w:t>
      </w:r>
      <w:r w:rsidR="00360B31">
        <w:t>medycznej</w:t>
      </w:r>
      <w:r w:rsidRPr="00703A8A">
        <w:t xml:space="preserve"> wykonywane przez krajową służbę zdrowia generalnie są bezpłatne, niektóre placówki dokonują jednak również testowania </w:t>
      </w:r>
      <w:r w:rsidR="00B360C5">
        <w:t>odpłatnie</w:t>
      </w:r>
      <w:r w:rsidRPr="00703A8A">
        <w:t>.</w:t>
      </w:r>
      <w:r w:rsidR="006A5ED1">
        <w:t xml:space="preserve"> Możliwość zakupu przez te wszystkie podmioty testów </w:t>
      </w:r>
      <w:r w:rsidR="004D36B6">
        <w:t xml:space="preserve">wykrywających obecność wirusa SARS-CoV-2 i wywołanej nim choroby COVID-19 </w:t>
      </w:r>
      <w:r w:rsidR="006A5ED1">
        <w:t xml:space="preserve">i </w:t>
      </w:r>
      <w:r w:rsidR="00B2442C">
        <w:t xml:space="preserve">ewentualnie </w:t>
      </w:r>
      <w:r w:rsidR="006A5ED1">
        <w:t xml:space="preserve">szczepionek </w:t>
      </w:r>
      <w:r w:rsidR="004D36B6">
        <w:t xml:space="preserve">przeciwko COVID-19 </w:t>
      </w:r>
      <w:r w:rsidR="006A5ED1">
        <w:t xml:space="preserve">nieobciążonych podatkiem VAT </w:t>
      </w:r>
      <w:r w:rsidR="00B2442C">
        <w:t>(ze stawką 0%) wpłynie na koszty opieki medycznej w tym obszarze, przyczyniając się tym samym do zwiększenia jej dostępności dla obywateli.</w:t>
      </w:r>
    </w:p>
    <w:p w14:paraId="4F9F4840" w14:textId="77777777" w:rsidR="00F072FB" w:rsidRDefault="00F072FB">
      <w:pPr>
        <w:spacing w:line="300" w:lineRule="exact"/>
        <w:jc w:val="both"/>
      </w:pPr>
    </w:p>
    <w:p w14:paraId="1BDB9187" w14:textId="567DBD46" w:rsidR="00F072FB" w:rsidRPr="002A7664" w:rsidRDefault="00F528C0" w:rsidP="00F072FB">
      <w:pPr>
        <w:spacing w:before="120" w:line="300" w:lineRule="exact"/>
        <w:jc w:val="both"/>
      </w:pPr>
      <w:r>
        <w:t xml:space="preserve">Wymienienie w projektowanym rozporządzeniu wyłącznie </w:t>
      </w:r>
      <w:r w:rsidR="00F072FB" w:rsidRPr="002A7664">
        <w:t xml:space="preserve"> dostaw</w:t>
      </w:r>
      <w:r>
        <w:t>y</w:t>
      </w:r>
      <w:r w:rsidR="00F072FB" w:rsidRPr="002A7664">
        <w:t>, wewnątrzwspólnotow</w:t>
      </w:r>
      <w:r>
        <w:t>ego</w:t>
      </w:r>
      <w:r w:rsidR="00F072FB" w:rsidRPr="002A7664">
        <w:t xml:space="preserve"> nabyci</w:t>
      </w:r>
      <w:r>
        <w:t>a</w:t>
      </w:r>
      <w:r w:rsidR="00F072FB" w:rsidRPr="002A7664">
        <w:t xml:space="preserve"> oraz import</w:t>
      </w:r>
      <w:r>
        <w:t>u</w:t>
      </w:r>
      <w:r w:rsidR="00F072FB">
        <w:t xml:space="preserve"> wskazanych w projekcie testów i szczepionek</w:t>
      </w:r>
      <w:r>
        <w:t xml:space="preserve"> nie oznacza, że preferencją nie będą objęte pewne czynności, które można określić mianem usług ściśle z tymi transakcjami związanymi</w:t>
      </w:r>
      <w:r w:rsidR="00F072FB" w:rsidRPr="002A7664">
        <w:t xml:space="preserve"> </w:t>
      </w:r>
    </w:p>
    <w:p w14:paraId="2531C163" w14:textId="478D9E7C" w:rsidR="00F528C0" w:rsidRDefault="00F072FB" w:rsidP="00F072FB">
      <w:pPr>
        <w:spacing w:before="120" w:line="300" w:lineRule="exact"/>
        <w:jc w:val="both"/>
      </w:pPr>
      <w:r w:rsidRPr="002A7664">
        <w:t xml:space="preserve">Należy </w:t>
      </w:r>
      <w:r w:rsidR="00F528C0">
        <w:t>bowiem wskazać na przepisy ustawy o VAT dotyczące określania podstawy opodatkowania:</w:t>
      </w:r>
    </w:p>
    <w:p w14:paraId="32C3E3D7" w14:textId="77777777" w:rsidR="00F528C0" w:rsidRPr="0022747D" w:rsidRDefault="00F528C0" w:rsidP="0022747D">
      <w:pPr>
        <w:pStyle w:val="Akapitzlist"/>
        <w:numPr>
          <w:ilvl w:val="0"/>
          <w:numId w:val="19"/>
        </w:numPr>
        <w:spacing w:before="120" w:line="300" w:lineRule="exact"/>
        <w:jc w:val="both"/>
        <w:rPr>
          <w:rFonts w:ascii="Times New Roman" w:hAnsi="Times New Roman"/>
        </w:rPr>
      </w:pPr>
      <w:r w:rsidRPr="0022747D">
        <w:rPr>
          <w:rFonts w:ascii="Times New Roman" w:hAnsi="Times New Roman"/>
        </w:rPr>
        <w:t>dostaw krajowych – art. 29a ust. 6, zgodnie z którym podstawa ta obejmuje podatki, cła, opłaty i inne należności o podobnym charakterze, z wyjątkiem kwoty podatku, koszty dodatkowe, takie jak prowizje, koszty opakowania, transportu i ubezpieczenia, pobierane przez dokonującego dostawy lub usługodawcę od nabywcy lub usługobiorcy,</w:t>
      </w:r>
    </w:p>
    <w:p w14:paraId="22A311F1" w14:textId="77777777" w:rsidR="008B228C" w:rsidRPr="0022747D" w:rsidRDefault="00F528C0" w:rsidP="0022747D">
      <w:pPr>
        <w:pStyle w:val="Akapitzlist"/>
        <w:numPr>
          <w:ilvl w:val="0"/>
          <w:numId w:val="19"/>
        </w:numPr>
        <w:spacing w:before="120" w:line="300" w:lineRule="exact"/>
        <w:jc w:val="both"/>
        <w:rPr>
          <w:rFonts w:ascii="Times New Roman" w:hAnsi="Times New Roman"/>
        </w:rPr>
      </w:pPr>
      <w:r w:rsidRPr="0022747D">
        <w:rPr>
          <w:rFonts w:ascii="Times New Roman" w:hAnsi="Times New Roman"/>
        </w:rPr>
        <w:t xml:space="preserve">wewnątrzwspólnotowych nabyć towarów – art. 30a ust. 1, zgodnie z którym do określenia podstawy opodatkowania przy tego rodzaju transakcjach stosowane są również </w:t>
      </w:r>
      <w:r w:rsidR="008B228C" w:rsidRPr="0022747D">
        <w:rPr>
          <w:rFonts w:ascii="Times New Roman" w:hAnsi="Times New Roman"/>
        </w:rPr>
        <w:t>ww. przepisy art. 29a ust. 6 ustawy,</w:t>
      </w:r>
    </w:p>
    <w:p w14:paraId="7E79BD50" w14:textId="047960A5" w:rsidR="008B228C" w:rsidRPr="0022747D" w:rsidRDefault="008B228C" w:rsidP="0022747D">
      <w:pPr>
        <w:pStyle w:val="Akapitzlist"/>
        <w:numPr>
          <w:ilvl w:val="0"/>
          <w:numId w:val="19"/>
        </w:numPr>
        <w:spacing w:before="120" w:line="300" w:lineRule="exact"/>
        <w:jc w:val="both"/>
        <w:rPr>
          <w:rFonts w:ascii="Times New Roman" w:hAnsi="Times New Roman"/>
        </w:rPr>
      </w:pPr>
      <w:r w:rsidRPr="0022747D">
        <w:rPr>
          <w:rFonts w:ascii="Times New Roman" w:hAnsi="Times New Roman"/>
        </w:rPr>
        <w:t>importu towarów – art. 30b ust. 4, zgodnie z którym podstawa opodatkowania obejmuje koszty dodatkowe, takie jak koszty prowizji, opakowania, transportu i ubezpieczenia – o ile nie zostały włączone do wartości celnej – ponoszone do pierwszego miejsca przeznaczenia na terytorium kraju, jak również wynikające z transportu do innego miejsca przeznaczenia znajdującego się na terytorium Unii Europejskiej, jeżeli miejsce to jest znane w momencie dokonania importu.  Ponadto, zgodnie z art. 83 ust. 1 pkt 20, usługi związane bezpośrednio z importem towarów, w przypadku gdy wartość tych usług została włączona do podstawy opodatkowania, zgodnie z art. 30b ust. 4 (</w:t>
      </w:r>
      <w:r w:rsidR="0022747D">
        <w:rPr>
          <w:rFonts w:ascii="Times New Roman" w:hAnsi="Times New Roman"/>
        </w:rPr>
        <w:t>z </w:t>
      </w:r>
      <w:r w:rsidRPr="0022747D">
        <w:rPr>
          <w:rFonts w:ascii="Times New Roman" w:hAnsi="Times New Roman"/>
        </w:rPr>
        <w:t>wyjątkiem usług w zakresie ubezpieczenia towarów  oraz dotyczących importu towarów zwolnionych od podatku) objęte są  stawką 0%.</w:t>
      </w:r>
    </w:p>
    <w:p w14:paraId="59503674" w14:textId="77777777" w:rsidR="008B228C" w:rsidRDefault="008B228C" w:rsidP="0022747D">
      <w:pPr>
        <w:pStyle w:val="Akapitzlist"/>
        <w:spacing w:before="120" w:line="300" w:lineRule="exact"/>
        <w:jc w:val="both"/>
      </w:pPr>
    </w:p>
    <w:p w14:paraId="06385CD0" w14:textId="42807108" w:rsidR="00F072FB" w:rsidRPr="002A7664" w:rsidRDefault="00184928" w:rsidP="00F072FB">
      <w:pPr>
        <w:spacing w:before="120" w:line="300" w:lineRule="exact"/>
        <w:jc w:val="both"/>
      </w:pPr>
      <w:r>
        <w:t xml:space="preserve">Dodatkowo wymienienie w projekcie wyłącznie </w:t>
      </w:r>
      <w:r w:rsidR="00F072FB" w:rsidRPr="002A7664">
        <w:t xml:space="preserve">dostaw, importu i wewnątrzwspólnotowego nabycia określonych niniejszym rozporządzeniem testów i szczepionek nie koliduje </w:t>
      </w:r>
      <w:r w:rsidR="0022747D">
        <w:t>z </w:t>
      </w:r>
      <w:r w:rsidR="00F072FB" w:rsidRPr="002A7664">
        <w:t>możliwością</w:t>
      </w:r>
      <w:r w:rsidR="00F072FB">
        <w:t xml:space="preserve"> objęcia zakresem stawki 0%</w:t>
      </w:r>
      <w:r w:rsidR="00F072FB" w:rsidRPr="002A7664">
        <w:t xml:space="preserve"> świadczeń „dodatkowych” zgodnie z koncepcją świadczeń złożonych.</w:t>
      </w:r>
    </w:p>
    <w:p w14:paraId="3B4D56E1" w14:textId="5B54E875" w:rsidR="00F072FB" w:rsidRPr="002A7664" w:rsidRDefault="00F072FB" w:rsidP="00F072FB">
      <w:pPr>
        <w:spacing w:line="300" w:lineRule="exact"/>
        <w:jc w:val="both"/>
      </w:pPr>
      <w:r w:rsidRPr="002A7664">
        <w:t>Trzeba podkreślić, że</w:t>
      </w:r>
      <w:r>
        <w:t xml:space="preserve"> </w:t>
      </w:r>
      <w:r w:rsidR="00184928">
        <w:t xml:space="preserve">również w tym </w:t>
      </w:r>
      <w:r>
        <w:t xml:space="preserve">zakresie </w:t>
      </w:r>
      <w:r w:rsidRPr="002A7664">
        <w:t xml:space="preserve">zastosowanie znajdzie dotychczasowe podejście interpretacyjne </w:t>
      </w:r>
      <w:r w:rsidR="00184928">
        <w:t>dotyczące</w:t>
      </w:r>
      <w:r w:rsidRPr="002A7664">
        <w:t xml:space="preserve"> świadczeń złożonych. Oznacza to możliwość oceny każdego indywidualnego przypadku pod kątem wskazówek wynikających z bogatego orzecznictwa Trybunału Sprawiedliwości Unii Europejskiej i sądów krajowych i w przypadku uznania dostawy za świadczenie kompleksowe, opodatkowania wsz</w:t>
      </w:r>
      <w:r w:rsidR="0022747D">
        <w:t>ystkich elementów wchodzących w </w:t>
      </w:r>
      <w:r w:rsidRPr="002A7664">
        <w:t xml:space="preserve">jego skład w sposób </w:t>
      </w:r>
      <w:r w:rsidR="000B63B0">
        <w:t>taki, jak świadczenie główne</w:t>
      </w:r>
      <w:r w:rsidRPr="002A7664">
        <w:t>.</w:t>
      </w:r>
    </w:p>
    <w:p w14:paraId="2CA39D70" w14:textId="210ABBE0" w:rsidR="00F072FB" w:rsidRDefault="00F072FB">
      <w:pPr>
        <w:spacing w:line="300" w:lineRule="exact"/>
        <w:jc w:val="both"/>
      </w:pPr>
    </w:p>
    <w:p w14:paraId="6386F284" w14:textId="624A37D0" w:rsidR="00B2442C" w:rsidRDefault="00B2442C" w:rsidP="004151D1">
      <w:pPr>
        <w:pStyle w:val="Tekstprzypisukocowego"/>
        <w:spacing w:before="120" w:line="300" w:lineRule="exact"/>
        <w:jc w:val="both"/>
        <w:rPr>
          <w:sz w:val="24"/>
          <w:szCs w:val="24"/>
        </w:rPr>
      </w:pPr>
      <w:r w:rsidRPr="00703A8A">
        <w:rPr>
          <w:sz w:val="24"/>
          <w:szCs w:val="24"/>
        </w:rPr>
        <w:t xml:space="preserve">Rozwiązanie przewidziane w niniejszym projekcie (stawka </w:t>
      </w:r>
      <w:r>
        <w:rPr>
          <w:sz w:val="24"/>
          <w:szCs w:val="24"/>
        </w:rPr>
        <w:t xml:space="preserve">VAT </w:t>
      </w:r>
      <w:r w:rsidRPr="00703A8A">
        <w:rPr>
          <w:sz w:val="24"/>
          <w:szCs w:val="24"/>
        </w:rPr>
        <w:t>0% dla określonych dostaw towarów) będzie stosowane do 31 grudnia 2022 r.</w:t>
      </w:r>
      <w:r>
        <w:rPr>
          <w:sz w:val="24"/>
          <w:szCs w:val="24"/>
        </w:rPr>
        <w:t xml:space="preserve"> Jest to zbieżne z założeniem </w:t>
      </w:r>
      <w:r w:rsidRPr="00703A8A">
        <w:rPr>
          <w:sz w:val="24"/>
          <w:szCs w:val="24"/>
        </w:rPr>
        <w:t>K</w:t>
      </w:r>
      <w:r>
        <w:rPr>
          <w:sz w:val="24"/>
          <w:szCs w:val="24"/>
        </w:rPr>
        <w:t xml:space="preserve">omisji Europejskiej, odzwierciedlonym w dyrektywie VAT, że preferencje będą </w:t>
      </w:r>
      <w:r w:rsidRPr="00703A8A">
        <w:rPr>
          <w:sz w:val="24"/>
          <w:szCs w:val="24"/>
        </w:rPr>
        <w:t>obowiązywały do czasu zakończenia kryzysu zdrowotnego związanego z COVID-19. W</w:t>
      </w:r>
      <w:r>
        <w:rPr>
          <w:sz w:val="24"/>
          <w:szCs w:val="24"/>
        </w:rPr>
        <w:t> </w:t>
      </w:r>
      <w:r w:rsidRPr="00703A8A">
        <w:rPr>
          <w:sz w:val="24"/>
          <w:szCs w:val="24"/>
        </w:rPr>
        <w:t xml:space="preserve">ocenie KE rozwiązania te nie powinny mieć zastosowania dłużej </w:t>
      </w:r>
      <w:r>
        <w:rPr>
          <w:sz w:val="24"/>
          <w:szCs w:val="24"/>
        </w:rPr>
        <w:t>niż do dnia 31 grudnia 2022 r., n</w:t>
      </w:r>
      <w:r w:rsidRPr="00703A8A">
        <w:rPr>
          <w:sz w:val="24"/>
          <w:szCs w:val="24"/>
        </w:rPr>
        <w:t>iemniej, przed upływem tego okresu sytuacja zostanie poddana przeglądowi i w razie konieczności okres ten może ulec przedłużeniu.</w:t>
      </w:r>
    </w:p>
    <w:p w14:paraId="20B5FBE2" w14:textId="06B1D350" w:rsidR="00106C4A" w:rsidRPr="00703A8A" w:rsidRDefault="00EA54AE">
      <w:pPr>
        <w:pStyle w:val="Tekstprzypisukocowego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wyklucza się </w:t>
      </w:r>
      <w:r w:rsidR="00B2442C">
        <w:rPr>
          <w:sz w:val="24"/>
          <w:szCs w:val="24"/>
        </w:rPr>
        <w:t>zatem</w:t>
      </w:r>
      <w:r>
        <w:rPr>
          <w:sz w:val="24"/>
          <w:szCs w:val="24"/>
        </w:rPr>
        <w:t xml:space="preserve"> sukcesywnego przedłużania tej preferencji w miarę rozwoju sytuacji epidemiologicznej.</w:t>
      </w:r>
    </w:p>
    <w:p w14:paraId="6CF66A31" w14:textId="6BD67587" w:rsidR="00EA54AE" w:rsidRPr="00703A8A" w:rsidRDefault="00EA54AE">
      <w:pPr>
        <w:pStyle w:val="Tekstprzypisukocowego"/>
        <w:spacing w:line="300" w:lineRule="exact"/>
        <w:jc w:val="both"/>
        <w:rPr>
          <w:sz w:val="24"/>
          <w:szCs w:val="24"/>
        </w:rPr>
      </w:pPr>
    </w:p>
    <w:p w14:paraId="36F4EF33" w14:textId="77777777" w:rsidR="00106C4A" w:rsidRPr="00703A8A" w:rsidRDefault="00106C4A">
      <w:pPr>
        <w:pStyle w:val="Tekstprzypisukocowego"/>
        <w:spacing w:line="300" w:lineRule="exact"/>
        <w:jc w:val="both"/>
        <w:rPr>
          <w:sz w:val="24"/>
          <w:szCs w:val="24"/>
        </w:rPr>
      </w:pPr>
      <w:r w:rsidRPr="00703A8A">
        <w:rPr>
          <w:sz w:val="24"/>
          <w:szCs w:val="24"/>
        </w:rPr>
        <w:t xml:space="preserve">Przewiduje się, że projektowane rozporządzenie wejdzie w życie z dniem następującym po dniu ogłoszenia. Rozwiązania zawarte w projektowanym rozporządzeniu są korzystne dla całego społeczeństwa, zatem jak najszybsze ich wejście w życie (bez zachowania odpowiedniego vacatio legis) jest uzasadnione i nie narusza zasad demokratycznego państwa prawnego. </w:t>
      </w:r>
      <w:r w:rsidRPr="00703A8A" w:rsidDel="00B9291B">
        <w:rPr>
          <w:sz w:val="24"/>
          <w:szCs w:val="24"/>
        </w:rPr>
        <w:t xml:space="preserve"> </w:t>
      </w:r>
    </w:p>
    <w:p w14:paraId="6D894E4B" w14:textId="77777777" w:rsidR="00106C4A" w:rsidRPr="00703A8A" w:rsidRDefault="00106C4A">
      <w:pPr>
        <w:pStyle w:val="Tekstprzypisukocowego"/>
        <w:spacing w:line="300" w:lineRule="exact"/>
        <w:jc w:val="both"/>
        <w:rPr>
          <w:sz w:val="24"/>
          <w:szCs w:val="24"/>
        </w:rPr>
      </w:pPr>
    </w:p>
    <w:p w14:paraId="478D8596" w14:textId="5283E889" w:rsidR="00106C4A" w:rsidRPr="00703A8A" w:rsidRDefault="00106C4A">
      <w:pPr>
        <w:pStyle w:val="Tekstprzypisukocowego"/>
        <w:spacing w:line="300" w:lineRule="exact"/>
        <w:jc w:val="both"/>
        <w:rPr>
          <w:sz w:val="24"/>
          <w:szCs w:val="24"/>
        </w:rPr>
      </w:pPr>
      <w:r w:rsidRPr="00703A8A">
        <w:rPr>
          <w:sz w:val="24"/>
          <w:szCs w:val="24"/>
        </w:rPr>
        <w:t>Stosownie do postanowień art. 5 ustawy z dnia 7 lipca 2005 r. o działalności lobbingowej w procesie stanowienia prawa (Dz. U. z 2017 r. poz. 248) oraz § 52 uchwały nr 190 Rady Ministrów z dnia 29 października 2013 r. – Regulamin pracy Rady Ministrów (M.P. z 2016 r. poz. 1006, z późn. zm.), projekt rozporządzenia, z chwilą przekazania do uzgodnie</w:t>
      </w:r>
      <w:r w:rsidR="00BC5225" w:rsidRPr="00703A8A">
        <w:rPr>
          <w:sz w:val="24"/>
          <w:szCs w:val="24"/>
        </w:rPr>
        <w:t>ń członkom Rady Ministrów, zostanie</w:t>
      </w:r>
      <w:r w:rsidRPr="00703A8A">
        <w:rPr>
          <w:sz w:val="24"/>
          <w:szCs w:val="24"/>
        </w:rPr>
        <w:t xml:space="preserve"> udostępniony w Biuletynie Informacji Publicznej Rządowego Centrum Legislacji na stronie internetowej Rządowego Centrum Legislacji, w serwisie Rządowy Proces Legislacyjny.</w:t>
      </w:r>
    </w:p>
    <w:p w14:paraId="1B4AAC87" w14:textId="77777777" w:rsidR="00106C4A" w:rsidRPr="00703A8A" w:rsidRDefault="00106C4A">
      <w:pPr>
        <w:pStyle w:val="Tekstprzypisukocowego"/>
        <w:spacing w:line="300" w:lineRule="exact"/>
        <w:jc w:val="both"/>
        <w:rPr>
          <w:sz w:val="24"/>
          <w:szCs w:val="24"/>
        </w:rPr>
      </w:pPr>
    </w:p>
    <w:p w14:paraId="1AC97323" w14:textId="6B9DC663" w:rsidR="00106C4A" w:rsidRPr="00703A8A" w:rsidRDefault="00106C4A">
      <w:pPr>
        <w:pStyle w:val="Tekstprzypisukocowego"/>
        <w:spacing w:line="300" w:lineRule="exact"/>
        <w:jc w:val="both"/>
        <w:rPr>
          <w:sz w:val="24"/>
          <w:szCs w:val="24"/>
        </w:rPr>
      </w:pPr>
      <w:r w:rsidRPr="00703A8A">
        <w:rPr>
          <w:sz w:val="24"/>
          <w:szCs w:val="24"/>
        </w:rPr>
        <w:t xml:space="preserve">Projektowane rozporządzenie jest </w:t>
      </w:r>
      <w:r w:rsidR="00627935">
        <w:rPr>
          <w:sz w:val="24"/>
          <w:szCs w:val="24"/>
        </w:rPr>
        <w:t>zgodne z</w:t>
      </w:r>
      <w:r w:rsidRPr="00703A8A">
        <w:rPr>
          <w:sz w:val="24"/>
          <w:szCs w:val="24"/>
        </w:rPr>
        <w:t xml:space="preserve"> prawem Unii Europejskiej. </w:t>
      </w:r>
    </w:p>
    <w:p w14:paraId="297C9EBF" w14:textId="77777777" w:rsidR="00BC5225" w:rsidRPr="00703A8A" w:rsidRDefault="00BC5225">
      <w:pPr>
        <w:pStyle w:val="Tekstprzypisukocowego"/>
        <w:spacing w:line="300" w:lineRule="exact"/>
        <w:jc w:val="both"/>
        <w:rPr>
          <w:sz w:val="24"/>
          <w:szCs w:val="24"/>
        </w:rPr>
      </w:pPr>
    </w:p>
    <w:p w14:paraId="3D52D31E" w14:textId="16E8567E" w:rsidR="00106C4A" w:rsidRPr="00703A8A" w:rsidRDefault="00106C4A">
      <w:pPr>
        <w:pStyle w:val="Stopka"/>
        <w:tabs>
          <w:tab w:val="clear" w:pos="4536"/>
          <w:tab w:val="clear" w:pos="9072"/>
        </w:tabs>
        <w:spacing w:line="300" w:lineRule="exact"/>
        <w:jc w:val="both"/>
      </w:pPr>
      <w:r w:rsidRPr="00703A8A">
        <w:t>Przedmiotowy projekt jest związany z zaistniałą bardzo trudną sytuacją</w:t>
      </w:r>
      <w:r w:rsidR="004D36B6">
        <w:t xml:space="preserve"> spowodowaną pandemią COVID-19</w:t>
      </w:r>
      <w:r w:rsidRPr="00703A8A">
        <w:t xml:space="preserve">, która jest wynikiem realnego zagrożenia dla </w:t>
      </w:r>
      <w:r w:rsidR="00A0241A">
        <w:t>zdrowia publicznego i </w:t>
      </w:r>
      <w:r w:rsidRPr="00703A8A">
        <w:t>sprawnego funkcjonowania państwa, stąd zawarte w nim niestandardowe rozwiązania mają charakter przejściowy i wyjątkowy.</w:t>
      </w:r>
    </w:p>
    <w:p w14:paraId="70FE0520" w14:textId="77777777" w:rsidR="00FF11F8" w:rsidRDefault="00FF11F8">
      <w:pPr>
        <w:pStyle w:val="Bezodstpw"/>
        <w:spacing w:line="300" w:lineRule="exact"/>
        <w:jc w:val="both"/>
      </w:pPr>
    </w:p>
    <w:p w14:paraId="36CB035A" w14:textId="77777777" w:rsidR="004F7350" w:rsidRPr="00703A8A" w:rsidRDefault="004F7350">
      <w:pPr>
        <w:pStyle w:val="Tekstprzypisukocowego"/>
        <w:spacing w:line="300" w:lineRule="exact"/>
        <w:jc w:val="both"/>
        <w:rPr>
          <w:sz w:val="24"/>
          <w:szCs w:val="24"/>
        </w:rPr>
      </w:pPr>
    </w:p>
    <w:p w14:paraId="3A3B3F84" w14:textId="77777777" w:rsidR="00106C4A" w:rsidRPr="00703A8A" w:rsidRDefault="00106C4A">
      <w:pPr>
        <w:pStyle w:val="Tekstprzypisukocowego"/>
        <w:spacing w:line="300" w:lineRule="exact"/>
        <w:jc w:val="both"/>
        <w:rPr>
          <w:sz w:val="24"/>
          <w:szCs w:val="24"/>
        </w:rPr>
      </w:pPr>
      <w:r w:rsidRPr="00703A8A">
        <w:rPr>
          <w:sz w:val="24"/>
          <w:szCs w:val="24"/>
        </w:rPr>
        <w:t>Projekt rozporządzenia nie wymaga przedstawienia właściwym instytucjom i organom Unii Europejskiej, w tym Europejskiemu Bankowi Centralnemu w celu uzyskania opinii, dokonania konsultacji albo uzgodnienia.</w:t>
      </w:r>
    </w:p>
    <w:p w14:paraId="0E0087B8" w14:textId="77777777" w:rsidR="00106C4A" w:rsidRPr="00703A8A" w:rsidRDefault="00106C4A">
      <w:pPr>
        <w:pStyle w:val="Tekstprzypisukocowego"/>
        <w:spacing w:line="300" w:lineRule="exact"/>
        <w:jc w:val="both"/>
        <w:rPr>
          <w:sz w:val="24"/>
          <w:szCs w:val="24"/>
        </w:rPr>
      </w:pPr>
    </w:p>
    <w:p w14:paraId="45634C60" w14:textId="77777777" w:rsidR="00106C4A" w:rsidRPr="00703A8A" w:rsidRDefault="00106C4A">
      <w:pPr>
        <w:pStyle w:val="Tekstprzypisukocowego"/>
        <w:spacing w:line="300" w:lineRule="exact"/>
        <w:jc w:val="both"/>
        <w:rPr>
          <w:sz w:val="24"/>
          <w:szCs w:val="24"/>
        </w:rPr>
      </w:pPr>
      <w:r w:rsidRPr="00703A8A">
        <w:rPr>
          <w:sz w:val="24"/>
          <w:szCs w:val="24"/>
        </w:rPr>
        <w:t>Projektowane rozporządzenie nie podlega notyfikacji, zgodnie z trybem określonym w przepisach rozporządzenia Rady Ministrów z dnia 23 grudnia 2002 r. w sprawie sposobu funkcjonowania krajowego systemu notyfikacji norm i aktów prawnych (Dz. U. poz. 2039, z późn. zm.).</w:t>
      </w:r>
    </w:p>
    <w:p w14:paraId="0D75D100" w14:textId="77777777" w:rsidR="00106C4A" w:rsidRPr="00703A8A" w:rsidRDefault="00106C4A">
      <w:pPr>
        <w:pStyle w:val="Tekstprzypisukocowego"/>
        <w:spacing w:line="300" w:lineRule="exact"/>
        <w:jc w:val="both"/>
        <w:rPr>
          <w:sz w:val="24"/>
          <w:szCs w:val="24"/>
        </w:rPr>
      </w:pPr>
    </w:p>
    <w:p w14:paraId="7BDFA378" w14:textId="77777777" w:rsidR="00106C4A" w:rsidRPr="00703A8A" w:rsidRDefault="00106C4A">
      <w:pPr>
        <w:pStyle w:val="Stopka"/>
        <w:tabs>
          <w:tab w:val="clear" w:pos="4536"/>
          <w:tab w:val="clear" w:pos="9072"/>
        </w:tabs>
        <w:spacing w:line="300" w:lineRule="exact"/>
        <w:jc w:val="both"/>
      </w:pPr>
    </w:p>
    <w:p w14:paraId="4D8F34D2" w14:textId="77777777" w:rsidR="00106C4A" w:rsidRPr="00703A8A" w:rsidRDefault="00106C4A">
      <w:pPr>
        <w:pStyle w:val="Stopka"/>
        <w:spacing w:line="300" w:lineRule="exact"/>
        <w:jc w:val="both"/>
        <w:rPr>
          <w:lang w:val="x-none"/>
        </w:rPr>
      </w:pPr>
    </w:p>
    <w:p w14:paraId="09EA2A71" w14:textId="77777777" w:rsidR="00106C4A" w:rsidRPr="00703A8A" w:rsidRDefault="00106C4A">
      <w:pPr>
        <w:pStyle w:val="Tekstprzypisukocowego"/>
        <w:spacing w:line="300" w:lineRule="exact"/>
        <w:jc w:val="both"/>
        <w:rPr>
          <w:sz w:val="24"/>
          <w:szCs w:val="24"/>
        </w:rPr>
      </w:pPr>
    </w:p>
    <w:p w14:paraId="776AF5D5" w14:textId="77777777" w:rsidR="00106C4A" w:rsidRPr="00703A8A" w:rsidRDefault="00106C4A">
      <w:pPr>
        <w:spacing w:line="300" w:lineRule="exact"/>
      </w:pPr>
    </w:p>
    <w:p w14:paraId="5D65E2D7" w14:textId="77777777" w:rsidR="00900D91" w:rsidRPr="00703A8A" w:rsidRDefault="00900D91">
      <w:pPr>
        <w:spacing w:line="300" w:lineRule="exact"/>
      </w:pPr>
    </w:p>
    <w:sectPr w:rsidR="00900D91" w:rsidRPr="00703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D4679" w14:textId="77777777" w:rsidR="00DE3819" w:rsidRDefault="00DE3819" w:rsidP="00106C4A">
      <w:r>
        <w:separator/>
      </w:r>
    </w:p>
  </w:endnote>
  <w:endnote w:type="continuationSeparator" w:id="0">
    <w:p w14:paraId="7567962C" w14:textId="77777777" w:rsidR="00DE3819" w:rsidRDefault="00DE3819" w:rsidP="0010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CDEB1" w14:textId="77777777" w:rsidR="00DE3819" w:rsidRDefault="00DE3819" w:rsidP="00106C4A">
      <w:r>
        <w:separator/>
      </w:r>
    </w:p>
  </w:footnote>
  <w:footnote w:type="continuationSeparator" w:id="0">
    <w:p w14:paraId="6DA085DB" w14:textId="77777777" w:rsidR="00DE3819" w:rsidRDefault="00DE3819" w:rsidP="00106C4A">
      <w:r>
        <w:continuationSeparator/>
      </w:r>
    </w:p>
  </w:footnote>
  <w:footnote w:id="1">
    <w:p w14:paraId="33FB9E40" w14:textId="00FFF0C7" w:rsidR="00280836" w:rsidRPr="00B96C38" w:rsidRDefault="00280836" w:rsidP="00B96C38">
      <w:pPr>
        <w:rPr>
          <w:color w:val="1F497D"/>
          <w:sz w:val="20"/>
          <w:szCs w:val="20"/>
        </w:rPr>
      </w:pPr>
      <w:r w:rsidRPr="00B96C38">
        <w:rPr>
          <w:rStyle w:val="Odwoanieprzypisudolnego"/>
          <w:sz w:val="20"/>
          <w:szCs w:val="20"/>
        </w:rPr>
        <w:footnoteRef/>
      </w:r>
      <w:r w:rsidRPr="00B96C38">
        <w:rPr>
          <w:sz w:val="20"/>
          <w:szCs w:val="20"/>
        </w:rPr>
        <w:t xml:space="preserve"> </w:t>
      </w:r>
      <w:r w:rsidR="004D36B6">
        <w:rPr>
          <w:sz w:val="20"/>
          <w:szCs w:val="20"/>
        </w:rPr>
        <w:t>D</w:t>
      </w:r>
      <w:r w:rsidRPr="00B96C38">
        <w:rPr>
          <w:sz w:val="20"/>
          <w:szCs w:val="20"/>
        </w:rPr>
        <w:t>yrektywa 2006/112/WE Rady z dnia 28 listopada 2006 r. w sprawie wspólnego systemu podatku od wartości dodanej (Dz. Urz. UE L 347 z 11.12.2006, str. 1, z późn. zm.)</w:t>
      </w:r>
    </w:p>
  </w:footnote>
  <w:footnote w:id="2">
    <w:p w14:paraId="63AF5322" w14:textId="77777777" w:rsidR="00AF620A" w:rsidRDefault="00AF620A" w:rsidP="00AF620A">
      <w:pPr>
        <w:pStyle w:val="Tekstprzypisudolnego"/>
      </w:pPr>
      <w:r>
        <w:rPr>
          <w:rStyle w:val="Odwoanieprzypisudolnego"/>
        </w:rPr>
        <w:footnoteRef/>
      </w:r>
      <w:r>
        <w:t xml:space="preserve"> COM(2020) 688 wersja ostateczna – </w:t>
      </w:r>
    </w:p>
    <w:p w14:paraId="58152AB9" w14:textId="77777777" w:rsidR="00AF620A" w:rsidRDefault="00AF620A" w:rsidP="00AF620A">
      <w:pPr>
        <w:pStyle w:val="Tekstprzypisudolnego"/>
        <w:jc w:val="both"/>
      </w:pPr>
      <w:r w:rsidRPr="000A77B0">
        <w:t>https://eur-lex.europa.eu/legal-content/EN/TXT/?uri=COM%3A2020%3A688%3AFIN&amp;qid=1603899484606</w:t>
      </w:r>
    </w:p>
  </w:footnote>
  <w:footnote w:id="3">
    <w:p w14:paraId="01624898" w14:textId="77777777" w:rsidR="00F5091B" w:rsidRDefault="006F5048" w:rsidP="00F63D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5091B">
        <w:t>Wersja zaakceptowana przez Radę dostępna jest pod poniższym linkiem:</w:t>
      </w:r>
    </w:p>
    <w:p w14:paraId="0D25216D" w14:textId="3287A3AB" w:rsidR="006F5048" w:rsidRDefault="006F5048" w:rsidP="00F63DF7">
      <w:pPr>
        <w:pStyle w:val="Tekstprzypisudolnego"/>
      </w:pPr>
      <w:r w:rsidRPr="006F5048">
        <w:t>https://www.consilium.europa.eu/en/press/press-releases/2020/12/07/council-greenlights-temporary-vat-relief-on-covid-19-vaccines-and-test-kits/?utm_source=dsms-auto&amp;utm_medium=email&amp;utm_campaign=Council+greenlights+temporary+VAT+relief+on+COVID-19+vaccines+and+test+kits#</w:t>
      </w:r>
    </w:p>
  </w:footnote>
  <w:footnote w:id="4">
    <w:p w14:paraId="74B9A5F7" w14:textId="77777777" w:rsidR="004F7350" w:rsidRDefault="004F7350" w:rsidP="004F7350">
      <w:pPr>
        <w:pStyle w:val="Tekstprzypisudolnego"/>
        <w:jc w:val="both"/>
      </w:pPr>
      <w:r w:rsidRPr="00B96C38">
        <w:rPr>
          <w:rStyle w:val="Odwoanieprzypisudolnego"/>
        </w:rPr>
        <w:footnoteRef/>
      </w:r>
      <w:r w:rsidRPr="00B96C38">
        <w:t xml:space="preserve"> Decyzja Komisji (UE) 2020/491 z dnia 3 kwietnia 2020 r. w sprawie zwolnienia przywozu z należności celnych przywozowych i z VAT w odniesieniu do towarów potrzebnych do zwalczania skutków epidemii COVID-19</w:t>
      </w:r>
      <w:r w:rsidRPr="00B96C38">
        <w:br/>
        <w:t>w 2020 r. (Dz.U. L 103 I z 3.4.2020, s. 1).</w:t>
      </w:r>
    </w:p>
  </w:footnote>
  <w:footnote w:id="5">
    <w:p w14:paraId="1120D850" w14:textId="3527641A" w:rsidR="004F7350" w:rsidRDefault="004F7350" w:rsidP="004F73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Decyzja Komisji</w:t>
      </w:r>
      <w:r w:rsidRPr="00DD0DE9">
        <w:t xml:space="preserve"> (UE) 2020/1573 zmieniająca</w:t>
      </w:r>
      <w:r>
        <w:t xml:space="preserve"> decyzję</w:t>
      </w:r>
      <w:r w:rsidR="00957631">
        <w:t xml:space="preserve"> </w:t>
      </w:r>
      <w:r>
        <w:t xml:space="preserve">(UE) 2020/491 </w:t>
      </w:r>
      <w:r w:rsidRPr="00DD0DE9">
        <w:t>w sprawie zwolnienia</w:t>
      </w:r>
      <w:r>
        <w:t xml:space="preserve"> </w:t>
      </w:r>
      <w:r w:rsidRPr="00DD0DE9">
        <w:t>przywozu z należności</w:t>
      </w:r>
      <w:r>
        <w:t xml:space="preserve"> celnych przywozowych i z</w:t>
      </w:r>
      <w:r w:rsidRPr="00DD0DE9">
        <w:t xml:space="preserve"> VAT w odniesieniu do towarów pot</w:t>
      </w:r>
      <w:r>
        <w:t xml:space="preserve">rzebnych do zwalczania skutków </w:t>
      </w:r>
      <w:r w:rsidRPr="00DD0DE9">
        <w:t xml:space="preserve">epidemii COVID-19 w 2020 r.(Dz. </w:t>
      </w:r>
      <w:r>
        <w:t xml:space="preserve">Urz. UE L 359 z </w:t>
      </w:r>
      <w:r w:rsidR="00CB3A0B">
        <w:t>29</w:t>
      </w:r>
      <w:r w:rsidRPr="00DD0DE9">
        <w:t>.10.2020, s. 8)</w:t>
      </w:r>
    </w:p>
  </w:footnote>
  <w:footnote w:id="6">
    <w:p w14:paraId="0AA5A5B3" w14:textId="77777777" w:rsidR="00CB3A0B" w:rsidRDefault="00CB3A0B" w:rsidP="00CB3A0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marca 2004 r. o podatku od towarów i usług (Dz. U. z 2020 r. poz. 106, z 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A6D"/>
    <w:multiLevelType w:val="hybridMultilevel"/>
    <w:tmpl w:val="B23C42A2"/>
    <w:lvl w:ilvl="0" w:tplc="20945726">
      <w:start w:val="2"/>
      <w:numFmt w:val="decimal"/>
      <w:lvlText w:val="%1."/>
      <w:lvlJc w:val="left"/>
      <w:pPr>
        <w:ind w:left="720" w:hanging="360"/>
      </w:pPr>
      <w:rPr>
        <w:rFonts w:ascii="Times" w:hAnsi="Time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1EC1"/>
    <w:multiLevelType w:val="hybridMultilevel"/>
    <w:tmpl w:val="5B763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E11F4"/>
    <w:multiLevelType w:val="hybridMultilevel"/>
    <w:tmpl w:val="A4CA42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C156C"/>
    <w:multiLevelType w:val="hybridMultilevel"/>
    <w:tmpl w:val="1C2AEE8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5A0485"/>
    <w:multiLevelType w:val="hybridMultilevel"/>
    <w:tmpl w:val="A736503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9804AEA"/>
    <w:multiLevelType w:val="hybridMultilevel"/>
    <w:tmpl w:val="492C8E54"/>
    <w:lvl w:ilvl="0" w:tplc="C052A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8718F"/>
    <w:multiLevelType w:val="hybridMultilevel"/>
    <w:tmpl w:val="249CE5D8"/>
    <w:lvl w:ilvl="0" w:tplc="24CAE380">
      <w:start w:val="1"/>
      <w:numFmt w:val="lowerLetter"/>
      <w:lvlText w:val="%1)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6223AC0"/>
    <w:multiLevelType w:val="hybridMultilevel"/>
    <w:tmpl w:val="14A45FD8"/>
    <w:lvl w:ilvl="0" w:tplc="A32EB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8609C"/>
    <w:multiLevelType w:val="hybridMultilevel"/>
    <w:tmpl w:val="E3E4275C"/>
    <w:lvl w:ilvl="0" w:tplc="D1D4343A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4BA119FC"/>
    <w:multiLevelType w:val="hybridMultilevel"/>
    <w:tmpl w:val="13506594"/>
    <w:lvl w:ilvl="0" w:tplc="A32EB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D7F11"/>
    <w:multiLevelType w:val="hybridMultilevel"/>
    <w:tmpl w:val="1610E978"/>
    <w:lvl w:ilvl="0" w:tplc="C052A844">
      <w:start w:val="1"/>
      <w:numFmt w:val="bullet"/>
      <w:lvlText w:val="-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4DA8704C"/>
    <w:multiLevelType w:val="hybridMultilevel"/>
    <w:tmpl w:val="46904F0E"/>
    <w:lvl w:ilvl="0" w:tplc="5396056A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D5BF5"/>
    <w:multiLevelType w:val="hybridMultilevel"/>
    <w:tmpl w:val="FCB0704C"/>
    <w:lvl w:ilvl="0" w:tplc="A32EB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3356D"/>
    <w:multiLevelType w:val="hybridMultilevel"/>
    <w:tmpl w:val="B4F000DA"/>
    <w:lvl w:ilvl="0" w:tplc="A32EB7D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6FA274C5"/>
    <w:multiLevelType w:val="hybridMultilevel"/>
    <w:tmpl w:val="FDD2F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E3984"/>
    <w:multiLevelType w:val="hybridMultilevel"/>
    <w:tmpl w:val="F7FAE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148FF"/>
    <w:multiLevelType w:val="hybridMultilevel"/>
    <w:tmpl w:val="3508D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B6AB8"/>
    <w:multiLevelType w:val="hybridMultilevel"/>
    <w:tmpl w:val="B86EFFCC"/>
    <w:lvl w:ilvl="0" w:tplc="C052A844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E0549E4"/>
    <w:multiLevelType w:val="hybridMultilevel"/>
    <w:tmpl w:val="D04461C0"/>
    <w:lvl w:ilvl="0" w:tplc="0415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7"/>
  </w:num>
  <w:num w:numId="5">
    <w:abstractNumId w:val="14"/>
  </w:num>
  <w:num w:numId="6">
    <w:abstractNumId w:val="9"/>
  </w:num>
  <w:num w:numId="7">
    <w:abstractNumId w:val="15"/>
  </w:num>
  <w:num w:numId="8">
    <w:abstractNumId w:val="1"/>
  </w:num>
  <w:num w:numId="9">
    <w:abstractNumId w:val="18"/>
  </w:num>
  <w:num w:numId="10">
    <w:abstractNumId w:val="8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6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4A"/>
    <w:rsid w:val="00001A74"/>
    <w:rsid w:val="000065A6"/>
    <w:rsid w:val="00025052"/>
    <w:rsid w:val="00025965"/>
    <w:rsid w:val="00052CCA"/>
    <w:rsid w:val="0005464D"/>
    <w:rsid w:val="00057E36"/>
    <w:rsid w:val="00070301"/>
    <w:rsid w:val="00080323"/>
    <w:rsid w:val="000849BE"/>
    <w:rsid w:val="000A77B0"/>
    <w:rsid w:val="000B63B0"/>
    <w:rsid w:val="000C1155"/>
    <w:rsid w:val="000D13FC"/>
    <w:rsid w:val="000D2984"/>
    <w:rsid w:val="0010646F"/>
    <w:rsid w:val="00106C4A"/>
    <w:rsid w:val="001159B7"/>
    <w:rsid w:val="00122606"/>
    <w:rsid w:val="00130512"/>
    <w:rsid w:val="0014194D"/>
    <w:rsid w:val="001454BA"/>
    <w:rsid w:val="00180140"/>
    <w:rsid w:val="00184928"/>
    <w:rsid w:val="001C3C11"/>
    <w:rsid w:val="001D7884"/>
    <w:rsid w:val="001F10AE"/>
    <w:rsid w:val="001F4D68"/>
    <w:rsid w:val="00206FF5"/>
    <w:rsid w:val="002077C8"/>
    <w:rsid w:val="0022747D"/>
    <w:rsid w:val="00237D0F"/>
    <w:rsid w:val="00246374"/>
    <w:rsid w:val="00280836"/>
    <w:rsid w:val="0028458A"/>
    <w:rsid w:val="00295AF8"/>
    <w:rsid w:val="002A78B6"/>
    <w:rsid w:val="002A78ED"/>
    <w:rsid w:val="002D69B7"/>
    <w:rsid w:val="002E4588"/>
    <w:rsid w:val="00326C8A"/>
    <w:rsid w:val="00332DAE"/>
    <w:rsid w:val="003379B6"/>
    <w:rsid w:val="0035088A"/>
    <w:rsid w:val="00360B31"/>
    <w:rsid w:val="0036365F"/>
    <w:rsid w:val="00373501"/>
    <w:rsid w:val="003911AA"/>
    <w:rsid w:val="00397911"/>
    <w:rsid w:val="003A44CB"/>
    <w:rsid w:val="003B43E7"/>
    <w:rsid w:val="003C1400"/>
    <w:rsid w:val="003C481A"/>
    <w:rsid w:val="003E6C99"/>
    <w:rsid w:val="003F2D35"/>
    <w:rsid w:val="004151D1"/>
    <w:rsid w:val="0042786C"/>
    <w:rsid w:val="00460A13"/>
    <w:rsid w:val="0046315C"/>
    <w:rsid w:val="0047095E"/>
    <w:rsid w:val="004954BD"/>
    <w:rsid w:val="004D36B6"/>
    <w:rsid w:val="004E2166"/>
    <w:rsid w:val="004E78A5"/>
    <w:rsid w:val="004F13AC"/>
    <w:rsid w:val="004F7350"/>
    <w:rsid w:val="0050304C"/>
    <w:rsid w:val="0050346A"/>
    <w:rsid w:val="00513734"/>
    <w:rsid w:val="005412B3"/>
    <w:rsid w:val="005468C0"/>
    <w:rsid w:val="00573DE2"/>
    <w:rsid w:val="00574C3A"/>
    <w:rsid w:val="005920B6"/>
    <w:rsid w:val="00593C17"/>
    <w:rsid w:val="005A40CA"/>
    <w:rsid w:val="005C61A7"/>
    <w:rsid w:val="005C7578"/>
    <w:rsid w:val="005E6D85"/>
    <w:rsid w:val="006130E6"/>
    <w:rsid w:val="0061396A"/>
    <w:rsid w:val="00627935"/>
    <w:rsid w:val="006807BB"/>
    <w:rsid w:val="006864B6"/>
    <w:rsid w:val="006963BE"/>
    <w:rsid w:val="00696EC3"/>
    <w:rsid w:val="006A5ED1"/>
    <w:rsid w:val="006F5048"/>
    <w:rsid w:val="006F5BC8"/>
    <w:rsid w:val="00703A8A"/>
    <w:rsid w:val="00720F93"/>
    <w:rsid w:val="00731964"/>
    <w:rsid w:val="00731AEA"/>
    <w:rsid w:val="00747E6B"/>
    <w:rsid w:val="00770773"/>
    <w:rsid w:val="00782401"/>
    <w:rsid w:val="00795F46"/>
    <w:rsid w:val="007A5764"/>
    <w:rsid w:val="007E1229"/>
    <w:rsid w:val="00807D67"/>
    <w:rsid w:val="00830604"/>
    <w:rsid w:val="008477EE"/>
    <w:rsid w:val="008B228C"/>
    <w:rsid w:val="008D04E8"/>
    <w:rsid w:val="008F47F9"/>
    <w:rsid w:val="008F69EA"/>
    <w:rsid w:val="00900D91"/>
    <w:rsid w:val="00941022"/>
    <w:rsid w:val="00945932"/>
    <w:rsid w:val="0094596A"/>
    <w:rsid w:val="00951775"/>
    <w:rsid w:val="00957631"/>
    <w:rsid w:val="00965135"/>
    <w:rsid w:val="009749E3"/>
    <w:rsid w:val="00976BD4"/>
    <w:rsid w:val="009B258A"/>
    <w:rsid w:val="009E6D7F"/>
    <w:rsid w:val="00A0241A"/>
    <w:rsid w:val="00A349A1"/>
    <w:rsid w:val="00A46D12"/>
    <w:rsid w:val="00AC1029"/>
    <w:rsid w:val="00AD0F54"/>
    <w:rsid w:val="00AE2A14"/>
    <w:rsid w:val="00AF4A96"/>
    <w:rsid w:val="00AF5A77"/>
    <w:rsid w:val="00AF620A"/>
    <w:rsid w:val="00B04DFF"/>
    <w:rsid w:val="00B2442C"/>
    <w:rsid w:val="00B360C5"/>
    <w:rsid w:val="00B4498A"/>
    <w:rsid w:val="00B46202"/>
    <w:rsid w:val="00B53810"/>
    <w:rsid w:val="00B82A42"/>
    <w:rsid w:val="00B911D0"/>
    <w:rsid w:val="00B96C38"/>
    <w:rsid w:val="00BB6B4C"/>
    <w:rsid w:val="00BC5225"/>
    <w:rsid w:val="00BD691E"/>
    <w:rsid w:val="00BF2C97"/>
    <w:rsid w:val="00C032A1"/>
    <w:rsid w:val="00C11C13"/>
    <w:rsid w:val="00C1456B"/>
    <w:rsid w:val="00C34268"/>
    <w:rsid w:val="00C63B51"/>
    <w:rsid w:val="00CA4F99"/>
    <w:rsid w:val="00CA5051"/>
    <w:rsid w:val="00CB3A0B"/>
    <w:rsid w:val="00CB785D"/>
    <w:rsid w:val="00CC012B"/>
    <w:rsid w:val="00CC3222"/>
    <w:rsid w:val="00D039DF"/>
    <w:rsid w:val="00D37F8C"/>
    <w:rsid w:val="00D6239B"/>
    <w:rsid w:val="00D7131E"/>
    <w:rsid w:val="00DB0C5B"/>
    <w:rsid w:val="00DB42DC"/>
    <w:rsid w:val="00DD210F"/>
    <w:rsid w:val="00DE3819"/>
    <w:rsid w:val="00DF3128"/>
    <w:rsid w:val="00DF7DC5"/>
    <w:rsid w:val="00E01155"/>
    <w:rsid w:val="00E073FB"/>
    <w:rsid w:val="00E23954"/>
    <w:rsid w:val="00E30079"/>
    <w:rsid w:val="00E43181"/>
    <w:rsid w:val="00E43ADB"/>
    <w:rsid w:val="00E55B2F"/>
    <w:rsid w:val="00E86300"/>
    <w:rsid w:val="00EA169A"/>
    <w:rsid w:val="00EA3424"/>
    <w:rsid w:val="00EA512F"/>
    <w:rsid w:val="00EA54AE"/>
    <w:rsid w:val="00EC0D20"/>
    <w:rsid w:val="00EC31B2"/>
    <w:rsid w:val="00EC52CE"/>
    <w:rsid w:val="00EC61B2"/>
    <w:rsid w:val="00F072FB"/>
    <w:rsid w:val="00F13469"/>
    <w:rsid w:val="00F22317"/>
    <w:rsid w:val="00F226ED"/>
    <w:rsid w:val="00F33746"/>
    <w:rsid w:val="00F5091B"/>
    <w:rsid w:val="00F528C0"/>
    <w:rsid w:val="00F63DF7"/>
    <w:rsid w:val="00FA56FA"/>
    <w:rsid w:val="00FB2B8F"/>
    <w:rsid w:val="00FB590E"/>
    <w:rsid w:val="00FC056E"/>
    <w:rsid w:val="00FD2971"/>
    <w:rsid w:val="00FF11F8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7D50"/>
  <w15:chartTrackingRefBased/>
  <w15:docId w15:val="{1BFC7D3C-64B0-459D-99BC-8E88B4A7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106C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06C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06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6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06C4A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6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6C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C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D7F"/>
    <w:pPr>
      <w:ind w:left="720"/>
      <w:contextualSpacing/>
    </w:pPr>
    <w:rPr>
      <w:rFonts w:ascii="Cambria" w:eastAsia="Cambria" w:hAnsi="Cambria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14194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37D0F"/>
    <w:pPr>
      <w:widowControl w:val="0"/>
      <w:suppressAutoHyphens/>
      <w:spacing w:line="360" w:lineRule="auto"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D0F"/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8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8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8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8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28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08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936DC-02DF-4D11-9A72-279500EB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1870</Words>
  <Characters>11224</Characters>
  <Application>Microsoft Office Word</Application>
  <DocSecurity>4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 Katarzyna</dc:creator>
  <cp:keywords/>
  <dc:description/>
  <cp:lastModifiedBy>Sachogłuchowicz Piotr</cp:lastModifiedBy>
  <cp:revision>2</cp:revision>
  <dcterms:created xsi:type="dcterms:W3CDTF">2020-12-11T13:00:00Z</dcterms:created>
  <dcterms:modified xsi:type="dcterms:W3CDTF">2020-12-11T13:00:00Z</dcterms:modified>
</cp:coreProperties>
</file>