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167A9" w14:textId="77777777" w:rsidR="007B4DFC" w:rsidRDefault="007B4DFC">
      <w:bookmarkStart w:id="0" w:name="t1"/>
    </w:p>
    <w:tbl>
      <w:tblPr>
        <w:tblW w:w="1072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1596"/>
        <w:gridCol w:w="626"/>
        <w:gridCol w:w="410"/>
        <w:gridCol w:w="461"/>
        <w:gridCol w:w="410"/>
        <w:gridCol w:w="155"/>
        <w:gridCol w:w="187"/>
        <w:gridCol w:w="369"/>
        <w:gridCol w:w="503"/>
        <w:gridCol w:w="50"/>
        <w:gridCol w:w="118"/>
        <w:gridCol w:w="146"/>
        <w:gridCol w:w="289"/>
        <w:gridCol w:w="276"/>
        <w:gridCol w:w="277"/>
        <w:gridCol w:w="564"/>
        <w:gridCol w:w="46"/>
        <w:gridCol w:w="32"/>
        <w:gridCol w:w="476"/>
        <w:gridCol w:w="110"/>
        <w:gridCol w:w="258"/>
        <w:gridCol w:w="184"/>
        <w:gridCol w:w="257"/>
        <w:gridCol w:w="296"/>
        <w:gridCol w:w="141"/>
        <w:gridCol w:w="413"/>
        <w:gridCol w:w="467"/>
        <w:gridCol w:w="94"/>
        <w:gridCol w:w="1514"/>
      </w:tblGrid>
      <w:tr w:rsidR="00482E57" w14:paraId="1FB9908E" w14:textId="77777777" w:rsidTr="005A2BAE">
        <w:trPr>
          <w:trHeight w:val="1611"/>
          <w:jc w:val="center"/>
        </w:trPr>
        <w:tc>
          <w:tcPr>
            <w:tcW w:w="6515" w:type="dxa"/>
            <w:gridSpan w:val="18"/>
            <w:tcBorders>
              <w:top w:val="single" w:sz="4" w:space="0" w:color="00000A"/>
              <w:left w:val="single" w:sz="4" w:space="0" w:color="00000A"/>
              <w:bottom w:val="single" w:sz="4" w:space="0" w:color="00000A"/>
              <w:right w:val="single" w:sz="4" w:space="0" w:color="00000A"/>
            </w:tcBorders>
            <w:shd w:val="clear" w:color="auto" w:fill="auto"/>
            <w:tcMar>
              <w:left w:w="108" w:type="dxa"/>
            </w:tcMar>
          </w:tcPr>
          <w:bookmarkEnd w:id="0"/>
          <w:p w14:paraId="0812AE31" w14:textId="77777777" w:rsidR="00482E57" w:rsidRDefault="00482E57">
            <w:pPr>
              <w:suppressAutoHyphens w:val="0"/>
              <w:ind w:firstLine="29"/>
              <w:rPr>
                <w:rFonts w:eastAsia="Calibri"/>
                <w:color w:val="000000"/>
                <w:sz w:val="22"/>
                <w:szCs w:val="22"/>
                <w:lang w:eastAsia="en-US"/>
              </w:rPr>
            </w:pPr>
            <w:r>
              <w:rPr>
                <w:rFonts w:eastAsia="Calibri"/>
                <w:b/>
                <w:color w:val="000000"/>
                <w:sz w:val="22"/>
                <w:szCs w:val="22"/>
                <w:lang w:eastAsia="en-US"/>
              </w:rPr>
              <w:t>Nazwa projektu</w:t>
            </w:r>
          </w:p>
          <w:p w14:paraId="4FB14193" w14:textId="69EF4E71" w:rsidR="00482E57" w:rsidRDefault="00B7573C">
            <w:pPr>
              <w:suppressAutoHyphens w:val="0"/>
              <w:jc w:val="both"/>
              <w:rPr>
                <w:rFonts w:eastAsia="Calibri"/>
                <w:color w:val="000000"/>
                <w:sz w:val="22"/>
                <w:szCs w:val="22"/>
                <w:lang w:eastAsia="en-US"/>
              </w:rPr>
            </w:pPr>
            <w:r>
              <w:rPr>
                <w:rFonts w:eastAsia="Calibri"/>
                <w:color w:val="000000"/>
                <w:sz w:val="22"/>
                <w:szCs w:val="22"/>
                <w:lang w:eastAsia="en-US"/>
              </w:rPr>
              <w:t>R</w:t>
            </w:r>
            <w:r w:rsidR="00D33725">
              <w:rPr>
                <w:rFonts w:eastAsia="Calibri"/>
                <w:color w:val="000000"/>
                <w:sz w:val="22"/>
                <w:szCs w:val="22"/>
                <w:lang w:eastAsia="en-US"/>
              </w:rPr>
              <w:t>ozporządzeni</w:t>
            </w:r>
            <w:r>
              <w:rPr>
                <w:rFonts w:eastAsia="Calibri"/>
                <w:color w:val="000000"/>
                <w:sz w:val="22"/>
                <w:szCs w:val="22"/>
                <w:lang w:eastAsia="en-US"/>
              </w:rPr>
              <w:t>e</w:t>
            </w:r>
            <w:r w:rsidR="00D33725">
              <w:rPr>
                <w:rFonts w:eastAsia="Calibri"/>
                <w:color w:val="000000"/>
                <w:sz w:val="22"/>
                <w:szCs w:val="22"/>
                <w:lang w:eastAsia="en-US"/>
              </w:rPr>
              <w:t xml:space="preserve"> Ministra Zdrowia zmieniające </w:t>
            </w:r>
            <w:r w:rsidR="00482E57">
              <w:rPr>
                <w:rFonts w:eastAsia="Calibri"/>
                <w:color w:val="000000"/>
                <w:sz w:val="22"/>
                <w:szCs w:val="22"/>
                <w:lang w:eastAsia="en-US"/>
              </w:rPr>
              <w:t>rozporządzeni</w:t>
            </w:r>
            <w:r w:rsidR="0011728D">
              <w:rPr>
                <w:rFonts w:eastAsia="Calibri"/>
                <w:color w:val="000000"/>
                <w:sz w:val="22"/>
                <w:szCs w:val="22"/>
                <w:lang w:eastAsia="en-US"/>
              </w:rPr>
              <w:t>e</w:t>
            </w:r>
            <w:r w:rsidR="00482E57">
              <w:rPr>
                <w:rFonts w:eastAsia="Calibri"/>
                <w:color w:val="000000"/>
                <w:sz w:val="22"/>
                <w:szCs w:val="22"/>
                <w:lang w:eastAsia="en-US"/>
              </w:rPr>
              <w:t xml:space="preserve"> </w:t>
            </w:r>
            <w:r w:rsidR="009C1C5E" w:rsidRPr="009C1C5E">
              <w:rPr>
                <w:rFonts w:eastAsia="Calibri"/>
                <w:color w:val="000000"/>
                <w:sz w:val="22"/>
                <w:szCs w:val="22"/>
                <w:lang w:eastAsia="en-US"/>
              </w:rPr>
              <w:t>w sprawie wymagań, jakim powinna odpowiadać woda na pływalniach</w:t>
            </w:r>
          </w:p>
          <w:p w14:paraId="5E2D91F2" w14:textId="77777777" w:rsidR="00482E57" w:rsidRDefault="00482E57">
            <w:pPr>
              <w:suppressAutoHyphens w:val="0"/>
              <w:jc w:val="both"/>
              <w:rPr>
                <w:rFonts w:eastAsia="Calibri"/>
                <w:color w:val="000000"/>
                <w:sz w:val="22"/>
                <w:szCs w:val="22"/>
                <w:lang w:eastAsia="en-US"/>
              </w:rPr>
            </w:pPr>
          </w:p>
          <w:p w14:paraId="1544E02F" w14:textId="77777777" w:rsidR="00482E57" w:rsidRDefault="00482E57">
            <w:pPr>
              <w:suppressAutoHyphens w:val="0"/>
              <w:rPr>
                <w:rFonts w:eastAsia="Calibri"/>
                <w:b/>
                <w:color w:val="000000"/>
                <w:sz w:val="22"/>
                <w:szCs w:val="22"/>
                <w:lang w:eastAsia="en-US"/>
              </w:rPr>
            </w:pPr>
            <w:r>
              <w:rPr>
                <w:rFonts w:eastAsia="Calibri"/>
                <w:b/>
                <w:color w:val="000000"/>
                <w:sz w:val="22"/>
                <w:szCs w:val="22"/>
                <w:lang w:eastAsia="en-US"/>
              </w:rPr>
              <w:t>Ministerstwo wiodące i ministerstwa współpracujące</w:t>
            </w:r>
          </w:p>
          <w:p w14:paraId="0E593ACD" w14:textId="77777777" w:rsidR="00482E57" w:rsidRDefault="00482E57">
            <w:pPr>
              <w:suppressAutoHyphens w:val="0"/>
              <w:rPr>
                <w:rFonts w:eastAsia="Calibri"/>
                <w:color w:val="000000"/>
                <w:sz w:val="22"/>
                <w:szCs w:val="22"/>
                <w:lang w:eastAsia="en-US"/>
              </w:rPr>
            </w:pPr>
            <w:r>
              <w:rPr>
                <w:rFonts w:eastAsia="Calibri"/>
                <w:color w:val="000000"/>
                <w:sz w:val="22"/>
                <w:szCs w:val="22"/>
                <w:lang w:eastAsia="en-US"/>
              </w:rPr>
              <w:t>Ministerstwo Zdrowia/Główny Inspektorat Sanitarny</w:t>
            </w:r>
          </w:p>
          <w:p w14:paraId="10318824" w14:textId="77777777" w:rsidR="00482E57" w:rsidRDefault="00482E57">
            <w:pPr>
              <w:suppressAutoHyphens w:val="0"/>
              <w:ind w:left="35"/>
              <w:rPr>
                <w:rFonts w:eastAsia="Calibri"/>
                <w:color w:val="000000"/>
                <w:sz w:val="22"/>
                <w:szCs w:val="22"/>
                <w:lang w:eastAsia="en-US"/>
              </w:rPr>
            </w:pPr>
          </w:p>
          <w:p w14:paraId="5740935C" w14:textId="77777777" w:rsidR="00482E57" w:rsidRDefault="00482E57">
            <w:pPr>
              <w:suppressAutoHyphens w:val="0"/>
              <w:rPr>
                <w:rFonts w:eastAsia="Calibri"/>
                <w:b/>
                <w:sz w:val="21"/>
                <w:szCs w:val="21"/>
                <w:lang w:eastAsia="en-US"/>
              </w:rPr>
            </w:pPr>
            <w:r>
              <w:rPr>
                <w:rFonts w:eastAsia="Calibri"/>
                <w:b/>
                <w:sz w:val="21"/>
                <w:lang w:eastAsia="en-US"/>
              </w:rPr>
              <w:t>Osoba odpowiedzialna za projekt w randze Ministra, Sekretarza Stanu lub Podsekretarza Stanu</w:t>
            </w:r>
            <w:r>
              <w:rPr>
                <w:rFonts w:eastAsia="Calibri"/>
                <w:b/>
                <w:sz w:val="21"/>
                <w:szCs w:val="21"/>
                <w:lang w:eastAsia="en-US"/>
              </w:rPr>
              <w:t xml:space="preserve"> </w:t>
            </w:r>
          </w:p>
          <w:p w14:paraId="636218CC" w14:textId="495B4D28" w:rsidR="00482E57" w:rsidRDefault="009C1C5E">
            <w:pPr>
              <w:suppressAutoHyphens w:val="0"/>
              <w:rPr>
                <w:rFonts w:eastAsia="Calibri"/>
                <w:sz w:val="22"/>
                <w:szCs w:val="22"/>
                <w:lang w:eastAsia="en-US"/>
              </w:rPr>
            </w:pPr>
            <w:r>
              <w:rPr>
                <w:rFonts w:eastAsia="Calibri"/>
                <w:sz w:val="22"/>
                <w:szCs w:val="22"/>
                <w:lang w:eastAsia="en-US"/>
              </w:rPr>
              <w:t>Krzysztof Saczka</w:t>
            </w:r>
            <w:r w:rsidR="002F6072">
              <w:rPr>
                <w:rFonts w:eastAsia="Calibri"/>
                <w:sz w:val="22"/>
                <w:szCs w:val="22"/>
                <w:lang w:eastAsia="en-US"/>
              </w:rPr>
              <w:t>,</w:t>
            </w:r>
            <w:r w:rsidR="00482E57">
              <w:rPr>
                <w:rFonts w:eastAsia="Calibri"/>
                <w:sz w:val="22"/>
                <w:szCs w:val="22"/>
                <w:lang w:eastAsia="en-US"/>
              </w:rPr>
              <w:t xml:space="preserve"> </w:t>
            </w:r>
            <w:r>
              <w:rPr>
                <w:rFonts w:eastAsia="Calibri"/>
                <w:sz w:val="22"/>
                <w:szCs w:val="22"/>
                <w:lang w:eastAsia="en-US"/>
              </w:rPr>
              <w:t xml:space="preserve">Zastępca </w:t>
            </w:r>
            <w:r w:rsidR="00482E57">
              <w:rPr>
                <w:rFonts w:eastAsia="Calibri"/>
                <w:sz w:val="22"/>
                <w:szCs w:val="22"/>
                <w:lang w:eastAsia="en-US"/>
              </w:rPr>
              <w:t>Główn</w:t>
            </w:r>
            <w:r>
              <w:rPr>
                <w:rFonts w:eastAsia="Calibri"/>
                <w:sz w:val="22"/>
                <w:szCs w:val="22"/>
                <w:lang w:eastAsia="en-US"/>
              </w:rPr>
              <w:t>ego</w:t>
            </w:r>
            <w:r w:rsidR="00482E57">
              <w:rPr>
                <w:rFonts w:eastAsia="Calibri"/>
                <w:sz w:val="22"/>
                <w:szCs w:val="22"/>
                <w:lang w:eastAsia="en-US"/>
              </w:rPr>
              <w:t xml:space="preserve"> Inspektor</w:t>
            </w:r>
            <w:r>
              <w:rPr>
                <w:rFonts w:eastAsia="Calibri"/>
                <w:sz w:val="22"/>
                <w:szCs w:val="22"/>
                <w:lang w:eastAsia="en-US"/>
              </w:rPr>
              <w:t>a</w:t>
            </w:r>
            <w:r w:rsidR="00482E57">
              <w:rPr>
                <w:rFonts w:eastAsia="Calibri"/>
                <w:sz w:val="22"/>
                <w:szCs w:val="22"/>
                <w:lang w:eastAsia="en-US"/>
              </w:rPr>
              <w:t xml:space="preserve"> Sanitarn</w:t>
            </w:r>
            <w:r>
              <w:rPr>
                <w:rFonts w:eastAsia="Calibri"/>
                <w:sz w:val="22"/>
                <w:szCs w:val="22"/>
                <w:lang w:eastAsia="en-US"/>
              </w:rPr>
              <w:t>ego</w:t>
            </w:r>
          </w:p>
          <w:p w14:paraId="455E24EC" w14:textId="77777777" w:rsidR="00482E57" w:rsidRDefault="00482E57">
            <w:pPr>
              <w:suppressAutoHyphens w:val="0"/>
              <w:rPr>
                <w:rFonts w:eastAsia="Calibri"/>
                <w:sz w:val="22"/>
                <w:szCs w:val="22"/>
                <w:lang w:eastAsia="en-US"/>
              </w:rPr>
            </w:pPr>
          </w:p>
          <w:p w14:paraId="47BB5145" w14:textId="77777777" w:rsidR="00482E57" w:rsidRDefault="00482E57">
            <w:pPr>
              <w:suppressAutoHyphens w:val="0"/>
              <w:ind w:firstLine="29"/>
              <w:rPr>
                <w:rFonts w:eastAsia="Calibri"/>
                <w:b/>
                <w:color w:val="000000"/>
                <w:sz w:val="22"/>
                <w:szCs w:val="22"/>
                <w:lang w:eastAsia="en-US"/>
              </w:rPr>
            </w:pPr>
            <w:r>
              <w:rPr>
                <w:rFonts w:eastAsia="Calibri"/>
                <w:b/>
                <w:color w:val="000000"/>
                <w:sz w:val="22"/>
                <w:szCs w:val="22"/>
                <w:lang w:eastAsia="en-US"/>
              </w:rPr>
              <w:t>Kontakt do opiekuna merytorycznego projektu</w:t>
            </w:r>
          </w:p>
          <w:p w14:paraId="78298E3E" w14:textId="4975B85C" w:rsidR="00482E57" w:rsidRDefault="00482E57">
            <w:pPr>
              <w:suppressAutoHyphens w:val="0"/>
              <w:ind w:left="35"/>
            </w:pPr>
            <w:r>
              <w:rPr>
                <w:rFonts w:eastAsia="Calibri"/>
                <w:color w:val="000000"/>
                <w:sz w:val="22"/>
                <w:szCs w:val="22"/>
                <w:lang w:eastAsia="en-US"/>
              </w:rPr>
              <w:t>Anna Kamińska</w:t>
            </w:r>
            <w:r w:rsidR="009A2060">
              <w:rPr>
                <w:rFonts w:eastAsia="Calibri"/>
                <w:color w:val="000000"/>
                <w:sz w:val="22"/>
                <w:szCs w:val="22"/>
                <w:lang w:eastAsia="en-US"/>
              </w:rPr>
              <w:t>,</w:t>
            </w:r>
            <w:r>
              <w:rPr>
                <w:rFonts w:eastAsia="Calibri"/>
                <w:color w:val="000000"/>
                <w:sz w:val="22"/>
                <w:szCs w:val="22"/>
                <w:lang w:eastAsia="en-US"/>
              </w:rPr>
              <w:t xml:space="preserve"> Dyrektor Departamentu Higieny Środowiska w Głównym Inspektoracie Sanitarnym,</w:t>
            </w:r>
          </w:p>
          <w:p w14:paraId="6D42D9FB" w14:textId="3D1D72A5" w:rsidR="00482E57" w:rsidRDefault="00482E57">
            <w:pPr>
              <w:suppressAutoHyphens w:val="0"/>
              <w:ind w:hanging="34"/>
            </w:pPr>
            <w:r>
              <w:rPr>
                <w:rFonts w:eastAsia="Calibri"/>
                <w:color w:val="000000"/>
                <w:sz w:val="22"/>
                <w:szCs w:val="22"/>
                <w:lang w:eastAsia="en-US"/>
              </w:rPr>
              <w:t xml:space="preserve"> </w:t>
            </w:r>
            <w:r>
              <w:rPr>
                <w:rFonts w:eastAsia="Calibri"/>
                <w:color w:val="000000"/>
                <w:sz w:val="22"/>
                <w:szCs w:val="22"/>
                <w:lang w:val="en-US" w:eastAsia="en-US"/>
              </w:rPr>
              <w:t xml:space="preserve">e-mail: </w:t>
            </w:r>
            <w:hyperlink r:id="rId6">
              <w:r>
                <w:rPr>
                  <w:rStyle w:val="czeinternetowe"/>
                  <w:rFonts w:eastAsia="Calibri"/>
                  <w:sz w:val="22"/>
                  <w:szCs w:val="22"/>
                  <w:lang w:val="en-US" w:eastAsia="en-US"/>
                </w:rPr>
                <w:t>sekretariat.hsr@gis.gov.pl</w:t>
              </w:r>
            </w:hyperlink>
            <w:r w:rsidRPr="009A6128">
              <w:rPr>
                <w:rFonts w:eastAsia="Calibri"/>
                <w:lang w:val="en-US"/>
              </w:rPr>
              <w:t>,</w:t>
            </w:r>
            <w:r>
              <w:rPr>
                <w:rFonts w:eastAsia="Calibri"/>
                <w:color w:val="000000"/>
                <w:sz w:val="22"/>
                <w:szCs w:val="22"/>
                <w:lang w:val="en-US" w:eastAsia="en-US"/>
              </w:rPr>
              <w:t xml:space="preserve">  tel. +48 22 </w:t>
            </w:r>
            <w:r w:rsidR="0033355E">
              <w:rPr>
                <w:rFonts w:eastAsia="Calibri"/>
                <w:color w:val="000000"/>
                <w:sz w:val="22"/>
                <w:szCs w:val="22"/>
                <w:lang w:val="en-US" w:eastAsia="en-US"/>
              </w:rPr>
              <w:t>345</w:t>
            </w:r>
            <w:r>
              <w:rPr>
                <w:rFonts w:eastAsia="Calibri"/>
                <w:color w:val="000000"/>
                <w:sz w:val="22"/>
                <w:szCs w:val="22"/>
                <w:lang w:val="en-US" w:eastAsia="en-US"/>
              </w:rPr>
              <w:t xml:space="preserve"> </w:t>
            </w:r>
            <w:r w:rsidR="0033355E">
              <w:rPr>
                <w:rFonts w:eastAsia="Calibri"/>
                <w:color w:val="000000"/>
                <w:sz w:val="22"/>
                <w:szCs w:val="22"/>
                <w:lang w:val="en-US" w:eastAsia="en-US"/>
              </w:rPr>
              <w:t>3</w:t>
            </w:r>
            <w:r>
              <w:rPr>
                <w:rFonts w:eastAsia="Calibri"/>
                <w:color w:val="000000"/>
                <w:sz w:val="22"/>
                <w:szCs w:val="22"/>
                <w:lang w:val="en-US" w:eastAsia="en-US"/>
              </w:rPr>
              <w:t>4 90</w:t>
            </w:r>
          </w:p>
        </w:tc>
        <w:tc>
          <w:tcPr>
            <w:tcW w:w="4210" w:type="dxa"/>
            <w:gridSpan w:val="11"/>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8B15CF5" w14:textId="77777777" w:rsidR="00482E57" w:rsidRDefault="00482E57">
            <w:pPr>
              <w:suppressAutoHyphens w:val="0"/>
              <w:rPr>
                <w:rFonts w:eastAsia="Calibri"/>
                <w:b/>
                <w:sz w:val="21"/>
                <w:szCs w:val="21"/>
                <w:lang w:eastAsia="en-US"/>
              </w:rPr>
            </w:pPr>
            <w:r>
              <w:rPr>
                <w:rFonts w:eastAsia="Calibri"/>
                <w:b/>
                <w:sz w:val="21"/>
                <w:szCs w:val="21"/>
                <w:lang w:eastAsia="en-US"/>
              </w:rPr>
              <w:t xml:space="preserve">Data sporządzenia: </w:t>
            </w:r>
          </w:p>
          <w:p w14:paraId="0747F6B4" w14:textId="7EC31C77" w:rsidR="00482E57" w:rsidRDefault="00955A8D">
            <w:pPr>
              <w:suppressAutoHyphens w:val="0"/>
              <w:rPr>
                <w:rFonts w:eastAsia="Calibri"/>
                <w:b/>
                <w:sz w:val="21"/>
                <w:szCs w:val="21"/>
                <w:lang w:eastAsia="en-US"/>
              </w:rPr>
            </w:pPr>
            <w:r>
              <w:rPr>
                <w:rFonts w:eastAsia="Calibri"/>
                <w:sz w:val="21"/>
                <w:szCs w:val="21"/>
                <w:lang w:eastAsia="en-US"/>
              </w:rPr>
              <w:t>1</w:t>
            </w:r>
            <w:r w:rsidR="00A929E7">
              <w:rPr>
                <w:rFonts w:eastAsia="Calibri"/>
                <w:sz w:val="21"/>
                <w:szCs w:val="21"/>
                <w:lang w:eastAsia="en-US"/>
              </w:rPr>
              <w:t>9</w:t>
            </w:r>
            <w:r>
              <w:rPr>
                <w:rFonts w:eastAsia="Calibri"/>
                <w:sz w:val="21"/>
                <w:szCs w:val="21"/>
                <w:lang w:eastAsia="en-US"/>
              </w:rPr>
              <w:t>.01.2021 r.</w:t>
            </w:r>
          </w:p>
          <w:p w14:paraId="6ED006BE" w14:textId="77777777" w:rsidR="00482E57" w:rsidRDefault="00482E57">
            <w:pPr>
              <w:suppressAutoHyphens w:val="0"/>
              <w:rPr>
                <w:rFonts w:eastAsia="Calibri"/>
                <w:b/>
                <w:sz w:val="22"/>
                <w:szCs w:val="22"/>
                <w:lang w:eastAsia="en-US"/>
              </w:rPr>
            </w:pPr>
          </w:p>
          <w:p w14:paraId="3D9F9F6F" w14:textId="77777777" w:rsidR="00482E57" w:rsidRDefault="00482E57">
            <w:pPr>
              <w:suppressAutoHyphens w:val="0"/>
              <w:rPr>
                <w:rFonts w:eastAsia="Calibri"/>
                <w:b/>
                <w:sz w:val="22"/>
                <w:szCs w:val="22"/>
                <w:lang w:eastAsia="en-US"/>
              </w:rPr>
            </w:pPr>
            <w:bookmarkStart w:id="1" w:name="Lista1"/>
            <w:bookmarkEnd w:id="1"/>
            <w:r>
              <w:rPr>
                <w:rFonts w:eastAsia="Calibri"/>
                <w:b/>
                <w:sz w:val="22"/>
                <w:szCs w:val="22"/>
                <w:lang w:eastAsia="en-US"/>
              </w:rPr>
              <w:t xml:space="preserve">Źródło: </w:t>
            </w:r>
          </w:p>
          <w:p w14:paraId="305286A8" w14:textId="7DB9DBCF" w:rsidR="00482E57" w:rsidRDefault="0033355E">
            <w:pPr>
              <w:suppressAutoHyphens w:val="0"/>
              <w:rPr>
                <w:rFonts w:eastAsia="Calibri"/>
                <w:sz w:val="22"/>
                <w:szCs w:val="22"/>
                <w:lang w:eastAsia="en-US"/>
              </w:rPr>
            </w:pPr>
            <w:r w:rsidRPr="0033355E">
              <w:rPr>
                <w:rFonts w:eastAsia="Calibri"/>
                <w:sz w:val="22"/>
                <w:szCs w:val="22"/>
                <w:lang w:eastAsia="en-US"/>
              </w:rPr>
              <w:t xml:space="preserve">art. 11 ustawy z dnia 18 sierpnia 2011 r. o bezpieczeństwie osób przebywających na obszarach wodnych </w:t>
            </w:r>
            <w:r w:rsidR="00011F80" w:rsidRPr="00011F80">
              <w:rPr>
                <w:rFonts w:eastAsia="Calibri"/>
                <w:sz w:val="22"/>
                <w:szCs w:val="22"/>
                <w:lang w:eastAsia="en-US"/>
              </w:rPr>
              <w:t>(Dz.U. z 2020 r. poz. 350</w:t>
            </w:r>
            <w:r w:rsidR="00483836">
              <w:rPr>
                <w:rFonts w:eastAsia="Calibri"/>
                <w:sz w:val="22"/>
                <w:szCs w:val="22"/>
                <w:lang w:eastAsia="en-US"/>
              </w:rPr>
              <w:t xml:space="preserve">, z </w:t>
            </w:r>
            <w:proofErr w:type="spellStart"/>
            <w:r w:rsidR="00483836">
              <w:rPr>
                <w:rFonts w:eastAsia="Calibri"/>
                <w:sz w:val="22"/>
                <w:szCs w:val="22"/>
                <w:lang w:eastAsia="en-US"/>
              </w:rPr>
              <w:t>późn</w:t>
            </w:r>
            <w:proofErr w:type="spellEnd"/>
            <w:r w:rsidR="00483836">
              <w:rPr>
                <w:rFonts w:eastAsia="Calibri"/>
                <w:sz w:val="22"/>
                <w:szCs w:val="22"/>
                <w:lang w:eastAsia="en-US"/>
              </w:rPr>
              <w:t>. zm.</w:t>
            </w:r>
            <w:r w:rsidR="00011F80" w:rsidRPr="00011F80">
              <w:rPr>
                <w:rFonts w:eastAsia="Calibri"/>
                <w:sz w:val="22"/>
                <w:szCs w:val="22"/>
                <w:lang w:eastAsia="en-US"/>
              </w:rPr>
              <w:t>)</w:t>
            </w:r>
          </w:p>
          <w:p w14:paraId="4B4E56E9" w14:textId="77777777" w:rsidR="0033355E" w:rsidRDefault="0033355E">
            <w:pPr>
              <w:suppressAutoHyphens w:val="0"/>
              <w:rPr>
                <w:rFonts w:eastAsia="Calibri"/>
                <w:sz w:val="22"/>
                <w:szCs w:val="22"/>
                <w:lang w:eastAsia="en-US"/>
              </w:rPr>
            </w:pPr>
          </w:p>
          <w:p w14:paraId="6904A489" w14:textId="0BDD110A" w:rsidR="00482E57" w:rsidRDefault="00482E57">
            <w:pPr>
              <w:suppressAutoHyphens w:val="0"/>
              <w:rPr>
                <w:rFonts w:eastAsia="Calibri"/>
                <w:b/>
                <w:color w:val="000000"/>
                <w:sz w:val="22"/>
                <w:szCs w:val="22"/>
                <w:lang w:eastAsia="en-US"/>
              </w:rPr>
            </w:pPr>
            <w:r>
              <w:rPr>
                <w:rFonts w:eastAsia="Calibri"/>
                <w:b/>
                <w:color w:val="000000"/>
                <w:sz w:val="22"/>
                <w:szCs w:val="22"/>
                <w:lang w:eastAsia="en-US"/>
              </w:rPr>
              <w:t>Nr w wykazie prac legislacyjnych Ministra Zdrowia:</w:t>
            </w:r>
          </w:p>
          <w:p w14:paraId="3AE37696" w14:textId="77777777" w:rsidR="00EE1EE1" w:rsidRDefault="00EE1EE1">
            <w:pPr>
              <w:suppressAutoHyphens w:val="0"/>
              <w:rPr>
                <w:rFonts w:eastAsia="Calibri"/>
                <w:b/>
                <w:color w:val="000000"/>
                <w:sz w:val="22"/>
                <w:szCs w:val="22"/>
                <w:lang w:eastAsia="en-US"/>
              </w:rPr>
            </w:pPr>
          </w:p>
          <w:p w14:paraId="7228FCE0" w14:textId="1E27FD2A" w:rsidR="00482E57" w:rsidRPr="00A929E7" w:rsidRDefault="00A929E7">
            <w:pPr>
              <w:suppressAutoHyphens w:val="0"/>
              <w:rPr>
                <w:rFonts w:eastAsia="Calibri"/>
                <w:color w:val="000000"/>
                <w:sz w:val="22"/>
                <w:szCs w:val="22"/>
                <w:lang w:eastAsia="en-US"/>
              </w:rPr>
            </w:pPr>
            <w:r w:rsidRPr="004769C2">
              <w:rPr>
                <w:b/>
                <w:bCs/>
                <w:sz w:val="22"/>
                <w:szCs w:val="22"/>
              </w:rPr>
              <w:t>MZ 1102</w:t>
            </w:r>
          </w:p>
          <w:p w14:paraId="4963AFD4" w14:textId="7F27F884" w:rsidR="00482E57" w:rsidRDefault="00482E57">
            <w:pPr>
              <w:suppressAutoHyphens w:val="0"/>
              <w:rPr>
                <w:rFonts w:eastAsia="Calibri"/>
                <w:color w:val="000000"/>
                <w:sz w:val="22"/>
                <w:szCs w:val="22"/>
                <w:lang w:eastAsia="en-US"/>
              </w:rPr>
            </w:pPr>
            <w:r>
              <w:rPr>
                <w:rFonts w:eastAsia="Calibri"/>
                <w:b/>
                <w:color w:val="000000"/>
                <w:sz w:val="22"/>
                <w:szCs w:val="22"/>
                <w:lang w:eastAsia="en-US"/>
              </w:rPr>
              <w:t xml:space="preserve"> </w:t>
            </w:r>
          </w:p>
          <w:p w14:paraId="105D2B30" w14:textId="77777777" w:rsidR="00482E57" w:rsidRDefault="00482E57">
            <w:pPr>
              <w:suppressAutoHyphens w:val="0"/>
              <w:rPr>
                <w:rFonts w:eastAsia="Calibri"/>
                <w:color w:val="000000"/>
                <w:sz w:val="28"/>
                <w:szCs w:val="28"/>
                <w:lang w:eastAsia="en-US"/>
              </w:rPr>
            </w:pPr>
          </w:p>
        </w:tc>
      </w:tr>
      <w:tr w:rsidR="00482E57" w14:paraId="468CAE14" w14:textId="77777777" w:rsidTr="005A2BAE">
        <w:trPr>
          <w:trHeight w:val="142"/>
          <w:jc w:val="center"/>
        </w:trPr>
        <w:tc>
          <w:tcPr>
            <w:tcW w:w="10725" w:type="dxa"/>
            <w:gridSpan w:val="29"/>
            <w:tcBorders>
              <w:top w:val="single" w:sz="4" w:space="0" w:color="00000A"/>
              <w:left w:val="single" w:sz="4" w:space="0" w:color="00000A"/>
              <w:bottom w:val="single" w:sz="4" w:space="0" w:color="00000A"/>
              <w:right w:val="single" w:sz="4" w:space="0" w:color="00000A"/>
            </w:tcBorders>
            <w:shd w:val="clear" w:color="auto" w:fill="99CCFF"/>
            <w:tcMar>
              <w:left w:w="108" w:type="dxa"/>
            </w:tcMar>
          </w:tcPr>
          <w:p w14:paraId="2CEB6AD5" w14:textId="77777777" w:rsidR="00482E57" w:rsidRDefault="00482E57">
            <w:pPr>
              <w:suppressAutoHyphens w:val="0"/>
              <w:ind w:left="57"/>
              <w:jc w:val="center"/>
              <w:rPr>
                <w:rFonts w:eastAsia="Calibri"/>
                <w:b/>
                <w:color w:val="FFFFFF"/>
                <w:sz w:val="32"/>
                <w:szCs w:val="32"/>
                <w:lang w:eastAsia="en-US"/>
              </w:rPr>
            </w:pPr>
            <w:r>
              <w:rPr>
                <w:rFonts w:eastAsia="Calibri"/>
                <w:b/>
                <w:color w:val="FFFFFF"/>
                <w:sz w:val="32"/>
                <w:szCs w:val="32"/>
                <w:lang w:eastAsia="en-US"/>
              </w:rPr>
              <w:t>OCENA SKUTKÓW REGULACJI</w:t>
            </w:r>
          </w:p>
        </w:tc>
      </w:tr>
      <w:tr w:rsidR="00482E57" w14:paraId="3C8F0326" w14:textId="77777777" w:rsidTr="005A2BAE">
        <w:trPr>
          <w:trHeight w:val="333"/>
          <w:jc w:val="center"/>
        </w:trPr>
        <w:tc>
          <w:tcPr>
            <w:tcW w:w="10725" w:type="dxa"/>
            <w:gridSpan w:val="29"/>
            <w:tcBorders>
              <w:top w:val="single" w:sz="4" w:space="0" w:color="00000A"/>
              <w:left w:val="single" w:sz="4" w:space="0" w:color="00000A"/>
              <w:bottom w:val="single" w:sz="4" w:space="0" w:color="00000A"/>
              <w:right w:val="single" w:sz="4" w:space="0" w:color="00000A"/>
            </w:tcBorders>
            <w:shd w:val="clear" w:color="auto" w:fill="99CCFF"/>
            <w:tcMar>
              <w:left w:w="108" w:type="dxa"/>
            </w:tcMar>
            <w:vAlign w:val="center"/>
          </w:tcPr>
          <w:p w14:paraId="1DFF08E3" w14:textId="77777777" w:rsidR="00482E57" w:rsidRDefault="00482E57" w:rsidP="009A6128">
            <w:pPr>
              <w:numPr>
                <w:ilvl w:val="0"/>
                <w:numId w:val="1"/>
              </w:numPr>
              <w:suppressAutoHyphens w:val="0"/>
              <w:spacing w:line="276" w:lineRule="auto"/>
              <w:ind w:left="318" w:hanging="284"/>
              <w:jc w:val="both"/>
              <w:rPr>
                <w:rFonts w:eastAsia="Calibri"/>
                <w:b/>
                <w:color w:val="000000"/>
                <w:sz w:val="22"/>
                <w:szCs w:val="22"/>
                <w:lang w:eastAsia="en-US"/>
              </w:rPr>
            </w:pPr>
            <w:bookmarkStart w:id="2" w:name="Wybór1"/>
            <w:bookmarkEnd w:id="2"/>
            <w:r>
              <w:rPr>
                <w:rFonts w:eastAsia="Calibri"/>
                <w:b/>
                <w:sz w:val="22"/>
                <w:szCs w:val="22"/>
                <w:lang w:eastAsia="en-US"/>
              </w:rPr>
              <w:t>Jaki problem jest rozwiązywany?</w:t>
            </w:r>
          </w:p>
        </w:tc>
      </w:tr>
      <w:tr w:rsidR="00482E57" w14:paraId="20A263AC" w14:textId="77777777" w:rsidTr="005A2BAE">
        <w:trPr>
          <w:trHeight w:val="142"/>
          <w:jc w:val="center"/>
        </w:trPr>
        <w:tc>
          <w:tcPr>
            <w:tcW w:w="10725" w:type="dxa"/>
            <w:gridSpan w:val="29"/>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CD28C2D" w14:textId="47044B22" w:rsidR="00483836" w:rsidRPr="00483836" w:rsidRDefault="00483836" w:rsidP="00483836">
            <w:pPr>
              <w:suppressAutoHyphens w:val="0"/>
              <w:jc w:val="both"/>
              <w:rPr>
                <w:rFonts w:eastAsia="Calibri"/>
                <w:color w:val="000000"/>
                <w:sz w:val="22"/>
                <w:szCs w:val="22"/>
                <w:lang w:eastAsia="en-US"/>
              </w:rPr>
            </w:pPr>
            <w:r w:rsidRPr="00483836">
              <w:rPr>
                <w:rFonts w:eastAsia="Calibri"/>
                <w:color w:val="000000"/>
                <w:sz w:val="22"/>
                <w:szCs w:val="22"/>
                <w:lang w:eastAsia="en-US"/>
              </w:rPr>
              <w:t xml:space="preserve">Dotychczas pojęcie „roczna ocena” zastosowane </w:t>
            </w:r>
            <w:r w:rsidRPr="00483836">
              <w:rPr>
                <w:rFonts w:eastAsia="Calibri"/>
                <w:color w:val="000000"/>
                <w:spacing w:val="-2"/>
                <w:sz w:val="22"/>
                <w:szCs w:val="22"/>
                <w:lang w:eastAsia="en-US"/>
              </w:rPr>
              <w:t xml:space="preserve">w § 4 rozporządzenia Ministra Zdrowia z dnia 9 listopada 2015 r. w sprawie wymagań, jakim powinna odpowiadać woda na pływalniach (Dz. U. poz. </w:t>
            </w:r>
            <w:r w:rsidR="00B7573C">
              <w:rPr>
                <w:rFonts w:eastAsia="Calibri"/>
                <w:color w:val="000000"/>
                <w:spacing w:val="-2"/>
                <w:sz w:val="22"/>
                <w:szCs w:val="22"/>
                <w:lang w:eastAsia="en-US"/>
              </w:rPr>
              <w:t>2016</w:t>
            </w:r>
            <w:r w:rsidRPr="00483836">
              <w:rPr>
                <w:rFonts w:eastAsia="Calibri"/>
                <w:color w:val="000000"/>
                <w:spacing w:val="-2"/>
                <w:sz w:val="22"/>
                <w:szCs w:val="22"/>
                <w:lang w:eastAsia="en-US"/>
              </w:rPr>
              <w:t>)</w:t>
            </w:r>
            <w:r w:rsidRPr="00483836">
              <w:rPr>
                <w:rFonts w:eastAsia="Calibri"/>
                <w:color w:val="000000"/>
                <w:sz w:val="22"/>
                <w:szCs w:val="22"/>
                <w:lang w:eastAsia="en-US"/>
              </w:rPr>
              <w:t xml:space="preserve"> było rozumiane na dwa sposoby jako rok kalendarzowy albo jako okres kolejnych 12 miesięcy. Zasadnym jest wprowadzenie okresu oceny rozumianego jako rok kalendarzowy, co pozwoli na uzyskiwanie materiałów niezbędnych do dokonywania jednolitej oceny i analiz jakości wody na pływalniach w skali całego kraju.</w:t>
            </w:r>
          </w:p>
          <w:p w14:paraId="54F94266" w14:textId="6015E46F" w:rsidR="00482E57" w:rsidRPr="00483836" w:rsidRDefault="00483836" w:rsidP="00154DC8">
            <w:pPr>
              <w:suppressAutoHyphens w:val="0"/>
              <w:jc w:val="both"/>
              <w:rPr>
                <w:rFonts w:eastAsia="Calibri"/>
                <w:color w:val="000000"/>
                <w:sz w:val="22"/>
                <w:szCs w:val="22"/>
                <w:lang w:eastAsia="en-US"/>
              </w:rPr>
            </w:pPr>
            <w:r w:rsidRPr="00483836">
              <w:rPr>
                <w:rFonts w:eastAsia="Calibri"/>
                <w:color w:val="000000"/>
                <w:sz w:val="22"/>
                <w:szCs w:val="22"/>
                <w:lang w:eastAsia="en-US"/>
              </w:rPr>
              <w:t xml:space="preserve">Brak możliwości przeprowadzenia badań jakości wody przez organy Państwowej Inspekcji Sanitarnej z uwagi na ograniczenia związane </w:t>
            </w:r>
            <w:r w:rsidR="00B7573C">
              <w:rPr>
                <w:rFonts w:eastAsia="Calibri"/>
                <w:color w:val="000000"/>
                <w:sz w:val="22"/>
                <w:szCs w:val="22"/>
                <w:lang w:eastAsia="en-US"/>
              </w:rPr>
              <w:t xml:space="preserve">z </w:t>
            </w:r>
            <w:r w:rsidRPr="00483836">
              <w:rPr>
                <w:rFonts w:eastAsia="Calibri"/>
                <w:color w:val="000000"/>
                <w:sz w:val="22"/>
                <w:szCs w:val="22"/>
                <w:lang w:eastAsia="en-US"/>
              </w:rPr>
              <w:t xml:space="preserve">działalnością pływalni oraz dodatkowe zadania Państwowej Inspekcji Sanitarnej wynikające z działań mających na celu przeciwdziałanie i zwalczanie epidemii COVID-19 skutkować może niedokonaniem oceny rocznej w oparciu o dotychczasowe brzmienie </w:t>
            </w:r>
            <w:r w:rsidR="00627005" w:rsidRPr="00483836">
              <w:rPr>
                <w:rFonts w:eastAsia="Calibri"/>
                <w:color w:val="000000"/>
                <w:spacing w:val="-2"/>
                <w:sz w:val="22"/>
                <w:szCs w:val="22"/>
                <w:lang w:eastAsia="en-US"/>
              </w:rPr>
              <w:t xml:space="preserve">§ </w:t>
            </w:r>
            <w:r w:rsidRPr="00483836">
              <w:rPr>
                <w:rFonts w:eastAsia="Calibri"/>
                <w:color w:val="000000"/>
                <w:sz w:val="22"/>
                <w:szCs w:val="22"/>
                <w:lang w:eastAsia="en-US"/>
              </w:rPr>
              <w:t>4 ww. rozporządzenia</w:t>
            </w:r>
            <w:r w:rsidR="00CD0222" w:rsidRPr="00483836">
              <w:rPr>
                <w:rFonts w:eastAsia="Calibri"/>
                <w:color w:val="000000"/>
                <w:sz w:val="22"/>
                <w:szCs w:val="22"/>
                <w:lang w:eastAsia="en-US"/>
              </w:rPr>
              <w:t>.</w:t>
            </w:r>
          </w:p>
        </w:tc>
      </w:tr>
      <w:tr w:rsidR="00482E57" w14:paraId="148A05E7" w14:textId="77777777" w:rsidTr="005A2BAE">
        <w:trPr>
          <w:trHeight w:val="142"/>
          <w:jc w:val="center"/>
        </w:trPr>
        <w:tc>
          <w:tcPr>
            <w:tcW w:w="10725" w:type="dxa"/>
            <w:gridSpan w:val="29"/>
            <w:tcBorders>
              <w:top w:val="single" w:sz="4" w:space="0" w:color="00000A"/>
              <w:left w:val="single" w:sz="4" w:space="0" w:color="00000A"/>
              <w:bottom w:val="single" w:sz="4" w:space="0" w:color="00000A"/>
              <w:right w:val="single" w:sz="4" w:space="0" w:color="00000A"/>
            </w:tcBorders>
            <w:shd w:val="clear" w:color="auto" w:fill="99CCFF"/>
            <w:tcMar>
              <w:left w:w="108" w:type="dxa"/>
            </w:tcMar>
            <w:vAlign w:val="center"/>
          </w:tcPr>
          <w:p w14:paraId="10D67529" w14:textId="77777777" w:rsidR="00482E57" w:rsidRPr="00483836" w:rsidRDefault="00482E57" w:rsidP="009A6128">
            <w:pPr>
              <w:numPr>
                <w:ilvl w:val="0"/>
                <w:numId w:val="1"/>
              </w:numPr>
              <w:suppressAutoHyphens w:val="0"/>
              <w:spacing w:line="276" w:lineRule="auto"/>
              <w:ind w:left="318" w:hanging="284"/>
              <w:jc w:val="both"/>
              <w:rPr>
                <w:rFonts w:eastAsia="Calibri"/>
                <w:b/>
                <w:color w:val="000000"/>
                <w:sz w:val="22"/>
                <w:szCs w:val="22"/>
                <w:lang w:eastAsia="en-US"/>
              </w:rPr>
            </w:pPr>
            <w:r w:rsidRPr="00483836">
              <w:rPr>
                <w:rFonts w:eastAsia="Calibri"/>
                <w:b/>
                <w:color w:val="000000"/>
                <w:spacing w:val="-2"/>
                <w:sz w:val="22"/>
                <w:szCs w:val="22"/>
                <w:lang w:eastAsia="en-US"/>
              </w:rPr>
              <w:t>Rekomendowane rozwiązanie, w tym planowane narzędzia interwencji, i oczekiwany efekt</w:t>
            </w:r>
          </w:p>
        </w:tc>
      </w:tr>
      <w:tr w:rsidR="00482E57" w14:paraId="34D12F48" w14:textId="77777777" w:rsidTr="005A2BAE">
        <w:trPr>
          <w:trHeight w:val="142"/>
          <w:jc w:val="center"/>
        </w:trPr>
        <w:tc>
          <w:tcPr>
            <w:tcW w:w="10725" w:type="dxa"/>
            <w:gridSpan w:val="29"/>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5EE418" w14:textId="3F83734D" w:rsidR="00483836" w:rsidRPr="00483836" w:rsidRDefault="00483836" w:rsidP="001D0C50">
            <w:pPr>
              <w:pStyle w:val="NIEARTTEKSTtekstnieartykuowanynppodstprawnarozplubpreambua"/>
              <w:spacing w:before="0" w:line="240" w:lineRule="auto"/>
              <w:ind w:firstLine="0"/>
              <w:rPr>
                <w:rFonts w:ascii="Times New Roman" w:eastAsia="Calibri" w:hAnsi="Times New Roman" w:cs="Times New Roman"/>
                <w:color w:val="000000"/>
                <w:spacing w:val="-2"/>
                <w:sz w:val="22"/>
                <w:szCs w:val="22"/>
                <w:lang w:eastAsia="en-US"/>
              </w:rPr>
            </w:pPr>
            <w:r w:rsidRPr="00483836">
              <w:rPr>
                <w:rFonts w:ascii="Times New Roman" w:eastAsia="Calibri" w:hAnsi="Times New Roman" w:cs="Times New Roman"/>
                <w:color w:val="000000"/>
                <w:spacing w:val="-2"/>
                <w:sz w:val="22"/>
                <w:szCs w:val="22"/>
                <w:lang w:eastAsia="en-US"/>
              </w:rPr>
              <w:t xml:space="preserve">Ujednolicenie praktyki stosowanej przy sporządzaniu rocznych ocen jakości wody na pływalniach, o których mowa w § 4 ww. </w:t>
            </w:r>
            <w:bookmarkStart w:id="3" w:name="_Hlk58596195"/>
            <w:r w:rsidRPr="00483836">
              <w:rPr>
                <w:rFonts w:ascii="Times New Roman" w:eastAsia="Calibri" w:hAnsi="Times New Roman" w:cs="Times New Roman"/>
                <w:color w:val="000000"/>
                <w:spacing w:val="-2"/>
                <w:sz w:val="22"/>
                <w:szCs w:val="22"/>
                <w:lang w:eastAsia="en-US"/>
              </w:rPr>
              <w:t>rozporządzenia Ministra Zdrowia z dnia 9 listopada 2015 r. w sprawie wymagań, jakim powinna odpowiadać woda na pływalniach</w:t>
            </w:r>
            <w:bookmarkEnd w:id="3"/>
            <w:r w:rsidRPr="00483836">
              <w:rPr>
                <w:rFonts w:ascii="Times New Roman" w:eastAsia="Calibri" w:hAnsi="Times New Roman" w:cs="Times New Roman"/>
                <w:color w:val="000000"/>
                <w:spacing w:val="-2"/>
                <w:sz w:val="22"/>
                <w:szCs w:val="22"/>
                <w:lang w:eastAsia="en-US"/>
              </w:rPr>
              <w:t xml:space="preserve"> i ustalenie, że ocena jest dokonywana za rok kalendarzowy do 31 marca roku następnego.</w:t>
            </w:r>
          </w:p>
          <w:p w14:paraId="0269D383" w14:textId="671A726C" w:rsidR="00482E57" w:rsidRPr="00483836" w:rsidRDefault="00CD0222" w:rsidP="007840B6">
            <w:pPr>
              <w:jc w:val="both"/>
              <w:rPr>
                <w:rFonts w:eastAsia="Calibri"/>
                <w:color w:val="000000"/>
                <w:spacing w:val="-2"/>
                <w:sz w:val="22"/>
                <w:szCs w:val="22"/>
                <w:lang w:eastAsia="en-US"/>
              </w:rPr>
            </w:pPr>
            <w:r w:rsidRPr="00483836">
              <w:rPr>
                <w:rFonts w:eastAsia="Calibri"/>
                <w:color w:val="000000"/>
                <w:spacing w:val="-2"/>
                <w:sz w:val="22"/>
                <w:szCs w:val="22"/>
                <w:lang w:eastAsia="en-US"/>
              </w:rPr>
              <w:t xml:space="preserve">Wprowadzenie </w:t>
            </w:r>
            <w:r w:rsidR="00483836" w:rsidRPr="00483836">
              <w:rPr>
                <w:rFonts w:eastAsia="Calibri"/>
                <w:color w:val="000000"/>
                <w:spacing w:val="-2"/>
                <w:sz w:val="22"/>
                <w:szCs w:val="22"/>
                <w:lang w:eastAsia="en-US"/>
              </w:rPr>
              <w:t xml:space="preserve">regulacji przejściowych polegających na tym, </w:t>
            </w:r>
            <w:r w:rsidR="00483836" w:rsidRPr="00483836">
              <w:rPr>
                <w:sz w:val="22"/>
                <w:szCs w:val="22"/>
                <w:lang w:eastAsia="pl-PL"/>
              </w:rPr>
              <w:t>aby roczna ocena dotycząca roku 2020 mogła zostać oparta na analizie danych, o których mowa w § 4 ust. 1 pkt 1–3 ww. rozporządzenia, a wykorzystanie wyników badań wody na pływalni wykonanych przez właściwego państwowego inspektora sanitarnego do tej analizy byłoby obligatoryjne tylko wówczas, gdy badanie takie zostało w roku 2020 wykonane. Jednocześnie, z uwagi na konieczność realizacji obecnie innych zadań przez Państwową Inspekcję Sanitarną, proponuje się, aby terminem końcowym realizacji ww. zadania w zakresie dotyczącym roku 2020 był dzień 30 czerwca 2021 r.</w:t>
            </w:r>
          </w:p>
        </w:tc>
      </w:tr>
      <w:tr w:rsidR="00482E57" w14:paraId="0F8D9684" w14:textId="77777777" w:rsidTr="005A2BAE">
        <w:trPr>
          <w:trHeight w:val="307"/>
          <w:jc w:val="center"/>
        </w:trPr>
        <w:tc>
          <w:tcPr>
            <w:tcW w:w="10725" w:type="dxa"/>
            <w:gridSpan w:val="29"/>
            <w:tcBorders>
              <w:top w:val="single" w:sz="4" w:space="0" w:color="00000A"/>
              <w:left w:val="single" w:sz="4" w:space="0" w:color="00000A"/>
              <w:bottom w:val="single" w:sz="4" w:space="0" w:color="00000A"/>
              <w:right w:val="single" w:sz="4" w:space="0" w:color="00000A"/>
            </w:tcBorders>
            <w:shd w:val="clear" w:color="auto" w:fill="99CCFF"/>
            <w:tcMar>
              <w:left w:w="108" w:type="dxa"/>
            </w:tcMar>
            <w:vAlign w:val="center"/>
          </w:tcPr>
          <w:p w14:paraId="580FBAD1" w14:textId="77777777" w:rsidR="00482E57" w:rsidRDefault="00482E57" w:rsidP="009A6128">
            <w:pPr>
              <w:numPr>
                <w:ilvl w:val="0"/>
                <w:numId w:val="1"/>
              </w:numPr>
              <w:suppressAutoHyphens w:val="0"/>
              <w:spacing w:line="276" w:lineRule="auto"/>
              <w:ind w:left="318" w:hanging="284"/>
              <w:jc w:val="both"/>
              <w:rPr>
                <w:rFonts w:eastAsia="Calibri"/>
                <w:b/>
                <w:color w:val="000000"/>
                <w:sz w:val="22"/>
                <w:szCs w:val="22"/>
                <w:lang w:eastAsia="en-US"/>
              </w:rPr>
            </w:pPr>
            <w:r>
              <w:rPr>
                <w:rFonts w:eastAsia="Calibri"/>
                <w:b/>
                <w:spacing w:val="-2"/>
                <w:sz w:val="22"/>
                <w:szCs w:val="22"/>
                <w:lang w:eastAsia="en-US"/>
              </w:rPr>
              <w:t>Jak problem został rozwiązany w innych krajach, w szczególności krajach członkowskich OECD/UE</w:t>
            </w:r>
            <w:r>
              <w:rPr>
                <w:rFonts w:eastAsia="Calibri"/>
                <w:b/>
                <w:color w:val="000000"/>
                <w:sz w:val="22"/>
                <w:szCs w:val="22"/>
                <w:lang w:eastAsia="en-US"/>
              </w:rPr>
              <w:t>?</w:t>
            </w:r>
            <w:r>
              <w:rPr>
                <w:rFonts w:eastAsia="Calibri"/>
                <w:i/>
                <w:color w:val="000000"/>
                <w:sz w:val="22"/>
                <w:szCs w:val="22"/>
                <w:lang w:eastAsia="en-US"/>
              </w:rPr>
              <w:t xml:space="preserve"> </w:t>
            </w:r>
          </w:p>
        </w:tc>
      </w:tr>
      <w:tr w:rsidR="00482E57" w14:paraId="2617FFB5" w14:textId="77777777" w:rsidTr="005A2BAE">
        <w:trPr>
          <w:trHeight w:val="142"/>
          <w:jc w:val="center"/>
        </w:trPr>
        <w:tc>
          <w:tcPr>
            <w:tcW w:w="10725" w:type="dxa"/>
            <w:gridSpan w:val="29"/>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18211B" w14:textId="5FFC5B74" w:rsidR="00482E57" w:rsidRDefault="00B3725C" w:rsidP="00A72566">
            <w:pPr>
              <w:suppressAutoHyphens w:val="0"/>
              <w:jc w:val="both"/>
              <w:rPr>
                <w:rFonts w:eastAsia="Calibri"/>
                <w:color w:val="000000"/>
                <w:spacing w:val="-2"/>
                <w:sz w:val="22"/>
                <w:szCs w:val="22"/>
                <w:lang w:eastAsia="en-US"/>
              </w:rPr>
            </w:pPr>
            <w:r>
              <w:rPr>
                <w:rFonts w:eastAsia="Calibri"/>
                <w:color w:val="000000"/>
                <w:spacing w:val="-2"/>
                <w:sz w:val="22"/>
                <w:szCs w:val="22"/>
                <w:lang w:eastAsia="en-US"/>
              </w:rPr>
              <w:t>Zagadnienia</w:t>
            </w:r>
            <w:r w:rsidR="00FF5904">
              <w:rPr>
                <w:rFonts w:eastAsia="Calibri"/>
                <w:color w:val="000000"/>
                <w:spacing w:val="-2"/>
                <w:sz w:val="22"/>
                <w:szCs w:val="22"/>
                <w:lang w:eastAsia="en-US"/>
              </w:rPr>
              <w:t xml:space="preserve"> dotyczące </w:t>
            </w:r>
            <w:r>
              <w:rPr>
                <w:rFonts w:eastAsia="Calibri"/>
                <w:color w:val="000000"/>
                <w:spacing w:val="-2"/>
                <w:sz w:val="22"/>
                <w:szCs w:val="22"/>
                <w:lang w:eastAsia="en-US"/>
              </w:rPr>
              <w:t>wymagań dla jakości wody na pływalniach w tym kwestie dotyczące dokonywania przez określone organy zbiorczej rocznej oceny wody na pływalni nie są przedmiotem regulacji unijnych. Państwa członkowskie określają własne przepisy krajowe w zakresie dotycząc</w:t>
            </w:r>
            <w:r w:rsidR="00711AB7">
              <w:rPr>
                <w:rFonts w:eastAsia="Calibri"/>
                <w:color w:val="000000"/>
                <w:spacing w:val="-2"/>
                <w:sz w:val="22"/>
                <w:szCs w:val="22"/>
                <w:lang w:eastAsia="en-US"/>
              </w:rPr>
              <w:t>ym</w:t>
            </w:r>
            <w:r>
              <w:rPr>
                <w:rFonts w:eastAsia="Calibri"/>
                <w:color w:val="000000"/>
                <w:spacing w:val="-2"/>
                <w:sz w:val="22"/>
                <w:szCs w:val="22"/>
                <w:lang w:eastAsia="en-US"/>
              </w:rPr>
              <w:t xml:space="preserve"> jakości wody na pływalni</w:t>
            </w:r>
            <w:r w:rsidR="00711AB7">
              <w:rPr>
                <w:rFonts w:eastAsia="Calibri"/>
                <w:color w:val="000000"/>
                <w:spacing w:val="-2"/>
                <w:sz w:val="22"/>
                <w:szCs w:val="22"/>
                <w:lang w:eastAsia="en-US"/>
              </w:rPr>
              <w:t>ach</w:t>
            </w:r>
            <w:r>
              <w:rPr>
                <w:rFonts w:eastAsia="Calibri"/>
                <w:color w:val="000000"/>
                <w:spacing w:val="-2"/>
                <w:sz w:val="22"/>
                <w:szCs w:val="22"/>
                <w:lang w:eastAsia="en-US"/>
              </w:rPr>
              <w:t xml:space="preserve">. </w:t>
            </w:r>
          </w:p>
        </w:tc>
      </w:tr>
      <w:tr w:rsidR="00482E57" w14:paraId="0C879EA1" w14:textId="77777777" w:rsidTr="005A2BAE">
        <w:trPr>
          <w:trHeight w:val="359"/>
          <w:jc w:val="center"/>
        </w:trPr>
        <w:tc>
          <w:tcPr>
            <w:tcW w:w="10725" w:type="dxa"/>
            <w:gridSpan w:val="29"/>
            <w:tcBorders>
              <w:top w:val="single" w:sz="4" w:space="0" w:color="00000A"/>
              <w:left w:val="single" w:sz="4" w:space="0" w:color="00000A"/>
              <w:bottom w:val="single" w:sz="4" w:space="0" w:color="00000A"/>
              <w:right w:val="single" w:sz="4" w:space="0" w:color="00000A"/>
            </w:tcBorders>
            <w:shd w:val="clear" w:color="auto" w:fill="99CCFF"/>
            <w:tcMar>
              <w:left w:w="108" w:type="dxa"/>
            </w:tcMar>
            <w:vAlign w:val="center"/>
          </w:tcPr>
          <w:p w14:paraId="01B99AF3" w14:textId="77777777" w:rsidR="00482E57" w:rsidRDefault="00482E57" w:rsidP="009A6128">
            <w:pPr>
              <w:numPr>
                <w:ilvl w:val="0"/>
                <w:numId w:val="1"/>
              </w:numPr>
              <w:suppressAutoHyphens w:val="0"/>
              <w:spacing w:line="276" w:lineRule="auto"/>
              <w:ind w:left="318" w:hanging="284"/>
              <w:jc w:val="both"/>
              <w:rPr>
                <w:rFonts w:eastAsia="Calibri"/>
                <w:b/>
                <w:color w:val="000000"/>
                <w:sz w:val="22"/>
                <w:szCs w:val="22"/>
                <w:lang w:eastAsia="en-US"/>
              </w:rPr>
            </w:pPr>
            <w:r>
              <w:rPr>
                <w:rFonts w:eastAsia="Calibri"/>
                <w:b/>
                <w:color w:val="000000"/>
                <w:sz w:val="22"/>
                <w:szCs w:val="22"/>
                <w:lang w:eastAsia="en-US"/>
              </w:rPr>
              <w:t>Podmioty, na które oddziałuje projekt</w:t>
            </w:r>
          </w:p>
        </w:tc>
      </w:tr>
      <w:tr w:rsidR="00482E57" w14:paraId="3364FCBF" w14:textId="77777777" w:rsidTr="005A2BAE">
        <w:trPr>
          <w:trHeight w:val="142"/>
          <w:jc w:val="center"/>
        </w:trPr>
        <w:tc>
          <w:tcPr>
            <w:tcW w:w="263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DD3D1C" w14:textId="77777777" w:rsidR="00482E57" w:rsidRDefault="00482E57" w:rsidP="009A6128">
            <w:pPr>
              <w:suppressAutoHyphens w:val="0"/>
              <w:jc w:val="center"/>
              <w:rPr>
                <w:rFonts w:eastAsia="Calibri"/>
                <w:color w:val="000000"/>
                <w:spacing w:val="-2"/>
                <w:sz w:val="22"/>
                <w:szCs w:val="22"/>
                <w:lang w:eastAsia="en-US"/>
              </w:rPr>
            </w:pPr>
            <w:r>
              <w:rPr>
                <w:rFonts w:eastAsia="Calibri"/>
                <w:color w:val="000000"/>
                <w:spacing w:val="-2"/>
                <w:sz w:val="22"/>
                <w:szCs w:val="22"/>
                <w:lang w:eastAsia="en-US"/>
              </w:rPr>
              <w:t>Grupa</w:t>
            </w:r>
          </w:p>
        </w:tc>
        <w:tc>
          <w:tcPr>
            <w:tcW w:w="2253"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7E44F8" w14:textId="77777777" w:rsidR="00482E57" w:rsidRDefault="00482E57" w:rsidP="009A6128">
            <w:pPr>
              <w:suppressAutoHyphens w:val="0"/>
              <w:jc w:val="center"/>
              <w:rPr>
                <w:rFonts w:eastAsia="Calibri"/>
                <w:color w:val="000000"/>
                <w:spacing w:val="-2"/>
                <w:sz w:val="22"/>
                <w:szCs w:val="22"/>
                <w:lang w:eastAsia="en-US"/>
              </w:rPr>
            </w:pPr>
            <w:r>
              <w:rPr>
                <w:rFonts w:eastAsia="Calibri"/>
                <w:color w:val="000000"/>
                <w:spacing w:val="-2"/>
                <w:sz w:val="22"/>
                <w:szCs w:val="22"/>
                <w:lang w:eastAsia="en-US"/>
              </w:rPr>
              <w:t>Wielkość</w:t>
            </w:r>
          </w:p>
        </w:tc>
        <w:tc>
          <w:tcPr>
            <w:tcW w:w="2915" w:type="dxa"/>
            <w:gridSpan w:val="1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28CA37" w14:textId="77777777" w:rsidR="00482E57" w:rsidRDefault="00482E57" w:rsidP="009A6128">
            <w:pPr>
              <w:suppressAutoHyphens w:val="0"/>
              <w:jc w:val="center"/>
              <w:rPr>
                <w:rFonts w:eastAsia="Calibri"/>
                <w:color w:val="000000"/>
                <w:spacing w:val="-2"/>
                <w:sz w:val="22"/>
                <w:szCs w:val="22"/>
                <w:lang w:eastAsia="en-US"/>
              </w:rPr>
            </w:pPr>
            <w:r>
              <w:rPr>
                <w:rFonts w:eastAsia="Calibri"/>
                <w:color w:val="000000"/>
                <w:spacing w:val="-2"/>
                <w:sz w:val="22"/>
                <w:szCs w:val="22"/>
                <w:lang w:eastAsia="en-US"/>
              </w:rPr>
              <w:t xml:space="preserve">Źródło danych </w:t>
            </w:r>
          </w:p>
        </w:tc>
        <w:tc>
          <w:tcPr>
            <w:tcW w:w="292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E27DF2" w14:textId="77777777" w:rsidR="00482E57" w:rsidRDefault="00482E57" w:rsidP="009A6128">
            <w:pPr>
              <w:suppressAutoHyphens w:val="0"/>
              <w:jc w:val="center"/>
              <w:rPr>
                <w:rFonts w:eastAsia="Calibri"/>
                <w:color w:val="000000"/>
                <w:spacing w:val="-2"/>
                <w:sz w:val="22"/>
                <w:szCs w:val="22"/>
                <w:lang w:eastAsia="en-US"/>
              </w:rPr>
            </w:pPr>
            <w:r>
              <w:rPr>
                <w:rFonts w:eastAsia="Calibri"/>
                <w:color w:val="000000"/>
                <w:spacing w:val="-2"/>
                <w:sz w:val="22"/>
                <w:szCs w:val="22"/>
                <w:lang w:eastAsia="en-US"/>
              </w:rPr>
              <w:t>Oddziaływanie</w:t>
            </w:r>
          </w:p>
        </w:tc>
      </w:tr>
      <w:tr w:rsidR="00482E57" w14:paraId="0ADC2CA8" w14:textId="77777777" w:rsidTr="005A2BAE">
        <w:trPr>
          <w:trHeight w:val="142"/>
          <w:jc w:val="center"/>
        </w:trPr>
        <w:tc>
          <w:tcPr>
            <w:tcW w:w="263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40FEDB" w14:textId="2530867C" w:rsidR="00482E57" w:rsidRDefault="00BB1F21" w:rsidP="007B6148">
            <w:pPr>
              <w:suppressAutoHyphens w:val="0"/>
            </w:pPr>
            <w:r>
              <w:rPr>
                <w:rFonts w:eastAsia="Calibri"/>
                <w:color w:val="000000"/>
                <w:sz w:val="22"/>
                <w:szCs w:val="22"/>
                <w:lang w:eastAsia="en-US"/>
              </w:rPr>
              <w:t>Organy Państwowej Inspekcji Sanitarnej</w:t>
            </w:r>
          </w:p>
        </w:tc>
        <w:tc>
          <w:tcPr>
            <w:tcW w:w="2253"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9C064D" w14:textId="77777777" w:rsidR="00482E57" w:rsidRDefault="003F6692">
            <w:pPr>
              <w:suppressAutoHyphens w:val="0"/>
              <w:rPr>
                <w:rFonts w:eastAsia="Calibri"/>
                <w:color w:val="000000"/>
                <w:spacing w:val="-2"/>
                <w:sz w:val="22"/>
                <w:szCs w:val="22"/>
                <w:lang w:eastAsia="en-US"/>
              </w:rPr>
            </w:pPr>
            <w:r w:rsidRPr="003F6692">
              <w:rPr>
                <w:rFonts w:eastAsia="Calibri"/>
                <w:color w:val="000000"/>
                <w:spacing w:val="-2"/>
                <w:sz w:val="22"/>
                <w:szCs w:val="22"/>
                <w:lang w:eastAsia="en-US"/>
              </w:rPr>
              <w:t>16</w:t>
            </w:r>
            <w:r>
              <w:rPr>
                <w:rFonts w:eastAsia="Calibri"/>
                <w:color w:val="000000"/>
                <w:spacing w:val="-2"/>
                <w:sz w:val="22"/>
                <w:szCs w:val="22"/>
                <w:lang w:eastAsia="en-US"/>
              </w:rPr>
              <w:t xml:space="preserve"> Wojewódzkich Stacji Sanitarno-Epidemiologicznych</w:t>
            </w:r>
          </w:p>
          <w:p w14:paraId="2EA12475" w14:textId="77777777" w:rsidR="008D5DF5" w:rsidRDefault="008D5DF5">
            <w:pPr>
              <w:suppressAutoHyphens w:val="0"/>
              <w:rPr>
                <w:rFonts w:eastAsia="Calibri"/>
                <w:color w:val="000000"/>
                <w:spacing w:val="-2"/>
                <w:sz w:val="22"/>
                <w:szCs w:val="22"/>
                <w:lang w:eastAsia="en-US"/>
              </w:rPr>
            </w:pPr>
            <w:r w:rsidRPr="008D5DF5">
              <w:rPr>
                <w:rFonts w:eastAsia="Calibri"/>
                <w:color w:val="000000"/>
                <w:spacing w:val="-2"/>
                <w:sz w:val="22"/>
                <w:szCs w:val="22"/>
                <w:lang w:eastAsia="en-US"/>
              </w:rPr>
              <w:t>31</w:t>
            </w:r>
            <w:r w:rsidR="001C23F7">
              <w:rPr>
                <w:rFonts w:eastAsia="Calibri"/>
                <w:color w:val="000000"/>
                <w:spacing w:val="-2"/>
                <w:sz w:val="22"/>
                <w:szCs w:val="22"/>
                <w:lang w:eastAsia="en-US"/>
              </w:rPr>
              <w:t>8</w:t>
            </w:r>
            <w:r w:rsidR="003F4F90">
              <w:rPr>
                <w:rFonts w:eastAsia="Calibri"/>
                <w:color w:val="000000"/>
                <w:spacing w:val="-2"/>
                <w:sz w:val="22"/>
                <w:szCs w:val="22"/>
                <w:lang w:eastAsia="en-US"/>
              </w:rPr>
              <w:t xml:space="preserve"> Powiatowych Stacji Sanitarno-Epidemiologicznych</w:t>
            </w:r>
          </w:p>
          <w:p w14:paraId="0C7DFEBD" w14:textId="586000FE" w:rsidR="005C2613" w:rsidRDefault="005C2613">
            <w:pPr>
              <w:suppressAutoHyphens w:val="0"/>
              <w:rPr>
                <w:rFonts w:eastAsia="Calibri"/>
                <w:color w:val="000000"/>
                <w:spacing w:val="-2"/>
                <w:sz w:val="22"/>
                <w:szCs w:val="22"/>
                <w:highlight w:val="yellow"/>
                <w:lang w:eastAsia="en-US"/>
              </w:rPr>
            </w:pPr>
          </w:p>
        </w:tc>
        <w:tc>
          <w:tcPr>
            <w:tcW w:w="2915" w:type="dxa"/>
            <w:gridSpan w:val="1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A250B5" w14:textId="77777777" w:rsidR="00482E57" w:rsidRDefault="00482E57">
            <w:pPr>
              <w:suppressAutoHyphens w:val="0"/>
              <w:rPr>
                <w:rFonts w:eastAsia="Calibri"/>
                <w:color w:val="000000"/>
                <w:spacing w:val="-2"/>
                <w:sz w:val="22"/>
                <w:szCs w:val="22"/>
                <w:lang w:eastAsia="en-US"/>
              </w:rPr>
            </w:pPr>
            <w:r>
              <w:rPr>
                <w:rFonts w:eastAsia="Calibri"/>
                <w:color w:val="000000"/>
                <w:spacing w:val="-2"/>
                <w:sz w:val="22"/>
                <w:szCs w:val="22"/>
                <w:lang w:eastAsia="en-US"/>
              </w:rPr>
              <w:t>Dane Głównego Inspektora Sanitarnego</w:t>
            </w:r>
          </w:p>
        </w:tc>
        <w:tc>
          <w:tcPr>
            <w:tcW w:w="292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FF047F" w14:textId="6F56771D" w:rsidR="00482E57" w:rsidRDefault="00CD0222" w:rsidP="008D7E1C">
            <w:pPr>
              <w:suppressAutoHyphens w:val="0"/>
            </w:pPr>
            <w:r w:rsidRPr="00CD0222">
              <w:rPr>
                <w:rFonts w:eastAsia="Calibri"/>
                <w:color w:val="000000"/>
                <w:spacing w:val="-2"/>
                <w:sz w:val="22"/>
                <w:szCs w:val="22"/>
                <w:lang w:eastAsia="en-US"/>
              </w:rPr>
              <w:t>Dokonanie oceny w okresie obowiązywania stanu zagrożenia epidemicznego lub stanu epidemii.</w:t>
            </w:r>
          </w:p>
        </w:tc>
      </w:tr>
      <w:tr w:rsidR="00C758B0" w14:paraId="26B9E9EE" w14:textId="77777777" w:rsidTr="005A2BAE">
        <w:trPr>
          <w:trHeight w:val="142"/>
          <w:jc w:val="center"/>
        </w:trPr>
        <w:tc>
          <w:tcPr>
            <w:tcW w:w="263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D0947F" w14:textId="04A53EB5" w:rsidR="00C758B0" w:rsidRDefault="00C758B0" w:rsidP="007B6148">
            <w:pPr>
              <w:suppressAutoHyphens w:val="0"/>
              <w:rPr>
                <w:rFonts w:eastAsia="Calibri"/>
                <w:color w:val="000000"/>
                <w:sz w:val="22"/>
                <w:szCs w:val="22"/>
                <w:lang w:eastAsia="en-US"/>
              </w:rPr>
            </w:pPr>
            <w:r>
              <w:rPr>
                <w:rFonts w:eastAsia="Calibri"/>
                <w:color w:val="000000"/>
                <w:sz w:val="22"/>
                <w:szCs w:val="22"/>
                <w:lang w:eastAsia="en-US"/>
              </w:rPr>
              <w:t xml:space="preserve">Zarządzający </w:t>
            </w:r>
            <w:r w:rsidR="00531E51">
              <w:rPr>
                <w:rFonts w:eastAsia="Calibri"/>
                <w:color w:val="000000"/>
                <w:sz w:val="22"/>
                <w:szCs w:val="22"/>
                <w:lang w:eastAsia="en-US"/>
              </w:rPr>
              <w:t xml:space="preserve">obszarami wodnymi (pływalniami) w rozumieniu ustawy z dnia </w:t>
            </w:r>
            <w:r w:rsidR="00531E51">
              <w:rPr>
                <w:rFonts w:eastAsia="Calibri"/>
                <w:color w:val="000000"/>
                <w:sz w:val="22"/>
                <w:szCs w:val="22"/>
                <w:lang w:eastAsia="en-US"/>
              </w:rPr>
              <w:lastRenderedPageBreak/>
              <w:t xml:space="preserve">18 sierpnia 2011 r. </w:t>
            </w:r>
            <w:r w:rsidR="00531E51" w:rsidRPr="00531E51">
              <w:rPr>
                <w:rFonts w:eastAsia="Calibri"/>
                <w:i/>
                <w:color w:val="000000"/>
                <w:sz w:val="22"/>
                <w:szCs w:val="22"/>
                <w:lang w:eastAsia="en-US"/>
              </w:rPr>
              <w:t>o bezpieczeństwie osób przebywających na obszarach wodnych</w:t>
            </w:r>
          </w:p>
        </w:tc>
        <w:tc>
          <w:tcPr>
            <w:tcW w:w="2253"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DD9A4A" w14:textId="3C14B431" w:rsidR="00C758B0" w:rsidRPr="003F6692" w:rsidRDefault="00BD0DB3">
            <w:pPr>
              <w:suppressAutoHyphens w:val="0"/>
              <w:rPr>
                <w:rFonts w:eastAsia="Calibri"/>
                <w:color w:val="000000"/>
                <w:spacing w:val="-2"/>
                <w:sz w:val="22"/>
                <w:szCs w:val="22"/>
                <w:lang w:eastAsia="en-US"/>
              </w:rPr>
            </w:pPr>
            <w:r>
              <w:rPr>
                <w:rFonts w:eastAsia="Calibri"/>
                <w:color w:val="000000"/>
                <w:spacing w:val="-2"/>
                <w:sz w:val="22"/>
                <w:szCs w:val="22"/>
                <w:lang w:eastAsia="en-US"/>
              </w:rPr>
              <w:lastRenderedPageBreak/>
              <w:t xml:space="preserve">Zgodnie z </w:t>
            </w:r>
            <w:r w:rsidR="007410D9">
              <w:rPr>
                <w:rFonts w:eastAsia="Calibri"/>
                <w:color w:val="000000"/>
                <w:spacing w:val="-2"/>
                <w:sz w:val="22"/>
                <w:szCs w:val="22"/>
                <w:lang w:eastAsia="en-US"/>
              </w:rPr>
              <w:t xml:space="preserve">danymi raportowanymi przez organy Państwowej </w:t>
            </w:r>
            <w:r w:rsidR="007410D9">
              <w:rPr>
                <w:rFonts w:eastAsia="Calibri"/>
                <w:color w:val="000000"/>
                <w:spacing w:val="-2"/>
                <w:sz w:val="22"/>
                <w:szCs w:val="22"/>
                <w:lang w:eastAsia="en-US"/>
              </w:rPr>
              <w:lastRenderedPageBreak/>
              <w:t xml:space="preserve">Inspekcji Sanitarnej liczba nadzorowanych obiektów </w:t>
            </w:r>
            <w:r w:rsidR="00147758">
              <w:rPr>
                <w:rFonts w:eastAsia="Calibri"/>
                <w:color w:val="000000"/>
                <w:spacing w:val="-2"/>
                <w:sz w:val="22"/>
                <w:szCs w:val="22"/>
                <w:lang w:eastAsia="en-US"/>
              </w:rPr>
              <w:t xml:space="preserve">w 2019 r. </w:t>
            </w:r>
            <w:r w:rsidR="007410D9">
              <w:rPr>
                <w:rFonts w:eastAsia="Calibri"/>
                <w:color w:val="000000"/>
                <w:spacing w:val="-2"/>
                <w:sz w:val="22"/>
                <w:szCs w:val="22"/>
                <w:lang w:eastAsia="en-US"/>
              </w:rPr>
              <w:t>wynosiła 1889.</w:t>
            </w:r>
          </w:p>
        </w:tc>
        <w:tc>
          <w:tcPr>
            <w:tcW w:w="2915" w:type="dxa"/>
            <w:gridSpan w:val="1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74CDAA" w14:textId="50F5731A" w:rsidR="00C758B0" w:rsidRDefault="003D6A77">
            <w:pPr>
              <w:suppressAutoHyphens w:val="0"/>
              <w:rPr>
                <w:rFonts w:eastAsia="Calibri"/>
                <w:color w:val="000000"/>
                <w:spacing w:val="-2"/>
                <w:sz w:val="22"/>
                <w:szCs w:val="22"/>
                <w:lang w:eastAsia="en-US"/>
              </w:rPr>
            </w:pPr>
            <w:r>
              <w:rPr>
                <w:rFonts w:eastAsia="Calibri"/>
                <w:color w:val="000000"/>
                <w:spacing w:val="-2"/>
                <w:sz w:val="22"/>
                <w:szCs w:val="22"/>
                <w:lang w:eastAsia="en-US"/>
              </w:rPr>
              <w:lastRenderedPageBreak/>
              <w:t xml:space="preserve">Dane </w:t>
            </w:r>
            <w:r w:rsidR="00D777FD">
              <w:rPr>
                <w:rFonts w:eastAsia="Calibri"/>
                <w:color w:val="000000"/>
                <w:spacing w:val="-2"/>
                <w:sz w:val="22"/>
                <w:szCs w:val="22"/>
                <w:lang w:eastAsia="en-US"/>
              </w:rPr>
              <w:t xml:space="preserve">raportowane przez organy PIS </w:t>
            </w:r>
            <w:r w:rsidR="00EF1FDC">
              <w:rPr>
                <w:rFonts w:eastAsia="Calibri"/>
                <w:color w:val="000000"/>
                <w:spacing w:val="-2"/>
                <w:sz w:val="22"/>
                <w:szCs w:val="22"/>
                <w:lang w:eastAsia="en-US"/>
              </w:rPr>
              <w:t>przekazane wraz z</w:t>
            </w:r>
            <w:r w:rsidR="00463FBF">
              <w:rPr>
                <w:rFonts w:eastAsia="Calibri"/>
                <w:color w:val="000000"/>
                <w:spacing w:val="-2"/>
                <w:sz w:val="22"/>
                <w:szCs w:val="22"/>
                <w:lang w:eastAsia="en-US"/>
              </w:rPr>
              <w:t>e</w:t>
            </w:r>
            <w:r w:rsidR="00EF1FDC">
              <w:rPr>
                <w:rFonts w:eastAsia="Calibri"/>
                <w:color w:val="000000"/>
                <w:spacing w:val="-2"/>
                <w:sz w:val="22"/>
                <w:szCs w:val="22"/>
                <w:lang w:eastAsia="en-US"/>
              </w:rPr>
              <w:t xml:space="preserve"> sprawozdaniem MZ-46 w </w:t>
            </w:r>
            <w:r w:rsidR="00EF1FDC">
              <w:rPr>
                <w:rFonts w:eastAsia="Calibri"/>
                <w:color w:val="000000"/>
                <w:spacing w:val="-2"/>
                <w:sz w:val="22"/>
                <w:szCs w:val="22"/>
                <w:lang w:eastAsia="en-US"/>
              </w:rPr>
              <w:lastRenderedPageBreak/>
              <w:t xml:space="preserve">zakresie </w:t>
            </w:r>
            <w:r w:rsidR="00EF1FDC" w:rsidRPr="00EF1FDC">
              <w:rPr>
                <w:rFonts w:eastAsia="Calibri"/>
                <w:color w:val="000000"/>
                <w:spacing w:val="-2"/>
                <w:sz w:val="22"/>
                <w:szCs w:val="22"/>
                <w:lang w:eastAsia="en-US"/>
              </w:rPr>
              <w:t>dotyczącym bezpieczeństwa zdrowotnego wody</w:t>
            </w:r>
            <w:r w:rsidR="00EF1FDC">
              <w:rPr>
                <w:rFonts w:eastAsia="Calibri"/>
                <w:color w:val="000000"/>
                <w:spacing w:val="-2"/>
                <w:sz w:val="22"/>
                <w:szCs w:val="22"/>
                <w:lang w:eastAsia="en-US"/>
              </w:rPr>
              <w:t>.</w:t>
            </w:r>
          </w:p>
        </w:tc>
        <w:tc>
          <w:tcPr>
            <w:tcW w:w="292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02E938" w14:textId="63CEDD44" w:rsidR="00C758B0" w:rsidRDefault="00531E51" w:rsidP="00D92300">
            <w:pPr>
              <w:suppressAutoHyphens w:val="0"/>
              <w:rPr>
                <w:rFonts w:eastAsia="Calibri"/>
                <w:color w:val="000000"/>
                <w:spacing w:val="-2"/>
                <w:sz w:val="22"/>
                <w:szCs w:val="22"/>
                <w:lang w:eastAsia="en-US"/>
              </w:rPr>
            </w:pPr>
            <w:r>
              <w:rPr>
                <w:rFonts w:eastAsia="Calibri"/>
                <w:color w:val="000000"/>
                <w:spacing w:val="-2"/>
                <w:sz w:val="22"/>
                <w:szCs w:val="22"/>
                <w:lang w:eastAsia="en-US"/>
              </w:rPr>
              <w:lastRenderedPageBreak/>
              <w:t xml:space="preserve">Obowiązek informowania w komunikacie o ostatniej ocenie jakości wody na pływalni </w:t>
            </w:r>
            <w:r>
              <w:rPr>
                <w:rFonts w:eastAsia="Calibri"/>
                <w:color w:val="000000"/>
                <w:spacing w:val="-2"/>
                <w:sz w:val="22"/>
                <w:szCs w:val="22"/>
                <w:lang w:eastAsia="en-US"/>
              </w:rPr>
              <w:lastRenderedPageBreak/>
              <w:t xml:space="preserve">dokonanej przez właściwego państwowego inspektora sanitarnego, o której mowa w § 4 </w:t>
            </w:r>
            <w:r w:rsidR="001659BA">
              <w:rPr>
                <w:rFonts w:eastAsia="Calibri"/>
                <w:color w:val="000000"/>
                <w:spacing w:val="-2"/>
                <w:sz w:val="22"/>
                <w:szCs w:val="22"/>
                <w:lang w:eastAsia="en-US"/>
              </w:rPr>
              <w:t xml:space="preserve">rozporządzenia Ministra </w:t>
            </w:r>
            <w:r w:rsidR="001659BA" w:rsidRPr="00627005">
              <w:rPr>
                <w:rFonts w:eastAsia="Calibri"/>
                <w:color w:val="000000"/>
                <w:spacing w:val="-2"/>
                <w:sz w:val="22"/>
                <w:szCs w:val="22"/>
                <w:lang w:eastAsia="en-US"/>
              </w:rPr>
              <w:t>Zdrowia z dnia 9 listopada 2015 r. w sprawie wymagań, jakim powinna odpowiadać woda na pływalniach</w:t>
            </w:r>
            <w:r w:rsidR="00EF1FDC" w:rsidRPr="00627005">
              <w:rPr>
                <w:rFonts w:eastAsia="Calibri"/>
                <w:color w:val="000000"/>
                <w:spacing w:val="-2"/>
                <w:sz w:val="22"/>
                <w:szCs w:val="22"/>
                <w:lang w:eastAsia="en-US"/>
              </w:rPr>
              <w:t>.</w:t>
            </w:r>
          </w:p>
        </w:tc>
      </w:tr>
      <w:tr w:rsidR="00482E57" w14:paraId="183A8774" w14:textId="77777777" w:rsidTr="005A2BAE">
        <w:trPr>
          <w:trHeight w:val="302"/>
          <w:jc w:val="center"/>
        </w:trPr>
        <w:tc>
          <w:tcPr>
            <w:tcW w:w="10725" w:type="dxa"/>
            <w:gridSpan w:val="29"/>
            <w:tcBorders>
              <w:top w:val="single" w:sz="4" w:space="0" w:color="00000A"/>
              <w:left w:val="single" w:sz="4" w:space="0" w:color="00000A"/>
              <w:bottom w:val="single" w:sz="4" w:space="0" w:color="00000A"/>
              <w:right w:val="single" w:sz="4" w:space="0" w:color="00000A"/>
            </w:tcBorders>
            <w:shd w:val="clear" w:color="auto" w:fill="99CCFF"/>
            <w:tcMar>
              <w:left w:w="108" w:type="dxa"/>
            </w:tcMar>
            <w:vAlign w:val="center"/>
          </w:tcPr>
          <w:p w14:paraId="4983DCB4" w14:textId="77777777" w:rsidR="00482E57" w:rsidRDefault="00482E57" w:rsidP="009A6128">
            <w:pPr>
              <w:numPr>
                <w:ilvl w:val="0"/>
                <w:numId w:val="1"/>
              </w:numPr>
              <w:suppressAutoHyphens w:val="0"/>
              <w:spacing w:line="276" w:lineRule="auto"/>
              <w:ind w:left="318" w:hanging="284"/>
              <w:jc w:val="both"/>
              <w:rPr>
                <w:rFonts w:eastAsia="Calibri"/>
                <w:b/>
                <w:color w:val="000000"/>
                <w:sz w:val="22"/>
                <w:szCs w:val="22"/>
                <w:lang w:eastAsia="en-US"/>
              </w:rPr>
            </w:pPr>
            <w:r>
              <w:rPr>
                <w:rFonts w:eastAsia="Calibri"/>
                <w:b/>
                <w:color w:val="000000"/>
                <w:sz w:val="22"/>
                <w:szCs w:val="22"/>
                <w:lang w:eastAsia="en-US"/>
              </w:rPr>
              <w:lastRenderedPageBreak/>
              <w:t>Informacje na temat zakresu, czasu trwania i podsumowanie wyników konsultacji</w:t>
            </w:r>
          </w:p>
        </w:tc>
      </w:tr>
      <w:tr w:rsidR="00482E57" w14:paraId="6711F223" w14:textId="77777777" w:rsidTr="005A2BAE">
        <w:trPr>
          <w:trHeight w:val="342"/>
          <w:jc w:val="center"/>
        </w:trPr>
        <w:tc>
          <w:tcPr>
            <w:tcW w:w="10725" w:type="dxa"/>
            <w:gridSpan w:val="29"/>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590B68C" w14:textId="5F7E3783" w:rsidR="00A9076B" w:rsidRDefault="002A7C5D" w:rsidP="00A9076B">
            <w:pPr>
              <w:suppressAutoHyphens w:val="0"/>
              <w:jc w:val="both"/>
            </w:pPr>
            <w:r w:rsidRPr="00A9076B">
              <w:rPr>
                <w:color w:val="000000" w:themeColor="text1"/>
                <w:sz w:val="22"/>
                <w:szCs w:val="22"/>
              </w:rPr>
              <w:t>Projekt rozporządzenia zostanie przekazany do konsultacji publicznych i opiniowania z 5-dniowym terminem na zgłaszanie uwag</w:t>
            </w:r>
            <w:r w:rsidR="00A9076B" w:rsidRPr="00A9076B">
              <w:rPr>
                <w:color w:val="000000" w:themeColor="text1"/>
                <w:sz w:val="22"/>
                <w:szCs w:val="22"/>
              </w:rPr>
              <w:t xml:space="preserve"> do niżej wymienionych podmiotów. Skrócenie terminu konsultacji ma na celu zoptymalizowanie działania organów Państwowej Inspekcji Sanitarnej, co jest szczególnie istotne w okresie obowiązywania stanu epidemii.</w:t>
            </w:r>
            <w:r w:rsidR="00A9076B">
              <w:t xml:space="preserve"> </w:t>
            </w:r>
          </w:p>
          <w:p w14:paraId="188AE9DC" w14:textId="4A0877A1" w:rsidR="00A9076B" w:rsidRDefault="00A9076B" w:rsidP="0079583A">
            <w:pPr>
              <w:pStyle w:val="Akapitzlist"/>
              <w:numPr>
                <w:ilvl w:val="0"/>
                <w:numId w:val="5"/>
              </w:numPr>
              <w:suppressAutoHyphens w:val="0"/>
              <w:jc w:val="both"/>
              <w:rPr>
                <w:color w:val="000000" w:themeColor="text1"/>
                <w:sz w:val="22"/>
                <w:szCs w:val="22"/>
              </w:rPr>
            </w:pPr>
            <w:r>
              <w:rPr>
                <w:color w:val="000000" w:themeColor="text1"/>
                <w:sz w:val="22"/>
                <w:szCs w:val="22"/>
              </w:rPr>
              <w:t>NSZZ „Solidarność”;</w:t>
            </w:r>
          </w:p>
          <w:p w14:paraId="3257C519" w14:textId="1769C04A" w:rsidR="0079583A" w:rsidRDefault="0079583A" w:rsidP="0079583A">
            <w:pPr>
              <w:pStyle w:val="Akapitzlist"/>
              <w:numPr>
                <w:ilvl w:val="0"/>
                <w:numId w:val="5"/>
              </w:numPr>
              <w:suppressAutoHyphens w:val="0"/>
              <w:jc w:val="both"/>
              <w:rPr>
                <w:color w:val="000000" w:themeColor="text1"/>
                <w:sz w:val="22"/>
                <w:szCs w:val="22"/>
              </w:rPr>
            </w:pPr>
            <w:r>
              <w:rPr>
                <w:color w:val="000000" w:themeColor="text1"/>
                <w:sz w:val="22"/>
                <w:szCs w:val="22"/>
              </w:rPr>
              <w:t>OPZZ;</w:t>
            </w:r>
          </w:p>
          <w:p w14:paraId="4F029D3D" w14:textId="5CADD9D0" w:rsidR="0079583A" w:rsidRDefault="0079583A" w:rsidP="0079583A">
            <w:pPr>
              <w:pStyle w:val="Akapitzlist"/>
              <w:numPr>
                <w:ilvl w:val="0"/>
                <w:numId w:val="5"/>
              </w:numPr>
              <w:suppressAutoHyphens w:val="0"/>
              <w:jc w:val="both"/>
              <w:rPr>
                <w:color w:val="000000" w:themeColor="text1"/>
                <w:sz w:val="22"/>
                <w:szCs w:val="22"/>
              </w:rPr>
            </w:pPr>
            <w:r>
              <w:rPr>
                <w:color w:val="000000" w:themeColor="text1"/>
                <w:sz w:val="22"/>
                <w:szCs w:val="22"/>
              </w:rPr>
              <w:t>Forum Związków Zawodowych;</w:t>
            </w:r>
          </w:p>
          <w:p w14:paraId="1489E2A6" w14:textId="78D76A5B" w:rsidR="00A929E7" w:rsidRDefault="00A929E7" w:rsidP="0079583A">
            <w:pPr>
              <w:pStyle w:val="Akapitzlist"/>
              <w:numPr>
                <w:ilvl w:val="0"/>
                <w:numId w:val="5"/>
              </w:numPr>
              <w:suppressAutoHyphens w:val="0"/>
              <w:jc w:val="both"/>
              <w:rPr>
                <w:color w:val="000000" w:themeColor="text1"/>
                <w:sz w:val="22"/>
                <w:szCs w:val="22"/>
              </w:rPr>
            </w:pPr>
            <w:r>
              <w:rPr>
                <w:color w:val="000000" w:themeColor="text1"/>
                <w:sz w:val="22"/>
                <w:szCs w:val="22"/>
              </w:rPr>
              <w:t>Związkowi Przedsiębiorców i Pracodawców;</w:t>
            </w:r>
          </w:p>
          <w:p w14:paraId="7B1825B5" w14:textId="67F0EBC6" w:rsidR="00A929E7" w:rsidRDefault="00A929E7" w:rsidP="0079583A">
            <w:pPr>
              <w:pStyle w:val="Akapitzlist"/>
              <w:numPr>
                <w:ilvl w:val="0"/>
                <w:numId w:val="5"/>
              </w:numPr>
              <w:suppressAutoHyphens w:val="0"/>
              <w:jc w:val="both"/>
              <w:rPr>
                <w:color w:val="000000" w:themeColor="text1"/>
                <w:sz w:val="22"/>
                <w:szCs w:val="22"/>
              </w:rPr>
            </w:pPr>
            <w:r>
              <w:rPr>
                <w:color w:val="000000" w:themeColor="text1"/>
                <w:sz w:val="22"/>
                <w:szCs w:val="22"/>
              </w:rPr>
              <w:t>Business Centre Club;</w:t>
            </w:r>
          </w:p>
          <w:p w14:paraId="2091F15C" w14:textId="148318F2" w:rsidR="00A929E7" w:rsidRDefault="00A929E7" w:rsidP="0079583A">
            <w:pPr>
              <w:pStyle w:val="Akapitzlist"/>
              <w:numPr>
                <w:ilvl w:val="0"/>
                <w:numId w:val="5"/>
              </w:numPr>
              <w:suppressAutoHyphens w:val="0"/>
              <w:jc w:val="both"/>
              <w:rPr>
                <w:color w:val="000000" w:themeColor="text1"/>
                <w:sz w:val="22"/>
                <w:szCs w:val="22"/>
              </w:rPr>
            </w:pPr>
            <w:r>
              <w:rPr>
                <w:color w:val="000000" w:themeColor="text1"/>
                <w:sz w:val="22"/>
                <w:szCs w:val="22"/>
              </w:rPr>
              <w:t>Związkowi Rzemiosła Polskiego;</w:t>
            </w:r>
          </w:p>
          <w:p w14:paraId="0460CA25" w14:textId="40972C2A" w:rsidR="00A929E7" w:rsidRDefault="00A929E7" w:rsidP="0079583A">
            <w:pPr>
              <w:pStyle w:val="Akapitzlist"/>
              <w:numPr>
                <w:ilvl w:val="0"/>
                <w:numId w:val="5"/>
              </w:numPr>
              <w:suppressAutoHyphens w:val="0"/>
              <w:jc w:val="both"/>
              <w:rPr>
                <w:color w:val="000000" w:themeColor="text1"/>
                <w:sz w:val="22"/>
                <w:szCs w:val="22"/>
              </w:rPr>
            </w:pPr>
            <w:r>
              <w:rPr>
                <w:color w:val="000000" w:themeColor="text1"/>
                <w:sz w:val="22"/>
                <w:szCs w:val="22"/>
              </w:rPr>
              <w:t>Konfederacji Lewiatan;</w:t>
            </w:r>
          </w:p>
          <w:p w14:paraId="02861CC1" w14:textId="4BE2C826" w:rsidR="00A929E7" w:rsidRDefault="00A929E7" w:rsidP="0079583A">
            <w:pPr>
              <w:pStyle w:val="Akapitzlist"/>
              <w:numPr>
                <w:ilvl w:val="0"/>
                <w:numId w:val="5"/>
              </w:numPr>
              <w:suppressAutoHyphens w:val="0"/>
              <w:jc w:val="both"/>
              <w:rPr>
                <w:color w:val="000000" w:themeColor="text1"/>
                <w:sz w:val="22"/>
                <w:szCs w:val="22"/>
              </w:rPr>
            </w:pPr>
            <w:r>
              <w:rPr>
                <w:color w:val="000000" w:themeColor="text1"/>
                <w:sz w:val="22"/>
                <w:szCs w:val="22"/>
              </w:rPr>
              <w:t>Pracodawcom RP;</w:t>
            </w:r>
          </w:p>
          <w:p w14:paraId="3743DCA7" w14:textId="363E1B80" w:rsidR="00A929E7" w:rsidRPr="00A929E7" w:rsidRDefault="00A929E7">
            <w:pPr>
              <w:pStyle w:val="Akapitzlist"/>
              <w:numPr>
                <w:ilvl w:val="0"/>
                <w:numId w:val="5"/>
              </w:numPr>
              <w:suppressAutoHyphens w:val="0"/>
              <w:jc w:val="both"/>
              <w:rPr>
                <w:color w:val="000000" w:themeColor="text1"/>
                <w:sz w:val="22"/>
                <w:szCs w:val="22"/>
              </w:rPr>
            </w:pPr>
            <w:r w:rsidRPr="00A929E7">
              <w:rPr>
                <w:color w:val="000000" w:themeColor="text1"/>
                <w:sz w:val="22"/>
                <w:szCs w:val="22"/>
              </w:rPr>
              <w:t>Federacji Przedsiębiorców Polskich;</w:t>
            </w:r>
          </w:p>
          <w:p w14:paraId="44D7A5D9" w14:textId="1CEE699F" w:rsidR="0079583A" w:rsidRDefault="0079583A" w:rsidP="0079583A">
            <w:pPr>
              <w:pStyle w:val="Akapitzlist"/>
              <w:numPr>
                <w:ilvl w:val="0"/>
                <w:numId w:val="5"/>
              </w:numPr>
              <w:suppressAutoHyphens w:val="0"/>
              <w:jc w:val="both"/>
              <w:rPr>
                <w:color w:val="000000" w:themeColor="text1"/>
                <w:sz w:val="22"/>
                <w:szCs w:val="22"/>
              </w:rPr>
            </w:pPr>
            <w:r>
              <w:rPr>
                <w:color w:val="000000" w:themeColor="text1"/>
                <w:sz w:val="22"/>
                <w:szCs w:val="22"/>
              </w:rPr>
              <w:t>Narodowe</w:t>
            </w:r>
            <w:r w:rsidR="00A929E7">
              <w:rPr>
                <w:color w:val="000000" w:themeColor="text1"/>
                <w:sz w:val="22"/>
                <w:szCs w:val="22"/>
              </w:rPr>
              <w:t>mu</w:t>
            </w:r>
            <w:r>
              <w:rPr>
                <w:color w:val="000000" w:themeColor="text1"/>
                <w:sz w:val="22"/>
                <w:szCs w:val="22"/>
              </w:rPr>
              <w:t xml:space="preserve"> Instytut</w:t>
            </w:r>
            <w:r w:rsidR="00A929E7">
              <w:rPr>
                <w:color w:val="000000" w:themeColor="text1"/>
                <w:sz w:val="22"/>
                <w:szCs w:val="22"/>
              </w:rPr>
              <w:t>owi</w:t>
            </w:r>
            <w:r>
              <w:rPr>
                <w:color w:val="000000" w:themeColor="text1"/>
                <w:sz w:val="22"/>
                <w:szCs w:val="22"/>
              </w:rPr>
              <w:t xml:space="preserve"> Zdrowia Publicznego – Państwowe</w:t>
            </w:r>
            <w:r w:rsidR="00A929E7">
              <w:rPr>
                <w:color w:val="000000" w:themeColor="text1"/>
                <w:sz w:val="22"/>
                <w:szCs w:val="22"/>
              </w:rPr>
              <w:t>mu</w:t>
            </w:r>
            <w:r>
              <w:rPr>
                <w:color w:val="000000" w:themeColor="text1"/>
                <w:sz w:val="22"/>
                <w:szCs w:val="22"/>
              </w:rPr>
              <w:t xml:space="preserve"> Zakład</w:t>
            </w:r>
            <w:r w:rsidR="00A929E7">
              <w:rPr>
                <w:color w:val="000000" w:themeColor="text1"/>
                <w:sz w:val="22"/>
                <w:szCs w:val="22"/>
              </w:rPr>
              <w:t>owi</w:t>
            </w:r>
            <w:r>
              <w:rPr>
                <w:color w:val="000000" w:themeColor="text1"/>
                <w:sz w:val="22"/>
                <w:szCs w:val="22"/>
              </w:rPr>
              <w:t xml:space="preserve"> Higieny;</w:t>
            </w:r>
          </w:p>
          <w:p w14:paraId="726B3E39" w14:textId="0156B981" w:rsidR="0079583A" w:rsidRDefault="0079583A" w:rsidP="0079583A">
            <w:pPr>
              <w:pStyle w:val="Akapitzlist"/>
              <w:numPr>
                <w:ilvl w:val="0"/>
                <w:numId w:val="5"/>
              </w:numPr>
              <w:suppressAutoHyphens w:val="0"/>
              <w:jc w:val="both"/>
              <w:rPr>
                <w:color w:val="000000" w:themeColor="text1"/>
                <w:sz w:val="22"/>
                <w:szCs w:val="22"/>
              </w:rPr>
            </w:pPr>
            <w:r>
              <w:rPr>
                <w:color w:val="000000" w:themeColor="text1"/>
                <w:sz w:val="22"/>
                <w:szCs w:val="22"/>
              </w:rPr>
              <w:t>Krajowej Izb</w:t>
            </w:r>
            <w:r w:rsidR="00A929E7">
              <w:rPr>
                <w:color w:val="000000" w:themeColor="text1"/>
                <w:sz w:val="22"/>
                <w:szCs w:val="22"/>
              </w:rPr>
              <w:t>ie</w:t>
            </w:r>
            <w:r>
              <w:rPr>
                <w:color w:val="000000" w:themeColor="text1"/>
                <w:sz w:val="22"/>
                <w:szCs w:val="22"/>
              </w:rPr>
              <w:t xml:space="preserve"> Gospodarki Morskiej;</w:t>
            </w:r>
          </w:p>
          <w:p w14:paraId="5394DA9D" w14:textId="0C730BE6" w:rsidR="0079583A" w:rsidRDefault="0079583A" w:rsidP="0079583A">
            <w:pPr>
              <w:pStyle w:val="Akapitzlist"/>
              <w:numPr>
                <w:ilvl w:val="0"/>
                <w:numId w:val="5"/>
              </w:numPr>
              <w:suppressAutoHyphens w:val="0"/>
              <w:jc w:val="both"/>
              <w:rPr>
                <w:color w:val="000000" w:themeColor="text1"/>
                <w:sz w:val="22"/>
                <w:szCs w:val="22"/>
              </w:rPr>
            </w:pPr>
            <w:r>
              <w:rPr>
                <w:color w:val="000000" w:themeColor="text1"/>
                <w:sz w:val="22"/>
                <w:szCs w:val="22"/>
              </w:rPr>
              <w:t>Wodne</w:t>
            </w:r>
            <w:r w:rsidR="00A929E7">
              <w:rPr>
                <w:color w:val="000000" w:themeColor="text1"/>
                <w:sz w:val="22"/>
                <w:szCs w:val="22"/>
              </w:rPr>
              <w:t>mu</w:t>
            </w:r>
            <w:r>
              <w:rPr>
                <w:color w:val="000000" w:themeColor="text1"/>
                <w:sz w:val="22"/>
                <w:szCs w:val="22"/>
              </w:rPr>
              <w:t xml:space="preserve"> Ochotnicze</w:t>
            </w:r>
            <w:r w:rsidR="00A929E7">
              <w:rPr>
                <w:color w:val="000000" w:themeColor="text1"/>
                <w:sz w:val="22"/>
                <w:szCs w:val="22"/>
              </w:rPr>
              <w:t>mu</w:t>
            </w:r>
            <w:r>
              <w:rPr>
                <w:color w:val="000000" w:themeColor="text1"/>
                <w:sz w:val="22"/>
                <w:szCs w:val="22"/>
              </w:rPr>
              <w:t xml:space="preserve"> Pogotowi</w:t>
            </w:r>
            <w:r w:rsidR="00A929E7">
              <w:rPr>
                <w:color w:val="000000" w:themeColor="text1"/>
                <w:sz w:val="22"/>
                <w:szCs w:val="22"/>
              </w:rPr>
              <w:t>u</w:t>
            </w:r>
            <w:r>
              <w:rPr>
                <w:color w:val="000000" w:themeColor="text1"/>
                <w:sz w:val="22"/>
                <w:szCs w:val="22"/>
              </w:rPr>
              <w:t xml:space="preserve"> Ratunkowe</w:t>
            </w:r>
            <w:r w:rsidR="00A929E7">
              <w:rPr>
                <w:color w:val="000000" w:themeColor="text1"/>
                <w:sz w:val="22"/>
                <w:szCs w:val="22"/>
              </w:rPr>
              <w:t>mu</w:t>
            </w:r>
            <w:r>
              <w:rPr>
                <w:color w:val="000000" w:themeColor="text1"/>
                <w:sz w:val="22"/>
                <w:szCs w:val="22"/>
              </w:rPr>
              <w:t>;</w:t>
            </w:r>
          </w:p>
          <w:p w14:paraId="5BB30BFA" w14:textId="349C2B15" w:rsidR="0079583A" w:rsidRDefault="0079583A" w:rsidP="0079583A">
            <w:pPr>
              <w:pStyle w:val="Akapitzlist"/>
              <w:numPr>
                <w:ilvl w:val="0"/>
                <w:numId w:val="5"/>
              </w:numPr>
              <w:suppressAutoHyphens w:val="0"/>
              <w:jc w:val="both"/>
              <w:rPr>
                <w:color w:val="000000" w:themeColor="text1"/>
                <w:sz w:val="22"/>
                <w:szCs w:val="22"/>
              </w:rPr>
            </w:pPr>
            <w:r>
              <w:rPr>
                <w:color w:val="000000" w:themeColor="text1"/>
                <w:sz w:val="22"/>
                <w:szCs w:val="22"/>
              </w:rPr>
              <w:t>Polskiej Izb</w:t>
            </w:r>
            <w:r w:rsidR="00A929E7">
              <w:rPr>
                <w:color w:val="000000" w:themeColor="text1"/>
                <w:sz w:val="22"/>
                <w:szCs w:val="22"/>
              </w:rPr>
              <w:t>ie</w:t>
            </w:r>
            <w:r>
              <w:rPr>
                <w:color w:val="000000" w:themeColor="text1"/>
                <w:sz w:val="22"/>
                <w:szCs w:val="22"/>
              </w:rPr>
              <w:t xml:space="preserve"> Turystyki;</w:t>
            </w:r>
          </w:p>
          <w:p w14:paraId="7C96CDD6" w14:textId="67F03243" w:rsidR="0079583A" w:rsidRDefault="0079583A" w:rsidP="0079583A">
            <w:pPr>
              <w:pStyle w:val="Akapitzlist"/>
              <w:numPr>
                <w:ilvl w:val="0"/>
                <w:numId w:val="5"/>
              </w:numPr>
              <w:suppressAutoHyphens w:val="0"/>
              <w:jc w:val="both"/>
              <w:rPr>
                <w:color w:val="000000" w:themeColor="text1"/>
                <w:sz w:val="22"/>
                <w:szCs w:val="22"/>
              </w:rPr>
            </w:pPr>
            <w:r>
              <w:rPr>
                <w:color w:val="000000" w:themeColor="text1"/>
                <w:sz w:val="22"/>
                <w:szCs w:val="22"/>
              </w:rPr>
              <w:t>Polskiej Organizacji Turystycznej;</w:t>
            </w:r>
          </w:p>
          <w:p w14:paraId="0865338E" w14:textId="662D84C4" w:rsidR="0079583A" w:rsidRDefault="0079583A" w:rsidP="0079583A">
            <w:pPr>
              <w:pStyle w:val="Akapitzlist"/>
              <w:numPr>
                <w:ilvl w:val="0"/>
                <w:numId w:val="5"/>
              </w:numPr>
              <w:suppressAutoHyphens w:val="0"/>
              <w:jc w:val="both"/>
              <w:rPr>
                <w:color w:val="000000" w:themeColor="text1"/>
                <w:sz w:val="22"/>
                <w:szCs w:val="22"/>
              </w:rPr>
            </w:pPr>
            <w:r>
              <w:rPr>
                <w:color w:val="000000" w:themeColor="text1"/>
                <w:sz w:val="22"/>
                <w:szCs w:val="22"/>
              </w:rPr>
              <w:t>Instytut</w:t>
            </w:r>
            <w:r w:rsidR="00A929E7">
              <w:rPr>
                <w:color w:val="000000" w:themeColor="text1"/>
                <w:sz w:val="22"/>
                <w:szCs w:val="22"/>
              </w:rPr>
              <w:t>owi</w:t>
            </w:r>
            <w:r>
              <w:rPr>
                <w:color w:val="000000" w:themeColor="text1"/>
                <w:sz w:val="22"/>
                <w:szCs w:val="22"/>
              </w:rPr>
              <w:t xml:space="preserve"> Ochrony Środowiska;</w:t>
            </w:r>
          </w:p>
          <w:p w14:paraId="0669DD90" w14:textId="10D4B099" w:rsidR="0079583A" w:rsidRDefault="0079583A" w:rsidP="0079583A">
            <w:pPr>
              <w:pStyle w:val="Akapitzlist"/>
              <w:numPr>
                <w:ilvl w:val="0"/>
                <w:numId w:val="5"/>
              </w:numPr>
              <w:suppressAutoHyphens w:val="0"/>
              <w:jc w:val="both"/>
              <w:rPr>
                <w:color w:val="000000" w:themeColor="text1"/>
                <w:sz w:val="22"/>
                <w:szCs w:val="22"/>
              </w:rPr>
            </w:pPr>
            <w:r>
              <w:rPr>
                <w:color w:val="000000" w:themeColor="text1"/>
                <w:sz w:val="22"/>
                <w:szCs w:val="22"/>
              </w:rPr>
              <w:t>Polskie</w:t>
            </w:r>
            <w:r w:rsidR="00A929E7">
              <w:rPr>
                <w:color w:val="000000" w:themeColor="text1"/>
                <w:sz w:val="22"/>
                <w:szCs w:val="22"/>
              </w:rPr>
              <w:t>mu</w:t>
            </w:r>
            <w:r>
              <w:rPr>
                <w:color w:val="000000" w:themeColor="text1"/>
                <w:sz w:val="22"/>
                <w:szCs w:val="22"/>
              </w:rPr>
              <w:t xml:space="preserve"> Stowarzyszeni</w:t>
            </w:r>
            <w:r w:rsidR="00A929E7">
              <w:rPr>
                <w:color w:val="000000" w:themeColor="text1"/>
                <w:sz w:val="22"/>
                <w:szCs w:val="22"/>
              </w:rPr>
              <w:t>u</w:t>
            </w:r>
            <w:r>
              <w:rPr>
                <w:color w:val="000000" w:themeColor="text1"/>
                <w:sz w:val="22"/>
                <w:szCs w:val="22"/>
              </w:rPr>
              <w:t xml:space="preserve"> Pływania Niemowląt;</w:t>
            </w:r>
          </w:p>
          <w:p w14:paraId="7997239B" w14:textId="1EE49A19" w:rsidR="0079583A" w:rsidRDefault="0079583A" w:rsidP="0079583A">
            <w:pPr>
              <w:pStyle w:val="Akapitzlist"/>
              <w:numPr>
                <w:ilvl w:val="0"/>
                <w:numId w:val="5"/>
              </w:numPr>
              <w:suppressAutoHyphens w:val="0"/>
              <w:jc w:val="both"/>
              <w:rPr>
                <w:color w:val="000000" w:themeColor="text1"/>
                <w:sz w:val="22"/>
                <w:szCs w:val="22"/>
              </w:rPr>
            </w:pPr>
            <w:r>
              <w:rPr>
                <w:color w:val="000000" w:themeColor="text1"/>
                <w:sz w:val="22"/>
                <w:szCs w:val="22"/>
              </w:rPr>
              <w:t>Gdańskiej Fundacji Wody;</w:t>
            </w:r>
          </w:p>
          <w:p w14:paraId="42F87D6F" w14:textId="7F10F8F8" w:rsidR="0079583A" w:rsidRDefault="0079583A" w:rsidP="0079583A">
            <w:pPr>
              <w:pStyle w:val="Akapitzlist"/>
              <w:numPr>
                <w:ilvl w:val="0"/>
                <w:numId w:val="5"/>
              </w:numPr>
              <w:suppressAutoHyphens w:val="0"/>
              <w:jc w:val="both"/>
              <w:rPr>
                <w:color w:val="000000" w:themeColor="text1"/>
                <w:sz w:val="22"/>
                <w:szCs w:val="22"/>
              </w:rPr>
            </w:pPr>
            <w:r>
              <w:rPr>
                <w:color w:val="000000" w:themeColor="text1"/>
                <w:sz w:val="22"/>
                <w:szCs w:val="22"/>
              </w:rPr>
              <w:t>Polskie</w:t>
            </w:r>
            <w:r w:rsidR="00781377">
              <w:rPr>
                <w:color w:val="000000" w:themeColor="text1"/>
                <w:sz w:val="22"/>
                <w:szCs w:val="22"/>
              </w:rPr>
              <w:t>mu</w:t>
            </w:r>
            <w:r>
              <w:rPr>
                <w:color w:val="000000" w:themeColor="text1"/>
                <w:sz w:val="22"/>
                <w:szCs w:val="22"/>
              </w:rPr>
              <w:t xml:space="preserve"> Związk</w:t>
            </w:r>
            <w:r w:rsidR="00781377">
              <w:rPr>
                <w:color w:val="000000" w:themeColor="text1"/>
                <w:sz w:val="22"/>
                <w:szCs w:val="22"/>
              </w:rPr>
              <w:t>owi</w:t>
            </w:r>
            <w:r>
              <w:rPr>
                <w:color w:val="000000" w:themeColor="text1"/>
                <w:sz w:val="22"/>
                <w:szCs w:val="22"/>
              </w:rPr>
              <w:t xml:space="preserve"> Pływackie</w:t>
            </w:r>
            <w:r w:rsidR="00781377">
              <w:rPr>
                <w:color w:val="000000" w:themeColor="text1"/>
                <w:sz w:val="22"/>
                <w:szCs w:val="22"/>
              </w:rPr>
              <w:t>mu</w:t>
            </w:r>
            <w:r>
              <w:rPr>
                <w:color w:val="000000" w:themeColor="text1"/>
                <w:sz w:val="22"/>
                <w:szCs w:val="22"/>
              </w:rPr>
              <w:t>.</w:t>
            </w:r>
          </w:p>
          <w:p w14:paraId="43FA4763" w14:textId="692F2DB0" w:rsidR="0079583A" w:rsidRPr="00A9076B" w:rsidRDefault="0079583A" w:rsidP="0079583A">
            <w:pPr>
              <w:suppressAutoHyphens w:val="0"/>
              <w:jc w:val="both"/>
              <w:rPr>
                <w:color w:val="000000" w:themeColor="text1"/>
                <w:sz w:val="22"/>
                <w:szCs w:val="22"/>
              </w:rPr>
            </w:pPr>
            <w:r w:rsidRPr="0079583A">
              <w:rPr>
                <w:color w:val="000000" w:themeColor="text1"/>
                <w:sz w:val="22"/>
                <w:szCs w:val="22"/>
              </w:rPr>
              <w:t>Projekt zosta</w:t>
            </w:r>
            <w:r w:rsidR="007840B6">
              <w:rPr>
                <w:color w:val="000000" w:themeColor="text1"/>
                <w:sz w:val="22"/>
                <w:szCs w:val="22"/>
              </w:rPr>
              <w:t>ł</w:t>
            </w:r>
            <w:r w:rsidRPr="0079583A">
              <w:rPr>
                <w:color w:val="000000" w:themeColor="text1"/>
                <w:sz w:val="22"/>
                <w:szCs w:val="22"/>
              </w:rPr>
              <w:t xml:space="preserve"> zamieszczony na stronie Biuletynu Informacji Publicznej Ministerstwa Zdrowia zgodnie z art. 5 ustawy z dnia 7 lipca 2005 r. o działalności lobbingowej w procesie stanowienia prawa (Dz. U. z 2017 r. poz. 248) oraz w Biuletynie Informacji Publicznej na stronie podmiotowej Rządowego Centrum Legislacji, w serwisie Rządowy Proces Legislacyjny, zgodnie z § 52 ust. 1 uchwały nr 190 Rady Ministrów z dnia 29 października 2013 r. – Regulamin pracy Rady Ministrów (M.P. z 2016 r. poz. 1006, z </w:t>
            </w:r>
            <w:proofErr w:type="spellStart"/>
            <w:r w:rsidRPr="0079583A">
              <w:rPr>
                <w:color w:val="000000" w:themeColor="text1"/>
                <w:sz w:val="22"/>
                <w:szCs w:val="22"/>
              </w:rPr>
              <w:t>późn</w:t>
            </w:r>
            <w:proofErr w:type="spellEnd"/>
            <w:r w:rsidRPr="0079583A">
              <w:rPr>
                <w:color w:val="000000" w:themeColor="text1"/>
                <w:sz w:val="22"/>
                <w:szCs w:val="22"/>
              </w:rPr>
              <w:t>. zm.).</w:t>
            </w:r>
          </w:p>
          <w:p w14:paraId="19C80F2A" w14:textId="3A7D4F0D" w:rsidR="00724F67" w:rsidRPr="00F45151" w:rsidRDefault="00724F67" w:rsidP="00157ADA">
            <w:pPr>
              <w:suppressAutoHyphens w:val="0"/>
              <w:jc w:val="both"/>
              <w:rPr>
                <w:rFonts w:eastAsia="Calibri"/>
                <w:color w:val="000000"/>
                <w:spacing w:val="-2"/>
                <w:sz w:val="22"/>
                <w:szCs w:val="22"/>
                <w:lang w:eastAsia="en-US"/>
              </w:rPr>
            </w:pPr>
            <w:r w:rsidRPr="00724F67">
              <w:rPr>
                <w:rFonts w:eastAsia="Calibri"/>
                <w:color w:val="000000"/>
                <w:spacing w:val="-2"/>
                <w:sz w:val="22"/>
                <w:szCs w:val="22"/>
                <w:lang w:eastAsia="en-US"/>
              </w:rPr>
              <w:t>Wyniki konsultacji publicznych i opiniowania projektu</w:t>
            </w:r>
            <w:r>
              <w:rPr>
                <w:rFonts w:eastAsia="Calibri"/>
                <w:color w:val="000000"/>
                <w:spacing w:val="-2"/>
                <w:sz w:val="22"/>
                <w:szCs w:val="22"/>
                <w:lang w:eastAsia="en-US"/>
              </w:rPr>
              <w:t xml:space="preserve"> </w:t>
            </w:r>
            <w:r w:rsidR="000A60A1">
              <w:rPr>
                <w:rFonts w:eastAsia="Calibri"/>
                <w:color w:val="000000"/>
                <w:spacing w:val="-2"/>
                <w:sz w:val="22"/>
                <w:szCs w:val="22"/>
                <w:lang w:eastAsia="en-US"/>
              </w:rPr>
              <w:t xml:space="preserve">rozporządzenia </w:t>
            </w:r>
            <w:r>
              <w:rPr>
                <w:rFonts w:eastAsia="Calibri"/>
                <w:color w:val="000000"/>
                <w:spacing w:val="-2"/>
                <w:sz w:val="22"/>
                <w:szCs w:val="22"/>
                <w:lang w:eastAsia="en-US"/>
              </w:rPr>
              <w:t xml:space="preserve">zostaną przedstawione w </w:t>
            </w:r>
            <w:r w:rsidR="009D234E">
              <w:rPr>
                <w:rFonts w:eastAsia="Calibri"/>
                <w:color w:val="000000"/>
                <w:spacing w:val="-2"/>
                <w:sz w:val="22"/>
                <w:szCs w:val="22"/>
                <w:lang w:eastAsia="en-US"/>
              </w:rPr>
              <w:t>r</w:t>
            </w:r>
            <w:r>
              <w:rPr>
                <w:rFonts w:eastAsia="Calibri"/>
                <w:color w:val="000000"/>
                <w:spacing w:val="-2"/>
                <w:sz w:val="22"/>
                <w:szCs w:val="22"/>
                <w:lang w:eastAsia="en-US"/>
              </w:rPr>
              <w:t xml:space="preserve">aporcie </w:t>
            </w:r>
            <w:r w:rsidR="000A60A1">
              <w:rPr>
                <w:rFonts w:eastAsia="Calibri"/>
                <w:color w:val="000000"/>
                <w:spacing w:val="-2"/>
                <w:sz w:val="22"/>
                <w:szCs w:val="22"/>
                <w:lang w:eastAsia="en-US"/>
              </w:rPr>
              <w:t xml:space="preserve">z </w:t>
            </w:r>
            <w:r w:rsidR="000A60A1" w:rsidRPr="000A60A1">
              <w:rPr>
                <w:rFonts w:eastAsia="Calibri"/>
                <w:color w:val="000000"/>
                <w:spacing w:val="-2"/>
                <w:sz w:val="22"/>
                <w:szCs w:val="22"/>
                <w:lang w:eastAsia="en-US"/>
              </w:rPr>
              <w:t xml:space="preserve">konsultacji </w:t>
            </w:r>
            <w:r>
              <w:rPr>
                <w:rFonts w:eastAsia="Calibri"/>
                <w:color w:val="000000"/>
                <w:spacing w:val="-2"/>
                <w:sz w:val="22"/>
                <w:szCs w:val="22"/>
                <w:lang w:eastAsia="en-US"/>
              </w:rPr>
              <w:t xml:space="preserve">załączonym do </w:t>
            </w:r>
            <w:r w:rsidR="004C7600">
              <w:rPr>
                <w:rFonts w:eastAsia="Calibri"/>
                <w:color w:val="000000"/>
                <w:spacing w:val="-2"/>
                <w:sz w:val="22"/>
                <w:szCs w:val="22"/>
                <w:lang w:eastAsia="en-US"/>
              </w:rPr>
              <w:t xml:space="preserve">niniejszej </w:t>
            </w:r>
            <w:r>
              <w:rPr>
                <w:rFonts w:eastAsia="Calibri"/>
                <w:color w:val="000000"/>
                <w:spacing w:val="-2"/>
                <w:sz w:val="22"/>
                <w:szCs w:val="22"/>
                <w:lang w:eastAsia="en-US"/>
              </w:rPr>
              <w:t>Oceny Skutków Regulacji.</w:t>
            </w:r>
          </w:p>
        </w:tc>
      </w:tr>
      <w:tr w:rsidR="00482E57" w14:paraId="28AF5408" w14:textId="77777777" w:rsidTr="005A2BAE">
        <w:trPr>
          <w:trHeight w:val="363"/>
          <w:jc w:val="center"/>
        </w:trPr>
        <w:tc>
          <w:tcPr>
            <w:tcW w:w="10725" w:type="dxa"/>
            <w:gridSpan w:val="29"/>
            <w:tcBorders>
              <w:top w:val="single" w:sz="4" w:space="0" w:color="00000A"/>
              <w:left w:val="single" w:sz="4" w:space="0" w:color="00000A"/>
              <w:bottom w:val="single" w:sz="4" w:space="0" w:color="00000A"/>
              <w:right w:val="single" w:sz="4" w:space="0" w:color="00000A"/>
            </w:tcBorders>
            <w:shd w:val="clear" w:color="auto" w:fill="99CCFF"/>
            <w:tcMar>
              <w:left w:w="108" w:type="dxa"/>
            </w:tcMar>
            <w:vAlign w:val="center"/>
          </w:tcPr>
          <w:p w14:paraId="3683107E" w14:textId="77777777" w:rsidR="00482E57" w:rsidRDefault="00482E57" w:rsidP="009A6128">
            <w:pPr>
              <w:numPr>
                <w:ilvl w:val="0"/>
                <w:numId w:val="1"/>
              </w:numPr>
              <w:suppressAutoHyphens w:val="0"/>
              <w:spacing w:line="276" w:lineRule="auto"/>
              <w:ind w:left="318" w:hanging="284"/>
              <w:jc w:val="both"/>
              <w:rPr>
                <w:rFonts w:eastAsia="Calibri"/>
                <w:b/>
                <w:color w:val="000000"/>
                <w:sz w:val="22"/>
                <w:szCs w:val="22"/>
                <w:lang w:eastAsia="en-US"/>
              </w:rPr>
            </w:pPr>
            <w:r>
              <w:rPr>
                <w:rFonts w:eastAsia="Calibri"/>
                <w:b/>
                <w:color w:val="000000"/>
                <w:sz w:val="22"/>
                <w:szCs w:val="22"/>
                <w:lang w:eastAsia="en-US"/>
              </w:rPr>
              <w:t xml:space="preserve"> Wpływ na sektor finansów publicznych</w:t>
            </w:r>
          </w:p>
        </w:tc>
      </w:tr>
      <w:tr w:rsidR="00482E57" w14:paraId="598B44D7" w14:textId="77777777" w:rsidTr="005A2BAE">
        <w:trPr>
          <w:trHeight w:val="142"/>
          <w:jc w:val="center"/>
        </w:trPr>
        <w:tc>
          <w:tcPr>
            <w:tcW w:w="3093" w:type="dxa"/>
            <w:gridSpan w:val="4"/>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9377E16" w14:textId="77777777" w:rsidR="00482E57" w:rsidRDefault="00482E57" w:rsidP="009A6128">
            <w:pPr>
              <w:suppressAutoHyphens w:val="0"/>
              <w:spacing w:line="276" w:lineRule="auto"/>
              <w:rPr>
                <w:rFonts w:eastAsia="Calibri"/>
                <w:i/>
                <w:color w:val="000000"/>
                <w:sz w:val="21"/>
                <w:szCs w:val="21"/>
                <w:lang w:eastAsia="en-US"/>
              </w:rPr>
            </w:pPr>
            <w:r>
              <w:rPr>
                <w:rFonts w:eastAsia="Calibri"/>
                <w:color w:val="000000"/>
                <w:sz w:val="21"/>
                <w:szCs w:val="21"/>
                <w:lang w:eastAsia="en-US"/>
              </w:rPr>
              <w:t>(ceny stałe z … r.)</w:t>
            </w:r>
          </w:p>
        </w:tc>
        <w:tc>
          <w:tcPr>
            <w:tcW w:w="7632" w:type="dxa"/>
            <w:gridSpan w:val="25"/>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0ED0144" w14:textId="77777777" w:rsidR="00482E57" w:rsidRDefault="00482E57" w:rsidP="009A6128">
            <w:pPr>
              <w:suppressAutoHyphens w:val="0"/>
              <w:jc w:val="center"/>
              <w:rPr>
                <w:rFonts w:eastAsia="Calibri"/>
                <w:i/>
                <w:color w:val="000000"/>
                <w:spacing w:val="-2"/>
                <w:sz w:val="21"/>
                <w:szCs w:val="21"/>
                <w:lang w:eastAsia="en-US"/>
              </w:rPr>
            </w:pPr>
            <w:r>
              <w:rPr>
                <w:rFonts w:eastAsia="Calibri"/>
                <w:color w:val="000000"/>
                <w:sz w:val="21"/>
                <w:szCs w:val="21"/>
                <w:lang w:eastAsia="en-US"/>
              </w:rPr>
              <w:t>Skutki w okresie 10 lat od wejścia w życie zmian [mln zł]</w:t>
            </w:r>
          </w:p>
        </w:tc>
      </w:tr>
      <w:tr w:rsidR="00482E57" w14:paraId="6697FA12" w14:textId="77777777" w:rsidTr="005A2BAE">
        <w:trPr>
          <w:trHeight w:val="142"/>
          <w:jc w:val="center"/>
        </w:trPr>
        <w:tc>
          <w:tcPr>
            <w:tcW w:w="3093"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EDCD8D3" w14:textId="77777777" w:rsidR="00482E57" w:rsidRDefault="00482E57">
            <w:pPr>
              <w:suppressAutoHyphens w:val="0"/>
              <w:rPr>
                <w:rFonts w:eastAsia="Calibri"/>
                <w:i/>
                <w:color w:val="000000"/>
                <w:sz w:val="21"/>
                <w:szCs w:val="21"/>
                <w:lang w:eastAsia="en-US"/>
              </w:rPr>
            </w:pPr>
          </w:p>
        </w:tc>
        <w:tc>
          <w:tcPr>
            <w:tcW w:w="56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9770600" w14:textId="77777777" w:rsidR="00482E57" w:rsidRDefault="00482E57">
            <w:pPr>
              <w:suppressAutoHyphens w:val="0"/>
              <w:jc w:val="center"/>
              <w:rPr>
                <w:rFonts w:eastAsia="Calibri"/>
                <w:color w:val="000000"/>
                <w:sz w:val="21"/>
                <w:szCs w:val="21"/>
                <w:lang w:eastAsia="en-US"/>
              </w:rPr>
            </w:pPr>
            <w:r>
              <w:rPr>
                <w:rFonts w:eastAsia="Calibri"/>
                <w:color w:val="000000"/>
                <w:sz w:val="21"/>
                <w:szCs w:val="21"/>
                <w:lang w:eastAsia="en-US"/>
              </w:rPr>
              <w:t>0</w:t>
            </w:r>
          </w:p>
        </w:tc>
        <w:tc>
          <w:tcPr>
            <w:tcW w:w="55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62DDE54" w14:textId="77777777" w:rsidR="00482E57" w:rsidRDefault="00482E57">
            <w:pPr>
              <w:suppressAutoHyphens w:val="0"/>
              <w:jc w:val="center"/>
              <w:rPr>
                <w:rFonts w:eastAsia="Calibri"/>
                <w:color w:val="000000"/>
                <w:sz w:val="21"/>
                <w:szCs w:val="21"/>
                <w:lang w:eastAsia="en-US"/>
              </w:rPr>
            </w:pPr>
            <w:r>
              <w:rPr>
                <w:rFonts w:eastAsia="Calibri"/>
                <w:color w:val="000000"/>
                <w:sz w:val="21"/>
                <w:szCs w:val="21"/>
                <w:lang w:eastAsia="en-US"/>
              </w:rPr>
              <w:t>1</w:t>
            </w:r>
          </w:p>
        </w:tc>
        <w:tc>
          <w:tcPr>
            <w:tcW w:w="553"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8B71C6D" w14:textId="77777777" w:rsidR="00482E57" w:rsidRDefault="00482E57">
            <w:pPr>
              <w:suppressAutoHyphens w:val="0"/>
              <w:jc w:val="center"/>
              <w:rPr>
                <w:rFonts w:eastAsia="Calibri"/>
                <w:color w:val="000000"/>
                <w:sz w:val="21"/>
                <w:szCs w:val="21"/>
                <w:lang w:eastAsia="en-US"/>
              </w:rPr>
            </w:pPr>
            <w:r>
              <w:rPr>
                <w:rFonts w:eastAsia="Calibri"/>
                <w:color w:val="000000"/>
                <w:sz w:val="21"/>
                <w:szCs w:val="21"/>
                <w:lang w:eastAsia="en-US"/>
              </w:rPr>
              <w:t>2</w:t>
            </w:r>
          </w:p>
        </w:tc>
        <w:tc>
          <w:tcPr>
            <w:tcW w:w="55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3CA4841" w14:textId="77777777" w:rsidR="00482E57" w:rsidRDefault="00482E57">
            <w:pPr>
              <w:suppressAutoHyphens w:val="0"/>
              <w:jc w:val="center"/>
              <w:rPr>
                <w:rFonts w:eastAsia="Calibri"/>
                <w:color w:val="000000"/>
                <w:sz w:val="21"/>
                <w:szCs w:val="21"/>
                <w:lang w:eastAsia="en-US"/>
              </w:rPr>
            </w:pPr>
            <w:r>
              <w:rPr>
                <w:rFonts w:eastAsia="Calibri"/>
                <w:color w:val="000000"/>
                <w:sz w:val="21"/>
                <w:szCs w:val="21"/>
                <w:lang w:eastAsia="en-US"/>
              </w:rPr>
              <w:t>3</w:t>
            </w:r>
          </w:p>
        </w:tc>
        <w:tc>
          <w:tcPr>
            <w:tcW w:w="553"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242CA78" w14:textId="77777777" w:rsidR="00482E57" w:rsidRDefault="00482E57">
            <w:pPr>
              <w:suppressAutoHyphens w:val="0"/>
              <w:jc w:val="center"/>
              <w:rPr>
                <w:rFonts w:eastAsia="Calibri"/>
                <w:color w:val="000000"/>
                <w:sz w:val="21"/>
                <w:szCs w:val="21"/>
                <w:lang w:eastAsia="en-US"/>
              </w:rPr>
            </w:pPr>
            <w:r>
              <w:rPr>
                <w:rFonts w:eastAsia="Calibri"/>
                <w:color w:val="000000"/>
                <w:sz w:val="21"/>
                <w:szCs w:val="21"/>
                <w:lang w:eastAsia="en-US"/>
              </w:rPr>
              <w:t>4</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75E23CE" w14:textId="77777777" w:rsidR="00482E57" w:rsidRDefault="00482E57">
            <w:pPr>
              <w:suppressAutoHyphens w:val="0"/>
              <w:jc w:val="center"/>
              <w:rPr>
                <w:rFonts w:eastAsia="Calibri"/>
                <w:color w:val="000000"/>
                <w:sz w:val="21"/>
                <w:szCs w:val="21"/>
                <w:lang w:eastAsia="en-US"/>
              </w:rPr>
            </w:pPr>
            <w:r>
              <w:rPr>
                <w:rFonts w:eastAsia="Calibri"/>
                <w:color w:val="000000"/>
                <w:sz w:val="21"/>
                <w:szCs w:val="21"/>
                <w:lang w:eastAsia="en-US"/>
              </w:rPr>
              <w:t>5</w:t>
            </w:r>
          </w:p>
        </w:tc>
        <w:tc>
          <w:tcPr>
            <w:tcW w:w="55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19050E2" w14:textId="77777777" w:rsidR="00482E57" w:rsidRDefault="00482E57">
            <w:pPr>
              <w:suppressAutoHyphens w:val="0"/>
              <w:jc w:val="center"/>
              <w:rPr>
                <w:rFonts w:eastAsia="Calibri"/>
                <w:color w:val="000000"/>
                <w:sz w:val="21"/>
                <w:szCs w:val="21"/>
                <w:lang w:eastAsia="en-US"/>
              </w:rPr>
            </w:pPr>
            <w:r>
              <w:rPr>
                <w:rFonts w:eastAsia="Calibri"/>
                <w:color w:val="000000"/>
                <w:sz w:val="21"/>
                <w:szCs w:val="21"/>
                <w:lang w:eastAsia="en-US"/>
              </w:rPr>
              <w:t>6</w:t>
            </w:r>
          </w:p>
        </w:tc>
        <w:tc>
          <w:tcPr>
            <w:tcW w:w="55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87BA6AC" w14:textId="77777777" w:rsidR="00482E57" w:rsidRDefault="00482E57">
            <w:pPr>
              <w:suppressAutoHyphens w:val="0"/>
              <w:jc w:val="center"/>
              <w:rPr>
                <w:rFonts w:eastAsia="Calibri"/>
                <w:color w:val="000000"/>
                <w:sz w:val="21"/>
                <w:szCs w:val="21"/>
                <w:lang w:eastAsia="en-US"/>
              </w:rPr>
            </w:pPr>
            <w:r>
              <w:rPr>
                <w:rFonts w:eastAsia="Calibri"/>
                <w:color w:val="000000"/>
                <w:sz w:val="21"/>
                <w:szCs w:val="21"/>
                <w:lang w:eastAsia="en-US"/>
              </w:rPr>
              <w:t>7</w:t>
            </w:r>
          </w:p>
        </w:tc>
        <w:tc>
          <w:tcPr>
            <w:tcW w:w="553"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AB5F3A4" w14:textId="77777777" w:rsidR="00482E57" w:rsidRDefault="00482E57">
            <w:pPr>
              <w:suppressAutoHyphens w:val="0"/>
              <w:jc w:val="center"/>
              <w:rPr>
                <w:rFonts w:eastAsia="Calibri"/>
                <w:color w:val="000000"/>
                <w:sz w:val="21"/>
                <w:szCs w:val="21"/>
                <w:lang w:eastAsia="en-US"/>
              </w:rPr>
            </w:pPr>
            <w:r>
              <w:rPr>
                <w:rFonts w:eastAsia="Calibri"/>
                <w:color w:val="000000"/>
                <w:sz w:val="21"/>
                <w:szCs w:val="21"/>
                <w:lang w:eastAsia="en-US"/>
              </w:rPr>
              <w:t>8</w:t>
            </w:r>
          </w:p>
        </w:tc>
        <w:tc>
          <w:tcPr>
            <w:tcW w:w="55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150CEA4" w14:textId="77777777" w:rsidR="00482E57" w:rsidRDefault="00482E57">
            <w:pPr>
              <w:suppressAutoHyphens w:val="0"/>
              <w:jc w:val="center"/>
              <w:rPr>
                <w:rFonts w:eastAsia="Calibri"/>
                <w:color w:val="000000"/>
                <w:sz w:val="21"/>
                <w:szCs w:val="21"/>
                <w:lang w:eastAsia="en-US"/>
              </w:rPr>
            </w:pPr>
            <w:r>
              <w:rPr>
                <w:rFonts w:eastAsia="Calibri"/>
                <w:color w:val="000000"/>
                <w:sz w:val="21"/>
                <w:szCs w:val="21"/>
                <w:lang w:eastAsia="en-US"/>
              </w:rPr>
              <w:t>9</w:t>
            </w:r>
          </w:p>
        </w:tc>
        <w:tc>
          <w:tcPr>
            <w:tcW w:w="56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4145147" w14:textId="77777777" w:rsidR="00482E57" w:rsidRDefault="00482E57">
            <w:pPr>
              <w:suppressAutoHyphens w:val="0"/>
              <w:jc w:val="center"/>
              <w:rPr>
                <w:rFonts w:eastAsia="Calibri"/>
                <w:color w:val="000000"/>
                <w:sz w:val="21"/>
                <w:szCs w:val="21"/>
                <w:lang w:eastAsia="en-US"/>
              </w:rPr>
            </w:pPr>
            <w:r>
              <w:rPr>
                <w:rFonts w:eastAsia="Calibri"/>
                <w:color w:val="000000"/>
                <w:sz w:val="21"/>
                <w:szCs w:val="21"/>
                <w:lang w:eastAsia="en-US"/>
              </w:rPr>
              <w:t>10</w:t>
            </w:r>
          </w:p>
        </w:tc>
        <w:tc>
          <w:tcPr>
            <w:tcW w:w="15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A7EF99E" w14:textId="77777777" w:rsidR="00482E57" w:rsidRDefault="00482E57" w:rsidP="009A6128">
            <w:pPr>
              <w:suppressAutoHyphens w:val="0"/>
              <w:jc w:val="center"/>
              <w:rPr>
                <w:rFonts w:eastAsia="Calibri"/>
                <w:color w:val="000000"/>
                <w:spacing w:val="-2"/>
                <w:sz w:val="21"/>
                <w:szCs w:val="21"/>
                <w:lang w:eastAsia="en-US"/>
              </w:rPr>
            </w:pPr>
            <w:r>
              <w:rPr>
                <w:rFonts w:eastAsia="Calibri"/>
                <w:color w:val="000000"/>
                <w:spacing w:val="-2"/>
                <w:sz w:val="21"/>
                <w:szCs w:val="21"/>
                <w:lang w:eastAsia="en-US"/>
              </w:rPr>
              <w:t>Łącznie (0–10)</w:t>
            </w:r>
          </w:p>
        </w:tc>
      </w:tr>
      <w:tr w:rsidR="005A2BAE" w14:paraId="4D64D017" w14:textId="72441BBE" w:rsidTr="00A34E86">
        <w:trPr>
          <w:trHeight w:val="321"/>
          <w:jc w:val="center"/>
        </w:trPr>
        <w:tc>
          <w:tcPr>
            <w:tcW w:w="3093"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F617335" w14:textId="77777777" w:rsidR="005A2BAE" w:rsidRDefault="005A2BAE" w:rsidP="005A2BAE">
            <w:pPr>
              <w:suppressAutoHyphens w:val="0"/>
              <w:rPr>
                <w:rFonts w:eastAsia="Calibri"/>
                <w:color w:val="000000"/>
                <w:sz w:val="21"/>
                <w:szCs w:val="21"/>
                <w:lang w:eastAsia="en-US"/>
              </w:rPr>
            </w:pPr>
            <w:r>
              <w:rPr>
                <w:rFonts w:eastAsia="Calibri"/>
                <w:b/>
                <w:color w:val="000000"/>
                <w:sz w:val="21"/>
                <w:szCs w:val="21"/>
                <w:lang w:eastAsia="en-US"/>
              </w:rPr>
              <w:t>Dochody ogółem</w:t>
            </w:r>
          </w:p>
        </w:tc>
        <w:tc>
          <w:tcPr>
            <w:tcW w:w="56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88D9CF6"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BCB41A4"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3"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FA1F3DC"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3154379"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3"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1CA38DE"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5F49A88"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3D923E1"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C424BBA"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3"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65FE202"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76E2C7D"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6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8AD6F02"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1514" w:type="dxa"/>
          </w:tcPr>
          <w:p w14:paraId="39E949A6" w14:textId="1E9DAE73" w:rsidR="005A2BAE" w:rsidRPr="00756649" w:rsidRDefault="00E4070D" w:rsidP="005A2BAE">
            <w:pPr>
              <w:suppressAutoHyphens w:val="0"/>
              <w:rPr>
                <w:sz w:val="21"/>
                <w:szCs w:val="21"/>
              </w:rPr>
            </w:pPr>
            <w:r w:rsidRPr="00756649">
              <w:rPr>
                <w:sz w:val="21"/>
                <w:szCs w:val="21"/>
              </w:rPr>
              <w:t>0</w:t>
            </w:r>
          </w:p>
        </w:tc>
      </w:tr>
      <w:tr w:rsidR="005A2BAE" w14:paraId="3901DF69" w14:textId="4FC2FEA8" w:rsidTr="00A34E86">
        <w:trPr>
          <w:trHeight w:val="321"/>
          <w:jc w:val="center"/>
        </w:trPr>
        <w:tc>
          <w:tcPr>
            <w:tcW w:w="3093"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F8FE530" w14:textId="77777777" w:rsidR="005A2BAE" w:rsidRDefault="005A2BAE" w:rsidP="005A2BAE">
            <w:pPr>
              <w:suppressAutoHyphens w:val="0"/>
              <w:rPr>
                <w:rFonts w:eastAsia="Calibri"/>
                <w:color w:val="000000"/>
                <w:sz w:val="21"/>
                <w:szCs w:val="21"/>
                <w:lang w:eastAsia="en-US"/>
              </w:rPr>
            </w:pPr>
            <w:r>
              <w:rPr>
                <w:rFonts w:eastAsia="Calibri"/>
                <w:color w:val="000000"/>
                <w:sz w:val="21"/>
                <w:szCs w:val="21"/>
                <w:lang w:eastAsia="en-US"/>
              </w:rPr>
              <w:t>budżet państwa</w:t>
            </w:r>
          </w:p>
        </w:tc>
        <w:tc>
          <w:tcPr>
            <w:tcW w:w="56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E582C51"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7A8FD03"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3"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8FF30EA"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10425CC"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3"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72AE411"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37C3BAA"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009BA47"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03C279C"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3"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EC86236"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86CA9F4"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6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BC0C48B"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1514" w:type="dxa"/>
          </w:tcPr>
          <w:p w14:paraId="06B05604" w14:textId="223A32E4" w:rsidR="005A2BAE" w:rsidRPr="00756649" w:rsidRDefault="00E4070D" w:rsidP="005A2BAE">
            <w:pPr>
              <w:suppressAutoHyphens w:val="0"/>
              <w:rPr>
                <w:sz w:val="21"/>
                <w:szCs w:val="21"/>
              </w:rPr>
            </w:pPr>
            <w:r w:rsidRPr="00756649">
              <w:rPr>
                <w:sz w:val="21"/>
                <w:szCs w:val="21"/>
              </w:rPr>
              <w:t>0</w:t>
            </w:r>
          </w:p>
        </w:tc>
      </w:tr>
      <w:tr w:rsidR="005A2BAE" w14:paraId="14D19DFB" w14:textId="60B0C529" w:rsidTr="00A34E86">
        <w:trPr>
          <w:trHeight w:val="344"/>
          <w:jc w:val="center"/>
        </w:trPr>
        <w:tc>
          <w:tcPr>
            <w:tcW w:w="3093"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7E4A37A" w14:textId="77777777" w:rsidR="005A2BAE" w:rsidRDefault="005A2BAE" w:rsidP="005A2BAE">
            <w:pPr>
              <w:suppressAutoHyphens w:val="0"/>
              <w:rPr>
                <w:rFonts w:eastAsia="Calibri"/>
                <w:color w:val="000000"/>
                <w:sz w:val="21"/>
                <w:szCs w:val="21"/>
                <w:lang w:eastAsia="en-US"/>
              </w:rPr>
            </w:pPr>
            <w:r>
              <w:rPr>
                <w:rFonts w:eastAsia="Calibri"/>
                <w:color w:val="000000"/>
                <w:sz w:val="21"/>
                <w:szCs w:val="21"/>
                <w:lang w:eastAsia="en-US"/>
              </w:rPr>
              <w:t>JST</w:t>
            </w:r>
          </w:p>
        </w:tc>
        <w:tc>
          <w:tcPr>
            <w:tcW w:w="56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9603B1D"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BC89F6D"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3"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A98F4E9"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8F86017"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3"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B8B3D33"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7B7CEA1"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17ECF21"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8DCFA42"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3"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0798494"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0DFEA00"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6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920B95F"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1514" w:type="dxa"/>
          </w:tcPr>
          <w:p w14:paraId="7888B1BF" w14:textId="2DBF28C0" w:rsidR="005A2BAE" w:rsidRPr="00756649" w:rsidRDefault="00E4070D" w:rsidP="005A2BAE">
            <w:pPr>
              <w:suppressAutoHyphens w:val="0"/>
              <w:rPr>
                <w:sz w:val="21"/>
                <w:szCs w:val="21"/>
              </w:rPr>
            </w:pPr>
            <w:r w:rsidRPr="00756649">
              <w:rPr>
                <w:sz w:val="21"/>
                <w:szCs w:val="21"/>
              </w:rPr>
              <w:t>0</w:t>
            </w:r>
          </w:p>
        </w:tc>
      </w:tr>
      <w:tr w:rsidR="005A2BAE" w14:paraId="1516CA54" w14:textId="296AAEBC" w:rsidTr="00A34E86">
        <w:trPr>
          <w:trHeight w:val="344"/>
          <w:jc w:val="center"/>
        </w:trPr>
        <w:tc>
          <w:tcPr>
            <w:tcW w:w="3093"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8A66187" w14:textId="77777777" w:rsidR="005A2BAE" w:rsidRDefault="005A2BAE" w:rsidP="005A2BAE">
            <w:pPr>
              <w:suppressAutoHyphens w:val="0"/>
              <w:rPr>
                <w:rFonts w:eastAsia="Calibri"/>
                <w:color w:val="000000"/>
                <w:sz w:val="21"/>
                <w:szCs w:val="21"/>
                <w:lang w:eastAsia="en-US"/>
              </w:rPr>
            </w:pPr>
            <w:r>
              <w:rPr>
                <w:rFonts w:eastAsia="Calibri"/>
                <w:color w:val="000000"/>
                <w:sz w:val="21"/>
                <w:szCs w:val="21"/>
                <w:lang w:eastAsia="en-US"/>
              </w:rPr>
              <w:t>pozostałe jednostki (oddzielnie)</w:t>
            </w:r>
          </w:p>
        </w:tc>
        <w:tc>
          <w:tcPr>
            <w:tcW w:w="56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1F84C7D"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D9B2616"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3"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410E931"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7CED669"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3"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50483A3"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93AEA0B"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4317C11"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9716A60"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3"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F0AA251"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601D52B"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6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F5BA0FE"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1514" w:type="dxa"/>
          </w:tcPr>
          <w:p w14:paraId="7CBE1F36" w14:textId="198B1203" w:rsidR="005A2BAE" w:rsidRPr="00756649" w:rsidRDefault="00E4070D" w:rsidP="005A2BAE">
            <w:pPr>
              <w:suppressAutoHyphens w:val="0"/>
              <w:rPr>
                <w:sz w:val="21"/>
                <w:szCs w:val="21"/>
              </w:rPr>
            </w:pPr>
            <w:r w:rsidRPr="00756649">
              <w:rPr>
                <w:sz w:val="21"/>
                <w:szCs w:val="21"/>
              </w:rPr>
              <w:t>0</w:t>
            </w:r>
          </w:p>
        </w:tc>
      </w:tr>
      <w:tr w:rsidR="005A2BAE" w14:paraId="2DF41B18" w14:textId="79E1D827" w:rsidTr="00A34E86">
        <w:trPr>
          <w:trHeight w:val="330"/>
          <w:jc w:val="center"/>
        </w:trPr>
        <w:tc>
          <w:tcPr>
            <w:tcW w:w="3093"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65CBAD4" w14:textId="77777777" w:rsidR="005A2BAE" w:rsidRDefault="005A2BAE" w:rsidP="005A2BAE">
            <w:pPr>
              <w:suppressAutoHyphens w:val="0"/>
              <w:rPr>
                <w:rFonts w:eastAsia="Calibri"/>
                <w:color w:val="000000"/>
                <w:sz w:val="21"/>
                <w:szCs w:val="21"/>
                <w:lang w:eastAsia="en-US"/>
              </w:rPr>
            </w:pPr>
            <w:r>
              <w:rPr>
                <w:rFonts w:eastAsia="Calibri"/>
                <w:b/>
                <w:color w:val="000000"/>
                <w:sz w:val="21"/>
                <w:szCs w:val="21"/>
                <w:lang w:eastAsia="en-US"/>
              </w:rPr>
              <w:t>Wydatki ogółem</w:t>
            </w:r>
          </w:p>
        </w:tc>
        <w:tc>
          <w:tcPr>
            <w:tcW w:w="56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E782757"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28A03A7"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3"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3BB0FB6"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A567E47"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3"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337365E"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82DA66B"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A560A6C"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1DAA9E0"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3"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CB3CBA5"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898478B"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6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4FD67BA"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1514" w:type="dxa"/>
          </w:tcPr>
          <w:p w14:paraId="682E3B3D" w14:textId="073EC2C7" w:rsidR="005A2BAE" w:rsidRPr="00756649" w:rsidRDefault="00E4070D" w:rsidP="005A2BAE">
            <w:pPr>
              <w:suppressAutoHyphens w:val="0"/>
              <w:rPr>
                <w:sz w:val="21"/>
                <w:szCs w:val="21"/>
              </w:rPr>
            </w:pPr>
            <w:r w:rsidRPr="00756649">
              <w:rPr>
                <w:sz w:val="21"/>
                <w:szCs w:val="21"/>
              </w:rPr>
              <w:t>0</w:t>
            </w:r>
          </w:p>
        </w:tc>
      </w:tr>
      <w:tr w:rsidR="005A2BAE" w14:paraId="20B2E374" w14:textId="228BA8E0" w:rsidTr="00A34E86">
        <w:trPr>
          <w:trHeight w:val="330"/>
          <w:jc w:val="center"/>
        </w:trPr>
        <w:tc>
          <w:tcPr>
            <w:tcW w:w="3093"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8C02AA2" w14:textId="77777777" w:rsidR="005A2BAE" w:rsidRDefault="005A2BAE" w:rsidP="005A2BAE">
            <w:pPr>
              <w:suppressAutoHyphens w:val="0"/>
              <w:rPr>
                <w:rFonts w:eastAsia="Calibri"/>
                <w:color w:val="000000"/>
                <w:sz w:val="21"/>
                <w:szCs w:val="21"/>
                <w:lang w:eastAsia="en-US"/>
              </w:rPr>
            </w:pPr>
            <w:r>
              <w:rPr>
                <w:rFonts w:eastAsia="Calibri"/>
                <w:color w:val="000000"/>
                <w:sz w:val="21"/>
                <w:szCs w:val="21"/>
                <w:lang w:eastAsia="en-US"/>
              </w:rPr>
              <w:t>budżet państwa</w:t>
            </w:r>
          </w:p>
        </w:tc>
        <w:tc>
          <w:tcPr>
            <w:tcW w:w="56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F304432"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9B5069D"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3"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0CB5D5A"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4C8EE89"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3"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B73B105"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05AFB73"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D6D38ED"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22DC73F"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3"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1418BFB"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AA4230D"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6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5E1A821"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1514" w:type="dxa"/>
          </w:tcPr>
          <w:p w14:paraId="62DA5A09" w14:textId="0DC2FCED" w:rsidR="005A2BAE" w:rsidRPr="00756649" w:rsidRDefault="00E4070D" w:rsidP="005A2BAE">
            <w:pPr>
              <w:suppressAutoHyphens w:val="0"/>
              <w:rPr>
                <w:sz w:val="21"/>
                <w:szCs w:val="21"/>
              </w:rPr>
            </w:pPr>
            <w:r w:rsidRPr="00756649">
              <w:rPr>
                <w:sz w:val="21"/>
                <w:szCs w:val="21"/>
              </w:rPr>
              <w:t>0</w:t>
            </w:r>
          </w:p>
        </w:tc>
      </w:tr>
      <w:tr w:rsidR="005A2BAE" w14:paraId="59C19946" w14:textId="786814EB" w:rsidTr="00A34E86">
        <w:trPr>
          <w:trHeight w:val="351"/>
          <w:jc w:val="center"/>
        </w:trPr>
        <w:tc>
          <w:tcPr>
            <w:tcW w:w="3093"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9CC9A42" w14:textId="77777777" w:rsidR="005A2BAE" w:rsidRDefault="005A2BAE" w:rsidP="005A2BAE">
            <w:pPr>
              <w:suppressAutoHyphens w:val="0"/>
              <w:rPr>
                <w:rFonts w:eastAsia="Calibri"/>
                <w:color w:val="000000"/>
                <w:sz w:val="21"/>
                <w:szCs w:val="21"/>
                <w:lang w:eastAsia="en-US"/>
              </w:rPr>
            </w:pPr>
            <w:r>
              <w:rPr>
                <w:rFonts w:eastAsia="Calibri"/>
                <w:color w:val="000000"/>
                <w:sz w:val="21"/>
                <w:szCs w:val="21"/>
                <w:lang w:eastAsia="en-US"/>
              </w:rPr>
              <w:t>JST</w:t>
            </w:r>
          </w:p>
        </w:tc>
        <w:tc>
          <w:tcPr>
            <w:tcW w:w="56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9468389"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130E307"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3"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B826F96"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5FFCAFF"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3"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11B7C11"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6737371"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62072AB"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5DBE1F1"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3"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F778988"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7E3FBFA"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6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04669EF"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1514" w:type="dxa"/>
          </w:tcPr>
          <w:p w14:paraId="4BF77B46" w14:textId="0C6DBF28" w:rsidR="005A2BAE" w:rsidRPr="00756649" w:rsidRDefault="00E4070D" w:rsidP="005A2BAE">
            <w:pPr>
              <w:suppressAutoHyphens w:val="0"/>
              <w:rPr>
                <w:sz w:val="21"/>
                <w:szCs w:val="21"/>
              </w:rPr>
            </w:pPr>
            <w:r w:rsidRPr="00756649">
              <w:rPr>
                <w:sz w:val="21"/>
                <w:szCs w:val="21"/>
              </w:rPr>
              <w:t>0</w:t>
            </w:r>
          </w:p>
        </w:tc>
      </w:tr>
      <w:tr w:rsidR="005A2BAE" w14:paraId="46B09663" w14:textId="65706C4B" w:rsidTr="00A34E86">
        <w:trPr>
          <w:trHeight w:val="351"/>
          <w:jc w:val="center"/>
        </w:trPr>
        <w:tc>
          <w:tcPr>
            <w:tcW w:w="3093"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321E719" w14:textId="77777777" w:rsidR="005A2BAE" w:rsidRDefault="005A2BAE" w:rsidP="005A2BAE">
            <w:pPr>
              <w:suppressAutoHyphens w:val="0"/>
              <w:rPr>
                <w:rFonts w:eastAsia="Calibri"/>
                <w:color w:val="000000"/>
                <w:sz w:val="21"/>
                <w:szCs w:val="21"/>
                <w:lang w:eastAsia="en-US"/>
              </w:rPr>
            </w:pPr>
            <w:r>
              <w:rPr>
                <w:rFonts w:eastAsia="Calibri"/>
                <w:color w:val="000000"/>
                <w:sz w:val="21"/>
                <w:szCs w:val="21"/>
                <w:lang w:eastAsia="en-US"/>
              </w:rPr>
              <w:t>pozostałe jednostki (oddzielnie)</w:t>
            </w:r>
          </w:p>
        </w:tc>
        <w:tc>
          <w:tcPr>
            <w:tcW w:w="56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6AB8DA9"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E6675AC"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3"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BBD02E7"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D253355"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3"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72F0E6E"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34987E7"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6EF58A7"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728A6D5"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3"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D94FAA4"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760476F"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6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3A14FB6"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1514" w:type="dxa"/>
          </w:tcPr>
          <w:p w14:paraId="24F768AB" w14:textId="694B17B4" w:rsidR="005A2BAE" w:rsidRPr="00756649" w:rsidRDefault="00E4070D" w:rsidP="005A2BAE">
            <w:pPr>
              <w:suppressAutoHyphens w:val="0"/>
              <w:rPr>
                <w:sz w:val="21"/>
                <w:szCs w:val="21"/>
              </w:rPr>
            </w:pPr>
            <w:r w:rsidRPr="00756649">
              <w:rPr>
                <w:sz w:val="21"/>
                <w:szCs w:val="21"/>
              </w:rPr>
              <w:t>0</w:t>
            </w:r>
          </w:p>
        </w:tc>
      </w:tr>
      <w:tr w:rsidR="005A2BAE" w14:paraId="1BC8B351" w14:textId="262AD80C" w:rsidTr="00A34E86">
        <w:trPr>
          <w:trHeight w:val="360"/>
          <w:jc w:val="center"/>
        </w:trPr>
        <w:tc>
          <w:tcPr>
            <w:tcW w:w="3093"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F862688" w14:textId="77777777" w:rsidR="005A2BAE" w:rsidRDefault="005A2BAE" w:rsidP="005A2BAE">
            <w:pPr>
              <w:suppressAutoHyphens w:val="0"/>
              <w:rPr>
                <w:rFonts w:eastAsia="Calibri"/>
                <w:color w:val="000000"/>
                <w:sz w:val="21"/>
                <w:szCs w:val="21"/>
                <w:lang w:eastAsia="en-US"/>
              </w:rPr>
            </w:pPr>
            <w:r>
              <w:rPr>
                <w:rFonts w:eastAsia="Calibri"/>
                <w:b/>
                <w:color w:val="000000"/>
                <w:sz w:val="21"/>
                <w:szCs w:val="21"/>
                <w:lang w:eastAsia="en-US"/>
              </w:rPr>
              <w:t>Saldo ogółem</w:t>
            </w:r>
          </w:p>
        </w:tc>
        <w:tc>
          <w:tcPr>
            <w:tcW w:w="56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881360D"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0037A4B"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3"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0778CD3"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56264FA"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3"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AC89AFE"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CEEE9BF"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48A3EBE"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695F0B0"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3"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13F7EE7"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BF46492"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6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9C30A3B"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1514" w:type="dxa"/>
          </w:tcPr>
          <w:p w14:paraId="54AF11AF" w14:textId="00D93ABF" w:rsidR="005A2BAE" w:rsidRPr="00756649" w:rsidRDefault="00E4070D" w:rsidP="005A2BAE">
            <w:pPr>
              <w:suppressAutoHyphens w:val="0"/>
              <w:rPr>
                <w:sz w:val="21"/>
                <w:szCs w:val="21"/>
              </w:rPr>
            </w:pPr>
            <w:r w:rsidRPr="00756649">
              <w:rPr>
                <w:sz w:val="21"/>
                <w:szCs w:val="21"/>
              </w:rPr>
              <w:t>0</w:t>
            </w:r>
          </w:p>
        </w:tc>
      </w:tr>
      <w:tr w:rsidR="005A2BAE" w14:paraId="1F1132D2" w14:textId="436C116F" w:rsidTr="00A34E86">
        <w:trPr>
          <w:trHeight w:val="360"/>
          <w:jc w:val="center"/>
        </w:trPr>
        <w:tc>
          <w:tcPr>
            <w:tcW w:w="3093"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D93E16B" w14:textId="77777777" w:rsidR="005A2BAE" w:rsidRDefault="005A2BAE" w:rsidP="005A2BAE">
            <w:pPr>
              <w:suppressAutoHyphens w:val="0"/>
              <w:rPr>
                <w:rFonts w:eastAsia="Calibri"/>
                <w:color w:val="000000"/>
                <w:sz w:val="21"/>
                <w:szCs w:val="21"/>
                <w:lang w:eastAsia="en-US"/>
              </w:rPr>
            </w:pPr>
            <w:r>
              <w:rPr>
                <w:rFonts w:eastAsia="Calibri"/>
                <w:color w:val="000000"/>
                <w:sz w:val="21"/>
                <w:szCs w:val="21"/>
                <w:lang w:eastAsia="en-US"/>
              </w:rPr>
              <w:t>budżet państwa</w:t>
            </w:r>
          </w:p>
        </w:tc>
        <w:tc>
          <w:tcPr>
            <w:tcW w:w="56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D3BD283"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B07C32E"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3"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3D7A284"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2825D86"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3"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E4AA0A9"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0028270"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B52ACB9"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DB90B3A"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3"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EF077A0"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A2A20DF"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6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D3BECA4"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1514" w:type="dxa"/>
          </w:tcPr>
          <w:p w14:paraId="23E5966F" w14:textId="28AF6982" w:rsidR="005A2BAE" w:rsidRPr="00756649" w:rsidRDefault="00E4070D" w:rsidP="005A2BAE">
            <w:pPr>
              <w:suppressAutoHyphens w:val="0"/>
              <w:rPr>
                <w:sz w:val="21"/>
                <w:szCs w:val="21"/>
              </w:rPr>
            </w:pPr>
            <w:r w:rsidRPr="00756649">
              <w:rPr>
                <w:sz w:val="21"/>
                <w:szCs w:val="21"/>
              </w:rPr>
              <w:t>0</w:t>
            </w:r>
          </w:p>
        </w:tc>
      </w:tr>
      <w:tr w:rsidR="005A2BAE" w14:paraId="68855B65" w14:textId="6F4106BB" w:rsidTr="00A34E86">
        <w:trPr>
          <w:trHeight w:val="357"/>
          <w:jc w:val="center"/>
        </w:trPr>
        <w:tc>
          <w:tcPr>
            <w:tcW w:w="3093"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1D758AF" w14:textId="77777777" w:rsidR="005A2BAE" w:rsidRDefault="005A2BAE" w:rsidP="005A2BAE">
            <w:pPr>
              <w:suppressAutoHyphens w:val="0"/>
              <w:rPr>
                <w:rFonts w:eastAsia="Calibri"/>
                <w:color w:val="000000"/>
                <w:sz w:val="21"/>
                <w:szCs w:val="21"/>
                <w:lang w:eastAsia="en-US"/>
              </w:rPr>
            </w:pPr>
            <w:r>
              <w:rPr>
                <w:rFonts w:eastAsia="Calibri"/>
                <w:color w:val="000000"/>
                <w:sz w:val="21"/>
                <w:szCs w:val="21"/>
                <w:lang w:eastAsia="en-US"/>
              </w:rPr>
              <w:lastRenderedPageBreak/>
              <w:t>JST</w:t>
            </w:r>
          </w:p>
        </w:tc>
        <w:tc>
          <w:tcPr>
            <w:tcW w:w="56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D722CD4"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02EB993"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3"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B922049"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FED48DE"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3"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D1136E6"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87415FB"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87C24E9"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DA0D99C"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3"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EC8FCC7"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F964697"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6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31F0911"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1514" w:type="dxa"/>
          </w:tcPr>
          <w:p w14:paraId="2CAC2514" w14:textId="6C6F7BF0" w:rsidR="005A2BAE" w:rsidRPr="00756649" w:rsidRDefault="00E4070D" w:rsidP="005A2BAE">
            <w:pPr>
              <w:suppressAutoHyphens w:val="0"/>
              <w:rPr>
                <w:sz w:val="21"/>
                <w:szCs w:val="21"/>
              </w:rPr>
            </w:pPr>
            <w:r w:rsidRPr="00756649">
              <w:rPr>
                <w:sz w:val="21"/>
                <w:szCs w:val="21"/>
              </w:rPr>
              <w:t>0</w:t>
            </w:r>
          </w:p>
        </w:tc>
      </w:tr>
      <w:tr w:rsidR="005A2BAE" w14:paraId="605AE0D8" w14:textId="5AB1366E" w:rsidTr="00A34E86">
        <w:trPr>
          <w:trHeight w:val="357"/>
          <w:jc w:val="center"/>
        </w:trPr>
        <w:tc>
          <w:tcPr>
            <w:tcW w:w="3093"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F102EBF" w14:textId="77777777" w:rsidR="005A2BAE" w:rsidRDefault="005A2BAE" w:rsidP="005A2BAE">
            <w:pPr>
              <w:suppressAutoHyphens w:val="0"/>
              <w:rPr>
                <w:rFonts w:eastAsia="Calibri"/>
                <w:color w:val="000000"/>
                <w:sz w:val="21"/>
                <w:szCs w:val="21"/>
                <w:lang w:eastAsia="en-US"/>
              </w:rPr>
            </w:pPr>
            <w:r>
              <w:rPr>
                <w:rFonts w:eastAsia="Calibri"/>
                <w:color w:val="000000"/>
                <w:sz w:val="21"/>
                <w:szCs w:val="21"/>
                <w:lang w:eastAsia="en-US"/>
              </w:rPr>
              <w:t>pozostałe jednostki (oddzielnie)</w:t>
            </w:r>
          </w:p>
        </w:tc>
        <w:tc>
          <w:tcPr>
            <w:tcW w:w="56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ADE354C"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9AF6B45"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3"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9B2F48F"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15CD828"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3"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1DD57EF"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383711F"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497917E"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5B589CE"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3"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0748791"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5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1819687"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56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3786C26" w14:textId="77777777" w:rsidR="005A2BAE" w:rsidRDefault="005A2BAE" w:rsidP="005A2BAE">
            <w:pPr>
              <w:suppressAutoHyphens w:val="0"/>
              <w:spacing w:line="276" w:lineRule="auto"/>
              <w:rPr>
                <w:rFonts w:ascii="Calibri" w:eastAsia="Calibri" w:hAnsi="Calibri"/>
                <w:sz w:val="22"/>
                <w:szCs w:val="22"/>
                <w:lang w:eastAsia="en-US"/>
              </w:rPr>
            </w:pPr>
            <w:r>
              <w:rPr>
                <w:rFonts w:eastAsia="Calibri"/>
                <w:color w:val="000000"/>
                <w:sz w:val="21"/>
                <w:szCs w:val="21"/>
                <w:lang w:eastAsia="en-US"/>
              </w:rPr>
              <w:t>0</w:t>
            </w:r>
          </w:p>
        </w:tc>
        <w:tc>
          <w:tcPr>
            <w:tcW w:w="1514" w:type="dxa"/>
          </w:tcPr>
          <w:p w14:paraId="5B81FC0A" w14:textId="0BF2981F" w:rsidR="005A2BAE" w:rsidRPr="00756649" w:rsidRDefault="00E4070D" w:rsidP="005A2BAE">
            <w:pPr>
              <w:suppressAutoHyphens w:val="0"/>
              <w:rPr>
                <w:sz w:val="21"/>
                <w:szCs w:val="21"/>
              </w:rPr>
            </w:pPr>
            <w:r w:rsidRPr="00756649">
              <w:rPr>
                <w:sz w:val="21"/>
                <w:szCs w:val="21"/>
              </w:rPr>
              <w:t>0</w:t>
            </w:r>
          </w:p>
        </w:tc>
      </w:tr>
      <w:tr w:rsidR="005A2BAE" w14:paraId="5072F076" w14:textId="77777777" w:rsidTr="005A2BAE">
        <w:trPr>
          <w:trHeight w:val="348"/>
          <w:jc w:val="center"/>
        </w:trPr>
        <w:tc>
          <w:tcPr>
            <w:tcW w:w="2222"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970B130" w14:textId="77777777" w:rsidR="005A2BAE" w:rsidRDefault="005A2BAE" w:rsidP="005A2BAE">
            <w:pPr>
              <w:suppressAutoHyphens w:val="0"/>
              <w:rPr>
                <w:rFonts w:eastAsia="Calibri"/>
                <w:color w:val="000000"/>
                <w:sz w:val="21"/>
                <w:szCs w:val="21"/>
                <w:lang w:eastAsia="en-US"/>
              </w:rPr>
            </w:pPr>
            <w:r>
              <w:rPr>
                <w:rFonts w:eastAsia="Calibri"/>
                <w:color w:val="000000"/>
                <w:sz w:val="21"/>
                <w:szCs w:val="21"/>
                <w:lang w:eastAsia="en-US"/>
              </w:rPr>
              <w:t xml:space="preserve">Źródła finansowania </w:t>
            </w:r>
          </w:p>
        </w:tc>
        <w:tc>
          <w:tcPr>
            <w:tcW w:w="8503" w:type="dxa"/>
            <w:gridSpan w:val="27"/>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34A3570" w14:textId="77777777" w:rsidR="005A2BAE" w:rsidRDefault="005A2BAE" w:rsidP="005A2BAE">
            <w:pPr>
              <w:suppressAutoHyphens w:val="0"/>
              <w:jc w:val="both"/>
              <w:rPr>
                <w:rFonts w:eastAsia="Calibri"/>
                <w:color w:val="000000"/>
                <w:sz w:val="21"/>
                <w:szCs w:val="21"/>
                <w:lang w:eastAsia="en-US"/>
              </w:rPr>
            </w:pPr>
            <w:r>
              <w:rPr>
                <w:sz w:val="22"/>
                <w:szCs w:val="22"/>
              </w:rPr>
              <w:t>Projektowana regulacja nie będzie miała dodatkowych skutków finansowych dla budżetu państwa, budżetów jednostek samorządu terytorialnego i pozostałych jednostek sektora finansów publicznych.</w:t>
            </w:r>
          </w:p>
        </w:tc>
      </w:tr>
      <w:tr w:rsidR="005A2BAE" w14:paraId="56014F5B" w14:textId="77777777" w:rsidTr="005A2BAE">
        <w:trPr>
          <w:trHeight w:val="1282"/>
          <w:jc w:val="center"/>
        </w:trPr>
        <w:tc>
          <w:tcPr>
            <w:tcW w:w="2222"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47FBEB3" w14:textId="77777777" w:rsidR="005A2BAE" w:rsidRDefault="005A2BAE" w:rsidP="005A2BAE">
            <w:pPr>
              <w:suppressAutoHyphens w:val="0"/>
              <w:rPr>
                <w:rFonts w:eastAsia="Calibri"/>
                <w:color w:val="000000"/>
                <w:sz w:val="21"/>
                <w:szCs w:val="21"/>
                <w:lang w:eastAsia="en-US"/>
              </w:rPr>
            </w:pPr>
            <w:r>
              <w:rPr>
                <w:rFonts w:eastAsia="Calibri"/>
                <w:color w:val="000000"/>
                <w:sz w:val="21"/>
                <w:szCs w:val="21"/>
                <w:lang w:eastAsia="en-US"/>
              </w:rPr>
              <w:t>Dodatkowe informacje, w tym wskazanie źródeł danych i przyjętych do obliczeń założeń</w:t>
            </w:r>
          </w:p>
        </w:tc>
        <w:tc>
          <w:tcPr>
            <w:tcW w:w="8503" w:type="dxa"/>
            <w:gridSpan w:val="27"/>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3C3BF15" w14:textId="77777777" w:rsidR="005A2BAE" w:rsidRDefault="005A2BAE" w:rsidP="005A2BAE">
            <w:pPr>
              <w:suppressAutoHyphens w:val="0"/>
              <w:jc w:val="both"/>
              <w:rPr>
                <w:rFonts w:eastAsia="Calibri"/>
                <w:color w:val="000000"/>
                <w:sz w:val="21"/>
                <w:szCs w:val="21"/>
                <w:lang w:eastAsia="en-US"/>
              </w:rPr>
            </w:pPr>
          </w:p>
        </w:tc>
      </w:tr>
      <w:tr w:rsidR="005A2BAE" w14:paraId="6AE42E47" w14:textId="77777777" w:rsidTr="005A2BAE">
        <w:trPr>
          <w:trHeight w:val="345"/>
          <w:jc w:val="center"/>
        </w:trPr>
        <w:tc>
          <w:tcPr>
            <w:tcW w:w="10725" w:type="dxa"/>
            <w:gridSpan w:val="29"/>
            <w:tcBorders>
              <w:top w:val="single" w:sz="4" w:space="0" w:color="00000A"/>
              <w:left w:val="single" w:sz="4" w:space="0" w:color="00000A"/>
              <w:bottom w:val="single" w:sz="4" w:space="0" w:color="00000A"/>
              <w:right w:val="single" w:sz="4" w:space="0" w:color="00000A"/>
            </w:tcBorders>
            <w:shd w:val="clear" w:color="auto" w:fill="99CCFF"/>
            <w:tcMar>
              <w:left w:w="108" w:type="dxa"/>
            </w:tcMar>
          </w:tcPr>
          <w:p w14:paraId="0B4E3AFE" w14:textId="77777777" w:rsidR="005A2BAE" w:rsidRDefault="005A2BAE" w:rsidP="005A2BAE">
            <w:pPr>
              <w:numPr>
                <w:ilvl w:val="0"/>
                <w:numId w:val="1"/>
              </w:numPr>
              <w:suppressAutoHyphens w:val="0"/>
              <w:spacing w:line="276" w:lineRule="auto"/>
              <w:jc w:val="both"/>
              <w:rPr>
                <w:rFonts w:eastAsia="Calibri"/>
                <w:b/>
                <w:color w:val="000000"/>
                <w:spacing w:val="-2"/>
                <w:sz w:val="22"/>
                <w:szCs w:val="22"/>
                <w:lang w:eastAsia="en-US"/>
              </w:rPr>
            </w:pPr>
            <w:r>
              <w:rPr>
                <w:rFonts w:eastAsia="Calibri"/>
                <w:b/>
                <w:color w:val="000000"/>
                <w:spacing w:val="-2"/>
                <w:sz w:val="22"/>
                <w:szCs w:val="22"/>
                <w:lang w:eastAsia="en-US"/>
              </w:rPr>
              <w:t xml:space="preserve">Wpływ na </w:t>
            </w:r>
            <w:r>
              <w:rPr>
                <w:rFonts w:eastAsia="Calibri"/>
                <w:b/>
                <w:color w:val="000000"/>
                <w:sz w:val="22"/>
                <w:szCs w:val="22"/>
                <w:lang w:eastAsia="en-US"/>
              </w:rPr>
              <w:t xml:space="preserve">konkurencyjność gospodarki i przedsiębiorczość, w tym funkcjonowanie przedsiębiorców oraz na rodzinę, obywateli i gospodarstwa domowe </w:t>
            </w:r>
          </w:p>
        </w:tc>
      </w:tr>
      <w:tr w:rsidR="005A2BAE" w14:paraId="0F5DE317" w14:textId="77777777" w:rsidTr="005A2BAE">
        <w:trPr>
          <w:trHeight w:val="142"/>
          <w:jc w:val="center"/>
        </w:trPr>
        <w:tc>
          <w:tcPr>
            <w:tcW w:w="10725" w:type="dxa"/>
            <w:gridSpan w:val="29"/>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ED0391A" w14:textId="77777777" w:rsidR="005A2BAE" w:rsidRDefault="005A2BAE" w:rsidP="005A2BAE">
            <w:pPr>
              <w:suppressAutoHyphens w:val="0"/>
              <w:jc w:val="center"/>
              <w:rPr>
                <w:rFonts w:eastAsia="Calibri"/>
                <w:color w:val="000000"/>
                <w:spacing w:val="-2"/>
                <w:sz w:val="21"/>
                <w:szCs w:val="21"/>
                <w:lang w:eastAsia="en-US"/>
              </w:rPr>
            </w:pPr>
            <w:r>
              <w:rPr>
                <w:rFonts w:eastAsia="Calibri"/>
                <w:color w:val="000000"/>
                <w:spacing w:val="-2"/>
                <w:sz w:val="21"/>
                <w:szCs w:val="21"/>
                <w:lang w:eastAsia="en-US"/>
              </w:rPr>
              <w:t>Skutki</w:t>
            </w:r>
          </w:p>
        </w:tc>
      </w:tr>
      <w:tr w:rsidR="005A2BAE" w14:paraId="06A71C98" w14:textId="77777777" w:rsidTr="005A2BAE">
        <w:trPr>
          <w:trHeight w:val="142"/>
          <w:jc w:val="center"/>
        </w:trPr>
        <w:tc>
          <w:tcPr>
            <w:tcW w:w="3845" w:type="dxa"/>
            <w:gridSpan w:val="7"/>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FDDAC92" w14:textId="77777777" w:rsidR="005A2BAE" w:rsidRDefault="005A2BAE" w:rsidP="005A2BAE">
            <w:pPr>
              <w:suppressAutoHyphens w:val="0"/>
              <w:rPr>
                <w:rFonts w:eastAsia="Calibri"/>
                <w:color w:val="000000"/>
                <w:sz w:val="21"/>
                <w:szCs w:val="21"/>
                <w:lang w:eastAsia="en-US"/>
              </w:rPr>
            </w:pPr>
            <w:r>
              <w:rPr>
                <w:rFonts w:eastAsia="Calibri"/>
                <w:color w:val="000000"/>
                <w:sz w:val="21"/>
                <w:szCs w:val="21"/>
                <w:lang w:eastAsia="en-US"/>
              </w:rPr>
              <w:t>Czas w latach od wejścia w życie zmian</w:t>
            </w:r>
          </w:p>
        </w:tc>
        <w:tc>
          <w:tcPr>
            <w:tcW w:w="872"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6320DE5" w14:textId="77777777" w:rsidR="005A2BAE" w:rsidRDefault="005A2BAE" w:rsidP="005A2BAE">
            <w:pPr>
              <w:suppressAutoHyphens w:val="0"/>
              <w:jc w:val="center"/>
              <w:rPr>
                <w:rFonts w:eastAsia="Calibri"/>
                <w:color w:val="000000"/>
                <w:sz w:val="21"/>
                <w:szCs w:val="21"/>
                <w:lang w:eastAsia="en-US"/>
              </w:rPr>
            </w:pPr>
            <w:r>
              <w:rPr>
                <w:rFonts w:eastAsia="Calibri"/>
                <w:color w:val="000000"/>
                <w:sz w:val="21"/>
                <w:szCs w:val="21"/>
                <w:lang w:eastAsia="en-US"/>
              </w:rPr>
              <w:t>0</w:t>
            </w:r>
          </w:p>
        </w:tc>
        <w:tc>
          <w:tcPr>
            <w:tcW w:w="879" w:type="dxa"/>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94BCE27" w14:textId="77777777" w:rsidR="005A2BAE" w:rsidRDefault="005A2BAE" w:rsidP="005A2BAE">
            <w:pPr>
              <w:suppressAutoHyphens w:val="0"/>
              <w:jc w:val="center"/>
              <w:rPr>
                <w:rFonts w:eastAsia="Calibri"/>
                <w:color w:val="000000"/>
                <w:sz w:val="21"/>
                <w:szCs w:val="21"/>
                <w:lang w:eastAsia="en-US"/>
              </w:rPr>
            </w:pPr>
            <w:r>
              <w:rPr>
                <w:rFonts w:eastAsia="Calibri"/>
                <w:color w:val="000000"/>
                <w:sz w:val="21"/>
                <w:szCs w:val="21"/>
                <w:lang w:eastAsia="en-US"/>
              </w:rPr>
              <w:t>1</w:t>
            </w:r>
          </w:p>
        </w:tc>
        <w:tc>
          <w:tcPr>
            <w:tcW w:w="887"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C307E58" w14:textId="77777777" w:rsidR="005A2BAE" w:rsidRDefault="005A2BAE" w:rsidP="005A2BAE">
            <w:pPr>
              <w:suppressAutoHyphens w:val="0"/>
              <w:jc w:val="center"/>
              <w:rPr>
                <w:rFonts w:eastAsia="Calibri"/>
                <w:color w:val="000000"/>
                <w:sz w:val="21"/>
                <w:szCs w:val="21"/>
                <w:lang w:eastAsia="en-US"/>
              </w:rPr>
            </w:pPr>
            <w:r>
              <w:rPr>
                <w:rFonts w:eastAsia="Calibri"/>
                <w:color w:val="000000"/>
                <w:sz w:val="21"/>
                <w:szCs w:val="21"/>
                <w:lang w:eastAsia="en-US"/>
              </w:rPr>
              <w:t>2</w:t>
            </w:r>
          </w:p>
        </w:tc>
        <w:tc>
          <w:tcPr>
            <w:tcW w:w="876"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B6BB715" w14:textId="77777777" w:rsidR="005A2BAE" w:rsidRDefault="005A2BAE" w:rsidP="005A2BAE">
            <w:pPr>
              <w:suppressAutoHyphens w:val="0"/>
              <w:jc w:val="center"/>
              <w:rPr>
                <w:rFonts w:eastAsia="Calibri"/>
                <w:color w:val="000000"/>
                <w:sz w:val="21"/>
                <w:szCs w:val="21"/>
                <w:lang w:eastAsia="en-US"/>
              </w:rPr>
            </w:pPr>
            <w:r>
              <w:rPr>
                <w:rFonts w:eastAsia="Calibri"/>
                <w:color w:val="000000"/>
                <w:sz w:val="21"/>
                <w:szCs w:val="21"/>
                <w:lang w:eastAsia="en-US"/>
              </w:rPr>
              <w:t>3</w:t>
            </w:r>
          </w:p>
        </w:tc>
        <w:tc>
          <w:tcPr>
            <w:tcW w:w="878"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E5B748D" w14:textId="77777777" w:rsidR="005A2BAE" w:rsidRDefault="005A2BAE" w:rsidP="005A2BAE">
            <w:pPr>
              <w:suppressAutoHyphens w:val="0"/>
              <w:jc w:val="center"/>
              <w:rPr>
                <w:rFonts w:eastAsia="Calibri"/>
                <w:color w:val="000000"/>
                <w:sz w:val="21"/>
                <w:szCs w:val="21"/>
                <w:lang w:eastAsia="en-US"/>
              </w:rPr>
            </w:pPr>
            <w:r>
              <w:rPr>
                <w:rFonts w:eastAsia="Calibri"/>
                <w:color w:val="000000"/>
                <w:sz w:val="21"/>
                <w:szCs w:val="21"/>
                <w:lang w:eastAsia="en-US"/>
              </w:rPr>
              <w:t>5</w:t>
            </w:r>
          </w:p>
        </w:tc>
        <w:tc>
          <w:tcPr>
            <w:tcW w:w="88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593097C" w14:textId="77777777" w:rsidR="005A2BAE" w:rsidRDefault="005A2BAE" w:rsidP="005A2BAE">
            <w:pPr>
              <w:suppressAutoHyphens w:val="0"/>
              <w:jc w:val="center"/>
              <w:rPr>
                <w:rFonts w:eastAsia="Calibri"/>
                <w:color w:val="000000"/>
                <w:sz w:val="21"/>
                <w:szCs w:val="21"/>
                <w:lang w:eastAsia="en-US"/>
              </w:rPr>
            </w:pPr>
            <w:r>
              <w:rPr>
                <w:rFonts w:eastAsia="Calibri"/>
                <w:color w:val="000000"/>
                <w:sz w:val="21"/>
                <w:szCs w:val="21"/>
                <w:lang w:eastAsia="en-US"/>
              </w:rPr>
              <w:t>10</w:t>
            </w:r>
          </w:p>
        </w:tc>
        <w:tc>
          <w:tcPr>
            <w:tcW w:w="160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4DF9FBA" w14:textId="77777777" w:rsidR="005A2BAE" w:rsidRDefault="005A2BAE" w:rsidP="005A2BAE">
            <w:pPr>
              <w:suppressAutoHyphens w:val="0"/>
              <w:jc w:val="center"/>
              <w:rPr>
                <w:rFonts w:eastAsia="Calibri"/>
                <w:color w:val="000000"/>
                <w:spacing w:val="-2"/>
                <w:sz w:val="21"/>
                <w:szCs w:val="21"/>
                <w:lang w:eastAsia="en-US"/>
              </w:rPr>
            </w:pPr>
            <w:r>
              <w:rPr>
                <w:rFonts w:eastAsia="Calibri"/>
                <w:color w:val="000000"/>
                <w:spacing w:val="-2"/>
                <w:sz w:val="21"/>
                <w:szCs w:val="21"/>
                <w:lang w:eastAsia="en-US"/>
              </w:rPr>
              <w:t>Łącznie (0–10)</w:t>
            </w:r>
          </w:p>
        </w:tc>
      </w:tr>
      <w:tr w:rsidR="005A2BAE" w14:paraId="7577384F" w14:textId="77777777" w:rsidTr="005A2BAE">
        <w:trPr>
          <w:trHeight w:val="142"/>
          <w:jc w:val="center"/>
        </w:trPr>
        <w:tc>
          <w:tcPr>
            <w:tcW w:w="159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400B05C" w14:textId="77777777" w:rsidR="005A2BAE" w:rsidRDefault="005A2BAE" w:rsidP="005A2BAE">
            <w:pPr>
              <w:suppressAutoHyphens w:val="0"/>
              <w:spacing w:line="276" w:lineRule="auto"/>
              <w:rPr>
                <w:rFonts w:eastAsia="Calibri"/>
                <w:color w:val="000000"/>
                <w:sz w:val="21"/>
                <w:szCs w:val="21"/>
                <w:lang w:eastAsia="en-US"/>
              </w:rPr>
            </w:pPr>
            <w:r>
              <w:rPr>
                <w:rFonts w:eastAsia="Calibri"/>
                <w:color w:val="000000"/>
                <w:sz w:val="21"/>
                <w:szCs w:val="21"/>
                <w:lang w:eastAsia="en-US"/>
              </w:rPr>
              <w:t>W ujęciu pieniężnym</w:t>
            </w:r>
          </w:p>
          <w:p w14:paraId="397A9BA7" w14:textId="77777777" w:rsidR="005A2BAE" w:rsidRDefault="005A2BAE" w:rsidP="005A2BAE">
            <w:pPr>
              <w:suppressAutoHyphens w:val="0"/>
              <w:spacing w:line="276" w:lineRule="auto"/>
              <w:rPr>
                <w:rFonts w:eastAsia="Calibri"/>
                <w:spacing w:val="-2"/>
                <w:sz w:val="21"/>
                <w:szCs w:val="21"/>
                <w:lang w:eastAsia="en-US"/>
              </w:rPr>
            </w:pPr>
            <w:r>
              <w:rPr>
                <w:rFonts w:eastAsia="Calibri"/>
                <w:spacing w:val="-2"/>
                <w:sz w:val="21"/>
                <w:szCs w:val="21"/>
                <w:lang w:eastAsia="en-US"/>
              </w:rPr>
              <w:t xml:space="preserve">(w mln zł, </w:t>
            </w:r>
          </w:p>
          <w:p w14:paraId="2FB23487" w14:textId="77777777" w:rsidR="005A2BAE" w:rsidRDefault="005A2BAE" w:rsidP="005A2BAE">
            <w:pPr>
              <w:suppressAutoHyphens w:val="0"/>
              <w:spacing w:line="276" w:lineRule="auto"/>
              <w:rPr>
                <w:rFonts w:eastAsia="Calibri"/>
                <w:color w:val="000000"/>
                <w:sz w:val="21"/>
                <w:szCs w:val="21"/>
                <w:lang w:eastAsia="en-US"/>
              </w:rPr>
            </w:pPr>
            <w:r>
              <w:rPr>
                <w:rFonts w:eastAsia="Calibri"/>
                <w:spacing w:val="-2"/>
                <w:sz w:val="21"/>
                <w:szCs w:val="21"/>
                <w:lang w:eastAsia="en-US"/>
              </w:rPr>
              <w:t>ceny stałe z …… r.)</w:t>
            </w:r>
          </w:p>
        </w:tc>
        <w:tc>
          <w:tcPr>
            <w:tcW w:w="2249" w:type="dxa"/>
            <w:gridSpan w:val="6"/>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295F73B" w14:textId="77777777" w:rsidR="005A2BAE" w:rsidRDefault="005A2BAE" w:rsidP="005A2BAE">
            <w:pPr>
              <w:suppressAutoHyphens w:val="0"/>
              <w:rPr>
                <w:rFonts w:eastAsia="Calibri"/>
                <w:color w:val="000000"/>
                <w:sz w:val="21"/>
                <w:szCs w:val="21"/>
                <w:lang w:eastAsia="en-US"/>
              </w:rPr>
            </w:pPr>
            <w:r>
              <w:rPr>
                <w:rFonts w:eastAsia="Calibri"/>
                <w:color w:val="000000"/>
                <w:sz w:val="21"/>
                <w:szCs w:val="21"/>
                <w:lang w:eastAsia="en-US"/>
              </w:rPr>
              <w:t>duże przedsiębiorstwa</w:t>
            </w:r>
          </w:p>
        </w:tc>
        <w:tc>
          <w:tcPr>
            <w:tcW w:w="872"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E3A8A9F" w14:textId="77777777" w:rsidR="005A2BAE" w:rsidRDefault="005A2BAE" w:rsidP="005A2BAE">
            <w:pPr>
              <w:suppressAutoHyphens w:val="0"/>
              <w:spacing w:line="276" w:lineRule="auto"/>
              <w:jc w:val="center"/>
              <w:rPr>
                <w:rFonts w:ascii="Calibri" w:eastAsia="Calibri" w:hAnsi="Calibri"/>
                <w:sz w:val="22"/>
                <w:szCs w:val="22"/>
                <w:lang w:eastAsia="en-US"/>
              </w:rPr>
            </w:pPr>
            <w:r>
              <w:rPr>
                <w:rFonts w:eastAsia="Calibri"/>
                <w:color w:val="000000"/>
                <w:sz w:val="21"/>
                <w:szCs w:val="21"/>
                <w:lang w:eastAsia="en-US"/>
              </w:rPr>
              <w:t>0</w:t>
            </w:r>
          </w:p>
        </w:tc>
        <w:tc>
          <w:tcPr>
            <w:tcW w:w="879" w:type="dxa"/>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6E4B6BA" w14:textId="77777777" w:rsidR="005A2BAE" w:rsidRDefault="005A2BAE" w:rsidP="005A2BAE">
            <w:pPr>
              <w:suppressAutoHyphens w:val="0"/>
              <w:spacing w:line="276" w:lineRule="auto"/>
              <w:jc w:val="center"/>
              <w:rPr>
                <w:rFonts w:ascii="Calibri" w:eastAsia="Calibri" w:hAnsi="Calibri"/>
                <w:sz w:val="22"/>
                <w:szCs w:val="22"/>
                <w:lang w:eastAsia="en-US"/>
              </w:rPr>
            </w:pPr>
            <w:r>
              <w:rPr>
                <w:rFonts w:eastAsia="Calibri"/>
                <w:color w:val="000000"/>
                <w:sz w:val="21"/>
                <w:szCs w:val="21"/>
                <w:lang w:eastAsia="en-US"/>
              </w:rPr>
              <w:t>0</w:t>
            </w:r>
          </w:p>
        </w:tc>
        <w:tc>
          <w:tcPr>
            <w:tcW w:w="887"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F42C38D" w14:textId="77777777" w:rsidR="005A2BAE" w:rsidRDefault="005A2BAE" w:rsidP="005A2BAE">
            <w:pPr>
              <w:suppressAutoHyphens w:val="0"/>
              <w:spacing w:line="276" w:lineRule="auto"/>
              <w:jc w:val="center"/>
              <w:rPr>
                <w:rFonts w:ascii="Calibri" w:eastAsia="Calibri" w:hAnsi="Calibri"/>
                <w:sz w:val="22"/>
                <w:szCs w:val="22"/>
                <w:lang w:eastAsia="en-US"/>
              </w:rPr>
            </w:pPr>
            <w:r>
              <w:rPr>
                <w:rFonts w:eastAsia="Calibri"/>
                <w:color w:val="000000"/>
                <w:sz w:val="21"/>
                <w:szCs w:val="21"/>
                <w:lang w:eastAsia="en-US"/>
              </w:rPr>
              <w:t>0</w:t>
            </w:r>
          </w:p>
        </w:tc>
        <w:tc>
          <w:tcPr>
            <w:tcW w:w="876"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F54EB17" w14:textId="77777777" w:rsidR="005A2BAE" w:rsidRDefault="005A2BAE" w:rsidP="005A2BAE">
            <w:pPr>
              <w:suppressAutoHyphens w:val="0"/>
              <w:spacing w:line="276" w:lineRule="auto"/>
              <w:jc w:val="center"/>
              <w:rPr>
                <w:rFonts w:ascii="Calibri" w:eastAsia="Calibri" w:hAnsi="Calibri"/>
                <w:sz w:val="22"/>
                <w:szCs w:val="22"/>
                <w:lang w:eastAsia="en-US"/>
              </w:rPr>
            </w:pPr>
            <w:r>
              <w:rPr>
                <w:rFonts w:eastAsia="Calibri"/>
                <w:color w:val="000000"/>
                <w:sz w:val="21"/>
                <w:szCs w:val="21"/>
                <w:lang w:eastAsia="en-US"/>
              </w:rPr>
              <w:t>0</w:t>
            </w:r>
          </w:p>
        </w:tc>
        <w:tc>
          <w:tcPr>
            <w:tcW w:w="878"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7CB964B" w14:textId="77777777" w:rsidR="005A2BAE" w:rsidRDefault="005A2BAE" w:rsidP="005A2BAE">
            <w:pPr>
              <w:suppressAutoHyphens w:val="0"/>
              <w:spacing w:line="276" w:lineRule="auto"/>
              <w:jc w:val="center"/>
              <w:rPr>
                <w:rFonts w:ascii="Calibri" w:eastAsia="Calibri" w:hAnsi="Calibri"/>
                <w:sz w:val="22"/>
                <w:szCs w:val="22"/>
                <w:lang w:eastAsia="en-US"/>
              </w:rPr>
            </w:pPr>
            <w:r>
              <w:rPr>
                <w:rFonts w:eastAsia="Calibri"/>
                <w:color w:val="000000"/>
                <w:sz w:val="21"/>
                <w:szCs w:val="21"/>
                <w:lang w:eastAsia="en-US"/>
              </w:rPr>
              <w:t>0</w:t>
            </w:r>
          </w:p>
        </w:tc>
        <w:tc>
          <w:tcPr>
            <w:tcW w:w="88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85172EA" w14:textId="77777777" w:rsidR="005A2BAE" w:rsidRDefault="005A2BAE" w:rsidP="005A2BAE">
            <w:pPr>
              <w:suppressAutoHyphens w:val="0"/>
              <w:spacing w:line="276" w:lineRule="auto"/>
              <w:jc w:val="center"/>
              <w:rPr>
                <w:rFonts w:ascii="Calibri" w:eastAsia="Calibri" w:hAnsi="Calibri"/>
                <w:sz w:val="22"/>
                <w:szCs w:val="22"/>
                <w:lang w:eastAsia="en-US"/>
              </w:rPr>
            </w:pPr>
            <w:r>
              <w:rPr>
                <w:rFonts w:eastAsia="Calibri"/>
                <w:color w:val="000000"/>
                <w:sz w:val="21"/>
                <w:szCs w:val="21"/>
                <w:lang w:eastAsia="en-US"/>
              </w:rPr>
              <w:t>0</w:t>
            </w:r>
          </w:p>
        </w:tc>
        <w:tc>
          <w:tcPr>
            <w:tcW w:w="160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7B279A2" w14:textId="77777777" w:rsidR="005A2BAE" w:rsidRDefault="005A2BAE" w:rsidP="005A2BAE">
            <w:pPr>
              <w:suppressAutoHyphens w:val="0"/>
              <w:spacing w:line="276" w:lineRule="auto"/>
              <w:jc w:val="center"/>
              <w:rPr>
                <w:rFonts w:ascii="Calibri" w:eastAsia="Calibri" w:hAnsi="Calibri"/>
                <w:sz w:val="22"/>
                <w:szCs w:val="22"/>
                <w:lang w:eastAsia="en-US"/>
              </w:rPr>
            </w:pPr>
            <w:r>
              <w:rPr>
                <w:rFonts w:eastAsia="Calibri"/>
                <w:color w:val="000000"/>
                <w:sz w:val="21"/>
                <w:szCs w:val="21"/>
                <w:lang w:eastAsia="en-US"/>
              </w:rPr>
              <w:t>0</w:t>
            </w:r>
          </w:p>
        </w:tc>
      </w:tr>
      <w:tr w:rsidR="005A2BAE" w14:paraId="779CAEA3" w14:textId="77777777" w:rsidTr="005A2BAE">
        <w:trPr>
          <w:trHeight w:val="142"/>
          <w:jc w:val="center"/>
        </w:trPr>
        <w:tc>
          <w:tcPr>
            <w:tcW w:w="1596"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9B8132D" w14:textId="77777777" w:rsidR="005A2BAE" w:rsidRDefault="005A2BAE" w:rsidP="005A2BAE">
            <w:pPr>
              <w:suppressAutoHyphens w:val="0"/>
              <w:rPr>
                <w:rFonts w:eastAsia="Calibri"/>
                <w:color w:val="000000"/>
                <w:sz w:val="21"/>
                <w:szCs w:val="21"/>
                <w:lang w:eastAsia="en-US"/>
              </w:rPr>
            </w:pPr>
          </w:p>
        </w:tc>
        <w:tc>
          <w:tcPr>
            <w:tcW w:w="2249" w:type="dxa"/>
            <w:gridSpan w:val="6"/>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5C49584" w14:textId="77777777" w:rsidR="005A2BAE" w:rsidRDefault="005A2BAE" w:rsidP="005A2BAE">
            <w:pPr>
              <w:suppressAutoHyphens w:val="0"/>
              <w:rPr>
                <w:rFonts w:eastAsia="Calibri"/>
                <w:color w:val="000000"/>
                <w:sz w:val="21"/>
                <w:szCs w:val="21"/>
                <w:lang w:eastAsia="en-US"/>
              </w:rPr>
            </w:pPr>
            <w:r>
              <w:rPr>
                <w:rFonts w:eastAsia="Calibri"/>
                <w:color w:val="000000"/>
                <w:sz w:val="21"/>
                <w:szCs w:val="21"/>
                <w:lang w:eastAsia="en-US"/>
              </w:rPr>
              <w:t>sektor mikro-, małych i średnich przedsiębiorstw</w:t>
            </w:r>
          </w:p>
        </w:tc>
        <w:tc>
          <w:tcPr>
            <w:tcW w:w="872"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1A8BFA6" w14:textId="77777777" w:rsidR="005A2BAE" w:rsidRDefault="005A2BAE" w:rsidP="005A2BAE">
            <w:pPr>
              <w:suppressAutoHyphens w:val="0"/>
              <w:spacing w:line="276" w:lineRule="auto"/>
              <w:jc w:val="center"/>
              <w:rPr>
                <w:rFonts w:ascii="Calibri" w:eastAsia="Calibri" w:hAnsi="Calibri"/>
                <w:sz w:val="22"/>
                <w:szCs w:val="22"/>
                <w:lang w:eastAsia="en-US"/>
              </w:rPr>
            </w:pPr>
            <w:r>
              <w:rPr>
                <w:rFonts w:eastAsia="Calibri"/>
                <w:color w:val="000000"/>
                <w:sz w:val="21"/>
                <w:szCs w:val="21"/>
                <w:lang w:eastAsia="en-US"/>
              </w:rPr>
              <w:t>0</w:t>
            </w:r>
          </w:p>
        </w:tc>
        <w:tc>
          <w:tcPr>
            <w:tcW w:w="879" w:type="dxa"/>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1CCFCDA" w14:textId="77777777" w:rsidR="005A2BAE" w:rsidRDefault="005A2BAE" w:rsidP="005A2BAE">
            <w:pPr>
              <w:suppressAutoHyphens w:val="0"/>
              <w:spacing w:line="276" w:lineRule="auto"/>
              <w:jc w:val="center"/>
              <w:rPr>
                <w:rFonts w:ascii="Calibri" w:eastAsia="Calibri" w:hAnsi="Calibri"/>
                <w:sz w:val="22"/>
                <w:szCs w:val="22"/>
                <w:lang w:eastAsia="en-US"/>
              </w:rPr>
            </w:pPr>
            <w:r>
              <w:rPr>
                <w:rFonts w:eastAsia="Calibri"/>
                <w:color w:val="000000"/>
                <w:sz w:val="21"/>
                <w:szCs w:val="21"/>
                <w:lang w:eastAsia="en-US"/>
              </w:rPr>
              <w:t>0</w:t>
            </w:r>
          </w:p>
        </w:tc>
        <w:tc>
          <w:tcPr>
            <w:tcW w:w="887"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00CFDDA" w14:textId="77777777" w:rsidR="005A2BAE" w:rsidRDefault="005A2BAE" w:rsidP="005A2BAE">
            <w:pPr>
              <w:suppressAutoHyphens w:val="0"/>
              <w:spacing w:line="276" w:lineRule="auto"/>
              <w:jc w:val="center"/>
              <w:rPr>
                <w:rFonts w:ascii="Calibri" w:eastAsia="Calibri" w:hAnsi="Calibri"/>
                <w:sz w:val="22"/>
                <w:szCs w:val="22"/>
                <w:lang w:eastAsia="en-US"/>
              </w:rPr>
            </w:pPr>
            <w:r>
              <w:rPr>
                <w:rFonts w:eastAsia="Calibri"/>
                <w:color w:val="000000"/>
                <w:sz w:val="21"/>
                <w:szCs w:val="21"/>
                <w:lang w:eastAsia="en-US"/>
              </w:rPr>
              <w:t>0</w:t>
            </w:r>
          </w:p>
        </w:tc>
        <w:tc>
          <w:tcPr>
            <w:tcW w:w="876"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D738483" w14:textId="77777777" w:rsidR="005A2BAE" w:rsidRDefault="005A2BAE" w:rsidP="005A2BAE">
            <w:pPr>
              <w:suppressAutoHyphens w:val="0"/>
              <w:spacing w:line="276" w:lineRule="auto"/>
              <w:jc w:val="center"/>
              <w:rPr>
                <w:rFonts w:ascii="Calibri" w:eastAsia="Calibri" w:hAnsi="Calibri"/>
                <w:sz w:val="22"/>
                <w:szCs w:val="22"/>
                <w:lang w:eastAsia="en-US"/>
              </w:rPr>
            </w:pPr>
            <w:r>
              <w:rPr>
                <w:rFonts w:eastAsia="Calibri"/>
                <w:color w:val="000000"/>
                <w:sz w:val="21"/>
                <w:szCs w:val="21"/>
                <w:lang w:eastAsia="en-US"/>
              </w:rPr>
              <w:t>0</w:t>
            </w:r>
          </w:p>
        </w:tc>
        <w:tc>
          <w:tcPr>
            <w:tcW w:w="878"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3AF7A39" w14:textId="77777777" w:rsidR="005A2BAE" w:rsidRDefault="005A2BAE" w:rsidP="005A2BAE">
            <w:pPr>
              <w:suppressAutoHyphens w:val="0"/>
              <w:spacing w:line="276" w:lineRule="auto"/>
              <w:jc w:val="center"/>
              <w:rPr>
                <w:rFonts w:ascii="Calibri" w:eastAsia="Calibri" w:hAnsi="Calibri"/>
                <w:sz w:val="22"/>
                <w:szCs w:val="22"/>
                <w:lang w:eastAsia="en-US"/>
              </w:rPr>
            </w:pPr>
            <w:r>
              <w:rPr>
                <w:rFonts w:eastAsia="Calibri"/>
                <w:color w:val="000000"/>
                <w:sz w:val="21"/>
                <w:szCs w:val="21"/>
                <w:lang w:eastAsia="en-US"/>
              </w:rPr>
              <w:t>0</w:t>
            </w:r>
          </w:p>
        </w:tc>
        <w:tc>
          <w:tcPr>
            <w:tcW w:w="88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DF08E02" w14:textId="77777777" w:rsidR="005A2BAE" w:rsidRDefault="005A2BAE" w:rsidP="005A2BAE">
            <w:pPr>
              <w:suppressAutoHyphens w:val="0"/>
              <w:spacing w:line="276" w:lineRule="auto"/>
              <w:jc w:val="center"/>
              <w:rPr>
                <w:rFonts w:ascii="Calibri" w:eastAsia="Calibri" w:hAnsi="Calibri"/>
                <w:sz w:val="22"/>
                <w:szCs w:val="22"/>
                <w:lang w:eastAsia="en-US"/>
              </w:rPr>
            </w:pPr>
            <w:r>
              <w:rPr>
                <w:rFonts w:eastAsia="Calibri"/>
                <w:color w:val="000000"/>
                <w:sz w:val="21"/>
                <w:szCs w:val="21"/>
                <w:lang w:eastAsia="en-US"/>
              </w:rPr>
              <w:t>0</w:t>
            </w:r>
          </w:p>
        </w:tc>
        <w:tc>
          <w:tcPr>
            <w:tcW w:w="160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084D080" w14:textId="77777777" w:rsidR="005A2BAE" w:rsidRDefault="005A2BAE" w:rsidP="005A2BAE">
            <w:pPr>
              <w:suppressAutoHyphens w:val="0"/>
              <w:spacing w:line="276" w:lineRule="auto"/>
              <w:jc w:val="center"/>
              <w:rPr>
                <w:rFonts w:ascii="Calibri" w:eastAsia="Calibri" w:hAnsi="Calibri"/>
                <w:sz w:val="22"/>
                <w:szCs w:val="22"/>
                <w:lang w:eastAsia="en-US"/>
              </w:rPr>
            </w:pPr>
            <w:r>
              <w:rPr>
                <w:rFonts w:eastAsia="Calibri"/>
                <w:color w:val="000000"/>
                <w:sz w:val="21"/>
                <w:szCs w:val="21"/>
                <w:lang w:eastAsia="en-US"/>
              </w:rPr>
              <w:t>0</w:t>
            </w:r>
          </w:p>
        </w:tc>
      </w:tr>
      <w:tr w:rsidR="005A2BAE" w14:paraId="126E264F" w14:textId="77777777" w:rsidTr="005A2BAE">
        <w:trPr>
          <w:trHeight w:val="142"/>
          <w:jc w:val="center"/>
        </w:trPr>
        <w:tc>
          <w:tcPr>
            <w:tcW w:w="1596"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0E4885E" w14:textId="77777777" w:rsidR="005A2BAE" w:rsidRDefault="005A2BAE" w:rsidP="005A2BAE">
            <w:pPr>
              <w:suppressAutoHyphens w:val="0"/>
              <w:rPr>
                <w:rFonts w:eastAsia="Calibri"/>
                <w:color w:val="000000"/>
                <w:sz w:val="21"/>
                <w:szCs w:val="21"/>
                <w:lang w:eastAsia="en-US"/>
              </w:rPr>
            </w:pPr>
          </w:p>
        </w:tc>
        <w:tc>
          <w:tcPr>
            <w:tcW w:w="2249" w:type="dxa"/>
            <w:gridSpan w:val="6"/>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A506061" w14:textId="77777777" w:rsidR="005A2BAE" w:rsidRDefault="005A2BAE" w:rsidP="005A2BAE">
            <w:pPr>
              <w:suppressAutoHyphens w:val="0"/>
              <w:rPr>
                <w:rFonts w:eastAsia="Calibri"/>
                <w:color w:val="000000"/>
                <w:sz w:val="21"/>
                <w:szCs w:val="21"/>
                <w:lang w:eastAsia="en-US"/>
              </w:rPr>
            </w:pPr>
            <w:r>
              <w:rPr>
                <w:rFonts w:eastAsia="Calibri"/>
                <w:sz w:val="21"/>
                <w:szCs w:val="21"/>
                <w:lang w:eastAsia="en-US"/>
              </w:rPr>
              <w:t>rodzina, obywatele oraz gospodarstwa domowe</w:t>
            </w:r>
          </w:p>
        </w:tc>
        <w:tc>
          <w:tcPr>
            <w:tcW w:w="872"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88E4819" w14:textId="77777777" w:rsidR="005A2BAE" w:rsidRDefault="005A2BAE" w:rsidP="005A2BAE">
            <w:pPr>
              <w:suppressAutoHyphens w:val="0"/>
              <w:spacing w:line="276" w:lineRule="auto"/>
              <w:jc w:val="center"/>
              <w:rPr>
                <w:rFonts w:ascii="Calibri" w:eastAsia="Calibri" w:hAnsi="Calibri"/>
                <w:sz w:val="22"/>
                <w:szCs w:val="22"/>
                <w:lang w:eastAsia="en-US"/>
              </w:rPr>
            </w:pPr>
            <w:r>
              <w:rPr>
                <w:rFonts w:eastAsia="Calibri"/>
                <w:color w:val="000000"/>
                <w:sz w:val="21"/>
                <w:szCs w:val="21"/>
                <w:lang w:eastAsia="en-US"/>
              </w:rPr>
              <w:t>0</w:t>
            </w:r>
          </w:p>
        </w:tc>
        <w:tc>
          <w:tcPr>
            <w:tcW w:w="879" w:type="dxa"/>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570BF45" w14:textId="77777777" w:rsidR="005A2BAE" w:rsidRDefault="005A2BAE" w:rsidP="005A2BAE">
            <w:pPr>
              <w:suppressAutoHyphens w:val="0"/>
              <w:spacing w:line="276" w:lineRule="auto"/>
              <w:jc w:val="center"/>
              <w:rPr>
                <w:rFonts w:ascii="Calibri" w:eastAsia="Calibri" w:hAnsi="Calibri"/>
                <w:sz w:val="22"/>
                <w:szCs w:val="22"/>
                <w:lang w:eastAsia="en-US"/>
              </w:rPr>
            </w:pPr>
            <w:r>
              <w:rPr>
                <w:rFonts w:eastAsia="Calibri"/>
                <w:color w:val="000000"/>
                <w:sz w:val="21"/>
                <w:szCs w:val="21"/>
                <w:lang w:eastAsia="en-US"/>
              </w:rPr>
              <w:t>0</w:t>
            </w:r>
          </w:p>
        </w:tc>
        <w:tc>
          <w:tcPr>
            <w:tcW w:w="887"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166B241" w14:textId="77777777" w:rsidR="005A2BAE" w:rsidRDefault="005A2BAE" w:rsidP="005A2BAE">
            <w:pPr>
              <w:suppressAutoHyphens w:val="0"/>
              <w:spacing w:line="276" w:lineRule="auto"/>
              <w:jc w:val="center"/>
              <w:rPr>
                <w:rFonts w:ascii="Calibri" w:eastAsia="Calibri" w:hAnsi="Calibri"/>
                <w:sz w:val="22"/>
                <w:szCs w:val="22"/>
                <w:lang w:eastAsia="en-US"/>
              </w:rPr>
            </w:pPr>
            <w:r>
              <w:rPr>
                <w:rFonts w:eastAsia="Calibri"/>
                <w:color w:val="000000"/>
                <w:sz w:val="21"/>
                <w:szCs w:val="21"/>
                <w:lang w:eastAsia="en-US"/>
              </w:rPr>
              <w:t>0</w:t>
            </w:r>
          </w:p>
        </w:tc>
        <w:tc>
          <w:tcPr>
            <w:tcW w:w="876"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BD12893" w14:textId="77777777" w:rsidR="005A2BAE" w:rsidRDefault="005A2BAE" w:rsidP="005A2BAE">
            <w:pPr>
              <w:suppressAutoHyphens w:val="0"/>
              <w:spacing w:line="276" w:lineRule="auto"/>
              <w:jc w:val="center"/>
              <w:rPr>
                <w:rFonts w:ascii="Calibri" w:eastAsia="Calibri" w:hAnsi="Calibri"/>
                <w:sz w:val="22"/>
                <w:szCs w:val="22"/>
                <w:lang w:eastAsia="en-US"/>
              </w:rPr>
            </w:pPr>
            <w:r>
              <w:rPr>
                <w:rFonts w:eastAsia="Calibri"/>
                <w:color w:val="000000"/>
                <w:sz w:val="21"/>
                <w:szCs w:val="21"/>
                <w:lang w:eastAsia="en-US"/>
              </w:rPr>
              <w:t>0</w:t>
            </w:r>
          </w:p>
        </w:tc>
        <w:tc>
          <w:tcPr>
            <w:tcW w:w="878"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20E7BC1" w14:textId="77777777" w:rsidR="005A2BAE" w:rsidRDefault="005A2BAE" w:rsidP="005A2BAE">
            <w:pPr>
              <w:suppressAutoHyphens w:val="0"/>
              <w:spacing w:line="276" w:lineRule="auto"/>
              <w:jc w:val="center"/>
              <w:rPr>
                <w:rFonts w:ascii="Calibri" w:eastAsia="Calibri" w:hAnsi="Calibri"/>
                <w:sz w:val="22"/>
                <w:szCs w:val="22"/>
                <w:lang w:eastAsia="en-US"/>
              </w:rPr>
            </w:pPr>
            <w:r>
              <w:rPr>
                <w:rFonts w:eastAsia="Calibri"/>
                <w:color w:val="000000"/>
                <w:sz w:val="21"/>
                <w:szCs w:val="21"/>
                <w:lang w:eastAsia="en-US"/>
              </w:rPr>
              <w:t>0</w:t>
            </w:r>
          </w:p>
        </w:tc>
        <w:tc>
          <w:tcPr>
            <w:tcW w:w="88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0AE4CB8" w14:textId="77777777" w:rsidR="005A2BAE" w:rsidRDefault="005A2BAE" w:rsidP="005A2BAE">
            <w:pPr>
              <w:suppressAutoHyphens w:val="0"/>
              <w:spacing w:line="276" w:lineRule="auto"/>
              <w:jc w:val="center"/>
              <w:rPr>
                <w:rFonts w:ascii="Calibri" w:eastAsia="Calibri" w:hAnsi="Calibri"/>
                <w:sz w:val="22"/>
                <w:szCs w:val="22"/>
                <w:lang w:eastAsia="en-US"/>
              </w:rPr>
            </w:pPr>
            <w:r>
              <w:rPr>
                <w:rFonts w:eastAsia="Calibri"/>
                <w:color w:val="000000"/>
                <w:sz w:val="21"/>
                <w:szCs w:val="21"/>
                <w:lang w:eastAsia="en-US"/>
              </w:rPr>
              <w:t>0</w:t>
            </w:r>
          </w:p>
        </w:tc>
        <w:tc>
          <w:tcPr>
            <w:tcW w:w="160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9C1EBC3" w14:textId="77777777" w:rsidR="005A2BAE" w:rsidRDefault="005A2BAE" w:rsidP="005A2BAE">
            <w:pPr>
              <w:suppressAutoHyphens w:val="0"/>
              <w:spacing w:line="276" w:lineRule="auto"/>
              <w:jc w:val="center"/>
              <w:rPr>
                <w:rFonts w:ascii="Calibri" w:eastAsia="Calibri" w:hAnsi="Calibri"/>
                <w:sz w:val="22"/>
                <w:szCs w:val="22"/>
                <w:lang w:eastAsia="en-US"/>
              </w:rPr>
            </w:pPr>
            <w:r>
              <w:rPr>
                <w:rFonts w:eastAsia="Calibri"/>
                <w:color w:val="000000"/>
                <w:sz w:val="21"/>
                <w:szCs w:val="21"/>
                <w:lang w:eastAsia="en-US"/>
              </w:rPr>
              <w:t>0</w:t>
            </w:r>
          </w:p>
        </w:tc>
      </w:tr>
      <w:tr w:rsidR="005A2BAE" w14:paraId="57E6229F" w14:textId="77777777" w:rsidTr="005A2BAE">
        <w:trPr>
          <w:trHeight w:val="142"/>
          <w:jc w:val="center"/>
        </w:trPr>
        <w:tc>
          <w:tcPr>
            <w:tcW w:w="159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6C07061" w14:textId="77777777" w:rsidR="005A2BAE" w:rsidRDefault="005A2BAE" w:rsidP="005A2BAE">
            <w:pPr>
              <w:suppressAutoHyphens w:val="0"/>
              <w:rPr>
                <w:rFonts w:eastAsia="Calibri"/>
                <w:color w:val="000000"/>
                <w:sz w:val="21"/>
                <w:szCs w:val="21"/>
                <w:lang w:eastAsia="en-US"/>
              </w:rPr>
            </w:pPr>
            <w:r>
              <w:rPr>
                <w:rFonts w:eastAsia="Calibri"/>
                <w:color w:val="000000"/>
                <w:sz w:val="21"/>
                <w:szCs w:val="21"/>
                <w:lang w:eastAsia="en-US"/>
              </w:rPr>
              <w:t>W ujęciu niepieniężnym</w:t>
            </w:r>
          </w:p>
        </w:tc>
        <w:tc>
          <w:tcPr>
            <w:tcW w:w="2249" w:type="dxa"/>
            <w:gridSpan w:val="6"/>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FA3FE3F" w14:textId="77777777" w:rsidR="005A2BAE" w:rsidRDefault="005A2BAE" w:rsidP="005A2BAE">
            <w:pPr>
              <w:suppressAutoHyphens w:val="0"/>
              <w:rPr>
                <w:rFonts w:eastAsia="Calibri"/>
                <w:color w:val="000000"/>
                <w:sz w:val="21"/>
                <w:szCs w:val="21"/>
                <w:lang w:eastAsia="en-US"/>
              </w:rPr>
            </w:pPr>
            <w:r>
              <w:rPr>
                <w:rFonts w:eastAsia="Calibri"/>
                <w:color w:val="000000"/>
                <w:sz w:val="21"/>
                <w:szCs w:val="21"/>
                <w:lang w:eastAsia="en-US"/>
              </w:rPr>
              <w:t>duże przedsiębiorstwa</w:t>
            </w:r>
          </w:p>
        </w:tc>
        <w:tc>
          <w:tcPr>
            <w:tcW w:w="6880" w:type="dxa"/>
            <w:gridSpan w:val="2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15D9BE5" w14:textId="55579B2F" w:rsidR="005A2BAE" w:rsidRDefault="005A2BAE" w:rsidP="0058641B">
            <w:pPr>
              <w:suppressAutoHyphens w:val="0"/>
              <w:jc w:val="both"/>
              <w:rPr>
                <w:rFonts w:eastAsia="Calibri"/>
                <w:color w:val="000000"/>
                <w:spacing w:val="-2"/>
                <w:sz w:val="22"/>
                <w:szCs w:val="22"/>
                <w:lang w:eastAsia="en-US"/>
              </w:rPr>
            </w:pPr>
          </w:p>
        </w:tc>
      </w:tr>
      <w:tr w:rsidR="005A2BAE" w14:paraId="7D661834" w14:textId="77777777" w:rsidTr="005A2BAE">
        <w:trPr>
          <w:trHeight w:val="142"/>
          <w:jc w:val="center"/>
        </w:trPr>
        <w:tc>
          <w:tcPr>
            <w:tcW w:w="1596"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2CB0D72" w14:textId="77777777" w:rsidR="005A2BAE" w:rsidRDefault="005A2BAE" w:rsidP="005A2BAE">
            <w:pPr>
              <w:suppressAutoHyphens w:val="0"/>
              <w:rPr>
                <w:rFonts w:eastAsia="Calibri"/>
                <w:color w:val="000000"/>
                <w:sz w:val="21"/>
                <w:szCs w:val="21"/>
                <w:lang w:eastAsia="en-US"/>
              </w:rPr>
            </w:pPr>
          </w:p>
        </w:tc>
        <w:tc>
          <w:tcPr>
            <w:tcW w:w="2249" w:type="dxa"/>
            <w:gridSpan w:val="6"/>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2CFA688" w14:textId="77777777" w:rsidR="005A2BAE" w:rsidRDefault="005A2BAE" w:rsidP="005A2BAE">
            <w:pPr>
              <w:suppressAutoHyphens w:val="0"/>
              <w:rPr>
                <w:rFonts w:eastAsia="Calibri"/>
                <w:color w:val="000000"/>
                <w:sz w:val="21"/>
                <w:szCs w:val="21"/>
                <w:lang w:eastAsia="en-US"/>
              </w:rPr>
            </w:pPr>
            <w:r>
              <w:rPr>
                <w:rFonts w:eastAsia="Calibri"/>
                <w:color w:val="000000"/>
                <w:sz w:val="21"/>
                <w:szCs w:val="21"/>
                <w:lang w:eastAsia="en-US"/>
              </w:rPr>
              <w:t>sektor mikro-, małych i średnich przedsiębiorstw</w:t>
            </w:r>
          </w:p>
        </w:tc>
        <w:tc>
          <w:tcPr>
            <w:tcW w:w="6880" w:type="dxa"/>
            <w:gridSpan w:val="2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3347A42" w14:textId="1CE945E6" w:rsidR="005A2BAE" w:rsidRDefault="005A2BAE" w:rsidP="005A2BAE">
            <w:pPr>
              <w:suppressAutoHyphens w:val="0"/>
              <w:jc w:val="both"/>
              <w:rPr>
                <w:rFonts w:eastAsia="Calibri"/>
                <w:color w:val="000000"/>
                <w:spacing w:val="-2"/>
                <w:sz w:val="22"/>
                <w:szCs w:val="22"/>
                <w:lang w:eastAsia="en-US"/>
              </w:rPr>
            </w:pPr>
          </w:p>
        </w:tc>
      </w:tr>
      <w:tr w:rsidR="005A2BAE" w14:paraId="4FC7EF99" w14:textId="77777777" w:rsidTr="005A2BAE">
        <w:trPr>
          <w:trHeight w:val="596"/>
          <w:jc w:val="center"/>
        </w:trPr>
        <w:tc>
          <w:tcPr>
            <w:tcW w:w="1596"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0BB795A" w14:textId="77777777" w:rsidR="005A2BAE" w:rsidRDefault="005A2BAE" w:rsidP="005A2BAE">
            <w:pPr>
              <w:suppressAutoHyphens w:val="0"/>
              <w:rPr>
                <w:rFonts w:eastAsia="Calibri"/>
                <w:color w:val="000000"/>
                <w:sz w:val="21"/>
                <w:szCs w:val="21"/>
                <w:lang w:eastAsia="en-US"/>
              </w:rPr>
            </w:pPr>
          </w:p>
        </w:tc>
        <w:tc>
          <w:tcPr>
            <w:tcW w:w="2249" w:type="dxa"/>
            <w:gridSpan w:val="6"/>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32B5247" w14:textId="77777777" w:rsidR="005A2BAE" w:rsidRDefault="005A2BAE" w:rsidP="005A2BAE">
            <w:pPr>
              <w:tabs>
                <w:tab w:val="right" w:pos="1936"/>
              </w:tabs>
              <w:suppressAutoHyphens w:val="0"/>
              <w:rPr>
                <w:rFonts w:eastAsia="Calibri"/>
                <w:color w:val="000000"/>
                <w:sz w:val="21"/>
                <w:szCs w:val="21"/>
                <w:lang w:eastAsia="en-US"/>
              </w:rPr>
            </w:pPr>
            <w:r>
              <w:rPr>
                <w:rFonts w:eastAsia="Calibri"/>
                <w:sz w:val="21"/>
                <w:szCs w:val="21"/>
                <w:lang w:eastAsia="en-US"/>
              </w:rPr>
              <w:t>rodzina, obywatele oraz gospodarstwa domowe</w:t>
            </w:r>
            <w:r>
              <w:rPr>
                <w:rFonts w:eastAsia="Calibri"/>
                <w:color w:val="000000"/>
                <w:sz w:val="21"/>
                <w:szCs w:val="21"/>
                <w:lang w:eastAsia="en-US"/>
              </w:rPr>
              <w:t xml:space="preserve"> </w:t>
            </w:r>
          </w:p>
        </w:tc>
        <w:tc>
          <w:tcPr>
            <w:tcW w:w="6880" w:type="dxa"/>
            <w:gridSpan w:val="2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0004CCD" w14:textId="1F3C46DA" w:rsidR="005A2BAE" w:rsidRDefault="005A2BAE" w:rsidP="0058641B">
            <w:pPr>
              <w:suppressAutoHyphens w:val="0"/>
              <w:jc w:val="both"/>
              <w:rPr>
                <w:rFonts w:eastAsia="Calibri"/>
                <w:color w:val="000000"/>
                <w:spacing w:val="-2"/>
                <w:sz w:val="22"/>
                <w:szCs w:val="22"/>
                <w:lang w:eastAsia="en-US"/>
              </w:rPr>
            </w:pPr>
            <w:r w:rsidRPr="009A6128">
              <w:rPr>
                <w:rFonts w:eastAsia="Calibri"/>
                <w:color w:val="000000"/>
                <w:spacing w:val="-2"/>
                <w:sz w:val="22"/>
                <w:szCs w:val="22"/>
                <w:lang w:eastAsia="en-US"/>
              </w:rPr>
              <w:t>Projekt</w:t>
            </w:r>
            <w:r w:rsidR="007A69BB">
              <w:rPr>
                <w:rFonts w:eastAsia="Calibri"/>
                <w:color w:val="000000"/>
                <w:spacing w:val="-2"/>
                <w:sz w:val="22"/>
                <w:szCs w:val="22"/>
                <w:lang w:eastAsia="en-US"/>
              </w:rPr>
              <w:t>owane</w:t>
            </w:r>
            <w:r w:rsidRPr="009A6128">
              <w:rPr>
                <w:rFonts w:eastAsia="Calibri"/>
                <w:color w:val="000000"/>
                <w:spacing w:val="-2"/>
                <w:sz w:val="22"/>
                <w:szCs w:val="22"/>
                <w:lang w:eastAsia="en-US"/>
              </w:rPr>
              <w:t xml:space="preserve"> rozporządzeni</w:t>
            </w:r>
            <w:r w:rsidR="007A69BB">
              <w:rPr>
                <w:rFonts w:eastAsia="Calibri"/>
                <w:color w:val="000000"/>
                <w:spacing w:val="-2"/>
                <w:sz w:val="22"/>
                <w:szCs w:val="22"/>
                <w:lang w:eastAsia="en-US"/>
              </w:rPr>
              <w:t>e</w:t>
            </w:r>
            <w:r w:rsidRPr="009A6128">
              <w:rPr>
                <w:rFonts w:eastAsia="Calibri"/>
                <w:color w:val="000000"/>
                <w:spacing w:val="-2"/>
                <w:sz w:val="22"/>
                <w:szCs w:val="22"/>
                <w:lang w:eastAsia="en-US"/>
              </w:rPr>
              <w:t xml:space="preserve"> nie będzie miał</w:t>
            </w:r>
            <w:r w:rsidR="007A69BB">
              <w:rPr>
                <w:rFonts w:eastAsia="Calibri"/>
                <w:color w:val="000000"/>
                <w:spacing w:val="-2"/>
                <w:sz w:val="22"/>
                <w:szCs w:val="22"/>
                <w:lang w:eastAsia="en-US"/>
              </w:rPr>
              <w:t>o</w:t>
            </w:r>
            <w:r w:rsidRPr="009A6128">
              <w:rPr>
                <w:rFonts w:eastAsia="Calibri"/>
                <w:color w:val="000000"/>
                <w:spacing w:val="-2"/>
                <w:sz w:val="22"/>
                <w:szCs w:val="22"/>
                <w:lang w:eastAsia="en-US"/>
              </w:rPr>
              <w:t xml:space="preserve"> wpływu na sytuację ekonomiczną i</w:t>
            </w:r>
            <w:r>
              <w:rPr>
                <w:rFonts w:eastAsia="Calibri"/>
                <w:color w:val="000000"/>
                <w:spacing w:val="-2"/>
                <w:sz w:val="22"/>
                <w:szCs w:val="22"/>
                <w:lang w:eastAsia="en-US"/>
              </w:rPr>
              <w:t> </w:t>
            </w:r>
            <w:r w:rsidRPr="009A6128">
              <w:rPr>
                <w:rFonts w:eastAsia="Calibri"/>
                <w:color w:val="000000"/>
                <w:spacing w:val="-2"/>
                <w:sz w:val="22"/>
                <w:szCs w:val="22"/>
                <w:lang w:eastAsia="en-US"/>
              </w:rPr>
              <w:t>społeczną rodziny, a także osób niepełnosprawnych oraz osób starszych</w:t>
            </w:r>
            <w:r>
              <w:rPr>
                <w:rFonts w:eastAsia="Calibri"/>
                <w:color w:val="000000"/>
                <w:spacing w:val="-2"/>
                <w:sz w:val="22"/>
                <w:szCs w:val="22"/>
                <w:lang w:eastAsia="en-US"/>
              </w:rPr>
              <w:t>.</w:t>
            </w:r>
            <w:r w:rsidRPr="009A6128">
              <w:rPr>
                <w:rFonts w:eastAsia="Calibri"/>
                <w:color w:val="000000"/>
                <w:spacing w:val="-2"/>
                <w:sz w:val="22"/>
                <w:szCs w:val="22"/>
                <w:lang w:eastAsia="en-US"/>
              </w:rPr>
              <w:t xml:space="preserve"> </w:t>
            </w:r>
          </w:p>
        </w:tc>
      </w:tr>
      <w:tr w:rsidR="005A2BAE" w14:paraId="66B0EA4B" w14:textId="77777777" w:rsidTr="005A2BAE">
        <w:trPr>
          <w:trHeight w:val="142"/>
          <w:jc w:val="center"/>
        </w:trPr>
        <w:tc>
          <w:tcPr>
            <w:tcW w:w="15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43FAFA0" w14:textId="77777777" w:rsidR="005A2BAE" w:rsidRDefault="005A2BAE" w:rsidP="005A2BAE">
            <w:pPr>
              <w:suppressAutoHyphens w:val="0"/>
              <w:rPr>
                <w:rFonts w:eastAsia="Calibri"/>
                <w:color w:val="000000"/>
                <w:sz w:val="21"/>
                <w:szCs w:val="21"/>
                <w:lang w:eastAsia="en-US"/>
              </w:rPr>
            </w:pPr>
            <w:r>
              <w:rPr>
                <w:rFonts w:eastAsia="Calibri"/>
                <w:color w:val="000000"/>
                <w:sz w:val="21"/>
                <w:szCs w:val="21"/>
                <w:lang w:eastAsia="en-US"/>
              </w:rPr>
              <w:t>Niemierzalne</w:t>
            </w:r>
          </w:p>
        </w:tc>
        <w:tc>
          <w:tcPr>
            <w:tcW w:w="2249" w:type="dxa"/>
            <w:gridSpan w:val="6"/>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A416E4E" w14:textId="77777777" w:rsidR="005A2BAE" w:rsidRDefault="005A2BAE" w:rsidP="005A2BAE">
            <w:pPr>
              <w:suppressAutoHyphens w:val="0"/>
              <w:rPr>
                <w:rFonts w:eastAsia="Calibri"/>
                <w:color w:val="000000"/>
                <w:sz w:val="21"/>
                <w:szCs w:val="21"/>
                <w:lang w:eastAsia="en-US"/>
              </w:rPr>
            </w:pPr>
          </w:p>
        </w:tc>
        <w:tc>
          <w:tcPr>
            <w:tcW w:w="6880" w:type="dxa"/>
            <w:gridSpan w:val="2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B3196BB" w14:textId="77777777" w:rsidR="005A2BAE" w:rsidRDefault="005A2BAE" w:rsidP="005A2BAE">
            <w:pPr>
              <w:suppressAutoHyphens w:val="0"/>
              <w:rPr>
                <w:rFonts w:eastAsia="Calibri"/>
                <w:color w:val="000000"/>
                <w:spacing w:val="-2"/>
                <w:sz w:val="21"/>
                <w:szCs w:val="21"/>
                <w:lang w:eastAsia="en-US"/>
              </w:rPr>
            </w:pPr>
          </w:p>
        </w:tc>
      </w:tr>
      <w:tr w:rsidR="005A2BAE" w14:paraId="36940B22" w14:textId="77777777" w:rsidTr="005A2BAE">
        <w:trPr>
          <w:trHeight w:val="1112"/>
          <w:jc w:val="center"/>
        </w:trPr>
        <w:tc>
          <w:tcPr>
            <w:tcW w:w="2222"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C193183" w14:textId="77777777" w:rsidR="005A2BAE" w:rsidRDefault="005A2BAE" w:rsidP="005A2BAE">
            <w:pPr>
              <w:suppressAutoHyphens w:val="0"/>
              <w:rPr>
                <w:rFonts w:eastAsia="Calibri"/>
                <w:color w:val="000000"/>
                <w:sz w:val="21"/>
                <w:szCs w:val="21"/>
                <w:lang w:eastAsia="en-US"/>
              </w:rPr>
            </w:pPr>
            <w:r>
              <w:rPr>
                <w:rFonts w:eastAsia="Calibri"/>
                <w:color w:val="000000"/>
                <w:sz w:val="21"/>
                <w:szCs w:val="21"/>
                <w:lang w:eastAsia="en-US"/>
              </w:rPr>
              <w:t xml:space="preserve">Dodatkowe informacje, w tym wskazanie źródeł danych i przyjętych do obliczeń założeń </w:t>
            </w:r>
          </w:p>
        </w:tc>
        <w:tc>
          <w:tcPr>
            <w:tcW w:w="8503" w:type="dxa"/>
            <w:gridSpan w:val="27"/>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D8D4881" w14:textId="5306259F" w:rsidR="005A2BAE" w:rsidRDefault="005A2BAE" w:rsidP="005A2BAE">
            <w:pPr>
              <w:suppressAutoHyphens w:val="0"/>
              <w:jc w:val="both"/>
              <w:rPr>
                <w:rFonts w:eastAsia="Calibri"/>
                <w:color w:val="000000"/>
                <w:sz w:val="22"/>
                <w:szCs w:val="22"/>
                <w:lang w:eastAsia="en-US"/>
              </w:rPr>
            </w:pPr>
            <w:r>
              <w:rPr>
                <w:rFonts w:eastAsia="Calibri"/>
                <w:color w:val="000000"/>
                <w:sz w:val="22"/>
                <w:szCs w:val="22"/>
                <w:lang w:eastAsia="en-US"/>
              </w:rPr>
              <w:t>Nie przewiduje się wpływu projektowanego rozporządzenia na konkurencyjność gospodarki i</w:t>
            </w:r>
            <w:r w:rsidR="00DA5634">
              <w:rPr>
                <w:rFonts w:eastAsia="Calibri"/>
                <w:color w:val="000000"/>
                <w:sz w:val="22"/>
                <w:szCs w:val="22"/>
                <w:lang w:eastAsia="en-US"/>
              </w:rPr>
              <w:t> </w:t>
            </w:r>
            <w:r>
              <w:rPr>
                <w:rFonts w:eastAsia="Calibri"/>
                <w:color w:val="000000"/>
                <w:sz w:val="22"/>
                <w:szCs w:val="22"/>
                <w:lang w:eastAsia="en-US"/>
              </w:rPr>
              <w:t xml:space="preserve">przedsiębiorczość, w tym funkcjonowanie przedsiębiorców. </w:t>
            </w:r>
          </w:p>
        </w:tc>
      </w:tr>
      <w:tr w:rsidR="005A2BAE" w14:paraId="2B830DC0" w14:textId="77777777" w:rsidTr="005A2BAE">
        <w:trPr>
          <w:trHeight w:val="342"/>
          <w:jc w:val="center"/>
        </w:trPr>
        <w:tc>
          <w:tcPr>
            <w:tcW w:w="10725" w:type="dxa"/>
            <w:gridSpan w:val="29"/>
            <w:tcBorders>
              <w:top w:val="single" w:sz="4" w:space="0" w:color="00000A"/>
              <w:left w:val="single" w:sz="4" w:space="0" w:color="00000A"/>
              <w:bottom w:val="single" w:sz="4" w:space="0" w:color="00000A"/>
              <w:right w:val="single" w:sz="4" w:space="0" w:color="00000A"/>
            </w:tcBorders>
            <w:shd w:val="clear" w:color="auto" w:fill="99CCFF"/>
            <w:tcMar>
              <w:left w:w="108" w:type="dxa"/>
            </w:tcMar>
            <w:vAlign w:val="center"/>
          </w:tcPr>
          <w:p w14:paraId="687BE5F3" w14:textId="77777777" w:rsidR="005A2BAE" w:rsidRDefault="005A2BAE" w:rsidP="005A2BAE">
            <w:pPr>
              <w:numPr>
                <w:ilvl w:val="0"/>
                <w:numId w:val="1"/>
              </w:numPr>
              <w:suppressAutoHyphens w:val="0"/>
              <w:spacing w:line="276" w:lineRule="auto"/>
              <w:ind w:left="318" w:hanging="284"/>
              <w:jc w:val="both"/>
              <w:rPr>
                <w:rFonts w:eastAsia="Calibri"/>
                <w:b/>
                <w:color w:val="000000"/>
                <w:sz w:val="22"/>
                <w:szCs w:val="22"/>
                <w:lang w:eastAsia="en-US"/>
              </w:rPr>
            </w:pPr>
            <w:r>
              <w:rPr>
                <w:rFonts w:eastAsia="Calibri"/>
                <w:b/>
                <w:color w:val="000000"/>
                <w:sz w:val="22"/>
                <w:szCs w:val="22"/>
                <w:lang w:eastAsia="en-US"/>
              </w:rPr>
              <w:t xml:space="preserve"> Zmiana obciążeń regulacyjnych (w tym obowiązków informacyjnych) wynikających z projektu</w:t>
            </w:r>
          </w:p>
        </w:tc>
      </w:tr>
      <w:tr w:rsidR="005A2BAE" w14:paraId="7FE3714A" w14:textId="77777777" w:rsidTr="005A2BAE">
        <w:trPr>
          <w:trHeight w:val="151"/>
          <w:jc w:val="center"/>
        </w:trPr>
        <w:tc>
          <w:tcPr>
            <w:tcW w:w="10725" w:type="dxa"/>
            <w:gridSpan w:val="29"/>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DB33B37" w14:textId="77777777" w:rsidR="005A2BAE" w:rsidRDefault="005A2BAE" w:rsidP="005A2BAE">
            <w:pPr>
              <w:suppressAutoHyphens w:val="0"/>
            </w:pPr>
            <w:r>
              <w:fldChar w:fldCharType="begin">
                <w:ffData>
                  <w:name w:val=""/>
                  <w:enabled/>
                  <w:calcOnExit w:val="0"/>
                  <w:checkBox>
                    <w:sizeAuto/>
                    <w:default w:val="0"/>
                  </w:checkBox>
                </w:ffData>
              </w:fldChar>
            </w:r>
            <w:r>
              <w:instrText>FORMCHECKBOX</w:instrText>
            </w:r>
            <w:r w:rsidR="007840B6">
              <w:fldChar w:fldCharType="separate"/>
            </w:r>
            <w:bookmarkStart w:id="4" w:name="__Fieldmark__753_3277627913"/>
            <w:bookmarkEnd w:id="4"/>
            <w:r>
              <w:fldChar w:fldCharType="end"/>
            </w:r>
            <w:r>
              <w:rPr>
                <w:rFonts w:eastAsia="Calibri"/>
                <w:color w:val="000000"/>
                <w:sz w:val="22"/>
                <w:szCs w:val="22"/>
                <w:lang w:eastAsia="en-US"/>
              </w:rPr>
              <w:t xml:space="preserve"> </w:t>
            </w:r>
            <w:r>
              <w:rPr>
                <w:rFonts w:eastAsia="Calibri"/>
                <w:color w:val="000000"/>
                <w:spacing w:val="-2"/>
                <w:sz w:val="22"/>
                <w:szCs w:val="22"/>
                <w:lang w:eastAsia="en-US"/>
              </w:rPr>
              <w:t>nie dotyczy</w:t>
            </w:r>
          </w:p>
        </w:tc>
      </w:tr>
      <w:tr w:rsidR="005A2BAE" w14:paraId="75D419B7" w14:textId="77777777" w:rsidTr="005A2BAE">
        <w:trPr>
          <w:trHeight w:val="946"/>
          <w:jc w:val="center"/>
        </w:trPr>
        <w:tc>
          <w:tcPr>
            <w:tcW w:w="5031" w:type="dxa"/>
            <w:gridSpan w:val="1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37E1F10" w14:textId="77777777" w:rsidR="005A2BAE" w:rsidRDefault="005A2BAE" w:rsidP="005A2BAE">
            <w:pPr>
              <w:suppressAutoHyphens w:val="0"/>
              <w:spacing w:line="276" w:lineRule="auto"/>
              <w:rPr>
                <w:rFonts w:eastAsia="Calibri"/>
                <w:color w:val="000000"/>
                <w:spacing w:val="-2"/>
                <w:sz w:val="22"/>
                <w:szCs w:val="22"/>
                <w:lang w:eastAsia="en-US"/>
              </w:rPr>
            </w:pPr>
            <w:r>
              <w:rPr>
                <w:rFonts w:eastAsia="Calibri"/>
                <w:color w:val="000000"/>
                <w:spacing w:val="-2"/>
                <w:sz w:val="22"/>
                <w:szCs w:val="22"/>
                <w:lang w:eastAsia="en-US"/>
              </w:rPr>
              <w:t xml:space="preserve">Wprowadzane są obciążenia poza bezwzględnie wymaganymi przez UE </w:t>
            </w:r>
            <w:r>
              <w:rPr>
                <w:rFonts w:eastAsia="Calibri"/>
                <w:color w:val="000000"/>
                <w:sz w:val="22"/>
                <w:szCs w:val="22"/>
                <w:lang w:eastAsia="en-US"/>
              </w:rPr>
              <w:t>(szczegóły w odwróconej tabeli zgodności).</w:t>
            </w:r>
          </w:p>
        </w:tc>
        <w:tc>
          <w:tcPr>
            <w:tcW w:w="5694" w:type="dxa"/>
            <w:gridSpan w:val="17"/>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87A9A55" w14:textId="77777777" w:rsidR="005A2BAE" w:rsidRDefault="005A2BAE" w:rsidP="005A2BAE">
            <w:pPr>
              <w:suppressAutoHyphens w:val="0"/>
              <w:spacing w:line="276" w:lineRule="auto"/>
            </w:pPr>
            <w:r>
              <w:fldChar w:fldCharType="begin">
                <w:ffData>
                  <w:name w:val=""/>
                  <w:enabled/>
                  <w:calcOnExit w:val="0"/>
                  <w:checkBox>
                    <w:sizeAuto/>
                    <w:default w:val="0"/>
                  </w:checkBox>
                </w:ffData>
              </w:fldChar>
            </w:r>
            <w:r>
              <w:instrText>FORMCHECKBOX</w:instrText>
            </w:r>
            <w:r w:rsidR="007840B6">
              <w:fldChar w:fldCharType="separate"/>
            </w:r>
            <w:bookmarkStart w:id="5" w:name="__Fieldmark__760_3277627913"/>
            <w:bookmarkEnd w:id="5"/>
            <w:r>
              <w:fldChar w:fldCharType="end"/>
            </w:r>
            <w:r>
              <w:rPr>
                <w:rFonts w:eastAsia="Calibri"/>
                <w:color w:val="000000"/>
                <w:sz w:val="22"/>
                <w:szCs w:val="22"/>
                <w:lang w:eastAsia="en-US"/>
              </w:rPr>
              <w:t xml:space="preserve"> tak</w:t>
            </w:r>
          </w:p>
          <w:p w14:paraId="027F697A" w14:textId="77777777" w:rsidR="005A2BAE" w:rsidRDefault="005A2BAE" w:rsidP="005A2BAE">
            <w:pPr>
              <w:suppressAutoHyphens w:val="0"/>
              <w:spacing w:line="276" w:lineRule="auto"/>
            </w:pPr>
            <w:r>
              <w:fldChar w:fldCharType="begin">
                <w:ffData>
                  <w:name w:val=""/>
                  <w:enabled/>
                  <w:calcOnExit w:val="0"/>
                  <w:checkBox>
                    <w:sizeAuto/>
                    <w:default w:val="0"/>
                  </w:checkBox>
                </w:ffData>
              </w:fldChar>
            </w:r>
            <w:r>
              <w:instrText>FORMCHECKBOX</w:instrText>
            </w:r>
            <w:r w:rsidR="007840B6">
              <w:fldChar w:fldCharType="separate"/>
            </w:r>
            <w:bookmarkStart w:id="6" w:name="__Fieldmark__764_3277627913"/>
            <w:bookmarkEnd w:id="6"/>
            <w:r>
              <w:fldChar w:fldCharType="end"/>
            </w:r>
            <w:r>
              <w:rPr>
                <w:rFonts w:eastAsia="Calibri"/>
                <w:color w:val="000000"/>
                <w:sz w:val="22"/>
                <w:szCs w:val="22"/>
                <w:lang w:eastAsia="en-US"/>
              </w:rPr>
              <w:t xml:space="preserve"> nie</w:t>
            </w:r>
          </w:p>
          <w:p w14:paraId="6CFE2271" w14:textId="48A833D5" w:rsidR="005A2BAE" w:rsidRDefault="001A4038" w:rsidP="005A2BAE">
            <w:pPr>
              <w:suppressAutoHyphens w:val="0"/>
              <w:spacing w:line="276" w:lineRule="auto"/>
            </w:pPr>
            <w:r>
              <w:t xml:space="preserve">X </w:t>
            </w:r>
            <w:r w:rsidR="005A2BAE">
              <w:rPr>
                <w:rFonts w:eastAsia="Calibri"/>
                <w:color w:val="000000"/>
                <w:sz w:val="22"/>
                <w:szCs w:val="22"/>
                <w:lang w:eastAsia="en-US"/>
              </w:rPr>
              <w:t>nie dotyczy</w:t>
            </w:r>
          </w:p>
        </w:tc>
      </w:tr>
      <w:tr w:rsidR="005A2BAE" w14:paraId="0A3FFD0E" w14:textId="77777777" w:rsidTr="005A2BAE">
        <w:trPr>
          <w:trHeight w:val="1245"/>
          <w:jc w:val="center"/>
        </w:trPr>
        <w:tc>
          <w:tcPr>
            <w:tcW w:w="5031" w:type="dxa"/>
            <w:gridSpan w:val="1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4EB7C49" w14:textId="67923389" w:rsidR="005A2BAE" w:rsidRDefault="00CD0222" w:rsidP="005A2BAE">
            <w:pPr>
              <w:suppressAutoHyphens w:val="0"/>
              <w:spacing w:line="276" w:lineRule="auto"/>
            </w:pPr>
            <w:r>
              <w:t xml:space="preserve">X </w:t>
            </w:r>
            <w:r w:rsidR="005A2BAE">
              <w:rPr>
                <w:rFonts w:eastAsia="Calibri"/>
                <w:color w:val="000000"/>
                <w:spacing w:val="-2"/>
                <w:sz w:val="22"/>
                <w:szCs w:val="22"/>
                <w:lang w:eastAsia="en-US"/>
              </w:rPr>
              <w:t xml:space="preserve">zmniejszenie liczby dokumentów </w:t>
            </w:r>
          </w:p>
          <w:p w14:paraId="390BF1A2" w14:textId="0960BE81" w:rsidR="005A2BAE" w:rsidRDefault="00CD0222" w:rsidP="005A2BAE">
            <w:pPr>
              <w:suppressAutoHyphens w:val="0"/>
              <w:spacing w:line="276" w:lineRule="auto"/>
            </w:pPr>
            <w:r>
              <w:t xml:space="preserve">X </w:t>
            </w:r>
            <w:r w:rsidR="005A2BAE">
              <w:rPr>
                <w:rFonts w:eastAsia="Calibri"/>
                <w:color w:val="000000"/>
                <w:spacing w:val="-2"/>
                <w:sz w:val="22"/>
                <w:szCs w:val="22"/>
                <w:lang w:eastAsia="en-US"/>
              </w:rPr>
              <w:t>zmniejszenie liczby procedur</w:t>
            </w:r>
          </w:p>
          <w:p w14:paraId="1A41AA06" w14:textId="77777777" w:rsidR="005A2BAE" w:rsidRDefault="005A2BAE" w:rsidP="005A2BAE">
            <w:pPr>
              <w:suppressAutoHyphens w:val="0"/>
              <w:spacing w:line="276" w:lineRule="auto"/>
            </w:pPr>
            <w:r>
              <w:fldChar w:fldCharType="begin">
                <w:ffData>
                  <w:name w:val=""/>
                  <w:enabled/>
                  <w:calcOnExit w:val="0"/>
                  <w:checkBox>
                    <w:sizeAuto/>
                    <w:default w:val="0"/>
                  </w:checkBox>
                </w:ffData>
              </w:fldChar>
            </w:r>
            <w:r>
              <w:instrText>FORMCHECKBOX</w:instrText>
            </w:r>
            <w:r w:rsidR="007840B6">
              <w:fldChar w:fldCharType="separate"/>
            </w:r>
            <w:bookmarkStart w:id="7" w:name="__Fieldmark__782_3277627913"/>
            <w:bookmarkEnd w:id="7"/>
            <w:r>
              <w:fldChar w:fldCharType="end"/>
            </w:r>
            <w:r>
              <w:rPr>
                <w:rFonts w:eastAsia="Calibri"/>
                <w:color w:val="000000"/>
                <w:sz w:val="20"/>
                <w:szCs w:val="20"/>
                <w:lang w:eastAsia="en-US"/>
              </w:rPr>
              <w:t xml:space="preserve"> </w:t>
            </w:r>
            <w:r>
              <w:rPr>
                <w:rFonts w:eastAsia="Calibri"/>
                <w:color w:val="000000"/>
                <w:spacing w:val="-2"/>
                <w:sz w:val="22"/>
                <w:szCs w:val="22"/>
                <w:lang w:eastAsia="en-US"/>
              </w:rPr>
              <w:t>skrócenie czasu na załatwienie sprawy</w:t>
            </w:r>
          </w:p>
          <w:p w14:paraId="6424574F" w14:textId="77777777" w:rsidR="005A2BAE" w:rsidRDefault="005A2BAE" w:rsidP="005A2BAE">
            <w:pPr>
              <w:suppressAutoHyphens w:val="0"/>
              <w:spacing w:line="276" w:lineRule="auto"/>
            </w:pPr>
            <w:r>
              <w:fldChar w:fldCharType="begin">
                <w:ffData>
                  <w:name w:val=""/>
                  <w:enabled/>
                  <w:calcOnExit w:val="0"/>
                  <w:checkBox>
                    <w:sizeAuto/>
                    <w:default w:val="0"/>
                  </w:checkBox>
                </w:ffData>
              </w:fldChar>
            </w:r>
            <w:r>
              <w:instrText>FORMCHECKBOX</w:instrText>
            </w:r>
            <w:r w:rsidR="007840B6">
              <w:fldChar w:fldCharType="separate"/>
            </w:r>
            <w:bookmarkStart w:id="8" w:name="__Fieldmark__787_3277627913"/>
            <w:bookmarkEnd w:id="8"/>
            <w:r>
              <w:fldChar w:fldCharType="end"/>
            </w:r>
            <w:r>
              <w:rPr>
                <w:rFonts w:eastAsia="Calibri"/>
                <w:color w:val="000000"/>
                <w:sz w:val="20"/>
                <w:szCs w:val="20"/>
                <w:lang w:eastAsia="en-US"/>
              </w:rPr>
              <w:t xml:space="preserve"> </w:t>
            </w:r>
            <w:r>
              <w:rPr>
                <w:rFonts w:eastAsia="Calibri"/>
                <w:color w:val="000000"/>
                <w:spacing w:val="-2"/>
                <w:sz w:val="22"/>
                <w:szCs w:val="22"/>
                <w:lang w:eastAsia="en-US"/>
              </w:rPr>
              <w:t>inne:</w:t>
            </w:r>
            <w:r>
              <w:rPr>
                <w:rFonts w:eastAsia="Calibri"/>
                <w:color w:val="000000"/>
                <w:sz w:val="22"/>
                <w:szCs w:val="22"/>
                <w:lang w:eastAsia="en-US"/>
              </w:rPr>
              <w:t xml:space="preserve"> </w:t>
            </w:r>
          </w:p>
        </w:tc>
        <w:tc>
          <w:tcPr>
            <w:tcW w:w="5694" w:type="dxa"/>
            <w:gridSpan w:val="17"/>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1365534" w14:textId="77777777" w:rsidR="005A2BAE" w:rsidRDefault="005A2BAE" w:rsidP="005A2BAE">
            <w:pPr>
              <w:suppressAutoHyphens w:val="0"/>
            </w:pPr>
            <w:r>
              <w:fldChar w:fldCharType="begin">
                <w:ffData>
                  <w:name w:val=""/>
                  <w:enabled/>
                  <w:calcOnExit w:val="0"/>
                  <w:checkBox>
                    <w:sizeAuto/>
                    <w:default w:val="0"/>
                  </w:checkBox>
                </w:ffData>
              </w:fldChar>
            </w:r>
            <w:r>
              <w:instrText>FORMCHECKBOX</w:instrText>
            </w:r>
            <w:r w:rsidR="007840B6">
              <w:fldChar w:fldCharType="separate"/>
            </w:r>
            <w:bookmarkStart w:id="9" w:name="__Fieldmark__793_3277627913"/>
            <w:bookmarkEnd w:id="9"/>
            <w:r>
              <w:fldChar w:fldCharType="end"/>
            </w:r>
            <w:r>
              <w:rPr>
                <w:rFonts w:eastAsia="Calibri"/>
                <w:color w:val="000000"/>
                <w:sz w:val="20"/>
                <w:szCs w:val="20"/>
                <w:lang w:eastAsia="en-US"/>
              </w:rPr>
              <w:t xml:space="preserve"> </w:t>
            </w:r>
            <w:r>
              <w:rPr>
                <w:rFonts w:eastAsia="Calibri"/>
                <w:color w:val="000000"/>
                <w:spacing w:val="-2"/>
                <w:sz w:val="22"/>
                <w:szCs w:val="22"/>
                <w:lang w:eastAsia="en-US"/>
              </w:rPr>
              <w:t>zwiększenie liczby dokumentów</w:t>
            </w:r>
          </w:p>
          <w:p w14:paraId="7C6F8E1E" w14:textId="77777777" w:rsidR="005A2BAE" w:rsidRDefault="005A2BAE" w:rsidP="005A2BAE">
            <w:pPr>
              <w:suppressAutoHyphens w:val="0"/>
            </w:pPr>
            <w:r>
              <w:fldChar w:fldCharType="begin">
                <w:ffData>
                  <w:name w:val=""/>
                  <w:enabled/>
                  <w:calcOnExit w:val="0"/>
                  <w:checkBox>
                    <w:sizeAuto/>
                    <w:default w:val="0"/>
                  </w:checkBox>
                </w:ffData>
              </w:fldChar>
            </w:r>
            <w:r>
              <w:instrText>FORMCHECKBOX</w:instrText>
            </w:r>
            <w:r w:rsidR="007840B6">
              <w:fldChar w:fldCharType="separate"/>
            </w:r>
            <w:bookmarkStart w:id="10" w:name="__Fieldmark__798_3277627913"/>
            <w:bookmarkEnd w:id="10"/>
            <w:r>
              <w:fldChar w:fldCharType="end"/>
            </w:r>
            <w:r>
              <w:rPr>
                <w:rFonts w:eastAsia="Calibri"/>
                <w:color w:val="000000"/>
                <w:sz w:val="20"/>
                <w:szCs w:val="20"/>
                <w:lang w:eastAsia="en-US"/>
              </w:rPr>
              <w:t xml:space="preserve"> </w:t>
            </w:r>
            <w:r>
              <w:rPr>
                <w:rFonts w:eastAsia="Calibri"/>
                <w:color w:val="000000"/>
                <w:spacing w:val="-2"/>
                <w:sz w:val="22"/>
                <w:szCs w:val="22"/>
                <w:lang w:eastAsia="en-US"/>
              </w:rPr>
              <w:t>zwiększenie liczby procedur</w:t>
            </w:r>
          </w:p>
          <w:p w14:paraId="5EAC1A1F" w14:textId="1710B925" w:rsidR="005A2BAE" w:rsidRDefault="00CD0222" w:rsidP="005A2BAE">
            <w:pPr>
              <w:suppressAutoHyphens w:val="0"/>
            </w:pPr>
            <w:r w:rsidRPr="00CD0222">
              <w:fldChar w:fldCharType="begin">
                <w:ffData>
                  <w:name w:val=""/>
                  <w:enabled/>
                  <w:calcOnExit w:val="0"/>
                  <w:checkBox>
                    <w:sizeAuto/>
                    <w:default w:val="0"/>
                  </w:checkBox>
                </w:ffData>
              </w:fldChar>
            </w:r>
            <w:r w:rsidRPr="00CD0222">
              <w:instrText>FORMCHECKBOX</w:instrText>
            </w:r>
            <w:r w:rsidR="007840B6">
              <w:fldChar w:fldCharType="separate"/>
            </w:r>
            <w:r w:rsidRPr="00CD0222">
              <w:fldChar w:fldCharType="end"/>
            </w:r>
            <w:r w:rsidRPr="00CD0222">
              <w:t xml:space="preserve"> </w:t>
            </w:r>
            <w:r w:rsidR="005A2BAE">
              <w:rPr>
                <w:rFonts w:eastAsia="Calibri"/>
                <w:color w:val="000000"/>
                <w:spacing w:val="-2"/>
                <w:sz w:val="22"/>
                <w:szCs w:val="22"/>
                <w:lang w:eastAsia="en-US"/>
              </w:rPr>
              <w:t>wydłużenie czasu na załatwienie sprawy</w:t>
            </w:r>
          </w:p>
          <w:p w14:paraId="0B72EF9B" w14:textId="77777777" w:rsidR="005A2BAE" w:rsidRDefault="005A2BAE" w:rsidP="005A2BAE">
            <w:pPr>
              <w:suppressAutoHyphens w:val="0"/>
            </w:pPr>
            <w:r>
              <w:fldChar w:fldCharType="begin">
                <w:ffData>
                  <w:name w:val=""/>
                  <w:enabled/>
                  <w:calcOnExit w:val="0"/>
                  <w:checkBox>
                    <w:sizeAuto/>
                    <w:default w:val="0"/>
                  </w:checkBox>
                </w:ffData>
              </w:fldChar>
            </w:r>
            <w:r>
              <w:instrText>FORMCHECKBOX</w:instrText>
            </w:r>
            <w:r w:rsidR="007840B6">
              <w:fldChar w:fldCharType="separate"/>
            </w:r>
            <w:bookmarkStart w:id="11" w:name="__Fieldmark__808_3277627913"/>
            <w:bookmarkEnd w:id="11"/>
            <w:r>
              <w:fldChar w:fldCharType="end"/>
            </w:r>
            <w:r>
              <w:rPr>
                <w:rFonts w:eastAsia="Calibri"/>
                <w:color w:val="000000"/>
                <w:sz w:val="20"/>
                <w:szCs w:val="20"/>
                <w:lang w:eastAsia="en-US"/>
              </w:rPr>
              <w:t xml:space="preserve"> </w:t>
            </w:r>
            <w:r>
              <w:rPr>
                <w:rFonts w:eastAsia="Calibri"/>
                <w:color w:val="000000"/>
                <w:spacing w:val="-2"/>
                <w:sz w:val="22"/>
                <w:szCs w:val="22"/>
                <w:lang w:eastAsia="en-US"/>
              </w:rPr>
              <w:t>inne:</w:t>
            </w:r>
            <w:r>
              <w:rPr>
                <w:rFonts w:eastAsia="Calibri"/>
                <w:color w:val="000000"/>
                <w:sz w:val="22"/>
                <w:szCs w:val="22"/>
                <w:lang w:eastAsia="en-US"/>
              </w:rPr>
              <w:t xml:space="preserve"> </w:t>
            </w:r>
          </w:p>
          <w:p w14:paraId="535EC6B4" w14:textId="77777777" w:rsidR="005A2BAE" w:rsidRDefault="005A2BAE" w:rsidP="005A2BAE">
            <w:pPr>
              <w:suppressAutoHyphens w:val="0"/>
              <w:rPr>
                <w:rFonts w:eastAsia="Calibri"/>
                <w:color w:val="000000"/>
                <w:sz w:val="22"/>
                <w:szCs w:val="22"/>
                <w:lang w:eastAsia="en-US"/>
              </w:rPr>
            </w:pPr>
          </w:p>
        </w:tc>
      </w:tr>
      <w:tr w:rsidR="005A2BAE" w14:paraId="5710E860" w14:textId="77777777" w:rsidTr="005A2BAE">
        <w:trPr>
          <w:trHeight w:val="870"/>
          <w:jc w:val="center"/>
        </w:trPr>
        <w:tc>
          <w:tcPr>
            <w:tcW w:w="5031" w:type="dxa"/>
            <w:gridSpan w:val="1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3DBC78B" w14:textId="77777777" w:rsidR="005A2BAE" w:rsidRDefault="005A2BAE" w:rsidP="005A2BAE">
            <w:pPr>
              <w:suppressAutoHyphens w:val="0"/>
              <w:rPr>
                <w:rFonts w:eastAsia="Calibri"/>
                <w:color w:val="000000"/>
                <w:sz w:val="22"/>
                <w:szCs w:val="22"/>
                <w:lang w:eastAsia="en-US"/>
              </w:rPr>
            </w:pPr>
            <w:r>
              <w:rPr>
                <w:rFonts w:eastAsia="Calibri"/>
                <w:color w:val="000000"/>
                <w:spacing w:val="-2"/>
                <w:sz w:val="22"/>
                <w:szCs w:val="22"/>
                <w:lang w:eastAsia="en-US"/>
              </w:rPr>
              <w:t xml:space="preserve">Wprowadzane obciążenia są przystosowane do ich elektronizacji. </w:t>
            </w:r>
          </w:p>
        </w:tc>
        <w:tc>
          <w:tcPr>
            <w:tcW w:w="5694" w:type="dxa"/>
            <w:gridSpan w:val="17"/>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18307F3" w14:textId="4C9136C3" w:rsidR="005A2BAE" w:rsidRDefault="00DB0B20" w:rsidP="005A2BAE">
            <w:pPr>
              <w:suppressAutoHyphens w:val="0"/>
            </w:pPr>
            <w:r>
              <w:t xml:space="preserve">X </w:t>
            </w:r>
            <w:r w:rsidR="005A2BAE">
              <w:rPr>
                <w:rFonts w:eastAsia="Calibri"/>
                <w:color w:val="000000"/>
                <w:sz w:val="22"/>
                <w:szCs w:val="22"/>
                <w:lang w:eastAsia="en-US"/>
              </w:rPr>
              <w:t>tak</w:t>
            </w:r>
          </w:p>
          <w:p w14:paraId="0AD4B0B3" w14:textId="037413A8" w:rsidR="005A2BAE" w:rsidRDefault="00DB2CFA" w:rsidP="005A2BAE">
            <w:pPr>
              <w:suppressAutoHyphens w:val="0"/>
            </w:pPr>
            <w:r w:rsidRPr="00DB2CFA">
              <w:fldChar w:fldCharType="begin">
                <w:ffData>
                  <w:name w:val=""/>
                  <w:enabled/>
                  <w:calcOnExit w:val="0"/>
                  <w:checkBox>
                    <w:sizeAuto/>
                    <w:default w:val="0"/>
                  </w:checkBox>
                </w:ffData>
              </w:fldChar>
            </w:r>
            <w:r w:rsidRPr="00DB2CFA">
              <w:instrText>FORMCHECKBOX</w:instrText>
            </w:r>
            <w:r w:rsidR="007840B6">
              <w:fldChar w:fldCharType="separate"/>
            </w:r>
            <w:r w:rsidRPr="00DB2CFA">
              <w:fldChar w:fldCharType="end"/>
            </w:r>
            <w:r w:rsidR="00DB0B20">
              <w:t xml:space="preserve"> </w:t>
            </w:r>
            <w:r w:rsidR="005A2BAE">
              <w:rPr>
                <w:rFonts w:eastAsia="Calibri"/>
                <w:color w:val="000000"/>
                <w:sz w:val="22"/>
                <w:szCs w:val="22"/>
                <w:lang w:eastAsia="en-US"/>
              </w:rPr>
              <w:t>nie</w:t>
            </w:r>
          </w:p>
          <w:p w14:paraId="1C8B7814" w14:textId="77777777" w:rsidR="005A2BAE" w:rsidRDefault="005A2BAE" w:rsidP="005A2BAE">
            <w:pPr>
              <w:suppressAutoHyphens w:val="0"/>
            </w:pPr>
            <w:r>
              <w:fldChar w:fldCharType="begin">
                <w:ffData>
                  <w:name w:val=""/>
                  <w:enabled/>
                  <w:calcOnExit w:val="0"/>
                  <w:checkBox>
                    <w:sizeAuto/>
                    <w:default w:val="0"/>
                  </w:checkBox>
                </w:ffData>
              </w:fldChar>
            </w:r>
            <w:r>
              <w:instrText>FORMCHECKBOX</w:instrText>
            </w:r>
            <w:r w:rsidR="007840B6">
              <w:fldChar w:fldCharType="separate"/>
            </w:r>
            <w:bookmarkStart w:id="12" w:name="__Fieldmark__823_3277627913"/>
            <w:bookmarkEnd w:id="12"/>
            <w:r>
              <w:fldChar w:fldCharType="end"/>
            </w:r>
            <w:r>
              <w:rPr>
                <w:rFonts w:eastAsia="Calibri"/>
                <w:color w:val="000000"/>
                <w:sz w:val="22"/>
                <w:szCs w:val="22"/>
                <w:lang w:eastAsia="en-US"/>
              </w:rPr>
              <w:t xml:space="preserve"> nie dotyczy</w:t>
            </w:r>
          </w:p>
          <w:p w14:paraId="2D8A61D2" w14:textId="77777777" w:rsidR="005A2BAE" w:rsidRDefault="005A2BAE" w:rsidP="005A2BAE">
            <w:pPr>
              <w:suppressAutoHyphens w:val="0"/>
              <w:rPr>
                <w:rFonts w:eastAsia="Calibri"/>
                <w:color w:val="000000"/>
                <w:sz w:val="22"/>
                <w:szCs w:val="22"/>
                <w:lang w:eastAsia="en-US"/>
              </w:rPr>
            </w:pPr>
          </w:p>
        </w:tc>
      </w:tr>
      <w:tr w:rsidR="005A2BAE" w14:paraId="4CBBE486" w14:textId="77777777" w:rsidTr="005A2BAE">
        <w:trPr>
          <w:trHeight w:val="630"/>
          <w:jc w:val="center"/>
        </w:trPr>
        <w:tc>
          <w:tcPr>
            <w:tcW w:w="10725" w:type="dxa"/>
            <w:gridSpan w:val="29"/>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EAF9FC3" w14:textId="77777777" w:rsidR="005A2BAE" w:rsidRDefault="005A2BAE" w:rsidP="005A2BAE">
            <w:pPr>
              <w:suppressAutoHyphens w:val="0"/>
              <w:jc w:val="both"/>
              <w:rPr>
                <w:rFonts w:eastAsia="Calibri"/>
                <w:color w:val="000000"/>
                <w:sz w:val="22"/>
                <w:szCs w:val="22"/>
                <w:lang w:eastAsia="en-US"/>
              </w:rPr>
            </w:pPr>
            <w:r>
              <w:rPr>
                <w:rFonts w:eastAsia="Calibri"/>
                <w:color w:val="000000"/>
                <w:sz w:val="22"/>
                <w:szCs w:val="22"/>
                <w:lang w:eastAsia="en-US"/>
              </w:rPr>
              <w:t>Komentarz:</w:t>
            </w:r>
          </w:p>
          <w:p w14:paraId="7290E377" w14:textId="3E0EE873" w:rsidR="005A2BAE" w:rsidRDefault="00EA4691" w:rsidP="00BD2091">
            <w:pPr>
              <w:suppressAutoHyphens w:val="0"/>
              <w:jc w:val="both"/>
              <w:rPr>
                <w:rFonts w:eastAsia="Calibri"/>
                <w:color w:val="000000"/>
                <w:sz w:val="22"/>
                <w:szCs w:val="22"/>
                <w:lang w:eastAsia="en-US"/>
              </w:rPr>
            </w:pPr>
            <w:r>
              <w:rPr>
                <w:rFonts w:eastAsia="Calibri"/>
                <w:color w:val="000000"/>
                <w:sz w:val="22"/>
                <w:szCs w:val="22"/>
                <w:lang w:eastAsia="en-US"/>
              </w:rPr>
              <w:t xml:space="preserve">Projekt reguluje </w:t>
            </w:r>
            <w:r w:rsidR="00363250">
              <w:rPr>
                <w:rFonts w:eastAsia="Calibri"/>
                <w:color w:val="000000"/>
                <w:sz w:val="22"/>
                <w:szCs w:val="22"/>
                <w:lang w:eastAsia="en-US"/>
              </w:rPr>
              <w:t>kwesti</w:t>
            </w:r>
            <w:r w:rsidR="004C676D">
              <w:rPr>
                <w:rFonts w:eastAsia="Calibri"/>
                <w:color w:val="000000"/>
                <w:sz w:val="22"/>
                <w:szCs w:val="22"/>
                <w:lang w:eastAsia="en-US"/>
              </w:rPr>
              <w:t xml:space="preserve">ę </w:t>
            </w:r>
            <w:r w:rsidR="00363250">
              <w:rPr>
                <w:rFonts w:eastAsia="Calibri"/>
                <w:color w:val="000000"/>
                <w:sz w:val="22"/>
                <w:szCs w:val="22"/>
                <w:lang w:eastAsia="en-US"/>
              </w:rPr>
              <w:t>dotycząc</w:t>
            </w:r>
            <w:r w:rsidR="004C676D">
              <w:rPr>
                <w:rFonts w:eastAsia="Calibri"/>
                <w:color w:val="000000"/>
                <w:sz w:val="22"/>
                <w:szCs w:val="22"/>
                <w:lang w:eastAsia="en-US"/>
              </w:rPr>
              <w:t>ą</w:t>
            </w:r>
            <w:r w:rsidR="00CD0222">
              <w:rPr>
                <w:rFonts w:eastAsia="Calibri"/>
                <w:color w:val="000000"/>
                <w:sz w:val="22"/>
                <w:szCs w:val="22"/>
                <w:lang w:eastAsia="en-US"/>
              </w:rPr>
              <w:t xml:space="preserve"> realizacji obowiązku </w:t>
            </w:r>
            <w:r w:rsidR="004C676D">
              <w:rPr>
                <w:rFonts w:eastAsia="Calibri"/>
                <w:color w:val="000000"/>
                <w:sz w:val="22"/>
                <w:szCs w:val="22"/>
                <w:lang w:eastAsia="en-US"/>
              </w:rPr>
              <w:t>dokonywania przez organy P</w:t>
            </w:r>
            <w:r w:rsidR="001D0C50">
              <w:rPr>
                <w:rFonts w:eastAsia="Calibri"/>
                <w:color w:val="000000"/>
                <w:sz w:val="22"/>
                <w:szCs w:val="22"/>
                <w:lang w:eastAsia="en-US"/>
              </w:rPr>
              <w:t xml:space="preserve">aństwowej </w:t>
            </w:r>
            <w:r w:rsidR="004C676D">
              <w:rPr>
                <w:rFonts w:eastAsia="Calibri"/>
                <w:color w:val="000000"/>
                <w:sz w:val="22"/>
                <w:szCs w:val="22"/>
                <w:lang w:eastAsia="en-US"/>
              </w:rPr>
              <w:t>I</w:t>
            </w:r>
            <w:r w:rsidR="001D0C50">
              <w:rPr>
                <w:rFonts w:eastAsia="Calibri"/>
                <w:color w:val="000000"/>
                <w:sz w:val="22"/>
                <w:szCs w:val="22"/>
                <w:lang w:eastAsia="en-US"/>
              </w:rPr>
              <w:t xml:space="preserve">nspekcji </w:t>
            </w:r>
            <w:r w:rsidR="004C676D">
              <w:rPr>
                <w:rFonts w:eastAsia="Calibri"/>
                <w:color w:val="000000"/>
                <w:sz w:val="22"/>
                <w:szCs w:val="22"/>
                <w:lang w:eastAsia="en-US"/>
              </w:rPr>
              <w:t>S</w:t>
            </w:r>
            <w:r w:rsidR="001D0C50">
              <w:rPr>
                <w:rFonts w:eastAsia="Calibri"/>
                <w:color w:val="000000"/>
                <w:sz w:val="22"/>
                <w:szCs w:val="22"/>
                <w:lang w:eastAsia="en-US"/>
              </w:rPr>
              <w:t>anitarnej</w:t>
            </w:r>
            <w:r w:rsidR="004C676D">
              <w:rPr>
                <w:rFonts w:eastAsia="Calibri"/>
                <w:color w:val="000000"/>
                <w:sz w:val="22"/>
                <w:szCs w:val="22"/>
                <w:lang w:eastAsia="en-US"/>
              </w:rPr>
              <w:t xml:space="preserve"> </w:t>
            </w:r>
            <w:r w:rsidR="00DA5634">
              <w:rPr>
                <w:rFonts w:eastAsia="Calibri"/>
                <w:color w:val="000000"/>
                <w:sz w:val="22"/>
                <w:szCs w:val="22"/>
                <w:lang w:eastAsia="en-US"/>
              </w:rPr>
              <w:t xml:space="preserve">zbiorczej </w:t>
            </w:r>
            <w:r w:rsidR="00B5064D">
              <w:rPr>
                <w:rFonts w:eastAsia="Calibri"/>
                <w:color w:val="000000"/>
                <w:sz w:val="22"/>
                <w:szCs w:val="22"/>
                <w:lang w:eastAsia="en-US"/>
              </w:rPr>
              <w:t xml:space="preserve">rocznej </w:t>
            </w:r>
            <w:r w:rsidR="004C676D">
              <w:rPr>
                <w:rFonts w:eastAsia="Calibri"/>
                <w:color w:val="000000"/>
                <w:sz w:val="22"/>
                <w:szCs w:val="22"/>
                <w:lang w:eastAsia="en-US"/>
              </w:rPr>
              <w:t>oceny wody na pływalni w okresie obowiązywania stanu zagrożenia epidemicznego lub stanu epidemii.</w:t>
            </w:r>
            <w:r w:rsidR="00363250">
              <w:rPr>
                <w:rFonts w:eastAsia="Calibri"/>
                <w:color w:val="000000"/>
                <w:sz w:val="22"/>
                <w:szCs w:val="22"/>
                <w:lang w:eastAsia="en-US"/>
              </w:rPr>
              <w:t xml:space="preserve"> </w:t>
            </w:r>
          </w:p>
        </w:tc>
      </w:tr>
      <w:tr w:rsidR="005A2BAE" w14:paraId="44BA4648" w14:textId="77777777" w:rsidTr="005A2BAE">
        <w:trPr>
          <w:trHeight w:val="142"/>
          <w:jc w:val="center"/>
        </w:trPr>
        <w:tc>
          <w:tcPr>
            <w:tcW w:w="10725" w:type="dxa"/>
            <w:gridSpan w:val="29"/>
            <w:tcBorders>
              <w:top w:val="single" w:sz="4" w:space="0" w:color="00000A"/>
              <w:left w:val="single" w:sz="4" w:space="0" w:color="00000A"/>
              <w:bottom w:val="single" w:sz="4" w:space="0" w:color="00000A"/>
              <w:right w:val="single" w:sz="4" w:space="0" w:color="00000A"/>
            </w:tcBorders>
            <w:shd w:val="clear" w:color="auto" w:fill="99CCFF"/>
            <w:tcMar>
              <w:left w:w="108" w:type="dxa"/>
            </w:tcMar>
          </w:tcPr>
          <w:p w14:paraId="5F3ABD0C" w14:textId="77777777" w:rsidR="005A2BAE" w:rsidRDefault="005A2BAE" w:rsidP="005A2BAE">
            <w:pPr>
              <w:numPr>
                <w:ilvl w:val="0"/>
                <w:numId w:val="1"/>
              </w:numPr>
              <w:suppressAutoHyphens w:val="0"/>
              <w:spacing w:line="276" w:lineRule="auto"/>
              <w:jc w:val="both"/>
              <w:rPr>
                <w:rFonts w:eastAsia="Calibri"/>
                <w:b/>
                <w:color w:val="000000"/>
                <w:sz w:val="22"/>
                <w:szCs w:val="22"/>
                <w:lang w:eastAsia="en-US"/>
              </w:rPr>
            </w:pPr>
            <w:r>
              <w:rPr>
                <w:rFonts w:eastAsia="Calibri"/>
                <w:b/>
                <w:color w:val="000000"/>
                <w:sz w:val="22"/>
                <w:szCs w:val="22"/>
                <w:lang w:eastAsia="en-US"/>
              </w:rPr>
              <w:lastRenderedPageBreak/>
              <w:t xml:space="preserve">Wpływ na rynek pracy </w:t>
            </w:r>
          </w:p>
        </w:tc>
      </w:tr>
      <w:tr w:rsidR="005A2BAE" w14:paraId="28CA4BF6" w14:textId="77777777" w:rsidTr="005A2BAE">
        <w:trPr>
          <w:trHeight w:val="142"/>
          <w:jc w:val="center"/>
        </w:trPr>
        <w:tc>
          <w:tcPr>
            <w:tcW w:w="10725" w:type="dxa"/>
            <w:gridSpan w:val="29"/>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271166" w14:textId="77777777" w:rsidR="005A2BAE" w:rsidRDefault="005A2BAE" w:rsidP="005A2BAE">
            <w:pPr>
              <w:suppressAutoHyphens w:val="0"/>
              <w:jc w:val="both"/>
              <w:rPr>
                <w:rFonts w:eastAsia="Calibri"/>
                <w:color w:val="000000"/>
                <w:sz w:val="22"/>
                <w:szCs w:val="22"/>
                <w:lang w:eastAsia="en-US"/>
              </w:rPr>
            </w:pPr>
            <w:r>
              <w:rPr>
                <w:rFonts w:eastAsia="Calibri"/>
                <w:color w:val="000000"/>
                <w:sz w:val="22"/>
                <w:szCs w:val="22"/>
                <w:lang w:eastAsia="en-US"/>
              </w:rPr>
              <w:t xml:space="preserve">Nie przewiduje się wpływu projektowanego rozporządzenia na rynek pracy. </w:t>
            </w:r>
          </w:p>
          <w:p w14:paraId="2AD33658" w14:textId="77777777" w:rsidR="005A2BAE" w:rsidRDefault="005A2BAE" w:rsidP="005A2BAE">
            <w:pPr>
              <w:suppressAutoHyphens w:val="0"/>
              <w:jc w:val="both"/>
              <w:rPr>
                <w:rFonts w:eastAsia="Calibri"/>
                <w:color w:val="000000"/>
                <w:sz w:val="22"/>
                <w:szCs w:val="22"/>
                <w:lang w:eastAsia="en-US"/>
              </w:rPr>
            </w:pPr>
          </w:p>
        </w:tc>
      </w:tr>
      <w:tr w:rsidR="005A2BAE" w14:paraId="3417F910" w14:textId="77777777" w:rsidTr="005A2BAE">
        <w:trPr>
          <w:trHeight w:val="142"/>
          <w:jc w:val="center"/>
        </w:trPr>
        <w:tc>
          <w:tcPr>
            <w:tcW w:w="10725" w:type="dxa"/>
            <w:gridSpan w:val="29"/>
            <w:tcBorders>
              <w:top w:val="single" w:sz="4" w:space="0" w:color="00000A"/>
              <w:left w:val="single" w:sz="4" w:space="0" w:color="00000A"/>
              <w:bottom w:val="single" w:sz="4" w:space="0" w:color="00000A"/>
              <w:right w:val="single" w:sz="4" w:space="0" w:color="00000A"/>
            </w:tcBorders>
            <w:shd w:val="clear" w:color="auto" w:fill="99CCFF"/>
            <w:tcMar>
              <w:left w:w="108" w:type="dxa"/>
            </w:tcMar>
          </w:tcPr>
          <w:p w14:paraId="73D0DDED" w14:textId="77777777" w:rsidR="005A2BAE" w:rsidRDefault="005A2BAE" w:rsidP="005A2BAE">
            <w:pPr>
              <w:numPr>
                <w:ilvl w:val="0"/>
                <w:numId w:val="1"/>
              </w:numPr>
              <w:suppressAutoHyphens w:val="0"/>
              <w:spacing w:line="276" w:lineRule="auto"/>
              <w:jc w:val="both"/>
              <w:rPr>
                <w:rFonts w:eastAsia="Calibri"/>
                <w:b/>
                <w:color w:val="000000"/>
                <w:sz w:val="22"/>
                <w:szCs w:val="22"/>
                <w:lang w:eastAsia="en-US"/>
              </w:rPr>
            </w:pPr>
            <w:r>
              <w:rPr>
                <w:rFonts w:eastAsia="Calibri"/>
                <w:b/>
                <w:color w:val="000000"/>
                <w:sz w:val="22"/>
                <w:szCs w:val="22"/>
                <w:lang w:eastAsia="en-US"/>
              </w:rPr>
              <w:t>Wpływ na pozostałe obszary</w:t>
            </w:r>
          </w:p>
        </w:tc>
      </w:tr>
      <w:tr w:rsidR="005A2BAE" w14:paraId="2D3A1195" w14:textId="77777777" w:rsidTr="005A2BAE">
        <w:trPr>
          <w:trHeight w:val="1031"/>
          <w:jc w:val="center"/>
        </w:trPr>
        <w:tc>
          <w:tcPr>
            <w:tcW w:w="3503" w:type="dxa"/>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6BAB0AF" w14:textId="77777777" w:rsidR="005A2BAE" w:rsidRDefault="005A2BAE" w:rsidP="005A2BAE">
            <w:pPr>
              <w:suppressAutoHyphens w:val="0"/>
              <w:rPr>
                <w:rFonts w:eastAsia="Calibri"/>
                <w:color w:val="000000"/>
                <w:sz w:val="22"/>
                <w:szCs w:val="22"/>
                <w:lang w:eastAsia="en-US"/>
              </w:rPr>
            </w:pPr>
          </w:p>
          <w:p w14:paraId="1318E332" w14:textId="77777777" w:rsidR="005A2BAE" w:rsidRDefault="005A2BAE" w:rsidP="005A2BAE">
            <w:pPr>
              <w:suppressAutoHyphens w:val="0"/>
            </w:pPr>
            <w:r>
              <w:fldChar w:fldCharType="begin">
                <w:ffData>
                  <w:name w:val=""/>
                  <w:enabled/>
                  <w:calcOnExit w:val="0"/>
                  <w:checkBox>
                    <w:sizeAuto/>
                    <w:default w:val="0"/>
                  </w:checkBox>
                </w:ffData>
              </w:fldChar>
            </w:r>
            <w:r>
              <w:instrText>FORMCHECKBOX</w:instrText>
            </w:r>
            <w:r w:rsidR="007840B6">
              <w:fldChar w:fldCharType="separate"/>
            </w:r>
            <w:bookmarkStart w:id="13" w:name="__Fieldmark__837_3277627913"/>
            <w:bookmarkEnd w:id="13"/>
            <w:r>
              <w:fldChar w:fldCharType="end"/>
            </w:r>
            <w:r>
              <w:rPr>
                <w:rFonts w:eastAsia="Calibri"/>
                <w:color w:val="000000"/>
                <w:sz w:val="20"/>
                <w:szCs w:val="20"/>
                <w:lang w:eastAsia="en-US"/>
              </w:rPr>
              <w:t xml:space="preserve"> </w:t>
            </w:r>
            <w:r>
              <w:rPr>
                <w:rFonts w:eastAsia="Calibri"/>
                <w:color w:val="000000"/>
                <w:spacing w:val="-2"/>
                <w:sz w:val="22"/>
                <w:szCs w:val="22"/>
                <w:lang w:eastAsia="en-US"/>
              </w:rPr>
              <w:t>środowisko naturalne</w:t>
            </w:r>
          </w:p>
          <w:p w14:paraId="3CD0C2CA" w14:textId="77777777" w:rsidR="005A2BAE" w:rsidRDefault="005A2BAE" w:rsidP="005A2BAE">
            <w:pPr>
              <w:suppressAutoHyphens w:val="0"/>
            </w:pPr>
            <w:r>
              <w:fldChar w:fldCharType="begin">
                <w:ffData>
                  <w:name w:val=""/>
                  <w:enabled/>
                  <w:calcOnExit w:val="0"/>
                  <w:checkBox>
                    <w:sizeAuto/>
                    <w:default w:val="0"/>
                  </w:checkBox>
                </w:ffData>
              </w:fldChar>
            </w:r>
            <w:r>
              <w:instrText>FORMCHECKBOX</w:instrText>
            </w:r>
            <w:r w:rsidR="007840B6">
              <w:fldChar w:fldCharType="separate"/>
            </w:r>
            <w:bookmarkStart w:id="14" w:name="__Fieldmark__842_3277627913"/>
            <w:bookmarkEnd w:id="14"/>
            <w:r>
              <w:fldChar w:fldCharType="end"/>
            </w:r>
            <w:r>
              <w:rPr>
                <w:rFonts w:eastAsia="Calibri"/>
                <w:color w:val="000000"/>
                <w:sz w:val="20"/>
                <w:szCs w:val="20"/>
                <w:lang w:eastAsia="en-US"/>
              </w:rPr>
              <w:t xml:space="preserve"> </w:t>
            </w:r>
            <w:r>
              <w:rPr>
                <w:rFonts w:eastAsia="Calibri"/>
                <w:color w:val="000000"/>
                <w:sz w:val="22"/>
                <w:szCs w:val="22"/>
                <w:lang w:eastAsia="en-US"/>
              </w:rPr>
              <w:t>sytuacja i rozwój regionalny</w:t>
            </w:r>
          </w:p>
          <w:p w14:paraId="2FCDA01E" w14:textId="77777777" w:rsidR="005A2BAE" w:rsidRDefault="005A2BAE" w:rsidP="005A2BAE">
            <w:pPr>
              <w:suppressAutoHyphens w:val="0"/>
            </w:pPr>
            <w:r>
              <w:fldChar w:fldCharType="begin">
                <w:ffData>
                  <w:name w:val=""/>
                  <w:enabled/>
                  <w:calcOnExit w:val="0"/>
                  <w:checkBox>
                    <w:sizeAuto/>
                    <w:default w:val="0"/>
                  </w:checkBox>
                </w:ffData>
              </w:fldChar>
            </w:r>
            <w:r>
              <w:instrText>FORMCHECKBOX</w:instrText>
            </w:r>
            <w:r w:rsidR="007840B6">
              <w:fldChar w:fldCharType="separate"/>
            </w:r>
            <w:bookmarkStart w:id="15" w:name="__Fieldmark__847_3277627913"/>
            <w:bookmarkEnd w:id="15"/>
            <w:r>
              <w:fldChar w:fldCharType="end"/>
            </w:r>
            <w:r>
              <w:rPr>
                <w:rFonts w:eastAsia="Calibri"/>
                <w:color w:val="000000"/>
                <w:sz w:val="20"/>
                <w:szCs w:val="20"/>
                <w:lang w:eastAsia="en-US"/>
              </w:rPr>
              <w:t xml:space="preserve"> </w:t>
            </w:r>
            <w:r>
              <w:rPr>
                <w:rFonts w:eastAsia="Calibri"/>
                <w:color w:val="000000"/>
                <w:spacing w:val="-2"/>
                <w:sz w:val="22"/>
                <w:szCs w:val="22"/>
                <w:lang w:eastAsia="en-US"/>
              </w:rPr>
              <w:t xml:space="preserve">inne: </w:t>
            </w:r>
          </w:p>
        </w:tc>
        <w:tc>
          <w:tcPr>
            <w:tcW w:w="3598" w:type="dxa"/>
            <w:gridSpan w:val="15"/>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E84657A" w14:textId="77777777" w:rsidR="005A2BAE" w:rsidRDefault="005A2BAE" w:rsidP="005A2BAE">
            <w:pPr>
              <w:suppressAutoHyphens w:val="0"/>
              <w:rPr>
                <w:rFonts w:eastAsia="Calibri"/>
                <w:color w:val="000000"/>
                <w:sz w:val="22"/>
                <w:szCs w:val="22"/>
                <w:lang w:eastAsia="en-US"/>
              </w:rPr>
            </w:pPr>
          </w:p>
          <w:p w14:paraId="3835FD92" w14:textId="77777777" w:rsidR="005A2BAE" w:rsidRDefault="005A2BAE" w:rsidP="005A2BAE">
            <w:pPr>
              <w:suppressAutoHyphens w:val="0"/>
            </w:pPr>
            <w:r>
              <w:fldChar w:fldCharType="begin">
                <w:ffData>
                  <w:name w:val=""/>
                  <w:enabled/>
                  <w:calcOnExit w:val="0"/>
                  <w:checkBox>
                    <w:sizeAuto/>
                    <w:default w:val="0"/>
                  </w:checkBox>
                </w:ffData>
              </w:fldChar>
            </w:r>
            <w:r>
              <w:instrText>FORMCHECKBOX</w:instrText>
            </w:r>
            <w:r w:rsidR="007840B6">
              <w:fldChar w:fldCharType="separate"/>
            </w:r>
            <w:bookmarkStart w:id="16" w:name="__Fieldmark__852_3277627913"/>
            <w:bookmarkEnd w:id="16"/>
            <w:r>
              <w:fldChar w:fldCharType="end"/>
            </w:r>
            <w:r>
              <w:rPr>
                <w:rFonts w:eastAsia="Calibri"/>
                <w:color w:val="000000"/>
                <w:sz w:val="20"/>
                <w:szCs w:val="20"/>
                <w:lang w:eastAsia="en-US"/>
              </w:rPr>
              <w:t xml:space="preserve"> </w:t>
            </w:r>
            <w:r>
              <w:rPr>
                <w:rFonts w:eastAsia="Calibri"/>
                <w:color w:val="000000"/>
                <w:spacing w:val="-2"/>
                <w:sz w:val="22"/>
                <w:szCs w:val="22"/>
                <w:lang w:eastAsia="en-US"/>
              </w:rPr>
              <w:t>demografia</w:t>
            </w:r>
          </w:p>
          <w:p w14:paraId="0A4D9472" w14:textId="77777777" w:rsidR="005A2BAE" w:rsidRDefault="005A2BAE" w:rsidP="005A2BAE">
            <w:pPr>
              <w:suppressAutoHyphens w:val="0"/>
            </w:pPr>
            <w:r>
              <w:fldChar w:fldCharType="begin">
                <w:ffData>
                  <w:name w:val=""/>
                  <w:enabled/>
                  <w:calcOnExit w:val="0"/>
                  <w:checkBox>
                    <w:sizeAuto/>
                    <w:default w:val="0"/>
                  </w:checkBox>
                </w:ffData>
              </w:fldChar>
            </w:r>
            <w:r>
              <w:instrText>FORMCHECKBOX</w:instrText>
            </w:r>
            <w:r w:rsidR="007840B6">
              <w:fldChar w:fldCharType="separate"/>
            </w:r>
            <w:bookmarkStart w:id="17" w:name="__Fieldmark__857_3277627913"/>
            <w:bookmarkEnd w:id="17"/>
            <w:r>
              <w:fldChar w:fldCharType="end"/>
            </w:r>
            <w:r>
              <w:rPr>
                <w:rFonts w:eastAsia="Calibri"/>
                <w:color w:val="000000"/>
                <w:sz w:val="20"/>
                <w:szCs w:val="20"/>
                <w:lang w:eastAsia="en-US"/>
              </w:rPr>
              <w:t xml:space="preserve"> </w:t>
            </w:r>
            <w:r>
              <w:rPr>
                <w:rFonts w:eastAsia="Calibri"/>
                <w:color w:val="000000"/>
                <w:sz w:val="22"/>
                <w:szCs w:val="22"/>
                <w:lang w:eastAsia="en-US"/>
              </w:rPr>
              <w:t>mienie państwowe</w:t>
            </w:r>
          </w:p>
        </w:tc>
        <w:tc>
          <w:tcPr>
            <w:tcW w:w="3624" w:type="dxa"/>
            <w:gridSpan w:val="9"/>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D449B0D" w14:textId="77777777" w:rsidR="005A2BAE" w:rsidRDefault="005A2BAE" w:rsidP="005A2BAE">
            <w:pPr>
              <w:suppressAutoHyphens w:val="0"/>
              <w:rPr>
                <w:rFonts w:eastAsia="Calibri"/>
                <w:color w:val="000000"/>
                <w:sz w:val="22"/>
                <w:szCs w:val="22"/>
                <w:lang w:eastAsia="en-US"/>
              </w:rPr>
            </w:pPr>
          </w:p>
          <w:p w14:paraId="2BFD200F" w14:textId="77777777" w:rsidR="005A2BAE" w:rsidRDefault="005A2BAE" w:rsidP="005A2BAE">
            <w:pPr>
              <w:suppressAutoHyphens w:val="0"/>
            </w:pPr>
            <w:r>
              <w:fldChar w:fldCharType="begin">
                <w:ffData>
                  <w:name w:val=""/>
                  <w:enabled/>
                  <w:calcOnExit w:val="0"/>
                  <w:checkBox>
                    <w:sizeAuto/>
                    <w:default w:val="0"/>
                  </w:checkBox>
                </w:ffData>
              </w:fldChar>
            </w:r>
            <w:r>
              <w:instrText>FORMCHECKBOX</w:instrText>
            </w:r>
            <w:r w:rsidR="007840B6">
              <w:fldChar w:fldCharType="separate"/>
            </w:r>
            <w:bookmarkStart w:id="18" w:name="__Fieldmark__862_3277627913"/>
            <w:bookmarkEnd w:id="18"/>
            <w:r>
              <w:fldChar w:fldCharType="end"/>
            </w:r>
            <w:r>
              <w:rPr>
                <w:rFonts w:eastAsia="Calibri"/>
                <w:color w:val="000000"/>
                <w:sz w:val="20"/>
                <w:szCs w:val="20"/>
                <w:lang w:eastAsia="en-US"/>
              </w:rPr>
              <w:t xml:space="preserve"> </w:t>
            </w:r>
            <w:r>
              <w:rPr>
                <w:rFonts w:eastAsia="Calibri"/>
                <w:color w:val="000000"/>
                <w:spacing w:val="-2"/>
                <w:sz w:val="22"/>
                <w:szCs w:val="22"/>
                <w:lang w:eastAsia="en-US"/>
              </w:rPr>
              <w:t>informatyzacja</w:t>
            </w:r>
          </w:p>
          <w:p w14:paraId="28C3AD3A" w14:textId="2375FBD1" w:rsidR="005A2BAE" w:rsidRDefault="0062329A" w:rsidP="005A2BAE">
            <w:pPr>
              <w:suppressAutoHyphens w:val="0"/>
              <w:rPr>
                <w:rFonts w:eastAsia="Calibri"/>
                <w:color w:val="000000"/>
                <w:sz w:val="22"/>
                <w:szCs w:val="22"/>
                <w:lang w:eastAsia="en-US"/>
              </w:rPr>
            </w:pPr>
            <w:r>
              <w:fldChar w:fldCharType="begin">
                <w:ffData>
                  <w:name w:val=""/>
                  <w:enabled/>
                  <w:calcOnExit w:val="0"/>
                  <w:checkBox>
                    <w:sizeAuto/>
                    <w:default w:val="0"/>
                  </w:checkBox>
                </w:ffData>
              </w:fldChar>
            </w:r>
            <w:r>
              <w:instrText>FORMCHECKBOX</w:instrText>
            </w:r>
            <w:r w:rsidR="007840B6">
              <w:fldChar w:fldCharType="separate"/>
            </w:r>
            <w:r>
              <w:fldChar w:fldCharType="end"/>
            </w:r>
            <w:r>
              <w:rPr>
                <w:rFonts w:eastAsia="Calibri"/>
                <w:color w:val="000000"/>
                <w:sz w:val="20"/>
                <w:szCs w:val="20"/>
                <w:lang w:eastAsia="en-US"/>
              </w:rPr>
              <w:t xml:space="preserve"> </w:t>
            </w:r>
            <w:r w:rsidR="005A2BAE">
              <w:rPr>
                <w:rFonts w:eastAsia="Calibri"/>
                <w:color w:val="000000"/>
                <w:spacing w:val="-2"/>
                <w:sz w:val="22"/>
                <w:szCs w:val="22"/>
                <w:lang w:eastAsia="en-US"/>
              </w:rPr>
              <w:t>zdrowie</w:t>
            </w:r>
          </w:p>
        </w:tc>
      </w:tr>
      <w:tr w:rsidR="005A2BAE" w14:paraId="00E1679C" w14:textId="77777777" w:rsidTr="005A2BAE">
        <w:trPr>
          <w:trHeight w:val="712"/>
          <w:jc w:val="center"/>
        </w:trPr>
        <w:tc>
          <w:tcPr>
            <w:tcW w:w="2222"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7C13967" w14:textId="77777777" w:rsidR="005A2BAE" w:rsidRDefault="005A2BAE" w:rsidP="005A2BAE">
            <w:pPr>
              <w:suppressAutoHyphens w:val="0"/>
              <w:rPr>
                <w:rFonts w:eastAsia="Calibri"/>
                <w:color w:val="000000"/>
                <w:sz w:val="22"/>
                <w:szCs w:val="22"/>
                <w:highlight w:val="yellow"/>
                <w:lang w:eastAsia="en-US"/>
              </w:rPr>
            </w:pPr>
            <w:r>
              <w:rPr>
                <w:rFonts w:eastAsia="Calibri"/>
                <w:color w:val="000000"/>
                <w:sz w:val="22"/>
                <w:szCs w:val="22"/>
                <w:lang w:eastAsia="en-US"/>
              </w:rPr>
              <w:t>Omówienie wpływu</w:t>
            </w:r>
          </w:p>
        </w:tc>
        <w:tc>
          <w:tcPr>
            <w:tcW w:w="8503" w:type="dxa"/>
            <w:gridSpan w:val="27"/>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AC3E7B4" w14:textId="3C71A1C8" w:rsidR="005A2BAE" w:rsidRDefault="00E4070D">
            <w:pPr>
              <w:suppressAutoHyphens w:val="0"/>
              <w:jc w:val="both"/>
              <w:rPr>
                <w:rFonts w:eastAsia="Calibri"/>
                <w:color w:val="000000"/>
                <w:spacing w:val="-2"/>
                <w:sz w:val="22"/>
                <w:szCs w:val="22"/>
                <w:lang w:eastAsia="en-US"/>
              </w:rPr>
            </w:pPr>
            <w:r>
              <w:rPr>
                <w:rFonts w:eastAsia="Calibri"/>
                <w:color w:val="000000"/>
                <w:spacing w:val="-2"/>
                <w:sz w:val="22"/>
                <w:szCs w:val="22"/>
                <w:lang w:eastAsia="en-US"/>
              </w:rPr>
              <w:t>Projekt r</w:t>
            </w:r>
            <w:r w:rsidR="005A2BAE">
              <w:rPr>
                <w:rFonts w:eastAsia="Calibri"/>
                <w:color w:val="000000"/>
                <w:spacing w:val="-2"/>
                <w:sz w:val="22"/>
                <w:szCs w:val="22"/>
                <w:lang w:eastAsia="en-US"/>
              </w:rPr>
              <w:t>ozporządze</w:t>
            </w:r>
            <w:r w:rsidR="00287863">
              <w:rPr>
                <w:rFonts w:eastAsia="Calibri"/>
                <w:color w:val="000000"/>
                <w:spacing w:val="-2"/>
                <w:sz w:val="22"/>
                <w:szCs w:val="22"/>
                <w:lang w:eastAsia="en-US"/>
              </w:rPr>
              <w:t>nia</w:t>
            </w:r>
            <w:r w:rsidR="005A2BAE">
              <w:rPr>
                <w:rFonts w:eastAsia="Calibri"/>
                <w:color w:val="000000"/>
                <w:spacing w:val="-2"/>
                <w:sz w:val="22"/>
                <w:szCs w:val="22"/>
                <w:lang w:eastAsia="en-US"/>
              </w:rPr>
              <w:t xml:space="preserve"> </w:t>
            </w:r>
            <w:r w:rsidR="00287863" w:rsidRPr="00287863">
              <w:rPr>
                <w:rFonts w:eastAsia="Calibri"/>
                <w:color w:val="000000"/>
                <w:spacing w:val="-2"/>
                <w:sz w:val="22"/>
                <w:szCs w:val="22"/>
                <w:lang w:eastAsia="en-US"/>
              </w:rPr>
              <w:t>nie będzie miał wpływu na ww. obszary</w:t>
            </w:r>
          </w:p>
        </w:tc>
      </w:tr>
      <w:tr w:rsidR="005A2BAE" w14:paraId="262630BC" w14:textId="77777777" w:rsidTr="005A2BAE">
        <w:trPr>
          <w:trHeight w:val="142"/>
          <w:jc w:val="center"/>
        </w:trPr>
        <w:tc>
          <w:tcPr>
            <w:tcW w:w="10725" w:type="dxa"/>
            <w:gridSpan w:val="29"/>
            <w:tcBorders>
              <w:top w:val="single" w:sz="4" w:space="0" w:color="00000A"/>
              <w:left w:val="single" w:sz="4" w:space="0" w:color="00000A"/>
              <w:bottom w:val="single" w:sz="4" w:space="0" w:color="00000A"/>
              <w:right w:val="single" w:sz="4" w:space="0" w:color="00000A"/>
            </w:tcBorders>
            <w:shd w:val="clear" w:color="auto" w:fill="99CCFF"/>
            <w:tcMar>
              <w:left w:w="108" w:type="dxa"/>
            </w:tcMar>
          </w:tcPr>
          <w:p w14:paraId="625075DB" w14:textId="77777777" w:rsidR="005A2BAE" w:rsidRDefault="005A2BAE" w:rsidP="005A2BAE">
            <w:pPr>
              <w:numPr>
                <w:ilvl w:val="0"/>
                <w:numId w:val="1"/>
              </w:numPr>
              <w:suppressAutoHyphens w:val="0"/>
              <w:spacing w:line="276" w:lineRule="auto"/>
              <w:ind w:left="318" w:hanging="284"/>
              <w:jc w:val="both"/>
              <w:rPr>
                <w:rFonts w:eastAsia="Calibri"/>
                <w:b/>
                <w:sz w:val="22"/>
                <w:szCs w:val="22"/>
                <w:lang w:eastAsia="en-US"/>
              </w:rPr>
            </w:pPr>
            <w:r>
              <w:rPr>
                <w:rFonts w:eastAsia="Calibri"/>
                <w:b/>
                <w:spacing w:val="-2"/>
                <w:sz w:val="21"/>
                <w:szCs w:val="21"/>
                <w:lang w:eastAsia="en-US"/>
              </w:rPr>
              <w:t>Planowane wykonanie przepisów aktu prawnego</w:t>
            </w:r>
          </w:p>
        </w:tc>
      </w:tr>
      <w:tr w:rsidR="005A2BAE" w14:paraId="782919CE" w14:textId="77777777" w:rsidTr="005A2BAE">
        <w:trPr>
          <w:trHeight w:val="142"/>
          <w:jc w:val="center"/>
        </w:trPr>
        <w:tc>
          <w:tcPr>
            <w:tcW w:w="10725" w:type="dxa"/>
            <w:gridSpan w:val="29"/>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2285A6A" w14:textId="77777777" w:rsidR="005A2BAE" w:rsidRDefault="005A2BAE" w:rsidP="005A2BAE">
            <w:pPr>
              <w:suppressAutoHyphens w:val="0"/>
              <w:jc w:val="both"/>
              <w:rPr>
                <w:rFonts w:eastAsia="Calibri"/>
                <w:spacing w:val="-2"/>
                <w:sz w:val="22"/>
                <w:szCs w:val="22"/>
                <w:lang w:eastAsia="en-US"/>
              </w:rPr>
            </w:pPr>
            <w:r>
              <w:rPr>
                <w:rFonts w:eastAsia="Calibri"/>
                <w:spacing w:val="-2"/>
                <w:sz w:val="22"/>
                <w:szCs w:val="22"/>
                <w:lang w:eastAsia="en-US"/>
              </w:rPr>
              <w:t xml:space="preserve">Planowane wykonanie przepisów projektowanego rozporządzenia nastąpi z dniem jego wejścia w życie. </w:t>
            </w:r>
          </w:p>
        </w:tc>
      </w:tr>
      <w:tr w:rsidR="005A2BAE" w14:paraId="404B001C" w14:textId="77777777" w:rsidTr="005A2BAE">
        <w:trPr>
          <w:trHeight w:val="142"/>
          <w:jc w:val="center"/>
        </w:trPr>
        <w:tc>
          <w:tcPr>
            <w:tcW w:w="10725" w:type="dxa"/>
            <w:gridSpan w:val="29"/>
            <w:tcBorders>
              <w:top w:val="single" w:sz="4" w:space="0" w:color="00000A"/>
              <w:left w:val="single" w:sz="4" w:space="0" w:color="00000A"/>
              <w:bottom w:val="single" w:sz="4" w:space="0" w:color="00000A"/>
              <w:right w:val="single" w:sz="4" w:space="0" w:color="00000A"/>
            </w:tcBorders>
            <w:shd w:val="clear" w:color="auto" w:fill="99CCFF"/>
            <w:tcMar>
              <w:left w:w="108" w:type="dxa"/>
            </w:tcMar>
          </w:tcPr>
          <w:p w14:paraId="5BCFF743" w14:textId="77777777" w:rsidR="005A2BAE" w:rsidRDefault="005A2BAE" w:rsidP="005A2BAE">
            <w:pPr>
              <w:numPr>
                <w:ilvl w:val="0"/>
                <w:numId w:val="1"/>
              </w:numPr>
              <w:suppressAutoHyphens w:val="0"/>
              <w:spacing w:line="276" w:lineRule="auto"/>
              <w:ind w:left="318" w:hanging="284"/>
              <w:jc w:val="both"/>
              <w:rPr>
                <w:rFonts w:eastAsia="Calibri"/>
                <w:b/>
                <w:color w:val="000000"/>
                <w:sz w:val="22"/>
                <w:szCs w:val="22"/>
                <w:lang w:eastAsia="en-US"/>
              </w:rPr>
            </w:pPr>
            <w:r>
              <w:rPr>
                <w:rFonts w:eastAsia="Calibri"/>
                <w:b/>
                <w:color w:val="000000"/>
                <w:sz w:val="22"/>
                <w:szCs w:val="22"/>
                <w:lang w:eastAsia="en-US"/>
              </w:rPr>
              <w:t xml:space="preserve"> </w:t>
            </w:r>
            <w:r>
              <w:rPr>
                <w:rFonts w:eastAsia="Calibri"/>
                <w:b/>
                <w:spacing w:val="-2"/>
                <w:sz w:val="21"/>
                <w:szCs w:val="21"/>
                <w:lang w:eastAsia="en-US"/>
              </w:rPr>
              <w:t>W jaki sposób i kiedy nastąpi ewaluacja efektów projektu oraz jakie mierniki zostaną zastosowane?</w:t>
            </w:r>
          </w:p>
        </w:tc>
      </w:tr>
      <w:tr w:rsidR="005A2BAE" w14:paraId="22D30611" w14:textId="77777777" w:rsidTr="005A2BAE">
        <w:trPr>
          <w:trHeight w:val="142"/>
          <w:jc w:val="center"/>
        </w:trPr>
        <w:tc>
          <w:tcPr>
            <w:tcW w:w="10725" w:type="dxa"/>
            <w:gridSpan w:val="29"/>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84FFBAE" w14:textId="07875820" w:rsidR="005A2BAE" w:rsidRPr="009D73E2" w:rsidRDefault="00157ADA" w:rsidP="005A2BAE">
            <w:pPr>
              <w:suppressAutoHyphens w:val="0"/>
              <w:jc w:val="both"/>
              <w:rPr>
                <w:rFonts w:eastAsia="Calibri"/>
                <w:color w:val="000000"/>
                <w:spacing w:val="-2"/>
                <w:sz w:val="22"/>
                <w:szCs w:val="22"/>
                <w:lang w:eastAsia="en-US"/>
              </w:rPr>
            </w:pPr>
            <w:r w:rsidRPr="009D73E2">
              <w:rPr>
                <w:color w:val="000000"/>
                <w:spacing w:val="-2"/>
                <w:sz w:val="22"/>
                <w:szCs w:val="22"/>
              </w:rPr>
              <w:t>Nie planuje się ewaluacji efektów projektu, a tym samym nie stosuje się mierników dla tej ewaluacji.</w:t>
            </w:r>
          </w:p>
        </w:tc>
      </w:tr>
      <w:tr w:rsidR="005A2BAE" w14:paraId="6E3E4E2D" w14:textId="77777777" w:rsidTr="005A2BAE">
        <w:trPr>
          <w:trHeight w:val="142"/>
          <w:jc w:val="center"/>
        </w:trPr>
        <w:tc>
          <w:tcPr>
            <w:tcW w:w="10725" w:type="dxa"/>
            <w:gridSpan w:val="29"/>
            <w:tcBorders>
              <w:top w:val="single" w:sz="4" w:space="0" w:color="00000A"/>
              <w:left w:val="single" w:sz="4" w:space="0" w:color="00000A"/>
              <w:bottom w:val="single" w:sz="4" w:space="0" w:color="00000A"/>
              <w:right w:val="single" w:sz="4" w:space="0" w:color="00000A"/>
            </w:tcBorders>
            <w:shd w:val="clear" w:color="auto" w:fill="99CCFF"/>
            <w:tcMar>
              <w:left w:w="108" w:type="dxa"/>
            </w:tcMar>
          </w:tcPr>
          <w:p w14:paraId="149C8375" w14:textId="77777777" w:rsidR="005A2BAE" w:rsidRDefault="005A2BAE" w:rsidP="005A2BAE">
            <w:pPr>
              <w:numPr>
                <w:ilvl w:val="0"/>
                <w:numId w:val="1"/>
              </w:numPr>
              <w:suppressAutoHyphens w:val="0"/>
              <w:spacing w:line="276" w:lineRule="auto"/>
              <w:ind w:left="318" w:hanging="284"/>
              <w:jc w:val="both"/>
              <w:rPr>
                <w:rFonts w:eastAsia="Calibri"/>
                <w:b/>
                <w:color w:val="000000"/>
                <w:spacing w:val="-2"/>
                <w:sz w:val="22"/>
                <w:szCs w:val="22"/>
                <w:lang w:eastAsia="en-US"/>
              </w:rPr>
            </w:pPr>
            <w:r>
              <w:rPr>
                <w:rFonts w:eastAsia="Calibri"/>
                <w:b/>
                <w:color w:val="000000"/>
                <w:spacing w:val="-2"/>
                <w:sz w:val="22"/>
                <w:szCs w:val="22"/>
                <w:lang w:eastAsia="en-US"/>
              </w:rPr>
              <w:t xml:space="preserve">Załączniki </w:t>
            </w:r>
            <w:r>
              <w:rPr>
                <w:rFonts w:eastAsia="Calibri"/>
                <w:b/>
                <w:spacing w:val="-2"/>
                <w:sz w:val="21"/>
                <w:szCs w:val="21"/>
                <w:lang w:eastAsia="en-US"/>
              </w:rPr>
              <w:t>(istotne dokumenty źródłowe, badania, analizy itp.</w:t>
            </w:r>
            <w:r>
              <w:rPr>
                <w:rFonts w:eastAsia="Calibri"/>
                <w:b/>
                <w:color w:val="000000"/>
                <w:spacing w:val="-2"/>
                <w:sz w:val="22"/>
                <w:szCs w:val="22"/>
                <w:lang w:eastAsia="en-US"/>
              </w:rPr>
              <w:t xml:space="preserve">) </w:t>
            </w:r>
          </w:p>
        </w:tc>
      </w:tr>
      <w:tr w:rsidR="005A2BAE" w14:paraId="0D770A42" w14:textId="77777777" w:rsidTr="005A2BAE">
        <w:trPr>
          <w:trHeight w:val="142"/>
          <w:jc w:val="center"/>
        </w:trPr>
        <w:tc>
          <w:tcPr>
            <w:tcW w:w="10725" w:type="dxa"/>
            <w:gridSpan w:val="29"/>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74A02DD" w14:textId="3E6262B8" w:rsidR="004915AC" w:rsidRDefault="00DD7E91" w:rsidP="005A2BAE">
            <w:pPr>
              <w:suppressAutoHyphens w:val="0"/>
              <w:jc w:val="both"/>
              <w:rPr>
                <w:rFonts w:eastAsia="Calibri"/>
                <w:color w:val="000000"/>
                <w:spacing w:val="-2"/>
                <w:sz w:val="22"/>
                <w:szCs w:val="22"/>
                <w:lang w:eastAsia="en-US"/>
              </w:rPr>
            </w:pPr>
            <w:r>
              <w:rPr>
                <w:rFonts w:eastAsia="Calibri"/>
                <w:color w:val="000000"/>
                <w:spacing w:val="-2"/>
                <w:sz w:val="22"/>
                <w:szCs w:val="22"/>
                <w:lang w:eastAsia="en-US"/>
              </w:rPr>
              <w:t>Brak.</w:t>
            </w:r>
          </w:p>
        </w:tc>
      </w:tr>
    </w:tbl>
    <w:p w14:paraId="2AD14465" w14:textId="77777777" w:rsidR="007B4DFC" w:rsidRDefault="007B4DFC"/>
    <w:p w14:paraId="5CFD1024" w14:textId="77777777" w:rsidR="009054BA" w:rsidRDefault="009054BA"/>
    <w:p w14:paraId="73611150" w14:textId="77777777" w:rsidR="009054BA" w:rsidRDefault="009054BA"/>
    <w:p w14:paraId="6DE21AE7" w14:textId="77777777" w:rsidR="009054BA" w:rsidRDefault="009054BA"/>
    <w:sectPr w:rsidR="009054BA">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7692B"/>
    <w:multiLevelType w:val="multilevel"/>
    <w:tmpl w:val="E6922E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2881F24"/>
    <w:multiLevelType w:val="multilevel"/>
    <w:tmpl w:val="CA62AE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6DB78A9"/>
    <w:multiLevelType w:val="hybridMultilevel"/>
    <w:tmpl w:val="96526C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65361558"/>
    <w:multiLevelType w:val="hybridMultilevel"/>
    <w:tmpl w:val="E4FC51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E724D36"/>
    <w:multiLevelType w:val="multilevel"/>
    <w:tmpl w:val="AB44EBA4"/>
    <w:lvl w:ilvl="0">
      <w:start w:val="1"/>
      <w:numFmt w:val="decimal"/>
      <w:lvlText w:val="%1."/>
      <w:lvlJc w:val="left"/>
      <w:pPr>
        <w:tabs>
          <w:tab w:val="num" w:pos="360"/>
        </w:tabs>
        <w:ind w:left="360" w:hanging="360"/>
      </w:pPr>
      <w:rPr>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DFC"/>
    <w:rsid w:val="000015CA"/>
    <w:rsid w:val="00011F80"/>
    <w:rsid w:val="0003384C"/>
    <w:rsid w:val="00060008"/>
    <w:rsid w:val="00074104"/>
    <w:rsid w:val="00076847"/>
    <w:rsid w:val="00076C3A"/>
    <w:rsid w:val="000A5457"/>
    <w:rsid w:val="000A60A1"/>
    <w:rsid w:val="000B44C4"/>
    <w:rsid w:val="000C7676"/>
    <w:rsid w:val="000D1C63"/>
    <w:rsid w:val="0011728D"/>
    <w:rsid w:val="00122962"/>
    <w:rsid w:val="00133616"/>
    <w:rsid w:val="00133E0D"/>
    <w:rsid w:val="00147758"/>
    <w:rsid w:val="00154DC8"/>
    <w:rsid w:val="00157ADA"/>
    <w:rsid w:val="00165856"/>
    <w:rsid w:val="001659BA"/>
    <w:rsid w:val="00180A18"/>
    <w:rsid w:val="001A4038"/>
    <w:rsid w:val="001A53FE"/>
    <w:rsid w:val="001C23F7"/>
    <w:rsid w:val="001D0C50"/>
    <w:rsid w:val="001E0884"/>
    <w:rsid w:val="001E5455"/>
    <w:rsid w:val="00217B7E"/>
    <w:rsid w:val="00232417"/>
    <w:rsid w:val="00263E07"/>
    <w:rsid w:val="002735CE"/>
    <w:rsid w:val="002750DB"/>
    <w:rsid w:val="00287863"/>
    <w:rsid w:val="00287D50"/>
    <w:rsid w:val="002A7860"/>
    <w:rsid w:val="002A7C5D"/>
    <w:rsid w:val="002D255C"/>
    <w:rsid w:val="002F6072"/>
    <w:rsid w:val="002F7EE8"/>
    <w:rsid w:val="00310A9F"/>
    <w:rsid w:val="00333377"/>
    <w:rsid w:val="0033355E"/>
    <w:rsid w:val="003347E0"/>
    <w:rsid w:val="00334C1E"/>
    <w:rsid w:val="00337076"/>
    <w:rsid w:val="003474D5"/>
    <w:rsid w:val="00363250"/>
    <w:rsid w:val="00377A6F"/>
    <w:rsid w:val="003A40D2"/>
    <w:rsid w:val="003D06E1"/>
    <w:rsid w:val="003D3FE0"/>
    <w:rsid w:val="003D6A77"/>
    <w:rsid w:val="003F2F0A"/>
    <w:rsid w:val="003F4F90"/>
    <w:rsid w:val="003F6692"/>
    <w:rsid w:val="004014C4"/>
    <w:rsid w:val="00407935"/>
    <w:rsid w:val="00441B3F"/>
    <w:rsid w:val="00463FBF"/>
    <w:rsid w:val="00473860"/>
    <w:rsid w:val="004745DB"/>
    <w:rsid w:val="004769C2"/>
    <w:rsid w:val="00482E57"/>
    <w:rsid w:val="00483836"/>
    <w:rsid w:val="004915AC"/>
    <w:rsid w:val="004C18F8"/>
    <w:rsid w:val="004C676D"/>
    <w:rsid w:val="004C7600"/>
    <w:rsid w:val="004E379A"/>
    <w:rsid w:val="005243D1"/>
    <w:rsid w:val="00527CC1"/>
    <w:rsid w:val="00531E51"/>
    <w:rsid w:val="00536174"/>
    <w:rsid w:val="005576FB"/>
    <w:rsid w:val="0057471E"/>
    <w:rsid w:val="00584AEE"/>
    <w:rsid w:val="0058641B"/>
    <w:rsid w:val="005A2BAE"/>
    <w:rsid w:val="005C2613"/>
    <w:rsid w:val="005C7A63"/>
    <w:rsid w:val="005F7E0B"/>
    <w:rsid w:val="0062329A"/>
    <w:rsid w:val="00627005"/>
    <w:rsid w:val="00630859"/>
    <w:rsid w:val="006607F3"/>
    <w:rsid w:val="00662F8A"/>
    <w:rsid w:val="006F011D"/>
    <w:rsid w:val="00711AB7"/>
    <w:rsid w:val="00724F67"/>
    <w:rsid w:val="007410D9"/>
    <w:rsid w:val="00750339"/>
    <w:rsid w:val="00756649"/>
    <w:rsid w:val="00771F5B"/>
    <w:rsid w:val="00780062"/>
    <w:rsid w:val="00781377"/>
    <w:rsid w:val="007840B6"/>
    <w:rsid w:val="0079583A"/>
    <w:rsid w:val="007A60FF"/>
    <w:rsid w:val="007A69BB"/>
    <w:rsid w:val="007B4DFC"/>
    <w:rsid w:val="007B6148"/>
    <w:rsid w:val="007C5F9D"/>
    <w:rsid w:val="007D2378"/>
    <w:rsid w:val="007D6576"/>
    <w:rsid w:val="007E4CC0"/>
    <w:rsid w:val="007F60B7"/>
    <w:rsid w:val="00834E76"/>
    <w:rsid w:val="00864B5A"/>
    <w:rsid w:val="00887E7E"/>
    <w:rsid w:val="008B7DB5"/>
    <w:rsid w:val="008D5DF5"/>
    <w:rsid w:val="008D7E1C"/>
    <w:rsid w:val="008E3CCE"/>
    <w:rsid w:val="008F3D7F"/>
    <w:rsid w:val="008F5C60"/>
    <w:rsid w:val="009054BA"/>
    <w:rsid w:val="00933A29"/>
    <w:rsid w:val="009431B0"/>
    <w:rsid w:val="00944BE4"/>
    <w:rsid w:val="00955349"/>
    <w:rsid w:val="00955A8D"/>
    <w:rsid w:val="00961CA2"/>
    <w:rsid w:val="009646D4"/>
    <w:rsid w:val="0098662F"/>
    <w:rsid w:val="00994F8F"/>
    <w:rsid w:val="009A2060"/>
    <w:rsid w:val="009A6051"/>
    <w:rsid w:val="009A6128"/>
    <w:rsid w:val="009C1C5E"/>
    <w:rsid w:val="009D09C1"/>
    <w:rsid w:val="009D234E"/>
    <w:rsid w:val="009D73E2"/>
    <w:rsid w:val="009E027E"/>
    <w:rsid w:val="00A06B15"/>
    <w:rsid w:val="00A154A0"/>
    <w:rsid w:val="00A34E86"/>
    <w:rsid w:val="00A35098"/>
    <w:rsid w:val="00A421D2"/>
    <w:rsid w:val="00A4764A"/>
    <w:rsid w:val="00A57033"/>
    <w:rsid w:val="00A649E0"/>
    <w:rsid w:val="00A72566"/>
    <w:rsid w:val="00A72E32"/>
    <w:rsid w:val="00A77C52"/>
    <w:rsid w:val="00A9076B"/>
    <w:rsid w:val="00A929E7"/>
    <w:rsid w:val="00AA4DD9"/>
    <w:rsid w:val="00AB3085"/>
    <w:rsid w:val="00AD30FA"/>
    <w:rsid w:val="00AD406A"/>
    <w:rsid w:val="00AE1CB3"/>
    <w:rsid w:val="00AF10CE"/>
    <w:rsid w:val="00B003AC"/>
    <w:rsid w:val="00B20F17"/>
    <w:rsid w:val="00B3725C"/>
    <w:rsid w:val="00B5064D"/>
    <w:rsid w:val="00B52713"/>
    <w:rsid w:val="00B7573C"/>
    <w:rsid w:val="00B810CB"/>
    <w:rsid w:val="00B868C7"/>
    <w:rsid w:val="00B92BFA"/>
    <w:rsid w:val="00BA5DAE"/>
    <w:rsid w:val="00BB1F21"/>
    <w:rsid w:val="00BD044B"/>
    <w:rsid w:val="00BD0DB3"/>
    <w:rsid w:val="00BD2091"/>
    <w:rsid w:val="00BD6EB5"/>
    <w:rsid w:val="00C05F0F"/>
    <w:rsid w:val="00C156AD"/>
    <w:rsid w:val="00C55EBB"/>
    <w:rsid w:val="00C758B0"/>
    <w:rsid w:val="00C75EBF"/>
    <w:rsid w:val="00CB4C55"/>
    <w:rsid w:val="00CC7FE6"/>
    <w:rsid w:val="00CD0222"/>
    <w:rsid w:val="00CF6C0E"/>
    <w:rsid w:val="00D02DC7"/>
    <w:rsid w:val="00D17618"/>
    <w:rsid w:val="00D233DD"/>
    <w:rsid w:val="00D33725"/>
    <w:rsid w:val="00D416F8"/>
    <w:rsid w:val="00D56404"/>
    <w:rsid w:val="00D56971"/>
    <w:rsid w:val="00D758CB"/>
    <w:rsid w:val="00D777FD"/>
    <w:rsid w:val="00D85946"/>
    <w:rsid w:val="00D92300"/>
    <w:rsid w:val="00DA5634"/>
    <w:rsid w:val="00DB090F"/>
    <w:rsid w:val="00DB0B20"/>
    <w:rsid w:val="00DB2CFA"/>
    <w:rsid w:val="00DC6F26"/>
    <w:rsid w:val="00DD7E91"/>
    <w:rsid w:val="00E04211"/>
    <w:rsid w:val="00E1430E"/>
    <w:rsid w:val="00E35D61"/>
    <w:rsid w:val="00E4070D"/>
    <w:rsid w:val="00E42043"/>
    <w:rsid w:val="00E70077"/>
    <w:rsid w:val="00E87ACD"/>
    <w:rsid w:val="00E958F3"/>
    <w:rsid w:val="00E963FD"/>
    <w:rsid w:val="00EA4691"/>
    <w:rsid w:val="00EA73DB"/>
    <w:rsid w:val="00EC43E9"/>
    <w:rsid w:val="00EE1EE1"/>
    <w:rsid w:val="00EE3F7A"/>
    <w:rsid w:val="00EF1FDC"/>
    <w:rsid w:val="00F40E68"/>
    <w:rsid w:val="00F45151"/>
    <w:rsid w:val="00F540CE"/>
    <w:rsid w:val="00F75BAE"/>
    <w:rsid w:val="00FA0F64"/>
    <w:rsid w:val="00FA2088"/>
    <w:rsid w:val="00FA4C0E"/>
    <w:rsid w:val="00FB206B"/>
    <w:rsid w:val="00FF590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DEF2E"/>
  <w15:docId w15:val="{7945B3D8-47CD-46C0-93BF-EEEC704C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441E"/>
    <w:pPr>
      <w:suppressAutoHyphens/>
    </w:pPr>
    <w:rPr>
      <w:rFonts w:ascii="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uiPriority w:val="99"/>
    <w:unhideWhenUsed/>
    <w:rsid w:val="0063441E"/>
    <w:rPr>
      <w:color w:val="0563C1"/>
      <w:u w:val="single"/>
    </w:rPr>
  </w:style>
  <w:style w:type="character" w:styleId="Odwoaniedokomentarza">
    <w:name w:val="annotation reference"/>
    <w:basedOn w:val="Domylnaczcionkaakapitu"/>
    <w:uiPriority w:val="99"/>
    <w:semiHidden/>
    <w:unhideWhenUsed/>
    <w:qFormat/>
    <w:rsid w:val="00D0508E"/>
    <w:rPr>
      <w:sz w:val="16"/>
      <w:szCs w:val="16"/>
    </w:rPr>
  </w:style>
  <w:style w:type="character" w:customStyle="1" w:styleId="TekstkomentarzaZnak">
    <w:name w:val="Tekst komentarza Znak"/>
    <w:basedOn w:val="Domylnaczcionkaakapitu"/>
    <w:link w:val="Tekstkomentarza"/>
    <w:uiPriority w:val="99"/>
    <w:semiHidden/>
    <w:qFormat/>
    <w:rsid w:val="00D0508E"/>
    <w:rPr>
      <w:rFonts w:ascii="Times New Roman" w:hAnsi="Times New Roman" w:cs="Times New Roman"/>
      <w:sz w:val="20"/>
      <w:szCs w:val="20"/>
      <w:lang w:eastAsia="ar-SA"/>
    </w:rPr>
  </w:style>
  <w:style w:type="character" w:customStyle="1" w:styleId="TematkomentarzaZnak">
    <w:name w:val="Temat komentarza Znak"/>
    <w:basedOn w:val="TekstkomentarzaZnak"/>
    <w:link w:val="Tematkomentarza"/>
    <w:uiPriority w:val="99"/>
    <w:semiHidden/>
    <w:qFormat/>
    <w:rsid w:val="00D0508E"/>
    <w:rPr>
      <w:rFonts w:ascii="Times New Roman" w:hAnsi="Times New Roman" w:cs="Times New Roman"/>
      <w:b/>
      <w:bCs/>
      <w:sz w:val="20"/>
      <w:szCs w:val="20"/>
      <w:lang w:eastAsia="ar-SA"/>
    </w:rPr>
  </w:style>
  <w:style w:type="character" w:customStyle="1" w:styleId="TekstdymkaZnak">
    <w:name w:val="Tekst dymka Znak"/>
    <w:basedOn w:val="Domylnaczcionkaakapitu"/>
    <w:link w:val="Tekstdymka"/>
    <w:uiPriority w:val="99"/>
    <w:semiHidden/>
    <w:qFormat/>
    <w:rsid w:val="00D0508E"/>
    <w:rPr>
      <w:rFonts w:ascii="Segoe UI" w:hAnsi="Segoe UI" w:cs="Segoe UI"/>
      <w:sz w:val="18"/>
      <w:szCs w:val="18"/>
      <w:lang w:eastAsia="ar-SA"/>
    </w:rPr>
  </w:style>
  <w:style w:type="character" w:customStyle="1" w:styleId="ListLabel1">
    <w:name w:val="ListLabel 1"/>
    <w:qFormat/>
    <w:rPr>
      <w:b/>
      <w:sz w:val="22"/>
    </w:rPr>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Tekstkomentarza">
    <w:name w:val="annotation text"/>
    <w:basedOn w:val="Normalny"/>
    <w:link w:val="TekstkomentarzaZnak"/>
    <w:uiPriority w:val="99"/>
    <w:semiHidden/>
    <w:unhideWhenUsed/>
    <w:qFormat/>
    <w:rsid w:val="00D0508E"/>
    <w:rPr>
      <w:sz w:val="20"/>
      <w:szCs w:val="20"/>
    </w:rPr>
  </w:style>
  <w:style w:type="paragraph" w:styleId="Tematkomentarza">
    <w:name w:val="annotation subject"/>
    <w:basedOn w:val="Tekstkomentarza"/>
    <w:link w:val="TematkomentarzaZnak"/>
    <w:uiPriority w:val="99"/>
    <w:semiHidden/>
    <w:unhideWhenUsed/>
    <w:qFormat/>
    <w:rsid w:val="00D0508E"/>
    <w:rPr>
      <w:b/>
      <w:bCs/>
    </w:rPr>
  </w:style>
  <w:style w:type="paragraph" w:styleId="Poprawka">
    <w:name w:val="Revision"/>
    <w:uiPriority w:val="99"/>
    <w:semiHidden/>
    <w:qFormat/>
    <w:rsid w:val="00D0508E"/>
    <w:rPr>
      <w:rFonts w:ascii="Times New Roman" w:hAnsi="Times New Roman" w:cs="Times New Roman"/>
      <w:sz w:val="24"/>
      <w:szCs w:val="24"/>
      <w:lang w:eastAsia="ar-SA"/>
    </w:rPr>
  </w:style>
  <w:style w:type="paragraph" w:styleId="Tekstdymka">
    <w:name w:val="Balloon Text"/>
    <w:basedOn w:val="Normalny"/>
    <w:link w:val="TekstdymkaZnak"/>
    <w:uiPriority w:val="99"/>
    <w:semiHidden/>
    <w:unhideWhenUsed/>
    <w:qFormat/>
    <w:rsid w:val="00D0508E"/>
    <w:rPr>
      <w:rFonts w:ascii="Segoe UI" w:hAnsi="Segoe UI" w:cs="Segoe UI"/>
      <w:sz w:val="18"/>
      <w:szCs w:val="18"/>
    </w:rPr>
  </w:style>
  <w:style w:type="paragraph" w:styleId="Akapitzlist">
    <w:name w:val="List Paragraph"/>
    <w:basedOn w:val="Normalny"/>
    <w:uiPriority w:val="34"/>
    <w:qFormat/>
    <w:rsid w:val="007F5310"/>
    <w:pPr>
      <w:ind w:left="720"/>
      <w:contextualSpacing/>
    </w:pPr>
  </w:style>
  <w:style w:type="paragraph" w:customStyle="1" w:styleId="NIEARTTEKSTtekstnieartykuowanynppodstprawnarozplubpreambua">
    <w:name w:val="NIEART_TEKST – tekst nieartykułowany (np. podst. prawna rozp. lub preambuła)"/>
    <w:basedOn w:val="Normalny"/>
    <w:next w:val="Normalny"/>
    <w:uiPriority w:val="7"/>
    <w:qFormat/>
    <w:rsid w:val="002F6072"/>
    <w:pPr>
      <w:autoSpaceDE w:val="0"/>
      <w:autoSpaceDN w:val="0"/>
      <w:adjustRightInd w:val="0"/>
      <w:spacing w:before="120" w:line="360" w:lineRule="auto"/>
      <w:ind w:firstLine="510"/>
      <w:jc w:val="both"/>
    </w:pPr>
    <w:rPr>
      <w:rFonts w:ascii="Times" w:eastAsiaTheme="minorEastAsia" w:hAnsi="Times" w:cs="Arial"/>
      <w:bCs/>
      <w:szCs w:val="20"/>
      <w:lang w:eastAsia="pl-PL"/>
    </w:rPr>
  </w:style>
  <w:style w:type="paragraph" w:customStyle="1" w:styleId="Tekstpodstawowy31">
    <w:name w:val="Tekst podstawowy 31"/>
    <w:basedOn w:val="Normalny"/>
    <w:rsid w:val="009054BA"/>
    <w:pPr>
      <w:ind w:right="213"/>
      <w:jc w:val="center"/>
    </w:pPr>
    <w:rPr>
      <w:b/>
      <w:kern w:val="2"/>
      <w:sz w:val="22"/>
      <w:szCs w:val="20"/>
      <w:lang w:eastAsia="zh-CN"/>
    </w:rPr>
  </w:style>
  <w:style w:type="paragraph" w:styleId="NormalnyWeb">
    <w:name w:val="Normal (Web)"/>
    <w:basedOn w:val="Normalny"/>
    <w:uiPriority w:val="99"/>
    <w:semiHidden/>
    <w:unhideWhenUsed/>
    <w:rsid w:val="00157ADA"/>
    <w:pPr>
      <w:suppressAutoHyphens w:val="0"/>
      <w:spacing w:before="100" w:beforeAutospacing="1" w:after="100" w:afterAutospacing="1"/>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863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kretariat.hsr@gis.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0D508-C91F-4699-8207-16E24AD2A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1398</Words>
  <Characters>8389</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c:creator>
  <cp:lastModifiedBy>Michel</cp:lastModifiedBy>
  <cp:revision>2</cp:revision>
  <cp:lastPrinted>2020-11-17T14:25:00Z</cp:lastPrinted>
  <dcterms:created xsi:type="dcterms:W3CDTF">2021-01-28T07:48:00Z</dcterms:created>
  <dcterms:modified xsi:type="dcterms:W3CDTF">2021-01-28T07:48:00Z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