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285"/>
        <w:gridCol w:w="605"/>
        <w:gridCol w:w="414"/>
        <w:gridCol w:w="155"/>
        <w:gridCol w:w="187"/>
        <w:gridCol w:w="383"/>
        <w:gridCol w:w="554"/>
        <w:gridCol w:w="16"/>
        <w:gridCol w:w="160"/>
        <w:gridCol w:w="109"/>
        <w:gridCol w:w="300"/>
        <w:gridCol w:w="353"/>
        <w:gridCol w:w="217"/>
        <w:gridCol w:w="570"/>
        <w:gridCol w:w="80"/>
        <w:gridCol w:w="71"/>
        <w:gridCol w:w="315"/>
        <w:gridCol w:w="104"/>
        <w:gridCol w:w="113"/>
        <w:gridCol w:w="405"/>
        <w:gridCol w:w="52"/>
        <w:gridCol w:w="570"/>
        <w:gridCol w:w="316"/>
        <w:gridCol w:w="254"/>
        <w:gridCol w:w="570"/>
        <w:gridCol w:w="6"/>
        <w:gridCol w:w="108"/>
        <w:gridCol w:w="1471"/>
      </w:tblGrid>
      <w:tr w:rsidR="007A0164" w:rsidRPr="007A0164" w14:paraId="1FCFA2CC" w14:textId="77777777" w:rsidTr="00484B45">
        <w:trPr>
          <w:trHeight w:val="1611"/>
        </w:trPr>
        <w:tc>
          <w:tcPr>
            <w:tcW w:w="66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8EB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bookmarkStart w:id="0" w:name="_GoBack"/>
            <w:bookmarkEnd w:id="0"/>
            <w:r w:rsidRPr="007A016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projektu</w:t>
            </w:r>
            <w:r w:rsidR="007D477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</w:p>
          <w:p w14:paraId="2C1E7EC3" w14:textId="103C77DE" w:rsidR="00463E33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Rozporządzenie Ministra Finansów</w:t>
            </w:r>
            <w:r w:rsidR="00CD521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, Funduszy i Polityki Regionalnej </w:t>
            </w:r>
            <w:r w:rsidR="00721BE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zmieniające rozporządzenie w sprawie </w:t>
            </w:r>
            <w:r w:rsidR="00CD521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danych statystycznych dotyczących koasekuracji</w:t>
            </w:r>
          </w:p>
          <w:p w14:paraId="28F1CBF1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Ministerstwo wiodące i ministerstwa współpracujące</w:t>
            </w:r>
            <w:r w:rsidR="00FB628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</w:p>
          <w:p w14:paraId="5F29B2DE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Ministerstwo Finansów</w:t>
            </w:r>
          </w:p>
          <w:p w14:paraId="5DBFD214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Osoba odpowiedzialna za projekt w randze Ministra, Sekretarza Stanu lub Podsekretarza Stanu </w:t>
            </w:r>
          </w:p>
          <w:p w14:paraId="22EB2488" w14:textId="5F11D0A9" w:rsidR="00E036AB" w:rsidRDefault="00647226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Piotr Patkowski</w:t>
            </w:r>
            <w:r w:rsidR="00BB3ACA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– Podsekretarz Stanu</w:t>
            </w:r>
          </w:p>
          <w:p w14:paraId="31E53206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Kontakt do opiekuna merytorycznego projektu</w:t>
            </w:r>
          </w:p>
          <w:p w14:paraId="5016D545" w14:textId="75BBF65D" w:rsidR="0051725D" w:rsidRDefault="00025AC6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463E3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Paulina Borowińska</w:t>
            </w:r>
            <w:r w:rsidR="007A0164" w:rsidRPr="00463E3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, tel. </w:t>
            </w:r>
            <w:r w:rsidR="002C662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r w:rsidR="007A0164" w:rsidRPr="00463E3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22</w:t>
            </w:r>
            <w:r w:rsidR="002C662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) </w:t>
            </w:r>
            <w:r w:rsidR="007A0164" w:rsidRPr="00463E3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694</w:t>
            </w:r>
            <w:r w:rsidR="002C662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  <w:r w:rsidR="007A0164" w:rsidRPr="00463E3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48</w:t>
            </w:r>
            <w:r w:rsidR="002C662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</w:t>
            </w:r>
            <w:r w:rsidR="007A0164" w:rsidRPr="00463E3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70</w:t>
            </w:r>
            <w:r w:rsidR="00522E4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14:paraId="2A1CF6FB" w14:textId="0CDE97F7" w:rsidR="007A0164" w:rsidRPr="0051725D" w:rsidRDefault="0051725D" w:rsidP="007A0164">
            <w:pPr>
              <w:spacing w:after="0" w:line="280" w:lineRule="atLeast"/>
              <w:jc w:val="both"/>
              <w:rPr>
                <w:rStyle w:val="Hipercze"/>
                <w:rFonts w:ascii="Times New Roman" w:eastAsia="Times New Roman" w:hAnsi="Times New Roman" w:cs="Arial"/>
                <w:color w:val="auto"/>
                <w:sz w:val="24"/>
                <w:szCs w:val="20"/>
                <w:u w:val="none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e-</w:t>
            </w:r>
            <w:r w:rsidR="007A0164" w:rsidRPr="00463E3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mail: </w:t>
            </w:r>
            <w:hyperlink r:id="rId8" w:history="1">
              <w:r w:rsidR="00FE2073" w:rsidRPr="00463E33">
                <w:rPr>
                  <w:rStyle w:val="Hipercze"/>
                  <w:rFonts w:ascii="Times New Roman" w:eastAsia="Times New Roman" w:hAnsi="Times New Roman" w:cs="Arial"/>
                  <w:color w:val="000000" w:themeColor="text1"/>
                  <w:sz w:val="24"/>
                  <w:szCs w:val="20"/>
                  <w:lang w:eastAsia="pl-PL"/>
                </w:rPr>
                <w:t>paulina.borowinska@mf.gov.pl</w:t>
              </w:r>
            </w:hyperlink>
          </w:p>
          <w:p w14:paraId="343BD0C1" w14:textId="77777777" w:rsidR="00067A4A" w:rsidRPr="00067A4A" w:rsidRDefault="00067A4A" w:rsidP="00A54B70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u w:val="single"/>
                <w:lang w:val="en-BZ" w:eastAsia="pl-PL"/>
              </w:rPr>
            </w:pPr>
          </w:p>
        </w:tc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4038" w14:textId="1E316F58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Data sporządzenia</w:t>
            </w:r>
            <w:r w:rsidR="004C1DDA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 w:rsidRPr="007A016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 w:rsidR="00BB3ACA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11 stycznia 2021</w:t>
            </w:r>
            <w:r w:rsidR="004C1DDA" w:rsidRPr="004C1DDA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CD5E2C" w:rsidRPr="004C1DDA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</w:t>
            </w:r>
            <w:r w:rsidR="00CD5E2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="00E2080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14:paraId="04E0A8D2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39B93929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Źródło</w:t>
            </w:r>
            <w:r w:rsidRPr="007A016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</w:p>
          <w:p w14:paraId="11D2AE91" w14:textId="45161931" w:rsidR="004E09F8" w:rsidRPr="004E09F8" w:rsidRDefault="004E09F8" w:rsidP="004E09F8">
            <w:pPr>
              <w:pStyle w:val="Tekstpodstawowywcity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F8">
              <w:rPr>
                <w:rFonts w:ascii="Times New Roman" w:hAnsi="Times New Roman" w:cs="Times New Roman"/>
                <w:sz w:val="24"/>
                <w:szCs w:val="24"/>
              </w:rPr>
              <w:t xml:space="preserve">Ustawa z dnia 11 września 2015 r. o działalności ubezpieczeniowej i reasekuracyjnej (Dz. U. </w:t>
            </w:r>
            <w:r w:rsidR="00535641">
              <w:rPr>
                <w:rFonts w:ascii="Times New Roman" w:hAnsi="Times New Roman" w:cs="Times New Roman"/>
                <w:sz w:val="24"/>
                <w:szCs w:val="24"/>
              </w:rPr>
              <w:t>z 2</w:t>
            </w:r>
            <w:r w:rsidR="00CD521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535641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4E09F8">
              <w:rPr>
                <w:rFonts w:ascii="Times New Roman" w:hAnsi="Times New Roman" w:cs="Times New Roman"/>
                <w:sz w:val="24"/>
                <w:szCs w:val="24"/>
              </w:rPr>
              <w:t xml:space="preserve">poz. </w:t>
            </w:r>
            <w:r w:rsidR="00CD521E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D1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21E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  <w:r w:rsidR="00F420FA">
              <w:rPr>
                <w:rFonts w:ascii="Times New Roman" w:hAnsi="Times New Roman" w:cs="Times New Roman"/>
                <w:sz w:val="24"/>
                <w:szCs w:val="24"/>
              </w:rPr>
              <w:t xml:space="preserve"> i 2320</w:t>
            </w:r>
            <w:r w:rsidRPr="004E09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D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7FADE4" w14:textId="77777777" w:rsidR="004A4DFC" w:rsidRDefault="004A4DFC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4A144E2D" w14:textId="77D137FF" w:rsidR="006C1393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Nr w wykazie prac </w:t>
            </w:r>
            <w:r w:rsidR="004E78E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</w:p>
          <w:p w14:paraId="4595FFAB" w14:textId="267E11DF" w:rsidR="00602336" w:rsidRPr="00602336" w:rsidRDefault="00602336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0233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284</w:t>
            </w:r>
          </w:p>
          <w:p w14:paraId="5C180048" w14:textId="77777777" w:rsidR="007A0164" w:rsidRPr="007A0164" w:rsidRDefault="007A0164" w:rsidP="00223E4C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7A0164" w:rsidRPr="007A0164" w14:paraId="0DC9F4D7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7BA54160" w14:textId="77777777" w:rsidR="007A0164" w:rsidRPr="00F12F3B" w:rsidRDefault="007A0164" w:rsidP="00F12F3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 SKUTKÓW REGULACJI</w:t>
            </w:r>
          </w:p>
        </w:tc>
      </w:tr>
      <w:tr w:rsidR="007A0164" w:rsidRPr="007A0164" w14:paraId="212A34DA" w14:textId="77777777" w:rsidTr="00484B45">
        <w:trPr>
          <w:trHeight w:val="333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17C2A46A" w14:textId="77777777" w:rsidR="007A0164" w:rsidRPr="00F12F3B" w:rsidRDefault="00CD3BA5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1.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Jaki problem jest rozwiązywany?</w:t>
            </w:r>
          </w:p>
        </w:tc>
      </w:tr>
      <w:tr w:rsidR="007A0164" w:rsidRPr="007A0164" w14:paraId="6BFA9C84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192CAEBA" w14:textId="7ACF33F2" w:rsidR="0037513D" w:rsidRDefault="00A644DB" w:rsidP="00B8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F26884"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owelizacja rozporządzenia w sprawie </w:t>
            </w:r>
            <w:r w:rsidR="00307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danych statystycznych dotyczących koasekuracji </w:t>
            </w:r>
            <w:r w:rsidR="00175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na celu </w:t>
            </w:r>
            <w:r w:rsidR="0037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usprawnień  w zakresie:</w:t>
            </w:r>
          </w:p>
          <w:p w14:paraId="6C3AB9C9" w14:textId="2FD9769C" w:rsidR="0037513D" w:rsidRDefault="0037513D" w:rsidP="00B8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87A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sposobu </w:t>
            </w:r>
            <w:r w:rsidR="00731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przekazywania</w:t>
            </w:r>
            <w:r w:rsidR="00B87A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rocznych </w:t>
            </w:r>
            <w:r w:rsidR="00307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danych statystycznych </w:t>
            </w:r>
            <w:r w:rsidR="00DA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14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zakresu operacji koasekuracyjnych, zwanych dalej „rocznymi danymi statystycznymi” </w:t>
            </w:r>
            <w:r w:rsidR="00307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zakłady ubezpieczeń</w:t>
            </w:r>
            <w:r w:rsidR="002C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Komisji Nadzoru Finansowego,</w:t>
            </w:r>
          </w:p>
          <w:p w14:paraId="4944B5AD" w14:textId="5ADD9124" w:rsidR="00931D32" w:rsidRPr="00B87A97" w:rsidRDefault="0037513D" w:rsidP="002C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C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danych statystycznych przez osoby do tego uprawnione. </w:t>
            </w:r>
          </w:p>
        </w:tc>
      </w:tr>
      <w:tr w:rsidR="007A0164" w:rsidRPr="004A4DFC" w14:paraId="007D03AB" w14:textId="77777777" w:rsidTr="00484B45">
        <w:trPr>
          <w:trHeight w:val="392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085358A9" w14:textId="77777777" w:rsidR="007A0164" w:rsidRPr="00F12F3B" w:rsidRDefault="00CD3BA5" w:rsidP="00B87A9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2.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Rekomendowane rozwiązanie, w tym planowane narzędzia interwencji, i oczekiwany efekt</w:t>
            </w:r>
          </w:p>
        </w:tc>
      </w:tr>
      <w:tr w:rsidR="007A0164" w:rsidRPr="007A0164" w14:paraId="589D8665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auto"/>
          </w:tcPr>
          <w:p w14:paraId="151EC5F8" w14:textId="384B3C30" w:rsidR="004B63BE" w:rsidRPr="00912D2B" w:rsidRDefault="00B87A97" w:rsidP="008E16E6">
            <w:pPr>
              <w:pStyle w:val="Tekstpodstawowy"/>
              <w:spacing w:line="240" w:lineRule="auto"/>
              <w:rPr>
                <w:rFonts w:eastAsia="Times New Roman"/>
              </w:rPr>
            </w:pPr>
            <w:r>
              <w:rPr>
                <w:bCs/>
              </w:rPr>
              <w:t xml:space="preserve">Przyjęte w </w:t>
            </w:r>
            <w:r w:rsidR="002C2212">
              <w:rPr>
                <w:bCs/>
              </w:rPr>
              <w:t xml:space="preserve">projekcie rozwiązania zakładają </w:t>
            </w:r>
            <w:r w:rsidRPr="002C2212">
              <w:rPr>
                <w:rFonts w:eastAsia="Times New Roman"/>
              </w:rPr>
              <w:t xml:space="preserve">umożliwienie zakładom ubezpieczeń </w:t>
            </w:r>
            <w:r w:rsidR="00912D2B">
              <w:rPr>
                <w:rFonts w:eastAsia="Times New Roman"/>
              </w:rPr>
              <w:t>przekazywania</w:t>
            </w:r>
            <w:r w:rsidRPr="002C2212">
              <w:rPr>
                <w:rFonts w:eastAsia="Times New Roman"/>
              </w:rPr>
              <w:t xml:space="preserve"> </w:t>
            </w:r>
            <w:r w:rsidR="002C2212" w:rsidRPr="002C2212">
              <w:rPr>
                <w:rFonts w:eastAsia="Times New Roman"/>
              </w:rPr>
              <w:t xml:space="preserve">rocznych danych statystycznych </w:t>
            </w:r>
            <w:r w:rsidR="002C2212">
              <w:rPr>
                <w:rFonts w:eastAsia="Times New Roman"/>
              </w:rPr>
              <w:t xml:space="preserve">wyłącznie w </w:t>
            </w:r>
            <w:r w:rsidR="001C0FB0">
              <w:rPr>
                <w:rFonts w:eastAsia="Times New Roman"/>
              </w:rPr>
              <w:t>formie</w:t>
            </w:r>
            <w:r w:rsidRPr="002C2212">
              <w:rPr>
                <w:rFonts w:eastAsia="Times New Roman"/>
              </w:rPr>
              <w:t xml:space="preserve"> elektronicznej oraz ich opatrywani</w:t>
            </w:r>
            <w:r w:rsidR="001C0FB0">
              <w:rPr>
                <w:rFonts w:eastAsia="Times New Roman"/>
              </w:rPr>
              <w:t>a</w:t>
            </w:r>
            <w:r w:rsidRPr="002C2212">
              <w:rPr>
                <w:rFonts w:eastAsia="Times New Roman"/>
              </w:rPr>
              <w:t xml:space="preserve"> </w:t>
            </w:r>
            <w:r w:rsidR="005C5F05" w:rsidRPr="002C2212">
              <w:rPr>
                <w:rFonts w:eastAsia="Times New Roman"/>
              </w:rPr>
              <w:t xml:space="preserve">kwalifikowanym podpisem elektronicznym, podpisem zaufanym </w:t>
            </w:r>
            <w:r w:rsidR="00024A29" w:rsidRPr="002C2212">
              <w:rPr>
                <w:rFonts w:eastAsia="Times New Roman"/>
              </w:rPr>
              <w:t>albo</w:t>
            </w:r>
            <w:r w:rsidR="005C5F05" w:rsidRPr="002C2212">
              <w:rPr>
                <w:rFonts w:eastAsia="Times New Roman"/>
              </w:rPr>
              <w:t xml:space="preserve"> podpisem osobistym </w:t>
            </w:r>
            <w:r w:rsidRPr="002C2212">
              <w:rPr>
                <w:rFonts w:eastAsia="Times New Roman"/>
              </w:rPr>
              <w:t>przez osoby do tego uprawnione. Zaproponowane regulacje są korzystne dla zakładów ubezpieczeń</w:t>
            </w:r>
            <w:r w:rsidR="002C2212">
              <w:rPr>
                <w:rFonts w:eastAsia="Times New Roman"/>
              </w:rPr>
              <w:t xml:space="preserve"> </w:t>
            </w:r>
            <w:r w:rsidRPr="002C2212">
              <w:rPr>
                <w:rFonts w:eastAsia="Times New Roman"/>
              </w:rPr>
              <w:t xml:space="preserve">– wyeliminują </w:t>
            </w:r>
            <w:r w:rsidR="00912D2B">
              <w:rPr>
                <w:rFonts w:eastAsia="Times New Roman"/>
              </w:rPr>
              <w:t>obowiązek tzw. podwójnego raportowania danych – zarówno w formie papierowej, jak i elektronicznej na rzecz wyłącznie</w:t>
            </w:r>
            <w:r w:rsidR="008E16E6">
              <w:rPr>
                <w:rFonts w:eastAsia="Times New Roman"/>
              </w:rPr>
              <w:t xml:space="preserve"> formy</w:t>
            </w:r>
            <w:r w:rsidR="00912D2B">
              <w:rPr>
                <w:rFonts w:eastAsia="Times New Roman"/>
              </w:rPr>
              <w:t xml:space="preserve"> elektronicznej. Przyjęcie takiego ro</w:t>
            </w:r>
            <w:r w:rsidR="00652DFB">
              <w:rPr>
                <w:rFonts w:eastAsia="Times New Roman"/>
              </w:rPr>
              <w:t xml:space="preserve">związania </w:t>
            </w:r>
            <w:r w:rsidR="00A351A8">
              <w:rPr>
                <w:rFonts w:eastAsia="Times New Roman"/>
              </w:rPr>
              <w:t>ograniczy</w:t>
            </w:r>
            <w:r w:rsidR="00652DFB">
              <w:rPr>
                <w:rFonts w:eastAsia="Times New Roman"/>
              </w:rPr>
              <w:t xml:space="preserve"> </w:t>
            </w:r>
            <w:r w:rsidR="00A351A8">
              <w:rPr>
                <w:rFonts w:eastAsia="Times New Roman"/>
              </w:rPr>
              <w:t xml:space="preserve">również </w:t>
            </w:r>
            <w:r w:rsidRPr="002C2212">
              <w:rPr>
                <w:rFonts w:eastAsia="Times New Roman"/>
              </w:rPr>
              <w:t>czasochłonny sposób sporządzania i przekazywania</w:t>
            </w:r>
            <w:r w:rsidR="002C2212" w:rsidRPr="002C2212">
              <w:rPr>
                <w:rFonts w:eastAsia="Times New Roman"/>
              </w:rPr>
              <w:t xml:space="preserve"> </w:t>
            </w:r>
            <w:r w:rsidR="00912D2B">
              <w:rPr>
                <w:rFonts w:eastAsia="Times New Roman"/>
              </w:rPr>
              <w:t xml:space="preserve">rocznych </w:t>
            </w:r>
            <w:r w:rsidR="002C2212" w:rsidRPr="002C2212">
              <w:rPr>
                <w:rFonts w:eastAsia="Times New Roman"/>
              </w:rPr>
              <w:t>danych statystycznych</w:t>
            </w:r>
            <w:r w:rsidR="00912D2B">
              <w:rPr>
                <w:rFonts w:eastAsia="Times New Roman"/>
              </w:rPr>
              <w:t>.</w:t>
            </w:r>
          </w:p>
        </w:tc>
      </w:tr>
      <w:tr w:rsidR="007A0164" w:rsidRPr="004A4DFC" w14:paraId="7877B0BC" w14:textId="77777777" w:rsidTr="00484B45">
        <w:trPr>
          <w:trHeight w:val="307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2E39BF96" w14:textId="77777777" w:rsidR="007A0164" w:rsidRPr="00F12F3B" w:rsidRDefault="00CD3BA5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3.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Jak problem został rozwiązany w innych krajach, w szczególności krajach członkowskich OECD/UE? </w:t>
            </w:r>
          </w:p>
        </w:tc>
      </w:tr>
      <w:tr w:rsidR="007A0164" w:rsidRPr="007A0164" w14:paraId="5763D962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auto"/>
          </w:tcPr>
          <w:p w14:paraId="22C414EF" w14:textId="77777777" w:rsidR="00FE2073" w:rsidRPr="00BA504B" w:rsidRDefault="00080BE7" w:rsidP="00055BA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Wskazany problem nie podlega harmonizacji w Unii Europejskiej. </w:t>
            </w:r>
          </w:p>
        </w:tc>
      </w:tr>
      <w:tr w:rsidR="007A0164" w:rsidRPr="004A4DFC" w14:paraId="4736F967" w14:textId="77777777" w:rsidTr="00484B45">
        <w:trPr>
          <w:trHeight w:val="359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2C976629" w14:textId="77777777" w:rsidR="007A0164" w:rsidRPr="00F12F3B" w:rsidRDefault="00CD3BA5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4.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Podmioty, na które oddziałuje projekt</w:t>
            </w:r>
          </w:p>
        </w:tc>
      </w:tr>
      <w:tr w:rsidR="007A0164" w:rsidRPr="007A0164" w14:paraId="256B20EF" w14:textId="77777777" w:rsidTr="00484B45">
        <w:trPr>
          <w:trHeight w:val="327"/>
        </w:trPr>
        <w:tc>
          <w:tcPr>
            <w:tcW w:w="2527" w:type="dxa"/>
            <w:gridSpan w:val="3"/>
            <w:shd w:val="clear" w:color="auto" w:fill="auto"/>
          </w:tcPr>
          <w:p w14:paraId="230ABB56" w14:textId="51CB5BEB" w:rsidR="007A0164" w:rsidRPr="007A0164" w:rsidRDefault="007A0164" w:rsidP="004B63BE">
            <w:pPr>
              <w:tabs>
                <w:tab w:val="right" w:pos="2311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Grupa</w:t>
            </w:r>
            <w:r w:rsidR="004B63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ab/>
            </w:r>
          </w:p>
        </w:tc>
        <w:tc>
          <w:tcPr>
            <w:tcW w:w="2474" w:type="dxa"/>
            <w:gridSpan w:val="8"/>
            <w:shd w:val="clear" w:color="auto" w:fill="auto"/>
          </w:tcPr>
          <w:p w14:paraId="01922310" w14:textId="77777777" w:rsid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Wielkość</w:t>
            </w:r>
          </w:p>
          <w:p w14:paraId="259959AE" w14:textId="07122056" w:rsidR="004B63BE" w:rsidRPr="004B63BE" w:rsidRDefault="004B63BE" w:rsidP="004B63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15" w:type="dxa"/>
            <w:gridSpan w:val="8"/>
            <w:shd w:val="clear" w:color="auto" w:fill="auto"/>
          </w:tcPr>
          <w:p w14:paraId="383E86F6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Źródło danych</w:t>
            </w:r>
            <w:r w:rsidRPr="007A0164" w:rsidDel="00260F3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3969" w:type="dxa"/>
            <w:gridSpan w:val="11"/>
            <w:shd w:val="clear" w:color="auto" w:fill="auto"/>
          </w:tcPr>
          <w:p w14:paraId="51CC4B21" w14:textId="77777777" w:rsidR="007A0164" w:rsidRPr="00067A4A" w:rsidRDefault="007A0164" w:rsidP="00067A4A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Oddziaływanie</w:t>
            </w:r>
          </w:p>
        </w:tc>
      </w:tr>
      <w:tr w:rsidR="00F424CA" w:rsidRPr="007A0164" w14:paraId="4D3655E2" w14:textId="77777777" w:rsidTr="00484B45">
        <w:trPr>
          <w:trHeight w:val="1258"/>
        </w:trPr>
        <w:tc>
          <w:tcPr>
            <w:tcW w:w="2527" w:type="dxa"/>
            <w:gridSpan w:val="3"/>
            <w:shd w:val="clear" w:color="auto" w:fill="auto"/>
          </w:tcPr>
          <w:p w14:paraId="61809B4B" w14:textId="53F18CB8" w:rsidR="00F424CA" w:rsidRPr="004B63BE" w:rsidRDefault="00F424CA" w:rsidP="00F424CA">
            <w:pPr>
              <w:tabs>
                <w:tab w:val="right" w:pos="2311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CA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Krajowy zakład ubezpieczeń, główny odział zagranicznego zakładu ubezpieczeń</w:t>
            </w:r>
          </w:p>
        </w:tc>
        <w:tc>
          <w:tcPr>
            <w:tcW w:w="2474" w:type="dxa"/>
            <w:gridSpan w:val="8"/>
            <w:shd w:val="clear" w:color="auto" w:fill="auto"/>
          </w:tcPr>
          <w:p w14:paraId="74D34F88" w14:textId="3D3A9540" w:rsidR="00A02221" w:rsidRDefault="00A02221" w:rsidP="0048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42F">
              <w:rPr>
                <w:rFonts w:ascii="Times New Roman" w:hAnsi="Times New Roman"/>
                <w:sz w:val="24"/>
                <w:szCs w:val="24"/>
              </w:rPr>
              <w:t>Wg stanu na II</w:t>
            </w:r>
            <w:r w:rsidR="008C6A54">
              <w:rPr>
                <w:rFonts w:ascii="Times New Roman" w:hAnsi="Times New Roman"/>
                <w:sz w:val="24"/>
                <w:szCs w:val="24"/>
              </w:rPr>
              <w:t>I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 xml:space="preserve"> kwartał 2020 r. </w:t>
            </w:r>
            <w:r w:rsidR="00273E2C">
              <w:rPr>
                <w:rFonts w:ascii="Times New Roman" w:hAnsi="Times New Roman"/>
                <w:sz w:val="24"/>
                <w:szCs w:val="24"/>
              </w:rPr>
              <w:t>zezwolenie na wykonywanie działalności ubezpieczeniowej posiadało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7A49DF">
              <w:rPr>
                <w:rFonts w:ascii="Times New Roman" w:hAnsi="Times New Roman"/>
                <w:sz w:val="24"/>
                <w:szCs w:val="24"/>
              </w:rPr>
              <w:t>9</w:t>
            </w:r>
            <w:r w:rsidR="00FF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>krajowych zakładów ubezpieczeń – 2</w:t>
            </w:r>
            <w:r w:rsidR="007A49D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>zakładów ubezpieczeń działu I (ubezpieczenia na życie) i 3</w:t>
            </w:r>
            <w:r w:rsidR="00273E2C">
              <w:rPr>
                <w:rFonts w:ascii="Times New Roman" w:hAnsi="Times New Roman"/>
                <w:sz w:val="24"/>
                <w:szCs w:val="24"/>
              </w:rPr>
              <w:t>2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 xml:space="preserve"> zakłady ubezpieczeń działu II (pozostałe ubezpieczenia osob</w:t>
            </w:r>
            <w:r w:rsidR="00652DFB">
              <w:rPr>
                <w:rFonts w:ascii="Times New Roman" w:hAnsi="Times New Roman"/>
                <w:sz w:val="24"/>
                <w:szCs w:val="24"/>
              </w:rPr>
              <w:t xml:space="preserve">owe </w:t>
            </w:r>
            <w:r w:rsidR="00652DFB">
              <w:rPr>
                <w:rFonts w:ascii="Times New Roman" w:hAnsi="Times New Roman"/>
                <w:sz w:val="24"/>
                <w:szCs w:val="24"/>
              </w:rPr>
              <w:lastRenderedPageBreak/>
              <w:t>i ubezpieczenia majątkowe).</w:t>
            </w:r>
          </w:p>
          <w:p w14:paraId="1DD28808" w14:textId="3A4F684E" w:rsidR="00F424CA" w:rsidRPr="00F424CA" w:rsidRDefault="00F424CA" w:rsidP="0077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Brak jest głównych oddziałów zagranicznych</w:t>
            </w:r>
            <w:r w:rsidR="004D59A1">
              <w:rPr>
                <w:rFonts w:ascii="Times New Roman" w:hAnsi="Times New Roman" w:cs="Times New Roman"/>
                <w:sz w:val="24"/>
                <w:szCs w:val="24"/>
              </w:rPr>
              <w:t xml:space="preserve"> zakładów ubezpieczeń</w:t>
            </w: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gridSpan w:val="8"/>
            <w:shd w:val="clear" w:color="auto" w:fill="auto"/>
          </w:tcPr>
          <w:p w14:paraId="4340FB01" w14:textId="55E0737D" w:rsidR="00A02221" w:rsidRDefault="00A02221" w:rsidP="00A022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Strona internetowa KNF </w:t>
            </w:r>
          </w:p>
          <w:p w14:paraId="6B8E93A0" w14:textId="1304E10E" w:rsidR="00A02221" w:rsidRDefault="00A02221" w:rsidP="00A022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„Biuletyn kwartalny. Rynek Ubezpieczeń </w:t>
            </w:r>
            <w:r w:rsidR="008C6A5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/2020.”</w:t>
            </w:r>
          </w:p>
          <w:p w14:paraId="30B95115" w14:textId="7B7B1000" w:rsidR="00F424CA" w:rsidRPr="00F424CA" w:rsidRDefault="00F424CA" w:rsidP="00A0222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1"/>
            <w:shd w:val="clear" w:color="auto" w:fill="auto"/>
          </w:tcPr>
          <w:p w14:paraId="0A6F2B2F" w14:textId="6C1D9EF2" w:rsidR="00F424CA" w:rsidRDefault="00F424CA" w:rsidP="00484B45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Zakład ubezpieczeń będzie obowiązany przekazać Komisji Nadzoru Finansowego </w:t>
            </w:r>
            <w:r w:rsidR="002C6622">
              <w:rPr>
                <w:rFonts w:ascii="Times New Roman" w:hAnsi="Times New Roman" w:cs="Times New Roman"/>
                <w:sz w:val="24"/>
                <w:szCs w:val="24"/>
              </w:rPr>
              <w:t xml:space="preserve">roczne </w:t>
            </w:r>
            <w:r w:rsidRPr="00F424CA">
              <w:rPr>
                <w:rFonts w:ascii="Times New Roman" w:hAnsi="Times New Roman" w:cs="Times New Roman"/>
                <w:sz w:val="24"/>
                <w:szCs w:val="24"/>
              </w:rPr>
              <w:t xml:space="preserve">dane statystyczne </w:t>
            </w:r>
            <w:r w:rsidR="00484B45">
              <w:rPr>
                <w:rFonts w:ascii="Times New Roman" w:hAnsi="Times New Roman" w:cs="Times New Roman"/>
                <w:sz w:val="24"/>
                <w:szCs w:val="24"/>
              </w:rPr>
              <w:t xml:space="preserve">wyłącznie w </w:t>
            </w:r>
            <w:r w:rsidR="008E16E6">
              <w:rPr>
                <w:rFonts w:ascii="Times New Roman" w:hAnsi="Times New Roman" w:cs="Times New Roman"/>
                <w:sz w:val="24"/>
                <w:szCs w:val="24"/>
              </w:rPr>
              <w:t>formie</w:t>
            </w:r>
            <w:r w:rsidR="00484B45">
              <w:rPr>
                <w:rFonts w:ascii="Times New Roman" w:hAnsi="Times New Roman" w:cs="Times New Roman"/>
                <w:sz w:val="24"/>
                <w:szCs w:val="24"/>
              </w:rPr>
              <w:t xml:space="preserve"> elektronicznej (obecnie przepisy rozporządzenia nakładają obowiązek przekazywania ww. danych zarówno w formie elektronicznej i papierowej).</w:t>
            </w:r>
          </w:p>
          <w:p w14:paraId="5068529E" w14:textId="5BDBFEDF" w:rsidR="00484B45" w:rsidRPr="00F424CA" w:rsidRDefault="00484B45" w:rsidP="0022643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Przyjęte rozwiązanie wyeliminuje czasochłonnoś</w:t>
            </w:r>
            <w:r w:rsidR="0022643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sporządzania i przekazywania ww. danych do organu nadzoru.  </w:t>
            </w:r>
          </w:p>
        </w:tc>
      </w:tr>
      <w:tr w:rsidR="00650506" w:rsidRPr="007A0164" w14:paraId="03E4A466" w14:textId="77777777" w:rsidTr="00484B45">
        <w:trPr>
          <w:trHeight w:val="4454"/>
        </w:trPr>
        <w:tc>
          <w:tcPr>
            <w:tcW w:w="2527" w:type="dxa"/>
            <w:gridSpan w:val="3"/>
            <w:shd w:val="clear" w:color="auto" w:fill="auto"/>
          </w:tcPr>
          <w:p w14:paraId="7C826296" w14:textId="10B0408C" w:rsidR="00484B45" w:rsidRDefault="00650506" w:rsidP="00650506">
            <w:pPr>
              <w:pStyle w:val="Tekstpodstawowy"/>
            </w:pPr>
            <w:r>
              <w:t>Osoby obowiązane do</w:t>
            </w:r>
            <w:r w:rsidR="00484B45">
              <w:t xml:space="preserve"> opatrywania podpisem</w:t>
            </w:r>
            <w:r w:rsidR="002C6622">
              <w:t xml:space="preserve"> rocznych danych </w:t>
            </w:r>
            <w:r w:rsidR="00484B45">
              <w:t xml:space="preserve"> statystycznych, potwierdzającym zgodność </w:t>
            </w:r>
            <w:r w:rsidR="00620A87">
              <w:t xml:space="preserve">tych </w:t>
            </w:r>
            <w:r w:rsidR="00484B45">
              <w:t xml:space="preserve">danych ze stanem faktycznym </w:t>
            </w:r>
          </w:p>
          <w:p w14:paraId="5C9DD0E5" w14:textId="77777777" w:rsidR="00484B45" w:rsidRDefault="00484B45" w:rsidP="00650506">
            <w:pPr>
              <w:pStyle w:val="Tekstpodstawowy"/>
            </w:pPr>
          </w:p>
          <w:p w14:paraId="28BC9066" w14:textId="433714C0" w:rsidR="00F424CA" w:rsidRDefault="00F424CA" w:rsidP="00650506">
            <w:pPr>
              <w:pStyle w:val="Tekstpodstawowy"/>
            </w:pPr>
          </w:p>
        </w:tc>
        <w:tc>
          <w:tcPr>
            <w:tcW w:w="2474" w:type="dxa"/>
            <w:gridSpan w:val="8"/>
            <w:shd w:val="clear" w:color="auto" w:fill="auto"/>
          </w:tcPr>
          <w:p w14:paraId="64FC5046" w14:textId="51D48339" w:rsidR="00650506" w:rsidRDefault="00650506" w:rsidP="00650506">
            <w:pPr>
              <w:pStyle w:val="Tekstpodstawowy"/>
            </w:pPr>
            <w:r>
              <w:t xml:space="preserve">Brak danych </w:t>
            </w:r>
          </w:p>
        </w:tc>
        <w:tc>
          <w:tcPr>
            <w:tcW w:w="2015" w:type="dxa"/>
            <w:gridSpan w:val="8"/>
            <w:shd w:val="clear" w:color="auto" w:fill="auto"/>
          </w:tcPr>
          <w:p w14:paraId="3EA0889D" w14:textId="60BAF94C" w:rsidR="00650506" w:rsidRDefault="00650506" w:rsidP="00650506">
            <w:pPr>
              <w:pStyle w:val="Tekstpodstawowy"/>
            </w:pPr>
            <w:r>
              <w:t xml:space="preserve">Brak danych </w:t>
            </w:r>
          </w:p>
        </w:tc>
        <w:tc>
          <w:tcPr>
            <w:tcW w:w="3969" w:type="dxa"/>
            <w:gridSpan w:val="11"/>
            <w:shd w:val="clear" w:color="auto" w:fill="auto"/>
          </w:tcPr>
          <w:p w14:paraId="6B5C2E18" w14:textId="6C36420D" w:rsidR="00484B45" w:rsidRDefault="005034BA" w:rsidP="00650506">
            <w:pPr>
              <w:pStyle w:val="Tekstpodstawowy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W aktualnej praktyce </w:t>
            </w:r>
            <w:r w:rsidR="002C6622">
              <w:rPr>
                <w:rFonts w:eastAsia="Times New Roman"/>
                <w:bCs/>
              </w:rPr>
              <w:t xml:space="preserve">roczne </w:t>
            </w:r>
            <w:r w:rsidR="00226434">
              <w:rPr>
                <w:rFonts w:eastAsia="Times New Roman"/>
                <w:bCs/>
              </w:rPr>
              <w:t xml:space="preserve">dane </w:t>
            </w:r>
            <w:r w:rsidR="002C6622">
              <w:rPr>
                <w:rFonts w:eastAsia="Times New Roman"/>
                <w:bCs/>
              </w:rPr>
              <w:t>statystyczne</w:t>
            </w:r>
            <w:r w:rsidR="00226434">
              <w:rPr>
                <w:rFonts w:eastAsia="Times New Roman"/>
                <w:bCs/>
              </w:rPr>
              <w:t xml:space="preserve">  </w:t>
            </w:r>
            <w:r w:rsidR="00484B45">
              <w:rPr>
                <w:rFonts w:eastAsia="Times New Roman"/>
                <w:bCs/>
              </w:rPr>
              <w:t>podpisywane są</w:t>
            </w:r>
            <w:r w:rsidR="00226434">
              <w:rPr>
                <w:rFonts w:eastAsia="Times New Roman"/>
                <w:bCs/>
              </w:rPr>
              <w:t xml:space="preserve"> zarówno podpisem własnoręcznym</w:t>
            </w:r>
            <w:r w:rsidR="00484B45">
              <w:rPr>
                <w:rFonts w:eastAsia="Times New Roman"/>
                <w:bCs/>
              </w:rPr>
              <w:t xml:space="preserve">, jak i z wykorzystaniem podpisu elektronicznego – w zależności od </w:t>
            </w:r>
            <w:r w:rsidR="00226434">
              <w:rPr>
                <w:rFonts w:eastAsia="Times New Roman"/>
                <w:bCs/>
              </w:rPr>
              <w:t>formy</w:t>
            </w:r>
            <w:r w:rsidR="002C6622">
              <w:rPr>
                <w:rFonts w:eastAsia="Times New Roman"/>
                <w:bCs/>
              </w:rPr>
              <w:t xml:space="preserve"> w jakiej są one </w:t>
            </w:r>
            <w:r w:rsidR="00484B45">
              <w:rPr>
                <w:rFonts w:eastAsia="Times New Roman"/>
                <w:bCs/>
              </w:rPr>
              <w:t>sporządzone</w:t>
            </w:r>
            <w:r w:rsidR="002C6622">
              <w:rPr>
                <w:rFonts w:eastAsia="Times New Roman"/>
                <w:bCs/>
              </w:rPr>
              <w:t>.</w:t>
            </w:r>
            <w:r w:rsidR="00484B45">
              <w:rPr>
                <w:rFonts w:eastAsia="Times New Roman"/>
                <w:bCs/>
              </w:rPr>
              <w:t xml:space="preserve"> </w:t>
            </w:r>
          </w:p>
          <w:p w14:paraId="2FA5BA31" w14:textId="09BCFD16" w:rsidR="00650506" w:rsidRPr="00C27B1E" w:rsidRDefault="00226434" w:rsidP="008E16E6">
            <w:pPr>
              <w:pStyle w:val="Tekstpodstawowy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Mając na względzie</w:t>
            </w:r>
            <w:r w:rsidR="00CC1D22">
              <w:rPr>
                <w:rFonts w:eastAsia="Times New Roman"/>
                <w:bCs/>
              </w:rPr>
              <w:t xml:space="preserve">, że </w:t>
            </w:r>
            <w:r>
              <w:rPr>
                <w:rFonts w:eastAsia="Times New Roman"/>
                <w:bCs/>
              </w:rPr>
              <w:t xml:space="preserve"> </w:t>
            </w:r>
            <w:r w:rsidR="006B3E47">
              <w:rPr>
                <w:rFonts w:eastAsia="Times New Roman"/>
                <w:bCs/>
              </w:rPr>
              <w:t xml:space="preserve">projektowane przepisy przewidują </w:t>
            </w:r>
            <w:r>
              <w:rPr>
                <w:rFonts w:eastAsia="Times New Roman"/>
                <w:bCs/>
              </w:rPr>
              <w:t>przekazywani</w:t>
            </w:r>
            <w:r w:rsidR="00CC1D22">
              <w:rPr>
                <w:rFonts w:eastAsia="Times New Roman"/>
                <w:bCs/>
              </w:rPr>
              <w:t>e</w:t>
            </w:r>
            <w:r w:rsidR="002C6622">
              <w:rPr>
                <w:rFonts w:eastAsia="Times New Roman"/>
                <w:bCs/>
              </w:rPr>
              <w:t xml:space="preserve"> rocznych</w:t>
            </w:r>
            <w:r>
              <w:rPr>
                <w:rFonts w:eastAsia="Times New Roman"/>
                <w:bCs/>
              </w:rPr>
              <w:t xml:space="preserve"> </w:t>
            </w:r>
            <w:r w:rsidR="00D2257D">
              <w:rPr>
                <w:rFonts w:eastAsia="Times New Roman"/>
                <w:bCs/>
              </w:rPr>
              <w:t xml:space="preserve">danych statystycznych wyłącznie </w:t>
            </w:r>
            <w:r>
              <w:rPr>
                <w:rFonts w:eastAsia="Times New Roman"/>
                <w:bCs/>
              </w:rPr>
              <w:t xml:space="preserve">w </w:t>
            </w:r>
            <w:r w:rsidR="008E16E6">
              <w:rPr>
                <w:rFonts w:eastAsia="Times New Roman"/>
                <w:bCs/>
              </w:rPr>
              <w:t xml:space="preserve">formie </w:t>
            </w:r>
            <w:r>
              <w:rPr>
                <w:rFonts w:eastAsia="Times New Roman"/>
                <w:bCs/>
              </w:rPr>
              <w:t>elektronicznej, proponuje się</w:t>
            </w:r>
            <w:r w:rsidR="002C6622">
              <w:rPr>
                <w:rFonts w:eastAsia="Times New Roman"/>
                <w:bCs/>
              </w:rPr>
              <w:t xml:space="preserve"> doprecyzowanie</w:t>
            </w:r>
            <w:r>
              <w:rPr>
                <w:rFonts w:eastAsia="Times New Roman"/>
                <w:bCs/>
              </w:rPr>
              <w:t xml:space="preserve">, aby dane te opatrywane były </w:t>
            </w:r>
            <w:r w:rsidR="008E16E6">
              <w:rPr>
                <w:rFonts w:eastAsia="Times New Roman"/>
                <w:bCs/>
              </w:rPr>
              <w:t xml:space="preserve">kwalifikowanym </w:t>
            </w:r>
            <w:r w:rsidR="00202ACB">
              <w:rPr>
                <w:rFonts w:eastAsia="Times New Roman"/>
                <w:bCs/>
              </w:rPr>
              <w:t xml:space="preserve">podpisem elektronicznym, podpisem zaufanym </w:t>
            </w:r>
            <w:r w:rsidR="008E16E6">
              <w:rPr>
                <w:rFonts w:eastAsia="Times New Roman"/>
                <w:bCs/>
              </w:rPr>
              <w:t>albo</w:t>
            </w:r>
            <w:r w:rsidR="00484B45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 podpisem  osobistym.</w:t>
            </w:r>
          </w:p>
        </w:tc>
      </w:tr>
      <w:tr w:rsidR="007A0164" w:rsidRPr="004A4DFC" w14:paraId="4A40421D" w14:textId="77777777" w:rsidTr="00484B45">
        <w:trPr>
          <w:trHeight w:val="302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511FC11C" w14:textId="77777777" w:rsidR="007A0164" w:rsidRPr="00F12F3B" w:rsidRDefault="00CD3BA5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5.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Informacje na temat zakresu, czasu trwania i podsumowanie wyników konsultacji</w:t>
            </w:r>
          </w:p>
        </w:tc>
      </w:tr>
      <w:tr w:rsidR="007A0164" w:rsidRPr="007A0164" w14:paraId="76DD8899" w14:textId="77777777" w:rsidTr="00484B45">
        <w:trPr>
          <w:trHeight w:val="342"/>
        </w:trPr>
        <w:tc>
          <w:tcPr>
            <w:tcW w:w="10985" w:type="dxa"/>
            <w:gridSpan w:val="30"/>
            <w:shd w:val="clear" w:color="auto" w:fill="FFFFFF"/>
          </w:tcPr>
          <w:p w14:paraId="3245EF36" w14:textId="77777777" w:rsidR="00EF270C" w:rsidRDefault="0092290C" w:rsidP="00503CAD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2290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Projekt rozporządzenia zostanie przekazany do konsultacji publicznych i opiniowania </w:t>
            </w:r>
            <w:r w:rsidR="00F95BE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m.in</w:t>
            </w:r>
            <w:r w:rsidRPr="0092290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Komisji Nadzoru Finansowego, Polskiej Izbie Ubezpieczeń, Rzecznikowi Finansowemu, </w:t>
            </w:r>
            <w:r w:rsidR="00503CAD" w:rsidRPr="00503CA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Ubezpieczeniowemu Funduszowi Gwarancyjnemu, </w:t>
            </w:r>
            <w:r w:rsidRPr="0092290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Polskiemu Stowarzyszeniu Aktuariuszy, Izbie Zarządzającej Funduszami i Aktywami,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Polskiej</w:t>
            </w:r>
            <w:r w:rsidRPr="0092290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Izbie Biegłych Rewidentów,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Polskiej Agencji Nadzoru Audytowego. </w:t>
            </w:r>
          </w:p>
          <w:p w14:paraId="1E351E71" w14:textId="1E9D7549" w:rsidR="008E16E6" w:rsidRPr="004F50EE" w:rsidRDefault="008E16E6" w:rsidP="00503CAD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64" w:rsidRPr="004A4DFC" w14:paraId="258FD3D6" w14:textId="77777777" w:rsidTr="00484B45">
        <w:trPr>
          <w:trHeight w:val="363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2BCE5496" w14:textId="77777777" w:rsidR="007A0164" w:rsidRPr="00F12F3B" w:rsidRDefault="00CD3BA5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6.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Wpływ na sektor finansów publicznych</w:t>
            </w:r>
          </w:p>
        </w:tc>
      </w:tr>
      <w:tr w:rsidR="007A0164" w:rsidRPr="007A0164" w14:paraId="772B1117" w14:textId="77777777" w:rsidTr="00484B45">
        <w:trPr>
          <w:trHeight w:val="142"/>
        </w:trPr>
        <w:tc>
          <w:tcPr>
            <w:tcW w:w="3132" w:type="dxa"/>
            <w:gridSpan w:val="4"/>
            <w:vMerge w:val="restart"/>
            <w:shd w:val="clear" w:color="auto" w:fill="FFFFFF"/>
          </w:tcPr>
          <w:p w14:paraId="19BE8E50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(ceny stałe z …… r.)</w:t>
            </w:r>
          </w:p>
        </w:tc>
        <w:tc>
          <w:tcPr>
            <w:tcW w:w="7853" w:type="dxa"/>
            <w:gridSpan w:val="26"/>
            <w:shd w:val="clear" w:color="auto" w:fill="FFFFFF"/>
          </w:tcPr>
          <w:p w14:paraId="3E66572C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Skutki w okresie 10 lat od wejścia w życie zmian [mln zł]</w:t>
            </w:r>
          </w:p>
        </w:tc>
      </w:tr>
      <w:tr w:rsidR="007A0164" w:rsidRPr="007A0164" w14:paraId="701436EB" w14:textId="77777777" w:rsidTr="00484B45">
        <w:trPr>
          <w:trHeight w:val="142"/>
        </w:trPr>
        <w:tc>
          <w:tcPr>
            <w:tcW w:w="3132" w:type="dxa"/>
            <w:gridSpan w:val="4"/>
            <w:vMerge/>
            <w:shd w:val="clear" w:color="auto" w:fill="FFFFFF"/>
          </w:tcPr>
          <w:p w14:paraId="4A3BA4F4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33F962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3A186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F30F25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3A186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990A08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22BE08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3A186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E10CC0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1B30568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BE33097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CBC11B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24BC281D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5BAB63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4CAE06A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4610081E" w14:textId="77777777" w:rsidR="007A0164" w:rsidRPr="007A0164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Łącznie (0-10)</w:t>
            </w:r>
          </w:p>
        </w:tc>
      </w:tr>
      <w:tr w:rsidR="00306D27" w:rsidRPr="007A0164" w14:paraId="6C1DBEC9" w14:textId="77777777" w:rsidTr="00484B45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28BD546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81BAAA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E2FC99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01688C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14C36F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A6DD6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4E7495F7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69A9FBCC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2D9D7F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25FFE98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AFACF3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F8AC13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79" w:type="dxa"/>
            <w:gridSpan w:val="2"/>
            <w:shd w:val="clear" w:color="auto" w:fill="FFFFFF"/>
          </w:tcPr>
          <w:p w14:paraId="29242EA2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739AD2AF" w14:textId="77777777" w:rsidTr="00484B45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C2D1F3A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13D7CC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4AA43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8BD788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D863A9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74096A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6599D1C4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59113720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47CA830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3D4CD995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44000C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3C29AC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79" w:type="dxa"/>
            <w:gridSpan w:val="2"/>
            <w:shd w:val="clear" w:color="auto" w:fill="FFFFFF"/>
          </w:tcPr>
          <w:p w14:paraId="0BB9D7DC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22940A1E" w14:textId="77777777" w:rsidTr="00484B45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5917385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09772F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2DEC96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DA1E44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C80692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B0F038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36FC84BD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07D0BD2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83B43D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04A7678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3C6623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27255C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79" w:type="dxa"/>
            <w:gridSpan w:val="2"/>
            <w:shd w:val="clear" w:color="auto" w:fill="FFFFFF"/>
          </w:tcPr>
          <w:p w14:paraId="0DD0E955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6985D8B5" w14:textId="77777777" w:rsidTr="00484B45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2454E922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8074B9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0ABFF7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7329A4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115A49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C176F6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27FDB068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A6554FB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79FACD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5E97473D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94D4E9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4B8E21C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79" w:type="dxa"/>
            <w:gridSpan w:val="2"/>
            <w:shd w:val="clear" w:color="auto" w:fill="FFFFFF"/>
          </w:tcPr>
          <w:p w14:paraId="63C72290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</w:tr>
      <w:tr w:rsidR="000F0CFD" w:rsidRPr="007A0164" w14:paraId="015A18E0" w14:textId="77777777" w:rsidTr="00484B45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ED79542" w14:textId="77777777" w:rsidR="000F0CFD" w:rsidRPr="007A0164" w:rsidRDefault="000F0CFD" w:rsidP="000F0CF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85E855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2ED92D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4E5417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FCA76F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B02630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69B5E99C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2CFEE5A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F79CA7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1F41A816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DA104F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CB08902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79" w:type="dxa"/>
            <w:gridSpan w:val="2"/>
            <w:shd w:val="clear" w:color="auto" w:fill="FFFFFF"/>
          </w:tcPr>
          <w:p w14:paraId="0B84D132" w14:textId="77777777" w:rsidR="000F0CFD" w:rsidRDefault="000F0CFD" w:rsidP="000F0CFD">
            <w:r w:rsidRPr="000B045B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44F45506" w14:textId="77777777" w:rsidTr="00484B45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878F534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63D60F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17E0BB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153343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5C5633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63B999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44D3D89B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E298ABA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ABBC1E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400BC8CA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22B47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117307B7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04FBA4F7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6BC5CC86" w14:textId="77777777" w:rsidTr="00484B45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C6E90FB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BCEA29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702633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763D4F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1ABDD1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F0C4A8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65B530A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3196045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8F27D6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21F7FE75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E98D72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37E41812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447C3338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6C580016" w14:textId="77777777" w:rsidTr="00484B45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E442113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B59B10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A8163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12A53B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59A26D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B8E8D7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01C9779F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8FEB760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CDA296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41E334A0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66B9B0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33EE6D6E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5CE8DC4B" w14:textId="77777777" w:rsidR="00306D27" w:rsidRDefault="00306D27">
            <w:r w:rsidRPr="000B045B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519F58A9" w14:textId="77777777" w:rsidTr="00484B45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70839D7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9FABAB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89B2A9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97DAAE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AD2485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5EDDF4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4D75B919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384ADDA8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264D40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776E5435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16BCA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71B10C02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30268A96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4BBB7025" w14:textId="77777777" w:rsidTr="00484B45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9191FC3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E469EA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BFE2F6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72F6F9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796ED3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9D4941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5B1009B8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151C026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451F4A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5ECE172C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5BE327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172625CA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2D8468F6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7986FC15" w14:textId="77777777" w:rsidTr="00484B45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0CA1FEB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376A77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FC26E2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6C62CD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171CE0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BBA561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14C43236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5C70F65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A65E00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0970E458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F4BC3E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29E66550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06C97480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</w:tr>
      <w:tr w:rsidR="00306D27" w:rsidRPr="007A0164" w14:paraId="7D09249F" w14:textId="77777777" w:rsidTr="00484B45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A81AA90" w14:textId="77777777" w:rsidR="00306D27" w:rsidRPr="007A0164" w:rsidRDefault="00306D2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7936BE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360E76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58D06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8FF5F2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DB2BCB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672BCD48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66F2863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6D20A7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128A7379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7CA366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570" w:type="dxa"/>
            <w:shd w:val="clear" w:color="auto" w:fill="FFFFFF"/>
          </w:tcPr>
          <w:p w14:paraId="1C9573F9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2C8ECADC" w14:textId="77777777" w:rsidR="00306D27" w:rsidRDefault="00306D27">
            <w:r w:rsidRPr="00E31C4F">
              <w:rPr>
                <w:rFonts w:ascii="Times New Roman" w:hAnsi="Times New Roman" w:cs="Times New Roman"/>
              </w:rPr>
              <w:t>0 zł</w:t>
            </w:r>
          </w:p>
        </w:tc>
      </w:tr>
      <w:tr w:rsidR="00150C51" w:rsidRPr="007A0164" w14:paraId="4FA1155C" w14:textId="77777777" w:rsidTr="00484B45">
        <w:trPr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62CEEBA2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Źródła finansowania </w:t>
            </w:r>
          </w:p>
        </w:tc>
        <w:tc>
          <w:tcPr>
            <w:tcW w:w="8743" w:type="dxa"/>
            <w:gridSpan w:val="28"/>
            <w:shd w:val="clear" w:color="auto" w:fill="FFFFFF"/>
            <w:vAlign w:val="center"/>
          </w:tcPr>
          <w:p w14:paraId="37329A11" w14:textId="77777777" w:rsidR="00A20DD3" w:rsidRPr="00D26A3F" w:rsidRDefault="00A20DD3" w:rsidP="00D2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A3F">
              <w:rPr>
                <w:rFonts w:ascii="Times New Roman" w:eastAsia="Calibri" w:hAnsi="Times New Roman" w:cs="Times New Roman"/>
                <w:sz w:val="24"/>
                <w:szCs w:val="24"/>
              </w:rPr>
              <w:t>Wejście w życie rozporządzenia nie spowoduje dodatkowych kosztów dla budżetu państwa i budżetów jednostek samorządu terytorialnego.</w:t>
            </w:r>
          </w:p>
          <w:p w14:paraId="2B4D4D74" w14:textId="77777777" w:rsidR="00150C51" w:rsidRPr="00262F7A" w:rsidRDefault="00150C51" w:rsidP="00D2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0C51" w:rsidRPr="007A0164" w14:paraId="54CC2702" w14:textId="77777777" w:rsidTr="00484B45">
        <w:trPr>
          <w:trHeight w:val="344"/>
        </w:trPr>
        <w:tc>
          <w:tcPr>
            <w:tcW w:w="2242" w:type="dxa"/>
            <w:gridSpan w:val="2"/>
            <w:shd w:val="clear" w:color="auto" w:fill="FFFFFF"/>
          </w:tcPr>
          <w:p w14:paraId="71BD496E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Dodatkowe informacje, w tym wskazanie źródeł danych i przyjętych do obliczeń założeń</w:t>
            </w:r>
          </w:p>
        </w:tc>
        <w:tc>
          <w:tcPr>
            <w:tcW w:w="8743" w:type="dxa"/>
            <w:gridSpan w:val="28"/>
            <w:shd w:val="clear" w:color="auto" w:fill="FFFFFF"/>
          </w:tcPr>
          <w:p w14:paraId="05B6E718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50C51" w:rsidRPr="004A4DFC" w14:paraId="4BD074BF" w14:textId="77777777" w:rsidTr="00484B45">
        <w:trPr>
          <w:trHeight w:val="345"/>
        </w:trPr>
        <w:tc>
          <w:tcPr>
            <w:tcW w:w="10985" w:type="dxa"/>
            <w:gridSpan w:val="30"/>
            <w:shd w:val="clear" w:color="auto" w:fill="99CCFF"/>
          </w:tcPr>
          <w:p w14:paraId="370166C5" w14:textId="77777777" w:rsidR="00150C51" w:rsidRPr="00F12F3B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150C51" w:rsidRPr="007A0164" w14:paraId="1CCCC4D1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171BB3C8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Wejście w życie rozporządzenia nie będzie miało wpływu na konkurencyjność gospodarki, przedsiębiorczość i funkcjonowanie przedsiębiorstw.</w:t>
            </w:r>
          </w:p>
        </w:tc>
      </w:tr>
      <w:tr w:rsidR="00150C51" w:rsidRPr="007A0164" w14:paraId="017E2E0D" w14:textId="77777777" w:rsidTr="00484B45">
        <w:trPr>
          <w:trHeight w:val="142"/>
        </w:trPr>
        <w:tc>
          <w:tcPr>
            <w:tcW w:w="3888" w:type="dxa"/>
            <w:gridSpan w:val="7"/>
            <w:shd w:val="clear" w:color="auto" w:fill="FFFFFF"/>
          </w:tcPr>
          <w:p w14:paraId="76A75280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14EAC5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97F3B32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10EA669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A12DB4A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0739B38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E169E6B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471" w:type="dxa"/>
            <w:shd w:val="clear" w:color="auto" w:fill="FFFFFF"/>
          </w:tcPr>
          <w:p w14:paraId="64C83813" w14:textId="77777777" w:rsidR="00306D27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Łącznie</w:t>
            </w:r>
            <w:r w:rsidRPr="007A0164" w:rsidDel="00732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  <w:p w14:paraId="701C1C7F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(0-10)</w:t>
            </w:r>
          </w:p>
        </w:tc>
      </w:tr>
      <w:tr w:rsidR="00150C51" w:rsidRPr="007A0164" w14:paraId="7274B850" w14:textId="77777777" w:rsidTr="00484B45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60B94A37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ujęciu pieniężnym</w:t>
            </w:r>
          </w:p>
          <w:p w14:paraId="3F61013D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(w mln zł, </w:t>
            </w:r>
          </w:p>
          <w:p w14:paraId="07795DA0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6097C25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EC7A0C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F12F9B3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020B9D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78459BB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7330A7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1E48B7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1471" w:type="dxa"/>
            <w:shd w:val="clear" w:color="auto" w:fill="FFFFFF"/>
          </w:tcPr>
          <w:p w14:paraId="7DD86A58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</w:tr>
      <w:tr w:rsidR="00150C51" w:rsidRPr="007A0164" w14:paraId="3162873C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2CFC921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63B866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A610DA" w14:textId="77777777" w:rsidR="00150C51" w:rsidRDefault="00150C51">
            <w:r w:rsidRPr="00DF634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1E1460D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4925CF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33C3BCF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8CF4439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279183F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1471" w:type="dxa"/>
            <w:shd w:val="clear" w:color="auto" w:fill="FFFFFF"/>
          </w:tcPr>
          <w:p w14:paraId="6AA4050C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</w:tr>
      <w:tr w:rsidR="00150C51" w:rsidRPr="007A0164" w14:paraId="0B897F62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2BEAD586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B0E4F84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0D72FE" w14:textId="77777777" w:rsidR="00150C51" w:rsidRDefault="00150C51">
            <w:r w:rsidRPr="00DF634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012D73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23970F0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0AE910F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FFDF8A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2F8AF9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  <w:tc>
          <w:tcPr>
            <w:tcW w:w="1471" w:type="dxa"/>
            <w:shd w:val="clear" w:color="auto" w:fill="FFFFFF"/>
          </w:tcPr>
          <w:p w14:paraId="2CF34421" w14:textId="77777777" w:rsidR="00150C51" w:rsidRDefault="00150C51">
            <w:r w:rsidRPr="00D7217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 zł</w:t>
            </w:r>
          </w:p>
        </w:tc>
      </w:tr>
      <w:tr w:rsidR="00150C51" w:rsidRPr="007A0164" w14:paraId="7F97B288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34E87A77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5AEF2FB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3AC7986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ABEEA8F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396AD6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7AC44305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64C0842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E5A61E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14:paraId="2E229415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50C51" w:rsidRPr="007A0164" w14:paraId="6BE4EA24" w14:textId="77777777" w:rsidTr="00484B45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9A9017D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3AB22CD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duże przedsiębiorstwa</w:t>
            </w:r>
          </w:p>
        </w:tc>
        <w:tc>
          <w:tcPr>
            <w:tcW w:w="7097" w:type="dxa"/>
            <w:gridSpan w:val="23"/>
            <w:shd w:val="clear" w:color="auto" w:fill="FFFFFF"/>
          </w:tcPr>
          <w:p w14:paraId="3762FF32" w14:textId="77777777" w:rsidR="00150C51" w:rsidRPr="007A0164" w:rsidRDefault="00456DBD" w:rsidP="00456DB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Wejście w życie </w:t>
            </w:r>
            <w:r w:rsidR="002F68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rozporządzenia nie będzie miał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</w:t>
            </w:r>
            <w:r w:rsidR="002F68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wpływu na sektor dużych przedsiębiorstw</w:t>
            </w:r>
          </w:p>
        </w:tc>
      </w:tr>
      <w:tr w:rsidR="00150C51" w:rsidRPr="007A0164" w14:paraId="6ACBC161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47F76422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C94C55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sektor mikro-, małych i średnich przedsiębiorstw</w:t>
            </w:r>
          </w:p>
        </w:tc>
        <w:tc>
          <w:tcPr>
            <w:tcW w:w="7097" w:type="dxa"/>
            <w:gridSpan w:val="23"/>
            <w:shd w:val="clear" w:color="auto" w:fill="FFFFFF"/>
          </w:tcPr>
          <w:p w14:paraId="5D824CDE" w14:textId="77777777" w:rsidR="00150C51" w:rsidRPr="007A0164" w:rsidRDefault="00456DBD" w:rsidP="00456DB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Wejście w życie </w:t>
            </w:r>
            <w:r w:rsidR="002F68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rozporządzenia nie będzie miał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</w:t>
            </w:r>
            <w:r w:rsidR="002F68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wpływu na sektor mikro, małych i średnich przedsiębiorstw</w:t>
            </w:r>
          </w:p>
        </w:tc>
      </w:tr>
      <w:tr w:rsidR="00150C51" w:rsidRPr="007A0164" w14:paraId="4D2A137A" w14:textId="77777777" w:rsidTr="00484B45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25C69330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09501C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rodzina, obywatele oraz gospodarstwa domowe </w:t>
            </w:r>
          </w:p>
        </w:tc>
        <w:tc>
          <w:tcPr>
            <w:tcW w:w="7097" w:type="dxa"/>
            <w:gridSpan w:val="23"/>
            <w:shd w:val="clear" w:color="auto" w:fill="FFFFFF"/>
          </w:tcPr>
          <w:p w14:paraId="56531A70" w14:textId="19A9267F" w:rsidR="00150C51" w:rsidRPr="007A0164" w:rsidRDefault="00456DBD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Wejście w życie </w:t>
            </w:r>
            <w:r w:rsidR="002F68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rozporządzenia nie będzie miało wpływu na sytuację ekonomiczną i społeczną rodziny, osób niepełnosprawnych oraz osób starszych.</w:t>
            </w:r>
          </w:p>
        </w:tc>
      </w:tr>
      <w:tr w:rsidR="00150C51" w:rsidRPr="007A0164" w14:paraId="2D859AC0" w14:textId="77777777" w:rsidTr="00484B45">
        <w:trPr>
          <w:trHeight w:val="240"/>
        </w:trPr>
        <w:tc>
          <w:tcPr>
            <w:tcW w:w="1595" w:type="dxa"/>
            <w:vMerge/>
            <w:shd w:val="clear" w:color="auto" w:fill="FFFFFF"/>
          </w:tcPr>
          <w:p w14:paraId="623A1286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E58B66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7" w:type="dxa"/>
            <w:gridSpan w:val="23"/>
            <w:shd w:val="clear" w:color="auto" w:fill="FFFFFF"/>
          </w:tcPr>
          <w:p w14:paraId="4921B766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50C51" w:rsidRPr="007A0164" w14:paraId="1DB0E408" w14:textId="77777777" w:rsidTr="00484B45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98E714B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89D3744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7" w:type="dxa"/>
            <w:gridSpan w:val="23"/>
            <w:shd w:val="clear" w:color="auto" w:fill="FFFFFF"/>
          </w:tcPr>
          <w:p w14:paraId="725E10A1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50C51" w:rsidRPr="007A0164" w14:paraId="3BAA793F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2628BDFB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0D0D12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7" w:type="dxa"/>
            <w:gridSpan w:val="23"/>
            <w:shd w:val="clear" w:color="auto" w:fill="FFFFFF"/>
          </w:tcPr>
          <w:p w14:paraId="03BB1893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50C51" w:rsidRPr="007A0164" w14:paraId="7E0AE33A" w14:textId="77777777" w:rsidTr="00484B45">
        <w:trPr>
          <w:trHeight w:val="1643"/>
        </w:trPr>
        <w:tc>
          <w:tcPr>
            <w:tcW w:w="2242" w:type="dxa"/>
            <w:gridSpan w:val="2"/>
            <w:shd w:val="clear" w:color="auto" w:fill="FFFFFF"/>
          </w:tcPr>
          <w:p w14:paraId="15FA486C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Dodatkowe informacje, w tym wskazanie źródeł danych i przyjętych do obliczeń założeń </w:t>
            </w:r>
          </w:p>
        </w:tc>
        <w:tc>
          <w:tcPr>
            <w:tcW w:w="8743" w:type="dxa"/>
            <w:gridSpan w:val="28"/>
            <w:shd w:val="clear" w:color="auto" w:fill="FFFFFF"/>
            <w:vAlign w:val="center"/>
          </w:tcPr>
          <w:p w14:paraId="3DB9053E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50C51" w:rsidRPr="004A4DFC" w14:paraId="0667C25B" w14:textId="77777777" w:rsidTr="00484B45">
        <w:trPr>
          <w:trHeight w:val="342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02BC21C2" w14:textId="77777777" w:rsidR="00150C51" w:rsidRPr="00F12F3B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8. Zmiana obciążeń regulacyjnych (w tym obowiązków informacyjnych) wynikających z projektu</w:t>
            </w:r>
          </w:p>
        </w:tc>
      </w:tr>
      <w:tr w:rsidR="00150C51" w:rsidRPr="007A0164" w14:paraId="3E138A52" w14:textId="77777777" w:rsidTr="00484B45">
        <w:trPr>
          <w:trHeight w:val="151"/>
        </w:trPr>
        <w:tc>
          <w:tcPr>
            <w:tcW w:w="10985" w:type="dxa"/>
            <w:gridSpan w:val="30"/>
            <w:shd w:val="clear" w:color="auto" w:fill="FFFFFF"/>
          </w:tcPr>
          <w:p w14:paraId="5597DD59" w14:textId="5C8849E4" w:rsidR="00150C51" w:rsidRPr="007A0164" w:rsidRDefault="001072EC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150C51"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 dotyczy</w:t>
            </w:r>
          </w:p>
        </w:tc>
      </w:tr>
      <w:tr w:rsidR="00150C51" w:rsidRPr="007A0164" w14:paraId="22383330" w14:textId="77777777" w:rsidTr="00484B45">
        <w:trPr>
          <w:trHeight w:val="946"/>
        </w:trPr>
        <w:tc>
          <w:tcPr>
            <w:tcW w:w="5110" w:type="dxa"/>
            <w:gridSpan w:val="12"/>
            <w:shd w:val="clear" w:color="auto" w:fill="FFFFFF"/>
          </w:tcPr>
          <w:p w14:paraId="0EAE4508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Wprowadzane są obciążenia poza bezwzględnie wymaganymi przez UE (szczegóły w odwróconej tabeli zgodności).</w:t>
            </w:r>
          </w:p>
        </w:tc>
        <w:tc>
          <w:tcPr>
            <w:tcW w:w="5875" w:type="dxa"/>
            <w:gridSpan w:val="18"/>
            <w:shd w:val="clear" w:color="auto" w:fill="FFFFFF"/>
          </w:tcPr>
          <w:p w14:paraId="4E9B0432" w14:textId="2580D83D" w:rsidR="00150C51" w:rsidRPr="007A0164" w:rsidRDefault="00503CAD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="001072E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150C51"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tak</w:t>
            </w:r>
          </w:p>
          <w:p w14:paraId="2BFCC629" w14:textId="0FC56D0A" w:rsidR="00150C51" w:rsidRPr="007A0164" w:rsidRDefault="00503CAD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bookmarkEnd w:id="1"/>
            <w:r w:rsidR="001072E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150C51"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</w:t>
            </w:r>
          </w:p>
          <w:p w14:paraId="1B4ADE20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nie dotyczy</w:t>
            </w:r>
          </w:p>
        </w:tc>
      </w:tr>
      <w:tr w:rsidR="00150C51" w:rsidRPr="007A0164" w14:paraId="1B7A05F4" w14:textId="77777777" w:rsidTr="00484B45">
        <w:trPr>
          <w:trHeight w:val="1245"/>
        </w:trPr>
        <w:tc>
          <w:tcPr>
            <w:tcW w:w="5110" w:type="dxa"/>
            <w:gridSpan w:val="12"/>
            <w:shd w:val="clear" w:color="auto" w:fill="FFFFFF"/>
          </w:tcPr>
          <w:p w14:paraId="61108FCD" w14:textId="13A44C6C" w:rsidR="00150C51" w:rsidRPr="007A0164" w:rsidRDefault="00524F3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="00150C51"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zmniejszenie liczby dokumentów </w:t>
            </w:r>
          </w:p>
          <w:p w14:paraId="5369A3BB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zmniejszenie liczby procedur</w:t>
            </w:r>
          </w:p>
          <w:p w14:paraId="16BB2B3B" w14:textId="7FC54014" w:rsidR="00150C51" w:rsidRPr="007A0164" w:rsidRDefault="00C27B1E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150C51"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skrócenie czasu na załatwienie sprawy</w:t>
            </w:r>
          </w:p>
          <w:p w14:paraId="2576384C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inne: </w:t>
            </w:r>
          </w:p>
        </w:tc>
        <w:tc>
          <w:tcPr>
            <w:tcW w:w="5875" w:type="dxa"/>
            <w:gridSpan w:val="18"/>
            <w:shd w:val="clear" w:color="auto" w:fill="FFFFFF"/>
          </w:tcPr>
          <w:p w14:paraId="435A887C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zwiększenie liczby dokumentów</w:t>
            </w:r>
          </w:p>
          <w:p w14:paraId="0332E4D4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zwiększenie liczby procedur</w:t>
            </w:r>
          </w:p>
          <w:p w14:paraId="52813C15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wydłużenie czasu na załatwienie sprawy</w:t>
            </w:r>
          </w:p>
          <w:p w14:paraId="42EACBC5" w14:textId="3B9298A8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inne: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 zmian</w:t>
            </w:r>
          </w:p>
          <w:p w14:paraId="449822C0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50C51" w:rsidRPr="007A0164" w14:paraId="061E095D" w14:textId="77777777" w:rsidTr="00484B45">
        <w:trPr>
          <w:trHeight w:val="870"/>
        </w:trPr>
        <w:tc>
          <w:tcPr>
            <w:tcW w:w="5110" w:type="dxa"/>
            <w:gridSpan w:val="12"/>
            <w:shd w:val="clear" w:color="auto" w:fill="FFFFFF"/>
          </w:tcPr>
          <w:p w14:paraId="33433231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Wprowadzane obciążenia są przystosowane do ich elektronizacji. </w:t>
            </w:r>
          </w:p>
        </w:tc>
        <w:tc>
          <w:tcPr>
            <w:tcW w:w="5875" w:type="dxa"/>
            <w:gridSpan w:val="18"/>
            <w:shd w:val="clear" w:color="auto" w:fill="FFFFFF"/>
          </w:tcPr>
          <w:p w14:paraId="33E93F65" w14:textId="3FC8543D" w:rsidR="00150C51" w:rsidRPr="007A0164" w:rsidRDefault="00524F3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150C51"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tak</w:t>
            </w:r>
          </w:p>
          <w:p w14:paraId="1631C502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nie</w:t>
            </w:r>
          </w:p>
          <w:p w14:paraId="0E5FA3DD" w14:textId="4D98ED9E" w:rsidR="00150C51" w:rsidRPr="007A0164" w:rsidRDefault="00524F37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="00150C51"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 dotyczy</w:t>
            </w:r>
          </w:p>
        </w:tc>
      </w:tr>
      <w:tr w:rsidR="00150C51" w:rsidRPr="007A0164" w14:paraId="1A91B41B" w14:textId="77777777" w:rsidTr="00484B45">
        <w:trPr>
          <w:trHeight w:val="400"/>
        </w:trPr>
        <w:tc>
          <w:tcPr>
            <w:tcW w:w="10985" w:type="dxa"/>
            <w:gridSpan w:val="30"/>
            <w:shd w:val="clear" w:color="auto" w:fill="FFFFFF"/>
          </w:tcPr>
          <w:p w14:paraId="4959F17A" w14:textId="1A2569A2" w:rsidR="00150C51" w:rsidRPr="00FA6FFC" w:rsidRDefault="00524F37" w:rsidP="00FA6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Nadzoru Ubezpieczeniowego (SNU) K</w:t>
            </w:r>
            <w:r w:rsidR="00BC0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omisji Nadzoru Finansowego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 którego przekazywane są m.in. roczne dane statystyczne</w:t>
            </w:r>
            <w:r w:rsidR="00EA2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dostosowany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 </w:t>
            </w:r>
            <w:r w:rsidRPr="0052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przyjmowania formularzy </w:t>
            </w:r>
            <w:r w:rsidR="00950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opatrzonych </w:t>
            </w:r>
            <w:r w:rsidR="00FA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kwalifikowanym podpisem elektronicznym, podpisem zaufanym albo podpisem osobistym. </w:t>
            </w:r>
          </w:p>
        </w:tc>
      </w:tr>
      <w:tr w:rsidR="00150C51" w:rsidRPr="004A4DFC" w14:paraId="2B46A5DA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62B74107" w14:textId="77777777" w:rsidR="00150C51" w:rsidRPr="00F12F3B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9. Wpływ na rynek pracy </w:t>
            </w:r>
          </w:p>
        </w:tc>
      </w:tr>
      <w:tr w:rsidR="00150C51" w:rsidRPr="007A0164" w14:paraId="75D55485" w14:textId="77777777" w:rsidTr="00484B45">
        <w:trPr>
          <w:trHeight w:val="358"/>
        </w:trPr>
        <w:tc>
          <w:tcPr>
            <w:tcW w:w="10985" w:type="dxa"/>
            <w:gridSpan w:val="30"/>
            <w:shd w:val="clear" w:color="auto" w:fill="auto"/>
          </w:tcPr>
          <w:p w14:paraId="50555CC8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Wejście w życie rozporządzenia nie będzie miało wpływu na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rynek pracy</w:t>
            </w:r>
            <w:r w:rsidR="008F4FD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</w:tr>
      <w:tr w:rsidR="00150C51" w:rsidRPr="004A4DFC" w14:paraId="0A04FD72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141879CA" w14:textId="77777777" w:rsidR="00150C51" w:rsidRPr="00F12F3B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10. Wpływ na pozostałe obszary</w:t>
            </w:r>
          </w:p>
        </w:tc>
      </w:tr>
      <w:tr w:rsidR="00150C51" w:rsidRPr="007A0164" w14:paraId="60BC02D8" w14:textId="77777777" w:rsidTr="00484B45">
        <w:trPr>
          <w:trHeight w:val="1031"/>
        </w:trPr>
        <w:tc>
          <w:tcPr>
            <w:tcW w:w="3546" w:type="dxa"/>
            <w:gridSpan w:val="5"/>
            <w:shd w:val="clear" w:color="auto" w:fill="FFFFFF"/>
          </w:tcPr>
          <w:p w14:paraId="7C7BC7B1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3A8C3DE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środowisko naturalne</w:t>
            </w:r>
          </w:p>
          <w:p w14:paraId="6C6EEB25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sytuacja i rozwój regionalny</w:t>
            </w:r>
          </w:p>
          <w:p w14:paraId="763FDFED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inne: 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FORMTEXT </w:instrTex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0B7E801C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F057323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demografia</w:t>
            </w:r>
          </w:p>
          <w:p w14:paraId="5F1ECBB2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mienie państwowe</w:t>
            </w:r>
          </w:p>
        </w:tc>
        <w:tc>
          <w:tcPr>
            <w:tcW w:w="3752" w:type="dxa"/>
            <w:gridSpan w:val="9"/>
            <w:shd w:val="clear" w:color="auto" w:fill="FFFFFF"/>
          </w:tcPr>
          <w:p w14:paraId="3B795E88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A2C4C57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informatyzacja</w:t>
            </w:r>
          </w:p>
          <w:p w14:paraId="507983A4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7E045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zdrowie</w:t>
            </w:r>
          </w:p>
        </w:tc>
      </w:tr>
      <w:tr w:rsidR="00150C51" w:rsidRPr="007A0164" w14:paraId="003B5570" w14:textId="77777777" w:rsidTr="00484B45">
        <w:trPr>
          <w:trHeight w:val="712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27C5F143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Omówienie wpływu</w:t>
            </w:r>
          </w:p>
        </w:tc>
        <w:tc>
          <w:tcPr>
            <w:tcW w:w="8743" w:type="dxa"/>
            <w:gridSpan w:val="28"/>
            <w:shd w:val="clear" w:color="auto" w:fill="FFFFFF"/>
            <w:vAlign w:val="center"/>
          </w:tcPr>
          <w:p w14:paraId="6FC5542E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Wejście w życie rozporządzenia nie będzie miało wpływu na środowisko naturalne, sytuację i rozwój regionalny, demografię, mienie państwowe i informatyzację.</w:t>
            </w:r>
          </w:p>
        </w:tc>
      </w:tr>
      <w:tr w:rsidR="00150C51" w:rsidRPr="004A4DFC" w14:paraId="3A0402E7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7F494C60" w14:textId="77777777" w:rsidR="00150C51" w:rsidRPr="00F12F3B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11. Planowane wykonanie przepisów aktu prawnego</w:t>
            </w:r>
          </w:p>
        </w:tc>
      </w:tr>
      <w:tr w:rsidR="00150C51" w:rsidRPr="007A0164" w14:paraId="0464972D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46F01BBA" w14:textId="77777777" w:rsidR="00150C51" w:rsidRPr="00E35C2F" w:rsidRDefault="00150C51" w:rsidP="002F681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</w:t>
            </w:r>
            <w:r w:rsidR="002F68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ozporządzenie wchodzi w życie po upływie 14 dni od dnia ogłoszenia</w:t>
            </w:r>
          </w:p>
        </w:tc>
      </w:tr>
      <w:tr w:rsidR="00150C51" w:rsidRPr="004A4DFC" w14:paraId="30FFA8C7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22083C57" w14:textId="77777777" w:rsidR="00150C51" w:rsidRPr="00F12F3B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12. W jaki sposób i kiedy nastąpi ewaluacja efektów projektu oraz jakie mierniki zostaną zastosowane?</w:t>
            </w:r>
          </w:p>
        </w:tc>
      </w:tr>
      <w:tr w:rsidR="00150C51" w:rsidRPr="007A0164" w14:paraId="5CAFA71C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5AFAA598" w14:textId="1ED42C77" w:rsidR="00150C51" w:rsidRPr="007A0164" w:rsidRDefault="00BA104B" w:rsidP="002C66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Ewaluacja efektów przedmiotowego projektu będzie prowadzona przez Komisję Nadzoru Finansowego na bieżąco w procesie </w:t>
            </w:r>
            <w:r w:rsidR="00801F8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przekazywania </w:t>
            </w:r>
            <w:r w:rsidR="002C662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rocznych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danych </w:t>
            </w:r>
            <w:r w:rsidR="00CD521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statystycznych przez zakłady ubezpieczeń.</w:t>
            </w:r>
          </w:p>
        </w:tc>
      </w:tr>
      <w:tr w:rsidR="00150C51" w:rsidRPr="004A4DFC" w14:paraId="09FE88EE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59AAD6C7" w14:textId="77777777" w:rsidR="00150C51" w:rsidRPr="00F12F3B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13. Załączniki (istotne dokumenty źródłowe, badania, analizy itp.) </w:t>
            </w:r>
          </w:p>
        </w:tc>
      </w:tr>
      <w:tr w:rsidR="00150C51" w:rsidRPr="007A0164" w14:paraId="675AFCA1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04D7D6E0" w14:textId="77777777" w:rsidR="00150C51" w:rsidRPr="007A0164" w:rsidRDefault="00150C51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Brak. </w:t>
            </w:r>
          </w:p>
        </w:tc>
      </w:tr>
    </w:tbl>
    <w:p w14:paraId="289AA19A" w14:textId="77777777" w:rsidR="00371BBB" w:rsidRDefault="00371BBB"/>
    <w:sectPr w:rsidR="00371BBB" w:rsidSect="004B63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11EE" w14:textId="77777777" w:rsidR="00D61CB2" w:rsidRDefault="00D61CB2" w:rsidP="00C8313C">
      <w:pPr>
        <w:spacing w:after="0" w:line="240" w:lineRule="auto"/>
      </w:pPr>
      <w:r>
        <w:separator/>
      </w:r>
    </w:p>
  </w:endnote>
  <w:endnote w:type="continuationSeparator" w:id="0">
    <w:p w14:paraId="165B8358" w14:textId="77777777" w:rsidR="00D61CB2" w:rsidRDefault="00D61CB2" w:rsidP="00C8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8022" w14:textId="77777777" w:rsidR="00D61CB2" w:rsidRDefault="00D61CB2" w:rsidP="00C8313C">
      <w:pPr>
        <w:spacing w:after="0" w:line="240" w:lineRule="auto"/>
      </w:pPr>
      <w:r>
        <w:separator/>
      </w:r>
    </w:p>
  </w:footnote>
  <w:footnote w:type="continuationSeparator" w:id="0">
    <w:p w14:paraId="43EA1A24" w14:textId="77777777" w:rsidR="00D61CB2" w:rsidRDefault="00D61CB2" w:rsidP="00C8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B29"/>
    <w:multiLevelType w:val="hybridMultilevel"/>
    <w:tmpl w:val="AFBC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258"/>
    <w:multiLevelType w:val="hybridMultilevel"/>
    <w:tmpl w:val="8A64A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1A7C"/>
    <w:multiLevelType w:val="hybridMultilevel"/>
    <w:tmpl w:val="6908C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15DC"/>
    <w:multiLevelType w:val="hybridMultilevel"/>
    <w:tmpl w:val="98A8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5A7"/>
    <w:multiLevelType w:val="hybridMultilevel"/>
    <w:tmpl w:val="6638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6046"/>
    <w:multiLevelType w:val="hybridMultilevel"/>
    <w:tmpl w:val="2788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24F1"/>
    <w:multiLevelType w:val="hybridMultilevel"/>
    <w:tmpl w:val="FE06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3A5E"/>
    <w:multiLevelType w:val="hybridMultilevel"/>
    <w:tmpl w:val="02DC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71E43"/>
    <w:multiLevelType w:val="hybridMultilevel"/>
    <w:tmpl w:val="68865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7368"/>
    <w:multiLevelType w:val="hybridMultilevel"/>
    <w:tmpl w:val="546A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E80"/>
    <w:multiLevelType w:val="hybridMultilevel"/>
    <w:tmpl w:val="CD7A4482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76D04E0E"/>
    <w:multiLevelType w:val="hybridMultilevel"/>
    <w:tmpl w:val="5898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0"/>
    <w:rsid w:val="00000008"/>
    <w:rsid w:val="00004A85"/>
    <w:rsid w:val="00005A5A"/>
    <w:rsid w:val="00012494"/>
    <w:rsid w:val="00024A29"/>
    <w:rsid w:val="0002591C"/>
    <w:rsid w:val="00025AC6"/>
    <w:rsid w:val="000318EA"/>
    <w:rsid w:val="0004512F"/>
    <w:rsid w:val="000456C8"/>
    <w:rsid w:val="00050BF1"/>
    <w:rsid w:val="00052661"/>
    <w:rsid w:val="00052FBC"/>
    <w:rsid w:val="00055996"/>
    <w:rsid w:val="00055BA1"/>
    <w:rsid w:val="000607F6"/>
    <w:rsid w:val="00063E7C"/>
    <w:rsid w:val="00067A4A"/>
    <w:rsid w:val="00067B0D"/>
    <w:rsid w:val="00070F8E"/>
    <w:rsid w:val="00073638"/>
    <w:rsid w:val="00080BE7"/>
    <w:rsid w:val="000857A1"/>
    <w:rsid w:val="00085CCB"/>
    <w:rsid w:val="00087064"/>
    <w:rsid w:val="0008745C"/>
    <w:rsid w:val="000935FC"/>
    <w:rsid w:val="000A0DA1"/>
    <w:rsid w:val="000B0F59"/>
    <w:rsid w:val="000B6D99"/>
    <w:rsid w:val="000C10AF"/>
    <w:rsid w:val="000C3043"/>
    <w:rsid w:val="000C68B5"/>
    <w:rsid w:val="000D3753"/>
    <w:rsid w:val="000D6874"/>
    <w:rsid w:val="000F0A3E"/>
    <w:rsid w:val="000F0CFD"/>
    <w:rsid w:val="000F2598"/>
    <w:rsid w:val="000F2EEC"/>
    <w:rsid w:val="000F5297"/>
    <w:rsid w:val="00103C6F"/>
    <w:rsid w:val="00104E58"/>
    <w:rsid w:val="00106103"/>
    <w:rsid w:val="001072EC"/>
    <w:rsid w:val="00112E60"/>
    <w:rsid w:val="001321B6"/>
    <w:rsid w:val="00133A06"/>
    <w:rsid w:val="00136188"/>
    <w:rsid w:val="0014438E"/>
    <w:rsid w:val="00145358"/>
    <w:rsid w:val="00150C51"/>
    <w:rsid w:val="0015261E"/>
    <w:rsid w:val="00152BF4"/>
    <w:rsid w:val="0015412D"/>
    <w:rsid w:val="00155965"/>
    <w:rsid w:val="00160AF4"/>
    <w:rsid w:val="00165D86"/>
    <w:rsid w:val="00167732"/>
    <w:rsid w:val="00172278"/>
    <w:rsid w:val="00175626"/>
    <w:rsid w:val="001773F7"/>
    <w:rsid w:val="00182122"/>
    <w:rsid w:val="00183489"/>
    <w:rsid w:val="001835B8"/>
    <w:rsid w:val="0018396B"/>
    <w:rsid w:val="001923BE"/>
    <w:rsid w:val="00195946"/>
    <w:rsid w:val="001A4230"/>
    <w:rsid w:val="001B5E15"/>
    <w:rsid w:val="001B7779"/>
    <w:rsid w:val="001C0FB0"/>
    <w:rsid w:val="001C15C9"/>
    <w:rsid w:val="001C174E"/>
    <w:rsid w:val="001C27A3"/>
    <w:rsid w:val="001C7164"/>
    <w:rsid w:val="001D076B"/>
    <w:rsid w:val="001D2369"/>
    <w:rsid w:val="001D5F2C"/>
    <w:rsid w:val="001E3E3D"/>
    <w:rsid w:val="001F52C7"/>
    <w:rsid w:val="0020032B"/>
    <w:rsid w:val="002016C3"/>
    <w:rsid w:val="00202ACB"/>
    <w:rsid w:val="002068E4"/>
    <w:rsid w:val="00213460"/>
    <w:rsid w:val="0021787D"/>
    <w:rsid w:val="00223E4C"/>
    <w:rsid w:val="002254CD"/>
    <w:rsid w:val="00226434"/>
    <w:rsid w:val="00231AC6"/>
    <w:rsid w:val="00234B48"/>
    <w:rsid w:val="002351D0"/>
    <w:rsid w:val="0024015E"/>
    <w:rsid w:val="00246116"/>
    <w:rsid w:val="00254F46"/>
    <w:rsid w:val="002609FC"/>
    <w:rsid w:val="002627F5"/>
    <w:rsid w:val="0026289B"/>
    <w:rsid w:val="00262F7A"/>
    <w:rsid w:val="00265D48"/>
    <w:rsid w:val="002663D0"/>
    <w:rsid w:val="0026735C"/>
    <w:rsid w:val="00272B1D"/>
    <w:rsid w:val="00273E2C"/>
    <w:rsid w:val="00276DDB"/>
    <w:rsid w:val="002A327B"/>
    <w:rsid w:val="002A6073"/>
    <w:rsid w:val="002A7AAD"/>
    <w:rsid w:val="002B06EC"/>
    <w:rsid w:val="002B2C8B"/>
    <w:rsid w:val="002B7553"/>
    <w:rsid w:val="002C0A5A"/>
    <w:rsid w:val="002C2212"/>
    <w:rsid w:val="002C6622"/>
    <w:rsid w:val="002E7F88"/>
    <w:rsid w:val="002F5E27"/>
    <w:rsid w:val="002F681B"/>
    <w:rsid w:val="00304B5F"/>
    <w:rsid w:val="00305E3A"/>
    <w:rsid w:val="00306D27"/>
    <w:rsid w:val="00306E6C"/>
    <w:rsid w:val="0030743C"/>
    <w:rsid w:val="00307FE1"/>
    <w:rsid w:val="003147D1"/>
    <w:rsid w:val="00315B48"/>
    <w:rsid w:val="00316099"/>
    <w:rsid w:val="0033122A"/>
    <w:rsid w:val="003321E5"/>
    <w:rsid w:val="00335525"/>
    <w:rsid w:val="00335B78"/>
    <w:rsid w:val="00341ADD"/>
    <w:rsid w:val="00344331"/>
    <w:rsid w:val="0034658E"/>
    <w:rsid w:val="003544A7"/>
    <w:rsid w:val="003613F8"/>
    <w:rsid w:val="0036540B"/>
    <w:rsid w:val="00371BBB"/>
    <w:rsid w:val="0037513D"/>
    <w:rsid w:val="0037660A"/>
    <w:rsid w:val="00376945"/>
    <w:rsid w:val="003826CA"/>
    <w:rsid w:val="00386702"/>
    <w:rsid w:val="00390586"/>
    <w:rsid w:val="003943C0"/>
    <w:rsid w:val="00394627"/>
    <w:rsid w:val="003A186A"/>
    <w:rsid w:val="003B5ABC"/>
    <w:rsid w:val="003C1076"/>
    <w:rsid w:val="003D2419"/>
    <w:rsid w:val="003D3D0C"/>
    <w:rsid w:val="003E0A34"/>
    <w:rsid w:val="003E2B14"/>
    <w:rsid w:val="003E4EE8"/>
    <w:rsid w:val="003E62BB"/>
    <w:rsid w:val="003E64AC"/>
    <w:rsid w:val="003F2FD0"/>
    <w:rsid w:val="004034F4"/>
    <w:rsid w:val="00405751"/>
    <w:rsid w:val="00407058"/>
    <w:rsid w:val="00410ED0"/>
    <w:rsid w:val="004115CA"/>
    <w:rsid w:val="00411D2B"/>
    <w:rsid w:val="00412C50"/>
    <w:rsid w:val="004147EB"/>
    <w:rsid w:val="00416A61"/>
    <w:rsid w:val="004201B1"/>
    <w:rsid w:val="0042357F"/>
    <w:rsid w:val="00427394"/>
    <w:rsid w:val="00431D58"/>
    <w:rsid w:val="00431DA7"/>
    <w:rsid w:val="00433225"/>
    <w:rsid w:val="00433529"/>
    <w:rsid w:val="00437F96"/>
    <w:rsid w:val="00444080"/>
    <w:rsid w:val="00445424"/>
    <w:rsid w:val="0045209A"/>
    <w:rsid w:val="004526DF"/>
    <w:rsid w:val="00452EA7"/>
    <w:rsid w:val="00455DCC"/>
    <w:rsid w:val="00456DBD"/>
    <w:rsid w:val="0045751B"/>
    <w:rsid w:val="00461736"/>
    <w:rsid w:val="00461941"/>
    <w:rsid w:val="00463E33"/>
    <w:rsid w:val="0047182E"/>
    <w:rsid w:val="0048142D"/>
    <w:rsid w:val="00484B45"/>
    <w:rsid w:val="00491AA1"/>
    <w:rsid w:val="0049273C"/>
    <w:rsid w:val="004A1C52"/>
    <w:rsid w:val="004A4DFC"/>
    <w:rsid w:val="004B1556"/>
    <w:rsid w:val="004B5323"/>
    <w:rsid w:val="004B565D"/>
    <w:rsid w:val="004B63BE"/>
    <w:rsid w:val="004C1064"/>
    <w:rsid w:val="004C1DDA"/>
    <w:rsid w:val="004C722A"/>
    <w:rsid w:val="004D1809"/>
    <w:rsid w:val="004D2A24"/>
    <w:rsid w:val="004D59A1"/>
    <w:rsid w:val="004E09F8"/>
    <w:rsid w:val="004E78E4"/>
    <w:rsid w:val="004F1AAE"/>
    <w:rsid w:val="004F50EE"/>
    <w:rsid w:val="004F7800"/>
    <w:rsid w:val="00502048"/>
    <w:rsid w:val="00502744"/>
    <w:rsid w:val="005034BA"/>
    <w:rsid w:val="00503CAD"/>
    <w:rsid w:val="00504E4D"/>
    <w:rsid w:val="00514D6E"/>
    <w:rsid w:val="0051725D"/>
    <w:rsid w:val="00520967"/>
    <w:rsid w:val="00522E49"/>
    <w:rsid w:val="00523700"/>
    <w:rsid w:val="00524F37"/>
    <w:rsid w:val="00531394"/>
    <w:rsid w:val="00531F51"/>
    <w:rsid w:val="00535641"/>
    <w:rsid w:val="00537937"/>
    <w:rsid w:val="005423BE"/>
    <w:rsid w:val="0054300C"/>
    <w:rsid w:val="00551E17"/>
    <w:rsid w:val="0056214A"/>
    <w:rsid w:val="00574ED2"/>
    <w:rsid w:val="005849FE"/>
    <w:rsid w:val="00586BBB"/>
    <w:rsid w:val="0058725A"/>
    <w:rsid w:val="005A32A4"/>
    <w:rsid w:val="005B59FF"/>
    <w:rsid w:val="005C5F05"/>
    <w:rsid w:val="005D11BC"/>
    <w:rsid w:val="005D6152"/>
    <w:rsid w:val="005D6309"/>
    <w:rsid w:val="005E4C71"/>
    <w:rsid w:val="005F6450"/>
    <w:rsid w:val="005F7FAF"/>
    <w:rsid w:val="00602336"/>
    <w:rsid w:val="00620A87"/>
    <w:rsid w:val="006276E9"/>
    <w:rsid w:val="006317E9"/>
    <w:rsid w:val="00635A27"/>
    <w:rsid w:val="006379EB"/>
    <w:rsid w:val="006403CE"/>
    <w:rsid w:val="00641CCA"/>
    <w:rsid w:val="00647226"/>
    <w:rsid w:val="00647A13"/>
    <w:rsid w:val="00650506"/>
    <w:rsid w:val="00650977"/>
    <w:rsid w:val="00652DFB"/>
    <w:rsid w:val="0067106F"/>
    <w:rsid w:val="006748DB"/>
    <w:rsid w:val="00674CC0"/>
    <w:rsid w:val="00681500"/>
    <w:rsid w:val="006A7038"/>
    <w:rsid w:val="006B334D"/>
    <w:rsid w:val="006B3E47"/>
    <w:rsid w:val="006B5AB8"/>
    <w:rsid w:val="006C0C59"/>
    <w:rsid w:val="006C1393"/>
    <w:rsid w:val="006C1E38"/>
    <w:rsid w:val="006C2187"/>
    <w:rsid w:val="006C2942"/>
    <w:rsid w:val="006C32D9"/>
    <w:rsid w:val="006C4541"/>
    <w:rsid w:val="006C5C11"/>
    <w:rsid w:val="006D1AF7"/>
    <w:rsid w:val="006D1FB4"/>
    <w:rsid w:val="006D2B7F"/>
    <w:rsid w:val="006D64BA"/>
    <w:rsid w:val="006D6DDB"/>
    <w:rsid w:val="006D7D18"/>
    <w:rsid w:val="006E4897"/>
    <w:rsid w:val="006E6D0F"/>
    <w:rsid w:val="00700920"/>
    <w:rsid w:val="007015B1"/>
    <w:rsid w:val="00701C12"/>
    <w:rsid w:val="00707557"/>
    <w:rsid w:val="00712680"/>
    <w:rsid w:val="0071669E"/>
    <w:rsid w:val="00721BEC"/>
    <w:rsid w:val="007222E3"/>
    <w:rsid w:val="00726B45"/>
    <w:rsid w:val="00727C9E"/>
    <w:rsid w:val="00731152"/>
    <w:rsid w:val="00733943"/>
    <w:rsid w:val="00735590"/>
    <w:rsid w:val="00740DF5"/>
    <w:rsid w:val="00741333"/>
    <w:rsid w:val="007414EC"/>
    <w:rsid w:val="007439BB"/>
    <w:rsid w:val="00745826"/>
    <w:rsid w:val="007574B6"/>
    <w:rsid w:val="007610D0"/>
    <w:rsid w:val="00762DAA"/>
    <w:rsid w:val="007700B0"/>
    <w:rsid w:val="007823C8"/>
    <w:rsid w:val="00784734"/>
    <w:rsid w:val="00784C71"/>
    <w:rsid w:val="00786DF6"/>
    <w:rsid w:val="007A0164"/>
    <w:rsid w:val="007A373F"/>
    <w:rsid w:val="007A49DF"/>
    <w:rsid w:val="007B3654"/>
    <w:rsid w:val="007B60D6"/>
    <w:rsid w:val="007D262D"/>
    <w:rsid w:val="007D4409"/>
    <w:rsid w:val="007D4773"/>
    <w:rsid w:val="007E0452"/>
    <w:rsid w:val="007E162C"/>
    <w:rsid w:val="007E1766"/>
    <w:rsid w:val="007E6945"/>
    <w:rsid w:val="007E6D0A"/>
    <w:rsid w:val="007E799D"/>
    <w:rsid w:val="007F4B67"/>
    <w:rsid w:val="007F662D"/>
    <w:rsid w:val="00801F8A"/>
    <w:rsid w:val="00807E76"/>
    <w:rsid w:val="00811A5A"/>
    <w:rsid w:val="008166B5"/>
    <w:rsid w:val="0083518D"/>
    <w:rsid w:val="00847C59"/>
    <w:rsid w:val="00852BA6"/>
    <w:rsid w:val="00855F0B"/>
    <w:rsid w:val="00856473"/>
    <w:rsid w:val="00856FE5"/>
    <w:rsid w:val="008631BE"/>
    <w:rsid w:val="00876964"/>
    <w:rsid w:val="00877284"/>
    <w:rsid w:val="0088085F"/>
    <w:rsid w:val="00881AD6"/>
    <w:rsid w:val="0088438B"/>
    <w:rsid w:val="00885A3C"/>
    <w:rsid w:val="00890E6D"/>
    <w:rsid w:val="008917EF"/>
    <w:rsid w:val="0089280A"/>
    <w:rsid w:val="00897034"/>
    <w:rsid w:val="008A0B9F"/>
    <w:rsid w:val="008A141D"/>
    <w:rsid w:val="008A1BE5"/>
    <w:rsid w:val="008A1ECE"/>
    <w:rsid w:val="008A3A4C"/>
    <w:rsid w:val="008A49C1"/>
    <w:rsid w:val="008B1665"/>
    <w:rsid w:val="008B3ADB"/>
    <w:rsid w:val="008B450F"/>
    <w:rsid w:val="008B4577"/>
    <w:rsid w:val="008B45C7"/>
    <w:rsid w:val="008B5886"/>
    <w:rsid w:val="008C1C55"/>
    <w:rsid w:val="008C315C"/>
    <w:rsid w:val="008C6A54"/>
    <w:rsid w:val="008C7865"/>
    <w:rsid w:val="008C7E2B"/>
    <w:rsid w:val="008D0954"/>
    <w:rsid w:val="008D1676"/>
    <w:rsid w:val="008D2022"/>
    <w:rsid w:val="008D22BD"/>
    <w:rsid w:val="008D33DD"/>
    <w:rsid w:val="008D6322"/>
    <w:rsid w:val="008D6351"/>
    <w:rsid w:val="008D7C07"/>
    <w:rsid w:val="008E16E6"/>
    <w:rsid w:val="008E581C"/>
    <w:rsid w:val="008E6B5A"/>
    <w:rsid w:val="008F1BAE"/>
    <w:rsid w:val="008F1D31"/>
    <w:rsid w:val="008F4FD0"/>
    <w:rsid w:val="009017CC"/>
    <w:rsid w:val="0090304C"/>
    <w:rsid w:val="00903D3D"/>
    <w:rsid w:val="00912D2B"/>
    <w:rsid w:val="00915548"/>
    <w:rsid w:val="0092290C"/>
    <w:rsid w:val="00930083"/>
    <w:rsid w:val="00931D32"/>
    <w:rsid w:val="00934DB0"/>
    <w:rsid w:val="0093633E"/>
    <w:rsid w:val="00945BEF"/>
    <w:rsid w:val="0095078C"/>
    <w:rsid w:val="009562AE"/>
    <w:rsid w:val="00975D3E"/>
    <w:rsid w:val="009764CC"/>
    <w:rsid w:val="00983EA3"/>
    <w:rsid w:val="00994649"/>
    <w:rsid w:val="009976BB"/>
    <w:rsid w:val="009A1AF1"/>
    <w:rsid w:val="009A2717"/>
    <w:rsid w:val="009A5466"/>
    <w:rsid w:val="009A65C0"/>
    <w:rsid w:val="009B22B8"/>
    <w:rsid w:val="009B5B4D"/>
    <w:rsid w:val="009C0EC3"/>
    <w:rsid w:val="009C1004"/>
    <w:rsid w:val="009C1C46"/>
    <w:rsid w:val="009C2DEE"/>
    <w:rsid w:val="009C319F"/>
    <w:rsid w:val="009D577A"/>
    <w:rsid w:val="009E5FB8"/>
    <w:rsid w:val="009E663A"/>
    <w:rsid w:val="009F2EDF"/>
    <w:rsid w:val="00A00B25"/>
    <w:rsid w:val="00A02221"/>
    <w:rsid w:val="00A20DD3"/>
    <w:rsid w:val="00A2357E"/>
    <w:rsid w:val="00A25F01"/>
    <w:rsid w:val="00A2664D"/>
    <w:rsid w:val="00A27B30"/>
    <w:rsid w:val="00A34A2F"/>
    <w:rsid w:val="00A351A8"/>
    <w:rsid w:val="00A40160"/>
    <w:rsid w:val="00A43C68"/>
    <w:rsid w:val="00A4580C"/>
    <w:rsid w:val="00A47A0C"/>
    <w:rsid w:val="00A54B70"/>
    <w:rsid w:val="00A623D6"/>
    <w:rsid w:val="00A644DB"/>
    <w:rsid w:val="00A74000"/>
    <w:rsid w:val="00A80AD4"/>
    <w:rsid w:val="00A80D0F"/>
    <w:rsid w:val="00A866FE"/>
    <w:rsid w:val="00A90CAC"/>
    <w:rsid w:val="00A92A5E"/>
    <w:rsid w:val="00AA65DD"/>
    <w:rsid w:val="00AA7857"/>
    <w:rsid w:val="00AA7D3C"/>
    <w:rsid w:val="00AB6517"/>
    <w:rsid w:val="00AC54C9"/>
    <w:rsid w:val="00AC5650"/>
    <w:rsid w:val="00AD0C00"/>
    <w:rsid w:val="00AE483C"/>
    <w:rsid w:val="00AE69FC"/>
    <w:rsid w:val="00AF2BC3"/>
    <w:rsid w:val="00AF5A1C"/>
    <w:rsid w:val="00B00520"/>
    <w:rsid w:val="00B05F32"/>
    <w:rsid w:val="00B0640F"/>
    <w:rsid w:val="00B102E2"/>
    <w:rsid w:val="00B124D6"/>
    <w:rsid w:val="00B17AFB"/>
    <w:rsid w:val="00B21315"/>
    <w:rsid w:val="00B248EB"/>
    <w:rsid w:val="00B26B1D"/>
    <w:rsid w:val="00B26C0F"/>
    <w:rsid w:val="00B30683"/>
    <w:rsid w:val="00B32945"/>
    <w:rsid w:val="00B35D6B"/>
    <w:rsid w:val="00B404C5"/>
    <w:rsid w:val="00B43791"/>
    <w:rsid w:val="00B47A17"/>
    <w:rsid w:val="00B55DC5"/>
    <w:rsid w:val="00B57A8B"/>
    <w:rsid w:val="00B65A41"/>
    <w:rsid w:val="00B66913"/>
    <w:rsid w:val="00B70755"/>
    <w:rsid w:val="00B72E9A"/>
    <w:rsid w:val="00B84DB4"/>
    <w:rsid w:val="00B857DD"/>
    <w:rsid w:val="00B87A97"/>
    <w:rsid w:val="00B90D9E"/>
    <w:rsid w:val="00BA104B"/>
    <w:rsid w:val="00BA40E2"/>
    <w:rsid w:val="00BA504B"/>
    <w:rsid w:val="00BB30D0"/>
    <w:rsid w:val="00BB3ACA"/>
    <w:rsid w:val="00BB3E01"/>
    <w:rsid w:val="00BB4381"/>
    <w:rsid w:val="00BB6BE1"/>
    <w:rsid w:val="00BB7847"/>
    <w:rsid w:val="00BC089B"/>
    <w:rsid w:val="00BC1569"/>
    <w:rsid w:val="00BC16E1"/>
    <w:rsid w:val="00BC26E9"/>
    <w:rsid w:val="00BC67D4"/>
    <w:rsid w:val="00BD3191"/>
    <w:rsid w:val="00BD4B06"/>
    <w:rsid w:val="00BD5269"/>
    <w:rsid w:val="00BE1534"/>
    <w:rsid w:val="00BF0F6D"/>
    <w:rsid w:val="00BF2873"/>
    <w:rsid w:val="00BF2939"/>
    <w:rsid w:val="00C01720"/>
    <w:rsid w:val="00C121E0"/>
    <w:rsid w:val="00C223D1"/>
    <w:rsid w:val="00C25499"/>
    <w:rsid w:val="00C27B1E"/>
    <w:rsid w:val="00C27D96"/>
    <w:rsid w:val="00C313A7"/>
    <w:rsid w:val="00C40A9E"/>
    <w:rsid w:val="00C43DFA"/>
    <w:rsid w:val="00C50C29"/>
    <w:rsid w:val="00C53894"/>
    <w:rsid w:val="00C5511F"/>
    <w:rsid w:val="00C57E8C"/>
    <w:rsid w:val="00C63612"/>
    <w:rsid w:val="00C646F6"/>
    <w:rsid w:val="00C66B10"/>
    <w:rsid w:val="00C71A6B"/>
    <w:rsid w:val="00C7614D"/>
    <w:rsid w:val="00C77935"/>
    <w:rsid w:val="00C8313C"/>
    <w:rsid w:val="00C83C4D"/>
    <w:rsid w:val="00C83DE9"/>
    <w:rsid w:val="00C92942"/>
    <w:rsid w:val="00C93203"/>
    <w:rsid w:val="00C93447"/>
    <w:rsid w:val="00C946B3"/>
    <w:rsid w:val="00CA318E"/>
    <w:rsid w:val="00CB64D9"/>
    <w:rsid w:val="00CB6761"/>
    <w:rsid w:val="00CC1D22"/>
    <w:rsid w:val="00CC2FCF"/>
    <w:rsid w:val="00CC38DA"/>
    <w:rsid w:val="00CD0310"/>
    <w:rsid w:val="00CD3BA5"/>
    <w:rsid w:val="00CD521E"/>
    <w:rsid w:val="00CD5E2C"/>
    <w:rsid w:val="00CD6320"/>
    <w:rsid w:val="00CE3163"/>
    <w:rsid w:val="00CE4EAD"/>
    <w:rsid w:val="00CE6D52"/>
    <w:rsid w:val="00CF13BB"/>
    <w:rsid w:val="00CF30A0"/>
    <w:rsid w:val="00CF6AEA"/>
    <w:rsid w:val="00CF7A27"/>
    <w:rsid w:val="00D02383"/>
    <w:rsid w:val="00D05CD4"/>
    <w:rsid w:val="00D05CDF"/>
    <w:rsid w:val="00D11B12"/>
    <w:rsid w:val="00D14856"/>
    <w:rsid w:val="00D14ED3"/>
    <w:rsid w:val="00D15491"/>
    <w:rsid w:val="00D16901"/>
    <w:rsid w:val="00D2257D"/>
    <w:rsid w:val="00D242F9"/>
    <w:rsid w:val="00D246C9"/>
    <w:rsid w:val="00D26A3F"/>
    <w:rsid w:val="00D31736"/>
    <w:rsid w:val="00D32CDE"/>
    <w:rsid w:val="00D34291"/>
    <w:rsid w:val="00D36DE8"/>
    <w:rsid w:val="00D433CE"/>
    <w:rsid w:val="00D60B8E"/>
    <w:rsid w:val="00D60E09"/>
    <w:rsid w:val="00D61CB2"/>
    <w:rsid w:val="00D62F21"/>
    <w:rsid w:val="00D71A59"/>
    <w:rsid w:val="00D753D9"/>
    <w:rsid w:val="00D75A21"/>
    <w:rsid w:val="00D82000"/>
    <w:rsid w:val="00D95311"/>
    <w:rsid w:val="00DA427C"/>
    <w:rsid w:val="00DA4CFA"/>
    <w:rsid w:val="00DA5043"/>
    <w:rsid w:val="00DA7047"/>
    <w:rsid w:val="00DA74F8"/>
    <w:rsid w:val="00DB0A16"/>
    <w:rsid w:val="00DB49EB"/>
    <w:rsid w:val="00DB5E3E"/>
    <w:rsid w:val="00DD1132"/>
    <w:rsid w:val="00DD2087"/>
    <w:rsid w:val="00DD582D"/>
    <w:rsid w:val="00DE2DE5"/>
    <w:rsid w:val="00DE341A"/>
    <w:rsid w:val="00DE47DD"/>
    <w:rsid w:val="00DF7B3C"/>
    <w:rsid w:val="00E01125"/>
    <w:rsid w:val="00E036AB"/>
    <w:rsid w:val="00E05C88"/>
    <w:rsid w:val="00E07F0B"/>
    <w:rsid w:val="00E14A9B"/>
    <w:rsid w:val="00E15E2F"/>
    <w:rsid w:val="00E20805"/>
    <w:rsid w:val="00E24076"/>
    <w:rsid w:val="00E24230"/>
    <w:rsid w:val="00E25E92"/>
    <w:rsid w:val="00E32490"/>
    <w:rsid w:val="00E333E2"/>
    <w:rsid w:val="00E35C2F"/>
    <w:rsid w:val="00E42294"/>
    <w:rsid w:val="00E42A36"/>
    <w:rsid w:val="00E4395F"/>
    <w:rsid w:val="00E43DE8"/>
    <w:rsid w:val="00E459C7"/>
    <w:rsid w:val="00E47940"/>
    <w:rsid w:val="00E5067A"/>
    <w:rsid w:val="00E510F1"/>
    <w:rsid w:val="00E55040"/>
    <w:rsid w:val="00E577F4"/>
    <w:rsid w:val="00E668DB"/>
    <w:rsid w:val="00E67993"/>
    <w:rsid w:val="00E7131F"/>
    <w:rsid w:val="00E74BE5"/>
    <w:rsid w:val="00E81642"/>
    <w:rsid w:val="00E81877"/>
    <w:rsid w:val="00E8287D"/>
    <w:rsid w:val="00E94AE0"/>
    <w:rsid w:val="00EA23D1"/>
    <w:rsid w:val="00EA2E37"/>
    <w:rsid w:val="00EA606B"/>
    <w:rsid w:val="00EB0879"/>
    <w:rsid w:val="00EB10C4"/>
    <w:rsid w:val="00EB24FA"/>
    <w:rsid w:val="00EB4468"/>
    <w:rsid w:val="00EB7759"/>
    <w:rsid w:val="00EC1527"/>
    <w:rsid w:val="00EC3E97"/>
    <w:rsid w:val="00ED39BE"/>
    <w:rsid w:val="00ED39D9"/>
    <w:rsid w:val="00EE0FD0"/>
    <w:rsid w:val="00EE2658"/>
    <w:rsid w:val="00EF0437"/>
    <w:rsid w:val="00EF270C"/>
    <w:rsid w:val="00EF4D88"/>
    <w:rsid w:val="00EF6EB2"/>
    <w:rsid w:val="00EF79B0"/>
    <w:rsid w:val="00F014AE"/>
    <w:rsid w:val="00F02B0F"/>
    <w:rsid w:val="00F12F3B"/>
    <w:rsid w:val="00F166C2"/>
    <w:rsid w:val="00F217E8"/>
    <w:rsid w:val="00F25BA1"/>
    <w:rsid w:val="00F26884"/>
    <w:rsid w:val="00F2706C"/>
    <w:rsid w:val="00F3113B"/>
    <w:rsid w:val="00F34014"/>
    <w:rsid w:val="00F420FA"/>
    <w:rsid w:val="00F424CA"/>
    <w:rsid w:val="00F44B91"/>
    <w:rsid w:val="00F54851"/>
    <w:rsid w:val="00F54C05"/>
    <w:rsid w:val="00F62E72"/>
    <w:rsid w:val="00F64E02"/>
    <w:rsid w:val="00F75964"/>
    <w:rsid w:val="00F82F2E"/>
    <w:rsid w:val="00F9448B"/>
    <w:rsid w:val="00F947BE"/>
    <w:rsid w:val="00F95BE0"/>
    <w:rsid w:val="00FA0357"/>
    <w:rsid w:val="00FA16F8"/>
    <w:rsid w:val="00FA4E24"/>
    <w:rsid w:val="00FA6FFC"/>
    <w:rsid w:val="00FA732B"/>
    <w:rsid w:val="00FB128E"/>
    <w:rsid w:val="00FB628B"/>
    <w:rsid w:val="00FC0133"/>
    <w:rsid w:val="00FC6374"/>
    <w:rsid w:val="00FE2073"/>
    <w:rsid w:val="00FE7615"/>
    <w:rsid w:val="00FF16C6"/>
    <w:rsid w:val="00FF3625"/>
    <w:rsid w:val="00FF5146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F06F"/>
  <w15:docId w15:val="{CB6A432C-5E6F-4442-88E2-C9C4E89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5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1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AD4"/>
    <w:rPr>
      <w:b/>
      <w:bCs/>
      <w:sz w:val="20"/>
      <w:szCs w:val="20"/>
    </w:rPr>
  </w:style>
  <w:style w:type="paragraph" w:customStyle="1" w:styleId="PKTpunkt">
    <w:name w:val="PKT – punkt"/>
    <w:link w:val="PKTpunktZnak"/>
    <w:uiPriority w:val="13"/>
    <w:qFormat/>
    <w:rsid w:val="00341A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3"/>
    <w:locked/>
    <w:rsid w:val="00341ADD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uchili">
    <w:name w:val="luc_hili"/>
    <w:basedOn w:val="Domylnaczcionkaakapitu"/>
    <w:rsid w:val="00CB6761"/>
  </w:style>
  <w:style w:type="paragraph" w:styleId="Akapitzlist">
    <w:name w:val="List Paragraph"/>
    <w:basedOn w:val="Normalny"/>
    <w:uiPriority w:val="34"/>
    <w:qFormat/>
    <w:rsid w:val="009764C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C1C46"/>
    <w:pPr>
      <w:spacing w:after="0" w:line="280" w:lineRule="atLeas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C4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0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09F8"/>
  </w:style>
  <w:style w:type="character" w:styleId="Hipercze">
    <w:name w:val="Hyperlink"/>
    <w:basedOn w:val="Domylnaczcionkaakapitu"/>
    <w:uiPriority w:val="99"/>
    <w:unhideWhenUsed/>
    <w:rsid w:val="00FE207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E58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basedOn w:val="Domylnaczcionkaakapitu"/>
    <w:rsid w:val="00E42294"/>
  </w:style>
  <w:style w:type="paragraph" w:styleId="Nagwek">
    <w:name w:val="header"/>
    <w:basedOn w:val="Normalny"/>
    <w:link w:val="NagwekZnak"/>
    <w:uiPriority w:val="99"/>
    <w:unhideWhenUsed/>
    <w:rsid w:val="0006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A4A"/>
  </w:style>
  <w:style w:type="paragraph" w:styleId="Stopka">
    <w:name w:val="footer"/>
    <w:basedOn w:val="Normalny"/>
    <w:link w:val="StopkaZnak"/>
    <w:uiPriority w:val="99"/>
    <w:unhideWhenUsed/>
    <w:rsid w:val="0006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borowinsk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D384-AF62-40C2-8EB7-6E980537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7597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Borowińska Paulina</dc:creator>
  <cp:lastModifiedBy>Borowińska Paulina</cp:lastModifiedBy>
  <cp:revision>2</cp:revision>
  <cp:lastPrinted>2019-05-27T13:37:00Z</cp:lastPrinted>
  <dcterms:created xsi:type="dcterms:W3CDTF">2021-01-12T09:16:00Z</dcterms:created>
  <dcterms:modified xsi:type="dcterms:W3CDTF">2021-01-12T09:16:00Z</dcterms:modified>
</cp:coreProperties>
</file>