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50DCD1C0" w14:textId="77777777" w:rsidTr="00676C8D">
        <w:trPr>
          <w:gridAfter w:val="1"/>
          <w:wAfter w:w="10" w:type="dxa"/>
          <w:trHeight w:val="1611"/>
        </w:trPr>
        <w:tc>
          <w:tcPr>
            <w:tcW w:w="6631" w:type="dxa"/>
            <w:gridSpan w:val="17"/>
          </w:tcPr>
          <w:p w14:paraId="70DCC49C"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2965A779" w14:textId="77777777" w:rsidR="005E30D8" w:rsidRDefault="005E30D8" w:rsidP="00616511">
            <w:pPr>
              <w:spacing w:before="120" w:line="240" w:lineRule="auto"/>
              <w:ind w:hanging="45"/>
              <w:rPr>
                <w:rFonts w:ascii="Times New Roman" w:hAnsi="Times New Roman"/>
                <w:color w:val="000000"/>
              </w:rPr>
            </w:pPr>
            <w:r w:rsidRPr="005E30D8">
              <w:rPr>
                <w:rFonts w:ascii="Times New Roman" w:hAnsi="Times New Roman"/>
                <w:color w:val="000000"/>
              </w:rPr>
              <w:t>Projekt ustawy o zmianie ustawy – Prawo energetyczne oraz ustawy o odnawialnych źródłach energii</w:t>
            </w:r>
          </w:p>
          <w:p w14:paraId="5AE2A295" w14:textId="77777777" w:rsidR="00E5650E" w:rsidRDefault="00E5650E" w:rsidP="00616511">
            <w:pPr>
              <w:spacing w:before="120" w:line="240" w:lineRule="auto"/>
              <w:ind w:hanging="45"/>
              <w:rPr>
                <w:rFonts w:ascii="Times New Roman" w:hAnsi="Times New Roman"/>
                <w:b/>
                <w:color w:val="000000"/>
              </w:rPr>
            </w:pPr>
          </w:p>
          <w:p w14:paraId="2F50F981" w14:textId="43ACE539"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6CB570EA" w14:textId="164E1C34" w:rsidR="005E30D8" w:rsidRDefault="005E30D8" w:rsidP="001B3460">
            <w:pPr>
              <w:spacing w:line="240" w:lineRule="auto"/>
              <w:rPr>
                <w:rFonts w:ascii="Times New Roman" w:hAnsi="Times New Roman"/>
                <w:color w:val="000000"/>
              </w:rPr>
            </w:pPr>
            <w:r w:rsidRPr="005E30D8">
              <w:rPr>
                <w:rFonts w:ascii="Times New Roman" w:hAnsi="Times New Roman"/>
                <w:color w:val="000000"/>
              </w:rPr>
              <w:t>Ministerstw</w:t>
            </w:r>
            <w:r>
              <w:rPr>
                <w:rFonts w:ascii="Times New Roman" w:hAnsi="Times New Roman"/>
                <w:color w:val="000000"/>
              </w:rPr>
              <w:t>o</w:t>
            </w:r>
            <w:r w:rsidRPr="005E30D8">
              <w:rPr>
                <w:rFonts w:ascii="Times New Roman" w:hAnsi="Times New Roman"/>
                <w:color w:val="000000"/>
              </w:rPr>
              <w:t xml:space="preserve"> Klimatu i Środowiska</w:t>
            </w:r>
          </w:p>
          <w:p w14:paraId="785932D9" w14:textId="77777777" w:rsidR="005E30D8" w:rsidRDefault="005E30D8" w:rsidP="001B3460">
            <w:pPr>
              <w:spacing w:line="240" w:lineRule="auto"/>
              <w:rPr>
                <w:rFonts w:ascii="Times New Roman" w:hAnsi="Times New Roman"/>
                <w:color w:val="000000"/>
              </w:rPr>
            </w:pPr>
          </w:p>
          <w:p w14:paraId="37F374B6" w14:textId="77777777" w:rsidR="005E30D8" w:rsidRDefault="001B3460" w:rsidP="005E30D8">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55B5DD98" w14:textId="11D12F47" w:rsidR="005E30D8" w:rsidRPr="00336A64" w:rsidRDefault="005E30D8" w:rsidP="005E30D8">
            <w:pPr>
              <w:spacing w:line="240" w:lineRule="auto"/>
              <w:rPr>
                <w:rFonts w:ascii="Times New Roman" w:hAnsi="Times New Roman"/>
              </w:rPr>
            </w:pPr>
            <w:r w:rsidRPr="00336A64">
              <w:rPr>
                <w:rFonts w:ascii="Times New Roman" w:hAnsi="Times New Roman"/>
              </w:rPr>
              <w:t>Pan Piotr Dziadzio, Podsekretarz Stanu w Ministerstwie Klimatu i Środowiska</w:t>
            </w:r>
          </w:p>
          <w:p w14:paraId="210F835F" w14:textId="77777777" w:rsidR="005E30D8" w:rsidRDefault="005E30D8" w:rsidP="005E30D8">
            <w:pPr>
              <w:spacing w:line="240" w:lineRule="auto"/>
              <w:rPr>
                <w:rFonts w:ascii="Times New Roman" w:hAnsi="Times New Roman"/>
                <w:sz w:val="21"/>
                <w:szCs w:val="21"/>
              </w:rPr>
            </w:pPr>
          </w:p>
          <w:p w14:paraId="22531BDA" w14:textId="43D822A5"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3FE9DA2A" w14:textId="11F6BF3F" w:rsidR="005E30D8" w:rsidRPr="005E30D8" w:rsidRDefault="005E30D8" w:rsidP="005E30D8">
            <w:pPr>
              <w:spacing w:line="240" w:lineRule="auto"/>
              <w:ind w:hanging="34"/>
              <w:rPr>
                <w:rFonts w:ascii="Times New Roman" w:hAnsi="Times New Roman"/>
                <w:color w:val="000000"/>
              </w:rPr>
            </w:pPr>
            <w:r w:rsidRPr="005E30D8">
              <w:rPr>
                <w:rFonts w:ascii="Times New Roman" w:hAnsi="Times New Roman"/>
                <w:color w:val="000000"/>
              </w:rPr>
              <w:t>Pan Paweł Pikus</w:t>
            </w:r>
            <w:r>
              <w:rPr>
                <w:rFonts w:ascii="Times New Roman" w:hAnsi="Times New Roman"/>
                <w:color w:val="000000"/>
              </w:rPr>
              <w:t xml:space="preserve"> - </w:t>
            </w:r>
            <w:r w:rsidRPr="005E30D8">
              <w:rPr>
                <w:rFonts w:ascii="Times New Roman" w:hAnsi="Times New Roman"/>
                <w:color w:val="000000"/>
              </w:rPr>
              <w:t>Dyrektor Departamentu Elektroenergetyki</w:t>
            </w:r>
          </w:p>
          <w:p w14:paraId="09635741" w14:textId="77777777" w:rsidR="005E30D8" w:rsidRPr="005E30D8" w:rsidRDefault="005E30D8" w:rsidP="005E30D8">
            <w:pPr>
              <w:spacing w:line="240" w:lineRule="auto"/>
              <w:ind w:hanging="34"/>
              <w:rPr>
                <w:rFonts w:ascii="Times New Roman" w:hAnsi="Times New Roman"/>
                <w:color w:val="000000"/>
              </w:rPr>
            </w:pPr>
            <w:r w:rsidRPr="005E30D8">
              <w:rPr>
                <w:rFonts w:ascii="Times New Roman" w:hAnsi="Times New Roman"/>
                <w:color w:val="000000"/>
              </w:rPr>
              <w:t>Ministerstwo Klimatu i Środowiska</w:t>
            </w:r>
          </w:p>
          <w:p w14:paraId="69604100" w14:textId="717D1703" w:rsidR="006A701A" w:rsidRPr="008B4FE6" w:rsidRDefault="00336A64" w:rsidP="005E30D8">
            <w:pPr>
              <w:spacing w:line="240" w:lineRule="auto"/>
              <w:ind w:hanging="34"/>
              <w:rPr>
                <w:rFonts w:ascii="Times New Roman" w:hAnsi="Times New Roman"/>
                <w:color w:val="000000"/>
              </w:rPr>
            </w:pPr>
            <w:r>
              <w:rPr>
                <w:rFonts w:ascii="Times New Roman" w:hAnsi="Times New Roman"/>
                <w:color w:val="000000"/>
              </w:rPr>
              <w:t xml:space="preserve">e-mail: </w:t>
            </w:r>
            <w:hyperlink r:id="rId8" w:history="1">
              <w:r w:rsidR="0036703E" w:rsidRPr="00B5487A">
                <w:rPr>
                  <w:rStyle w:val="Hipercze"/>
                  <w:rFonts w:ascii="Times New Roman" w:hAnsi="Times New Roman"/>
                </w:rPr>
                <w:t>pawel.pikus@mos.gov.pl</w:t>
              </w:r>
            </w:hyperlink>
          </w:p>
        </w:tc>
        <w:tc>
          <w:tcPr>
            <w:tcW w:w="4306" w:type="dxa"/>
            <w:gridSpan w:val="12"/>
            <w:shd w:val="clear" w:color="auto" w:fill="FFFFFF"/>
          </w:tcPr>
          <w:p w14:paraId="2CAA8FCB" w14:textId="18A4185E"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0-12-17T00:00:00Z">
                  <w:dateFormat w:val="dd.MM.yyyy"/>
                  <w:lid w:val="pl-PL"/>
                  <w:storeMappedDataAs w:val="dateTime"/>
                  <w:calendar w:val="gregorian"/>
                </w:date>
              </w:sdtPr>
              <w:sdtEndPr/>
              <w:sdtContent>
                <w:r w:rsidR="005E30D8">
                  <w:rPr>
                    <w:rFonts w:ascii="Times New Roman" w:hAnsi="Times New Roman"/>
                    <w:b/>
                    <w:sz w:val="21"/>
                    <w:szCs w:val="21"/>
                  </w:rPr>
                  <w:t>17.12.2020</w:t>
                </w:r>
              </w:sdtContent>
            </w:sdt>
          </w:p>
          <w:p w14:paraId="265B1CB7" w14:textId="77777777" w:rsidR="00F76884" w:rsidRDefault="00F76884" w:rsidP="00F76884">
            <w:pPr>
              <w:spacing w:line="240" w:lineRule="auto"/>
              <w:rPr>
                <w:rFonts w:ascii="Times New Roman" w:hAnsi="Times New Roman"/>
                <w:b/>
              </w:rPr>
            </w:pPr>
          </w:p>
          <w:p w14:paraId="10695447"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33D2D952" w14:textId="55F3D566" w:rsidR="00F76884" w:rsidRPr="00EF290C" w:rsidRDefault="005E30D8" w:rsidP="00F76884">
                <w:pPr>
                  <w:spacing w:line="240" w:lineRule="auto"/>
                  <w:rPr>
                    <w:rFonts w:ascii="Times New Roman" w:hAnsi="Times New Roman"/>
                  </w:rPr>
                </w:pPr>
                <w:r>
                  <w:rPr>
                    <w:rFonts w:ascii="Times New Roman" w:hAnsi="Times New Roman"/>
                  </w:rPr>
                  <w:t>Inne</w:t>
                </w:r>
              </w:p>
            </w:sdtContent>
          </w:sdt>
          <w:p w14:paraId="0B49FE4D" w14:textId="77777777" w:rsidR="005E30D8" w:rsidRPr="005E30D8" w:rsidRDefault="005E30D8" w:rsidP="005E30D8">
            <w:pPr>
              <w:spacing w:line="240" w:lineRule="auto"/>
              <w:rPr>
                <w:rFonts w:ascii="Times New Roman" w:hAnsi="Times New Roman"/>
              </w:rPr>
            </w:pPr>
            <w:r w:rsidRPr="005E30D8">
              <w:rPr>
                <w:rFonts w:ascii="Times New Roman" w:hAnsi="Times New Roman"/>
              </w:rPr>
              <w:t>Ustalenia Zespołu ds. programu naprawczego polskiego górnictwa.</w:t>
            </w:r>
          </w:p>
          <w:p w14:paraId="3AE7FB1A" w14:textId="30AD8ACB" w:rsidR="00BA2BB7" w:rsidRPr="0065019F" w:rsidRDefault="005E30D8" w:rsidP="005E30D8">
            <w:pPr>
              <w:spacing w:line="240" w:lineRule="auto"/>
              <w:rPr>
                <w:rFonts w:ascii="Times New Roman" w:hAnsi="Times New Roman"/>
              </w:rPr>
            </w:pPr>
            <w:r w:rsidRPr="005E30D8">
              <w:rPr>
                <w:rFonts w:ascii="Times New Roman" w:hAnsi="Times New Roman"/>
              </w:rPr>
              <w:t>Propozycja Ministra Aktywów Państwowych</w:t>
            </w:r>
          </w:p>
          <w:p w14:paraId="7098E5E4" w14:textId="77777777" w:rsidR="00F76884" w:rsidRPr="0065019F" w:rsidRDefault="00F76884" w:rsidP="00F76884">
            <w:pPr>
              <w:spacing w:line="240" w:lineRule="auto"/>
              <w:rPr>
                <w:rFonts w:ascii="Times New Roman" w:hAnsi="Times New Roman"/>
              </w:rPr>
            </w:pPr>
          </w:p>
          <w:p w14:paraId="275256BF" w14:textId="77777777" w:rsidR="005E30D8" w:rsidRDefault="006A701A" w:rsidP="005E30D8">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14:paraId="0A3ED22A" w14:textId="0EC388C9" w:rsidR="006A701A" w:rsidRPr="005E30D8" w:rsidRDefault="005E30D8" w:rsidP="00A17CB2">
            <w:pPr>
              <w:spacing w:line="240" w:lineRule="auto"/>
              <w:rPr>
                <w:rFonts w:ascii="Times New Roman" w:hAnsi="Times New Roman"/>
                <w:b/>
                <w:bCs/>
                <w:color w:val="000000"/>
                <w:sz w:val="24"/>
                <w:szCs w:val="24"/>
              </w:rPr>
            </w:pPr>
            <w:r w:rsidRPr="005E30D8">
              <w:rPr>
                <w:rFonts w:ascii="Times New Roman" w:hAnsi="Times New Roman"/>
                <w:b/>
                <w:bCs/>
                <w:color w:val="000000"/>
                <w:sz w:val="24"/>
                <w:szCs w:val="24"/>
              </w:rPr>
              <w:t>UD162</w:t>
            </w:r>
          </w:p>
          <w:p w14:paraId="6420940E" w14:textId="659E7015" w:rsidR="005E30D8" w:rsidRPr="008B4FE6" w:rsidRDefault="005E30D8" w:rsidP="00A17CB2">
            <w:pPr>
              <w:spacing w:line="240" w:lineRule="auto"/>
              <w:rPr>
                <w:rFonts w:ascii="Times New Roman" w:hAnsi="Times New Roman"/>
                <w:color w:val="000000"/>
                <w:sz w:val="28"/>
                <w:szCs w:val="28"/>
              </w:rPr>
            </w:pPr>
          </w:p>
        </w:tc>
      </w:tr>
      <w:tr w:rsidR="006A701A" w:rsidRPr="0022687A" w14:paraId="18783AD1" w14:textId="77777777" w:rsidTr="00676C8D">
        <w:trPr>
          <w:gridAfter w:val="1"/>
          <w:wAfter w:w="10" w:type="dxa"/>
          <w:trHeight w:val="142"/>
        </w:trPr>
        <w:tc>
          <w:tcPr>
            <w:tcW w:w="10937" w:type="dxa"/>
            <w:gridSpan w:val="29"/>
            <w:shd w:val="clear" w:color="auto" w:fill="99CCFF"/>
          </w:tcPr>
          <w:p w14:paraId="42678579"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432C2F49" w14:textId="77777777" w:rsidTr="00676C8D">
        <w:trPr>
          <w:gridAfter w:val="1"/>
          <w:wAfter w:w="10" w:type="dxa"/>
          <w:trHeight w:val="333"/>
        </w:trPr>
        <w:tc>
          <w:tcPr>
            <w:tcW w:w="10937" w:type="dxa"/>
            <w:gridSpan w:val="29"/>
            <w:shd w:val="clear" w:color="auto" w:fill="99CCFF"/>
            <w:vAlign w:val="center"/>
          </w:tcPr>
          <w:p w14:paraId="57751ED1"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306FAC14" w14:textId="77777777" w:rsidTr="00676C8D">
        <w:trPr>
          <w:gridAfter w:val="1"/>
          <w:wAfter w:w="10" w:type="dxa"/>
          <w:trHeight w:val="142"/>
        </w:trPr>
        <w:tc>
          <w:tcPr>
            <w:tcW w:w="10937" w:type="dxa"/>
            <w:gridSpan w:val="29"/>
            <w:shd w:val="clear" w:color="auto" w:fill="FFFFFF"/>
          </w:tcPr>
          <w:p w14:paraId="361F53ED" w14:textId="1E1A0813" w:rsidR="005E30D8" w:rsidRPr="005E30D8" w:rsidRDefault="005E30D8" w:rsidP="005E30D8">
            <w:pPr>
              <w:spacing w:line="240" w:lineRule="auto"/>
              <w:jc w:val="both"/>
              <w:rPr>
                <w:rFonts w:ascii="Times New Roman" w:hAnsi="Times New Roman"/>
                <w:color w:val="000000"/>
              </w:rPr>
            </w:pPr>
            <w:r w:rsidRPr="005E30D8">
              <w:rPr>
                <w:rFonts w:ascii="Times New Roman" w:hAnsi="Times New Roman"/>
                <w:color w:val="000000"/>
              </w:rPr>
              <w:t xml:space="preserve">Wdrożenie Polskiego Planu Wdrażania Reform Rynku Energii Elektrycznej oraz konieczność wdrożenia dyrektywy Parlamentu Europejskiego i Rady (UE) 2019/944 z dnia 5 czerwca 2019 r. w sprawie wspólnych zasad rynku wewnętrznego energii elektrycznej oraz zmieniającej dyrektywę 2012/27/UE, sprawiają że paradygmat kierowania pracą krajowego systemu energetycznego będzie się stopniowo zmieniać poprzez znaczące uzupełnienie centralnego dysponowania źródłami wytwórczymi przez koordynację funkcjonowania zasobów wytwórczych i odbiorczych integrowanych w ramach bilansowania podaży z popytem. </w:t>
            </w:r>
          </w:p>
          <w:p w14:paraId="6AE36F5B" w14:textId="0794AB2E" w:rsidR="005E30D8" w:rsidRPr="005E30D8" w:rsidRDefault="005E30D8" w:rsidP="005E30D8">
            <w:pPr>
              <w:spacing w:line="240" w:lineRule="auto"/>
              <w:jc w:val="both"/>
              <w:rPr>
                <w:rFonts w:ascii="Times New Roman" w:hAnsi="Times New Roman"/>
                <w:color w:val="000000"/>
              </w:rPr>
            </w:pPr>
            <w:r w:rsidRPr="005E30D8">
              <w:rPr>
                <w:rFonts w:ascii="Times New Roman" w:hAnsi="Times New Roman"/>
                <w:color w:val="000000"/>
              </w:rPr>
              <w:t>Rozwój rynku energii elektrycznej jest jednym z priorytetów polityki energetycznej. Polityka potwierdza, że rynek ulega istotnemu przeobrażeniu ze względu na budowę europejskiego jednolitego rynku energii elektrycznej, zwiększony udział konsumentów w rynku oraz rosnącą produkcję energii elektrycznej ze źródeł OZE. W takich warunkach o efektywności uzyskiwanych wyników przesądzą indywidualne decyzje uczestników rynku. Aby je wspierać</w:t>
            </w:r>
            <w:r w:rsidR="00336A64">
              <w:rPr>
                <w:rFonts w:ascii="Times New Roman" w:hAnsi="Times New Roman"/>
                <w:color w:val="000000"/>
              </w:rPr>
              <w:t>,</w:t>
            </w:r>
            <w:r w:rsidRPr="005E30D8">
              <w:rPr>
                <w:rFonts w:ascii="Times New Roman" w:hAnsi="Times New Roman"/>
                <w:color w:val="000000"/>
              </w:rPr>
              <w:t xml:space="preserve"> należy zagwarantować adekwatne instrumenty regulacyjne, zapewniające uczestnikom rynku maksymalną możliwą swobodę w realizacji indywidualnych strategii biznesowych w ramach konkurencyjnych mechanizmów funkcjonowania systemu elektroenergetycznego, w związku z czym uzasadniona jest rezygnacja ze stosowania obliga giełdowego w zakresie energii elektrycznej, jako regulacji ograniczającej swobodę funkcjonowania podmiotów na rynku energii elektrycznej. </w:t>
            </w:r>
          </w:p>
          <w:p w14:paraId="3233E21B" w14:textId="77777777" w:rsidR="005E30D8" w:rsidRPr="005E30D8" w:rsidRDefault="005E30D8" w:rsidP="005E30D8">
            <w:pPr>
              <w:spacing w:line="240" w:lineRule="auto"/>
              <w:jc w:val="both"/>
              <w:rPr>
                <w:rFonts w:ascii="Times New Roman" w:hAnsi="Times New Roman"/>
                <w:color w:val="000000"/>
              </w:rPr>
            </w:pPr>
            <w:r w:rsidRPr="005E30D8">
              <w:rPr>
                <w:rFonts w:ascii="Times New Roman" w:hAnsi="Times New Roman"/>
                <w:color w:val="000000"/>
              </w:rPr>
              <w:t xml:space="preserve">Osiąganie celów obliga możliwa jest dziś w ramach standardowych mechanizmów rynkowych oraz regulacyjnych. Wśród nich podstawowe znaczenie mają ustrukturyzowane procedury zmiany sprzedawcy energii elektrycznej, uzupełniane wymaganiami w zakresie transparentności rynku oraz zaawansowane procedury monitorowania siły rynkowej i nadużyć na rynku energii elektrycznej. </w:t>
            </w:r>
          </w:p>
          <w:p w14:paraId="0B75FCF4" w14:textId="405546F3" w:rsidR="005E30D8" w:rsidRPr="005E30D8" w:rsidRDefault="005E30D8" w:rsidP="005E30D8">
            <w:pPr>
              <w:spacing w:line="240" w:lineRule="auto"/>
              <w:jc w:val="both"/>
              <w:rPr>
                <w:rFonts w:ascii="Times New Roman" w:hAnsi="Times New Roman"/>
                <w:color w:val="000000"/>
              </w:rPr>
            </w:pPr>
            <w:r w:rsidRPr="005E30D8">
              <w:rPr>
                <w:rFonts w:ascii="Times New Roman" w:hAnsi="Times New Roman"/>
                <w:color w:val="000000"/>
              </w:rPr>
              <w:t>W perspektywie przeobrażeń na rynku energii elektrycznej dalsze stosowanie obliga giełdowego będzie stanowić istotny czynnik ograniczający efektywne funkcjonowanie przedsiębiorstw lub grup przedsiębiorstw energetycznych. Będzie ono negatywnie oddziaływać na możliwości uzyskiwania synergii pomiędzy różnymi rodzajami działalności</w:t>
            </w:r>
            <w:r w:rsidR="00336A64">
              <w:rPr>
                <w:rFonts w:ascii="Times New Roman" w:hAnsi="Times New Roman"/>
                <w:color w:val="000000"/>
              </w:rPr>
              <w:t xml:space="preserve"> </w:t>
            </w:r>
            <w:r w:rsidRPr="005E30D8">
              <w:rPr>
                <w:rFonts w:ascii="Times New Roman" w:hAnsi="Times New Roman"/>
                <w:color w:val="000000"/>
              </w:rPr>
              <w:t>przedsiębiorstw energetycznych, utrudniając tym samym optymalizację całego łańcucha dostaw energii elektrycznej, poczynając od kosztu wytworzenia poprzez koszt dostarczenie aż do kosztu bilansowania, która to optymalizacja staje się warunkiem koniecznym uzyskiwania przewagi konkurencyjnej na europejskim rynku energii. Osiąganie tych celów jest szczególnie pożądane w dobie transformacji krajowej elektroenergetyki, w okresie której zapewnianie racjonalnych i stabilnych cen dla odbiorców końcowych wymaga budowania zrównoważonych portfeli popytowych i podażowych wspierających efektywne decyzje dotyczące eksploatacji źródeł wytwórczych, budowy nowych źródeł oraz odstawiania źródeł istniejących, a także rozwijania elastyczności po stronie popytowej i podażowej, oraz sieci dystrybucyjnej</w:t>
            </w:r>
          </w:p>
          <w:p w14:paraId="4875D9A2" w14:textId="77777777" w:rsidR="005E30D8" w:rsidRPr="005E30D8" w:rsidRDefault="005E30D8" w:rsidP="005E30D8">
            <w:pPr>
              <w:spacing w:line="240" w:lineRule="auto"/>
              <w:jc w:val="both"/>
              <w:rPr>
                <w:rFonts w:ascii="Times New Roman" w:hAnsi="Times New Roman"/>
                <w:color w:val="000000"/>
              </w:rPr>
            </w:pPr>
            <w:r w:rsidRPr="005E30D8">
              <w:rPr>
                <w:rFonts w:ascii="Times New Roman" w:hAnsi="Times New Roman"/>
                <w:color w:val="000000"/>
              </w:rPr>
              <w:t xml:space="preserve">Po zniesieniu obowiązku giełdowego transakcje handlowe będą w dalszym ciągu zawierane na giełdach towarowych, przy czym o skorzystaniu z tej formy obrotu będzie decydować każdy uczestnik rynku samodzielnie, stosownie do własnej strategii rynkowej. Giełdowa cena energii elektrycznej jest co do zasady wyznaczana jako cena krańcowa, tj. najwyższa z zaakceptowanych ofert cenowych. Oznacza to, że wśród ofert sprzedaży energii elektrycznej są oferty z ceną niższą. Tworzy to potencjał do sprzedaży energii elektrycznej po indywidualnych cenach niższych niż cena krańcowa, na przykład w ramach realizacji długoterminowych strategii rynkowych, przy jednoczesnym utrzymaniu presji konkurencyjnej na racjonalizowanie wielkości marży rynkowej, której wzrost powodowałby wzrost cen energii elektrycznej. </w:t>
            </w:r>
          </w:p>
          <w:p w14:paraId="7B891366" w14:textId="77777777" w:rsidR="00336A64" w:rsidRDefault="005E30D8" w:rsidP="005E30D8">
            <w:pPr>
              <w:spacing w:line="240" w:lineRule="auto"/>
              <w:jc w:val="both"/>
              <w:rPr>
                <w:rFonts w:ascii="Times New Roman" w:hAnsi="Times New Roman"/>
                <w:color w:val="000000"/>
              </w:rPr>
            </w:pPr>
            <w:r w:rsidRPr="005E30D8">
              <w:rPr>
                <w:rFonts w:ascii="Times New Roman" w:hAnsi="Times New Roman"/>
                <w:color w:val="000000"/>
              </w:rPr>
              <w:t xml:space="preserve">Ryzyka nieuzasadnionego wzrostu cen energii elektrycznej na skutek wykorzystania siły rynkowej lub innych form manipulacji rynkowych są obecnie skutecznie mitygowane poprzez mechanizmy przeciwdziałania nadużyciom na rynku energii elektrycznej. </w:t>
            </w:r>
          </w:p>
          <w:p w14:paraId="6C2AF025" w14:textId="228FA3BB" w:rsidR="005E30D8" w:rsidRPr="005E30D8" w:rsidRDefault="005E30D8" w:rsidP="005E30D8">
            <w:pPr>
              <w:spacing w:line="240" w:lineRule="auto"/>
              <w:jc w:val="both"/>
              <w:rPr>
                <w:rFonts w:ascii="Times New Roman" w:hAnsi="Times New Roman"/>
                <w:color w:val="000000"/>
              </w:rPr>
            </w:pPr>
            <w:r w:rsidRPr="005E30D8">
              <w:rPr>
                <w:rFonts w:ascii="Times New Roman" w:hAnsi="Times New Roman"/>
                <w:color w:val="000000"/>
              </w:rPr>
              <w:lastRenderedPageBreak/>
              <w:t xml:space="preserve">Projekt ustawy przewiduje ponadto zwiększenie odpowiedzialności finansowej oraz karnej podmiotów dokonujących manipulacji na hurtowym rynku energii, próby takiej manipulacji lub wykorzystania informacji wewnętrznej dotyczącej produktu energetycznego sprzedawanego w obrocie hurtowym. </w:t>
            </w:r>
          </w:p>
          <w:p w14:paraId="464BA28B" w14:textId="77777777" w:rsidR="005E30D8" w:rsidRPr="005E30D8" w:rsidRDefault="005E30D8" w:rsidP="005E30D8">
            <w:pPr>
              <w:spacing w:line="240" w:lineRule="auto"/>
              <w:jc w:val="both"/>
              <w:rPr>
                <w:rFonts w:ascii="Times New Roman" w:hAnsi="Times New Roman"/>
                <w:color w:val="000000"/>
              </w:rPr>
            </w:pPr>
            <w:r w:rsidRPr="005E30D8">
              <w:rPr>
                <w:rFonts w:ascii="Times New Roman" w:hAnsi="Times New Roman"/>
                <w:color w:val="000000"/>
              </w:rPr>
              <w:t xml:space="preserve">W zakresie transgranicznej wymiany energii elektrycznej pośrednim skutkiem regulacji może być racjonalizacja wielkości wymiany transgranicznej, w tym racjonalizacja ilości energii importowanej pod kątem dodatkowych kosztów dostaw energii elektrycznej do odbiorców końcowych w dłuższym horyzoncie czasu. Odnosi się to w szczególności do kosztów wynikających z nieoptymalnych profili pracy źródeł wytwórczych oraz ponadplanowych remontów będących następstwem szybszej utraty żywotności źródeł wytwórczych. </w:t>
            </w:r>
          </w:p>
          <w:p w14:paraId="6256A11C" w14:textId="54BA216C" w:rsidR="006A701A" w:rsidRPr="00B37C80" w:rsidRDefault="005E30D8" w:rsidP="00B37C80">
            <w:pPr>
              <w:spacing w:line="240" w:lineRule="auto"/>
              <w:jc w:val="both"/>
              <w:rPr>
                <w:rFonts w:ascii="Times New Roman" w:hAnsi="Times New Roman"/>
                <w:color w:val="000000"/>
              </w:rPr>
            </w:pPr>
            <w:r w:rsidRPr="005E30D8">
              <w:rPr>
                <w:rFonts w:ascii="Times New Roman" w:hAnsi="Times New Roman"/>
                <w:color w:val="000000"/>
              </w:rPr>
              <w:t>Przedmiotowa zmiana regulacji prawnych jest pierwszym krokiem przebudowy krajowego modelu obrotu energią elektryczną, nastawionej na wspieranie transformacji krajowej elektroenergetyki oraz jej integracji z rynkiem europejskim. W kolejnym kroku planowane jest wprowadzenie mechanizmów pozyskiwania usług elastyczności w obszarach sieci dystrybucyjnej.</w:t>
            </w:r>
          </w:p>
        </w:tc>
      </w:tr>
      <w:tr w:rsidR="006A701A" w:rsidRPr="008B4FE6" w14:paraId="1684EC10" w14:textId="77777777" w:rsidTr="00676C8D">
        <w:trPr>
          <w:gridAfter w:val="1"/>
          <w:wAfter w:w="10" w:type="dxa"/>
          <w:trHeight w:val="142"/>
        </w:trPr>
        <w:tc>
          <w:tcPr>
            <w:tcW w:w="10937" w:type="dxa"/>
            <w:gridSpan w:val="29"/>
            <w:shd w:val="clear" w:color="auto" w:fill="99CCFF"/>
            <w:vAlign w:val="center"/>
          </w:tcPr>
          <w:p w14:paraId="47294D3D"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4219ECD0" w14:textId="77777777" w:rsidTr="00676C8D">
        <w:trPr>
          <w:gridAfter w:val="1"/>
          <w:wAfter w:w="10" w:type="dxa"/>
          <w:trHeight w:val="142"/>
        </w:trPr>
        <w:tc>
          <w:tcPr>
            <w:tcW w:w="10937" w:type="dxa"/>
            <w:gridSpan w:val="29"/>
            <w:shd w:val="clear" w:color="auto" w:fill="auto"/>
          </w:tcPr>
          <w:p w14:paraId="5671A02B" w14:textId="03A0FF55" w:rsidR="005E30D8" w:rsidRPr="005E30D8" w:rsidRDefault="005E30D8" w:rsidP="005E30D8">
            <w:pPr>
              <w:spacing w:line="240" w:lineRule="auto"/>
              <w:jc w:val="both"/>
              <w:rPr>
                <w:rFonts w:ascii="Times New Roman" w:hAnsi="Times New Roman"/>
                <w:color w:val="000000"/>
                <w:spacing w:val="-2"/>
              </w:rPr>
            </w:pPr>
            <w:r w:rsidRPr="005E30D8">
              <w:rPr>
                <w:rFonts w:ascii="Times New Roman" w:hAnsi="Times New Roman"/>
                <w:color w:val="000000"/>
                <w:spacing w:val="-2"/>
              </w:rPr>
              <w:t xml:space="preserve">Zniesienie tzw. obliga giełdowego dla energii elektrycznej jest możliwe wyłącznie przez nowelizację ustawy, w której został on wprowadzony, tj. ustawy z dnia 10 kwietnia 1997 r. – Prawo energetyczne. W związku z powyższym </w:t>
            </w:r>
            <w:r w:rsidR="00336A64">
              <w:rPr>
                <w:rFonts w:ascii="Times New Roman" w:hAnsi="Times New Roman"/>
                <w:color w:val="000000"/>
                <w:spacing w:val="-2"/>
              </w:rPr>
              <w:t>,</w:t>
            </w:r>
            <w:r w:rsidRPr="005E30D8">
              <w:rPr>
                <w:rFonts w:ascii="Times New Roman" w:hAnsi="Times New Roman"/>
                <w:color w:val="000000"/>
                <w:spacing w:val="-2"/>
              </w:rPr>
              <w:t>proponuje się uchylenie art. 49a ustawy – Prawo energetyczne oraz uchylenie lub modyfikację przepisów nawiązujących do tego obowiązku. Nawiązanie do tzw. obliga giełdowego w ustawie z dnia 20 lutego 2015 r. o odnawialnych źródłach energii (art. 92 ust. 9) wymusza konieczność odpowiedniego zmodyfikowania także tego przepisu.</w:t>
            </w:r>
          </w:p>
          <w:p w14:paraId="601A8635" w14:textId="332A1EA2" w:rsidR="005E30D8" w:rsidRPr="005E30D8" w:rsidRDefault="005E30D8" w:rsidP="005E30D8">
            <w:pPr>
              <w:spacing w:line="240" w:lineRule="auto"/>
              <w:jc w:val="both"/>
              <w:rPr>
                <w:rFonts w:ascii="Times New Roman" w:hAnsi="Times New Roman"/>
                <w:color w:val="000000"/>
                <w:spacing w:val="-2"/>
              </w:rPr>
            </w:pPr>
            <w:r w:rsidRPr="005E30D8">
              <w:rPr>
                <w:rFonts w:ascii="Times New Roman" w:hAnsi="Times New Roman"/>
                <w:color w:val="000000"/>
                <w:spacing w:val="-2"/>
              </w:rPr>
              <w:t>Zniesienie obowiązku giełdowego nie jest równoznaczne z zakazaniem dokonywania transakcji na giełdach  towarowych  w rozumieniu  ustawy z dnia  26  października  2000 r. o giełdach towarowych. Wytwórcy energii elektrycznej, którzy preferują te formę, nadal będą mogli dokonywać transakcji na giełdzie. Jednocześnie Ci, którzy ze względów ekonomicznych preferują sprzedaż energii elektrycznej w kontraktach bilateralnych odzyskają do tego prawo.</w:t>
            </w:r>
          </w:p>
          <w:p w14:paraId="6C20D1B5" w14:textId="52702436" w:rsidR="006A701A" w:rsidRPr="00B37C80" w:rsidRDefault="005E30D8" w:rsidP="00B37C80">
            <w:pPr>
              <w:spacing w:line="240" w:lineRule="auto"/>
              <w:jc w:val="both"/>
              <w:rPr>
                <w:rFonts w:ascii="Times New Roman" w:hAnsi="Times New Roman"/>
                <w:color w:val="000000"/>
                <w:spacing w:val="-2"/>
              </w:rPr>
            </w:pPr>
            <w:r w:rsidRPr="005E30D8">
              <w:rPr>
                <w:rFonts w:ascii="Times New Roman" w:hAnsi="Times New Roman"/>
                <w:color w:val="000000"/>
                <w:spacing w:val="-2"/>
              </w:rPr>
              <w:t xml:space="preserve">Dodatkowo proponuje się zwiększenie odpowiedzialności administracyjnej i karnej potencjalnych przedsiębiorstw manipulujących na rynku energii elektrycznej, celem </w:t>
            </w:r>
            <w:proofErr w:type="spellStart"/>
            <w:r w:rsidRPr="005E30D8">
              <w:rPr>
                <w:rFonts w:ascii="Times New Roman" w:hAnsi="Times New Roman"/>
                <w:color w:val="000000"/>
                <w:spacing w:val="-2"/>
              </w:rPr>
              <w:t>mitygacji</w:t>
            </w:r>
            <w:proofErr w:type="spellEnd"/>
            <w:r w:rsidRPr="005E30D8">
              <w:rPr>
                <w:rFonts w:ascii="Times New Roman" w:hAnsi="Times New Roman"/>
                <w:color w:val="000000"/>
                <w:spacing w:val="-2"/>
              </w:rPr>
              <w:t xml:space="preserve"> ryzyk związanych z potencjalnymi nadużyciami rynkowymi.</w:t>
            </w:r>
          </w:p>
        </w:tc>
      </w:tr>
      <w:tr w:rsidR="006A701A" w:rsidRPr="008B4FE6" w14:paraId="1FAAE6E3" w14:textId="77777777" w:rsidTr="00676C8D">
        <w:trPr>
          <w:gridAfter w:val="1"/>
          <w:wAfter w:w="10" w:type="dxa"/>
          <w:trHeight w:val="307"/>
        </w:trPr>
        <w:tc>
          <w:tcPr>
            <w:tcW w:w="10937" w:type="dxa"/>
            <w:gridSpan w:val="29"/>
            <w:shd w:val="clear" w:color="auto" w:fill="99CCFF"/>
            <w:vAlign w:val="center"/>
          </w:tcPr>
          <w:p w14:paraId="779EBC4E"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45AE7B4D" w14:textId="77777777" w:rsidTr="00676C8D">
        <w:trPr>
          <w:gridAfter w:val="1"/>
          <w:wAfter w:w="10" w:type="dxa"/>
          <w:trHeight w:val="142"/>
        </w:trPr>
        <w:tc>
          <w:tcPr>
            <w:tcW w:w="10937" w:type="dxa"/>
            <w:gridSpan w:val="29"/>
            <w:shd w:val="clear" w:color="auto" w:fill="auto"/>
          </w:tcPr>
          <w:p w14:paraId="5C9E72FF" w14:textId="6A65F9AC" w:rsidR="006A701A" w:rsidRPr="00B37C80" w:rsidRDefault="005E30D8" w:rsidP="00B37C80">
            <w:pPr>
              <w:spacing w:line="240" w:lineRule="auto"/>
              <w:jc w:val="both"/>
              <w:rPr>
                <w:rFonts w:ascii="Times New Roman" w:hAnsi="Times New Roman"/>
                <w:color w:val="000000"/>
                <w:spacing w:val="-2"/>
              </w:rPr>
            </w:pPr>
            <w:r w:rsidRPr="005E30D8">
              <w:rPr>
                <w:rFonts w:ascii="Times New Roman" w:hAnsi="Times New Roman"/>
                <w:color w:val="000000"/>
                <w:spacing w:val="-2"/>
              </w:rPr>
              <w:t>Brak jest przepisów funkcjonujących na szczeblu Unii Europejskiej nakazujących sprzedaż energii elektrycznej na giełdach towarowych lub ich odpowiednikach. Regulacje unijne dotykające tego tematu znajdują się w zakresie regulacji rozporządzenia Parlamentu Europejskiego i Rady (UE) 2015/1222 z dnia 24 lipca 2015 r. ustanawiającego wytyczne dotyczące alokacji zdolności przesyłowych i zarządzania ograniczeniami przesyłowymi (Dz. Urz. UE L 197 z 25.07.2015, str. 24, Dz. Urz. UE L 151 z 08.06.2016, str. 21 oraz Dz. Urz. UE L 2 z 05.01.2018, str. 15), które reguluje status tzw. NEMO, nazwanych i implementowanych w aktualnie procedowanym projekcie nowelizacji ustawy – Prawo energetyczne (UC17</w:t>
            </w:r>
            <w:r w:rsidR="00336A64">
              <w:rPr>
                <w:rFonts w:ascii="Times New Roman" w:hAnsi="Times New Roman"/>
                <w:color w:val="000000"/>
                <w:spacing w:val="-2"/>
              </w:rPr>
              <w:t>, druk sejmowy 808</w:t>
            </w:r>
            <w:r w:rsidRPr="005E30D8">
              <w:rPr>
                <w:rFonts w:ascii="Times New Roman" w:hAnsi="Times New Roman"/>
                <w:color w:val="000000"/>
                <w:spacing w:val="-2"/>
              </w:rPr>
              <w:t xml:space="preserve">) </w:t>
            </w:r>
            <w:r w:rsidR="00CD7FD3" w:rsidRPr="005E30D8">
              <w:rPr>
                <w:rFonts w:ascii="Times New Roman" w:hAnsi="Times New Roman"/>
                <w:color w:val="000000"/>
                <w:spacing w:val="-2"/>
              </w:rPr>
              <w:t>wyznaczonych</w:t>
            </w:r>
            <w:r w:rsidRPr="005E30D8">
              <w:rPr>
                <w:rFonts w:ascii="Times New Roman" w:hAnsi="Times New Roman"/>
                <w:color w:val="000000"/>
                <w:spacing w:val="-2"/>
              </w:rPr>
              <w:t xml:space="preserve"> operatorami rynku energii elektrycznej. Podstawowym zadaniem NEMO jest zapewnienie niezakłóconej budowy i skutecznego działania fizycznego rynku spot energii elektrycznej na poziomie europejskim. NEMO przyjmuje, kojarzy i realizuje oferty sprzedaży/kupna energii elektrycznej zawierane na rynkach dnia następnego i bieżącego w obrocie międzynarodowym, realizowane w modelu łączenia rynków. Wiąże się to m.in. z przekazywaniem do operatorów przesyłowych informacji o zawartych transakcjach, w związku z udostępnianymi przez nich zdolnościami przesyłowymi na połączeniach transgranicznych</w:t>
            </w:r>
            <w:r w:rsidR="00336A64">
              <w:rPr>
                <w:rFonts w:ascii="Times New Roman" w:hAnsi="Times New Roman"/>
                <w:color w:val="000000"/>
                <w:spacing w:val="-2"/>
              </w:rPr>
              <w:t>.</w:t>
            </w:r>
          </w:p>
        </w:tc>
      </w:tr>
      <w:tr w:rsidR="006A701A" w:rsidRPr="008B4FE6" w14:paraId="5E0321AC" w14:textId="77777777" w:rsidTr="00676C8D">
        <w:trPr>
          <w:gridAfter w:val="1"/>
          <w:wAfter w:w="10" w:type="dxa"/>
          <w:trHeight w:val="359"/>
        </w:trPr>
        <w:tc>
          <w:tcPr>
            <w:tcW w:w="10937" w:type="dxa"/>
            <w:gridSpan w:val="29"/>
            <w:shd w:val="clear" w:color="auto" w:fill="99CCFF"/>
            <w:vAlign w:val="center"/>
          </w:tcPr>
          <w:p w14:paraId="51BD1608"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7924E4F0" w14:textId="77777777" w:rsidTr="00676C8D">
        <w:trPr>
          <w:gridAfter w:val="1"/>
          <w:wAfter w:w="10" w:type="dxa"/>
          <w:trHeight w:val="142"/>
        </w:trPr>
        <w:tc>
          <w:tcPr>
            <w:tcW w:w="2668" w:type="dxa"/>
            <w:gridSpan w:val="3"/>
            <w:shd w:val="clear" w:color="auto" w:fill="auto"/>
          </w:tcPr>
          <w:p w14:paraId="392FAB7C"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74D29261"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4D468760"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25C45CB2"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0E543492" w14:textId="77777777" w:rsidTr="00676C8D">
        <w:trPr>
          <w:gridAfter w:val="1"/>
          <w:wAfter w:w="10" w:type="dxa"/>
          <w:trHeight w:val="142"/>
        </w:trPr>
        <w:tc>
          <w:tcPr>
            <w:tcW w:w="2668" w:type="dxa"/>
            <w:gridSpan w:val="3"/>
            <w:shd w:val="clear" w:color="auto" w:fill="auto"/>
          </w:tcPr>
          <w:p w14:paraId="176FC7F2" w14:textId="26F91214" w:rsidR="00260F33" w:rsidRPr="008B4FE6" w:rsidRDefault="005E30D8" w:rsidP="00CD7FD3">
            <w:pPr>
              <w:spacing w:line="240" w:lineRule="auto"/>
              <w:rPr>
                <w:rFonts w:ascii="Times New Roman" w:hAnsi="Times New Roman"/>
                <w:color w:val="000000"/>
                <w:spacing w:val="-2"/>
              </w:rPr>
            </w:pPr>
            <w:r w:rsidRPr="005E30D8">
              <w:rPr>
                <w:rFonts w:ascii="Times New Roman" w:hAnsi="Times New Roman"/>
                <w:color w:val="000000"/>
              </w:rPr>
              <w:t>Przedsiębiorstwo energetyczne zajmujące się wytwarzaniem energii elektrycznej, o którym mowa w art. 49a ust. 1 i 2 ustawy – Prawo energetyczne</w:t>
            </w:r>
          </w:p>
        </w:tc>
        <w:tc>
          <w:tcPr>
            <w:tcW w:w="2292" w:type="dxa"/>
            <w:gridSpan w:val="8"/>
            <w:shd w:val="clear" w:color="auto" w:fill="auto"/>
          </w:tcPr>
          <w:p w14:paraId="36565306" w14:textId="2E4A54E3" w:rsidR="00260F33" w:rsidRPr="00B37C80" w:rsidRDefault="005E30D8" w:rsidP="00CD7FD3">
            <w:pPr>
              <w:spacing w:line="240" w:lineRule="auto"/>
              <w:jc w:val="center"/>
              <w:rPr>
                <w:rFonts w:ascii="Times New Roman" w:hAnsi="Times New Roman"/>
                <w:color w:val="000000"/>
                <w:spacing w:val="-2"/>
              </w:rPr>
            </w:pPr>
            <w:r>
              <w:rPr>
                <w:rFonts w:ascii="Times New Roman" w:hAnsi="Times New Roman"/>
                <w:color w:val="000000"/>
                <w:spacing w:val="-2"/>
              </w:rPr>
              <w:t>28</w:t>
            </w:r>
          </w:p>
        </w:tc>
        <w:tc>
          <w:tcPr>
            <w:tcW w:w="2996" w:type="dxa"/>
            <w:gridSpan w:val="12"/>
            <w:shd w:val="clear" w:color="auto" w:fill="auto"/>
          </w:tcPr>
          <w:p w14:paraId="66998972" w14:textId="77777777" w:rsidR="005E30D8" w:rsidRPr="005E30D8" w:rsidRDefault="005E30D8" w:rsidP="00CD7FD3">
            <w:pPr>
              <w:spacing w:line="240" w:lineRule="auto"/>
              <w:jc w:val="center"/>
              <w:rPr>
                <w:rFonts w:ascii="Times New Roman" w:hAnsi="Times New Roman"/>
                <w:color w:val="000000"/>
                <w:spacing w:val="-2"/>
              </w:rPr>
            </w:pPr>
            <w:r w:rsidRPr="005E30D8">
              <w:rPr>
                <w:rFonts w:ascii="Times New Roman" w:hAnsi="Times New Roman"/>
                <w:color w:val="000000"/>
                <w:spacing w:val="-2"/>
              </w:rPr>
              <w:t>URE (dane na 2018 r.)</w:t>
            </w:r>
          </w:p>
          <w:p w14:paraId="28BBEB4B" w14:textId="2B3ACFFA" w:rsidR="00260F33" w:rsidRPr="00B37C80" w:rsidRDefault="005E30D8" w:rsidP="00CD7FD3">
            <w:pPr>
              <w:spacing w:line="240" w:lineRule="auto"/>
              <w:jc w:val="center"/>
              <w:rPr>
                <w:rFonts w:ascii="Times New Roman" w:hAnsi="Times New Roman"/>
                <w:color w:val="000000"/>
                <w:spacing w:val="-2"/>
              </w:rPr>
            </w:pPr>
            <w:r w:rsidRPr="005E30D8">
              <w:rPr>
                <w:rFonts w:ascii="Times New Roman" w:hAnsi="Times New Roman"/>
                <w:color w:val="000000"/>
                <w:spacing w:val="-2"/>
              </w:rPr>
              <w:t>https://www.ure.gov.pl/pl/urzad/informacje-ogolne/aktualnosci/7443,Do-31-marca-br-sprawozdania-z-realizacji-obliga-gieldowego-energii-elektrycznej-.html</w:t>
            </w:r>
          </w:p>
        </w:tc>
        <w:tc>
          <w:tcPr>
            <w:tcW w:w="2981" w:type="dxa"/>
            <w:gridSpan w:val="6"/>
            <w:shd w:val="clear" w:color="auto" w:fill="auto"/>
          </w:tcPr>
          <w:p w14:paraId="4C3E551E" w14:textId="737C12C8" w:rsidR="00260F33" w:rsidRPr="00B37C80" w:rsidRDefault="005E30D8" w:rsidP="00336A64">
            <w:pPr>
              <w:spacing w:line="240" w:lineRule="auto"/>
              <w:jc w:val="both"/>
              <w:rPr>
                <w:rFonts w:ascii="Times New Roman" w:hAnsi="Times New Roman"/>
                <w:color w:val="000000"/>
                <w:spacing w:val="-2"/>
              </w:rPr>
            </w:pPr>
            <w:r w:rsidRPr="005E30D8">
              <w:rPr>
                <w:rFonts w:ascii="Times New Roman" w:hAnsi="Times New Roman"/>
                <w:color w:val="000000"/>
                <w:spacing w:val="-2"/>
              </w:rPr>
              <w:t>Pozytywne; zmniejszenie obciążeń związanych z opłatami uiszczanymi na rzecz giełdy oraz kosztami kredytu, co również pośrednio wpłynie pozytywnie na sytuacje odbiorców końcowych energii elektrycznej.</w:t>
            </w:r>
          </w:p>
        </w:tc>
      </w:tr>
      <w:tr w:rsidR="00260F33" w:rsidRPr="008B4FE6" w14:paraId="33A22C95" w14:textId="77777777" w:rsidTr="00676C8D">
        <w:trPr>
          <w:gridAfter w:val="1"/>
          <w:wAfter w:w="10" w:type="dxa"/>
          <w:trHeight w:val="142"/>
        </w:trPr>
        <w:tc>
          <w:tcPr>
            <w:tcW w:w="2668" w:type="dxa"/>
            <w:gridSpan w:val="3"/>
            <w:shd w:val="clear" w:color="auto" w:fill="auto"/>
          </w:tcPr>
          <w:p w14:paraId="21BD1A25" w14:textId="77777777" w:rsidR="005E30D8" w:rsidRPr="005E30D8" w:rsidRDefault="005E30D8" w:rsidP="00CD7FD3">
            <w:pPr>
              <w:spacing w:line="240" w:lineRule="auto"/>
              <w:rPr>
                <w:rFonts w:ascii="Times New Roman" w:hAnsi="Times New Roman"/>
                <w:color w:val="000000"/>
              </w:rPr>
            </w:pPr>
            <w:r w:rsidRPr="005E30D8">
              <w:rPr>
                <w:rFonts w:ascii="Times New Roman" w:hAnsi="Times New Roman"/>
                <w:color w:val="000000"/>
              </w:rPr>
              <w:t>Podmiot prowadzący</w:t>
            </w:r>
          </w:p>
          <w:p w14:paraId="6EA0CFDC" w14:textId="77777777" w:rsidR="005E30D8" w:rsidRPr="005E30D8" w:rsidRDefault="005E30D8" w:rsidP="00CD7FD3">
            <w:pPr>
              <w:spacing w:line="240" w:lineRule="auto"/>
              <w:rPr>
                <w:rFonts w:ascii="Times New Roman" w:hAnsi="Times New Roman"/>
                <w:color w:val="000000"/>
              </w:rPr>
            </w:pPr>
            <w:r w:rsidRPr="005E30D8">
              <w:rPr>
                <w:rFonts w:ascii="Times New Roman" w:hAnsi="Times New Roman"/>
                <w:color w:val="000000"/>
              </w:rPr>
              <w:t>zorganizowaną platformę</w:t>
            </w:r>
          </w:p>
          <w:p w14:paraId="2A5323A2" w14:textId="77777777" w:rsidR="005E30D8" w:rsidRPr="005E30D8" w:rsidRDefault="005E30D8" w:rsidP="00CD7FD3">
            <w:pPr>
              <w:spacing w:line="240" w:lineRule="auto"/>
              <w:rPr>
                <w:rFonts w:ascii="Times New Roman" w:hAnsi="Times New Roman"/>
                <w:color w:val="000000"/>
              </w:rPr>
            </w:pPr>
            <w:r w:rsidRPr="005E30D8">
              <w:rPr>
                <w:rFonts w:ascii="Times New Roman" w:hAnsi="Times New Roman"/>
                <w:color w:val="000000"/>
              </w:rPr>
              <w:t>obrotu na terytorium</w:t>
            </w:r>
          </w:p>
          <w:p w14:paraId="4F718241" w14:textId="528AC94E" w:rsidR="00260F33" w:rsidRPr="008B4FE6" w:rsidRDefault="005E30D8" w:rsidP="00CD7FD3">
            <w:pPr>
              <w:spacing w:line="240" w:lineRule="auto"/>
              <w:rPr>
                <w:rFonts w:ascii="Times New Roman" w:hAnsi="Times New Roman"/>
                <w:color w:val="000000"/>
                <w:spacing w:val="-2"/>
              </w:rPr>
            </w:pPr>
            <w:r w:rsidRPr="005E30D8">
              <w:rPr>
                <w:rFonts w:ascii="Times New Roman" w:hAnsi="Times New Roman"/>
                <w:color w:val="000000"/>
              </w:rPr>
              <w:t>Rzeczypospolitej Polskiej i operatorzy NEMO</w:t>
            </w:r>
          </w:p>
        </w:tc>
        <w:tc>
          <w:tcPr>
            <w:tcW w:w="2292" w:type="dxa"/>
            <w:gridSpan w:val="8"/>
            <w:shd w:val="clear" w:color="auto" w:fill="auto"/>
          </w:tcPr>
          <w:p w14:paraId="509EE0D0" w14:textId="74A74E85" w:rsidR="00260F33" w:rsidRPr="00B37C80" w:rsidRDefault="005E30D8" w:rsidP="00CD7FD3">
            <w:pPr>
              <w:spacing w:line="240" w:lineRule="auto"/>
              <w:jc w:val="center"/>
              <w:rPr>
                <w:rFonts w:ascii="Times New Roman" w:hAnsi="Times New Roman"/>
                <w:color w:val="000000"/>
                <w:spacing w:val="-2"/>
              </w:rPr>
            </w:pPr>
            <w:r>
              <w:rPr>
                <w:rFonts w:ascii="Times New Roman" w:hAnsi="Times New Roman"/>
                <w:color w:val="000000"/>
                <w:spacing w:val="-2"/>
              </w:rPr>
              <w:t>3</w:t>
            </w:r>
          </w:p>
        </w:tc>
        <w:tc>
          <w:tcPr>
            <w:tcW w:w="2996" w:type="dxa"/>
            <w:gridSpan w:val="12"/>
            <w:shd w:val="clear" w:color="auto" w:fill="auto"/>
          </w:tcPr>
          <w:p w14:paraId="7A23664C" w14:textId="6D0473E4" w:rsidR="00260F33" w:rsidRPr="00B37C80" w:rsidRDefault="005E30D8" w:rsidP="00CD7FD3">
            <w:pPr>
              <w:spacing w:line="240" w:lineRule="auto"/>
              <w:jc w:val="center"/>
              <w:rPr>
                <w:rFonts w:ascii="Times New Roman" w:hAnsi="Times New Roman"/>
                <w:color w:val="000000"/>
                <w:spacing w:val="-2"/>
              </w:rPr>
            </w:pPr>
            <w:r>
              <w:rPr>
                <w:rFonts w:ascii="Times New Roman" w:hAnsi="Times New Roman"/>
                <w:color w:val="000000"/>
                <w:spacing w:val="-2"/>
              </w:rPr>
              <w:t>URE</w:t>
            </w:r>
          </w:p>
        </w:tc>
        <w:tc>
          <w:tcPr>
            <w:tcW w:w="2981" w:type="dxa"/>
            <w:gridSpan w:val="6"/>
            <w:shd w:val="clear" w:color="auto" w:fill="auto"/>
          </w:tcPr>
          <w:p w14:paraId="3B18708A" w14:textId="6B6F1240" w:rsidR="00260F33" w:rsidRPr="00B37C80" w:rsidRDefault="005E30D8" w:rsidP="00336A64">
            <w:pPr>
              <w:spacing w:line="240" w:lineRule="auto"/>
              <w:jc w:val="both"/>
              <w:rPr>
                <w:rFonts w:ascii="Times New Roman" w:hAnsi="Times New Roman"/>
                <w:color w:val="000000"/>
                <w:spacing w:val="-2"/>
              </w:rPr>
            </w:pPr>
            <w:r w:rsidRPr="005E30D8">
              <w:rPr>
                <w:rFonts w:ascii="Times New Roman" w:hAnsi="Times New Roman"/>
                <w:color w:val="000000"/>
                <w:spacing w:val="-2"/>
              </w:rPr>
              <w:t>Neutralne/Negatywne – w zależności czy dojdzie do spadku obrotów giełdowych</w:t>
            </w:r>
          </w:p>
        </w:tc>
      </w:tr>
      <w:tr w:rsidR="00260F33" w:rsidRPr="008B4FE6" w14:paraId="017152A4" w14:textId="77777777" w:rsidTr="00676C8D">
        <w:trPr>
          <w:gridAfter w:val="1"/>
          <w:wAfter w:w="10" w:type="dxa"/>
          <w:trHeight w:val="142"/>
        </w:trPr>
        <w:tc>
          <w:tcPr>
            <w:tcW w:w="2668" w:type="dxa"/>
            <w:gridSpan w:val="3"/>
            <w:shd w:val="clear" w:color="auto" w:fill="auto"/>
          </w:tcPr>
          <w:p w14:paraId="6F9530C9" w14:textId="6D98ED62" w:rsidR="00260F33" w:rsidRPr="008B4FE6" w:rsidRDefault="005E30D8" w:rsidP="00CD7FD3">
            <w:pPr>
              <w:spacing w:line="240" w:lineRule="auto"/>
              <w:rPr>
                <w:rFonts w:ascii="Times New Roman" w:hAnsi="Times New Roman"/>
                <w:color w:val="000000"/>
                <w:spacing w:val="-2"/>
              </w:rPr>
            </w:pPr>
            <w:r w:rsidRPr="005E30D8">
              <w:rPr>
                <w:rFonts w:ascii="Times New Roman" w:hAnsi="Times New Roman"/>
                <w:color w:val="000000"/>
              </w:rPr>
              <w:t>Prezes Urzędu Regulacji Energetyki</w:t>
            </w:r>
          </w:p>
        </w:tc>
        <w:tc>
          <w:tcPr>
            <w:tcW w:w="2292" w:type="dxa"/>
            <w:gridSpan w:val="8"/>
            <w:shd w:val="clear" w:color="auto" w:fill="auto"/>
          </w:tcPr>
          <w:p w14:paraId="497D74FF" w14:textId="517C3E26" w:rsidR="00260F33" w:rsidRPr="00B37C80" w:rsidRDefault="005E30D8" w:rsidP="00CD7FD3">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6CFE3CB7" w14:textId="5036A6C3" w:rsidR="00260F33" w:rsidRPr="00B37C80" w:rsidRDefault="00336A64" w:rsidP="00CD7FD3">
            <w:pPr>
              <w:spacing w:line="240" w:lineRule="auto"/>
              <w:jc w:val="center"/>
              <w:rPr>
                <w:rFonts w:ascii="Times New Roman" w:hAnsi="Times New Roman"/>
                <w:color w:val="000000"/>
                <w:spacing w:val="-2"/>
              </w:rPr>
            </w:pPr>
            <w:r>
              <w:rPr>
                <w:rFonts w:ascii="Times New Roman" w:hAnsi="Times New Roman"/>
                <w:color w:val="000000"/>
                <w:spacing w:val="-2"/>
              </w:rPr>
              <w:t>u</w:t>
            </w:r>
            <w:r w:rsidR="005E30D8" w:rsidRPr="005E30D8">
              <w:rPr>
                <w:rFonts w:ascii="Times New Roman" w:hAnsi="Times New Roman"/>
                <w:color w:val="000000"/>
                <w:spacing w:val="-2"/>
              </w:rPr>
              <w:t>stawa – Prawo energetyczne</w:t>
            </w:r>
          </w:p>
        </w:tc>
        <w:tc>
          <w:tcPr>
            <w:tcW w:w="2981" w:type="dxa"/>
            <w:gridSpan w:val="6"/>
            <w:shd w:val="clear" w:color="auto" w:fill="auto"/>
          </w:tcPr>
          <w:p w14:paraId="70450B2A" w14:textId="77777777" w:rsidR="005E30D8" w:rsidRPr="005E30D8" w:rsidRDefault="005E30D8" w:rsidP="00336A64">
            <w:pPr>
              <w:spacing w:line="240" w:lineRule="auto"/>
              <w:jc w:val="both"/>
              <w:rPr>
                <w:rFonts w:ascii="Times New Roman" w:hAnsi="Times New Roman"/>
                <w:color w:val="000000"/>
                <w:spacing w:val="-2"/>
              </w:rPr>
            </w:pPr>
            <w:r w:rsidRPr="005E30D8">
              <w:rPr>
                <w:rFonts w:ascii="Times New Roman" w:hAnsi="Times New Roman"/>
                <w:color w:val="000000"/>
                <w:spacing w:val="-2"/>
              </w:rPr>
              <w:t>Pozytywne-</w:t>
            </w:r>
          </w:p>
          <w:p w14:paraId="706C2FC4" w14:textId="23CA4657" w:rsidR="00260F33" w:rsidRPr="00B37C80" w:rsidRDefault="005E30D8" w:rsidP="00336A64">
            <w:pPr>
              <w:spacing w:line="240" w:lineRule="auto"/>
              <w:jc w:val="both"/>
              <w:rPr>
                <w:rFonts w:ascii="Times New Roman" w:hAnsi="Times New Roman"/>
                <w:color w:val="000000"/>
                <w:spacing w:val="-2"/>
              </w:rPr>
            </w:pPr>
            <w:r w:rsidRPr="005E30D8">
              <w:rPr>
                <w:rFonts w:ascii="Times New Roman" w:hAnsi="Times New Roman"/>
                <w:color w:val="000000"/>
                <w:spacing w:val="-2"/>
              </w:rPr>
              <w:t>odciążenie regulatora z wykonywania obowiązków administracyjnych wynikających z art. 49a ustawy – Prawo energetyczne takich jak weryfikowanie informacji (ust. 7) i sprawozdań (ust. 9).</w:t>
            </w:r>
          </w:p>
        </w:tc>
      </w:tr>
      <w:tr w:rsidR="00260F33" w:rsidRPr="008B4FE6" w14:paraId="21B7D95C" w14:textId="77777777" w:rsidTr="00676C8D">
        <w:trPr>
          <w:gridAfter w:val="1"/>
          <w:wAfter w:w="10" w:type="dxa"/>
          <w:trHeight w:val="142"/>
        </w:trPr>
        <w:tc>
          <w:tcPr>
            <w:tcW w:w="2668" w:type="dxa"/>
            <w:gridSpan w:val="3"/>
            <w:shd w:val="clear" w:color="auto" w:fill="auto"/>
          </w:tcPr>
          <w:p w14:paraId="737C085C" w14:textId="73D281E4" w:rsidR="00260F33" w:rsidRPr="008B4FE6" w:rsidRDefault="005E30D8" w:rsidP="00CD7FD3">
            <w:pPr>
              <w:tabs>
                <w:tab w:val="left" w:pos="1560"/>
              </w:tabs>
              <w:spacing w:line="240" w:lineRule="auto"/>
              <w:rPr>
                <w:rFonts w:ascii="Times New Roman" w:hAnsi="Times New Roman"/>
                <w:color w:val="000000"/>
              </w:rPr>
            </w:pPr>
            <w:r w:rsidRPr="005E30D8">
              <w:rPr>
                <w:rFonts w:ascii="Times New Roman" w:hAnsi="Times New Roman"/>
                <w:color w:val="000000"/>
              </w:rPr>
              <w:lastRenderedPageBreak/>
              <w:t>Przedsiębiorstwa energetyczne zajmujące się obrotem energią elektryczną (koncesja OEE)</w:t>
            </w:r>
          </w:p>
        </w:tc>
        <w:tc>
          <w:tcPr>
            <w:tcW w:w="2292" w:type="dxa"/>
            <w:gridSpan w:val="8"/>
            <w:shd w:val="clear" w:color="auto" w:fill="auto"/>
          </w:tcPr>
          <w:p w14:paraId="7859A6C2" w14:textId="7CF7ACBE" w:rsidR="00260F33" w:rsidRPr="00B37C80" w:rsidRDefault="005E30D8" w:rsidP="00CD7FD3">
            <w:pPr>
              <w:spacing w:line="240" w:lineRule="auto"/>
              <w:jc w:val="center"/>
              <w:rPr>
                <w:rFonts w:ascii="Times New Roman" w:hAnsi="Times New Roman"/>
                <w:color w:val="000000"/>
                <w:spacing w:val="-2"/>
              </w:rPr>
            </w:pPr>
            <w:r>
              <w:rPr>
                <w:rFonts w:ascii="Times New Roman" w:hAnsi="Times New Roman"/>
                <w:color w:val="000000"/>
                <w:spacing w:val="-2"/>
              </w:rPr>
              <w:t>443</w:t>
            </w:r>
          </w:p>
        </w:tc>
        <w:tc>
          <w:tcPr>
            <w:tcW w:w="2996" w:type="dxa"/>
            <w:gridSpan w:val="12"/>
            <w:shd w:val="clear" w:color="auto" w:fill="auto"/>
          </w:tcPr>
          <w:p w14:paraId="225F5717" w14:textId="0F62513E" w:rsidR="00260F33" w:rsidRPr="00B37C80" w:rsidRDefault="005E30D8" w:rsidP="00CD7FD3">
            <w:pPr>
              <w:spacing w:line="240" w:lineRule="auto"/>
              <w:jc w:val="center"/>
              <w:rPr>
                <w:rFonts w:ascii="Times New Roman" w:hAnsi="Times New Roman"/>
                <w:color w:val="000000"/>
                <w:spacing w:val="-2"/>
              </w:rPr>
            </w:pPr>
            <w:r w:rsidRPr="005E30D8">
              <w:rPr>
                <w:rFonts w:ascii="Times New Roman" w:hAnsi="Times New Roman"/>
                <w:color w:val="000000"/>
                <w:spacing w:val="-2"/>
              </w:rPr>
              <w:t>Baza koncesji URE</w:t>
            </w:r>
          </w:p>
        </w:tc>
        <w:tc>
          <w:tcPr>
            <w:tcW w:w="2981" w:type="dxa"/>
            <w:gridSpan w:val="6"/>
            <w:shd w:val="clear" w:color="auto" w:fill="auto"/>
          </w:tcPr>
          <w:p w14:paraId="1F31BBCD" w14:textId="77777777" w:rsidR="005E30D8" w:rsidRPr="005E30D8" w:rsidRDefault="005E30D8" w:rsidP="00336A64">
            <w:pPr>
              <w:spacing w:line="240" w:lineRule="auto"/>
              <w:jc w:val="both"/>
              <w:rPr>
                <w:rFonts w:ascii="Times New Roman" w:hAnsi="Times New Roman"/>
                <w:color w:val="000000"/>
                <w:spacing w:val="-2"/>
              </w:rPr>
            </w:pPr>
            <w:r w:rsidRPr="005E30D8">
              <w:rPr>
                <w:rFonts w:ascii="Times New Roman" w:hAnsi="Times New Roman"/>
                <w:color w:val="000000"/>
                <w:spacing w:val="-2"/>
              </w:rPr>
              <w:t>Neutralne/Pozytywne -</w:t>
            </w:r>
          </w:p>
          <w:p w14:paraId="3E9CD583" w14:textId="51FE78EB" w:rsidR="00260F33" w:rsidRPr="00B37C80" w:rsidRDefault="005E30D8" w:rsidP="00336A64">
            <w:pPr>
              <w:spacing w:line="240" w:lineRule="auto"/>
              <w:jc w:val="both"/>
              <w:rPr>
                <w:rFonts w:ascii="Times New Roman" w:hAnsi="Times New Roman"/>
                <w:color w:val="000000"/>
                <w:spacing w:val="-2"/>
              </w:rPr>
            </w:pPr>
            <w:r w:rsidRPr="005E30D8">
              <w:rPr>
                <w:rFonts w:ascii="Times New Roman" w:hAnsi="Times New Roman"/>
                <w:color w:val="000000"/>
                <w:spacing w:val="-2"/>
              </w:rPr>
              <w:t>Podmiot będzie mógł przekierować swoją działalność na rynki inne niż giełda towarowa</w:t>
            </w:r>
          </w:p>
        </w:tc>
      </w:tr>
      <w:tr w:rsidR="006A701A" w:rsidRPr="008B4FE6" w14:paraId="1C1B3CAE" w14:textId="77777777" w:rsidTr="00676C8D">
        <w:trPr>
          <w:gridAfter w:val="1"/>
          <w:wAfter w:w="10" w:type="dxa"/>
          <w:trHeight w:val="302"/>
        </w:trPr>
        <w:tc>
          <w:tcPr>
            <w:tcW w:w="10937" w:type="dxa"/>
            <w:gridSpan w:val="29"/>
            <w:shd w:val="clear" w:color="auto" w:fill="99CCFF"/>
            <w:vAlign w:val="center"/>
          </w:tcPr>
          <w:p w14:paraId="3EFD726B"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62BD57C0" w14:textId="77777777" w:rsidTr="00676C8D">
        <w:trPr>
          <w:gridAfter w:val="1"/>
          <w:wAfter w:w="10" w:type="dxa"/>
          <w:trHeight w:val="342"/>
        </w:trPr>
        <w:tc>
          <w:tcPr>
            <w:tcW w:w="10937" w:type="dxa"/>
            <w:gridSpan w:val="29"/>
            <w:shd w:val="clear" w:color="auto" w:fill="FFFFFF"/>
          </w:tcPr>
          <w:p w14:paraId="5BF38F77" w14:textId="0825F3EC" w:rsidR="00E10EB5" w:rsidRDefault="00486E2E" w:rsidP="00486E2E">
            <w:pPr>
              <w:spacing w:line="240" w:lineRule="auto"/>
              <w:jc w:val="both"/>
              <w:rPr>
                <w:rFonts w:ascii="Times New Roman" w:hAnsi="Times New Roman"/>
                <w:color w:val="000000"/>
                <w:spacing w:val="-2"/>
              </w:rPr>
            </w:pPr>
            <w:r w:rsidRPr="00486E2E">
              <w:rPr>
                <w:rFonts w:ascii="Times New Roman" w:hAnsi="Times New Roman"/>
                <w:color w:val="000000"/>
                <w:spacing w:val="-2"/>
              </w:rPr>
              <w:t>Projekt nie był</w:t>
            </w:r>
            <w:r w:rsidR="00E10EB5">
              <w:rPr>
                <w:rFonts w:ascii="Times New Roman" w:hAnsi="Times New Roman"/>
                <w:color w:val="000000"/>
                <w:spacing w:val="-2"/>
              </w:rPr>
              <w:t xml:space="preserve"> </w:t>
            </w:r>
            <w:r w:rsidRPr="00486E2E">
              <w:rPr>
                <w:rFonts w:ascii="Times New Roman" w:hAnsi="Times New Roman"/>
                <w:color w:val="000000"/>
                <w:spacing w:val="-2"/>
              </w:rPr>
              <w:t xml:space="preserve">przedmiotem </w:t>
            </w:r>
            <w:proofErr w:type="spellStart"/>
            <w:r w:rsidRPr="00486E2E">
              <w:rPr>
                <w:rFonts w:ascii="Times New Roman" w:hAnsi="Times New Roman"/>
                <w:color w:val="000000"/>
                <w:spacing w:val="-2"/>
              </w:rPr>
              <w:t>pre</w:t>
            </w:r>
            <w:proofErr w:type="spellEnd"/>
            <w:r w:rsidRPr="00486E2E">
              <w:rPr>
                <w:rFonts w:ascii="Times New Roman" w:hAnsi="Times New Roman"/>
                <w:color w:val="000000"/>
                <w:spacing w:val="-2"/>
              </w:rPr>
              <w:t xml:space="preserve">-konsultacji. </w:t>
            </w:r>
          </w:p>
          <w:p w14:paraId="29D3A12C" w14:textId="63B77A38" w:rsidR="00486E2E" w:rsidRPr="00486E2E" w:rsidRDefault="00486E2E" w:rsidP="00486E2E">
            <w:pPr>
              <w:spacing w:line="240" w:lineRule="auto"/>
              <w:jc w:val="both"/>
              <w:rPr>
                <w:rFonts w:ascii="Times New Roman" w:hAnsi="Times New Roman"/>
                <w:color w:val="000000"/>
                <w:spacing w:val="-2"/>
              </w:rPr>
            </w:pPr>
            <w:r w:rsidRPr="00486E2E">
              <w:rPr>
                <w:rFonts w:ascii="Times New Roman" w:hAnsi="Times New Roman"/>
                <w:color w:val="000000"/>
                <w:spacing w:val="-2"/>
              </w:rPr>
              <w:t xml:space="preserve">Projekt, zgodnie z art. 5 ustawy z dnia 7 lipca 2005 r. o działalności lobbingowej w procesie stanowienia prawa i § 52 uchwały nr 190 Rady Ministrów z dnia 29 października 2013 r. – Regulamin pracy Rady Ministrów, zostanie udostępniony w Biuletynie Informacji Publicznej, na stronie podmiotowej Rządowego Centrum Legislacji, w serwisie Rządowy Proces Legislacyjny. Projekt zostanie przekazany do konsultacji </w:t>
            </w:r>
            <w:r w:rsidR="00E10EB5">
              <w:rPr>
                <w:rFonts w:ascii="Times New Roman" w:hAnsi="Times New Roman"/>
                <w:color w:val="000000"/>
                <w:spacing w:val="-2"/>
              </w:rPr>
              <w:t xml:space="preserve">na </w:t>
            </w:r>
            <w:r w:rsidR="00897056">
              <w:rPr>
                <w:rFonts w:ascii="Times New Roman" w:hAnsi="Times New Roman"/>
                <w:color w:val="000000"/>
                <w:spacing w:val="-2"/>
              </w:rPr>
              <w:t>30</w:t>
            </w:r>
            <w:r w:rsidRPr="00486E2E">
              <w:rPr>
                <w:rFonts w:ascii="Times New Roman" w:hAnsi="Times New Roman"/>
                <w:color w:val="000000"/>
                <w:spacing w:val="-2"/>
              </w:rPr>
              <w:t xml:space="preserve"> dni do następujących podmiotów:</w:t>
            </w:r>
          </w:p>
          <w:p w14:paraId="0BEC1DC6"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1. Agencja Rynku Energii S.A.</w:t>
            </w:r>
          </w:p>
          <w:p w14:paraId="7C3EF092"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2. Towarzystwo Gospodarcze Polskie Elektrownie</w:t>
            </w:r>
          </w:p>
          <w:p w14:paraId="15A0015C"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3. Towarzystwo Obrotu Energią</w:t>
            </w:r>
          </w:p>
          <w:p w14:paraId="3660E4B0"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4. Polski Komitet Energii Elektrycznej</w:t>
            </w:r>
          </w:p>
          <w:p w14:paraId="3E320B9B"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 xml:space="preserve">5. Polskie Towarzystwo Przesyłu i Rozdziału Energii Elektrycznej </w:t>
            </w:r>
          </w:p>
          <w:p w14:paraId="20F400B8"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6. Izba Energetyki Przemysłowej i Odbiorców Energii</w:t>
            </w:r>
          </w:p>
          <w:p w14:paraId="4BCC4A4A"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7. Polskie Sieci Elektroenergetyczne S.A.</w:t>
            </w:r>
          </w:p>
          <w:p w14:paraId="774AE29B"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8. Towarowa Giełda Energii S.A</w:t>
            </w:r>
          </w:p>
          <w:p w14:paraId="0EE43977"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9. Polska Izba Gospodarcza Energii Odnawialnej i Rozproszonej</w:t>
            </w:r>
          </w:p>
          <w:p w14:paraId="647D4619"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10. Forum Odbiorców Energii Elektrycznej i Gazu.</w:t>
            </w:r>
          </w:p>
          <w:p w14:paraId="34F70BF1"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11. Krajowa Agencja Poszanowania Energii S.A.</w:t>
            </w:r>
          </w:p>
          <w:p w14:paraId="0491F4BF"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12. Ogólnopolskie Stowarzyszenie Dystrybutorów Niezależnych Energii Elektrycznej.</w:t>
            </w:r>
          </w:p>
          <w:p w14:paraId="7B8D7A26" w14:textId="441CB595" w:rsidR="00486E2E"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13. Krajowa Izba Gospodarcza.</w:t>
            </w:r>
          </w:p>
          <w:p w14:paraId="1C6EE42E" w14:textId="4F4D0820" w:rsidR="00D1074B" w:rsidRDefault="00D1074B" w:rsidP="00DF1303">
            <w:pPr>
              <w:spacing w:line="240" w:lineRule="auto"/>
              <w:jc w:val="both"/>
              <w:rPr>
                <w:rFonts w:ascii="Times New Roman" w:hAnsi="Times New Roman"/>
                <w:color w:val="000000"/>
                <w:spacing w:val="-2"/>
              </w:rPr>
            </w:pPr>
            <w:r>
              <w:rPr>
                <w:rFonts w:ascii="Times New Roman" w:hAnsi="Times New Roman"/>
                <w:color w:val="000000"/>
                <w:spacing w:val="-2"/>
              </w:rPr>
              <w:t xml:space="preserve">14. </w:t>
            </w:r>
            <w:r w:rsidRPr="00D1074B">
              <w:rPr>
                <w:rFonts w:ascii="Times New Roman" w:hAnsi="Times New Roman"/>
                <w:color w:val="000000"/>
                <w:spacing w:val="-2"/>
              </w:rPr>
              <w:t>Stowarzyszenie Energii Odnawialnej</w:t>
            </w:r>
            <w:r>
              <w:rPr>
                <w:rFonts w:ascii="Times New Roman" w:hAnsi="Times New Roman"/>
                <w:color w:val="000000"/>
                <w:spacing w:val="-2"/>
              </w:rPr>
              <w:t>.</w:t>
            </w:r>
          </w:p>
          <w:p w14:paraId="7162472A" w14:textId="333F616B" w:rsidR="00DF1303" w:rsidRDefault="00DF1303" w:rsidP="00DF1303">
            <w:pPr>
              <w:spacing w:line="240" w:lineRule="auto"/>
              <w:jc w:val="both"/>
              <w:rPr>
                <w:rFonts w:ascii="Times New Roman" w:hAnsi="Times New Roman"/>
                <w:color w:val="000000"/>
                <w:spacing w:val="-2"/>
              </w:rPr>
            </w:pPr>
          </w:p>
          <w:p w14:paraId="218907BC" w14:textId="32D619ED" w:rsidR="006270E8" w:rsidRDefault="006270E8" w:rsidP="006270E8">
            <w:pPr>
              <w:spacing w:line="240" w:lineRule="auto"/>
              <w:jc w:val="both"/>
              <w:rPr>
                <w:rFonts w:ascii="Times New Roman" w:hAnsi="Times New Roman"/>
                <w:color w:val="000000"/>
                <w:spacing w:val="-2"/>
              </w:rPr>
            </w:pPr>
            <w:r w:rsidRPr="006270E8">
              <w:rPr>
                <w:rFonts w:ascii="Times New Roman" w:hAnsi="Times New Roman"/>
                <w:color w:val="000000"/>
                <w:spacing w:val="-2"/>
              </w:rPr>
              <w:t xml:space="preserve">Projekt zostanie przekazany do opiniowania </w:t>
            </w:r>
            <w:r w:rsidR="00336A64">
              <w:rPr>
                <w:rFonts w:ascii="Times New Roman" w:hAnsi="Times New Roman"/>
                <w:color w:val="000000"/>
                <w:spacing w:val="-2"/>
              </w:rPr>
              <w:t xml:space="preserve">na </w:t>
            </w:r>
            <w:r>
              <w:rPr>
                <w:rFonts w:ascii="Times New Roman" w:hAnsi="Times New Roman"/>
                <w:color w:val="000000"/>
                <w:spacing w:val="-2"/>
              </w:rPr>
              <w:t>30</w:t>
            </w:r>
            <w:r w:rsidRPr="006270E8">
              <w:rPr>
                <w:rFonts w:ascii="Times New Roman" w:hAnsi="Times New Roman"/>
                <w:color w:val="000000"/>
                <w:spacing w:val="-2"/>
              </w:rPr>
              <w:t xml:space="preserve"> dni</w:t>
            </w:r>
            <w:r w:rsidR="00336A64">
              <w:rPr>
                <w:rFonts w:ascii="Times New Roman" w:hAnsi="Times New Roman"/>
                <w:color w:val="000000"/>
                <w:spacing w:val="-2"/>
              </w:rPr>
              <w:t xml:space="preserve"> do </w:t>
            </w:r>
            <w:r w:rsidRPr="006270E8">
              <w:rPr>
                <w:rFonts w:ascii="Times New Roman" w:hAnsi="Times New Roman"/>
                <w:color w:val="000000"/>
                <w:spacing w:val="-2"/>
              </w:rPr>
              <w:t>Urz</w:t>
            </w:r>
            <w:r w:rsidR="00336A64">
              <w:rPr>
                <w:rFonts w:ascii="Times New Roman" w:hAnsi="Times New Roman"/>
                <w:color w:val="000000"/>
                <w:spacing w:val="-2"/>
              </w:rPr>
              <w:t>ę</w:t>
            </w:r>
            <w:r w:rsidRPr="006270E8">
              <w:rPr>
                <w:rFonts w:ascii="Times New Roman" w:hAnsi="Times New Roman"/>
                <w:color w:val="000000"/>
                <w:spacing w:val="-2"/>
              </w:rPr>
              <w:t>d</w:t>
            </w:r>
            <w:r w:rsidR="00336A64">
              <w:rPr>
                <w:rFonts w:ascii="Times New Roman" w:hAnsi="Times New Roman"/>
                <w:color w:val="000000"/>
                <w:spacing w:val="-2"/>
              </w:rPr>
              <w:t>u</w:t>
            </w:r>
            <w:r w:rsidRPr="006270E8">
              <w:rPr>
                <w:rFonts w:ascii="Times New Roman" w:hAnsi="Times New Roman"/>
                <w:color w:val="000000"/>
                <w:spacing w:val="-2"/>
              </w:rPr>
              <w:t xml:space="preserve"> Regulacji Energetyki</w:t>
            </w:r>
            <w:r w:rsidR="00250169">
              <w:rPr>
                <w:rFonts w:ascii="Times New Roman" w:hAnsi="Times New Roman"/>
                <w:color w:val="000000"/>
                <w:spacing w:val="-2"/>
              </w:rPr>
              <w:t xml:space="preserve"> oraz przez Młodzieżową Radę Klimatyczną.</w:t>
            </w:r>
          </w:p>
          <w:p w14:paraId="45AD73C3" w14:textId="77777777" w:rsidR="006270E8" w:rsidRDefault="006270E8" w:rsidP="00DF1303">
            <w:pPr>
              <w:spacing w:line="240" w:lineRule="auto"/>
              <w:jc w:val="both"/>
              <w:rPr>
                <w:rFonts w:ascii="Times New Roman" w:hAnsi="Times New Roman"/>
                <w:color w:val="000000"/>
                <w:spacing w:val="-2"/>
              </w:rPr>
            </w:pPr>
          </w:p>
          <w:p w14:paraId="09BBD807" w14:textId="578BE51D" w:rsidR="00DF1303" w:rsidRPr="00DF1303" w:rsidRDefault="00D4181B" w:rsidP="00DF1303">
            <w:pPr>
              <w:spacing w:line="240" w:lineRule="auto"/>
              <w:jc w:val="both"/>
              <w:rPr>
                <w:rFonts w:ascii="Times New Roman" w:hAnsi="Times New Roman"/>
                <w:color w:val="000000"/>
                <w:spacing w:val="-2"/>
              </w:rPr>
            </w:pPr>
            <w:r w:rsidRPr="00D4181B">
              <w:rPr>
                <w:rFonts w:ascii="Times New Roman" w:hAnsi="Times New Roman"/>
                <w:color w:val="000000"/>
                <w:spacing w:val="-2"/>
              </w:rPr>
              <w:t>Projekt zostanie</w:t>
            </w:r>
            <w:r w:rsidR="00E10EB5">
              <w:rPr>
                <w:rFonts w:ascii="Times New Roman" w:hAnsi="Times New Roman"/>
                <w:color w:val="000000"/>
                <w:spacing w:val="-2"/>
              </w:rPr>
              <w:t xml:space="preserve"> </w:t>
            </w:r>
            <w:r w:rsidR="00E10EB5" w:rsidRPr="00D4181B">
              <w:rPr>
                <w:rFonts w:ascii="Times New Roman" w:hAnsi="Times New Roman"/>
                <w:color w:val="000000"/>
                <w:spacing w:val="-2"/>
              </w:rPr>
              <w:t>przekazany</w:t>
            </w:r>
            <w:r w:rsidRPr="00D4181B">
              <w:rPr>
                <w:rFonts w:ascii="Times New Roman" w:hAnsi="Times New Roman"/>
                <w:color w:val="000000"/>
                <w:spacing w:val="-2"/>
              </w:rPr>
              <w:t xml:space="preserve"> </w:t>
            </w:r>
            <w:r w:rsidR="00336A64">
              <w:rPr>
                <w:rFonts w:ascii="Times New Roman" w:hAnsi="Times New Roman"/>
                <w:color w:val="000000"/>
                <w:spacing w:val="-2"/>
              </w:rPr>
              <w:t xml:space="preserve">na </w:t>
            </w:r>
            <w:r w:rsidRPr="00D4181B">
              <w:rPr>
                <w:rFonts w:ascii="Times New Roman" w:hAnsi="Times New Roman"/>
                <w:color w:val="000000"/>
                <w:spacing w:val="-2"/>
              </w:rPr>
              <w:t xml:space="preserve">30 dni do </w:t>
            </w:r>
            <w:r w:rsidR="00DF1303">
              <w:rPr>
                <w:rFonts w:ascii="Times New Roman" w:hAnsi="Times New Roman"/>
                <w:color w:val="000000"/>
                <w:spacing w:val="-2"/>
              </w:rPr>
              <w:t xml:space="preserve">opiniowania </w:t>
            </w:r>
            <w:r w:rsidRPr="00D4181B">
              <w:rPr>
                <w:rFonts w:ascii="Times New Roman" w:hAnsi="Times New Roman"/>
                <w:color w:val="000000"/>
                <w:spacing w:val="-2"/>
              </w:rPr>
              <w:t>reprezentatywny</w:t>
            </w:r>
            <w:r w:rsidR="00DF1303">
              <w:rPr>
                <w:rFonts w:ascii="Times New Roman" w:hAnsi="Times New Roman"/>
                <w:color w:val="000000"/>
                <w:spacing w:val="-2"/>
              </w:rPr>
              <w:t>m z</w:t>
            </w:r>
            <w:r w:rsidRPr="00D4181B">
              <w:rPr>
                <w:rFonts w:ascii="Times New Roman" w:hAnsi="Times New Roman"/>
                <w:color w:val="000000"/>
                <w:spacing w:val="-2"/>
              </w:rPr>
              <w:t>wiązk</w:t>
            </w:r>
            <w:r w:rsidR="00DF1303">
              <w:rPr>
                <w:rFonts w:ascii="Times New Roman" w:hAnsi="Times New Roman"/>
                <w:color w:val="000000"/>
                <w:spacing w:val="-2"/>
              </w:rPr>
              <w:t>om</w:t>
            </w:r>
            <w:r w:rsidRPr="00D4181B">
              <w:rPr>
                <w:rFonts w:ascii="Times New Roman" w:hAnsi="Times New Roman"/>
                <w:color w:val="000000"/>
                <w:spacing w:val="-2"/>
              </w:rPr>
              <w:t xml:space="preserve"> zawodowy</w:t>
            </w:r>
            <w:r w:rsidR="00DF1303">
              <w:rPr>
                <w:rFonts w:ascii="Times New Roman" w:hAnsi="Times New Roman"/>
                <w:color w:val="000000"/>
                <w:spacing w:val="-2"/>
              </w:rPr>
              <w:t>m i organizacjom pracodawców</w:t>
            </w:r>
            <w:r w:rsidRPr="00D4181B">
              <w:rPr>
                <w:rFonts w:ascii="Times New Roman" w:hAnsi="Times New Roman"/>
                <w:color w:val="000000"/>
                <w:spacing w:val="-2"/>
              </w:rPr>
              <w:t>:</w:t>
            </w:r>
            <w:r w:rsidR="00E10EB5">
              <w:rPr>
                <w:rFonts w:ascii="Times New Roman" w:hAnsi="Times New Roman"/>
                <w:color w:val="000000"/>
                <w:spacing w:val="-2"/>
              </w:rPr>
              <w:br/>
            </w:r>
            <w:r w:rsidR="00DF1303" w:rsidRPr="00DF1303">
              <w:rPr>
                <w:rFonts w:ascii="Times New Roman" w:hAnsi="Times New Roman"/>
                <w:color w:val="000000"/>
                <w:spacing w:val="-2"/>
              </w:rPr>
              <w:t xml:space="preserve">1. Konfederacja Lewiatan. </w:t>
            </w:r>
          </w:p>
          <w:p w14:paraId="065B4309"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2. Business Centre Club.</w:t>
            </w:r>
          </w:p>
          <w:p w14:paraId="76277679"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3. Związek Przedsiębiorców i Pracodawców.</w:t>
            </w:r>
          </w:p>
          <w:p w14:paraId="62F907BA"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4. Niezależny Samorządny Związek Zawodowy "Solidarność”.</w:t>
            </w:r>
          </w:p>
          <w:p w14:paraId="06AA4982" w14:textId="77777777" w:rsidR="00DF1303"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5. Pracodawcy Rzeczypospolitej Polskiej.</w:t>
            </w:r>
          </w:p>
          <w:p w14:paraId="197C50ED" w14:textId="51394CD1" w:rsidR="0036703E" w:rsidRPr="00DF1303"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6. Ogólnopolskie Porozumienie Związków Zawodowych.</w:t>
            </w:r>
          </w:p>
          <w:p w14:paraId="4FEA6E78" w14:textId="1E44DB06" w:rsidR="00E10EB5" w:rsidRDefault="00DF1303" w:rsidP="00DF1303">
            <w:pPr>
              <w:spacing w:line="240" w:lineRule="auto"/>
              <w:jc w:val="both"/>
              <w:rPr>
                <w:rFonts w:ascii="Times New Roman" w:hAnsi="Times New Roman"/>
                <w:color w:val="000000"/>
                <w:spacing w:val="-2"/>
              </w:rPr>
            </w:pPr>
            <w:r w:rsidRPr="00DF1303">
              <w:rPr>
                <w:rFonts w:ascii="Times New Roman" w:hAnsi="Times New Roman"/>
                <w:color w:val="000000"/>
                <w:spacing w:val="-2"/>
              </w:rPr>
              <w:t>7. Forum Związków Zawodowych.</w:t>
            </w:r>
          </w:p>
          <w:p w14:paraId="52933AA3" w14:textId="3E9137C7" w:rsidR="0036703E" w:rsidRDefault="0036703E" w:rsidP="00DF1303">
            <w:pPr>
              <w:spacing w:line="240" w:lineRule="auto"/>
              <w:jc w:val="both"/>
              <w:rPr>
                <w:rFonts w:ascii="Times New Roman" w:hAnsi="Times New Roman"/>
                <w:color w:val="000000"/>
                <w:spacing w:val="-2"/>
              </w:rPr>
            </w:pPr>
            <w:r>
              <w:rPr>
                <w:rFonts w:ascii="Times New Roman" w:hAnsi="Times New Roman"/>
                <w:color w:val="000000"/>
                <w:spacing w:val="-2"/>
              </w:rPr>
              <w:t>8. Związek Rzemiosła Polskiego.</w:t>
            </w:r>
          </w:p>
          <w:p w14:paraId="6F359C82" w14:textId="77777777" w:rsidR="00DF1303" w:rsidRDefault="00DF1303" w:rsidP="00DF1303">
            <w:pPr>
              <w:spacing w:line="240" w:lineRule="auto"/>
              <w:jc w:val="both"/>
              <w:rPr>
                <w:rFonts w:ascii="Times New Roman" w:hAnsi="Times New Roman"/>
                <w:color w:val="000000"/>
                <w:spacing w:val="-2"/>
              </w:rPr>
            </w:pPr>
          </w:p>
          <w:p w14:paraId="09DCDE75" w14:textId="55B13AC5" w:rsidR="00486E2E" w:rsidRPr="00486E2E" w:rsidRDefault="00486E2E" w:rsidP="00486E2E">
            <w:pPr>
              <w:spacing w:line="240" w:lineRule="auto"/>
              <w:jc w:val="both"/>
              <w:rPr>
                <w:rFonts w:ascii="Times New Roman" w:hAnsi="Times New Roman"/>
                <w:color w:val="000000"/>
                <w:spacing w:val="-2"/>
              </w:rPr>
            </w:pPr>
            <w:r w:rsidRPr="00486E2E">
              <w:rPr>
                <w:rFonts w:ascii="Times New Roman" w:hAnsi="Times New Roman"/>
                <w:color w:val="000000"/>
                <w:spacing w:val="-2"/>
              </w:rPr>
              <w:t xml:space="preserve">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 </w:t>
            </w:r>
          </w:p>
          <w:p w14:paraId="794EE8F2" w14:textId="77777777" w:rsidR="00D4181B" w:rsidRDefault="00D4181B" w:rsidP="00486E2E">
            <w:pPr>
              <w:spacing w:line="240" w:lineRule="auto"/>
              <w:jc w:val="both"/>
              <w:rPr>
                <w:rFonts w:ascii="Times New Roman" w:hAnsi="Times New Roman"/>
                <w:color w:val="000000"/>
                <w:spacing w:val="-2"/>
              </w:rPr>
            </w:pPr>
          </w:p>
          <w:p w14:paraId="634B7FD4" w14:textId="41B04136" w:rsidR="00486E2E" w:rsidRPr="00AC1E5D" w:rsidRDefault="00486E2E" w:rsidP="00486E2E">
            <w:pPr>
              <w:spacing w:line="240" w:lineRule="auto"/>
              <w:jc w:val="both"/>
              <w:rPr>
                <w:rFonts w:ascii="Times New Roman" w:hAnsi="Times New Roman"/>
                <w:color w:val="00B050"/>
                <w:spacing w:val="-2"/>
              </w:rPr>
            </w:pPr>
            <w:r w:rsidRPr="00486E2E">
              <w:rPr>
                <w:rFonts w:ascii="Times New Roman" w:hAnsi="Times New Roman"/>
                <w:color w:val="000000"/>
                <w:spacing w:val="-2"/>
              </w:rPr>
              <w:t>Projekt nie dotyczy spraw, o których mowa w art. 1 ustawy z dnia 24 lipca 2015 r. o Radzie Dialogu Społecznego i innych instytucji dialogu społecznego, wobec czego nie wymaga zaopiniowania przez Radę Dialogu Społecznego.</w:t>
            </w:r>
            <w:r w:rsidR="00AC1E5D">
              <w:rPr>
                <w:rFonts w:ascii="Times New Roman" w:hAnsi="Times New Roman"/>
                <w:color w:val="000000"/>
                <w:spacing w:val="-2"/>
              </w:rPr>
              <w:t xml:space="preserve"> </w:t>
            </w:r>
          </w:p>
          <w:p w14:paraId="6273C1DA" w14:textId="77777777" w:rsidR="00D4181B" w:rsidRDefault="00D4181B" w:rsidP="00486E2E">
            <w:pPr>
              <w:spacing w:line="240" w:lineRule="auto"/>
              <w:jc w:val="both"/>
              <w:rPr>
                <w:rFonts w:ascii="Times New Roman" w:hAnsi="Times New Roman"/>
                <w:color w:val="000000"/>
                <w:spacing w:val="-2"/>
              </w:rPr>
            </w:pPr>
          </w:p>
          <w:p w14:paraId="0DE0C03C" w14:textId="5AAD775B" w:rsidR="00486E2E" w:rsidRDefault="00486E2E" w:rsidP="00486E2E">
            <w:pPr>
              <w:spacing w:line="240" w:lineRule="auto"/>
              <w:jc w:val="both"/>
              <w:rPr>
                <w:rFonts w:ascii="Times New Roman" w:hAnsi="Times New Roman"/>
                <w:color w:val="000000"/>
                <w:spacing w:val="-2"/>
              </w:rPr>
            </w:pPr>
            <w:r w:rsidRPr="00486E2E">
              <w:rPr>
                <w:rFonts w:ascii="Times New Roman" w:hAnsi="Times New Roman"/>
                <w:color w:val="000000"/>
                <w:spacing w:val="-2"/>
              </w:rPr>
              <w:t>Projekt rozporządzenia nie wymaga</w:t>
            </w:r>
            <w:r w:rsidR="00DF1303">
              <w:rPr>
                <w:rFonts w:ascii="Times New Roman" w:hAnsi="Times New Roman"/>
                <w:color w:val="000000"/>
                <w:spacing w:val="-2"/>
              </w:rPr>
              <w:t xml:space="preserve"> </w:t>
            </w:r>
            <w:r w:rsidRPr="00486E2E">
              <w:rPr>
                <w:rFonts w:ascii="Times New Roman" w:hAnsi="Times New Roman"/>
                <w:color w:val="000000"/>
                <w:spacing w:val="-2"/>
              </w:rPr>
              <w:t>przedstawienia właściwym instytucjom i organom Unii Europejskiej, w tym Europejskiemu Bankowi Centralnemu, celem  uzyskania opinii,  dokonania powiadomienia, konsultacji albo uzgodnienia projektu.</w:t>
            </w:r>
          </w:p>
          <w:p w14:paraId="023B70D4" w14:textId="77777777" w:rsidR="00E10EB5" w:rsidRPr="00486E2E" w:rsidRDefault="00E10EB5" w:rsidP="00486E2E">
            <w:pPr>
              <w:spacing w:line="240" w:lineRule="auto"/>
              <w:jc w:val="both"/>
              <w:rPr>
                <w:rFonts w:ascii="Times New Roman" w:hAnsi="Times New Roman"/>
                <w:color w:val="000000"/>
                <w:spacing w:val="-2"/>
              </w:rPr>
            </w:pPr>
          </w:p>
          <w:p w14:paraId="44B4AF7E" w14:textId="2CE17B81" w:rsidR="006A701A" w:rsidRPr="00B37C80" w:rsidRDefault="00486E2E" w:rsidP="00B37C80">
            <w:pPr>
              <w:spacing w:line="240" w:lineRule="auto"/>
              <w:jc w:val="both"/>
              <w:rPr>
                <w:rFonts w:ascii="Times New Roman" w:hAnsi="Times New Roman"/>
                <w:color w:val="000000"/>
                <w:spacing w:val="-2"/>
              </w:rPr>
            </w:pPr>
            <w:r w:rsidRPr="00486E2E">
              <w:rPr>
                <w:rFonts w:ascii="Times New Roman" w:hAnsi="Times New Roman"/>
                <w:color w:val="000000"/>
                <w:spacing w:val="-2"/>
              </w:rPr>
              <w:t>Wyniki  konsultacji  publicznych zostaną omówione w raporcie z konsultacji publicznych udostępnionym na stronie Rządowego Centrum Legislacji, w zakładce Rządowy Proces Legislacyjny.</w:t>
            </w:r>
          </w:p>
        </w:tc>
      </w:tr>
      <w:tr w:rsidR="006A701A" w:rsidRPr="008B4FE6" w14:paraId="6532A5CD" w14:textId="77777777" w:rsidTr="00676C8D">
        <w:trPr>
          <w:gridAfter w:val="1"/>
          <w:wAfter w:w="10" w:type="dxa"/>
          <w:trHeight w:val="363"/>
        </w:trPr>
        <w:tc>
          <w:tcPr>
            <w:tcW w:w="10937" w:type="dxa"/>
            <w:gridSpan w:val="29"/>
            <w:shd w:val="clear" w:color="auto" w:fill="99CCFF"/>
            <w:vAlign w:val="center"/>
          </w:tcPr>
          <w:p w14:paraId="14DC5EEF"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14:paraId="18CAEAF1" w14:textId="77777777" w:rsidTr="00676C8D">
        <w:trPr>
          <w:gridAfter w:val="1"/>
          <w:wAfter w:w="10" w:type="dxa"/>
          <w:trHeight w:val="142"/>
        </w:trPr>
        <w:tc>
          <w:tcPr>
            <w:tcW w:w="3133" w:type="dxa"/>
            <w:gridSpan w:val="4"/>
            <w:vMerge w:val="restart"/>
            <w:shd w:val="clear" w:color="auto" w:fill="FFFFFF"/>
          </w:tcPr>
          <w:p w14:paraId="630FA567" w14:textId="6ADF9CC0"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336A64">
              <w:rPr>
                <w:rFonts w:ascii="Times New Roman" w:hAnsi="Times New Roman"/>
                <w:color w:val="000000"/>
                <w:sz w:val="21"/>
                <w:szCs w:val="21"/>
              </w:rPr>
              <w:t>2020</w:t>
            </w:r>
            <w:r w:rsidRPr="006F78C4">
              <w:rPr>
                <w:rFonts w:ascii="Times New Roman" w:hAnsi="Times New Roman"/>
                <w:color w:val="000000"/>
                <w:sz w:val="21"/>
                <w:szCs w:val="21"/>
              </w:rPr>
              <w:t xml:space="preserve"> r.)</w:t>
            </w:r>
          </w:p>
        </w:tc>
        <w:tc>
          <w:tcPr>
            <w:tcW w:w="7804" w:type="dxa"/>
            <w:gridSpan w:val="25"/>
            <w:shd w:val="clear" w:color="auto" w:fill="FFFFFF"/>
          </w:tcPr>
          <w:p w14:paraId="6A494AE4"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2485EB97" w14:textId="77777777" w:rsidTr="00676C8D">
        <w:trPr>
          <w:gridAfter w:val="1"/>
          <w:wAfter w:w="10" w:type="dxa"/>
          <w:trHeight w:val="142"/>
        </w:trPr>
        <w:tc>
          <w:tcPr>
            <w:tcW w:w="3133" w:type="dxa"/>
            <w:gridSpan w:val="4"/>
            <w:vMerge/>
            <w:shd w:val="clear" w:color="auto" w:fill="FFFFFF"/>
          </w:tcPr>
          <w:p w14:paraId="3BA3D86C"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17B27BE8"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3548308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2D796156"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2497FAFB"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758447B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6EC15F0C"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0B684886"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3AB2E53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7C105315"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950403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36BD6ED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1C52835B"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49A21402" w14:textId="77777777" w:rsidTr="00676C8D">
        <w:trPr>
          <w:trHeight w:val="321"/>
        </w:trPr>
        <w:tc>
          <w:tcPr>
            <w:tcW w:w="3133" w:type="dxa"/>
            <w:gridSpan w:val="4"/>
            <w:shd w:val="clear" w:color="auto" w:fill="FFFFFF"/>
            <w:vAlign w:val="center"/>
          </w:tcPr>
          <w:p w14:paraId="40ABB5C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166A7149" w14:textId="23E548CC"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88C202" w14:textId="2E26844A"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877AF3" w14:textId="16ADDDFB"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984AD44" w14:textId="2729AA85"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F8069C" w14:textId="047F7CF9"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32260A5" w14:textId="29EA08F7"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8E268D8" w14:textId="1266C187"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0DCE436" w14:textId="0B1B0AB3"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2BB8DE" w14:textId="2776206A"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96000E7" w14:textId="79C63C80"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30F7941" w14:textId="450BEAF8" w:rsidR="0057668E" w:rsidRPr="00B37C80" w:rsidRDefault="00DF13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3AB9C8F" w14:textId="7541F84B" w:rsidR="0057668E" w:rsidRPr="00B37C80" w:rsidRDefault="00DF1303" w:rsidP="009107F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DF1303" w:rsidRPr="008B4FE6" w14:paraId="17A3C3B3" w14:textId="77777777" w:rsidTr="00676C8D">
        <w:trPr>
          <w:trHeight w:val="321"/>
        </w:trPr>
        <w:tc>
          <w:tcPr>
            <w:tcW w:w="3133" w:type="dxa"/>
            <w:gridSpan w:val="4"/>
            <w:shd w:val="clear" w:color="auto" w:fill="FFFFFF"/>
            <w:vAlign w:val="center"/>
          </w:tcPr>
          <w:p w14:paraId="69E66671"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46F4F576" w14:textId="1C2C47B2"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E7985BC" w14:textId="69C745D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570C5D47" w14:textId="1CCE27B6"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106360C9" w14:textId="2BD64138"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4F84B963" w14:textId="5590BB7D"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31C8F7E9" w14:textId="2C758274"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05DB8389" w14:textId="331A6007"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5151C2BC" w14:textId="15E2B5C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48A88754" w14:textId="35634BFC"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045C83FA" w14:textId="3D66D618"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6C3FB4DB" w14:textId="2D301E80"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630A27BF" w14:textId="2A0EEECA" w:rsidR="00DF1303" w:rsidRPr="00B37C80" w:rsidRDefault="00DF1303" w:rsidP="00DF1303">
            <w:pPr>
              <w:spacing w:line="240" w:lineRule="auto"/>
              <w:rPr>
                <w:rFonts w:ascii="Times New Roman" w:hAnsi="Times New Roman"/>
                <w:color w:val="000000"/>
                <w:spacing w:val="-2"/>
                <w:sz w:val="21"/>
                <w:szCs w:val="21"/>
              </w:rPr>
            </w:pPr>
            <w:r w:rsidRPr="001E5F63">
              <w:t>0</w:t>
            </w:r>
          </w:p>
        </w:tc>
      </w:tr>
      <w:tr w:rsidR="00DF1303" w:rsidRPr="008B4FE6" w14:paraId="251CC3AD" w14:textId="77777777" w:rsidTr="00676C8D">
        <w:trPr>
          <w:trHeight w:val="344"/>
        </w:trPr>
        <w:tc>
          <w:tcPr>
            <w:tcW w:w="3133" w:type="dxa"/>
            <w:gridSpan w:val="4"/>
            <w:shd w:val="clear" w:color="auto" w:fill="FFFFFF"/>
            <w:vAlign w:val="center"/>
          </w:tcPr>
          <w:p w14:paraId="0097606E"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A5B0A7E" w14:textId="19EB9081"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1AE55E6" w14:textId="7D136586"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8221A7E" w14:textId="6C2ABC83"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0F5F279F" w14:textId="3E8EF117"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507FBC0D" w14:textId="0CC3D0CE"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4F5E2EE4" w14:textId="4F2E3352"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6B39B771" w14:textId="3A73AB61"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203F695B" w14:textId="028272DF"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BB992EA" w14:textId="617D853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5945E017" w14:textId="276B7AC7"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68B2BE53" w14:textId="6151E3D5"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2C3C6C8A" w14:textId="1D9E3D6B"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0F124E70" w14:textId="77777777" w:rsidTr="00676C8D">
        <w:trPr>
          <w:trHeight w:val="344"/>
        </w:trPr>
        <w:tc>
          <w:tcPr>
            <w:tcW w:w="3133" w:type="dxa"/>
            <w:gridSpan w:val="4"/>
            <w:shd w:val="clear" w:color="auto" w:fill="FFFFFF"/>
            <w:vAlign w:val="center"/>
          </w:tcPr>
          <w:p w14:paraId="5B8B79A5"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pozostałe jednostki (oddzielnie)</w:t>
            </w:r>
          </w:p>
        </w:tc>
        <w:tc>
          <w:tcPr>
            <w:tcW w:w="569" w:type="dxa"/>
            <w:gridSpan w:val="2"/>
            <w:shd w:val="clear" w:color="auto" w:fill="FFFFFF"/>
          </w:tcPr>
          <w:p w14:paraId="10C698D1" w14:textId="5AA6FFF2"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DE156A7" w14:textId="53B5CB18"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8C61E82" w14:textId="003D2BF1"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238D32E7" w14:textId="45CB7652"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7AE67AF1" w14:textId="2987035B"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77076423" w14:textId="3B987A93"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719984D4" w14:textId="63A31BF0"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2989AB6F" w14:textId="0373AB6B"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18282E3" w14:textId="0783EA9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6E415D5" w14:textId="6ACA3CC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17265E47" w14:textId="6B89728E"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35FB91BA" w14:textId="12FCA581"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17961248" w14:textId="77777777" w:rsidTr="00676C8D">
        <w:trPr>
          <w:trHeight w:val="330"/>
        </w:trPr>
        <w:tc>
          <w:tcPr>
            <w:tcW w:w="3133" w:type="dxa"/>
            <w:gridSpan w:val="4"/>
            <w:shd w:val="clear" w:color="auto" w:fill="FFFFFF"/>
            <w:vAlign w:val="center"/>
          </w:tcPr>
          <w:p w14:paraId="4C57C533"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5E351D4D" w14:textId="0165F958"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6B202C4" w14:textId="401B5047"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6620F357" w14:textId="72E38D2E"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19243E27" w14:textId="1EAC1DC4"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1E712713" w14:textId="4BFEAC03"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75F4D3A0" w14:textId="0419D7B2"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4C678527" w14:textId="6E746AA7"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3A6C15E4" w14:textId="032C8235"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5F9094CF" w14:textId="5D8BD058"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48A99FE4" w14:textId="57C4967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2E67CDBD" w14:textId="2BCC28B2"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5F4C9251" w14:textId="5241FE9E"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284EA4BF" w14:textId="77777777" w:rsidTr="00676C8D">
        <w:trPr>
          <w:trHeight w:val="330"/>
        </w:trPr>
        <w:tc>
          <w:tcPr>
            <w:tcW w:w="3133" w:type="dxa"/>
            <w:gridSpan w:val="4"/>
            <w:shd w:val="clear" w:color="auto" w:fill="FFFFFF"/>
            <w:vAlign w:val="center"/>
          </w:tcPr>
          <w:p w14:paraId="73481A5C"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30284331" w14:textId="48D1D7F4"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13A68DBD" w14:textId="35567C57"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77984474" w14:textId="51ECE122"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27870A35" w14:textId="0785B2CA"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029F54AC" w14:textId="2F28B644"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357FED8D" w14:textId="47E52219"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07C9145E" w14:textId="3C59F94A"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481F11F8" w14:textId="62BD6E69"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6B013D4B" w14:textId="1841ACE1"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9995D29" w14:textId="2A91FB72"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7B97AB8F" w14:textId="3D6817BC"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049D7999" w14:textId="5D636089"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2F13C491" w14:textId="77777777" w:rsidTr="00676C8D">
        <w:trPr>
          <w:trHeight w:val="351"/>
        </w:trPr>
        <w:tc>
          <w:tcPr>
            <w:tcW w:w="3133" w:type="dxa"/>
            <w:gridSpan w:val="4"/>
            <w:shd w:val="clear" w:color="auto" w:fill="FFFFFF"/>
            <w:vAlign w:val="center"/>
          </w:tcPr>
          <w:p w14:paraId="6C12F5C5"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E6B8439" w14:textId="487B4E6C"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6DBC49B5" w14:textId="3D7C593B"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6B649E23" w14:textId="6677F7A9"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0E138873" w14:textId="2364F652"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1E664E44" w14:textId="734A7F27"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55D539CE" w14:textId="0BFCF36E"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70176907" w14:textId="02138AF9"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4D251F8A" w14:textId="42C714ED"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437BD7D" w14:textId="6A7A90DA"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096D1B69" w14:textId="7B13FA58"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39C14B0F" w14:textId="48780B89"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476955F7" w14:textId="405F737E"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248B71B2" w14:textId="77777777" w:rsidTr="00676C8D">
        <w:trPr>
          <w:trHeight w:val="351"/>
        </w:trPr>
        <w:tc>
          <w:tcPr>
            <w:tcW w:w="3133" w:type="dxa"/>
            <w:gridSpan w:val="4"/>
            <w:shd w:val="clear" w:color="auto" w:fill="FFFFFF"/>
            <w:vAlign w:val="center"/>
          </w:tcPr>
          <w:p w14:paraId="2468AE5E"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5EF60EC2" w14:textId="28DE71C1"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0A114AD" w14:textId="78BECFCD"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5EA2EF69" w14:textId="4B36F1BE"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2BC782AF" w14:textId="15E4F30C"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1FED50DD" w14:textId="0B4CD1DA"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6E43E73A" w14:textId="1D1B5E68"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3E0A9E12" w14:textId="3E0176D3"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385EF813" w14:textId="59385B96"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E5FBB15" w14:textId="621E68A6"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998E7BA" w14:textId="43A19C5E"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69FE8EE7" w14:textId="29F8A9DA"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65BD26EE" w14:textId="4398D2A8"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1438486F" w14:textId="77777777" w:rsidTr="00676C8D">
        <w:trPr>
          <w:trHeight w:val="360"/>
        </w:trPr>
        <w:tc>
          <w:tcPr>
            <w:tcW w:w="3133" w:type="dxa"/>
            <w:gridSpan w:val="4"/>
            <w:shd w:val="clear" w:color="auto" w:fill="FFFFFF"/>
            <w:vAlign w:val="center"/>
          </w:tcPr>
          <w:p w14:paraId="14958F76"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48AD5485" w14:textId="58D6554A"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C904410" w14:textId="3192E50E"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058FFA2D" w14:textId="6B6A1683"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7F7D3416" w14:textId="5FEE83EB"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0144227D" w14:textId="5C47B09A"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2DEBB781" w14:textId="454EE2CE"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46EB9C24" w14:textId="7E5FD106"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57D1F2F9" w14:textId="3CE2CB5D"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C630D2E" w14:textId="63A0961C"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6EFD6591" w14:textId="22AB9C85"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0A2E4CF0" w14:textId="2CA066D2"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2D4A3DF9" w14:textId="20954B3A"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4D923958" w14:textId="77777777" w:rsidTr="00676C8D">
        <w:trPr>
          <w:trHeight w:val="360"/>
        </w:trPr>
        <w:tc>
          <w:tcPr>
            <w:tcW w:w="3133" w:type="dxa"/>
            <w:gridSpan w:val="4"/>
            <w:shd w:val="clear" w:color="auto" w:fill="FFFFFF"/>
            <w:vAlign w:val="center"/>
          </w:tcPr>
          <w:p w14:paraId="4E3F8F08"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75F1566" w14:textId="1A73A7BF"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15C4CEB0" w14:textId="61F6FC4A"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A39E751" w14:textId="5B397BAC"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5A6BDCCD" w14:textId="474A58B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77027E29" w14:textId="0A3944A9"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35AED4FE" w14:textId="520BD06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0F2DF5E9" w14:textId="2A45C992"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713F92C1" w14:textId="52529F95"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EEDEF46" w14:textId="46C10426"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79011F53" w14:textId="75C90AA8"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3B1BBD9F" w14:textId="3CAABB9A"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32464A04" w14:textId="7CEBE46C"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26F2BE09" w14:textId="77777777" w:rsidTr="00676C8D">
        <w:trPr>
          <w:trHeight w:val="357"/>
        </w:trPr>
        <w:tc>
          <w:tcPr>
            <w:tcW w:w="3133" w:type="dxa"/>
            <w:gridSpan w:val="4"/>
            <w:shd w:val="clear" w:color="auto" w:fill="FFFFFF"/>
            <w:vAlign w:val="center"/>
          </w:tcPr>
          <w:p w14:paraId="7DAEC027"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40E9A8B" w14:textId="00A70F81"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2F4BA26F" w14:textId="240A7C8A"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03A3514C" w14:textId="41588836"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2B728356" w14:textId="7C6E48EE"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632552F5" w14:textId="2DF0DBBB"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29EC5D3E" w14:textId="0C2A65C9"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6BC1DE00" w14:textId="518F831F"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076E94F9" w14:textId="09A61175"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855C862" w14:textId="42F87D23"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4DF52CB8" w14:textId="51E57411"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51C175DF" w14:textId="6AA28D89"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05D3BC7D" w14:textId="791CA70B" w:rsidR="00DF1303" w:rsidRPr="00B37C80" w:rsidRDefault="00DF1303" w:rsidP="00DF1303">
            <w:pPr>
              <w:spacing w:line="240" w:lineRule="auto"/>
              <w:rPr>
                <w:rFonts w:ascii="Times New Roman" w:hAnsi="Times New Roman"/>
                <w:color w:val="000000"/>
                <w:sz w:val="21"/>
                <w:szCs w:val="21"/>
              </w:rPr>
            </w:pPr>
            <w:r w:rsidRPr="001E5F63">
              <w:t>0</w:t>
            </w:r>
          </w:p>
        </w:tc>
      </w:tr>
      <w:tr w:rsidR="00DF1303" w:rsidRPr="008B4FE6" w14:paraId="57F2AE22" w14:textId="77777777" w:rsidTr="00676C8D">
        <w:trPr>
          <w:trHeight w:val="357"/>
        </w:trPr>
        <w:tc>
          <w:tcPr>
            <w:tcW w:w="3133" w:type="dxa"/>
            <w:gridSpan w:val="4"/>
            <w:shd w:val="clear" w:color="auto" w:fill="FFFFFF"/>
            <w:vAlign w:val="center"/>
          </w:tcPr>
          <w:p w14:paraId="497122B4" w14:textId="77777777" w:rsidR="00DF1303" w:rsidRPr="00C53F26" w:rsidRDefault="00DF1303" w:rsidP="00DF1303">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44D3F84" w14:textId="5B414EE0"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728A628C" w14:textId="737BC735"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41F38C85" w14:textId="6E96224E"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3762A74E" w14:textId="10AEF377"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5EB91EC5" w14:textId="22BEC9B7"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7EDE57AF" w14:textId="0C4D2EC6"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3"/>
            <w:shd w:val="clear" w:color="auto" w:fill="FFFFFF"/>
          </w:tcPr>
          <w:p w14:paraId="32D6D8E6" w14:textId="08082BBD" w:rsidR="00DF1303" w:rsidRPr="00B37C80" w:rsidRDefault="00DF1303" w:rsidP="00DF1303">
            <w:pPr>
              <w:spacing w:line="240" w:lineRule="auto"/>
              <w:rPr>
                <w:rFonts w:ascii="Times New Roman" w:hAnsi="Times New Roman"/>
                <w:color w:val="000000"/>
                <w:sz w:val="21"/>
                <w:szCs w:val="21"/>
              </w:rPr>
            </w:pPr>
            <w:r w:rsidRPr="001E5F63">
              <w:t>0</w:t>
            </w:r>
          </w:p>
        </w:tc>
        <w:tc>
          <w:tcPr>
            <w:tcW w:w="569" w:type="dxa"/>
            <w:gridSpan w:val="3"/>
            <w:shd w:val="clear" w:color="auto" w:fill="FFFFFF"/>
          </w:tcPr>
          <w:p w14:paraId="774BC100" w14:textId="3C82A1EA"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303807D9" w14:textId="7A8A66F2"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gridSpan w:val="2"/>
            <w:shd w:val="clear" w:color="auto" w:fill="FFFFFF"/>
          </w:tcPr>
          <w:p w14:paraId="7091EA91" w14:textId="2A9C430F" w:rsidR="00DF1303" w:rsidRPr="00B37C80" w:rsidRDefault="00DF1303" w:rsidP="00DF1303">
            <w:pPr>
              <w:spacing w:line="240" w:lineRule="auto"/>
              <w:rPr>
                <w:rFonts w:ascii="Times New Roman" w:hAnsi="Times New Roman"/>
                <w:color w:val="000000"/>
                <w:sz w:val="21"/>
                <w:szCs w:val="21"/>
              </w:rPr>
            </w:pPr>
            <w:r w:rsidRPr="001E5F63">
              <w:t>0</w:t>
            </w:r>
          </w:p>
        </w:tc>
        <w:tc>
          <w:tcPr>
            <w:tcW w:w="570" w:type="dxa"/>
            <w:shd w:val="clear" w:color="auto" w:fill="FFFFFF"/>
          </w:tcPr>
          <w:p w14:paraId="28E0BB9B" w14:textId="47C554B7" w:rsidR="00DF1303" w:rsidRPr="00B37C80" w:rsidRDefault="00DF1303" w:rsidP="00DF1303">
            <w:pPr>
              <w:spacing w:line="240" w:lineRule="auto"/>
              <w:rPr>
                <w:rFonts w:ascii="Times New Roman" w:hAnsi="Times New Roman"/>
                <w:color w:val="000000"/>
                <w:sz w:val="21"/>
                <w:szCs w:val="21"/>
              </w:rPr>
            </w:pPr>
            <w:r w:rsidRPr="001E5F63">
              <w:t>0</w:t>
            </w:r>
          </w:p>
        </w:tc>
        <w:tc>
          <w:tcPr>
            <w:tcW w:w="1547" w:type="dxa"/>
            <w:gridSpan w:val="3"/>
            <w:shd w:val="clear" w:color="auto" w:fill="FFFFFF"/>
          </w:tcPr>
          <w:p w14:paraId="5089F7C2" w14:textId="784FC825" w:rsidR="00DF1303" w:rsidRPr="00B37C80" w:rsidRDefault="00DF1303" w:rsidP="00DF1303">
            <w:pPr>
              <w:spacing w:line="240" w:lineRule="auto"/>
              <w:rPr>
                <w:rFonts w:ascii="Times New Roman" w:hAnsi="Times New Roman"/>
                <w:color w:val="000000"/>
                <w:sz w:val="21"/>
                <w:szCs w:val="21"/>
              </w:rPr>
            </w:pPr>
            <w:r w:rsidRPr="001E5F63">
              <w:t>0</w:t>
            </w:r>
          </w:p>
        </w:tc>
      </w:tr>
      <w:tr w:rsidR="006A701A" w:rsidRPr="008B4FE6" w14:paraId="02481F7C" w14:textId="77777777" w:rsidTr="00676C8D">
        <w:trPr>
          <w:gridAfter w:val="1"/>
          <w:wAfter w:w="10" w:type="dxa"/>
          <w:trHeight w:val="348"/>
        </w:trPr>
        <w:tc>
          <w:tcPr>
            <w:tcW w:w="2243" w:type="dxa"/>
            <w:gridSpan w:val="2"/>
            <w:shd w:val="clear" w:color="auto" w:fill="FFFFFF"/>
            <w:vAlign w:val="center"/>
          </w:tcPr>
          <w:p w14:paraId="140F3455"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26575C86" w14:textId="77777777" w:rsidR="006A701A" w:rsidRPr="00B37C80" w:rsidRDefault="006A701A" w:rsidP="00B37C80">
            <w:pPr>
              <w:spacing w:line="240" w:lineRule="auto"/>
              <w:jc w:val="both"/>
              <w:rPr>
                <w:rFonts w:ascii="Times New Roman" w:hAnsi="Times New Roman"/>
                <w:color w:val="000000"/>
                <w:sz w:val="21"/>
                <w:szCs w:val="21"/>
              </w:rPr>
            </w:pPr>
          </w:p>
          <w:p w14:paraId="00854AA3" w14:textId="27BE2137" w:rsidR="006A701A" w:rsidRPr="00B37C80" w:rsidRDefault="00DF1303"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w:t>
            </w:r>
          </w:p>
          <w:p w14:paraId="148D0D69" w14:textId="77777777" w:rsidR="006A701A" w:rsidRPr="00B37C80" w:rsidRDefault="006A701A" w:rsidP="00B37C80">
            <w:pPr>
              <w:spacing w:line="240" w:lineRule="auto"/>
              <w:jc w:val="both"/>
              <w:rPr>
                <w:rFonts w:ascii="Times New Roman" w:hAnsi="Times New Roman"/>
                <w:color w:val="000000"/>
                <w:sz w:val="21"/>
                <w:szCs w:val="21"/>
              </w:rPr>
            </w:pPr>
          </w:p>
        </w:tc>
      </w:tr>
      <w:tr w:rsidR="00E24BD7" w:rsidRPr="008B4FE6" w14:paraId="03977B28" w14:textId="77777777" w:rsidTr="00676C8D">
        <w:trPr>
          <w:gridAfter w:val="1"/>
          <w:wAfter w:w="10" w:type="dxa"/>
          <w:trHeight w:val="1926"/>
        </w:trPr>
        <w:tc>
          <w:tcPr>
            <w:tcW w:w="2243" w:type="dxa"/>
            <w:gridSpan w:val="2"/>
            <w:shd w:val="clear" w:color="auto" w:fill="FFFFFF"/>
          </w:tcPr>
          <w:p w14:paraId="23EC88B7"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44459A34" w14:textId="77777777" w:rsidR="00E24BD7" w:rsidRPr="00C53F26" w:rsidRDefault="00E24BD7" w:rsidP="00B37C80">
            <w:pPr>
              <w:spacing w:line="240" w:lineRule="auto"/>
              <w:jc w:val="both"/>
              <w:rPr>
                <w:rFonts w:ascii="Times New Roman" w:hAnsi="Times New Roman"/>
                <w:color w:val="000000"/>
                <w:sz w:val="21"/>
                <w:szCs w:val="21"/>
              </w:rPr>
            </w:pPr>
          </w:p>
          <w:p w14:paraId="3D399B30" w14:textId="77777777" w:rsidR="00E24BD7" w:rsidRPr="00C53F26" w:rsidRDefault="00E24BD7" w:rsidP="00B37C80">
            <w:pPr>
              <w:spacing w:line="240" w:lineRule="auto"/>
              <w:jc w:val="both"/>
              <w:rPr>
                <w:rFonts w:ascii="Times New Roman" w:hAnsi="Times New Roman"/>
                <w:color w:val="000000"/>
                <w:sz w:val="21"/>
                <w:szCs w:val="21"/>
              </w:rPr>
            </w:pPr>
          </w:p>
          <w:p w14:paraId="66035DF2" w14:textId="77777777" w:rsidR="00E24BD7" w:rsidRPr="00C53F26" w:rsidRDefault="00E24BD7" w:rsidP="00B37C80">
            <w:pPr>
              <w:spacing w:line="240" w:lineRule="auto"/>
              <w:jc w:val="both"/>
              <w:rPr>
                <w:rFonts w:ascii="Times New Roman" w:hAnsi="Times New Roman"/>
                <w:color w:val="000000"/>
                <w:sz w:val="21"/>
                <w:szCs w:val="21"/>
              </w:rPr>
            </w:pPr>
          </w:p>
          <w:p w14:paraId="2A380121" w14:textId="440CF281" w:rsidR="00E24BD7" w:rsidRPr="00C53F26" w:rsidRDefault="00DF1303"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w:t>
            </w:r>
          </w:p>
          <w:p w14:paraId="41901E43" w14:textId="77777777" w:rsidR="00E24BD7" w:rsidRPr="00C53F26" w:rsidRDefault="00E24BD7" w:rsidP="00B37C80">
            <w:pPr>
              <w:spacing w:line="240" w:lineRule="auto"/>
              <w:jc w:val="both"/>
              <w:rPr>
                <w:rFonts w:ascii="Times New Roman" w:hAnsi="Times New Roman"/>
                <w:color w:val="000000"/>
                <w:sz w:val="21"/>
                <w:szCs w:val="21"/>
              </w:rPr>
            </w:pPr>
          </w:p>
          <w:p w14:paraId="50E5D0EC" w14:textId="77777777" w:rsidR="00E24BD7" w:rsidRPr="00C53F26" w:rsidRDefault="00E24BD7" w:rsidP="00B37C80">
            <w:pPr>
              <w:spacing w:line="240" w:lineRule="auto"/>
              <w:jc w:val="both"/>
              <w:rPr>
                <w:rFonts w:ascii="Times New Roman" w:hAnsi="Times New Roman"/>
                <w:color w:val="000000"/>
                <w:sz w:val="21"/>
                <w:szCs w:val="21"/>
              </w:rPr>
            </w:pPr>
          </w:p>
          <w:p w14:paraId="1B8CCCBF" w14:textId="77777777" w:rsidR="00E24BD7" w:rsidRPr="00C53F26" w:rsidRDefault="00E24BD7" w:rsidP="00B37C80">
            <w:pPr>
              <w:spacing w:line="240" w:lineRule="auto"/>
              <w:jc w:val="both"/>
              <w:rPr>
                <w:rFonts w:ascii="Times New Roman" w:hAnsi="Times New Roman"/>
                <w:color w:val="000000"/>
                <w:sz w:val="21"/>
                <w:szCs w:val="21"/>
              </w:rPr>
            </w:pPr>
          </w:p>
        </w:tc>
      </w:tr>
      <w:tr w:rsidR="006A701A" w:rsidRPr="008B4FE6" w14:paraId="21929777" w14:textId="77777777" w:rsidTr="00676C8D">
        <w:trPr>
          <w:gridAfter w:val="1"/>
          <w:wAfter w:w="10" w:type="dxa"/>
          <w:trHeight w:val="345"/>
        </w:trPr>
        <w:tc>
          <w:tcPr>
            <w:tcW w:w="10937" w:type="dxa"/>
            <w:gridSpan w:val="29"/>
            <w:shd w:val="clear" w:color="auto" w:fill="99CCFF"/>
          </w:tcPr>
          <w:p w14:paraId="655C50BF"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3DBAB4A4" w14:textId="77777777" w:rsidTr="00676C8D">
        <w:trPr>
          <w:gridAfter w:val="1"/>
          <w:wAfter w:w="10" w:type="dxa"/>
          <w:trHeight w:val="142"/>
        </w:trPr>
        <w:tc>
          <w:tcPr>
            <w:tcW w:w="10937" w:type="dxa"/>
            <w:gridSpan w:val="29"/>
            <w:shd w:val="clear" w:color="auto" w:fill="FFFFFF"/>
          </w:tcPr>
          <w:p w14:paraId="0FC96F2C" w14:textId="77777777"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14:paraId="72537AD9" w14:textId="77777777" w:rsidTr="00676C8D">
        <w:trPr>
          <w:gridAfter w:val="1"/>
          <w:wAfter w:w="10" w:type="dxa"/>
          <w:trHeight w:val="142"/>
        </w:trPr>
        <w:tc>
          <w:tcPr>
            <w:tcW w:w="3889" w:type="dxa"/>
            <w:gridSpan w:val="7"/>
            <w:shd w:val="clear" w:color="auto" w:fill="FFFFFF"/>
          </w:tcPr>
          <w:p w14:paraId="3EB0C042"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1DCC8529"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4A1D3FEC"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5F2A2C41"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6FF0AC8D"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7F188F7C"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6C458866"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428E90BD"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DF1303" w:rsidRPr="008B4FE6" w14:paraId="395145B4" w14:textId="77777777" w:rsidTr="008A5095">
        <w:trPr>
          <w:gridAfter w:val="1"/>
          <w:wAfter w:w="10" w:type="dxa"/>
          <w:trHeight w:val="142"/>
        </w:trPr>
        <w:tc>
          <w:tcPr>
            <w:tcW w:w="1596" w:type="dxa"/>
            <w:vMerge w:val="restart"/>
            <w:shd w:val="clear" w:color="auto" w:fill="FFFFFF"/>
          </w:tcPr>
          <w:p w14:paraId="079CCF05" w14:textId="77777777" w:rsidR="00DF1303" w:rsidRDefault="00DF1303" w:rsidP="00DF1303">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25BEB3C8" w14:textId="77777777" w:rsidR="00DF1303" w:rsidRDefault="00DF1303" w:rsidP="00DF1303">
            <w:pPr>
              <w:rPr>
                <w:rFonts w:ascii="Times New Roman" w:hAnsi="Times New Roman"/>
                <w:spacing w:val="-2"/>
                <w:sz w:val="21"/>
                <w:szCs w:val="21"/>
              </w:rPr>
            </w:pPr>
            <w:r>
              <w:rPr>
                <w:rFonts w:ascii="Times New Roman" w:hAnsi="Times New Roman"/>
                <w:spacing w:val="-2"/>
                <w:sz w:val="21"/>
                <w:szCs w:val="21"/>
              </w:rPr>
              <w:t xml:space="preserve">(w mln zł, </w:t>
            </w:r>
          </w:p>
          <w:p w14:paraId="2003C5A4" w14:textId="057FA492" w:rsidR="00DF1303" w:rsidRPr="00301959" w:rsidRDefault="00DF1303" w:rsidP="00DF1303">
            <w:pPr>
              <w:spacing w:line="240" w:lineRule="auto"/>
              <w:rPr>
                <w:rFonts w:ascii="Times New Roman" w:hAnsi="Times New Roman"/>
                <w:color w:val="000000"/>
                <w:sz w:val="21"/>
                <w:szCs w:val="21"/>
              </w:rPr>
            </w:pPr>
            <w:r>
              <w:rPr>
                <w:rFonts w:ascii="Times New Roman" w:hAnsi="Times New Roman"/>
                <w:spacing w:val="-2"/>
                <w:sz w:val="21"/>
                <w:szCs w:val="21"/>
              </w:rPr>
              <w:t xml:space="preserve">ceny stałe z </w:t>
            </w:r>
            <w:r w:rsidR="00336A64">
              <w:rPr>
                <w:rFonts w:ascii="Times New Roman" w:hAnsi="Times New Roman"/>
                <w:spacing w:val="-2"/>
                <w:sz w:val="21"/>
                <w:szCs w:val="21"/>
              </w:rPr>
              <w:t>2020</w:t>
            </w:r>
            <w:r>
              <w:rPr>
                <w:rFonts w:ascii="Times New Roman" w:hAnsi="Times New Roman"/>
                <w:spacing w:val="-2"/>
                <w:sz w:val="21"/>
                <w:szCs w:val="21"/>
              </w:rPr>
              <w:t xml:space="preserve"> r.)</w:t>
            </w:r>
          </w:p>
        </w:tc>
        <w:tc>
          <w:tcPr>
            <w:tcW w:w="2293" w:type="dxa"/>
            <w:gridSpan w:val="6"/>
            <w:shd w:val="clear" w:color="auto" w:fill="FFFFFF"/>
          </w:tcPr>
          <w:p w14:paraId="4BC1F114" w14:textId="77777777" w:rsidR="00DF1303" w:rsidRPr="00301959" w:rsidRDefault="00DF1303" w:rsidP="00DF1303">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6A4A7790" w14:textId="0B720D60"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5"/>
            <w:shd w:val="clear" w:color="auto" w:fill="FFFFFF"/>
          </w:tcPr>
          <w:p w14:paraId="45D9AD59" w14:textId="3177D5DF"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4"/>
            <w:shd w:val="clear" w:color="auto" w:fill="FFFFFF"/>
          </w:tcPr>
          <w:p w14:paraId="4ADC0799" w14:textId="5D54961D" w:rsidR="00DF1303" w:rsidRPr="00B37C80" w:rsidRDefault="00DF1303" w:rsidP="00DF1303">
            <w:pPr>
              <w:spacing w:line="240" w:lineRule="auto"/>
              <w:rPr>
                <w:rFonts w:ascii="Times New Roman" w:hAnsi="Times New Roman"/>
                <w:color w:val="000000"/>
                <w:sz w:val="21"/>
                <w:szCs w:val="21"/>
              </w:rPr>
            </w:pPr>
            <w:r w:rsidRPr="001D28C0">
              <w:t>0</w:t>
            </w:r>
          </w:p>
        </w:tc>
        <w:tc>
          <w:tcPr>
            <w:tcW w:w="937" w:type="dxa"/>
            <w:gridSpan w:val="3"/>
            <w:shd w:val="clear" w:color="auto" w:fill="FFFFFF"/>
          </w:tcPr>
          <w:p w14:paraId="761C515E" w14:textId="110FC907"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4"/>
            <w:shd w:val="clear" w:color="auto" w:fill="FFFFFF"/>
          </w:tcPr>
          <w:p w14:paraId="376A8CB8" w14:textId="259FDA00"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3"/>
            <w:shd w:val="clear" w:color="auto" w:fill="FFFFFF"/>
          </w:tcPr>
          <w:p w14:paraId="0DA53534" w14:textId="007AFE48" w:rsidR="00DF1303" w:rsidRPr="00B37C80" w:rsidRDefault="00DF1303" w:rsidP="00DF1303">
            <w:pPr>
              <w:spacing w:line="240" w:lineRule="auto"/>
              <w:rPr>
                <w:rFonts w:ascii="Times New Roman" w:hAnsi="Times New Roman"/>
                <w:color w:val="000000"/>
                <w:sz w:val="21"/>
                <w:szCs w:val="21"/>
              </w:rPr>
            </w:pPr>
            <w:r w:rsidRPr="001D28C0">
              <w:t>0</w:t>
            </w:r>
          </w:p>
        </w:tc>
        <w:tc>
          <w:tcPr>
            <w:tcW w:w="1422" w:type="dxa"/>
            <w:shd w:val="clear" w:color="auto" w:fill="FFFFFF"/>
          </w:tcPr>
          <w:p w14:paraId="15F6D4E0" w14:textId="0979C030" w:rsidR="00DF1303" w:rsidRPr="00B37C80" w:rsidRDefault="00DF1303" w:rsidP="00DF1303">
            <w:pPr>
              <w:spacing w:line="240" w:lineRule="auto"/>
              <w:rPr>
                <w:rFonts w:ascii="Times New Roman" w:hAnsi="Times New Roman"/>
                <w:color w:val="000000"/>
                <w:spacing w:val="-2"/>
                <w:sz w:val="21"/>
                <w:szCs w:val="21"/>
              </w:rPr>
            </w:pPr>
            <w:r w:rsidRPr="001D28C0">
              <w:t>0</w:t>
            </w:r>
          </w:p>
        </w:tc>
      </w:tr>
      <w:tr w:rsidR="00DF1303" w:rsidRPr="008B4FE6" w14:paraId="2D179E61" w14:textId="77777777" w:rsidTr="008A5095">
        <w:trPr>
          <w:gridAfter w:val="1"/>
          <w:wAfter w:w="10" w:type="dxa"/>
          <w:trHeight w:val="142"/>
        </w:trPr>
        <w:tc>
          <w:tcPr>
            <w:tcW w:w="1596" w:type="dxa"/>
            <w:vMerge/>
            <w:shd w:val="clear" w:color="auto" w:fill="FFFFFF"/>
          </w:tcPr>
          <w:p w14:paraId="7DEBEA4C" w14:textId="77777777" w:rsidR="00DF1303" w:rsidRPr="00301959" w:rsidRDefault="00DF1303" w:rsidP="00DF1303">
            <w:pPr>
              <w:spacing w:line="240" w:lineRule="auto"/>
              <w:rPr>
                <w:rFonts w:ascii="Times New Roman" w:hAnsi="Times New Roman"/>
                <w:color w:val="000000"/>
                <w:sz w:val="21"/>
                <w:szCs w:val="21"/>
              </w:rPr>
            </w:pPr>
          </w:p>
        </w:tc>
        <w:tc>
          <w:tcPr>
            <w:tcW w:w="2293" w:type="dxa"/>
            <w:gridSpan w:val="6"/>
            <w:shd w:val="clear" w:color="auto" w:fill="FFFFFF"/>
          </w:tcPr>
          <w:p w14:paraId="5E8852A1" w14:textId="77777777" w:rsidR="00DF1303" w:rsidRPr="00301959" w:rsidRDefault="00DF1303" w:rsidP="00DF1303">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2ED6CF6B" w14:textId="1ECEB57A"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5"/>
            <w:shd w:val="clear" w:color="auto" w:fill="FFFFFF"/>
          </w:tcPr>
          <w:p w14:paraId="01E0090D" w14:textId="7B14C599"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4"/>
            <w:shd w:val="clear" w:color="auto" w:fill="FFFFFF"/>
          </w:tcPr>
          <w:p w14:paraId="0AC7EEA6" w14:textId="66ED7095" w:rsidR="00DF1303" w:rsidRPr="00B37C80" w:rsidRDefault="00DF1303" w:rsidP="00DF1303">
            <w:pPr>
              <w:spacing w:line="240" w:lineRule="auto"/>
              <w:rPr>
                <w:rFonts w:ascii="Times New Roman" w:hAnsi="Times New Roman"/>
                <w:color w:val="000000"/>
                <w:sz w:val="21"/>
                <w:szCs w:val="21"/>
              </w:rPr>
            </w:pPr>
            <w:r w:rsidRPr="001D28C0">
              <w:t>0</w:t>
            </w:r>
          </w:p>
        </w:tc>
        <w:tc>
          <w:tcPr>
            <w:tcW w:w="937" w:type="dxa"/>
            <w:gridSpan w:val="3"/>
            <w:shd w:val="clear" w:color="auto" w:fill="FFFFFF"/>
          </w:tcPr>
          <w:p w14:paraId="331B0F41" w14:textId="3E04FF3D"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4"/>
            <w:shd w:val="clear" w:color="auto" w:fill="FFFFFF"/>
          </w:tcPr>
          <w:p w14:paraId="3024FCE2" w14:textId="60C08B58"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3"/>
            <w:shd w:val="clear" w:color="auto" w:fill="FFFFFF"/>
          </w:tcPr>
          <w:p w14:paraId="16063140" w14:textId="55AE940C" w:rsidR="00DF1303" w:rsidRPr="00B37C80" w:rsidRDefault="00DF1303" w:rsidP="00DF1303">
            <w:pPr>
              <w:spacing w:line="240" w:lineRule="auto"/>
              <w:rPr>
                <w:rFonts w:ascii="Times New Roman" w:hAnsi="Times New Roman"/>
                <w:color w:val="000000"/>
                <w:sz w:val="21"/>
                <w:szCs w:val="21"/>
              </w:rPr>
            </w:pPr>
            <w:r w:rsidRPr="001D28C0">
              <w:t>0</w:t>
            </w:r>
          </w:p>
        </w:tc>
        <w:tc>
          <w:tcPr>
            <w:tcW w:w="1422" w:type="dxa"/>
            <w:shd w:val="clear" w:color="auto" w:fill="FFFFFF"/>
          </w:tcPr>
          <w:p w14:paraId="069C167E" w14:textId="25726B79" w:rsidR="00DF1303" w:rsidRPr="00B37C80" w:rsidRDefault="00DF1303" w:rsidP="00DF1303">
            <w:pPr>
              <w:spacing w:line="240" w:lineRule="auto"/>
              <w:rPr>
                <w:rFonts w:ascii="Times New Roman" w:hAnsi="Times New Roman"/>
                <w:color w:val="000000"/>
                <w:spacing w:val="-2"/>
                <w:sz w:val="21"/>
                <w:szCs w:val="21"/>
              </w:rPr>
            </w:pPr>
            <w:r w:rsidRPr="001D28C0">
              <w:t>0</w:t>
            </w:r>
          </w:p>
        </w:tc>
      </w:tr>
      <w:tr w:rsidR="00DF1303" w:rsidRPr="008B4FE6" w14:paraId="0CE5736D" w14:textId="77777777" w:rsidTr="008A5095">
        <w:trPr>
          <w:gridAfter w:val="1"/>
          <w:wAfter w:w="10" w:type="dxa"/>
          <w:trHeight w:val="142"/>
        </w:trPr>
        <w:tc>
          <w:tcPr>
            <w:tcW w:w="1596" w:type="dxa"/>
            <w:vMerge/>
            <w:shd w:val="clear" w:color="auto" w:fill="FFFFFF"/>
          </w:tcPr>
          <w:p w14:paraId="7E23ACB7" w14:textId="77777777" w:rsidR="00DF1303" w:rsidRPr="00301959" w:rsidRDefault="00DF1303" w:rsidP="00DF1303">
            <w:pPr>
              <w:spacing w:line="240" w:lineRule="auto"/>
              <w:rPr>
                <w:rFonts w:ascii="Times New Roman" w:hAnsi="Times New Roman"/>
                <w:color w:val="000000"/>
                <w:sz w:val="21"/>
                <w:szCs w:val="21"/>
              </w:rPr>
            </w:pPr>
          </w:p>
        </w:tc>
        <w:tc>
          <w:tcPr>
            <w:tcW w:w="2293" w:type="dxa"/>
            <w:gridSpan w:val="6"/>
            <w:shd w:val="clear" w:color="auto" w:fill="FFFFFF"/>
          </w:tcPr>
          <w:p w14:paraId="39A5D6E3" w14:textId="77777777" w:rsidR="00DF1303" w:rsidRPr="00301959" w:rsidRDefault="00DF1303" w:rsidP="00DF1303">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2A31A200" w14:textId="3191D600"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5"/>
            <w:shd w:val="clear" w:color="auto" w:fill="FFFFFF"/>
          </w:tcPr>
          <w:p w14:paraId="4D20A42E" w14:textId="42CB9E0F"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4"/>
            <w:shd w:val="clear" w:color="auto" w:fill="FFFFFF"/>
          </w:tcPr>
          <w:p w14:paraId="78474BCE" w14:textId="187B7A0C" w:rsidR="00DF1303" w:rsidRPr="00B37C80" w:rsidRDefault="00DF1303" w:rsidP="00DF1303">
            <w:pPr>
              <w:spacing w:line="240" w:lineRule="auto"/>
              <w:rPr>
                <w:rFonts w:ascii="Times New Roman" w:hAnsi="Times New Roman"/>
                <w:color w:val="000000"/>
                <w:sz w:val="21"/>
                <w:szCs w:val="21"/>
              </w:rPr>
            </w:pPr>
            <w:r w:rsidRPr="001D28C0">
              <w:t>0</w:t>
            </w:r>
          </w:p>
        </w:tc>
        <w:tc>
          <w:tcPr>
            <w:tcW w:w="937" w:type="dxa"/>
            <w:gridSpan w:val="3"/>
            <w:shd w:val="clear" w:color="auto" w:fill="FFFFFF"/>
          </w:tcPr>
          <w:p w14:paraId="62340888" w14:textId="5405D49B"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4"/>
            <w:shd w:val="clear" w:color="auto" w:fill="FFFFFF"/>
          </w:tcPr>
          <w:p w14:paraId="01383C6D" w14:textId="7EBA2BA0" w:rsidR="00DF1303" w:rsidRPr="00B37C80" w:rsidRDefault="00DF1303" w:rsidP="00DF1303">
            <w:pPr>
              <w:spacing w:line="240" w:lineRule="auto"/>
              <w:rPr>
                <w:rFonts w:ascii="Times New Roman" w:hAnsi="Times New Roman"/>
                <w:color w:val="000000"/>
                <w:sz w:val="21"/>
                <w:szCs w:val="21"/>
              </w:rPr>
            </w:pPr>
            <w:r w:rsidRPr="001D28C0">
              <w:t>0</w:t>
            </w:r>
          </w:p>
        </w:tc>
        <w:tc>
          <w:tcPr>
            <w:tcW w:w="938" w:type="dxa"/>
            <w:gridSpan w:val="3"/>
            <w:shd w:val="clear" w:color="auto" w:fill="FFFFFF"/>
          </w:tcPr>
          <w:p w14:paraId="6572CE1A" w14:textId="472899DA" w:rsidR="00DF1303" w:rsidRPr="00B37C80" w:rsidRDefault="00DF1303" w:rsidP="00DF1303">
            <w:pPr>
              <w:spacing w:line="240" w:lineRule="auto"/>
              <w:rPr>
                <w:rFonts w:ascii="Times New Roman" w:hAnsi="Times New Roman"/>
                <w:color w:val="000000"/>
                <w:sz w:val="21"/>
                <w:szCs w:val="21"/>
              </w:rPr>
            </w:pPr>
            <w:r w:rsidRPr="001D28C0">
              <w:t>0</w:t>
            </w:r>
          </w:p>
        </w:tc>
        <w:tc>
          <w:tcPr>
            <w:tcW w:w="1422" w:type="dxa"/>
            <w:shd w:val="clear" w:color="auto" w:fill="FFFFFF"/>
          </w:tcPr>
          <w:p w14:paraId="0059B79B" w14:textId="7BA31C6E" w:rsidR="00DF1303" w:rsidRPr="00B37C80" w:rsidRDefault="00DF1303" w:rsidP="00DF1303">
            <w:pPr>
              <w:spacing w:line="240" w:lineRule="auto"/>
              <w:rPr>
                <w:rFonts w:ascii="Times New Roman" w:hAnsi="Times New Roman"/>
                <w:color w:val="000000"/>
                <w:spacing w:val="-2"/>
                <w:sz w:val="21"/>
                <w:szCs w:val="21"/>
              </w:rPr>
            </w:pPr>
            <w:r w:rsidRPr="001D28C0">
              <w:t>0</w:t>
            </w:r>
          </w:p>
        </w:tc>
      </w:tr>
      <w:tr w:rsidR="008A608F" w:rsidRPr="008B4FE6" w14:paraId="292AD53E" w14:textId="77777777" w:rsidTr="00676C8D">
        <w:trPr>
          <w:gridAfter w:val="1"/>
          <w:wAfter w:w="10" w:type="dxa"/>
          <w:trHeight w:val="142"/>
        </w:trPr>
        <w:tc>
          <w:tcPr>
            <w:tcW w:w="1596" w:type="dxa"/>
            <w:vMerge w:val="restart"/>
            <w:shd w:val="clear" w:color="auto" w:fill="FFFFFF"/>
          </w:tcPr>
          <w:p w14:paraId="03D89A07" w14:textId="77777777"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14:paraId="2799B684"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14:paraId="4EFBB3BA" w14:textId="7E6159F1" w:rsidR="008A608F" w:rsidRPr="00B37C80" w:rsidRDefault="00E5650E" w:rsidP="00336A64">
            <w:pPr>
              <w:spacing w:line="240" w:lineRule="auto"/>
              <w:jc w:val="both"/>
              <w:rPr>
                <w:rFonts w:ascii="Times New Roman" w:hAnsi="Times New Roman"/>
                <w:color w:val="000000"/>
                <w:spacing w:val="-2"/>
                <w:sz w:val="21"/>
                <w:szCs w:val="21"/>
              </w:rPr>
            </w:pPr>
            <w:r w:rsidRPr="00E5650E">
              <w:rPr>
                <w:rFonts w:ascii="Times New Roman" w:hAnsi="Times New Roman"/>
                <w:color w:val="000000"/>
                <w:spacing w:val="-2"/>
                <w:sz w:val="21"/>
                <w:szCs w:val="21"/>
              </w:rPr>
              <w:t>Przedmiotowe regulacje będą miały pozytywny wpływ na funkcjonowanie przedsiębiorstw energetycznych zajmujących się wytwarzaniem energii elektrycznej poprzez ograniczenie obowiązków wynikających z tzw. obliga giełdowego uregulowanego w art. 49a ustawy – Prawo energetyczne oraz zapewnienia swobody kształtowania stosunków umownych</w:t>
            </w:r>
            <w:r>
              <w:rPr>
                <w:rFonts w:ascii="Times New Roman" w:hAnsi="Times New Roman"/>
                <w:color w:val="000000"/>
                <w:spacing w:val="-2"/>
                <w:sz w:val="21"/>
                <w:szCs w:val="21"/>
              </w:rPr>
              <w:t>.</w:t>
            </w:r>
          </w:p>
        </w:tc>
      </w:tr>
      <w:tr w:rsidR="008A608F" w:rsidRPr="008B4FE6" w14:paraId="3BF263DF" w14:textId="77777777" w:rsidTr="00676C8D">
        <w:trPr>
          <w:gridAfter w:val="1"/>
          <w:wAfter w:w="10" w:type="dxa"/>
          <w:trHeight w:val="142"/>
        </w:trPr>
        <w:tc>
          <w:tcPr>
            <w:tcW w:w="1596" w:type="dxa"/>
            <w:vMerge/>
            <w:shd w:val="clear" w:color="auto" w:fill="FFFFFF"/>
          </w:tcPr>
          <w:p w14:paraId="6B4369DD"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144121EC"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14:paraId="21BF1E19" w14:textId="79371D4C" w:rsidR="008A608F" w:rsidRPr="00B37C80" w:rsidRDefault="00E5650E" w:rsidP="00336A64">
            <w:pPr>
              <w:spacing w:line="240" w:lineRule="auto"/>
              <w:jc w:val="both"/>
              <w:rPr>
                <w:rFonts w:ascii="Times New Roman" w:hAnsi="Times New Roman"/>
                <w:color w:val="000000"/>
                <w:spacing w:val="-2"/>
                <w:sz w:val="21"/>
                <w:szCs w:val="21"/>
              </w:rPr>
            </w:pPr>
            <w:r w:rsidRPr="00E5650E">
              <w:rPr>
                <w:rFonts w:ascii="Times New Roman" w:hAnsi="Times New Roman"/>
                <w:color w:val="000000"/>
                <w:spacing w:val="-2"/>
                <w:sz w:val="21"/>
                <w:szCs w:val="21"/>
              </w:rPr>
              <w:t>Przedmiotowe regulacje będą miały pozytywny wpływ na funkcjonowanie przedsiębiorstw energetycznych zajmujących się wytwarzaniem energii elektrycznej poprzez ograniczenie obowiązków wynikających z tzw. obliga giełdowego uregulowanego w art. 49a ustawy – Prawo energetyczne oraz zapewnienia swobody kształtowania stosunków umownych.</w:t>
            </w:r>
          </w:p>
        </w:tc>
      </w:tr>
      <w:tr w:rsidR="009E3C4B" w:rsidRPr="008B4FE6" w14:paraId="3D0F2D2A" w14:textId="77777777" w:rsidTr="00676C8D">
        <w:trPr>
          <w:gridAfter w:val="1"/>
          <w:wAfter w:w="10" w:type="dxa"/>
          <w:trHeight w:val="596"/>
        </w:trPr>
        <w:tc>
          <w:tcPr>
            <w:tcW w:w="1596" w:type="dxa"/>
            <w:vMerge/>
            <w:shd w:val="clear" w:color="auto" w:fill="FFFFFF"/>
          </w:tcPr>
          <w:p w14:paraId="5CEE4417" w14:textId="77777777"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14:paraId="3BB71DA4" w14:textId="77777777"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14:paraId="7AF8FD02" w14:textId="11C84203" w:rsidR="009E3C4B" w:rsidRPr="00B37C80" w:rsidRDefault="00E5650E" w:rsidP="00336A64">
            <w:pPr>
              <w:spacing w:line="240" w:lineRule="auto"/>
              <w:jc w:val="both"/>
              <w:rPr>
                <w:rFonts w:ascii="Times New Roman" w:hAnsi="Times New Roman"/>
                <w:color w:val="000000"/>
                <w:spacing w:val="-2"/>
                <w:sz w:val="21"/>
                <w:szCs w:val="21"/>
              </w:rPr>
            </w:pPr>
            <w:r w:rsidRPr="00E5650E">
              <w:rPr>
                <w:rFonts w:ascii="Times New Roman" w:hAnsi="Times New Roman"/>
                <w:color w:val="000000"/>
                <w:spacing w:val="-2"/>
                <w:sz w:val="21"/>
                <w:szCs w:val="21"/>
              </w:rPr>
              <w:t>Przedmiotowe regulacje będą miały pozytywny bądź neutralny wpływ na odbiorców końcowych.</w:t>
            </w:r>
          </w:p>
        </w:tc>
      </w:tr>
      <w:tr w:rsidR="005E7371" w:rsidRPr="008B4FE6" w14:paraId="3625A9F9" w14:textId="77777777" w:rsidTr="00676C8D">
        <w:trPr>
          <w:gridAfter w:val="1"/>
          <w:wAfter w:w="10" w:type="dxa"/>
          <w:trHeight w:val="142"/>
        </w:trPr>
        <w:tc>
          <w:tcPr>
            <w:tcW w:w="1596" w:type="dxa"/>
            <w:shd w:val="clear" w:color="auto" w:fill="FFFFFF"/>
          </w:tcPr>
          <w:p w14:paraId="1C57A4E6"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695DCA1E" w14:textId="7E7CD8A7" w:rsidR="005E7371" w:rsidRPr="00301959" w:rsidRDefault="005E7371" w:rsidP="00811D46">
            <w:pPr>
              <w:spacing w:line="240" w:lineRule="auto"/>
              <w:rPr>
                <w:rFonts w:ascii="Times New Roman" w:hAnsi="Times New Roman"/>
                <w:color w:val="000000"/>
                <w:sz w:val="21"/>
                <w:szCs w:val="21"/>
              </w:rPr>
            </w:pPr>
          </w:p>
        </w:tc>
        <w:tc>
          <w:tcPr>
            <w:tcW w:w="7048" w:type="dxa"/>
            <w:gridSpan w:val="22"/>
            <w:shd w:val="clear" w:color="auto" w:fill="FFFFFF"/>
          </w:tcPr>
          <w:p w14:paraId="4E1FD470" w14:textId="1096A677" w:rsidR="005E7371" w:rsidRPr="00B37C80" w:rsidRDefault="00E5650E" w:rsidP="00811D46">
            <w:pPr>
              <w:spacing w:line="240" w:lineRule="auto"/>
              <w:rPr>
                <w:rFonts w:ascii="Times New Roman" w:hAnsi="Times New Roman"/>
                <w:color w:val="000000"/>
                <w:spacing w:val="-2"/>
                <w:sz w:val="21"/>
                <w:szCs w:val="21"/>
              </w:rPr>
            </w:pPr>
            <w:r w:rsidRPr="00E5650E">
              <w:rPr>
                <w:rFonts w:ascii="Times New Roman" w:hAnsi="Times New Roman"/>
                <w:color w:val="000000"/>
                <w:spacing w:val="-2"/>
                <w:sz w:val="21"/>
                <w:szCs w:val="21"/>
              </w:rPr>
              <w:t>Większa elastyczność w ustalaniu treści umów bilateralnych</w:t>
            </w:r>
          </w:p>
        </w:tc>
      </w:tr>
      <w:tr w:rsidR="00E24BD7" w:rsidRPr="008B4FE6" w14:paraId="586546FE" w14:textId="77777777" w:rsidTr="00676C8D">
        <w:trPr>
          <w:gridAfter w:val="1"/>
          <w:wAfter w:w="10" w:type="dxa"/>
          <w:trHeight w:val="1643"/>
        </w:trPr>
        <w:tc>
          <w:tcPr>
            <w:tcW w:w="2243" w:type="dxa"/>
            <w:gridSpan w:val="2"/>
            <w:shd w:val="clear" w:color="auto" w:fill="FFFFFF"/>
          </w:tcPr>
          <w:p w14:paraId="1DA449C2" w14:textId="77777777"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514ED59A" w14:textId="6FECC018" w:rsidR="00E24BD7" w:rsidRPr="00301959" w:rsidRDefault="00336A64"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w:t>
            </w:r>
          </w:p>
        </w:tc>
      </w:tr>
      <w:tr w:rsidR="006A701A" w:rsidRPr="008B4FE6" w14:paraId="70E5C90F" w14:textId="77777777" w:rsidTr="00676C8D">
        <w:trPr>
          <w:gridAfter w:val="1"/>
          <w:wAfter w:w="10" w:type="dxa"/>
          <w:trHeight w:val="342"/>
        </w:trPr>
        <w:tc>
          <w:tcPr>
            <w:tcW w:w="10937" w:type="dxa"/>
            <w:gridSpan w:val="29"/>
            <w:shd w:val="clear" w:color="auto" w:fill="99CCFF"/>
            <w:vAlign w:val="center"/>
          </w:tcPr>
          <w:p w14:paraId="40615424" w14:textId="77777777"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7205016B" w14:textId="77777777" w:rsidTr="00676C8D">
        <w:trPr>
          <w:gridAfter w:val="1"/>
          <w:wAfter w:w="10" w:type="dxa"/>
          <w:trHeight w:val="151"/>
        </w:trPr>
        <w:tc>
          <w:tcPr>
            <w:tcW w:w="10937" w:type="dxa"/>
            <w:gridSpan w:val="29"/>
            <w:shd w:val="clear" w:color="auto" w:fill="FFFFFF"/>
          </w:tcPr>
          <w:p w14:paraId="3A5F3870" w14:textId="77777777" w:rsidR="00D86AFF" w:rsidRPr="008B4FE6" w:rsidRDefault="00976688"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9A0658">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D86AFF" w:rsidRPr="001A5FDA">
              <w:rPr>
                <w:rFonts w:ascii="Times New Roman" w:hAnsi="Times New Roman"/>
                <w:color w:val="000000"/>
                <w:spacing w:val="-2"/>
              </w:rPr>
              <w:t>nie dotyczy</w:t>
            </w:r>
          </w:p>
        </w:tc>
      </w:tr>
      <w:tr w:rsidR="00D86AFF" w:rsidRPr="008B4FE6" w14:paraId="2E0DB3DC" w14:textId="77777777" w:rsidTr="00676C8D">
        <w:trPr>
          <w:gridAfter w:val="1"/>
          <w:wAfter w:w="10" w:type="dxa"/>
          <w:trHeight w:val="946"/>
        </w:trPr>
        <w:tc>
          <w:tcPr>
            <w:tcW w:w="5111" w:type="dxa"/>
            <w:gridSpan w:val="12"/>
            <w:shd w:val="clear" w:color="auto" w:fill="FFFFFF"/>
          </w:tcPr>
          <w:p w14:paraId="451452D1" w14:textId="77777777"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37B9F9F6" w14:textId="77777777" w:rsidR="00D86AFF" w:rsidRDefault="00976688"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tak</w:t>
            </w:r>
          </w:p>
          <w:p w14:paraId="74B72AA1" w14:textId="0B017646" w:rsidR="00D86AFF" w:rsidRDefault="00976688" w:rsidP="004F4E17">
            <w:pPr>
              <w:spacing w:line="240" w:lineRule="auto"/>
              <w:rPr>
                <w:rFonts w:ascii="Times New Roman" w:hAnsi="Times New Roman"/>
                <w:color w:val="000000"/>
              </w:rPr>
            </w:pPr>
            <w:sdt>
              <w:sdtPr>
                <w:rPr>
                  <w:rFonts w:ascii="Times New Roman" w:hAnsi="Times New Roman"/>
                  <w:color w:val="000000"/>
                </w:rPr>
                <w:id w:val="-1774005171"/>
                <w14:checkbox>
                  <w14:checked w14:val="1"/>
                  <w14:checkedState w14:val="2612" w14:font="MS Gothic"/>
                  <w14:uncheckedState w14:val="2610" w14:font="MS Gothic"/>
                </w14:checkbox>
              </w:sdtPr>
              <w:sdtEndPr/>
              <w:sdtContent>
                <w:r w:rsidR="00E5650E">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w:t>
            </w:r>
          </w:p>
          <w:p w14:paraId="31EB61A5" w14:textId="77777777" w:rsidR="00D86AFF" w:rsidRDefault="00976688" w:rsidP="004F4E17">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 dotyczy</w:t>
            </w:r>
          </w:p>
        </w:tc>
      </w:tr>
      <w:tr w:rsidR="001B3460" w:rsidRPr="008B4FE6" w14:paraId="30CF9080" w14:textId="77777777" w:rsidTr="00676C8D">
        <w:trPr>
          <w:gridAfter w:val="1"/>
          <w:wAfter w:w="10" w:type="dxa"/>
          <w:trHeight w:val="1245"/>
        </w:trPr>
        <w:tc>
          <w:tcPr>
            <w:tcW w:w="5111" w:type="dxa"/>
            <w:gridSpan w:val="12"/>
            <w:shd w:val="clear" w:color="auto" w:fill="FFFFFF"/>
          </w:tcPr>
          <w:p w14:paraId="5EB9CC3F" w14:textId="28CE4BA0" w:rsidR="001B3460" w:rsidRPr="008B4FE6" w:rsidRDefault="00976688"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1"/>
                  <w14:checkedState w14:val="2612" w14:font="MS Gothic"/>
                  <w14:uncheckedState w14:val="2610" w14:font="MS Gothic"/>
                </w14:checkbox>
              </w:sdtPr>
              <w:sdtEndPr/>
              <w:sdtContent>
                <w:r w:rsidR="00E5650E">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14:paraId="18DD781D" w14:textId="364018D3" w:rsidR="001B3460" w:rsidRPr="008B4FE6" w:rsidRDefault="00976688"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1"/>
                  <w14:checkedState w14:val="2612" w14:font="MS Gothic"/>
                  <w14:uncheckedState w14:val="2610" w14:font="MS Gothic"/>
                </w14:checkbox>
              </w:sdtPr>
              <w:sdtEndPr/>
              <w:sdtContent>
                <w:r w:rsidR="00E5650E">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procedur</w:t>
            </w:r>
          </w:p>
          <w:p w14:paraId="0355A13E" w14:textId="64507865" w:rsidR="001B3460" w:rsidRDefault="00976688"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1"/>
                  <w14:checkedState w14:val="2612" w14:font="MS Gothic"/>
                  <w14:uncheckedState w14:val="2610" w14:font="MS Gothic"/>
                </w14:checkbox>
              </w:sdtPr>
              <w:sdtEndPr/>
              <w:sdtContent>
                <w:r w:rsidR="00E5650E">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07177D8D" w14:textId="77777777" w:rsidR="001B3460" w:rsidRPr="008B4FE6" w:rsidRDefault="00976688"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c>
          <w:tcPr>
            <w:tcW w:w="5826" w:type="dxa"/>
            <w:gridSpan w:val="17"/>
            <w:shd w:val="clear" w:color="auto" w:fill="FFFFFF"/>
          </w:tcPr>
          <w:p w14:paraId="2B383C47" w14:textId="77777777" w:rsidR="001B3460" w:rsidRPr="008B4FE6" w:rsidRDefault="00976688"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zwiększenie liczby dokumentów</w:t>
            </w:r>
          </w:p>
          <w:p w14:paraId="276D3028" w14:textId="77777777" w:rsidR="001B3460" w:rsidRPr="008B4FE6" w:rsidRDefault="00976688"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zwiększenie liczby procedur</w:t>
            </w:r>
          </w:p>
          <w:p w14:paraId="22DD497F" w14:textId="77777777" w:rsidR="001B3460" w:rsidRPr="008B4FE6" w:rsidRDefault="00976688"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1E59543F" w14:textId="77777777" w:rsidR="001B3460" w:rsidRPr="008B4FE6" w:rsidRDefault="00976688"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p w14:paraId="6401B6D2" w14:textId="77777777" w:rsidR="001B3460" w:rsidRPr="008B4FE6" w:rsidRDefault="001B3460" w:rsidP="00AE6CF8">
            <w:pPr>
              <w:spacing w:line="240" w:lineRule="auto"/>
              <w:rPr>
                <w:rFonts w:ascii="Times New Roman" w:hAnsi="Times New Roman"/>
                <w:color w:val="000000"/>
              </w:rPr>
            </w:pPr>
          </w:p>
        </w:tc>
      </w:tr>
      <w:tr w:rsidR="00BF0DA2" w:rsidRPr="008B4FE6" w14:paraId="3B590E32" w14:textId="77777777" w:rsidTr="00676C8D">
        <w:trPr>
          <w:gridAfter w:val="1"/>
          <w:wAfter w:w="10" w:type="dxa"/>
          <w:trHeight w:val="870"/>
        </w:trPr>
        <w:tc>
          <w:tcPr>
            <w:tcW w:w="5111" w:type="dxa"/>
            <w:gridSpan w:val="12"/>
            <w:shd w:val="clear" w:color="auto" w:fill="FFFFFF"/>
          </w:tcPr>
          <w:p w14:paraId="25E73BCB" w14:textId="77777777"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32EDA48D" w14:textId="77777777" w:rsidR="00BF0DA2" w:rsidRDefault="00976688"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tak</w:t>
            </w:r>
          </w:p>
          <w:p w14:paraId="61CE8BD7" w14:textId="77777777" w:rsidR="00BF0DA2" w:rsidRDefault="00976688"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w:t>
            </w:r>
          </w:p>
          <w:p w14:paraId="4BD7900C" w14:textId="51B8DD36" w:rsidR="00BF0DA2" w:rsidRDefault="00976688" w:rsidP="00BF0DA2">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E5650E">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 dotyczy</w:t>
            </w:r>
          </w:p>
          <w:p w14:paraId="27BDE724" w14:textId="77777777" w:rsidR="00117017" w:rsidRPr="008B4FE6" w:rsidRDefault="00117017" w:rsidP="00BF0DA2">
            <w:pPr>
              <w:spacing w:line="240" w:lineRule="auto"/>
              <w:rPr>
                <w:rFonts w:ascii="Times New Roman" w:hAnsi="Times New Roman"/>
                <w:color w:val="000000"/>
              </w:rPr>
            </w:pPr>
          </w:p>
        </w:tc>
      </w:tr>
      <w:tr w:rsidR="00117017" w:rsidRPr="008B4FE6" w14:paraId="10B336EB" w14:textId="77777777" w:rsidTr="00676C8D">
        <w:trPr>
          <w:gridAfter w:val="1"/>
          <w:wAfter w:w="10" w:type="dxa"/>
          <w:trHeight w:val="630"/>
        </w:trPr>
        <w:tc>
          <w:tcPr>
            <w:tcW w:w="10937" w:type="dxa"/>
            <w:gridSpan w:val="29"/>
            <w:shd w:val="clear" w:color="auto" w:fill="FFFFFF"/>
          </w:tcPr>
          <w:p w14:paraId="62825DE4" w14:textId="77777777" w:rsidR="00117017" w:rsidRDefault="00117017" w:rsidP="00B37C80">
            <w:pPr>
              <w:spacing w:line="240" w:lineRule="auto"/>
              <w:jc w:val="both"/>
              <w:rPr>
                <w:rFonts w:ascii="Times New Roman" w:hAnsi="Times New Roman"/>
                <w:color w:val="000000"/>
              </w:rPr>
            </w:pPr>
            <w:r>
              <w:rPr>
                <w:rFonts w:ascii="Times New Roman" w:hAnsi="Times New Roman"/>
                <w:color w:val="000000"/>
              </w:rPr>
              <w:t>Komentarz:</w:t>
            </w:r>
          </w:p>
          <w:p w14:paraId="1A65CE07" w14:textId="65F641B8" w:rsidR="00117017" w:rsidRDefault="00E5650E" w:rsidP="00B37C80">
            <w:pPr>
              <w:spacing w:line="240" w:lineRule="auto"/>
              <w:jc w:val="both"/>
              <w:rPr>
                <w:rFonts w:ascii="Times New Roman" w:hAnsi="Times New Roman"/>
                <w:color w:val="000000"/>
              </w:rPr>
            </w:pPr>
            <w:r w:rsidRPr="00E5650E">
              <w:rPr>
                <w:rFonts w:ascii="Times New Roman" w:hAnsi="Times New Roman"/>
                <w:color w:val="000000"/>
              </w:rPr>
              <w:t>Przedmiotowe rozwiązania pozwolą na ograniczenie obowiązków sprawozdawczych i informacyjnych nałożonych na wytwórców energii elektrycznej, a tym samym na Prezesa URE w art. 49a ustawy – Prawo energetyczne</w:t>
            </w:r>
            <w:r w:rsidR="00336A64">
              <w:rPr>
                <w:rFonts w:ascii="Times New Roman" w:hAnsi="Times New Roman"/>
                <w:color w:val="000000"/>
              </w:rPr>
              <w:t>, dlatego też przewiduje się zmniejszenie liczby dokumentów, zmniejszenie liczby procedur oraz skrócenie czasu na załatwienie sprawy</w:t>
            </w:r>
            <w:r w:rsidRPr="00E5650E">
              <w:rPr>
                <w:rFonts w:ascii="Times New Roman" w:hAnsi="Times New Roman"/>
                <w:color w:val="000000"/>
              </w:rPr>
              <w:t>.</w:t>
            </w:r>
          </w:p>
          <w:p w14:paraId="4E9DA441" w14:textId="77777777" w:rsidR="00117017" w:rsidRPr="008B4FE6" w:rsidRDefault="00117017" w:rsidP="00B37C80">
            <w:pPr>
              <w:jc w:val="both"/>
              <w:rPr>
                <w:rFonts w:ascii="Times New Roman" w:hAnsi="Times New Roman"/>
                <w:color w:val="000000"/>
              </w:rPr>
            </w:pPr>
          </w:p>
        </w:tc>
      </w:tr>
      <w:tr w:rsidR="001B3460" w:rsidRPr="008B4FE6" w14:paraId="51379839" w14:textId="77777777" w:rsidTr="00676C8D">
        <w:trPr>
          <w:gridAfter w:val="1"/>
          <w:wAfter w:w="10" w:type="dxa"/>
          <w:trHeight w:val="142"/>
        </w:trPr>
        <w:tc>
          <w:tcPr>
            <w:tcW w:w="10937" w:type="dxa"/>
            <w:gridSpan w:val="29"/>
            <w:shd w:val="clear" w:color="auto" w:fill="99CCFF"/>
          </w:tcPr>
          <w:p w14:paraId="464E9F07"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523C4F85" w14:textId="77777777" w:rsidTr="00676C8D">
        <w:trPr>
          <w:gridAfter w:val="1"/>
          <w:wAfter w:w="10" w:type="dxa"/>
          <w:trHeight w:val="142"/>
        </w:trPr>
        <w:tc>
          <w:tcPr>
            <w:tcW w:w="10937" w:type="dxa"/>
            <w:gridSpan w:val="29"/>
            <w:shd w:val="clear" w:color="auto" w:fill="auto"/>
          </w:tcPr>
          <w:p w14:paraId="5CD7A3E3" w14:textId="77777777" w:rsidR="001B3460" w:rsidRPr="008B4FE6" w:rsidRDefault="001B3460" w:rsidP="00B37C80">
            <w:pPr>
              <w:spacing w:line="240" w:lineRule="auto"/>
              <w:jc w:val="both"/>
              <w:rPr>
                <w:rFonts w:ascii="Times New Roman" w:hAnsi="Times New Roman"/>
                <w:color w:val="000000"/>
              </w:rPr>
            </w:pPr>
          </w:p>
          <w:p w14:paraId="3D9ECA4A" w14:textId="77777777" w:rsidR="001B3460" w:rsidRDefault="00E5650E" w:rsidP="00B37C80">
            <w:pPr>
              <w:spacing w:line="240" w:lineRule="auto"/>
              <w:jc w:val="both"/>
              <w:rPr>
                <w:rFonts w:ascii="Times New Roman" w:hAnsi="Times New Roman"/>
                <w:color w:val="000000"/>
              </w:rPr>
            </w:pPr>
            <w:r w:rsidRPr="00E5650E">
              <w:rPr>
                <w:rFonts w:ascii="Times New Roman" w:hAnsi="Times New Roman"/>
                <w:color w:val="000000"/>
              </w:rPr>
              <w:t>Przewiduje się pozytywny wpływ regulacji na rynek pracy poprzez poprawienie kondycji polskich przedsiębiorstw w szczególnie trudnym okresie pandemii COVID-19.</w:t>
            </w:r>
          </w:p>
          <w:p w14:paraId="2D69E328" w14:textId="0775648B" w:rsidR="00E5650E" w:rsidRPr="008B4FE6" w:rsidRDefault="00E5650E" w:rsidP="00B37C80">
            <w:pPr>
              <w:spacing w:line="240" w:lineRule="auto"/>
              <w:jc w:val="both"/>
              <w:rPr>
                <w:rFonts w:ascii="Times New Roman" w:hAnsi="Times New Roman"/>
                <w:color w:val="000000"/>
              </w:rPr>
            </w:pPr>
          </w:p>
        </w:tc>
      </w:tr>
      <w:tr w:rsidR="001B3460" w:rsidRPr="008B4FE6" w14:paraId="5D35D53E" w14:textId="77777777" w:rsidTr="00676C8D">
        <w:trPr>
          <w:gridAfter w:val="1"/>
          <w:wAfter w:w="10" w:type="dxa"/>
          <w:trHeight w:val="142"/>
        </w:trPr>
        <w:tc>
          <w:tcPr>
            <w:tcW w:w="10937" w:type="dxa"/>
            <w:gridSpan w:val="29"/>
            <w:shd w:val="clear" w:color="auto" w:fill="99CCFF"/>
          </w:tcPr>
          <w:p w14:paraId="6EC380EC"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4E4502D6" w14:textId="77777777" w:rsidTr="00676C8D">
        <w:trPr>
          <w:gridAfter w:val="1"/>
          <w:wAfter w:w="10" w:type="dxa"/>
          <w:trHeight w:val="1031"/>
        </w:trPr>
        <w:tc>
          <w:tcPr>
            <w:tcW w:w="3547" w:type="dxa"/>
            <w:gridSpan w:val="5"/>
            <w:shd w:val="clear" w:color="auto" w:fill="FFFFFF"/>
          </w:tcPr>
          <w:p w14:paraId="7542A0EF" w14:textId="77777777" w:rsidR="001B3460" w:rsidRPr="008B4FE6" w:rsidRDefault="001B3460" w:rsidP="00254DED">
            <w:pPr>
              <w:spacing w:line="240" w:lineRule="auto"/>
              <w:rPr>
                <w:rFonts w:ascii="Times New Roman" w:hAnsi="Times New Roman"/>
                <w:color w:val="000000"/>
              </w:rPr>
            </w:pPr>
          </w:p>
          <w:p w14:paraId="1824E2DE" w14:textId="77777777" w:rsidR="001B3460" w:rsidRPr="008B4FE6" w:rsidRDefault="00976688"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środowisko naturalne</w:t>
            </w:r>
          </w:p>
          <w:p w14:paraId="5A2023CE" w14:textId="52D37A2E" w:rsidR="001B3460" w:rsidRDefault="00976688" w:rsidP="006A701A">
            <w:pPr>
              <w:spacing w:line="240" w:lineRule="auto"/>
              <w:rPr>
                <w:rFonts w:ascii="Times New Roman" w:hAnsi="Times New Roman"/>
                <w:color w:val="000000"/>
              </w:rPr>
            </w:pPr>
            <w:sdt>
              <w:sdtPr>
                <w:rPr>
                  <w:rFonts w:ascii="Times New Roman" w:hAnsi="Times New Roman"/>
                  <w:color w:val="000000"/>
                </w:rPr>
                <w:id w:val="-1888785328"/>
                <w14:checkbox>
                  <w14:checked w14:val="1"/>
                  <w14:checkedState w14:val="2612" w14:font="MS Gothic"/>
                  <w14:uncheckedState w14:val="2610" w14:font="MS Gothic"/>
                </w14:checkbox>
              </w:sdtPr>
              <w:sdtEndPr/>
              <w:sdtContent>
                <w:r w:rsidR="00E5650E">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rPr>
              <w:t>sytuacja i rozwój regionalny</w:t>
            </w:r>
          </w:p>
          <w:p w14:paraId="1E0A88C7" w14:textId="77777777" w:rsidR="001B3460" w:rsidRPr="008B4FE6" w:rsidRDefault="00976688" w:rsidP="007415D0">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 xml:space="preserve">inne: </w:t>
            </w:r>
            <w:r w:rsidR="007415D0">
              <w:rPr>
                <w:rFonts w:ascii="Times New Roman" w:hAnsi="Times New Roman"/>
                <w:color w:val="000000"/>
              </w:rPr>
              <w:t>…</w:t>
            </w:r>
          </w:p>
        </w:tc>
        <w:tc>
          <w:tcPr>
            <w:tcW w:w="3687" w:type="dxa"/>
            <w:gridSpan w:val="15"/>
            <w:shd w:val="clear" w:color="auto" w:fill="FFFFFF"/>
          </w:tcPr>
          <w:p w14:paraId="152E0633" w14:textId="77777777" w:rsidR="001B3460" w:rsidRPr="008B4FE6" w:rsidRDefault="001B3460" w:rsidP="00254DED">
            <w:pPr>
              <w:spacing w:line="240" w:lineRule="auto"/>
              <w:rPr>
                <w:rFonts w:ascii="Times New Roman" w:hAnsi="Times New Roman"/>
                <w:color w:val="000000"/>
              </w:rPr>
            </w:pPr>
          </w:p>
          <w:p w14:paraId="21B08615" w14:textId="77777777" w:rsidR="001B3460" w:rsidRPr="008B4FE6" w:rsidRDefault="00976688"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demografia</w:t>
            </w:r>
          </w:p>
          <w:p w14:paraId="0C1485E9" w14:textId="77777777" w:rsidR="001B3460" w:rsidRPr="008B4FE6" w:rsidRDefault="00976688" w:rsidP="006A701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Pr>
                <w:rFonts w:ascii="Times New Roman" w:hAnsi="Times New Roman"/>
                <w:color w:val="000000"/>
              </w:rPr>
              <w:t>mienie państwowe</w:t>
            </w:r>
          </w:p>
        </w:tc>
        <w:tc>
          <w:tcPr>
            <w:tcW w:w="3703" w:type="dxa"/>
            <w:gridSpan w:val="9"/>
            <w:shd w:val="clear" w:color="auto" w:fill="FFFFFF"/>
          </w:tcPr>
          <w:p w14:paraId="0A61EA8E" w14:textId="77777777" w:rsidR="001B3460" w:rsidRPr="008B4FE6" w:rsidRDefault="001B3460" w:rsidP="006A701A">
            <w:pPr>
              <w:spacing w:line="240" w:lineRule="auto"/>
              <w:rPr>
                <w:rFonts w:ascii="Times New Roman" w:hAnsi="Times New Roman"/>
                <w:color w:val="000000"/>
              </w:rPr>
            </w:pPr>
          </w:p>
          <w:p w14:paraId="696FF1D2" w14:textId="77777777" w:rsidR="001B3460" w:rsidRDefault="00976688"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informatyzacja</w:t>
            </w:r>
          </w:p>
          <w:p w14:paraId="069CF3E3" w14:textId="77777777" w:rsidR="001B3460" w:rsidRPr="008B4FE6" w:rsidRDefault="00976688"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Pr>
                <w:rFonts w:ascii="Times New Roman" w:hAnsi="Times New Roman"/>
                <w:color w:val="000000"/>
                <w:spacing w:val="-2"/>
              </w:rPr>
              <w:t>zdrowie</w:t>
            </w:r>
          </w:p>
        </w:tc>
      </w:tr>
      <w:tr w:rsidR="001B3460" w:rsidRPr="008B4FE6" w14:paraId="5F1FC5D0" w14:textId="77777777" w:rsidTr="00676C8D">
        <w:trPr>
          <w:gridAfter w:val="1"/>
          <w:wAfter w:w="10" w:type="dxa"/>
          <w:trHeight w:val="712"/>
        </w:trPr>
        <w:tc>
          <w:tcPr>
            <w:tcW w:w="2243" w:type="dxa"/>
            <w:gridSpan w:val="2"/>
            <w:shd w:val="clear" w:color="auto" w:fill="FFFFFF"/>
            <w:vAlign w:val="center"/>
          </w:tcPr>
          <w:p w14:paraId="488AAE7F"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0B55276A" w14:textId="77777777" w:rsidR="001B3460" w:rsidRPr="008B4FE6" w:rsidRDefault="001B3460" w:rsidP="00B37C80">
            <w:pPr>
              <w:spacing w:line="240" w:lineRule="auto"/>
              <w:jc w:val="both"/>
              <w:rPr>
                <w:rFonts w:ascii="Times New Roman" w:hAnsi="Times New Roman"/>
                <w:color w:val="000000"/>
                <w:spacing w:val="-2"/>
              </w:rPr>
            </w:pPr>
          </w:p>
          <w:p w14:paraId="5CD5C8D9" w14:textId="16031F9D" w:rsidR="001B3460" w:rsidRPr="008B4FE6" w:rsidRDefault="00E5650E" w:rsidP="00B37C80">
            <w:pPr>
              <w:spacing w:line="240" w:lineRule="auto"/>
              <w:jc w:val="both"/>
              <w:rPr>
                <w:rFonts w:ascii="Times New Roman" w:hAnsi="Times New Roman"/>
                <w:color w:val="000000"/>
                <w:spacing w:val="-2"/>
              </w:rPr>
            </w:pPr>
            <w:r>
              <w:rPr>
                <w:rFonts w:ascii="Times New Roman" w:hAnsi="Times New Roman"/>
                <w:color w:val="000000"/>
                <w:spacing w:val="-2"/>
              </w:rPr>
              <w:t>-</w:t>
            </w:r>
          </w:p>
          <w:p w14:paraId="108727A5" w14:textId="77777777" w:rsidR="001B3460" w:rsidRPr="008B4FE6" w:rsidRDefault="001B3460" w:rsidP="00B37C80">
            <w:pPr>
              <w:spacing w:line="240" w:lineRule="auto"/>
              <w:jc w:val="both"/>
              <w:rPr>
                <w:rFonts w:ascii="Times New Roman" w:hAnsi="Times New Roman"/>
                <w:color w:val="000000"/>
                <w:spacing w:val="-2"/>
              </w:rPr>
            </w:pPr>
          </w:p>
          <w:p w14:paraId="2C088D41" w14:textId="77777777" w:rsidR="001B3460" w:rsidRPr="008B4FE6" w:rsidRDefault="001B3460" w:rsidP="00B37C80">
            <w:pPr>
              <w:spacing w:line="240" w:lineRule="auto"/>
              <w:jc w:val="both"/>
              <w:rPr>
                <w:rFonts w:ascii="Times New Roman" w:hAnsi="Times New Roman"/>
                <w:color w:val="000000"/>
                <w:spacing w:val="-2"/>
              </w:rPr>
            </w:pPr>
          </w:p>
        </w:tc>
      </w:tr>
      <w:tr w:rsidR="001B3460" w:rsidRPr="008B4FE6" w14:paraId="22321F7B" w14:textId="77777777" w:rsidTr="00676C8D">
        <w:trPr>
          <w:gridAfter w:val="1"/>
          <w:wAfter w:w="10" w:type="dxa"/>
          <w:trHeight w:val="142"/>
        </w:trPr>
        <w:tc>
          <w:tcPr>
            <w:tcW w:w="10937" w:type="dxa"/>
            <w:gridSpan w:val="29"/>
            <w:shd w:val="clear" w:color="auto" w:fill="99CCFF"/>
          </w:tcPr>
          <w:p w14:paraId="60F4962D" w14:textId="77777777"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1D07964A" w14:textId="77777777" w:rsidTr="00676C8D">
        <w:trPr>
          <w:gridAfter w:val="1"/>
          <w:wAfter w:w="10" w:type="dxa"/>
          <w:trHeight w:val="142"/>
        </w:trPr>
        <w:tc>
          <w:tcPr>
            <w:tcW w:w="10937" w:type="dxa"/>
            <w:gridSpan w:val="29"/>
            <w:shd w:val="clear" w:color="auto" w:fill="FFFFFF"/>
          </w:tcPr>
          <w:p w14:paraId="77EE7112" w14:textId="77777777" w:rsidR="001B3460" w:rsidRPr="00B37C80" w:rsidRDefault="001B3460" w:rsidP="00B37C80">
            <w:pPr>
              <w:spacing w:line="240" w:lineRule="auto"/>
              <w:jc w:val="both"/>
              <w:rPr>
                <w:rFonts w:ascii="Times New Roman" w:hAnsi="Times New Roman"/>
                <w:spacing w:val="-2"/>
              </w:rPr>
            </w:pPr>
          </w:p>
          <w:p w14:paraId="450403C1" w14:textId="5FCE5A6F" w:rsidR="001B3460" w:rsidRPr="00B37C80" w:rsidRDefault="00E5650E" w:rsidP="00B37C80">
            <w:pPr>
              <w:spacing w:line="240" w:lineRule="auto"/>
              <w:jc w:val="both"/>
              <w:rPr>
                <w:rFonts w:ascii="Times New Roman" w:hAnsi="Times New Roman"/>
                <w:spacing w:val="-2"/>
              </w:rPr>
            </w:pPr>
            <w:r w:rsidRPr="00E5650E">
              <w:rPr>
                <w:rFonts w:ascii="Times New Roman" w:hAnsi="Times New Roman"/>
                <w:spacing w:val="-2"/>
              </w:rPr>
              <w:t>Proponuje się wejście w życie ustawy po upływie 30 dni od dnia ogłoszenia.</w:t>
            </w:r>
          </w:p>
          <w:p w14:paraId="127491BC" w14:textId="77777777" w:rsidR="001B3460" w:rsidRPr="00B37C80" w:rsidRDefault="001B3460" w:rsidP="00B37C80">
            <w:pPr>
              <w:spacing w:line="240" w:lineRule="auto"/>
              <w:jc w:val="both"/>
              <w:rPr>
                <w:rFonts w:ascii="Times New Roman" w:hAnsi="Times New Roman"/>
                <w:spacing w:val="-2"/>
              </w:rPr>
            </w:pPr>
          </w:p>
        </w:tc>
      </w:tr>
      <w:tr w:rsidR="001B3460" w:rsidRPr="008B4FE6" w14:paraId="4E58CA73" w14:textId="77777777" w:rsidTr="00676C8D">
        <w:trPr>
          <w:gridAfter w:val="1"/>
          <w:wAfter w:w="10" w:type="dxa"/>
          <w:trHeight w:val="142"/>
        </w:trPr>
        <w:tc>
          <w:tcPr>
            <w:tcW w:w="10937" w:type="dxa"/>
            <w:gridSpan w:val="29"/>
            <w:shd w:val="clear" w:color="auto" w:fill="99CCFF"/>
          </w:tcPr>
          <w:p w14:paraId="471D692D" w14:textId="77777777"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0F7D5D46" w14:textId="77777777" w:rsidTr="00676C8D">
        <w:trPr>
          <w:gridAfter w:val="1"/>
          <w:wAfter w:w="10" w:type="dxa"/>
          <w:trHeight w:val="142"/>
        </w:trPr>
        <w:tc>
          <w:tcPr>
            <w:tcW w:w="10937" w:type="dxa"/>
            <w:gridSpan w:val="29"/>
            <w:shd w:val="clear" w:color="auto" w:fill="FFFFFF"/>
          </w:tcPr>
          <w:p w14:paraId="3F5B7538" w14:textId="77777777" w:rsidR="001B3460" w:rsidRPr="00B37C80" w:rsidRDefault="001B3460" w:rsidP="00B37C80">
            <w:pPr>
              <w:spacing w:line="240" w:lineRule="auto"/>
              <w:jc w:val="both"/>
              <w:rPr>
                <w:rFonts w:ascii="Times New Roman" w:hAnsi="Times New Roman"/>
                <w:color w:val="000000"/>
                <w:spacing w:val="-2"/>
              </w:rPr>
            </w:pPr>
          </w:p>
          <w:p w14:paraId="32ACBE36" w14:textId="3D5D0914" w:rsidR="001B3460" w:rsidRPr="00B37C80" w:rsidRDefault="00E5650E" w:rsidP="00B37C80">
            <w:pPr>
              <w:spacing w:line="240" w:lineRule="auto"/>
              <w:jc w:val="both"/>
              <w:rPr>
                <w:rFonts w:ascii="Times New Roman" w:hAnsi="Times New Roman"/>
                <w:color w:val="000000"/>
                <w:spacing w:val="-2"/>
              </w:rPr>
            </w:pPr>
            <w:r w:rsidRPr="00E5650E">
              <w:rPr>
                <w:rFonts w:ascii="Times New Roman" w:hAnsi="Times New Roman"/>
                <w:noProof/>
                <w:color w:val="000000"/>
                <w:spacing w:val="-2"/>
              </w:rPr>
              <w:drawing>
                <wp:inline distT="0" distB="0" distL="0" distR="0" wp14:anchorId="5ED451BA" wp14:editId="542C2A3B">
                  <wp:extent cx="6656070" cy="159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6070" cy="159385"/>
                          </a:xfrm>
                          <a:prstGeom prst="rect">
                            <a:avLst/>
                          </a:prstGeom>
                          <a:noFill/>
                          <a:ln>
                            <a:noFill/>
                          </a:ln>
                        </pic:spPr>
                      </pic:pic>
                    </a:graphicData>
                  </a:graphic>
                </wp:inline>
              </w:drawing>
            </w:r>
          </w:p>
          <w:p w14:paraId="65C69CE1" w14:textId="77777777" w:rsidR="001B3460" w:rsidRPr="00B37C80" w:rsidRDefault="001B3460" w:rsidP="00B37C80">
            <w:pPr>
              <w:spacing w:line="240" w:lineRule="auto"/>
              <w:jc w:val="both"/>
              <w:rPr>
                <w:rFonts w:ascii="Times New Roman" w:hAnsi="Times New Roman"/>
                <w:color w:val="000000"/>
                <w:spacing w:val="-2"/>
              </w:rPr>
            </w:pPr>
          </w:p>
        </w:tc>
      </w:tr>
      <w:tr w:rsidR="001B3460" w:rsidRPr="008B4FE6" w14:paraId="016521D5" w14:textId="77777777" w:rsidTr="00676C8D">
        <w:trPr>
          <w:gridAfter w:val="1"/>
          <w:wAfter w:w="10" w:type="dxa"/>
          <w:trHeight w:val="142"/>
        </w:trPr>
        <w:tc>
          <w:tcPr>
            <w:tcW w:w="10937" w:type="dxa"/>
            <w:gridSpan w:val="29"/>
            <w:shd w:val="clear" w:color="auto" w:fill="99CCFF"/>
          </w:tcPr>
          <w:p w14:paraId="577011BB" w14:textId="77777777"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4D62C8F2" w14:textId="77777777" w:rsidTr="00676C8D">
        <w:trPr>
          <w:gridAfter w:val="1"/>
          <w:wAfter w:w="10" w:type="dxa"/>
          <w:trHeight w:val="142"/>
        </w:trPr>
        <w:tc>
          <w:tcPr>
            <w:tcW w:w="10937" w:type="dxa"/>
            <w:gridSpan w:val="29"/>
            <w:shd w:val="clear" w:color="auto" w:fill="FFFFFF"/>
          </w:tcPr>
          <w:p w14:paraId="1FCF9543" w14:textId="77777777" w:rsidR="001B3460" w:rsidRPr="00B37C80" w:rsidRDefault="001B3460" w:rsidP="00B37C80">
            <w:pPr>
              <w:spacing w:line="240" w:lineRule="auto"/>
              <w:jc w:val="both"/>
              <w:rPr>
                <w:rFonts w:ascii="Times New Roman" w:hAnsi="Times New Roman"/>
                <w:i/>
                <w:color w:val="000000"/>
                <w:spacing w:val="-2"/>
                <w:sz w:val="18"/>
                <w:szCs w:val="18"/>
              </w:rPr>
            </w:pPr>
          </w:p>
          <w:p w14:paraId="3FFD094C" w14:textId="317DD6F9" w:rsidR="001B3460" w:rsidRPr="00B37C80" w:rsidRDefault="00E5650E" w:rsidP="00B37C80">
            <w:pPr>
              <w:spacing w:line="240" w:lineRule="auto"/>
              <w:jc w:val="both"/>
              <w:rPr>
                <w:rFonts w:ascii="Times New Roman" w:hAnsi="Times New Roman"/>
                <w:color w:val="000000"/>
                <w:spacing w:val="-2"/>
              </w:rPr>
            </w:pPr>
            <w:r>
              <w:rPr>
                <w:rFonts w:ascii="Times New Roman" w:hAnsi="Times New Roman"/>
                <w:color w:val="000000"/>
                <w:spacing w:val="-2"/>
              </w:rPr>
              <w:t>-</w:t>
            </w:r>
          </w:p>
          <w:p w14:paraId="695A6F0A" w14:textId="77777777" w:rsidR="001B3460" w:rsidRPr="00B37C80" w:rsidRDefault="001B3460" w:rsidP="00B37C80">
            <w:pPr>
              <w:spacing w:line="240" w:lineRule="auto"/>
              <w:jc w:val="both"/>
              <w:rPr>
                <w:rFonts w:ascii="Times New Roman" w:hAnsi="Times New Roman"/>
                <w:color w:val="000000"/>
                <w:spacing w:val="-2"/>
              </w:rPr>
            </w:pPr>
          </w:p>
        </w:tc>
      </w:tr>
    </w:tbl>
    <w:p w14:paraId="61C3BE7C" w14:textId="77777777" w:rsidR="006176ED" w:rsidRPr="00522D94" w:rsidRDefault="00C540BC" w:rsidP="006176ED">
      <w:pPr>
        <w:pStyle w:val="Nagwek1"/>
        <w:jc w:val="center"/>
        <w:rPr>
          <w:rFonts w:ascii="Times New Roman" w:hAnsi="Times New Roman" w:cs="Times New Roman"/>
          <w:sz w:val="20"/>
          <w:szCs w:val="20"/>
        </w:rPr>
      </w:pPr>
      <w:r>
        <w:rPr>
          <w:rFonts w:ascii="Times New Roman" w:hAnsi="Times New Roman" w:cs="Times New Roman"/>
          <w:sz w:val="20"/>
          <w:szCs w:val="20"/>
        </w:rPr>
        <w:br w:type="page"/>
      </w:r>
      <w:r w:rsidR="006176ED" w:rsidRPr="00522D94">
        <w:rPr>
          <w:rFonts w:ascii="Times New Roman" w:hAnsi="Times New Roman" w:cs="Times New Roman"/>
          <w:sz w:val="20"/>
          <w:szCs w:val="20"/>
        </w:rPr>
        <w:lastRenderedPageBreak/>
        <w:t xml:space="preserve">Wyjaśnienia do </w:t>
      </w:r>
      <w:r w:rsidR="006176ED" w:rsidRPr="00522D94">
        <w:rPr>
          <w:rFonts w:ascii="Times New Roman" w:hAnsi="Times New Roman" w:cs="Times New Roman"/>
          <w:sz w:val="20"/>
          <w:szCs w:val="20"/>
        </w:rPr>
        <w:br/>
        <w:t>formularza oceny skutków regulacji</w:t>
      </w:r>
    </w:p>
    <w:p w14:paraId="2D6F7B55" w14:textId="77777777" w:rsidR="006176ED" w:rsidRPr="00522D94" w:rsidRDefault="006176ED" w:rsidP="006176ED">
      <w:pPr>
        <w:rPr>
          <w:rFonts w:ascii="Times New Roman" w:hAnsi="Times New Roman"/>
          <w:sz w:val="20"/>
          <w:szCs w:val="20"/>
          <w:lang w:eastAsia="pl-PL"/>
        </w:rPr>
      </w:pPr>
    </w:p>
    <w:p w14:paraId="28DB2F04"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z w:val="20"/>
          <w:szCs w:val="20"/>
        </w:rPr>
        <w:t>Metryczka</w:t>
      </w:r>
    </w:p>
    <w:p w14:paraId="7BA77CB3" w14:textId="77777777" w:rsidR="00522D94" w:rsidRPr="00522D94" w:rsidRDefault="00522D94" w:rsidP="00522D94">
      <w:pPr>
        <w:spacing w:after="120"/>
        <w:jc w:val="both"/>
        <w:rPr>
          <w:rFonts w:ascii="Times New Roman" w:hAnsi="Times New Roman"/>
          <w:sz w:val="20"/>
          <w:szCs w:val="20"/>
        </w:rPr>
      </w:pPr>
      <w:r w:rsidRPr="00522D94">
        <w:rPr>
          <w:rFonts w:ascii="Times New Roman" w:hAnsi="Times New Roman"/>
          <w:sz w:val="20"/>
          <w:szCs w:val="20"/>
        </w:rPr>
        <w:t xml:space="preserve">W niniejszej części należy podać podstawowe informacje na temat </w:t>
      </w:r>
      <w:r w:rsidR="002172F1">
        <w:rPr>
          <w:rFonts w:ascii="Times New Roman" w:hAnsi="Times New Roman"/>
          <w:sz w:val="20"/>
          <w:szCs w:val="20"/>
        </w:rPr>
        <w:t>oceny skutków regulacji</w:t>
      </w:r>
      <w:r w:rsidRPr="00522D94">
        <w:rPr>
          <w:rFonts w:ascii="Times New Roman" w:hAnsi="Times New Roman"/>
          <w:sz w:val="20"/>
          <w:szCs w:val="20"/>
        </w:rPr>
        <w:t>:</w:t>
      </w:r>
    </w:p>
    <w:p w14:paraId="6367CD78"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 xml:space="preserve">Nazwa </w:t>
      </w:r>
      <w:r w:rsidR="001B75D8">
        <w:rPr>
          <w:rFonts w:ascii="Times New Roman" w:hAnsi="Times New Roman"/>
          <w:sz w:val="20"/>
          <w:szCs w:val="20"/>
        </w:rPr>
        <w:t>projektu</w:t>
      </w:r>
      <w:r>
        <w:rPr>
          <w:rFonts w:ascii="Times New Roman" w:hAnsi="Times New Roman"/>
          <w:sz w:val="20"/>
          <w:szCs w:val="20"/>
        </w:rPr>
        <w:t xml:space="preserve">: </w:t>
      </w:r>
    </w:p>
    <w:p w14:paraId="20426AE8" w14:textId="77777777" w:rsidR="00C004B6" w:rsidRPr="00522D94"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podać np. wstępny tytuł projektu</w:t>
      </w:r>
      <w:r w:rsidR="00337DD2">
        <w:rPr>
          <w:rFonts w:ascii="Times New Roman" w:hAnsi="Times New Roman"/>
          <w:sz w:val="20"/>
          <w:szCs w:val="20"/>
        </w:rPr>
        <w:t xml:space="preserve"> wpisan</w:t>
      </w:r>
      <w:r w:rsidR="002172F1">
        <w:rPr>
          <w:rFonts w:ascii="Times New Roman" w:hAnsi="Times New Roman"/>
          <w:sz w:val="20"/>
          <w:szCs w:val="20"/>
        </w:rPr>
        <w:t>y</w:t>
      </w:r>
      <w:r w:rsidR="00337DD2">
        <w:rPr>
          <w:rFonts w:ascii="Times New Roman" w:hAnsi="Times New Roman"/>
          <w:sz w:val="20"/>
          <w:szCs w:val="20"/>
        </w:rPr>
        <w:t xml:space="preserve"> do </w:t>
      </w:r>
      <w:r w:rsidR="00BB0DCA">
        <w:rPr>
          <w:rFonts w:ascii="Times New Roman" w:hAnsi="Times New Roman"/>
          <w:sz w:val="20"/>
          <w:szCs w:val="20"/>
        </w:rPr>
        <w:t>w</w:t>
      </w:r>
      <w:r w:rsidR="00337DD2">
        <w:rPr>
          <w:rFonts w:ascii="Times New Roman" w:hAnsi="Times New Roman"/>
          <w:sz w:val="20"/>
          <w:szCs w:val="20"/>
        </w:rPr>
        <w:t>ykazu</w:t>
      </w:r>
      <w:r w:rsidR="00BB0DCA">
        <w:rPr>
          <w:rFonts w:ascii="Times New Roman" w:hAnsi="Times New Roman"/>
          <w:sz w:val="20"/>
          <w:szCs w:val="20"/>
        </w:rPr>
        <w:t xml:space="preserve"> prac legislacyjnych</w:t>
      </w:r>
      <w:r>
        <w:rPr>
          <w:rFonts w:ascii="Times New Roman" w:hAnsi="Times New Roman"/>
          <w:sz w:val="20"/>
          <w:szCs w:val="20"/>
        </w:rPr>
        <w:t>.</w:t>
      </w:r>
    </w:p>
    <w:p w14:paraId="2F0C18DB" w14:textId="77777777" w:rsidR="00C004B6" w:rsidRDefault="00C004B6" w:rsidP="00C004B6">
      <w:pPr>
        <w:numPr>
          <w:ilvl w:val="0"/>
          <w:numId w:val="15"/>
        </w:numPr>
        <w:spacing w:after="120" w:line="240" w:lineRule="auto"/>
        <w:jc w:val="both"/>
        <w:rPr>
          <w:rFonts w:ascii="Times New Roman" w:hAnsi="Times New Roman"/>
          <w:sz w:val="20"/>
          <w:szCs w:val="20"/>
        </w:rPr>
      </w:pPr>
      <w:r w:rsidRPr="00522D94">
        <w:rPr>
          <w:rFonts w:ascii="Times New Roman" w:hAnsi="Times New Roman"/>
          <w:sz w:val="20"/>
          <w:szCs w:val="20"/>
        </w:rPr>
        <w:t>Ministerstwo wiodące</w:t>
      </w:r>
      <w:r>
        <w:rPr>
          <w:rFonts w:ascii="Times New Roman" w:hAnsi="Times New Roman"/>
          <w:sz w:val="20"/>
          <w:szCs w:val="20"/>
        </w:rPr>
        <w:t xml:space="preserve"> i ministerstwa współpracujące:</w:t>
      </w:r>
    </w:p>
    <w:p w14:paraId="7E22437A" w14:textId="77777777" w:rsidR="00C004B6" w:rsidRPr="00522D94"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 xml:space="preserve">Proszę wskazać </w:t>
      </w:r>
      <w:r w:rsidR="001C1060">
        <w:rPr>
          <w:rFonts w:ascii="Times New Roman" w:hAnsi="Times New Roman"/>
          <w:sz w:val="20"/>
          <w:szCs w:val="20"/>
        </w:rPr>
        <w:t>organ</w:t>
      </w:r>
      <w:r>
        <w:rPr>
          <w:rFonts w:ascii="Times New Roman" w:hAnsi="Times New Roman"/>
          <w:sz w:val="20"/>
          <w:szCs w:val="20"/>
        </w:rPr>
        <w:t xml:space="preserve"> odpowiedzialny za przygotowanie projektu, jego koordynację oraz wdrożenie (ministerstwo wiodące). </w:t>
      </w:r>
      <w:r w:rsidR="004244A8">
        <w:rPr>
          <w:rFonts w:ascii="Times New Roman" w:hAnsi="Times New Roman"/>
          <w:sz w:val="20"/>
          <w:szCs w:val="20"/>
        </w:rPr>
        <w:t>W</w:t>
      </w:r>
      <w:r>
        <w:rPr>
          <w:rFonts w:ascii="Times New Roman" w:hAnsi="Times New Roman"/>
          <w:sz w:val="20"/>
          <w:szCs w:val="20"/>
        </w:rPr>
        <w:t xml:space="preserve"> </w:t>
      </w:r>
      <w:r w:rsidR="00C33027">
        <w:rPr>
          <w:rFonts w:ascii="Times New Roman" w:hAnsi="Times New Roman"/>
          <w:sz w:val="20"/>
          <w:szCs w:val="20"/>
        </w:rPr>
        <w:t>przypadku, gdy</w:t>
      </w:r>
      <w:r>
        <w:rPr>
          <w:rFonts w:ascii="Times New Roman" w:hAnsi="Times New Roman"/>
          <w:sz w:val="20"/>
          <w:szCs w:val="20"/>
        </w:rPr>
        <w:t xml:space="preserve"> projekt jest przedmiotem prac więcej niż jednego ministerstwa, proszę wskazać również podmioty współpracujące.</w:t>
      </w:r>
    </w:p>
    <w:p w14:paraId="038388D3" w14:textId="77777777" w:rsidR="00C004B6" w:rsidRDefault="00C004B6" w:rsidP="00C004B6">
      <w:pPr>
        <w:numPr>
          <w:ilvl w:val="0"/>
          <w:numId w:val="15"/>
        </w:numPr>
        <w:spacing w:after="120" w:line="240" w:lineRule="auto"/>
        <w:jc w:val="both"/>
        <w:rPr>
          <w:rFonts w:ascii="Times New Roman" w:hAnsi="Times New Roman"/>
          <w:sz w:val="20"/>
          <w:szCs w:val="20"/>
        </w:rPr>
      </w:pPr>
      <w:r w:rsidRPr="00522D94">
        <w:rPr>
          <w:rFonts w:ascii="Times New Roman" w:hAnsi="Times New Roman"/>
          <w:sz w:val="20"/>
          <w:szCs w:val="20"/>
        </w:rPr>
        <w:t xml:space="preserve">Osoba odpowiedzialna za </w:t>
      </w:r>
      <w:r w:rsidR="00BB0DCA">
        <w:rPr>
          <w:rFonts w:ascii="Times New Roman" w:hAnsi="Times New Roman"/>
          <w:sz w:val="20"/>
          <w:szCs w:val="20"/>
        </w:rPr>
        <w:t>projekt</w:t>
      </w:r>
      <w:r w:rsidR="00BB0DCA" w:rsidRPr="00522D94">
        <w:rPr>
          <w:rFonts w:ascii="Times New Roman" w:hAnsi="Times New Roman"/>
          <w:sz w:val="20"/>
          <w:szCs w:val="20"/>
        </w:rPr>
        <w:t xml:space="preserve"> </w:t>
      </w:r>
      <w:r w:rsidRPr="00522D94">
        <w:rPr>
          <w:rFonts w:ascii="Times New Roman" w:hAnsi="Times New Roman"/>
          <w:sz w:val="20"/>
          <w:szCs w:val="20"/>
        </w:rPr>
        <w:t>w randze Ministra, Sekretarza Stanu lub Podsekretarza Stanu</w:t>
      </w:r>
      <w:r>
        <w:rPr>
          <w:rFonts w:ascii="Times New Roman" w:hAnsi="Times New Roman"/>
          <w:sz w:val="20"/>
          <w:szCs w:val="20"/>
        </w:rPr>
        <w:t>:</w:t>
      </w:r>
    </w:p>
    <w:p w14:paraId="6824B089" w14:textId="77777777" w:rsidR="00C004B6"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wskazać</w:t>
      </w:r>
      <w:r w:rsidRPr="00522D94">
        <w:rPr>
          <w:rFonts w:ascii="Times New Roman" w:hAnsi="Times New Roman"/>
          <w:sz w:val="20"/>
          <w:szCs w:val="20"/>
        </w:rPr>
        <w:t xml:space="preserve"> osob</w:t>
      </w:r>
      <w:r>
        <w:rPr>
          <w:rFonts w:ascii="Times New Roman" w:hAnsi="Times New Roman"/>
          <w:sz w:val="20"/>
          <w:szCs w:val="20"/>
        </w:rPr>
        <w:t>ę</w:t>
      </w:r>
      <w:r w:rsidRPr="00522D94">
        <w:rPr>
          <w:rFonts w:ascii="Times New Roman" w:hAnsi="Times New Roman"/>
          <w:sz w:val="20"/>
          <w:szCs w:val="20"/>
        </w:rPr>
        <w:t xml:space="preserve">, która w ministerstwie wiodącym nadzoruje prace jednostki odpowiedzialnej za </w:t>
      </w:r>
      <w:r>
        <w:rPr>
          <w:rFonts w:ascii="Times New Roman" w:hAnsi="Times New Roman"/>
          <w:sz w:val="20"/>
          <w:szCs w:val="20"/>
        </w:rPr>
        <w:t>merytoryczne przygotowanie projektu</w:t>
      </w:r>
      <w:r w:rsidRPr="00522D94">
        <w:rPr>
          <w:rFonts w:ascii="Times New Roman" w:hAnsi="Times New Roman"/>
          <w:sz w:val="20"/>
          <w:szCs w:val="20"/>
        </w:rPr>
        <w:t xml:space="preserve">. </w:t>
      </w:r>
    </w:p>
    <w:p w14:paraId="62956636"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Kontakt do o</w:t>
      </w:r>
      <w:r w:rsidRPr="00522D94">
        <w:rPr>
          <w:rFonts w:ascii="Times New Roman" w:hAnsi="Times New Roman"/>
          <w:sz w:val="20"/>
          <w:szCs w:val="20"/>
        </w:rPr>
        <w:t>piekun</w:t>
      </w:r>
      <w:r>
        <w:rPr>
          <w:rFonts w:ascii="Times New Roman" w:hAnsi="Times New Roman"/>
          <w:sz w:val="20"/>
          <w:szCs w:val="20"/>
        </w:rPr>
        <w:t>a</w:t>
      </w:r>
      <w:r w:rsidRPr="00522D94">
        <w:rPr>
          <w:rFonts w:ascii="Times New Roman" w:hAnsi="Times New Roman"/>
          <w:sz w:val="20"/>
          <w:szCs w:val="20"/>
        </w:rPr>
        <w:t xml:space="preserve"> merytoryczn</w:t>
      </w:r>
      <w:r>
        <w:rPr>
          <w:rFonts w:ascii="Times New Roman" w:hAnsi="Times New Roman"/>
          <w:sz w:val="20"/>
          <w:szCs w:val="20"/>
        </w:rPr>
        <w:t>ego</w:t>
      </w:r>
      <w:r w:rsidRPr="00522D94">
        <w:rPr>
          <w:rFonts w:ascii="Times New Roman" w:hAnsi="Times New Roman"/>
          <w:sz w:val="20"/>
          <w:szCs w:val="20"/>
        </w:rPr>
        <w:t xml:space="preserve"> projektu</w:t>
      </w:r>
      <w:r>
        <w:rPr>
          <w:rFonts w:ascii="Times New Roman" w:hAnsi="Times New Roman"/>
          <w:sz w:val="20"/>
          <w:szCs w:val="20"/>
        </w:rPr>
        <w:t>:</w:t>
      </w:r>
    </w:p>
    <w:p w14:paraId="187F1BC8" w14:textId="77777777" w:rsidR="004244A8" w:rsidRPr="00522D94" w:rsidRDefault="004244A8" w:rsidP="004244A8">
      <w:pPr>
        <w:spacing w:after="120" w:line="240" w:lineRule="auto"/>
        <w:ind w:left="420"/>
        <w:jc w:val="both"/>
        <w:rPr>
          <w:rFonts w:ascii="Times New Roman" w:hAnsi="Times New Roman"/>
          <w:sz w:val="20"/>
          <w:szCs w:val="20"/>
        </w:rPr>
      </w:pPr>
      <w:r>
        <w:rPr>
          <w:rFonts w:ascii="Times New Roman" w:hAnsi="Times New Roman"/>
          <w:sz w:val="20"/>
          <w:szCs w:val="20"/>
        </w:rPr>
        <w:t>Proszę podać kontakt (telefon, adres e-mail) do</w:t>
      </w:r>
      <w:r w:rsidRPr="00522D94">
        <w:rPr>
          <w:rFonts w:ascii="Times New Roman" w:hAnsi="Times New Roman"/>
          <w:sz w:val="20"/>
          <w:szCs w:val="20"/>
        </w:rPr>
        <w:t xml:space="preserve"> osob</w:t>
      </w:r>
      <w:r>
        <w:rPr>
          <w:rFonts w:ascii="Times New Roman" w:hAnsi="Times New Roman"/>
          <w:sz w:val="20"/>
          <w:szCs w:val="20"/>
        </w:rPr>
        <w:t>y,</w:t>
      </w:r>
      <w:r w:rsidRPr="00522D94">
        <w:rPr>
          <w:rFonts w:ascii="Times New Roman" w:hAnsi="Times New Roman"/>
          <w:sz w:val="20"/>
          <w:szCs w:val="20"/>
        </w:rPr>
        <w:t xml:space="preserve"> </w:t>
      </w:r>
      <w:r>
        <w:rPr>
          <w:rFonts w:ascii="Times New Roman" w:hAnsi="Times New Roman"/>
          <w:sz w:val="20"/>
          <w:szCs w:val="20"/>
        </w:rPr>
        <w:t xml:space="preserve">która jest odpowiedzialna za opracowanie projektu (np. kierownika komórki organizacyjnej) i będzie w stanie odpowiedzieć na </w:t>
      </w:r>
      <w:r w:rsidRPr="00522D94">
        <w:rPr>
          <w:rFonts w:ascii="Times New Roman" w:hAnsi="Times New Roman"/>
          <w:sz w:val="20"/>
          <w:szCs w:val="20"/>
        </w:rPr>
        <w:t>ewentualne pytania związane z przedstawionymi</w:t>
      </w:r>
      <w:r>
        <w:rPr>
          <w:rFonts w:ascii="Times New Roman" w:hAnsi="Times New Roman"/>
          <w:sz w:val="20"/>
          <w:szCs w:val="20"/>
        </w:rPr>
        <w:t xml:space="preserve"> w ocenie</w:t>
      </w:r>
      <w:r w:rsidRPr="00522D94">
        <w:rPr>
          <w:rFonts w:ascii="Times New Roman" w:hAnsi="Times New Roman"/>
          <w:sz w:val="20"/>
          <w:szCs w:val="20"/>
        </w:rPr>
        <w:t xml:space="preserve"> informacjami</w:t>
      </w:r>
      <w:r>
        <w:rPr>
          <w:rFonts w:ascii="Times New Roman" w:hAnsi="Times New Roman"/>
          <w:sz w:val="20"/>
          <w:szCs w:val="20"/>
        </w:rPr>
        <w:t xml:space="preserve"> lub wskaże odpowiednią osobę</w:t>
      </w:r>
      <w:r w:rsidRPr="00522D94">
        <w:rPr>
          <w:rFonts w:ascii="Times New Roman" w:hAnsi="Times New Roman"/>
          <w:sz w:val="20"/>
          <w:szCs w:val="20"/>
        </w:rPr>
        <w:t>.</w:t>
      </w:r>
    </w:p>
    <w:p w14:paraId="5F598C4A"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Data sporządzenia:</w:t>
      </w:r>
    </w:p>
    <w:p w14:paraId="0967DB69" w14:textId="77777777" w:rsidR="00C004B6"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 xml:space="preserve">Proszę podać datę przygotowania </w:t>
      </w:r>
      <w:r w:rsidR="001C1060">
        <w:rPr>
          <w:rFonts w:ascii="Times New Roman" w:hAnsi="Times New Roman"/>
          <w:sz w:val="20"/>
          <w:szCs w:val="20"/>
        </w:rPr>
        <w:t>OSR</w:t>
      </w:r>
      <w:r>
        <w:rPr>
          <w:rFonts w:ascii="Times New Roman" w:hAnsi="Times New Roman"/>
          <w:sz w:val="20"/>
          <w:szCs w:val="20"/>
        </w:rPr>
        <w:t>.</w:t>
      </w:r>
      <w:r w:rsidRPr="00522D94">
        <w:rPr>
          <w:rFonts w:ascii="Times New Roman" w:hAnsi="Times New Roman"/>
          <w:sz w:val="20"/>
          <w:szCs w:val="20"/>
        </w:rPr>
        <w:t xml:space="preserve"> </w:t>
      </w:r>
    </w:p>
    <w:p w14:paraId="70590D87" w14:textId="77777777" w:rsidR="00371857" w:rsidRDefault="00371857" w:rsidP="00371857">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Źródło:</w:t>
      </w:r>
    </w:p>
    <w:p w14:paraId="2368F1B3" w14:textId="77777777" w:rsidR="00371857" w:rsidRDefault="00371857" w:rsidP="00371857">
      <w:pPr>
        <w:spacing w:after="120" w:line="240" w:lineRule="auto"/>
        <w:ind w:left="420"/>
        <w:jc w:val="both"/>
        <w:rPr>
          <w:rFonts w:ascii="Times New Roman" w:hAnsi="Times New Roman"/>
          <w:sz w:val="20"/>
          <w:szCs w:val="20"/>
        </w:rPr>
      </w:pPr>
      <w:r>
        <w:rPr>
          <w:rFonts w:ascii="Times New Roman" w:hAnsi="Times New Roman"/>
          <w:sz w:val="20"/>
          <w:szCs w:val="20"/>
        </w:rPr>
        <w:t>Z rozwijanej listy proszę wybrać źródło, na podstawie którego przygotowywany jest projekt (</w:t>
      </w:r>
      <w:r w:rsidRPr="008557A1">
        <w:rPr>
          <w:rFonts w:ascii="Times New Roman" w:hAnsi="Times New Roman"/>
          <w:sz w:val="20"/>
          <w:szCs w:val="20"/>
        </w:rPr>
        <w:t>punkt exposé, data decyzji, nazwa strategii, nr dyrektywy, syg</w:t>
      </w:r>
      <w:r>
        <w:rPr>
          <w:rFonts w:ascii="Times New Roman" w:hAnsi="Times New Roman"/>
          <w:sz w:val="20"/>
          <w:szCs w:val="20"/>
        </w:rPr>
        <w:t>n</w:t>
      </w:r>
      <w:r w:rsidRPr="008557A1">
        <w:rPr>
          <w:rFonts w:ascii="Times New Roman" w:hAnsi="Times New Roman"/>
          <w:sz w:val="20"/>
          <w:szCs w:val="20"/>
        </w:rPr>
        <w:t>. orzeczenia TK, nazwa ustawy, inne</w:t>
      </w:r>
      <w:r>
        <w:rPr>
          <w:rFonts w:ascii="Times New Roman" w:hAnsi="Times New Roman"/>
          <w:sz w:val="20"/>
          <w:szCs w:val="20"/>
        </w:rPr>
        <w:t xml:space="preserve">). </w:t>
      </w:r>
    </w:p>
    <w:p w14:paraId="0C0D2B09" w14:textId="77777777"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 xml:space="preserve">Nr w </w:t>
      </w:r>
      <w:r w:rsidR="00BB0DCA">
        <w:rPr>
          <w:rFonts w:ascii="Times New Roman" w:hAnsi="Times New Roman"/>
          <w:sz w:val="20"/>
          <w:szCs w:val="20"/>
        </w:rPr>
        <w:t>w</w:t>
      </w:r>
      <w:r>
        <w:rPr>
          <w:rFonts w:ascii="Times New Roman" w:hAnsi="Times New Roman"/>
          <w:sz w:val="20"/>
          <w:szCs w:val="20"/>
        </w:rPr>
        <w:t>ykazie</w:t>
      </w:r>
      <w:r w:rsidR="00BB0DCA">
        <w:rPr>
          <w:rFonts w:ascii="Times New Roman" w:hAnsi="Times New Roman"/>
          <w:sz w:val="20"/>
          <w:szCs w:val="20"/>
        </w:rPr>
        <w:t xml:space="preserve"> prac</w:t>
      </w:r>
      <w:r>
        <w:rPr>
          <w:rFonts w:ascii="Times New Roman" w:hAnsi="Times New Roman"/>
          <w:sz w:val="20"/>
          <w:szCs w:val="20"/>
        </w:rPr>
        <w:t>:</w:t>
      </w:r>
    </w:p>
    <w:p w14:paraId="7038A4ED" w14:textId="77777777" w:rsidR="00C004B6" w:rsidRDefault="00205141"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podać num</w:t>
      </w:r>
      <w:r w:rsidR="00C004B6">
        <w:rPr>
          <w:rFonts w:ascii="Times New Roman" w:hAnsi="Times New Roman"/>
          <w:sz w:val="20"/>
          <w:szCs w:val="20"/>
        </w:rPr>
        <w:t xml:space="preserve">er </w:t>
      </w:r>
      <w:r>
        <w:rPr>
          <w:rFonts w:ascii="Times New Roman" w:hAnsi="Times New Roman"/>
          <w:sz w:val="20"/>
          <w:szCs w:val="20"/>
        </w:rPr>
        <w:t>z właściwego wykazu prac legislacyjnych</w:t>
      </w:r>
      <w:r w:rsidR="00C004B6">
        <w:rPr>
          <w:rFonts w:ascii="Times New Roman" w:hAnsi="Times New Roman"/>
          <w:sz w:val="20"/>
          <w:szCs w:val="20"/>
        </w:rPr>
        <w:t>.</w:t>
      </w:r>
    </w:p>
    <w:p w14:paraId="481BFBD4"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z w:val="20"/>
          <w:szCs w:val="20"/>
        </w:rPr>
        <w:t>Jaki problem jest rozwiązywany?</w:t>
      </w:r>
    </w:p>
    <w:p w14:paraId="7498C4DC" w14:textId="77777777"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opisać istotę problemu (np. zawodność rynku, zapotrzebowanie na dobro publiczne, wysokie koszty transakcyjne</w:t>
      </w:r>
      <w:r>
        <w:rPr>
          <w:rFonts w:ascii="Times New Roman" w:hAnsi="Times New Roman"/>
          <w:sz w:val="20"/>
          <w:szCs w:val="20"/>
        </w:rPr>
        <w:t>, bariery w prowadzeniu działalności gospodarczej</w:t>
      </w:r>
      <w:r w:rsidRPr="00EE137C">
        <w:rPr>
          <w:rFonts w:ascii="Times New Roman" w:hAnsi="Times New Roman"/>
          <w:sz w:val="20"/>
          <w:szCs w:val="20"/>
        </w:rPr>
        <w:t xml:space="preserve"> itp.) i jego praktyczny wymiar (np. </w:t>
      </w:r>
      <w:r>
        <w:rPr>
          <w:rFonts w:ascii="Times New Roman" w:hAnsi="Times New Roman"/>
          <w:sz w:val="20"/>
          <w:szCs w:val="20"/>
        </w:rPr>
        <w:t xml:space="preserve">zbyt mała ochrona leasingobiorców, niewystarczający </w:t>
      </w:r>
      <w:r w:rsidRPr="00EE137C">
        <w:rPr>
          <w:rFonts w:ascii="Times New Roman" w:hAnsi="Times New Roman"/>
          <w:sz w:val="20"/>
          <w:szCs w:val="20"/>
        </w:rPr>
        <w:t xml:space="preserve">komfort i </w:t>
      </w:r>
      <w:r>
        <w:rPr>
          <w:rFonts w:ascii="Times New Roman" w:hAnsi="Times New Roman"/>
          <w:sz w:val="20"/>
          <w:szCs w:val="20"/>
        </w:rPr>
        <w:t xml:space="preserve">długi </w:t>
      </w:r>
      <w:r w:rsidRPr="00EE137C">
        <w:rPr>
          <w:rFonts w:ascii="Times New Roman" w:hAnsi="Times New Roman"/>
          <w:sz w:val="20"/>
          <w:szCs w:val="20"/>
        </w:rPr>
        <w:t xml:space="preserve">czas podróży koleją, </w:t>
      </w:r>
      <w:r>
        <w:rPr>
          <w:rFonts w:ascii="Times New Roman" w:hAnsi="Times New Roman"/>
          <w:sz w:val="20"/>
          <w:szCs w:val="20"/>
        </w:rPr>
        <w:t xml:space="preserve">występujące </w:t>
      </w:r>
      <w:r w:rsidRPr="00EE137C">
        <w:rPr>
          <w:rFonts w:ascii="Times New Roman" w:hAnsi="Times New Roman"/>
          <w:sz w:val="20"/>
          <w:szCs w:val="20"/>
        </w:rPr>
        <w:t xml:space="preserve">obciążenia administracyjne </w:t>
      </w:r>
      <w:r>
        <w:rPr>
          <w:rFonts w:ascii="Times New Roman" w:hAnsi="Times New Roman"/>
          <w:sz w:val="20"/>
          <w:szCs w:val="20"/>
        </w:rPr>
        <w:t>pobierczego danego przepisu</w:t>
      </w:r>
      <w:r w:rsidRPr="00EE137C">
        <w:rPr>
          <w:rFonts w:ascii="Times New Roman" w:hAnsi="Times New Roman"/>
          <w:sz w:val="20"/>
          <w:szCs w:val="20"/>
        </w:rPr>
        <w:t xml:space="preserve"> itp.). Istotą problemu nie jest brak określonej regulacji - nowa regulacja może być jednym z </w:t>
      </w:r>
      <w:r>
        <w:rPr>
          <w:rFonts w:ascii="Times New Roman" w:hAnsi="Times New Roman"/>
          <w:sz w:val="20"/>
          <w:szCs w:val="20"/>
        </w:rPr>
        <w:t>instrumentów (sposobem)</w:t>
      </w:r>
      <w:r w:rsidRPr="00EE137C">
        <w:rPr>
          <w:rFonts w:ascii="Times New Roman" w:hAnsi="Times New Roman"/>
          <w:sz w:val="20"/>
          <w:szCs w:val="20"/>
        </w:rPr>
        <w:t xml:space="preserve"> rozwiązania problemu. Dobrze i zwięźle wypełniona rubryka umożliwi zrozumienie problemu</w:t>
      </w:r>
      <w:r>
        <w:rPr>
          <w:rFonts w:ascii="Times New Roman" w:hAnsi="Times New Roman"/>
          <w:sz w:val="20"/>
          <w:szCs w:val="20"/>
        </w:rPr>
        <w:t>, który ma być rozwiązany</w:t>
      </w:r>
      <w:r w:rsidRPr="00EE137C">
        <w:rPr>
          <w:rFonts w:ascii="Times New Roman" w:hAnsi="Times New Roman"/>
          <w:sz w:val="20"/>
          <w:szCs w:val="20"/>
        </w:rPr>
        <w:t xml:space="preserve"> oraz skali i przyczyn jego występowania.</w:t>
      </w:r>
    </w:p>
    <w:p w14:paraId="23C52BC0" w14:textId="77777777"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Jeżeli projekt ma charakter przekrojowy i dotyczy wielu zagadnień (np. ustawa deregulująca zawody, ustawa o ułatwieniu wykonywania działalności gospodarczej) proszę opisać najważniejsze (największe) problemy wymagające rozwiązania.</w:t>
      </w:r>
    </w:p>
    <w:p w14:paraId="5E2C3A18" w14:textId="77777777" w:rsidR="00522D94" w:rsidRPr="00522D94" w:rsidRDefault="0013216E" w:rsidP="0013216E">
      <w:pPr>
        <w:numPr>
          <w:ilvl w:val="0"/>
          <w:numId w:val="8"/>
        </w:numPr>
        <w:spacing w:after="120" w:line="240" w:lineRule="auto"/>
        <w:jc w:val="both"/>
        <w:rPr>
          <w:rFonts w:ascii="Times New Roman" w:hAnsi="Times New Roman"/>
          <w:b/>
          <w:sz w:val="20"/>
          <w:szCs w:val="20"/>
        </w:rPr>
      </w:pPr>
      <w:r w:rsidRPr="0013216E">
        <w:rPr>
          <w:rFonts w:ascii="Times New Roman" w:hAnsi="Times New Roman"/>
          <w:b/>
          <w:color w:val="000000"/>
          <w:spacing w:val="-2"/>
          <w:sz w:val="20"/>
          <w:szCs w:val="20"/>
        </w:rPr>
        <w:t>Rekomendowane rozwiązanie, w tym planowane narzędzia interwencji, i oczekiwany efekt</w:t>
      </w:r>
    </w:p>
    <w:p w14:paraId="61BD8049" w14:textId="77777777"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zwięźle opisać </w:t>
      </w:r>
      <w:r>
        <w:rPr>
          <w:rFonts w:ascii="Times New Roman" w:hAnsi="Times New Roman"/>
          <w:sz w:val="20"/>
          <w:szCs w:val="20"/>
        </w:rPr>
        <w:t xml:space="preserve">proponowane </w:t>
      </w:r>
      <w:r w:rsidRPr="00EE137C">
        <w:rPr>
          <w:rFonts w:ascii="Times New Roman" w:hAnsi="Times New Roman"/>
          <w:sz w:val="20"/>
          <w:szCs w:val="20"/>
        </w:rPr>
        <w:t>rozwiązani</w:t>
      </w:r>
      <w:r>
        <w:rPr>
          <w:rFonts w:ascii="Times New Roman" w:hAnsi="Times New Roman"/>
          <w:sz w:val="20"/>
          <w:szCs w:val="20"/>
        </w:rPr>
        <w:t>e</w:t>
      </w:r>
      <w:r w:rsidRPr="00EE137C">
        <w:rPr>
          <w:rFonts w:ascii="Times New Roman" w:hAnsi="Times New Roman"/>
          <w:sz w:val="20"/>
          <w:szCs w:val="20"/>
        </w:rPr>
        <w:t xml:space="preserve"> problemu opisanego w pk</w:t>
      </w:r>
      <w:r>
        <w:rPr>
          <w:rFonts w:ascii="Times New Roman" w:hAnsi="Times New Roman"/>
          <w:sz w:val="20"/>
          <w:szCs w:val="20"/>
        </w:rPr>
        <w:t>t</w:t>
      </w:r>
      <w:r w:rsidRPr="00EE137C">
        <w:rPr>
          <w:rFonts w:ascii="Times New Roman" w:hAnsi="Times New Roman"/>
          <w:sz w:val="20"/>
          <w:szCs w:val="20"/>
        </w:rPr>
        <w:t xml:space="preserve"> 1 oraz oczekiwane rezultaty </w:t>
      </w:r>
      <w:r>
        <w:rPr>
          <w:rFonts w:ascii="Times New Roman" w:hAnsi="Times New Roman"/>
          <w:sz w:val="20"/>
          <w:szCs w:val="20"/>
        </w:rPr>
        <w:t>jego (ich)</w:t>
      </w:r>
      <w:r w:rsidRPr="00EE137C">
        <w:rPr>
          <w:rFonts w:ascii="Times New Roman" w:hAnsi="Times New Roman"/>
          <w:sz w:val="20"/>
          <w:szCs w:val="20"/>
        </w:rPr>
        <w:t xml:space="preserve"> wdrożenia, sformułowane w możliwie </w:t>
      </w:r>
      <w:r w:rsidRPr="00073C38">
        <w:rPr>
          <w:rFonts w:ascii="Times New Roman" w:hAnsi="Times New Roman"/>
          <w:sz w:val="20"/>
          <w:szCs w:val="20"/>
        </w:rPr>
        <w:t>konkretny, mierzalny i określony w czasie</w:t>
      </w:r>
      <w:r>
        <w:rPr>
          <w:rFonts w:ascii="Times New Roman" w:hAnsi="Times New Roman"/>
          <w:sz w:val="20"/>
          <w:szCs w:val="20"/>
        </w:rPr>
        <w:t xml:space="preserve"> sposób - w przypadkach w których jest to możliwe powinien być zgodny z zasadą SMART</w:t>
      </w:r>
      <w:r w:rsidRPr="00EE137C">
        <w:rPr>
          <w:rFonts w:ascii="Times New Roman" w:hAnsi="Times New Roman"/>
          <w:sz w:val="20"/>
          <w:szCs w:val="20"/>
        </w:rPr>
        <w:t xml:space="preserve"> </w:t>
      </w:r>
      <w:r w:rsidR="004C36D8">
        <w:rPr>
          <w:rFonts w:ascii="Times New Roman" w:hAnsi="Times New Roman"/>
          <w:sz w:val="20"/>
          <w:szCs w:val="20"/>
        </w:rPr>
        <w:t>(prosty, mierzalny, osiągalny, istotny, określony w czasie),</w:t>
      </w:r>
      <w:r w:rsidR="004C36D8" w:rsidRPr="00EE137C">
        <w:rPr>
          <w:rFonts w:ascii="Times New Roman" w:hAnsi="Times New Roman"/>
          <w:sz w:val="20"/>
          <w:szCs w:val="20"/>
        </w:rPr>
        <w:t xml:space="preserve"> </w:t>
      </w:r>
      <w:r>
        <w:rPr>
          <w:rFonts w:ascii="Times New Roman" w:hAnsi="Times New Roman"/>
          <w:sz w:val="20"/>
          <w:szCs w:val="20"/>
        </w:rPr>
        <w:t>np. osiągnięcie do 2020 r. wskaźnika upowszechnienia wychowania przedszkolnego co najmniej 90%</w:t>
      </w:r>
      <w:r w:rsidRPr="00EE137C">
        <w:rPr>
          <w:rFonts w:ascii="Times New Roman" w:hAnsi="Times New Roman"/>
          <w:sz w:val="20"/>
          <w:szCs w:val="20"/>
        </w:rPr>
        <w:t>.</w:t>
      </w:r>
    </w:p>
    <w:p w14:paraId="3DEF5AFE" w14:textId="77777777" w:rsidR="004244A8" w:rsidRPr="00EE137C" w:rsidRDefault="004244A8" w:rsidP="004244A8">
      <w:pPr>
        <w:spacing w:after="120"/>
        <w:ind w:left="360"/>
        <w:jc w:val="both"/>
        <w:rPr>
          <w:rFonts w:ascii="Times New Roman" w:hAnsi="Times New Roman"/>
          <w:sz w:val="20"/>
          <w:szCs w:val="20"/>
        </w:rPr>
      </w:pPr>
      <w:r>
        <w:rPr>
          <w:rFonts w:ascii="Times New Roman" w:hAnsi="Times New Roman"/>
          <w:sz w:val="20"/>
          <w:szCs w:val="20"/>
        </w:rPr>
        <w:t>Jeżeli projekt ma charakter przekrojowy i dotyczy wielu zagadnień (np. ustawa deregulująca zawody, ustawa o ułatwieniu wykonywania działalności gospodarczej) proszę opisać najważniejsze rekomendacje i cele.</w:t>
      </w:r>
    </w:p>
    <w:p w14:paraId="2282A063"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Jak problem został rozwiązany w innych krajach, w szczególności krajach członkowskich OECD/UE</w:t>
      </w:r>
      <w:r w:rsidRPr="00522D94">
        <w:rPr>
          <w:rFonts w:ascii="Times New Roman" w:hAnsi="Times New Roman"/>
          <w:b/>
          <w:color w:val="000000"/>
          <w:sz w:val="20"/>
          <w:szCs w:val="20"/>
        </w:rPr>
        <w:t>?</w:t>
      </w:r>
    </w:p>
    <w:p w14:paraId="084FAED7" w14:textId="77777777" w:rsidR="004244A8" w:rsidRDefault="004244A8" w:rsidP="004244A8">
      <w:pPr>
        <w:spacing w:after="120"/>
        <w:ind w:left="357"/>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wskazać - tam gdzie to możliwe - rozwiązania w minimum 3 krajach i źródła informacji. </w:t>
      </w:r>
      <w:r w:rsidR="00441787">
        <w:rPr>
          <w:rFonts w:ascii="Times New Roman" w:hAnsi="Times New Roman"/>
          <w:sz w:val="20"/>
          <w:szCs w:val="20"/>
        </w:rPr>
        <w:t>Proszę wskazać kraje,</w:t>
      </w:r>
      <w:r w:rsidR="00441787">
        <w:rPr>
          <w:rFonts w:ascii="Times New Roman" w:hAnsi="Times New Roman"/>
          <w:sz w:val="20"/>
          <w:szCs w:val="20"/>
        </w:rPr>
        <w:br/>
      </w:r>
      <w:r>
        <w:rPr>
          <w:rFonts w:ascii="Times New Roman" w:hAnsi="Times New Roman"/>
          <w:sz w:val="20"/>
          <w:szCs w:val="20"/>
        </w:rPr>
        <w:t xml:space="preserve">z których </w:t>
      </w:r>
      <w:r w:rsidR="00C33027">
        <w:rPr>
          <w:rFonts w:ascii="Times New Roman" w:hAnsi="Times New Roman"/>
          <w:sz w:val="20"/>
          <w:szCs w:val="20"/>
        </w:rPr>
        <w:t>rozwiązania przeanalizowano</w:t>
      </w:r>
      <w:r>
        <w:rPr>
          <w:rFonts w:ascii="Times New Roman" w:hAnsi="Times New Roman"/>
          <w:sz w:val="20"/>
          <w:szCs w:val="20"/>
        </w:rPr>
        <w:t xml:space="preserve"> oraz wyniki tych analiz. </w:t>
      </w:r>
    </w:p>
    <w:p w14:paraId="73F31C69" w14:textId="77777777" w:rsidR="004244A8" w:rsidRPr="00EE137C" w:rsidRDefault="004244A8" w:rsidP="004244A8">
      <w:pPr>
        <w:spacing w:after="120"/>
        <w:ind w:left="357"/>
        <w:jc w:val="both"/>
        <w:rPr>
          <w:rFonts w:ascii="Times New Roman" w:hAnsi="Times New Roman"/>
          <w:sz w:val="20"/>
          <w:szCs w:val="20"/>
        </w:rPr>
      </w:pPr>
      <w:r w:rsidRPr="0074268D">
        <w:rPr>
          <w:rFonts w:ascii="Times New Roman" w:hAnsi="Times New Roman"/>
          <w:sz w:val="20"/>
          <w:szCs w:val="20"/>
        </w:rPr>
        <w:t xml:space="preserve">Jeżeli projekt ma charakter przekrojowy i dotyczy wielu zagadnień </w:t>
      </w:r>
      <w:r>
        <w:rPr>
          <w:rFonts w:ascii="Times New Roman" w:hAnsi="Times New Roman"/>
          <w:sz w:val="20"/>
          <w:szCs w:val="20"/>
        </w:rPr>
        <w:t xml:space="preserve">(np. ustawa </w:t>
      </w:r>
      <w:r w:rsidRPr="00F94ECB">
        <w:rPr>
          <w:rFonts w:ascii="Times New Roman" w:hAnsi="Times New Roman"/>
          <w:sz w:val="20"/>
          <w:szCs w:val="20"/>
        </w:rPr>
        <w:t xml:space="preserve">deregulująca zawody, ustawa o ułatwieniu wykonywania działalności gospodarczej) proszę </w:t>
      </w:r>
      <w:r w:rsidRPr="00537495">
        <w:rPr>
          <w:rFonts w:ascii="Times New Roman" w:hAnsi="Times New Roman"/>
          <w:sz w:val="20"/>
          <w:szCs w:val="20"/>
        </w:rPr>
        <w:t xml:space="preserve">wskazać </w:t>
      </w:r>
      <w:r>
        <w:rPr>
          <w:rFonts w:ascii="Times New Roman" w:hAnsi="Times New Roman"/>
          <w:sz w:val="20"/>
          <w:szCs w:val="20"/>
        </w:rPr>
        <w:t xml:space="preserve">informacje odnoszące się </w:t>
      </w:r>
      <w:r w:rsidR="00C33027">
        <w:rPr>
          <w:rFonts w:ascii="Times New Roman" w:hAnsi="Times New Roman"/>
          <w:sz w:val="20"/>
          <w:szCs w:val="20"/>
        </w:rPr>
        <w:t xml:space="preserve">do </w:t>
      </w:r>
      <w:r w:rsidR="00C33027" w:rsidRPr="00537495">
        <w:rPr>
          <w:rFonts w:ascii="Times New Roman" w:hAnsi="Times New Roman"/>
          <w:sz w:val="20"/>
          <w:szCs w:val="20"/>
        </w:rPr>
        <w:t>zagadnień</w:t>
      </w:r>
      <w:r w:rsidRPr="00537495">
        <w:rPr>
          <w:rFonts w:ascii="Times New Roman" w:hAnsi="Times New Roman"/>
          <w:sz w:val="20"/>
          <w:szCs w:val="20"/>
        </w:rPr>
        <w:t xml:space="preserve"> najważniejszych</w:t>
      </w:r>
      <w:r>
        <w:rPr>
          <w:rFonts w:ascii="Times New Roman" w:hAnsi="Times New Roman"/>
          <w:sz w:val="20"/>
          <w:szCs w:val="20"/>
        </w:rPr>
        <w:t xml:space="preserve">. </w:t>
      </w:r>
    </w:p>
    <w:p w14:paraId="5095CBB9"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t>Podmioty, na które oddziałuje projekt</w:t>
      </w:r>
    </w:p>
    <w:p w14:paraId="1DB5617C" w14:textId="77777777" w:rsidR="000D38FC" w:rsidRDefault="000D38FC" w:rsidP="004A145E">
      <w:pPr>
        <w:spacing w:after="120"/>
        <w:ind w:left="357"/>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wyszczególnić jakie podmioty (zarówno osoby fizyczne, prawne</w:t>
      </w:r>
      <w:r>
        <w:rPr>
          <w:rFonts w:ascii="Times New Roman" w:hAnsi="Times New Roman"/>
          <w:sz w:val="20"/>
          <w:szCs w:val="20"/>
        </w:rPr>
        <w:t xml:space="preserve"> lub</w:t>
      </w:r>
      <w:r w:rsidRPr="00EE137C">
        <w:rPr>
          <w:rFonts w:ascii="Times New Roman" w:hAnsi="Times New Roman"/>
          <w:sz w:val="20"/>
          <w:szCs w:val="20"/>
        </w:rPr>
        <w:t xml:space="preserve"> </w:t>
      </w:r>
      <w:r>
        <w:rPr>
          <w:rFonts w:ascii="Times New Roman" w:hAnsi="Times New Roman"/>
          <w:sz w:val="20"/>
          <w:szCs w:val="20"/>
        </w:rPr>
        <w:t>jednostki</w:t>
      </w:r>
      <w:r w:rsidRPr="00EE137C">
        <w:rPr>
          <w:rFonts w:ascii="Times New Roman" w:hAnsi="Times New Roman"/>
          <w:sz w:val="20"/>
          <w:szCs w:val="20"/>
        </w:rPr>
        <w:t xml:space="preserve"> </w:t>
      </w:r>
      <w:r w:rsidR="00C33027" w:rsidRPr="00EE137C">
        <w:rPr>
          <w:rFonts w:ascii="Times New Roman" w:hAnsi="Times New Roman"/>
          <w:sz w:val="20"/>
          <w:szCs w:val="20"/>
        </w:rPr>
        <w:t>nieposiadające</w:t>
      </w:r>
      <w:r w:rsidRPr="00EE137C">
        <w:rPr>
          <w:rFonts w:ascii="Times New Roman" w:hAnsi="Times New Roman"/>
          <w:sz w:val="20"/>
          <w:szCs w:val="20"/>
        </w:rPr>
        <w:t xml:space="preserve"> osobowości prawnej) są objęte </w:t>
      </w:r>
      <w:r>
        <w:rPr>
          <w:rFonts w:ascii="Times New Roman" w:hAnsi="Times New Roman"/>
          <w:sz w:val="20"/>
          <w:szCs w:val="20"/>
        </w:rPr>
        <w:t>projektem</w:t>
      </w:r>
      <w:r w:rsidRPr="00EE137C">
        <w:rPr>
          <w:rFonts w:ascii="Times New Roman" w:hAnsi="Times New Roman"/>
          <w:sz w:val="20"/>
          <w:szCs w:val="20"/>
        </w:rPr>
        <w:t xml:space="preserve">. </w:t>
      </w:r>
      <w:r>
        <w:rPr>
          <w:rFonts w:ascii="Times New Roman" w:hAnsi="Times New Roman"/>
          <w:sz w:val="20"/>
          <w:szCs w:val="20"/>
        </w:rPr>
        <w:t>Proszę</w:t>
      </w:r>
      <w:r w:rsidRPr="00EE137C">
        <w:rPr>
          <w:rFonts w:ascii="Times New Roman" w:hAnsi="Times New Roman"/>
          <w:sz w:val="20"/>
          <w:szCs w:val="20"/>
        </w:rPr>
        <w:t xml:space="preserve"> oszacować ich </w:t>
      </w:r>
      <w:r>
        <w:rPr>
          <w:rFonts w:ascii="Times New Roman" w:hAnsi="Times New Roman"/>
          <w:sz w:val="20"/>
          <w:szCs w:val="20"/>
        </w:rPr>
        <w:t>liczbę</w:t>
      </w:r>
      <w:r w:rsidRPr="00EE137C">
        <w:rPr>
          <w:rFonts w:ascii="Times New Roman" w:hAnsi="Times New Roman"/>
          <w:sz w:val="20"/>
          <w:szCs w:val="20"/>
        </w:rPr>
        <w:t xml:space="preserve"> (wraz z podaniem źródła danych) oraz opisać charakter oddziaływania </w:t>
      </w:r>
      <w:r>
        <w:rPr>
          <w:rFonts w:ascii="Times New Roman" w:hAnsi="Times New Roman"/>
          <w:sz w:val="20"/>
          <w:szCs w:val="20"/>
        </w:rPr>
        <w:t>projektu</w:t>
      </w:r>
      <w:r w:rsidRPr="00EE137C">
        <w:rPr>
          <w:rFonts w:ascii="Times New Roman" w:hAnsi="Times New Roman"/>
          <w:sz w:val="20"/>
          <w:szCs w:val="20"/>
        </w:rPr>
        <w:t xml:space="preserve"> na daną grupę.</w:t>
      </w:r>
    </w:p>
    <w:p w14:paraId="52698D64" w14:textId="77777777" w:rsidR="000D38FC" w:rsidRDefault="000D38FC" w:rsidP="004A145E">
      <w:pPr>
        <w:spacing w:after="120"/>
        <w:ind w:left="357"/>
        <w:jc w:val="both"/>
        <w:rPr>
          <w:rFonts w:ascii="Times New Roman" w:hAnsi="Times New Roman"/>
          <w:sz w:val="20"/>
          <w:szCs w:val="20"/>
        </w:rPr>
      </w:pPr>
      <w:r>
        <w:rPr>
          <w:rFonts w:ascii="Times New Roman" w:hAnsi="Times New Roman"/>
          <w:sz w:val="20"/>
          <w:szCs w:val="20"/>
        </w:rPr>
        <w:lastRenderedPageBreak/>
        <w:t>Proszę dostosować liczbę wierszy w tabeli, zgodnie z potrzebami projektu. Puste wiersze proszę usunąć.</w:t>
      </w:r>
    </w:p>
    <w:p w14:paraId="366209C6" w14:textId="77777777" w:rsidR="000D38FC" w:rsidRDefault="000D38FC" w:rsidP="000D38FC">
      <w:pPr>
        <w:spacing w:after="120"/>
        <w:ind w:left="357"/>
        <w:jc w:val="both"/>
        <w:rPr>
          <w:rFonts w:ascii="Times New Roman" w:hAnsi="Times New Roman"/>
          <w:sz w:val="20"/>
          <w:szCs w:val="20"/>
        </w:rPr>
      </w:pPr>
      <w:r>
        <w:rPr>
          <w:rFonts w:ascii="Times New Roman" w:hAnsi="Times New Roman"/>
          <w:sz w:val="20"/>
          <w:szCs w:val="20"/>
        </w:rPr>
        <w:t>Przykładowe grupy: obywatele, MŚP, rolnicy, rodzina, inwestorzy, lekarze, emeryci, osoby niepełnosprawne.</w:t>
      </w:r>
    </w:p>
    <w:p w14:paraId="6A1DBF9A" w14:textId="77777777" w:rsidR="00D42A8F" w:rsidRPr="00EE137C" w:rsidRDefault="00D42A8F" w:rsidP="000D38FC">
      <w:pPr>
        <w:spacing w:after="120"/>
        <w:ind w:left="357"/>
        <w:jc w:val="both"/>
        <w:rPr>
          <w:rFonts w:ascii="Times New Roman" w:hAnsi="Times New Roman"/>
          <w:sz w:val="20"/>
          <w:szCs w:val="20"/>
        </w:rPr>
      </w:pPr>
    </w:p>
    <w:p w14:paraId="124C6C83"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t>Informacje na temat zakresu, czasu trwania i podsumowanie wyników konsultacji</w:t>
      </w:r>
    </w:p>
    <w:p w14:paraId="18EB90D8" w14:textId="77777777" w:rsidR="004244A8" w:rsidRDefault="004244A8" w:rsidP="004A145E">
      <w:pPr>
        <w:spacing w:after="120" w:line="240" w:lineRule="auto"/>
        <w:ind w:left="357"/>
        <w:jc w:val="both"/>
        <w:rPr>
          <w:rFonts w:ascii="Times New Roman" w:hAnsi="Times New Roman"/>
          <w:color w:val="000000"/>
          <w:spacing w:val="-2"/>
          <w:sz w:val="20"/>
          <w:szCs w:val="20"/>
        </w:rPr>
      </w:pPr>
      <w:r w:rsidRPr="007C0060">
        <w:rPr>
          <w:rFonts w:ascii="Times New Roman" w:hAnsi="Times New Roman"/>
          <w:color w:val="000000"/>
          <w:spacing w:val="-2"/>
          <w:sz w:val="20"/>
          <w:szCs w:val="20"/>
        </w:rPr>
        <w:t xml:space="preserve">Proszę </w:t>
      </w:r>
      <w:r>
        <w:rPr>
          <w:rFonts w:ascii="Times New Roman" w:hAnsi="Times New Roman"/>
          <w:color w:val="000000"/>
          <w:spacing w:val="-2"/>
          <w:sz w:val="20"/>
          <w:szCs w:val="20"/>
        </w:rPr>
        <w:t>podać informacje o konsultacjach poprzedzających przygotowanie projektu oraz</w:t>
      </w:r>
      <w:r w:rsidRPr="007C0060">
        <w:rPr>
          <w:rFonts w:ascii="Times New Roman" w:hAnsi="Times New Roman"/>
          <w:color w:val="000000"/>
          <w:spacing w:val="-2"/>
          <w:sz w:val="20"/>
          <w:szCs w:val="20"/>
        </w:rPr>
        <w:t xml:space="preserve"> ws</w:t>
      </w:r>
      <w:r>
        <w:rPr>
          <w:rFonts w:ascii="Times New Roman" w:hAnsi="Times New Roman"/>
          <w:color w:val="000000"/>
          <w:spacing w:val="-2"/>
          <w:sz w:val="20"/>
          <w:szCs w:val="20"/>
        </w:rPr>
        <w:t>kazać, jaki jest planowany zakres konsultacji publicznych i opiniowania projektu, w szczególności uwzględniając:</w:t>
      </w:r>
    </w:p>
    <w:p w14:paraId="20206B3D" w14:textId="77777777" w:rsidR="004244A8" w:rsidRDefault="004244A8" w:rsidP="004244A8">
      <w:pPr>
        <w:numPr>
          <w:ilvl w:val="0"/>
          <w:numId w:val="20"/>
        </w:numPr>
        <w:spacing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 xml:space="preserve">wskazanie, czy były (i jak długo) prowadzone konsultacje poprzedzające przygotowanie projektu (tzw. </w:t>
      </w:r>
      <w:proofErr w:type="spellStart"/>
      <w:r>
        <w:rPr>
          <w:rFonts w:ascii="Times New Roman" w:hAnsi="Times New Roman"/>
          <w:color w:val="000000"/>
          <w:spacing w:val="-2"/>
          <w:sz w:val="20"/>
          <w:szCs w:val="20"/>
        </w:rPr>
        <w:t>pre</w:t>
      </w:r>
      <w:proofErr w:type="spellEnd"/>
      <w:r>
        <w:rPr>
          <w:rFonts w:ascii="Times New Roman" w:hAnsi="Times New Roman"/>
          <w:color w:val="000000"/>
          <w:spacing w:val="-2"/>
          <w:sz w:val="20"/>
          <w:szCs w:val="20"/>
        </w:rPr>
        <w:t>-konsultacje publiczne),</w:t>
      </w:r>
      <w:r w:rsidRPr="00596BBD">
        <w:rPr>
          <w:rFonts w:ascii="Times New Roman" w:hAnsi="Times New Roman"/>
          <w:color w:val="000000"/>
          <w:spacing w:val="-2"/>
          <w:sz w:val="20"/>
          <w:szCs w:val="20"/>
        </w:rPr>
        <w:t xml:space="preserve"> </w:t>
      </w:r>
      <w:r>
        <w:rPr>
          <w:rFonts w:ascii="Times New Roman" w:hAnsi="Times New Roman"/>
          <w:color w:val="000000"/>
          <w:spacing w:val="-2"/>
          <w:sz w:val="20"/>
          <w:szCs w:val="20"/>
        </w:rPr>
        <w:t>podmioty, z którymi były prowadzone te konsultacje (w tym ekspertów), w jaki sposób komunikowano się z grupami wskazanymi w pkt 6 (metody konsultacji np. warsztaty, kwestionariusz on-line),</w:t>
      </w:r>
      <w:r w:rsidRPr="00596BBD">
        <w:rPr>
          <w:rFonts w:ascii="Times New Roman" w:hAnsi="Times New Roman"/>
          <w:color w:val="000000"/>
          <w:spacing w:val="-2"/>
          <w:sz w:val="20"/>
          <w:szCs w:val="20"/>
        </w:rPr>
        <w:t xml:space="preserve"> </w:t>
      </w:r>
      <w:r>
        <w:rPr>
          <w:rFonts w:ascii="Times New Roman" w:hAnsi="Times New Roman"/>
          <w:color w:val="000000"/>
          <w:spacing w:val="-2"/>
          <w:sz w:val="20"/>
          <w:szCs w:val="20"/>
        </w:rPr>
        <w:t>krótkie podsumowanie wyników konsultacji,</w:t>
      </w:r>
    </w:p>
    <w:p w14:paraId="16BEC28D" w14:textId="77777777" w:rsidR="004244A8" w:rsidRDefault="004244A8" w:rsidP="004244A8">
      <w:pPr>
        <w:numPr>
          <w:ilvl w:val="0"/>
          <w:numId w:val="20"/>
        </w:numPr>
        <w:spacing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terminy planowanych konsultacji publicznych, podmioty, z którymi będzie konsultow</w:t>
      </w:r>
      <w:r w:rsidR="00441787">
        <w:rPr>
          <w:rFonts w:ascii="Times New Roman" w:hAnsi="Times New Roman"/>
          <w:color w:val="000000"/>
          <w:spacing w:val="-2"/>
          <w:sz w:val="20"/>
          <w:szCs w:val="20"/>
        </w:rPr>
        <w:t>any projekt, wskazanie przepisu</w:t>
      </w:r>
      <w:r w:rsidR="00441787">
        <w:rPr>
          <w:rFonts w:ascii="Times New Roman" w:hAnsi="Times New Roman"/>
          <w:color w:val="000000"/>
          <w:spacing w:val="-2"/>
          <w:sz w:val="20"/>
          <w:szCs w:val="20"/>
        </w:rPr>
        <w:br/>
      </w:r>
      <w:r>
        <w:rPr>
          <w:rFonts w:ascii="Times New Roman" w:hAnsi="Times New Roman"/>
          <w:color w:val="000000"/>
          <w:spacing w:val="-2"/>
          <w:sz w:val="20"/>
          <w:szCs w:val="20"/>
        </w:rPr>
        <w:t>z którego wynika obowiązek zasięgnięcia opinii.</w:t>
      </w:r>
    </w:p>
    <w:p w14:paraId="2F3A6853" w14:textId="77777777" w:rsidR="009D0655" w:rsidRPr="00EE137C" w:rsidRDefault="009D0655" w:rsidP="009D0655">
      <w:pPr>
        <w:spacing w:line="240" w:lineRule="auto"/>
        <w:rPr>
          <w:rFonts w:ascii="Times New Roman" w:hAnsi="Times New Roman"/>
          <w:color w:val="000000"/>
          <w:spacing w:val="-2"/>
          <w:sz w:val="20"/>
          <w:szCs w:val="20"/>
        </w:rPr>
      </w:pPr>
    </w:p>
    <w:p w14:paraId="6EC10E78" w14:textId="77777777" w:rsidR="00522D94" w:rsidRPr="00422181" w:rsidRDefault="00522D94" w:rsidP="00522D94">
      <w:pPr>
        <w:numPr>
          <w:ilvl w:val="0"/>
          <w:numId w:val="8"/>
        </w:numPr>
        <w:spacing w:after="120" w:line="240" w:lineRule="auto"/>
        <w:jc w:val="both"/>
        <w:rPr>
          <w:rFonts w:ascii="Times New Roman" w:hAnsi="Times New Roman"/>
          <w:b/>
          <w:sz w:val="20"/>
          <w:szCs w:val="20"/>
        </w:rPr>
      </w:pPr>
      <w:r w:rsidRPr="00422181">
        <w:rPr>
          <w:rFonts w:ascii="Times New Roman" w:hAnsi="Times New Roman"/>
          <w:b/>
          <w:color w:val="000000"/>
          <w:sz w:val="20"/>
          <w:szCs w:val="20"/>
        </w:rPr>
        <w:t>Wpływ na sektor finansów publicznych</w:t>
      </w:r>
    </w:p>
    <w:p w14:paraId="7F54F505" w14:textId="77777777" w:rsidR="004244A8" w:rsidRDefault="00422181" w:rsidP="00422181">
      <w:pPr>
        <w:spacing w:after="120"/>
        <w:ind w:left="357"/>
        <w:jc w:val="both"/>
        <w:rPr>
          <w:rFonts w:ascii="Times New Roman" w:hAnsi="Times New Roman"/>
          <w:sz w:val="20"/>
          <w:szCs w:val="20"/>
        </w:rPr>
      </w:pPr>
      <w:r w:rsidRPr="00422181">
        <w:rPr>
          <w:rFonts w:ascii="Times New Roman" w:hAnsi="Times New Roman"/>
          <w:sz w:val="20"/>
          <w:szCs w:val="20"/>
        </w:rPr>
        <w:t xml:space="preserve">W przygotowaniu kalkulacji skutków dla sektora finansów publicznych </w:t>
      </w:r>
      <w:r w:rsidR="00187E79">
        <w:rPr>
          <w:rFonts w:ascii="Times New Roman" w:hAnsi="Times New Roman"/>
          <w:sz w:val="20"/>
          <w:szCs w:val="20"/>
        </w:rPr>
        <w:t>proszę</w:t>
      </w:r>
      <w:r w:rsidR="00187E79" w:rsidRPr="00422181">
        <w:rPr>
          <w:rFonts w:ascii="Times New Roman" w:hAnsi="Times New Roman"/>
          <w:sz w:val="20"/>
          <w:szCs w:val="20"/>
        </w:rPr>
        <w:t xml:space="preserve"> uwzględnić</w:t>
      </w:r>
      <w:r w:rsidRPr="00422181">
        <w:rPr>
          <w:rFonts w:ascii="Times New Roman" w:hAnsi="Times New Roman"/>
          <w:sz w:val="20"/>
          <w:szCs w:val="20"/>
        </w:rPr>
        <w:t xml:space="preserve"> aktualne </w:t>
      </w:r>
      <w:r w:rsidR="00FC49EF" w:rsidRPr="004A1F15">
        <w:rPr>
          <w:rFonts w:ascii="Times New Roman" w:hAnsi="Times New Roman"/>
          <w:sz w:val="20"/>
          <w:szCs w:val="20"/>
        </w:rPr>
        <w:t>w</w:t>
      </w:r>
      <w:r w:rsidRPr="004A1F15">
        <w:rPr>
          <w:rFonts w:ascii="Times New Roman" w:hAnsi="Times New Roman"/>
          <w:sz w:val="20"/>
          <w:szCs w:val="20"/>
        </w:rPr>
        <w:t xml:space="preserve">ytyczne dotyczące założeń makroekonomicznych, o których mowa w art. 50a ustawy o finansach publicznych. </w:t>
      </w:r>
    </w:p>
    <w:p w14:paraId="7948C284" w14:textId="77777777" w:rsidR="00E05A09" w:rsidRDefault="00422181" w:rsidP="00422181">
      <w:pPr>
        <w:spacing w:after="120"/>
        <w:ind w:left="357"/>
        <w:jc w:val="both"/>
        <w:rPr>
          <w:rFonts w:ascii="Times New Roman" w:hAnsi="Times New Roman"/>
          <w:color w:val="000000"/>
          <w:sz w:val="20"/>
          <w:szCs w:val="20"/>
        </w:rPr>
      </w:pPr>
      <w:r w:rsidRPr="004A1F15">
        <w:rPr>
          <w:rFonts w:ascii="Times New Roman" w:hAnsi="Times New Roman"/>
          <w:sz w:val="20"/>
          <w:szCs w:val="20"/>
        </w:rPr>
        <w:t>Jeśli to możliwe</w:t>
      </w:r>
      <w:r w:rsidRPr="0069486B">
        <w:rPr>
          <w:rFonts w:ascii="Times New Roman" w:hAnsi="Times New Roman"/>
          <w:sz w:val="20"/>
          <w:szCs w:val="20"/>
        </w:rPr>
        <w:t xml:space="preserve"> proszę wskaza</w:t>
      </w:r>
      <w:r w:rsidR="00D64C0F" w:rsidRPr="0069486B">
        <w:rPr>
          <w:rFonts w:ascii="Times New Roman" w:hAnsi="Times New Roman"/>
          <w:sz w:val="20"/>
          <w:szCs w:val="20"/>
        </w:rPr>
        <w:t>ć</w:t>
      </w:r>
      <w:r w:rsidRPr="0069486B">
        <w:rPr>
          <w:rFonts w:ascii="Times New Roman" w:hAnsi="Times New Roman"/>
          <w:sz w:val="20"/>
          <w:szCs w:val="20"/>
        </w:rPr>
        <w:t xml:space="preserve"> skumulowan</w:t>
      </w:r>
      <w:r w:rsidR="00D64C0F" w:rsidRPr="0069486B">
        <w:rPr>
          <w:rFonts w:ascii="Times New Roman" w:hAnsi="Times New Roman"/>
          <w:sz w:val="20"/>
          <w:szCs w:val="20"/>
        </w:rPr>
        <w:t>e</w:t>
      </w:r>
      <w:r w:rsidRPr="0069486B">
        <w:rPr>
          <w:rFonts w:ascii="Times New Roman" w:hAnsi="Times New Roman"/>
          <w:sz w:val="20"/>
          <w:szCs w:val="20"/>
        </w:rPr>
        <w:t xml:space="preserve"> koszt</w:t>
      </w:r>
      <w:r w:rsidR="00D64C0F" w:rsidRPr="0069486B">
        <w:rPr>
          <w:rFonts w:ascii="Times New Roman" w:hAnsi="Times New Roman"/>
          <w:sz w:val="20"/>
          <w:szCs w:val="20"/>
        </w:rPr>
        <w:t>y</w:t>
      </w:r>
      <w:r w:rsidRPr="0069486B">
        <w:rPr>
          <w:rFonts w:ascii="Times New Roman" w:hAnsi="Times New Roman"/>
          <w:sz w:val="20"/>
          <w:szCs w:val="20"/>
        </w:rPr>
        <w:t xml:space="preserve">/oszczędności. </w:t>
      </w:r>
      <w:r w:rsidRPr="0069486B">
        <w:rPr>
          <w:rFonts w:ascii="Times New Roman" w:hAnsi="Times New Roman"/>
          <w:color w:val="000000"/>
          <w:sz w:val="20"/>
          <w:szCs w:val="20"/>
        </w:rPr>
        <w:t xml:space="preserve">Prognozę </w:t>
      </w:r>
      <w:r w:rsidR="00187E79" w:rsidRPr="0069486B">
        <w:rPr>
          <w:rFonts w:ascii="Times New Roman" w:hAnsi="Times New Roman"/>
          <w:color w:val="000000"/>
          <w:sz w:val="20"/>
          <w:szCs w:val="20"/>
        </w:rPr>
        <w:t xml:space="preserve">proszę </w:t>
      </w:r>
      <w:r w:rsidRPr="0069486B">
        <w:rPr>
          <w:rFonts w:ascii="Times New Roman" w:hAnsi="Times New Roman"/>
          <w:color w:val="000000"/>
          <w:sz w:val="20"/>
          <w:szCs w:val="20"/>
        </w:rPr>
        <w:t>przeprowadzić w podziale na proponowane kategorie w horyzoncie 10</w:t>
      </w:r>
      <w:r w:rsidR="00187E79" w:rsidRPr="000D4D90">
        <w:rPr>
          <w:rFonts w:ascii="Times New Roman" w:hAnsi="Times New Roman"/>
          <w:color w:val="000000"/>
          <w:sz w:val="20"/>
          <w:szCs w:val="20"/>
        </w:rPr>
        <w:t>-</w:t>
      </w:r>
      <w:r w:rsidRPr="000D4D90">
        <w:rPr>
          <w:rFonts w:ascii="Times New Roman" w:hAnsi="Times New Roman"/>
          <w:color w:val="000000"/>
          <w:sz w:val="20"/>
          <w:szCs w:val="20"/>
        </w:rPr>
        <w:t>letnim, w wartościach stałych (np. ceny stałe dla pierwszego roku prognozy</w:t>
      </w:r>
      <w:r w:rsidR="004244A8">
        <w:rPr>
          <w:rFonts w:ascii="Times New Roman" w:hAnsi="Times New Roman"/>
          <w:color w:val="000000"/>
          <w:sz w:val="20"/>
          <w:szCs w:val="20"/>
        </w:rPr>
        <w:t>).</w:t>
      </w:r>
      <w:r w:rsidR="005D61D6">
        <w:rPr>
          <w:rFonts w:ascii="Times New Roman" w:hAnsi="Times New Roman"/>
          <w:color w:val="000000"/>
          <w:sz w:val="20"/>
          <w:szCs w:val="20"/>
        </w:rPr>
        <w:br/>
      </w:r>
      <w:r w:rsidR="000670C0" w:rsidRPr="00D95D16">
        <w:rPr>
          <w:rFonts w:ascii="Times New Roman" w:hAnsi="Times New Roman"/>
          <w:color w:val="000000"/>
          <w:sz w:val="20"/>
          <w:szCs w:val="20"/>
        </w:rPr>
        <w:t>W przypadku</w:t>
      </w:r>
      <w:r w:rsidR="000670C0">
        <w:rPr>
          <w:rFonts w:ascii="Times New Roman" w:hAnsi="Times New Roman"/>
          <w:color w:val="000000"/>
          <w:sz w:val="20"/>
          <w:szCs w:val="20"/>
        </w:rPr>
        <w:t xml:space="preserve"> </w:t>
      </w:r>
      <w:r w:rsidR="00BB0DCA">
        <w:rPr>
          <w:rFonts w:ascii="Times New Roman" w:hAnsi="Times New Roman"/>
          <w:color w:val="000000"/>
          <w:sz w:val="20"/>
          <w:szCs w:val="20"/>
        </w:rPr>
        <w:t>gdy</w:t>
      </w:r>
      <w:r w:rsidR="000670C0">
        <w:rPr>
          <w:rFonts w:ascii="Times New Roman" w:hAnsi="Times New Roman"/>
          <w:color w:val="000000"/>
          <w:sz w:val="20"/>
          <w:szCs w:val="20"/>
        </w:rPr>
        <w:t xml:space="preserve"> analiza wpływu obejmuje dłuższy niż 10-letni horyzont (np. zmiany w systemie emerytalnym), możliwe jest dostosowanie kolumn tabeli do horyzontu projektu</w:t>
      </w:r>
      <w:r w:rsidRPr="00422181">
        <w:rPr>
          <w:rFonts w:ascii="Times New Roman" w:hAnsi="Times New Roman"/>
          <w:color w:val="000000"/>
          <w:sz w:val="20"/>
          <w:szCs w:val="20"/>
        </w:rPr>
        <w:t xml:space="preserve">. </w:t>
      </w:r>
    </w:p>
    <w:p w14:paraId="775B2BF9" w14:textId="77777777" w:rsidR="00E05A09" w:rsidRDefault="00422181" w:rsidP="00422181">
      <w:pPr>
        <w:spacing w:after="120"/>
        <w:ind w:left="357"/>
        <w:jc w:val="both"/>
        <w:rPr>
          <w:rFonts w:ascii="Times New Roman" w:hAnsi="Times New Roman"/>
          <w:color w:val="000000"/>
          <w:sz w:val="20"/>
          <w:szCs w:val="20"/>
        </w:rPr>
      </w:pPr>
      <w:r w:rsidRPr="00422181">
        <w:rPr>
          <w:rFonts w:ascii="Times New Roman" w:hAnsi="Times New Roman"/>
          <w:color w:val="000000"/>
          <w:sz w:val="20"/>
          <w:szCs w:val="20"/>
        </w:rPr>
        <w:t xml:space="preserve">Jeżeli obliczenia </w:t>
      </w:r>
      <w:r w:rsidR="00187E79">
        <w:rPr>
          <w:rFonts w:ascii="Times New Roman" w:hAnsi="Times New Roman"/>
          <w:color w:val="000000"/>
          <w:sz w:val="20"/>
          <w:szCs w:val="20"/>
        </w:rPr>
        <w:t xml:space="preserve">zostały </w:t>
      </w:r>
      <w:r w:rsidRPr="00422181">
        <w:rPr>
          <w:rFonts w:ascii="Times New Roman" w:hAnsi="Times New Roman"/>
          <w:color w:val="000000"/>
          <w:sz w:val="20"/>
          <w:szCs w:val="20"/>
        </w:rPr>
        <w:t>wykonane na podstawie opracowania własnego</w:t>
      </w:r>
      <w:r w:rsidR="00187E79">
        <w:rPr>
          <w:rFonts w:ascii="Times New Roman" w:hAnsi="Times New Roman"/>
          <w:color w:val="000000"/>
          <w:sz w:val="20"/>
          <w:szCs w:val="20"/>
        </w:rPr>
        <w:t>,</w:t>
      </w:r>
      <w:r w:rsidRPr="00422181">
        <w:rPr>
          <w:rFonts w:ascii="Times New Roman" w:hAnsi="Times New Roman"/>
          <w:color w:val="000000"/>
          <w:sz w:val="20"/>
          <w:szCs w:val="20"/>
        </w:rPr>
        <w:t xml:space="preserve"> </w:t>
      </w:r>
      <w:r w:rsidR="00187E79">
        <w:rPr>
          <w:rFonts w:ascii="Times New Roman" w:hAnsi="Times New Roman"/>
          <w:color w:val="000000"/>
          <w:sz w:val="20"/>
          <w:szCs w:val="20"/>
        </w:rPr>
        <w:t>proszę</w:t>
      </w:r>
      <w:r w:rsidR="00187E79" w:rsidRPr="00422181">
        <w:rPr>
          <w:rFonts w:ascii="Times New Roman" w:hAnsi="Times New Roman"/>
          <w:color w:val="000000"/>
          <w:sz w:val="20"/>
          <w:szCs w:val="20"/>
        </w:rPr>
        <w:t xml:space="preserve"> </w:t>
      </w:r>
      <w:r w:rsidR="00187E79">
        <w:rPr>
          <w:rFonts w:ascii="Times New Roman" w:hAnsi="Times New Roman"/>
          <w:color w:val="000000"/>
          <w:sz w:val="20"/>
          <w:szCs w:val="20"/>
        </w:rPr>
        <w:t xml:space="preserve">je przedstawić w formie załącznika oraz </w:t>
      </w:r>
      <w:r w:rsidRPr="00422181">
        <w:rPr>
          <w:rFonts w:ascii="Times New Roman" w:hAnsi="Times New Roman"/>
          <w:color w:val="000000"/>
          <w:sz w:val="20"/>
          <w:szCs w:val="20"/>
        </w:rPr>
        <w:t xml:space="preserve">wskazać </w:t>
      </w:r>
      <w:r w:rsidR="00187E79">
        <w:rPr>
          <w:rFonts w:ascii="Times New Roman" w:hAnsi="Times New Roman"/>
          <w:color w:val="000000"/>
          <w:sz w:val="20"/>
          <w:szCs w:val="20"/>
        </w:rPr>
        <w:t xml:space="preserve">to </w:t>
      </w:r>
      <w:r w:rsidRPr="00422181">
        <w:rPr>
          <w:rFonts w:ascii="Times New Roman" w:hAnsi="Times New Roman"/>
          <w:color w:val="000000"/>
          <w:sz w:val="20"/>
          <w:szCs w:val="20"/>
        </w:rPr>
        <w:t xml:space="preserve">opracowanie w </w:t>
      </w:r>
      <w:r w:rsidR="00187E79">
        <w:rPr>
          <w:rFonts w:ascii="Times New Roman" w:hAnsi="Times New Roman"/>
          <w:color w:val="000000"/>
          <w:sz w:val="20"/>
          <w:szCs w:val="20"/>
        </w:rPr>
        <w:t>pkt</w:t>
      </w:r>
      <w:r w:rsidRPr="00422181">
        <w:rPr>
          <w:rFonts w:ascii="Times New Roman" w:hAnsi="Times New Roman"/>
          <w:color w:val="000000"/>
          <w:sz w:val="20"/>
          <w:szCs w:val="20"/>
        </w:rPr>
        <w:t xml:space="preserve"> 13. </w:t>
      </w:r>
    </w:p>
    <w:p w14:paraId="7FB2F08E" w14:textId="77777777" w:rsidR="00BB2666" w:rsidRDefault="00BB2666" w:rsidP="00801F71">
      <w:pPr>
        <w:spacing w:after="120"/>
        <w:ind w:left="357"/>
        <w:jc w:val="both"/>
        <w:rPr>
          <w:rFonts w:ascii="Times New Roman" w:hAnsi="Times New Roman"/>
          <w:color w:val="000000"/>
          <w:sz w:val="20"/>
          <w:szCs w:val="20"/>
        </w:rPr>
      </w:pPr>
      <w:r>
        <w:rPr>
          <w:rFonts w:ascii="Times New Roman" w:hAnsi="Times New Roman"/>
          <w:color w:val="000000"/>
          <w:sz w:val="20"/>
          <w:szCs w:val="20"/>
        </w:rPr>
        <w:t>W opracowywanej analizie wpływu, co do zasady, należy przyjąć kalkulację w cenach stałych. W przypadku zastosowania cen bieżących, prezentacja skutków finansowych powinna uwzględniać wska</w:t>
      </w:r>
      <w:r w:rsidR="00300991">
        <w:rPr>
          <w:rFonts w:ascii="Times New Roman" w:hAnsi="Times New Roman"/>
          <w:color w:val="000000"/>
          <w:sz w:val="20"/>
          <w:szCs w:val="20"/>
        </w:rPr>
        <w:t>źniki makroekonomiczne podawane</w:t>
      </w:r>
      <w:r w:rsidR="00300991">
        <w:rPr>
          <w:rFonts w:ascii="Times New Roman" w:hAnsi="Times New Roman"/>
          <w:color w:val="000000"/>
          <w:sz w:val="20"/>
          <w:szCs w:val="20"/>
        </w:rPr>
        <w:br/>
      </w:r>
      <w:r>
        <w:rPr>
          <w:rFonts w:ascii="Times New Roman" w:hAnsi="Times New Roman"/>
          <w:color w:val="000000"/>
          <w:sz w:val="20"/>
          <w:szCs w:val="20"/>
        </w:rPr>
        <w:t xml:space="preserve">w </w:t>
      </w:r>
      <w:hyperlink r:id="rId10" w:anchor="p_p_id_101_INSTANCE_S0gu_" w:history="1">
        <w:r>
          <w:rPr>
            <w:rStyle w:val="Hipercze"/>
            <w:rFonts w:ascii="Times New Roman" w:hAnsi="Times New Roman"/>
            <w:i/>
            <w:sz w:val="20"/>
            <w:szCs w:val="20"/>
          </w:rPr>
          <w:t>Wytycznych dotyczących stosowania jednolitych wskaźników makroekonomicznych będących podstawą oszacowania skutków finansowych projektowanych ustaw</w:t>
        </w:r>
      </w:hyperlink>
      <w:r>
        <w:rPr>
          <w:rFonts w:ascii="Times New Roman" w:hAnsi="Times New Roman"/>
          <w:color w:val="000000"/>
          <w:sz w:val="20"/>
          <w:szCs w:val="20"/>
        </w:rPr>
        <w:t>. Jeżeli nie zastosowano wskaźni</w:t>
      </w:r>
      <w:r w:rsidR="00300991">
        <w:rPr>
          <w:rFonts w:ascii="Times New Roman" w:hAnsi="Times New Roman"/>
          <w:color w:val="000000"/>
          <w:sz w:val="20"/>
          <w:szCs w:val="20"/>
        </w:rPr>
        <w:t>ków makroekonomicznych podanych</w:t>
      </w:r>
      <w:r w:rsidR="00300991">
        <w:rPr>
          <w:rFonts w:ascii="Times New Roman" w:hAnsi="Times New Roman"/>
          <w:color w:val="000000"/>
          <w:sz w:val="20"/>
          <w:szCs w:val="20"/>
        </w:rPr>
        <w:br/>
      </w:r>
      <w:r>
        <w:rPr>
          <w:rFonts w:ascii="Times New Roman" w:hAnsi="Times New Roman"/>
          <w:color w:val="000000"/>
          <w:sz w:val="20"/>
          <w:szCs w:val="20"/>
        </w:rPr>
        <w:t xml:space="preserve">w </w:t>
      </w:r>
      <w:hyperlink r:id="rId11" w:history="1">
        <w:r>
          <w:rPr>
            <w:rStyle w:val="Hipercze"/>
            <w:rFonts w:ascii="Times New Roman" w:hAnsi="Times New Roman"/>
            <w:i/>
            <w:sz w:val="20"/>
            <w:szCs w:val="20"/>
          </w:rPr>
          <w:t>Wytycznych MF</w:t>
        </w:r>
      </w:hyperlink>
      <w:r>
        <w:rPr>
          <w:rFonts w:ascii="Times New Roman" w:hAnsi="Times New Roman"/>
          <w:color w:val="000000"/>
          <w:sz w:val="20"/>
          <w:szCs w:val="20"/>
        </w:rPr>
        <w:t>, proszę  dołączyć stosowną informację wyjaśniającą.</w:t>
      </w:r>
    </w:p>
    <w:p w14:paraId="0EC37698" w14:textId="77777777" w:rsidR="00422181" w:rsidRDefault="0084314C" w:rsidP="00422181">
      <w:pPr>
        <w:spacing w:after="120"/>
        <w:ind w:left="357"/>
        <w:jc w:val="both"/>
        <w:rPr>
          <w:rFonts w:ascii="Times New Roman" w:hAnsi="Times New Roman"/>
          <w:color w:val="000000"/>
          <w:sz w:val="20"/>
          <w:szCs w:val="20"/>
        </w:rPr>
      </w:pPr>
      <w:r>
        <w:rPr>
          <w:rFonts w:ascii="Times New Roman" w:hAnsi="Times New Roman"/>
          <w:color w:val="000000"/>
          <w:sz w:val="20"/>
          <w:szCs w:val="20"/>
        </w:rPr>
        <w:t xml:space="preserve">Proszę wskazać źródła finansowania planowanych wydatków. </w:t>
      </w:r>
      <w:r w:rsidR="00187E79">
        <w:rPr>
          <w:rFonts w:ascii="Times New Roman" w:hAnsi="Times New Roman"/>
          <w:color w:val="000000"/>
          <w:sz w:val="20"/>
          <w:szCs w:val="20"/>
        </w:rPr>
        <w:t>Proszę</w:t>
      </w:r>
      <w:r w:rsidR="00187E79" w:rsidRPr="00422181">
        <w:rPr>
          <w:rFonts w:ascii="Times New Roman" w:hAnsi="Times New Roman"/>
          <w:color w:val="000000"/>
          <w:sz w:val="20"/>
          <w:szCs w:val="20"/>
        </w:rPr>
        <w:t xml:space="preserve"> </w:t>
      </w:r>
      <w:r w:rsidR="00422181" w:rsidRPr="00422181">
        <w:rPr>
          <w:rFonts w:ascii="Times New Roman" w:hAnsi="Times New Roman"/>
          <w:color w:val="000000"/>
          <w:sz w:val="20"/>
          <w:szCs w:val="20"/>
        </w:rPr>
        <w:t xml:space="preserve">wskazać również wszystkie </w:t>
      </w:r>
      <w:r w:rsidR="004244A8">
        <w:rPr>
          <w:rFonts w:ascii="Times New Roman" w:hAnsi="Times New Roman"/>
          <w:color w:val="000000"/>
          <w:sz w:val="20"/>
          <w:szCs w:val="20"/>
        </w:rPr>
        <w:t>przyjęte do obliczeń</w:t>
      </w:r>
      <w:r w:rsidR="004244A8" w:rsidRPr="00422181">
        <w:rPr>
          <w:rFonts w:ascii="Times New Roman" w:hAnsi="Times New Roman"/>
          <w:color w:val="000000"/>
          <w:sz w:val="20"/>
          <w:szCs w:val="20"/>
        </w:rPr>
        <w:t xml:space="preserve"> </w:t>
      </w:r>
      <w:r w:rsidR="00422181" w:rsidRPr="00422181">
        <w:rPr>
          <w:rFonts w:ascii="Times New Roman" w:hAnsi="Times New Roman"/>
          <w:color w:val="000000"/>
          <w:sz w:val="20"/>
          <w:szCs w:val="20"/>
        </w:rPr>
        <w:t>założenia</w:t>
      </w:r>
      <w:r w:rsidR="00567963">
        <w:rPr>
          <w:rFonts w:ascii="Times New Roman" w:hAnsi="Times New Roman"/>
          <w:color w:val="000000"/>
          <w:sz w:val="20"/>
          <w:szCs w:val="20"/>
        </w:rPr>
        <w:t xml:space="preserve"> i źródła danych</w:t>
      </w:r>
      <w:r w:rsidR="004244A8">
        <w:rPr>
          <w:rFonts w:ascii="Times New Roman" w:hAnsi="Times New Roman"/>
          <w:color w:val="000000"/>
          <w:sz w:val="20"/>
          <w:szCs w:val="20"/>
        </w:rPr>
        <w:t>.</w:t>
      </w:r>
    </w:p>
    <w:p w14:paraId="7BA95432" w14:textId="77777777" w:rsidR="00E05A09" w:rsidRDefault="005473F5" w:rsidP="00422181">
      <w:pPr>
        <w:spacing w:after="120"/>
        <w:ind w:left="357"/>
        <w:jc w:val="both"/>
        <w:rPr>
          <w:rFonts w:ascii="Times New Roman" w:hAnsi="Times New Roman"/>
          <w:sz w:val="20"/>
          <w:szCs w:val="20"/>
        </w:rPr>
      </w:pPr>
      <w:r w:rsidRPr="005473F5">
        <w:rPr>
          <w:rFonts w:ascii="Times New Roman" w:hAnsi="Times New Roman"/>
          <w:sz w:val="20"/>
          <w:szCs w:val="20"/>
        </w:rPr>
        <w:t xml:space="preserve">Skutki proszę skalkulować dla roku wejścia w życie regulacji (0), a następnie w </w:t>
      </w:r>
      <w:r w:rsidR="002172F1">
        <w:rPr>
          <w:rFonts w:ascii="Times New Roman" w:hAnsi="Times New Roman"/>
          <w:sz w:val="20"/>
          <w:szCs w:val="20"/>
        </w:rPr>
        <w:t>kolejnych latach</w:t>
      </w:r>
      <w:r w:rsidR="00441787">
        <w:rPr>
          <w:rFonts w:ascii="Times New Roman" w:hAnsi="Times New Roman"/>
          <w:sz w:val="20"/>
          <w:szCs w:val="20"/>
        </w:rPr>
        <w:t xml:space="preserve"> jej obowiązywania.</w:t>
      </w:r>
      <w:r w:rsidR="00441787">
        <w:rPr>
          <w:rFonts w:ascii="Times New Roman" w:hAnsi="Times New Roman"/>
          <w:sz w:val="20"/>
          <w:szCs w:val="20"/>
        </w:rPr>
        <w:br/>
      </w:r>
      <w:r w:rsidRPr="005473F5">
        <w:rPr>
          <w:rFonts w:ascii="Times New Roman" w:hAnsi="Times New Roman"/>
          <w:sz w:val="20"/>
          <w:szCs w:val="20"/>
        </w:rPr>
        <w:t xml:space="preserve">W kolumnie </w:t>
      </w:r>
      <w:r w:rsidRPr="00EF7A2D">
        <w:rPr>
          <w:rFonts w:ascii="Times New Roman" w:hAnsi="Times New Roman"/>
          <w:i/>
          <w:sz w:val="20"/>
          <w:szCs w:val="20"/>
        </w:rPr>
        <w:t>Łącznie</w:t>
      </w:r>
      <w:r w:rsidRPr="005473F5">
        <w:rPr>
          <w:rFonts w:ascii="Times New Roman" w:hAnsi="Times New Roman"/>
          <w:sz w:val="20"/>
          <w:szCs w:val="20"/>
        </w:rPr>
        <w:t xml:space="preserve"> proszę wpisać skumulowane skutki za okres 10 lat obowiązywania regulacji.</w:t>
      </w:r>
    </w:p>
    <w:p w14:paraId="2A0FFE19" w14:textId="77777777" w:rsidR="00917AAE" w:rsidRDefault="0069486B" w:rsidP="00917AAE">
      <w:pPr>
        <w:spacing w:after="120"/>
        <w:ind w:left="360"/>
        <w:jc w:val="both"/>
        <w:rPr>
          <w:rFonts w:ascii="Times New Roman" w:hAnsi="Times New Roman"/>
          <w:sz w:val="20"/>
          <w:szCs w:val="20"/>
        </w:rPr>
      </w:pPr>
      <w:r>
        <w:rPr>
          <w:rFonts w:ascii="Times New Roman" w:hAnsi="Times New Roman"/>
          <w:sz w:val="20"/>
          <w:szCs w:val="20"/>
        </w:rPr>
        <w:t xml:space="preserve">Jeżeli projekt ma charakter przekrojowy i dotyczy wielu zagadnień (np. ustawa deregulująca zawody, ustawa o ułatwieniu wykonywania działalności gospodarczej) proszę dokonać </w:t>
      </w:r>
      <w:r w:rsidR="00917AAE">
        <w:rPr>
          <w:rFonts w:ascii="Times New Roman" w:hAnsi="Times New Roman"/>
          <w:sz w:val="20"/>
          <w:szCs w:val="20"/>
        </w:rPr>
        <w:t xml:space="preserve">analizy </w:t>
      </w:r>
      <w:r w:rsidR="00BB0DCA">
        <w:rPr>
          <w:rFonts w:ascii="Times New Roman" w:hAnsi="Times New Roman"/>
          <w:sz w:val="20"/>
          <w:szCs w:val="20"/>
        </w:rPr>
        <w:t xml:space="preserve">wpływu </w:t>
      </w:r>
      <w:r w:rsidR="00917AAE">
        <w:rPr>
          <w:rFonts w:ascii="Times New Roman" w:hAnsi="Times New Roman"/>
          <w:sz w:val="20"/>
          <w:szCs w:val="20"/>
        </w:rPr>
        <w:t>na SFP dla najważniejszych zmian.</w:t>
      </w:r>
    </w:p>
    <w:p w14:paraId="4293C958" w14:textId="77777777" w:rsidR="00522D94" w:rsidRPr="009B2BCF" w:rsidRDefault="00522D94" w:rsidP="00522D94">
      <w:pPr>
        <w:numPr>
          <w:ilvl w:val="0"/>
          <w:numId w:val="8"/>
        </w:numPr>
        <w:spacing w:after="120" w:line="240" w:lineRule="auto"/>
        <w:jc w:val="both"/>
        <w:rPr>
          <w:rFonts w:ascii="Times New Roman" w:hAnsi="Times New Roman"/>
          <w:b/>
          <w:sz w:val="20"/>
          <w:szCs w:val="20"/>
        </w:rPr>
      </w:pPr>
      <w:r w:rsidRPr="009B2BCF">
        <w:rPr>
          <w:rFonts w:ascii="Times New Roman" w:hAnsi="Times New Roman"/>
          <w:b/>
          <w:color w:val="000000"/>
          <w:spacing w:val="-2"/>
          <w:sz w:val="20"/>
          <w:szCs w:val="20"/>
        </w:rPr>
        <w:t xml:space="preserve">Wpływ na </w:t>
      </w:r>
      <w:r w:rsidRPr="009B2BCF">
        <w:rPr>
          <w:rFonts w:ascii="Times New Roman" w:hAnsi="Times New Roman"/>
          <w:b/>
          <w:color w:val="000000"/>
          <w:sz w:val="20"/>
          <w:szCs w:val="20"/>
        </w:rPr>
        <w:t>konkurencyjność gospodarki i przedsiębiorczość, w tym funkcjonowanie przedsiębiorców oraz na</w:t>
      </w:r>
      <w:r w:rsidR="00BB0DCA">
        <w:rPr>
          <w:rFonts w:ascii="Times New Roman" w:hAnsi="Times New Roman"/>
          <w:b/>
          <w:color w:val="000000"/>
          <w:sz w:val="20"/>
          <w:szCs w:val="20"/>
        </w:rPr>
        <w:t xml:space="preserve"> rodzinę,</w:t>
      </w:r>
      <w:r w:rsidRPr="009B2BCF">
        <w:rPr>
          <w:rFonts w:ascii="Times New Roman" w:hAnsi="Times New Roman"/>
          <w:b/>
          <w:color w:val="000000"/>
          <w:sz w:val="20"/>
          <w:szCs w:val="20"/>
        </w:rPr>
        <w:t xml:space="preserve"> obywateli i gospodarstwa domowe</w:t>
      </w:r>
    </w:p>
    <w:p w14:paraId="3A9FFAA7" w14:textId="77777777" w:rsidR="00AE472C" w:rsidRDefault="00AE472C" w:rsidP="00AE472C">
      <w:pPr>
        <w:spacing w:line="240" w:lineRule="auto"/>
        <w:ind w:left="360"/>
        <w:jc w:val="both"/>
        <w:rPr>
          <w:rFonts w:ascii="Times New Roman" w:hAnsi="Times New Roman"/>
          <w:color w:val="000000"/>
          <w:sz w:val="20"/>
          <w:szCs w:val="20"/>
        </w:rPr>
      </w:pPr>
      <w:r>
        <w:rPr>
          <w:rFonts w:ascii="Times New Roman" w:hAnsi="Times New Roman"/>
          <w:color w:val="000000"/>
          <w:sz w:val="20"/>
          <w:szCs w:val="20"/>
        </w:rPr>
        <w:t xml:space="preserve">Proszę oszacować </w:t>
      </w:r>
      <w:r w:rsidR="004244A8">
        <w:rPr>
          <w:rFonts w:ascii="Times New Roman" w:hAnsi="Times New Roman"/>
          <w:color w:val="000000"/>
          <w:sz w:val="20"/>
          <w:szCs w:val="20"/>
        </w:rPr>
        <w:t xml:space="preserve">wpływ na </w:t>
      </w:r>
      <w:r>
        <w:rPr>
          <w:rFonts w:ascii="Times New Roman" w:hAnsi="Times New Roman"/>
          <w:color w:val="000000"/>
          <w:sz w:val="20"/>
          <w:szCs w:val="20"/>
        </w:rPr>
        <w:t>konkurencyjnoś</w:t>
      </w:r>
      <w:r w:rsidR="004244A8">
        <w:rPr>
          <w:rFonts w:ascii="Times New Roman" w:hAnsi="Times New Roman"/>
          <w:color w:val="000000"/>
          <w:sz w:val="20"/>
          <w:szCs w:val="20"/>
        </w:rPr>
        <w:t>ć</w:t>
      </w:r>
      <w:r>
        <w:rPr>
          <w:rFonts w:ascii="Times New Roman" w:hAnsi="Times New Roman"/>
          <w:color w:val="000000"/>
          <w:sz w:val="20"/>
          <w:szCs w:val="20"/>
        </w:rPr>
        <w:t xml:space="preserve"> </w:t>
      </w:r>
      <w:r w:rsidR="003E720A">
        <w:rPr>
          <w:rFonts w:ascii="Times New Roman" w:hAnsi="Times New Roman"/>
          <w:color w:val="000000"/>
          <w:sz w:val="20"/>
          <w:szCs w:val="20"/>
        </w:rPr>
        <w:t>gospodarki</w:t>
      </w:r>
      <w:r w:rsidR="004244A8">
        <w:rPr>
          <w:rFonts w:ascii="Times New Roman" w:hAnsi="Times New Roman"/>
          <w:color w:val="000000"/>
          <w:sz w:val="20"/>
          <w:szCs w:val="20"/>
        </w:rPr>
        <w:t>,</w:t>
      </w:r>
      <w:r>
        <w:rPr>
          <w:rFonts w:ascii="Times New Roman" w:hAnsi="Times New Roman"/>
          <w:color w:val="000000"/>
          <w:sz w:val="20"/>
          <w:szCs w:val="20"/>
        </w:rPr>
        <w:t xml:space="preserve"> przedsiębiorczości </w:t>
      </w:r>
      <w:r w:rsidR="004244A8">
        <w:rPr>
          <w:rFonts w:ascii="Times New Roman" w:hAnsi="Times New Roman"/>
          <w:color w:val="000000"/>
          <w:sz w:val="20"/>
          <w:szCs w:val="20"/>
        </w:rPr>
        <w:t xml:space="preserve">oraz na </w:t>
      </w:r>
      <w:r w:rsidR="0066091B">
        <w:rPr>
          <w:rFonts w:ascii="Times New Roman" w:hAnsi="Times New Roman"/>
          <w:color w:val="000000"/>
          <w:sz w:val="20"/>
          <w:szCs w:val="20"/>
        </w:rPr>
        <w:t>sytuacj</w:t>
      </w:r>
      <w:r w:rsidR="00B7770F">
        <w:rPr>
          <w:rFonts w:ascii="Times New Roman" w:hAnsi="Times New Roman"/>
          <w:color w:val="000000"/>
          <w:sz w:val="20"/>
          <w:szCs w:val="20"/>
        </w:rPr>
        <w:t>ę</w:t>
      </w:r>
      <w:r w:rsidR="00EF7A2D">
        <w:rPr>
          <w:rFonts w:ascii="Times New Roman" w:hAnsi="Times New Roman"/>
          <w:color w:val="000000"/>
          <w:sz w:val="20"/>
          <w:szCs w:val="20"/>
        </w:rPr>
        <w:t xml:space="preserve"> </w:t>
      </w:r>
      <w:r w:rsidR="002172F1">
        <w:rPr>
          <w:rFonts w:ascii="Times New Roman" w:hAnsi="Times New Roman"/>
          <w:color w:val="000000"/>
          <w:sz w:val="20"/>
          <w:szCs w:val="20"/>
        </w:rPr>
        <w:t>rodziny</w:t>
      </w:r>
      <w:r w:rsidR="00D218DC">
        <w:rPr>
          <w:rFonts w:ascii="Times New Roman" w:hAnsi="Times New Roman"/>
          <w:color w:val="000000"/>
          <w:sz w:val="20"/>
          <w:szCs w:val="20"/>
        </w:rPr>
        <w:t xml:space="preserve">. </w:t>
      </w:r>
      <w:r w:rsidR="00EF7A2D">
        <w:rPr>
          <w:rFonts w:ascii="Times New Roman" w:hAnsi="Times New Roman"/>
          <w:color w:val="000000"/>
          <w:sz w:val="20"/>
          <w:szCs w:val="20"/>
        </w:rPr>
        <w:t xml:space="preserve">Skutki należy przypisać </w:t>
      </w:r>
      <w:r w:rsidR="00D218DC">
        <w:rPr>
          <w:rFonts w:ascii="Times New Roman" w:hAnsi="Times New Roman"/>
          <w:color w:val="000000"/>
          <w:sz w:val="20"/>
          <w:szCs w:val="20"/>
        </w:rPr>
        <w:t xml:space="preserve">do odpowiedniej grupy </w:t>
      </w:r>
      <w:r w:rsidR="00EF7A2D">
        <w:rPr>
          <w:rFonts w:ascii="Times New Roman" w:hAnsi="Times New Roman"/>
          <w:color w:val="000000"/>
          <w:sz w:val="20"/>
          <w:szCs w:val="20"/>
        </w:rPr>
        <w:t>w tabeli</w:t>
      </w:r>
      <w:r w:rsidR="00D218DC">
        <w:rPr>
          <w:rFonts w:ascii="Times New Roman" w:hAnsi="Times New Roman"/>
          <w:color w:val="000000"/>
          <w:sz w:val="20"/>
          <w:szCs w:val="20"/>
        </w:rPr>
        <w:t xml:space="preserve">. </w:t>
      </w:r>
    </w:p>
    <w:p w14:paraId="265FAFA9" w14:textId="77777777" w:rsidR="00AE472C"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w:t>
      </w:r>
      <w:r w:rsidR="00BB0DCA">
        <w:rPr>
          <w:rFonts w:ascii="Times New Roman" w:hAnsi="Times New Roman"/>
          <w:color w:val="000000"/>
          <w:sz w:val="20"/>
          <w:szCs w:val="20"/>
        </w:rPr>
        <w:t>gdy</w:t>
      </w:r>
      <w:r>
        <w:rPr>
          <w:rFonts w:ascii="Times New Roman" w:hAnsi="Times New Roman"/>
          <w:color w:val="000000"/>
          <w:sz w:val="20"/>
          <w:szCs w:val="20"/>
        </w:rPr>
        <w:t xml:space="preserve"> regulacja będzie oddziaływać na inne niż wymienione w formularzu podmioty proszę odpowiednio </w:t>
      </w:r>
      <w:r w:rsidR="00BB0DCA">
        <w:rPr>
          <w:rFonts w:ascii="Times New Roman" w:hAnsi="Times New Roman"/>
          <w:color w:val="000000"/>
          <w:sz w:val="20"/>
          <w:szCs w:val="20"/>
        </w:rPr>
        <w:t>uzupełnić</w:t>
      </w:r>
      <w:r>
        <w:rPr>
          <w:rFonts w:ascii="Times New Roman" w:hAnsi="Times New Roman"/>
          <w:color w:val="000000"/>
          <w:sz w:val="20"/>
          <w:szCs w:val="20"/>
        </w:rPr>
        <w:t xml:space="preserve"> formularz.</w:t>
      </w:r>
    </w:p>
    <w:p w14:paraId="3FE2BBD0" w14:textId="77777777" w:rsidR="00AE472C" w:rsidRDefault="004244A8"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P</w:t>
      </w:r>
      <w:r w:rsidR="00AE472C">
        <w:rPr>
          <w:rFonts w:ascii="Times New Roman" w:hAnsi="Times New Roman"/>
          <w:color w:val="000000"/>
          <w:sz w:val="20"/>
          <w:szCs w:val="20"/>
        </w:rPr>
        <w:t xml:space="preserve">roszę wskazać wartość finansową, z uwzględnieniem m.in. kosztów </w:t>
      </w:r>
      <w:r>
        <w:rPr>
          <w:rFonts w:ascii="Times New Roman" w:hAnsi="Times New Roman"/>
          <w:color w:val="000000"/>
          <w:sz w:val="20"/>
          <w:szCs w:val="20"/>
        </w:rPr>
        <w:t>ponoszonych w związku z wejściem w życie aktu</w:t>
      </w:r>
      <w:r w:rsidR="00AE472C">
        <w:rPr>
          <w:rFonts w:ascii="Times New Roman" w:hAnsi="Times New Roman"/>
          <w:color w:val="000000"/>
          <w:sz w:val="20"/>
          <w:szCs w:val="20"/>
        </w:rPr>
        <w:t xml:space="preserve"> (np. koszt aktualizacji systemów informatycznych, zakupu nowych urządzeń), podatków i opłat lokalnych, itp.</w:t>
      </w:r>
      <w:r w:rsidR="002172F1">
        <w:rPr>
          <w:rFonts w:ascii="Times New Roman" w:hAnsi="Times New Roman"/>
          <w:color w:val="000000"/>
          <w:sz w:val="20"/>
          <w:szCs w:val="20"/>
        </w:rPr>
        <w:t xml:space="preserve"> </w:t>
      </w:r>
    </w:p>
    <w:p w14:paraId="784BF719" w14:textId="77777777" w:rsidR="002172F1" w:rsidRDefault="002172F1" w:rsidP="004A145E">
      <w:pPr>
        <w:spacing w:after="120" w:line="240" w:lineRule="auto"/>
        <w:ind w:left="357"/>
        <w:jc w:val="both"/>
        <w:rPr>
          <w:rFonts w:ascii="Times New Roman" w:hAnsi="Times New Roman"/>
          <w:color w:val="000000"/>
          <w:sz w:val="20"/>
          <w:szCs w:val="20"/>
        </w:rPr>
      </w:pPr>
      <w:r w:rsidRPr="00EE137C">
        <w:rPr>
          <w:rFonts w:ascii="Times New Roman" w:hAnsi="Times New Roman"/>
          <w:color w:val="000000"/>
          <w:sz w:val="20"/>
          <w:szCs w:val="20"/>
        </w:rPr>
        <w:t xml:space="preserve">W ujęciu niepieniężnym </w:t>
      </w:r>
      <w:r>
        <w:rPr>
          <w:rFonts w:ascii="Times New Roman" w:hAnsi="Times New Roman"/>
          <w:color w:val="000000"/>
          <w:sz w:val="20"/>
          <w:szCs w:val="20"/>
        </w:rPr>
        <w:t>proszę</w:t>
      </w:r>
      <w:r w:rsidRPr="00EE137C">
        <w:rPr>
          <w:rFonts w:ascii="Times New Roman" w:hAnsi="Times New Roman"/>
          <w:color w:val="000000"/>
          <w:sz w:val="20"/>
          <w:szCs w:val="20"/>
        </w:rPr>
        <w:t xml:space="preserve"> podać wartości </w:t>
      </w:r>
      <w:r>
        <w:rPr>
          <w:rFonts w:ascii="Times New Roman" w:hAnsi="Times New Roman"/>
          <w:color w:val="000000"/>
          <w:sz w:val="20"/>
          <w:szCs w:val="20"/>
        </w:rPr>
        <w:t>najważniejszych wskaźników</w:t>
      </w:r>
      <w:r w:rsidRPr="00EE137C">
        <w:rPr>
          <w:rFonts w:ascii="Times New Roman" w:hAnsi="Times New Roman"/>
          <w:color w:val="000000"/>
          <w:sz w:val="20"/>
          <w:szCs w:val="20"/>
        </w:rPr>
        <w:t>, które ulegną zmianie</w:t>
      </w:r>
      <w:r>
        <w:rPr>
          <w:rFonts w:ascii="Times New Roman" w:hAnsi="Times New Roman"/>
          <w:color w:val="000000"/>
          <w:sz w:val="20"/>
          <w:szCs w:val="20"/>
        </w:rPr>
        <w:t xml:space="preserve"> (np. skrócenie czasu wydania pozwolenia na budowę o 100 dni, wzrost wskaźnika upowszechnienia wychowania przedszkolnego o 20 p</w:t>
      </w:r>
      <w:r w:rsidR="004244A8">
        <w:rPr>
          <w:rFonts w:ascii="Times New Roman" w:hAnsi="Times New Roman"/>
          <w:color w:val="000000"/>
          <w:sz w:val="20"/>
          <w:szCs w:val="20"/>
        </w:rPr>
        <w:t xml:space="preserve">unktów </w:t>
      </w:r>
      <w:r>
        <w:rPr>
          <w:rFonts w:ascii="Times New Roman" w:hAnsi="Times New Roman"/>
          <w:color w:val="000000"/>
          <w:sz w:val="20"/>
          <w:szCs w:val="20"/>
        </w:rPr>
        <w:t>p</w:t>
      </w:r>
      <w:r w:rsidR="004244A8">
        <w:rPr>
          <w:rFonts w:ascii="Times New Roman" w:hAnsi="Times New Roman"/>
          <w:color w:val="000000"/>
          <w:sz w:val="20"/>
          <w:szCs w:val="20"/>
        </w:rPr>
        <w:t>rocentowych</w:t>
      </w:r>
      <w:r>
        <w:rPr>
          <w:rFonts w:ascii="Times New Roman" w:hAnsi="Times New Roman"/>
          <w:color w:val="000000"/>
          <w:sz w:val="20"/>
          <w:szCs w:val="20"/>
        </w:rPr>
        <w:t>)</w:t>
      </w:r>
      <w:r w:rsidRPr="00EE137C">
        <w:rPr>
          <w:rFonts w:ascii="Times New Roman" w:hAnsi="Times New Roman"/>
          <w:color w:val="000000"/>
          <w:sz w:val="20"/>
          <w:szCs w:val="20"/>
        </w:rPr>
        <w:t>.</w:t>
      </w:r>
    </w:p>
    <w:p w14:paraId="15536070" w14:textId="77777777" w:rsidR="00AE472C"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w:t>
      </w:r>
      <w:r w:rsidR="00BB0DCA">
        <w:rPr>
          <w:rFonts w:ascii="Times New Roman" w:hAnsi="Times New Roman"/>
          <w:color w:val="000000"/>
          <w:sz w:val="20"/>
          <w:szCs w:val="20"/>
        </w:rPr>
        <w:t>gdy</w:t>
      </w:r>
      <w:r w:rsidRPr="00EE137C">
        <w:rPr>
          <w:rFonts w:ascii="Times New Roman" w:hAnsi="Times New Roman"/>
          <w:color w:val="000000"/>
          <w:sz w:val="20"/>
          <w:szCs w:val="20"/>
        </w:rPr>
        <w:t xml:space="preserve"> nie ma możliwości podania żadnych wartości liczbowych (lub wpływ dotyczy także zmian</w:t>
      </w:r>
      <w:r>
        <w:rPr>
          <w:rFonts w:ascii="Times New Roman" w:hAnsi="Times New Roman"/>
          <w:color w:val="000000"/>
          <w:sz w:val="20"/>
          <w:szCs w:val="20"/>
        </w:rPr>
        <w:t>,</w:t>
      </w:r>
      <w:r w:rsidRPr="00EE137C">
        <w:rPr>
          <w:rFonts w:ascii="Times New Roman" w:hAnsi="Times New Roman"/>
          <w:color w:val="000000"/>
          <w:sz w:val="20"/>
          <w:szCs w:val="20"/>
        </w:rPr>
        <w:t xml:space="preserve"> których nie można skwantyfikować) </w:t>
      </w:r>
      <w:r>
        <w:rPr>
          <w:rFonts w:ascii="Times New Roman" w:hAnsi="Times New Roman"/>
          <w:color w:val="000000"/>
          <w:sz w:val="20"/>
          <w:szCs w:val="20"/>
        </w:rPr>
        <w:t>proszę</w:t>
      </w:r>
      <w:r w:rsidRPr="00EE137C">
        <w:rPr>
          <w:rFonts w:ascii="Times New Roman" w:hAnsi="Times New Roman"/>
          <w:color w:val="000000"/>
          <w:sz w:val="20"/>
          <w:szCs w:val="20"/>
        </w:rPr>
        <w:t xml:space="preserve"> </w:t>
      </w:r>
      <w:r>
        <w:rPr>
          <w:rFonts w:ascii="Times New Roman" w:hAnsi="Times New Roman"/>
          <w:color w:val="000000"/>
          <w:sz w:val="20"/>
          <w:szCs w:val="20"/>
        </w:rPr>
        <w:t xml:space="preserve">odpowiednio </w:t>
      </w:r>
      <w:r w:rsidRPr="00EE137C">
        <w:rPr>
          <w:rFonts w:ascii="Times New Roman" w:hAnsi="Times New Roman"/>
          <w:color w:val="000000"/>
          <w:sz w:val="20"/>
          <w:szCs w:val="20"/>
        </w:rPr>
        <w:t xml:space="preserve">opisać </w:t>
      </w:r>
      <w:r>
        <w:rPr>
          <w:rFonts w:ascii="Times New Roman" w:hAnsi="Times New Roman"/>
          <w:color w:val="000000"/>
          <w:sz w:val="20"/>
          <w:szCs w:val="20"/>
        </w:rPr>
        <w:t>analizę wpływu w</w:t>
      </w:r>
      <w:r w:rsidRPr="00EE137C">
        <w:rPr>
          <w:rFonts w:ascii="Times New Roman" w:hAnsi="Times New Roman"/>
          <w:color w:val="000000"/>
          <w:sz w:val="20"/>
          <w:szCs w:val="20"/>
        </w:rPr>
        <w:t xml:space="preserve"> pozycji: „niemierzalne</w:t>
      </w:r>
      <w:r w:rsidR="00BB0DCA">
        <w:rPr>
          <w:rFonts w:ascii="Times New Roman" w:hAnsi="Times New Roman"/>
          <w:color w:val="000000"/>
          <w:sz w:val="20"/>
          <w:szCs w:val="20"/>
        </w:rPr>
        <w:t>”</w:t>
      </w:r>
      <w:r w:rsidRPr="00EE137C">
        <w:rPr>
          <w:rFonts w:ascii="Times New Roman" w:hAnsi="Times New Roman"/>
          <w:color w:val="000000"/>
          <w:sz w:val="20"/>
          <w:szCs w:val="20"/>
        </w:rPr>
        <w:t>.</w:t>
      </w:r>
    </w:p>
    <w:p w14:paraId="3AA760F6" w14:textId="77777777" w:rsidR="00F15327"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Skutki proszę </w:t>
      </w:r>
      <w:r w:rsidRPr="009F56EC">
        <w:rPr>
          <w:rFonts w:ascii="Times New Roman" w:hAnsi="Times New Roman"/>
          <w:color w:val="000000"/>
          <w:sz w:val="20"/>
          <w:szCs w:val="20"/>
        </w:rPr>
        <w:t>skalkulować dla roku wejścia w życie regulacji (0), a następnie w 1, 2, 3,</w:t>
      </w:r>
      <w:r w:rsidR="00441787">
        <w:rPr>
          <w:rFonts w:ascii="Times New Roman" w:hAnsi="Times New Roman"/>
          <w:color w:val="000000"/>
          <w:sz w:val="20"/>
          <w:szCs w:val="20"/>
        </w:rPr>
        <w:t xml:space="preserve"> 5 i 10 roku jej obowiązywania.</w:t>
      </w:r>
      <w:r w:rsidR="00441787">
        <w:rPr>
          <w:rFonts w:ascii="Times New Roman" w:hAnsi="Times New Roman"/>
          <w:color w:val="000000"/>
          <w:sz w:val="20"/>
          <w:szCs w:val="20"/>
        </w:rPr>
        <w:br/>
      </w:r>
      <w:r w:rsidRPr="009F56EC">
        <w:rPr>
          <w:rFonts w:ascii="Times New Roman" w:hAnsi="Times New Roman"/>
          <w:color w:val="000000"/>
          <w:sz w:val="20"/>
          <w:szCs w:val="20"/>
        </w:rPr>
        <w:t xml:space="preserve">W kolumnie </w:t>
      </w:r>
      <w:r w:rsidRPr="004244A8">
        <w:rPr>
          <w:rFonts w:ascii="Times New Roman" w:hAnsi="Times New Roman"/>
          <w:i/>
          <w:color w:val="000000"/>
          <w:sz w:val="20"/>
          <w:szCs w:val="20"/>
        </w:rPr>
        <w:t>Łącznie</w:t>
      </w:r>
      <w:r w:rsidRPr="009F56EC">
        <w:rPr>
          <w:rFonts w:ascii="Times New Roman" w:hAnsi="Times New Roman"/>
          <w:color w:val="000000"/>
          <w:sz w:val="20"/>
          <w:szCs w:val="20"/>
        </w:rPr>
        <w:t xml:space="preserve"> proszę wpisać skumulowane </w:t>
      </w:r>
      <w:r>
        <w:rPr>
          <w:rFonts w:ascii="Times New Roman" w:hAnsi="Times New Roman"/>
          <w:color w:val="000000"/>
          <w:sz w:val="20"/>
          <w:szCs w:val="20"/>
        </w:rPr>
        <w:t>skutki</w:t>
      </w:r>
      <w:r w:rsidRPr="009F56EC">
        <w:rPr>
          <w:rFonts w:ascii="Times New Roman" w:hAnsi="Times New Roman"/>
          <w:color w:val="000000"/>
          <w:sz w:val="20"/>
          <w:szCs w:val="20"/>
        </w:rPr>
        <w:t xml:space="preserve"> za okres 10 lat obowiązywania regulacji</w:t>
      </w:r>
      <w:r w:rsidR="00F15327">
        <w:rPr>
          <w:rFonts w:ascii="Times New Roman" w:hAnsi="Times New Roman"/>
          <w:color w:val="000000"/>
          <w:sz w:val="20"/>
          <w:szCs w:val="20"/>
        </w:rPr>
        <w:t xml:space="preserve">. </w:t>
      </w:r>
    </w:p>
    <w:p w14:paraId="423F80A7" w14:textId="77777777" w:rsidR="00F15327" w:rsidRDefault="00F15327" w:rsidP="004A145E">
      <w:pPr>
        <w:spacing w:after="120" w:line="240" w:lineRule="auto"/>
        <w:ind w:left="357"/>
        <w:jc w:val="both"/>
        <w:rPr>
          <w:rFonts w:ascii="Times New Roman" w:hAnsi="Times New Roman"/>
          <w:color w:val="000000"/>
          <w:sz w:val="20"/>
          <w:szCs w:val="20"/>
        </w:rPr>
      </w:pPr>
      <w:r w:rsidRPr="00D95D16">
        <w:rPr>
          <w:rFonts w:ascii="Times New Roman" w:hAnsi="Times New Roman"/>
          <w:color w:val="000000"/>
          <w:sz w:val="20"/>
          <w:szCs w:val="20"/>
        </w:rPr>
        <w:t>W przypadku</w:t>
      </w:r>
      <w:r>
        <w:rPr>
          <w:rFonts w:ascii="Times New Roman" w:hAnsi="Times New Roman"/>
          <w:color w:val="000000"/>
          <w:sz w:val="20"/>
          <w:szCs w:val="20"/>
        </w:rPr>
        <w:t xml:space="preserve"> gdy analiza wpływu obejmuje dłuższy niż 10-letni horyzont (np. zmiany w systemie emerytalnym), możliwe jest dostosowanie kolumn tabeli do horyzontu projektu</w:t>
      </w:r>
      <w:r w:rsidRPr="00422181">
        <w:rPr>
          <w:rFonts w:ascii="Times New Roman" w:hAnsi="Times New Roman"/>
          <w:color w:val="000000"/>
          <w:sz w:val="20"/>
          <w:szCs w:val="20"/>
        </w:rPr>
        <w:t xml:space="preserve">. </w:t>
      </w:r>
    </w:p>
    <w:p w14:paraId="193764DB" w14:textId="77777777" w:rsidR="0069486B" w:rsidRDefault="0069486B" w:rsidP="004A145E">
      <w:pPr>
        <w:spacing w:after="120" w:line="240" w:lineRule="auto"/>
        <w:ind w:left="357"/>
        <w:jc w:val="both"/>
        <w:rPr>
          <w:rFonts w:ascii="Times New Roman" w:hAnsi="Times New Roman"/>
          <w:sz w:val="20"/>
          <w:szCs w:val="20"/>
        </w:rPr>
      </w:pPr>
      <w:r>
        <w:rPr>
          <w:rFonts w:ascii="Times New Roman" w:hAnsi="Times New Roman"/>
          <w:sz w:val="20"/>
          <w:szCs w:val="20"/>
        </w:rPr>
        <w:t xml:space="preserve">Jeżeli </w:t>
      </w:r>
      <w:r w:rsidRPr="004A145E">
        <w:rPr>
          <w:rFonts w:ascii="Times New Roman" w:hAnsi="Times New Roman"/>
          <w:color w:val="000000"/>
          <w:sz w:val="20"/>
          <w:szCs w:val="20"/>
        </w:rPr>
        <w:t>projekt</w:t>
      </w:r>
      <w:r>
        <w:rPr>
          <w:rFonts w:ascii="Times New Roman" w:hAnsi="Times New Roman"/>
          <w:sz w:val="20"/>
          <w:szCs w:val="20"/>
        </w:rPr>
        <w:t xml:space="preserve"> ma charakter przekrojowy i dotyczy wielu zagadnień (np. ustawa deregulująca zawody, ustawa o ułatwieniu wykonywania działalności gospodarczej) proszę dokonać analizy wpływu dla najważniejszych zmian</w:t>
      </w:r>
      <w:r w:rsidR="002172F1">
        <w:rPr>
          <w:rFonts w:ascii="Times New Roman" w:hAnsi="Times New Roman"/>
          <w:sz w:val="20"/>
          <w:szCs w:val="20"/>
        </w:rPr>
        <w:t>.</w:t>
      </w:r>
    </w:p>
    <w:p w14:paraId="7D24E565" w14:textId="77777777" w:rsidR="00D64C0F" w:rsidRDefault="00D64C0F" w:rsidP="004A145E">
      <w:pPr>
        <w:spacing w:after="120" w:line="240" w:lineRule="auto"/>
        <w:ind w:left="357"/>
        <w:jc w:val="both"/>
        <w:rPr>
          <w:rFonts w:ascii="Times New Roman" w:hAnsi="Times New Roman"/>
          <w:sz w:val="20"/>
          <w:szCs w:val="20"/>
        </w:rPr>
      </w:pPr>
      <w:r>
        <w:rPr>
          <w:rFonts w:ascii="Times New Roman" w:hAnsi="Times New Roman"/>
          <w:sz w:val="20"/>
          <w:szCs w:val="20"/>
        </w:rPr>
        <w:t xml:space="preserve">Proszę dostosować </w:t>
      </w:r>
      <w:r w:rsidRPr="004A145E">
        <w:rPr>
          <w:rFonts w:ascii="Times New Roman" w:hAnsi="Times New Roman"/>
          <w:color w:val="000000"/>
          <w:sz w:val="20"/>
          <w:szCs w:val="20"/>
        </w:rPr>
        <w:t>ilość</w:t>
      </w:r>
      <w:r>
        <w:rPr>
          <w:rFonts w:ascii="Times New Roman" w:hAnsi="Times New Roman"/>
          <w:sz w:val="20"/>
          <w:szCs w:val="20"/>
        </w:rPr>
        <w:t xml:space="preserve"> wierszy w tabeli, zgodnie z potrzebami projektu. Puste wiersze proszę usunąć.</w:t>
      </w:r>
    </w:p>
    <w:p w14:paraId="0B814A9B"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lastRenderedPageBreak/>
        <w:t>Zmiana obciążeń regulacyjnych (w tym obowiązków informacyjnych) wynikających z projektu</w:t>
      </w:r>
    </w:p>
    <w:p w14:paraId="7A17D9F9" w14:textId="77777777" w:rsidR="004244A8" w:rsidRDefault="004244A8" w:rsidP="004244A8">
      <w:pPr>
        <w:spacing w:after="120"/>
        <w:ind w:left="357"/>
        <w:jc w:val="both"/>
        <w:rPr>
          <w:rFonts w:ascii="Times New Roman" w:eastAsia="Batang" w:hAnsi="Times New Roman"/>
          <w:sz w:val="20"/>
          <w:szCs w:val="20"/>
          <w:lang w:eastAsia="ko-KR"/>
        </w:rPr>
      </w:pPr>
      <w:r w:rsidRPr="00837186">
        <w:rPr>
          <w:rFonts w:ascii="Times New Roman" w:hAnsi="Times New Roman"/>
          <w:color w:val="000000"/>
          <w:sz w:val="20"/>
          <w:szCs w:val="20"/>
        </w:rPr>
        <w:t xml:space="preserve">Obciążenia regulacyjne należy rozumieć jako </w:t>
      </w:r>
      <w:r>
        <w:rPr>
          <w:rFonts w:ascii="Times New Roman" w:hAnsi="Times New Roman"/>
          <w:color w:val="000000"/>
          <w:sz w:val="20"/>
          <w:szCs w:val="20"/>
        </w:rPr>
        <w:t>wszystkie czynności, które muszą wykona</w:t>
      </w:r>
      <w:r w:rsidR="00441787">
        <w:rPr>
          <w:rFonts w:ascii="Times New Roman" w:hAnsi="Times New Roman"/>
          <w:color w:val="000000"/>
          <w:sz w:val="20"/>
          <w:szCs w:val="20"/>
        </w:rPr>
        <w:t>ć podmioty (adresaci regulacji)</w:t>
      </w:r>
      <w:r w:rsidR="00441787">
        <w:rPr>
          <w:rFonts w:ascii="Times New Roman" w:hAnsi="Times New Roman"/>
          <w:color w:val="000000"/>
          <w:sz w:val="20"/>
          <w:szCs w:val="20"/>
        </w:rPr>
        <w:br/>
      </w:r>
      <w:r w:rsidRPr="00837186">
        <w:rPr>
          <w:rFonts w:ascii="Times New Roman" w:eastAsia="Batang" w:hAnsi="Times New Roman"/>
          <w:sz w:val="20"/>
          <w:szCs w:val="20"/>
          <w:lang w:eastAsia="ko-KR"/>
        </w:rPr>
        <w:t>w związku</w:t>
      </w:r>
      <w:r>
        <w:rPr>
          <w:rFonts w:ascii="Times New Roman" w:eastAsia="Batang" w:hAnsi="Times New Roman"/>
          <w:sz w:val="20"/>
          <w:szCs w:val="20"/>
          <w:lang w:eastAsia="ko-KR"/>
        </w:rPr>
        <w:t xml:space="preserve"> </w:t>
      </w:r>
      <w:r w:rsidRPr="00837186">
        <w:rPr>
          <w:rFonts w:ascii="Times New Roman" w:eastAsia="Batang" w:hAnsi="Times New Roman"/>
          <w:sz w:val="20"/>
          <w:szCs w:val="20"/>
          <w:lang w:eastAsia="ko-KR"/>
        </w:rPr>
        <w:t>wykonywani</w:t>
      </w:r>
      <w:r>
        <w:rPr>
          <w:rFonts w:ascii="Times New Roman" w:eastAsia="Batang" w:hAnsi="Times New Roman"/>
          <w:sz w:val="20"/>
          <w:szCs w:val="20"/>
          <w:lang w:eastAsia="ko-KR"/>
        </w:rPr>
        <w:t>em</w:t>
      </w:r>
      <w:r w:rsidRPr="00837186">
        <w:rPr>
          <w:rFonts w:ascii="Times New Roman" w:eastAsia="Batang" w:hAnsi="Times New Roman"/>
          <w:sz w:val="20"/>
          <w:szCs w:val="20"/>
          <w:lang w:eastAsia="ko-KR"/>
        </w:rPr>
        <w:t xml:space="preserve"> </w:t>
      </w:r>
      <w:r>
        <w:rPr>
          <w:rFonts w:ascii="Times New Roman" w:eastAsia="Batang" w:hAnsi="Times New Roman"/>
          <w:sz w:val="20"/>
          <w:szCs w:val="20"/>
          <w:lang w:eastAsia="ko-KR"/>
        </w:rPr>
        <w:t>projektowanych</w:t>
      </w:r>
      <w:r w:rsidRPr="00837186">
        <w:rPr>
          <w:rFonts w:ascii="Times New Roman" w:eastAsia="Batang" w:hAnsi="Times New Roman"/>
          <w:sz w:val="20"/>
          <w:szCs w:val="20"/>
          <w:lang w:eastAsia="ko-KR"/>
        </w:rPr>
        <w:t xml:space="preserve"> przepisów. </w:t>
      </w:r>
    </w:p>
    <w:p w14:paraId="0012121B" w14:textId="77777777" w:rsidR="004244A8" w:rsidRPr="00073C38" w:rsidRDefault="004244A8" w:rsidP="004244A8">
      <w:pPr>
        <w:spacing w:after="120"/>
        <w:ind w:left="357"/>
        <w:jc w:val="both"/>
        <w:rPr>
          <w:rFonts w:ascii="Times New Roman" w:hAnsi="Times New Roman"/>
          <w:sz w:val="20"/>
          <w:szCs w:val="20"/>
        </w:rPr>
      </w:pPr>
      <w:r>
        <w:rPr>
          <w:rFonts w:ascii="Times New Roman" w:eastAsia="Batang" w:hAnsi="Times New Roman"/>
          <w:sz w:val="20"/>
          <w:szCs w:val="20"/>
          <w:lang w:eastAsia="ko-KR"/>
        </w:rPr>
        <w:t xml:space="preserve">Przykładem takich obciążeń są m.in. obowiązki informacyjne (OI). </w:t>
      </w:r>
      <w:r w:rsidRPr="00073C38">
        <w:rPr>
          <w:rFonts w:ascii="Times New Roman" w:hAnsi="Times New Roman"/>
          <w:sz w:val="20"/>
          <w:szCs w:val="20"/>
        </w:rPr>
        <w:t xml:space="preserve">OI polega na dostarczaniu lub przechowywaniu przez podmioty zobowiązane </w:t>
      </w:r>
      <w:r>
        <w:rPr>
          <w:rFonts w:ascii="Times New Roman" w:hAnsi="Times New Roman"/>
          <w:sz w:val="20"/>
          <w:szCs w:val="20"/>
        </w:rPr>
        <w:t xml:space="preserve">danych </w:t>
      </w:r>
      <w:r w:rsidRPr="00073C38">
        <w:rPr>
          <w:rFonts w:ascii="Times New Roman" w:hAnsi="Times New Roman"/>
          <w:sz w:val="20"/>
          <w:szCs w:val="20"/>
        </w:rPr>
        <w:t xml:space="preserve">informacji. Identyfikowanie OI dokonywane jest w oparciu o </w:t>
      </w:r>
      <w:r>
        <w:rPr>
          <w:rFonts w:ascii="Times New Roman" w:hAnsi="Times New Roman"/>
          <w:sz w:val="20"/>
          <w:szCs w:val="20"/>
        </w:rPr>
        <w:t>przepi</w:t>
      </w:r>
      <w:r w:rsidR="00B7770F">
        <w:rPr>
          <w:rFonts w:ascii="Times New Roman" w:hAnsi="Times New Roman"/>
          <w:sz w:val="20"/>
          <w:szCs w:val="20"/>
        </w:rPr>
        <w:t>sy</w:t>
      </w:r>
      <w:r w:rsidRPr="00073C38">
        <w:rPr>
          <w:rFonts w:ascii="Times New Roman" w:hAnsi="Times New Roman"/>
          <w:sz w:val="20"/>
          <w:szCs w:val="20"/>
        </w:rPr>
        <w:t xml:space="preserve"> </w:t>
      </w:r>
      <w:r>
        <w:rPr>
          <w:rFonts w:ascii="Times New Roman" w:hAnsi="Times New Roman"/>
          <w:sz w:val="20"/>
          <w:szCs w:val="20"/>
        </w:rPr>
        <w:t>ustawy</w:t>
      </w:r>
      <w:r w:rsidRPr="00073C38">
        <w:rPr>
          <w:rFonts w:ascii="Times New Roman" w:hAnsi="Times New Roman"/>
          <w:sz w:val="20"/>
          <w:szCs w:val="20"/>
        </w:rPr>
        <w:t>.</w:t>
      </w:r>
      <w:r>
        <w:rPr>
          <w:rFonts w:ascii="Times New Roman" w:hAnsi="Times New Roman"/>
          <w:sz w:val="20"/>
          <w:szCs w:val="20"/>
        </w:rPr>
        <w:t xml:space="preserve"> Dany przepis nakłada OI, jeżeli </w:t>
      </w:r>
      <w:r w:rsidRPr="00073C38">
        <w:rPr>
          <w:rFonts w:ascii="Times New Roman" w:hAnsi="Times New Roman"/>
          <w:sz w:val="20"/>
          <w:szCs w:val="20"/>
        </w:rPr>
        <w:t xml:space="preserve">podmiot realizujący obowiązek musi wykonać szereg czynności administracyjnych. </w:t>
      </w:r>
      <w:r>
        <w:rPr>
          <w:rFonts w:ascii="Times New Roman" w:hAnsi="Times New Roman"/>
          <w:sz w:val="20"/>
          <w:szCs w:val="20"/>
        </w:rPr>
        <w:t xml:space="preserve">Przepis można </w:t>
      </w:r>
      <w:r w:rsidR="00C33027">
        <w:rPr>
          <w:rFonts w:ascii="Times New Roman" w:hAnsi="Times New Roman"/>
          <w:sz w:val="20"/>
          <w:szCs w:val="20"/>
        </w:rPr>
        <w:t>uznać</w:t>
      </w:r>
      <w:r>
        <w:rPr>
          <w:rFonts w:ascii="Times New Roman" w:hAnsi="Times New Roman"/>
          <w:sz w:val="20"/>
          <w:szCs w:val="20"/>
        </w:rPr>
        <w:t xml:space="preserve"> za OI w</w:t>
      </w:r>
      <w:r w:rsidRPr="00073C38">
        <w:rPr>
          <w:rFonts w:ascii="Times New Roman" w:hAnsi="Times New Roman"/>
          <w:sz w:val="20"/>
          <w:szCs w:val="20"/>
        </w:rPr>
        <w:t xml:space="preserve"> przypadku gdy </w:t>
      </w:r>
      <w:r>
        <w:rPr>
          <w:rFonts w:ascii="Times New Roman" w:hAnsi="Times New Roman"/>
          <w:sz w:val="20"/>
          <w:szCs w:val="20"/>
        </w:rPr>
        <w:t xml:space="preserve">jego </w:t>
      </w:r>
      <w:r w:rsidRPr="00073C38">
        <w:rPr>
          <w:rFonts w:ascii="Times New Roman" w:hAnsi="Times New Roman"/>
          <w:sz w:val="20"/>
          <w:szCs w:val="20"/>
        </w:rPr>
        <w:t>wykonanie będzie związane z wykonaniem jednej lub więcej czynności składowych z listy poniżej</w:t>
      </w:r>
      <w:r>
        <w:rPr>
          <w:rFonts w:ascii="Times New Roman" w:hAnsi="Times New Roman"/>
          <w:sz w:val="20"/>
          <w:szCs w:val="20"/>
        </w:rPr>
        <w:t>:</w:t>
      </w:r>
    </w:p>
    <w:p w14:paraId="504D57F8"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rzyswajanie wiedzy dot</w:t>
      </w:r>
      <w:r>
        <w:rPr>
          <w:rFonts w:ascii="Times New Roman" w:hAnsi="Times New Roman"/>
          <w:sz w:val="20"/>
          <w:szCs w:val="20"/>
        </w:rPr>
        <w:t>yczącej</w:t>
      </w:r>
      <w:r w:rsidRPr="00073C38">
        <w:rPr>
          <w:rFonts w:ascii="Times New Roman" w:hAnsi="Times New Roman"/>
          <w:sz w:val="20"/>
          <w:szCs w:val="20"/>
        </w:rPr>
        <w:t xml:space="preserve"> wykonywania konkretnego obowiązku informacyjnego (w tym bieżące śledzenie zmian w przepisach)</w:t>
      </w:r>
      <w:r>
        <w:rPr>
          <w:rFonts w:ascii="Times New Roman" w:hAnsi="Times New Roman"/>
          <w:sz w:val="20"/>
          <w:szCs w:val="20"/>
        </w:rPr>
        <w:t>,</w:t>
      </w:r>
    </w:p>
    <w:p w14:paraId="4234ADD8"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s</w:t>
      </w:r>
      <w:r w:rsidRPr="00073C38">
        <w:rPr>
          <w:rFonts w:ascii="Times New Roman" w:hAnsi="Times New Roman"/>
          <w:sz w:val="20"/>
          <w:szCs w:val="20"/>
        </w:rPr>
        <w:t>zkolenie pracowników w zakresie wykonywania OI</w:t>
      </w:r>
      <w:r>
        <w:rPr>
          <w:rFonts w:ascii="Times New Roman" w:hAnsi="Times New Roman"/>
          <w:sz w:val="20"/>
          <w:szCs w:val="20"/>
        </w:rPr>
        <w:t>,</w:t>
      </w:r>
    </w:p>
    <w:p w14:paraId="79FE1C65"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ozyskiwanie odpowiednich informacji z posiadanych danych</w:t>
      </w:r>
      <w:r>
        <w:rPr>
          <w:rFonts w:ascii="Times New Roman" w:hAnsi="Times New Roman"/>
          <w:sz w:val="20"/>
          <w:szCs w:val="20"/>
        </w:rPr>
        <w:t>,</w:t>
      </w:r>
    </w:p>
    <w:p w14:paraId="2494423C"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 xml:space="preserve">rzetwarzanie posiadanych danych </w:t>
      </w:r>
      <w:r>
        <w:rPr>
          <w:rFonts w:ascii="Times New Roman" w:hAnsi="Times New Roman"/>
          <w:sz w:val="20"/>
          <w:szCs w:val="20"/>
        </w:rPr>
        <w:t>w celu</w:t>
      </w:r>
      <w:r w:rsidRPr="00073C38">
        <w:rPr>
          <w:rFonts w:ascii="Times New Roman" w:hAnsi="Times New Roman"/>
          <w:sz w:val="20"/>
          <w:szCs w:val="20"/>
        </w:rPr>
        <w:t xml:space="preserve"> wykonania OI</w:t>
      </w:r>
      <w:r>
        <w:rPr>
          <w:rFonts w:ascii="Times New Roman" w:hAnsi="Times New Roman"/>
          <w:sz w:val="20"/>
          <w:szCs w:val="20"/>
        </w:rPr>
        <w:t>,</w:t>
      </w:r>
    </w:p>
    <w:p w14:paraId="66BDAEDE"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g</w:t>
      </w:r>
      <w:r w:rsidRPr="00073C38">
        <w:rPr>
          <w:rFonts w:ascii="Times New Roman" w:hAnsi="Times New Roman"/>
          <w:sz w:val="20"/>
          <w:szCs w:val="20"/>
        </w:rPr>
        <w:t>enerowanie nowych danych</w:t>
      </w:r>
      <w:r>
        <w:rPr>
          <w:rFonts w:ascii="Times New Roman" w:hAnsi="Times New Roman"/>
          <w:sz w:val="20"/>
          <w:szCs w:val="20"/>
        </w:rPr>
        <w:t>,</w:t>
      </w:r>
    </w:p>
    <w:p w14:paraId="15EA67E6"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rojektowanie materiałów informacyjnych</w:t>
      </w:r>
      <w:r>
        <w:rPr>
          <w:rFonts w:ascii="Times New Roman" w:hAnsi="Times New Roman"/>
          <w:sz w:val="20"/>
          <w:szCs w:val="20"/>
        </w:rPr>
        <w:t>,</w:t>
      </w:r>
    </w:p>
    <w:p w14:paraId="5CA08F96"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w</w:t>
      </w:r>
      <w:r w:rsidRPr="00073C38">
        <w:rPr>
          <w:rFonts w:ascii="Times New Roman" w:hAnsi="Times New Roman"/>
          <w:sz w:val="20"/>
          <w:szCs w:val="20"/>
        </w:rPr>
        <w:t>ypełnianie kwestionariuszy</w:t>
      </w:r>
      <w:r>
        <w:rPr>
          <w:rFonts w:ascii="Times New Roman" w:hAnsi="Times New Roman"/>
          <w:sz w:val="20"/>
          <w:szCs w:val="20"/>
        </w:rPr>
        <w:t>,</w:t>
      </w:r>
    </w:p>
    <w:p w14:paraId="16B14DB4"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o</w:t>
      </w:r>
      <w:r w:rsidRPr="00073C38">
        <w:rPr>
          <w:rFonts w:ascii="Times New Roman" w:hAnsi="Times New Roman"/>
          <w:sz w:val="20"/>
          <w:szCs w:val="20"/>
        </w:rPr>
        <w:t>dbywanie spotkań</w:t>
      </w:r>
      <w:r>
        <w:rPr>
          <w:rFonts w:ascii="Times New Roman" w:hAnsi="Times New Roman"/>
          <w:sz w:val="20"/>
          <w:szCs w:val="20"/>
        </w:rPr>
        <w:t>,</w:t>
      </w:r>
    </w:p>
    <w:p w14:paraId="2AFEAE8F"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k</w:t>
      </w:r>
      <w:r w:rsidRPr="00073C38">
        <w:rPr>
          <w:rFonts w:ascii="Times New Roman" w:hAnsi="Times New Roman"/>
          <w:sz w:val="20"/>
          <w:szCs w:val="20"/>
        </w:rPr>
        <w:t>ontrola i sprawdzanie poprawności</w:t>
      </w:r>
      <w:r>
        <w:rPr>
          <w:rFonts w:ascii="Times New Roman" w:hAnsi="Times New Roman"/>
          <w:sz w:val="20"/>
          <w:szCs w:val="20"/>
        </w:rPr>
        <w:t>,</w:t>
      </w:r>
    </w:p>
    <w:p w14:paraId="077B7852"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k</w:t>
      </w:r>
      <w:r w:rsidRPr="00073C38">
        <w:rPr>
          <w:rFonts w:ascii="Times New Roman" w:hAnsi="Times New Roman"/>
          <w:sz w:val="20"/>
          <w:szCs w:val="20"/>
        </w:rPr>
        <w:t>opiowanie/sporządzanie dokumentacji</w:t>
      </w:r>
      <w:r>
        <w:rPr>
          <w:rFonts w:ascii="Times New Roman" w:hAnsi="Times New Roman"/>
          <w:sz w:val="20"/>
          <w:szCs w:val="20"/>
        </w:rPr>
        <w:t>,</w:t>
      </w:r>
    </w:p>
    <w:p w14:paraId="26C3A97F" w14:textId="77777777"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rzekazywanie wymaganej informacji do adresata</w:t>
      </w:r>
      <w:r>
        <w:rPr>
          <w:rFonts w:ascii="Times New Roman" w:hAnsi="Times New Roman"/>
          <w:sz w:val="20"/>
          <w:szCs w:val="20"/>
        </w:rPr>
        <w:t>,</w:t>
      </w:r>
    </w:p>
    <w:p w14:paraId="3B4A4075" w14:textId="77777777" w:rsidR="004244A8" w:rsidRPr="00073C38" w:rsidRDefault="00C33027" w:rsidP="0057189C">
      <w:pPr>
        <w:numPr>
          <w:ilvl w:val="0"/>
          <w:numId w:val="11"/>
        </w:numPr>
        <w:tabs>
          <w:tab w:val="num" w:pos="2118"/>
        </w:tabs>
        <w:spacing w:after="120" w:line="240" w:lineRule="auto"/>
        <w:ind w:left="1043" w:hanging="357"/>
        <w:jc w:val="both"/>
        <w:rPr>
          <w:rFonts w:ascii="Times New Roman" w:hAnsi="Times New Roman"/>
          <w:sz w:val="20"/>
          <w:szCs w:val="20"/>
        </w:rPr>
      </w:pPr>
      <w:r>
        <w:rPr>
          <w:rFonts w:ascii="Times New Roman" w:hAnsi="Times New Roman"/>
          <w:sz w:val="20"/>
          <w:szCs w:val="20"/>
        </w:rPr>
        <w:t>a</w:t>
      </w:r>
      <w:r w:rsidRPr="00073C38">
        <w:rPr>
          <w:rFonts w:ascii="Times New Roman" w:hAnsi="Times New Roman"/>
          <w:sz w:val="20"/>
          <w:szCs w:val="20"/>
        </w:rPr>
        <w:t>rchiwizacja informacji</w:t>
      </w:r>
      <w:r w:rsidR="004244A8">
        <w:rPr>
          <w:rFonts w:ascii="Times New Roman" w:hAnsi="Times New Roman"/>
          <w:sz w:val="20"/>
          <w:szCs w:val="20"/>
        </w:rPr>
        <w:t>.</w:t>
      </w:r>
    </w:p>
    <w:p w14:paraId="2A97A1BF" w14:textId="77777777" w:rsidR="00C50B42" w:rsidRDefault="00C50B42" w:rsidP="00C50B42">
      <w:pPr>
        <w:spacing w:after="120" w:line="240" w:lineRule="auto"/>
        <w:ind w:left="360"/>
        <w:jc w:val="both"/>
        <w:rPr>
          <w:rFonts w:ascii="Times New Roman" w:hAnsi="Times New Roman"/>
          <w:color w:val="000000"/>
          <w:sz w:val="20"/>
          <w:szCs w:val="20"/>
        </w:rPr>
      </w:pPr>
      <w:r>
        <w:rPr>
          <w:rFonts w:ascii="Times New Roman" w:hAnsi="Times New Roman"/>
          <w:color w:val="000000"/>
          <w:sz w:val="20"/>
          <w:szCs w:val="20"/>
        </w:rPr>
        <w:t>Proszę:</w:t>
      </w:r>
    </w:p>
    <w:p w14:paraId="1624DCAE" w14:textId="77777777"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 przypadku gdy projekt nie dotyczy zmiany obciążeń regulacyjnych</w:t>
      </w:r>
      <w:r w:rsidR="00BB0DCA">
        <w:rPr>
          <w:rFonts w:ascii="Times New Roman" w:hAnsi="Times New Roman"/>
          <w:color w:val="000000"/>
          <w:sz w:val="20"/>
          <w:szCs w:val="20"/>
        </w:rPr>
        <w:t>,</w:t>
      </w:r>
      <w:r>
        <w:rPr>
          <w:rFonts w:ascii="Times New Roman" w:hAnsi="Times New Roman"/>
          <w:color w:val="000000"/>
          <w:sz w:val="20"/>
          <w:szCs w:val="20"/>
        </w:rPr>
        <w:t xml:space="preserve"> zaznaczyć pole „nie dotyczy”,</w:t>
      </w:r>
    </w:p>
    <w:p w14:paraId="1F32ACD8" w14:textId="77777777"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 przypadku zmian w projekcie wpływających na obciążenia regulacyjne odpowiednio zaznaczyć ich zwiększenie lub zmniejszenie,</w:t>
      </w:r>
    </w:p>
    <w:p w14:paraId="761DA5B2" w14:textId="77777777"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wskazać, czy wprowadzane są obciążenia poza bezwzględnie wymaganymi</w:t>
      </w:r>
      <w:r w:rsidR="00FC49EF">
        <w:rPr>
          <w:rFonts w:ascii="Times New Roman" w:hAnsi="Times New Roman"/>
          <w:color w:val="000000"/>
          <w:sz w:val="20"/>
          <w:szCs w:val="20"/>
        </w:rPr>
        <w:t xml:space="preserve"> przez UE</w:t>
      </w:r>
      <w:r>
        <w:rPr>
          <w:rFonts w:ascii="Times New Roman" w:hAnsi="Times New Roman"/>
          <w:color w:val="000000"/>
          <w:sz w:val="20"/>
          <w:szCs w:val="20"/>
        </w:rPr>
        <w:t>,</w:t>
      </w:r>
    </w:p>
    <w:p w14:paraId="6A6A8596" w14:textId="77777777" w:rsidR="002172F1" w:rsidRDefault="002172F1"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 xml:space="preserve">wskazać, czy dane obciążenia są przystosowane do ich ewentualnej elektronizacji </w:t>
      </w:r>
      <w:r w:rsidR="00D218DC">
        <w:rPr>
          <w:rFonts w:ascii="Times New Roman" w:hAnsi="Times New Roman"/>
          <w:color w:val="000000"/>
          <w:sz w:val="20"/>
          <w:szCs w:val="20"/>
        </w:rPr>
        <w:t xml:space="preserve">(dotyczy sytuacji kiedy wprowadzane </w:t>
      </w:r>
      <w:r w:rsidR="00C33027">
        <w:rPr>
          <w:rFonts w:ascii="Times New Roman" w:hAnsi="Times New Roman"/>
          <w:color w:val="000000"/>
          <w:sz w:val="20"/>
          <w:szCs w:val="20"/>
        </w:rPr>
        <w:t>obciążenia wpływają</w:t>
      </w:r>
      <w:r w:rsidR="00D218DC">
        <w:rPr>
          <w:rFonts w:ascii="Times New Roman" w:hAnsi="Times New Roman"/>
          <w:color w:val="000000"/>
          <w:sz w:val="20"/>
          <w:szCs w:val="20"/>
        </w:rPr>
        <w:t xml:space="preserve"> na systemy teleinformatyczne podmiotów publicznych lub na podmioty prywatne – przedsiębior</w:t>
      </w:r>
      <w:r w:rsidR="002B3D1A">
        <w:rPr>
          <w:rFonts w:ascii="Times New Roman" w:hAnsi="Times New Roman"/>
          <w:color w:val="000000"/>
          <w:sz w:val="20"/>
          <w:szCs w:val="20"/>
        </w:rPr>
        <w:t>cy</w:t>
      </w:r>
      <w:r w:rsidR="00D218DC">
        <w:rPr>
          <w:rFonts w:ascii="Times New Roman" w:hAnsi="Times New Roman"/>
          <w:color w:val="000000"/>
          <w:sz w:val="20"/>
          <w:szCs w:val="20"/>
        </w:rPr>
        <w:t xml:space="preserve">, </w:t>
      </w:r>
      <w:r w:rsidR="002B3D1A">
        <w:rPr>
          <w:rFonts w:ascii="Times New Roman" w:hAnsi="Times New Roman"/>
          <w:color w:val="000000"/>
          <w:sz w:val="20"/>
          <w:szCs w:val="20"/>
        </w:rPr>
        <w:t>obywatele</w:t>
      </w:r>
      <w:r w:rsidR="00D218DC">
        <w:rPr>
          <w:rFonts w:ascii="Times New Roman" w:hAnsi="Times New Roman"/>
          <w:color w:val="000000"/>
          <w:sz w:val="20"/>
          <w:szCs w:val="20"/>
        </w:rPr>
        <w:t>).</w:t>
      </w:r>
    </w:p>
    <w:p w14:paraId="1393C94D" w14:textId="77777777" w:rsidR="004244A8" w:rsidRDefault="004244A8" w:rsidP="004244A8">
      <w:pPr>
        <w:spacing w:after="120" w:line="240" w:lineRule="auto"/>
        <w:ind w:left="360"/>
        <w:jc w:val="both"/>
        <w:rPr>
          <w:rFonts w:ascii="Times New Roman" w:hAnsi="Times New Roman"/>
          <w:color w:val="000000"/>
          <w:sz w:val="20"/>
          <w:szCs w:val="20"/>
        </w:rPr>
      </w:pPr>
      <w:r>
        <w:rPr>
          <w:rFonts w:ascii="Times New Roman" w:hAnsi="Times New Roman"/>
          <w:color w:val="000000"/>
          <w:sz w:val="20"/>
          <w:szCs w:val="20"/>
        </w:rPr>
        <w:t>W komentarzu proszę o zwięzłe opisanie zakresu zmian dotyczących obciążeń regulacyjnych.</w:t>
      </w:r>
    </w:p>
    <w:p w14:paraId="279E417A" w14:textId="77777777" w:rsidR="00522D94" w:rsidRPr="00D86AFF" w:rsidRDefault="00522D94" w:rsidP="00522D94">
      <w:pPr>
        <w:numPr>
          <w:ilvl w:val="0"/>
          <w:numId w:val="8"/>
        </w:numPr>
        <w:spacing w:after="120" w:line="240" w:lineRule="auto"/>
        <w:jc w:val="both"/>
        <w:rPr>
          <w:rFonts w:ascii="Times New Roman" w:hAnsi="Times New Roman"/>
          <w:b/>
          <w:sz w:val="20"/>
          <w:szCs w:val="20"/>
        </w:rPr>
      </w:pPr>
      <w:r w:rsidRPr="00D86AFF">
        <w:rPr>
          <w:rFonts w:ascii="Times New Roman" w:hAnsi="Times New Roman"/>
          <w:b/>
          <w:color w:val="000000"/>
          <w:sz w:val="20"/>
          <w:szCs w:val="20"/>
        </w:rPr>
        <w:t>Wpływ na rynek pracy</w:t>
      </w:r>
    </w:p>
    <w:p w14:paraId="7D42A921" w14:textId="77777777" w:rsidR="00D86AFF" w:rsidRDefault="00C50B42" w:rsidP="0057189C">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Proszę </w:t>
      </w:r>
      <w:r w:rsidR="00D86AFF" w:rsidRPr="00D86AFF">
        <w:rPr>
          <w:rFonts w:ascii="Times New Roman" w:hAnsi="Times New Roman"/>
          <w:color w:val="000000"/>
          <w:sz w:val="20"/>
          <w:szCs w:val="20"/>
        </w:rPr>
        <w:t>opisać</w:t>
      </w:r>
      <w:r w:rsidR="007318DD">
        <w:rPr>
          <w:rFonts w:ascii="Times New Roman" w:hAnsi="Times New Roman"/>
          <w:color w:val="000000"/>
          <w:sz w:val="20"/>
          <w:szCs w:val="20"/>
        </w:rPr>
        <w:t>,</w:t>
      </w:r>
      <w:r w:rsidR="00D86AFF" w:rsidRPr="00D86AFF">
        <w:rPr>
          <w:rFonts w:ascii="Times New Roman" w:hAnsi="Times New Roman"/>
          <w:color w:val="000000"/>
          <w:sz w:val="20"/>
          <w:szCs w:val="20"/>
        </w:rPr>
        <w:t xml:space="preserve"> czy i w jaki sposób </w:t>
      </w:r>
      <w:r w:rsidR="004244A8">
        <w:rPr>
          <w:rFonts w:ascii="Times New Roman" w:hAnsi="Times New Roman"/>
          <w:color w:val="000000"/>
          <w:sz w:val="20"/>
          <w:szCs w:val="20"/>
        </w:rPr>
        <w:t>projektowana regulacj</w:t>
      </w:r>
      <w:r w:rsidR="00B7770F">
        <w:rPr>
          <w:rFonts w:ascii="Times New Roman" w:hAnsi="Times New Roman"/>
          <w:color w:val="000000"/>
          <w:sz w:val="20"/>
          <w:szCs w:val="20"/>
        </w:rPr>
        <w:t>a</w:t>
      </w:r>
      <w:r w:rsidR="00D86AFF" w:rsidRPr="00D86AFF">
        <w:rPr>
          <w:rFonts w:ascii="Times New Roman" w:hAnsi="Times New Roman"/>
          <w:color w:val="000000"/>
          <w:sz w:val="20"/>
          <w:szCs w:val="20"/>
        </w:rPr>
        <w:t xml:space="preserve"> mo</w:t>
      </w:r>
      <w:r w:rsidR="004244A8">
        <w:rPr>
          <w:rFonts w:ascii="Times New Roman" w:hAnsi="Times New Roman"/>
          <w:color w:val="000000"/>
          <w:sz w:val="20"/>
          <w:szCs w:val="20"/>
        </w:rPr>
        <w:t>że</w:t>
      </w:r>
      <w:r w:rsidR="00D86AFF" w:rsidRPr="00D86AFF">
        <w:rPr>
          <w:rFonts w:ascii="Times New Roman" w:hAnsi="Times New Roman"/>
          <w:color w:val="000000"/>
          <w:sz w:val="20"/>
          <w:szCs w:val="20"/>
        </w:rPr>
        <w:t xml:space="preserve"> spowodować zmiany na rynku pracy w </w:t>
      </w:r>
      <w:r w:rsidR="00880F26">
        <w:rPr>
          <w:rFonts w:ascii="Times New Roman" w:hAnsi="Times New Roman"/>
          <w:color w:val="000000"/>
          <w:sz w:val="20"/>
          <w:szCs w:val="20"/>
        </w:rPr>
        <w:t>odniesieniu do</w:t>
      </w:r>
      <w:r w:rsidR="00880F26" w:rsidRPr="00D86AFF">
        <w:rPr>
          <w:rFonts w:ascii="Times New Roman" w:hAnsi="Times New Roman"/>
          <w:color w:val="000000"/>
          <w:sz w:val="20"/>
          <w:szCs w:val="20"/>
        </w:rPr>
        <w:t xml:space="preserve"> </w:t>
      </w:r>
      <w:r w:rsidR="001A118A">
        <w:rPr>
          <w:rFonts w:ascii="Times New Roman" w:hAnsi="Times New Roman"/>
          <w:color w:val="000000"/>
          <w:sz w:val="20"/>
          <w:szCs w:val="20"/>
        </w:rPr>
        <w:t>zatrudnienia</w:t>
      </w:r>
      <w:r w:rsidR="00880F26">
        <w:rPr>
          <w:rFonts w:ascii="Times New Roman" w:hAnsi="Times New Roman"/>
          <w:color w:val="000000"/>
          <w:sz w:val="20"/>
          <w:szCs w:val="20"/>
        </w:rPr>
        <w:t xml:space="preserve"> oraz innych wskaźników </w:t>
      </w:r>
      <w:r w:rsidR="00D86AFF" w:rsidRPr="00D86AFF">
        <w:rPr>
          <w:rFonts w:ascii="Times New Roman" w:hAnsi="Times New Roman"/>
          <w:color w:val="000000"/>
          <w:sz w:val="20"/>
          <w:szCs w:val="20"/>
        </w:rPr>
        <w:t>(</w:t>
      </w:r>
      <w:r w:rsidR="00880F26">
        <w:rPr>
          <w:rFonts w:ascii="Times New Roman" w:hAnsi="Times New Roman"/>
          <w:color w:val="000000"/>
          <w:sz w:val="20"/>
          <w:szCs w:val="20"/>
        </w:rPr>
        <w:t xml:space="preserve">np. </w:t>
      </w:r>
      <w:r w:rsidR="00D86AFF" w:rsidRPr="00D86AFF">
        <w:rPr>
          <w:rFonts w:ascii="Times New Roman" w:hAnsi="Times New Roman"/>
          <w:color w:val="000000"/>
          <w:sz w:val="20"/>
          <w:szCs w:val="20"/>
        </w:rPr>
        <w:t>czas</w:t>
      </w:r>
      <w:r w:rsidR="004244A8">
        <w:rPr>
          <w:rFonts w:ascii="Times New Roman" w:hAnsi="Times New Roman"/>
          <w:color w:val="000000"/>
          <w:sz w:val="20"/>
          <w:szCs w:val="20"/>
        </w:rPr>
        <w:t>u</w:t>
      </w:r>
      <w:r w:rsidR="00D86AFF" w:rsidRPr="00D86AFF">
        <w:rPr>
          <w:rFonts w:ascii="Times New Roman" w:hAnsi="Times New Roman"/>
          <w:color w:val="000000"/>
          <w:sz w:val="20"/>
          <w:szCs w:val="20"/>
        </w:rPr>
        <w:t xml:space="preserve"> poszukiwania pracy, kwalifikacj</w:t>
      </w:r>
      <w:r w:rsidR="004244A8">
        <w:rPr>
          <w:rFonts w:ascii="Times New Roman" w:hAnsi="Times New Roman"/>
          <w:color w:val="000000"/>
          <w:sz w:val="20"/>
          <w:szCs w:val="20"/>
        </w:rPr>
        <w:t>i</w:t>
      </w:r>
      <w:r w:rsidR="00880F26">
        <w:rPr>
          <w:rFonts w:ascii="Times New Roman" w:hAnsi="Times New Roman"/>
          <w:color w:val="000000"/>
          <w:sz w:val="20"/>
          <w:szCs w:val="20"/>
        </w:rPr>
        <w:t xml:space="preserve"> pracowników</w:t>
      </w:r>
      <w:r w:rsidR="00D86AFF" w:rsidRPr="00D86AFF">
        <w:rPr>
          <w:rFonts w:ascii="Times New Roman" w:hAnsi="Times New Roman"/>
          <w:color w:val="000000"/>
          <w:sz w:val="20"/>
          <w:szCs w:val="20"/>
        </w:rPr>
        <w:t>).</w:t>
      </w:r>
      <w:r w:rsidR="001A118A">
        <w:rPr>
          <w:rFonts w:ascii="Times New Roman" w:hAnsi="Times New Roman"/>
          <w:color w:val="000000"/>
          <w:sz w:val="20"/>
          <w:szCs w:val="20"/>
        </w:rPr>
        <w:t xml:space="preserve"> </w:t>
      </w:r>
    </w:p>
    <w:p w14:paraId="015F3F98" w14:textId="77777777" w:rsidR="00255DAD" w:rsidRDefault="00880F26" w:rsidP="00E2371E">
      <w:pPr>
        <w:spacing w:after="120"/>
        <w:ind w:left="360"/>
        <w:jc w:val="both"/>
        <w:rPr>
          <w:rFonts w:ascii="Times New Roman" w:hAnsi="Times New Roman"/>
          <w:sz w:val="20"/>
          <w:szCs w:val="20"/>
        </w:rPr>
      </w:pPr>
      <w:r>
        <w:rPr>
          <w:rFonts w:ascii="Times New Roman" w:hAnsi="Times New Roman"/>
          <w:sz w:val="20"/>
          <w:szCs w:val="20"/>
        </w:rPr>
        <w:t>J</w:t>
      </w:r>
      <w:r w:rsidR="00E2371E">
        <w:rPr>
          <w:rFonts w:ascii="Times New Roman" w:hAnsi="Times New Roman"/>
          <w:sz w:val="20"/>
          <w:szCs w:val="20"/>
        </w:rPr>
        <w:t>eżeli projekt</w:t>
      </w:r>
      <w:r>
        <w:rPr>
          <w:rFonts w:ascii="Times New Roman" w:hAnsi="Times New Roman"/>
          <w:sz w:val="20"/>
          <w:szCs w:val="20"/>
        </w:rPr>
        <w:t xml:space="preserve"> ma charakter przekrojowy i</w:t>
      </w:r>
      <w:r w:rsidR="00E2371E">
        <w:rPr>
          <w:rFonts w:ascii="Times New Roman" w:hAnsi="Times New Roman"/>
          <w:sz w:val="20"/>
          <w:szCs w:val="20"/>
        </w:rPr>
        <w:t xml:space="preserve"> dotyczy </w:t>
      </w:r>
      <w:r>
        <w:rPr>
          <w:rFonts w:ascii="Times New Roman" w:hAnsi="Times New Roman"/>
          <w:sz w:val="20"/>
          <w:szCs w:val="20"/>
        </w:rPr>
        <w:t>wielu zagadnień</w:t>
      </w:r>
      <w:r w:rsidR="00E2371E">
        <w:rPr>
          <w:rFonts w:ascii="Times New Roman" w:hAnsi="Times New Roman"/>
          <w:sz w:val="20"/>
          <w:szCs w:val="20"/>
        </w:rPr>
        <w:t xml:space="preserve"> (np. ustawa deregulująca zawody, ustawa o ułatwieniu wykonywania działalności gospodarczej) proszę dokonać analizy wpływu dla najważniejszych zmian.</w:t>
      </w:r>
    </w:p>
    <w:p w14:paraId="3E174D36" w14:textId="77777777" w:rsidR="00522D94" w:rsidRPr="00D86AFF" w:rsidRDefault="00522D94" w:rsidP="00522D94">
      <w:pPr>
        <w:numPr>
          <w:ilvl w:val="0"/>
          <w:numId w:val="8"/>
        </w:numPr>
        <w:spacing w:after="120" w:line="240" w:lineRule="auto"/>
        <w:jc w:val="both"/>
        <w:rPr>
          <w:rFonts w:ascii="Times New Roman" w:hAnsi="Times New Roman"/>
          <w:b/>
          <w:sz w:val="20"/>
          <w:szCs w:val="20"/>
        </w:rPr>
      </w:pPr>
      <w:r w:rsidRPr="00D86AFF">
        <w:rPr>
          <w:rFonts w:ascii="Times New Roman" w:hAnsi="Times New Roman"/>
          <w:b/>
          <w:color w:val="000000"/>
          <w:sz w:val="20"/>
          <w:szCs w:val="20"/>
        </w:rPr>
        <w:t>Wpływ na pozostałe obszary</w:t>
      </w:r>
    </w:p>
    <w:p w14:paraId="1EF9E3CB" w14:textId="77777777" w:rsidR="006316FA" w:rsidRDefault="00880F26" w:rsidP="0057189C">
      <w:pPr>
        <w:spacing w:after="120" w:line="240" w:lineRule="auto"/>
        <w:ind w:left="357"/>
        <w:jc w:val="both"/>
        <w:rPr>
          <w:rFonts w:ascii="Times New Roman" w:hAnsi="Times New Roman"/>
          <w:sz w:val="20"/>
          <w:szCs w:val="20"/>
        </w:rPr>
      </w:pPr>
      <w:r>
        <w:rPr>
          <w:rFonts w:ascii="Times New Roman" w:hAnsi="Times New Roman"/>
          <w:sz w:val="20"/>
          <w:szCs w:val="20"/>
        </w:rPr>
        <w:t>Proszę zaznaczyć pola - zakres oddziaływania projektu na obszary niewymienione</w:t>
      </w:r>
      <w:r w:rsidR="008648C3">
        <w:rPr>
          <w:rFonts w:ascii="Times New Roman" w:hAnsi="Times New Roman"/>
          <w:sz w:val="20"/>
          <w:szCs w:val="20"/>
        </w:rPr>
        <w:t xml:space="preserve"> w pkt 6, 7 i 9. Dla </w:t>
      </w:r>
      <w:r>
        <w:rPr>
          <w:rFonts w:ascii="Times New Roman" w:hAnsi="Times New Roman"/>
          <w:sz w:val="20"/>
          <w:szCs w:val="20"/>
        </w:rPr>
        <w:t>zaznaczonych</w:t>
      </w:r>
      <w:r w:rsidR="008648C3">
        <w:rPr>
          <w:rFonts w:ascii="Times New Roman" w:hAnsi="Times New Roman"/>
          <w:sz w:val="20"/>
          <w:szCs w:val="20"/>
        </w:rPr>
        <w:t xml:space="preserve"> obszarów proszę dokonać analizy wpływu. </w:t>
      </w:r>
    </w:p>
    <w:p w14:paraId="73A49326" w14:textId="77777777" w:rsidR="006316FA" w:rsidRDefault="00880F26" w:rsidP="0057189C">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analizy </w:t>
      </w:r>
      <w:r w:rsidR="006316FA">
        <w:rPr>
          <w:rFonts w:ascii="Times New Roman" w:hAnsi="Times New Roman"/>
          <w:color w:val="000000"/>
          <w:sz w:val="20"/>
          <w:szCs w:val="20"/>
        </w:rPr>
        <w:t xml:space="preserve">wpływu na obszar „informatyzacja” </w:t>
      </w:r>
      <w:r>
        <w:rPr>
          <w:rFonts w:ascii="Times New Roman" w:hAnsi="Times New Roman"/>
          <w:color w:val="000000"/>
          <w:sz w:val="20"/>
          <w:szCs w:val="20"/>
        </w:rPr>
        <w:t>proszę w szczególności rozważyć następujące kwestie:</w:t>
      </w:r>
    </w:p>
    <w:p w14:paraId="0BADFFAF" w14:textId="77777777" w:rsidR="00880F26" w:rsidRPr="00880F26" w:rsidRDefault="006316FA" w:rsidP="00880F26">
      <w:pPr>
        <w:numPr>
          <w:ilvl w:val="0"/>
          <w:numId w:val="17"/>
        </w:numPr>
        <w:spacing w:line="240" w:lineRule="auto"/>
        <w:jc w:val="both"/>
        <w:rPr>
          <w:rFonts w:ascii="Times New Roman" w:hAnsi="Times New Roman"/>
          <w:sz w:val="20"/>
          <w:szCs w:val="20"/>
        </w:rPr>
      </w:pPr>
      <w:r>
        <w:rPr>
          <w:rFonts w:ascii="Times New Roman" w:hAnsi="Times New Roman"/>
          <w:color w:val="000000"/>
          <w:sz w:val="20"/>
          <w:szCs w:val="20"/>
        </w:rPr>
        <w:t>Czy projekt spełnia wymagania interoperacyjności</w:t>
      </w:r>
      <w:r w:rsidR="00F168CF">
        <w:rPr>
          <w:rFonts w:ascii="Times New Roman" w:hAnsi="Times New Roman"/>
          <w:color w:val="000000"/>
          <w:sz w:val="20"/>
          <w:szCs w:val="20"/>
        </w:rPr>
        <w:t xml:space="preserve"> </w:t>
      </w:r>
      <w:r w:rsidR="00880F26">
        <w:rPr>
          <w:rFonts w:ascii="Times New Roman" w:hAnsi="Times New Roman"/>
          <w:color w:val="000000"/>
          <w:sz w:val="20"/>
          <w:szCs w:val="20"/>
        </w:rPr>
        <w:t>(</w:t>
      </w:r>
      <w:r w:rsidR="00F168CF">
        <w:rPr>
          <w:rFonts w:ascii="Times New Roman" w:hAnsi="Times New Roman"/>
          <w:color w:val="000000"/>
          <w:sz w:val="20"/>
          <w:szCs w:val="20"/>
        </w:rPr>
        <w:t>zdolność sieci do efektywnej współpracy w celu zapewnienia wzajemnego dostępu użytkowników do usług świadczonych w tych sieciach</w:t>
      </w:r>
      <w:r w:rsidR="00880F26">
        <w:rPr>
          <w:rFonts w:ascii="Times New Roman" w:hAnsi="Times New Roman"/>
          <w:color w:val="000000"/>
          <w:sz w:val="20"/>
          <w:szCs w:val="20"/>
        </w:rPr>
        <w:t>)</w:t>
      </w:r>
      <w:r>
        <w:rPr>
          <w:rFonts w:ascii="Times New Roman" w:hAnsi="Times New Roman"/>
          <w:color w:val="000000"/>
          <w:sz w:val="20"/>
          <w:szCs w:val="20"/>
        </w:rPr>
        <w:t xml:space="preserve">? </w:t>
      </w:r>
    </w:p>
    <w:p w14:paraId="2D369F30" w14:textId="77777777" w:rsidR="006316FA" w:rsidRDefault="006316FA" w:rsidP="0057189C">
      <w:pPr>
        <w:numPr>
          <w:ilvl w:val="0"/>
          <w:numId w:val="17"/>
        </w:numPr>
        <w:spacing w:after="120" w:line="240" w:lineRule="auto"/>
        <w:ind w:left="1077" w:hanging="357"/>
        <w:jc w:val="both"/>
        <w:rPr>
          <w:rFonts w:ascii="Times New Roman" w:hAnsi="Times New Roman"/>
          <w:sz w:val="20"/>
          <w:szCs w:val="20"/>
        </w:rPr>
      </w:pPr>
      <w:r>
        <w:rPr>
          <w:rFonts w:ascii="Times New Roman" w:hAnsi="Times New Roman"/>
          <w:color w:val="000000"/>
          <w:sz w:val="20"/>
          <w:szCs w:val="20"/>
        </w:rPr>
        <w:t>Czy projekt spełnia wymogi</w:t>
      </w:r>
      <w:r w:rsidR="00880F26">
        <w:rPr>
          <w:rFonts w:ascii="Times New Roman" w:hAnsi="Times New Roman"/>
          <w:color w:val="000000"/>
          <w:sz w:val="20"/>
          <w:szCs w:val="20"/>
        </w:rPr>
        <w:t xml:space="preserve"> </w:t>
      </w:r>
      <w:r>
        <w:rPr>
          <w:rFonts w:ascii="Times New Roman" w:hAnsi="Times New Roman"/>
          <w:color w:val="000000"/>
          <w:sz w:val="20"/>
          <w:szCs w:val="20"/>
        </w:rPr>
        <w:t>neutralności technologicznej,</w:t>
      </w:r>
      <w:r w:rsidR="00880F26">
        <w:rPr>
          <w:rFonts w:ascii="Times New Roman" w:hAnsi="Times New Roman"/>
          <w:color w:val="000000"/>
          <w:sz w:val="20"/>
          <w:szCs w:val="20"/>
        </w:rPr>
        <w:t xml:space="preserve"> </w:t>
      </w:r>
      <w:r>
        <w:rPr>
          <w:rFonts w:ascii="Times New Roman" w:hAnsi="Times New Roman"/>
          <w:color w:val="000000"/>
          <w:sz w:val="20"/>
          <w:szCs w:val="20"/>
        </w:rPr>
        <w:t xml:space="preserve">wielojęzyczności, elektronicznej </w:t>
      </w:r>
      <w:r w:rsidR="00C33027">
        <w:rPr>
          <w:rFonts w:ascii="Times New Roman" w:hAnsi="Times New Roman"/>
          <w:color w:val="000000"/>
          <w:sz w:val="20"/>
          <w:szCs w:val="20"/>
        </w:rPr>
        <w:t>komunikacji, wykorzystania</w:t>
      </w:r>
      <w:r>
        <w:rPr>
          <w:rFonts w:ascii="Times New Roman" w:hAnsi="Times New Roman"/>
          <w:color w:val="000000"/>
          <w:sz w:val="20"/>
          <w:szCs w:val="20"/>
        </w:rPr>
        <w:t xml:space="preserve"> danych z rejestrów publicznych, ochrony danych osobowych?</w:t>
      </w:r>
    </w:p>
    <w:p w14:paraId="2385BA46" w14:textId="77777777" w:rsidR="008648C3" w:rsidRDefault="008648C3" w:rsidP="0057189C">
      <w:pPr>
        <w:spacing w:after="120" w:line="240" w:lineRule="auto"/>
        <w:ind w:left="357"/>
        <w:jc w:val="both"/>
        <w:rPr>
          <w:rFonts w:ascii="Times New Roman" w:hAnsi="Times New Roman"/>
          <w:sz w:val="20"/>
          <w:szCs w:val="20"/>
        </w:rPr>
      </w:pPr>
      <w:r>
        <w:rPr>
          <w:rFonts w:ascii="Times New Roman" w:hAnsi="Times New Roman"/>
          <w:sz w:val="20"/>
          <w:szCs w:val="20"/>
        </w:rPr>
        <w:t>Jeżeli projekt będzie miał wpływ na inne niż wymienione w pkt 10 obszary proszę zaznaczyć „inne” oraz je wymienić. Proszę również omówić wpływ</w:t>
      </w:r>
      <w:r w:rsidR="00B57E5E">
        <w:rPr>
          <w:rFonts w:ascii="Times New Roman" w:hAnsi="Times New Roman"/>
          <w:sz w:val="20"/>
          <w:szCs w:val="20"/>
        </w:rPr>
        <w:t>,</w:t>
      </w:r>
      <w:r>
        <w:rPr>
          <w:rFonts w:ascii="Times New Roman" w:hAnsi="Times New Roman"/>
          <w:sz w:val="20"/>
          <w:szCs w:val="20"/>
        </w:rPr>
        <w:t xml:space="preserve"> jaki będzie miała projektowana regulacja na wymienione obszary.</w:t>
      </w:r>
    </w:p>
    <w:p w14:paraId="5C47CDFE" w14:textId="77777777" w:rsidR="008648C3" w:rsidRDefault="00880F26" w:rsidP="00D86AFF">
      <w:pPr>
        <w:spacing w:after="120" w:line="240" w:lineRule="auto"/>
        <w:ind w:left="360"/>
        <w:jc w:val="both"/>
        <w:rPr>
          <w:rFonts w:ascii="Times New Roman" w:hAnsi="Times New Roman"/>
          <w:sz w:val="20"/>
          <w:szCs w:val="20"/>
        </w:rPr>
      </w:pPr>
      <w:r>
        <w:rPr>
          <w:rFonts w:ascii="Times New Roman" w:hAnsi="Times New Roman"/>
          <w:sz w:val="20"/>
          <w:szCs w:val="20"/>
        </w:rPr>
        <w:t>Jeżeli projekt ma charakter przekrojowy i dotyczy wielu zagadnień</w:t>
      </w:r>
      <w:r w:rsidRPr="00305B8A" w:rsidDel="00880F26">
        <w:rPr>
          <w:rFonts w:ascii="Times New Roman" w:hAnsi="Times New Roman"/>
          <w:sz w:val="20"/>
          <w:szCs w:val="20"/>
        </w:rPr>
        <w:t xml:space="preserve"> </w:t>
      </w:r>
      <w:r w:rsidR="00305B8A" w:rsidRPr="00305B8A">
        <w:rPr>
          <w:rFonts w:ascii="Times New Roman" w:hAnsi="Times New Roman"/>
          <w:sz w:val="20"/>
          <w:szCs w:val="20"/>
        </w:rPr>
        <w:t>(np. ustawa deregulująca zawody, ustawa o ułatwieniu wykonywania działalności gospodarczej) proszę dokonać analizy wpływu dla najważniejszych zmian.</w:t>
      </w:r>
    </w:p>
    <w:p w14:paraId="49B67CD0" w14:textId="77777777" w:rsidR="00522D94" w:rsidRPr="009D0655"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Planowane wykonanie przepisów aktu prawnego</w:t>
      </w:r>
    </w:p>
    <w:p w14:paraId="78DF14D8" w14:textId="77777777" w:rsidR="0064074F" w:rsidRDefault="0064074F" w:rsidP="0064074F">
      <w:pPr>
        <w:spacing w:after="120" w:line="240" w:lineRule="auto"/>
        <w:ind w:left="360"/>
        <w:jc w:val="both"/>
        <w:rPr>
          <w:rFonts w:ascii="Times New Roman" w:hAnsi="Times New Roman"/>
          <w:spacing w:val="-2"/>
          <w:sz w:val="20"/>
          <w:szCs w:val="20"/>
        </w:rPr>
      </w:pPr>
      <w:r>
        <w:rPr>
          <w:rFonts w:ascii="Times New Roman" w:hAnsi="Times New Roman"/>
          <w:spacing w:val="-2"/>
          <w:sz w:val="20"/>
          <w:szCs w:val="20"/>
        </w:rPr>
        <w:t>Proszę</w:t>
      </w:r>
      <w:r w:rsidRPr="00EE137C">
        <w:rPr>
          <w:rFonts w:ascii="Times New Roman" w:hAnsi="Times New Roman"/>
          <w:spacing w:val="-2"/>
          <w:sz w:val="20"/>
          <w:szCs w:val="20"/>
        </w:rPr>
        <w:t xml:space="preserve"> opisać kiedy planuj</w:t>
      </w:r>
      <w:r>
        <w:rPr>
          <w:rFonts w:ascii="Times New Roman" w:hAnsi="Times New Roman"/>
          <w:spacing w:val="-2"/>
          <w:sz w:val="20"/>
          <w:szCs w:val="20"/>
        </w:rPr>
        <w:t>e</w:t>
      </w:r>
      <w:r w:rsidRPr="00EE137C">
        <w:rPr>
          <w:rFonts w:ascii="Times New Roman" w:hAnsi="Times New Roman"/>
          <w:spacing w:val="-2"/>
          <w:sz w:val="20"/>
          <w:szCs w:val="20"/>
        </w:rPr>
        <w:t xml:space="preserve"> się rozwiązanie problemu zidentyfikowanego w pkt 1</w:t>
      </w:r>
      <w:r>
        <w:rPr>
          <w:rFonts w:ascii="Times New Roman" w:hAnsi="Times New Roman"/>
          <w:spacing w:val="-2"/>
          <w:sz w:val="20"/>
          <w:szCs w:val="20"/>
        </w:rPr>
        <w:t xml:space="preserve"> (</w:t>
      </w:r>
      <w:r w:rsidRPr="00EE137C">
        <w:rPr>
          <w:rFonts w:ascii="Times New Roman" w:hAnsi="Times New Roman"/>
          <w:spacing w:val="-2"/>
          <w:sz w:val="20"/>
          <w:szCs w:val="20"/>
        </w:rPr>
        <w:t xml:space="preserve">wejście przepisów w życie nie </w:t>
      </w:r>
      <w:r>
        <w:rPr>
          <w:rFonts w:ascii="Times New Roman" w:hAnsi="Times New Roman"/>
          <w:spacing w:val="-2"/>
          <w:sz w:val="20"/>
          <w:szCs w:val="20"/>
        </w:rPr>
        <w:t xml:space="preserve">zawsze </w:t>
      </w:r>
      <w:r w:rsidRPr="00EE137C">
        <w:rPr>
          <w:rFonts w:ascii="Times New Roman" w:hAnsi="Times New Roman"/>
          <w:spacing w:val="-2"/>
          <w:sz w:val="20"/>
          <w:szCs w:val="20"/>
        </w:rPr>
        <w:t>rozwiązuje dan</w:t>
      </w:r>
      <w:r>
        <w:rPr>
          <w:rFonts w:ascii="Times New Roman" w:hAnsi="Times New Roman"/>
          <w:spacing w:val="-2"/>
          <w:sz w:val="20"/>
          <w:szCs w:val="20"/>
        </w:rPr>
        <w:t>y</w:t>
      </w:r>
      <w:r w:rsidRPr="00EE137C">
        <w:rPr>
          <w:rFonts w:ascii="Times New Roman" w:hAnsi="Times New Roman"/>
          <w:spacing w:val="-2"/>
          <w:sz w:val="20"/>
          <w:szCs w:val="20"/>
        </w:rPr>
        <w:t xml:space="preserve"> problem a jedynie daje podstawę do wdrożeni</w:t>
      </w:r>
      <w:r>
        <w:rPr>
          <w:rFonts w:ascii="Times New Roman" w:hAnsi="Times New Roman"/>
          <w:spacing w:val="-2"/>
          <w:sz w:val="20"/>
          <w:szCs w:val="20"/>
        </w:rPr>
        <w:t>a</w:t>
      </w:r>
      <w:r w:rsidRPr="00EE137C">
        <w:rPr>
          <w:rFonts w:ascii="Times New Roman" w:hAnsi="Times New Roman"/>
          <w:spacing w:val="-2"/>
          <w:sz w:val="20"/>
          <w:szCs w:val="20"/>
        </w:rPr>
        <w:t xml:space="preserve"> instrumentów do jego rozwiązania</w:t>
      </w:r>
      <w:r>
        <w:rPr>
          <w:rFonts w:ascii="Times New Roman" w:hAnsi="Times New Roman"/>
          <w:spacing w:val="-2"/>
          <w:sz w:val="20"/>
          <w:szCs w:val="20"/>
        </w:rPr>
        <w:t>)</w:t>
      </w:r>
      <w:r w:rsidRPr="00EE137C">
        <w:rPr>
          <w:rFonts w:ascii="Times New Roman" w:hAnsi="Times New Roman"/>
          <w:spacing w:val="-2"/>
          <w:sz w:val="20"/>
          <w:szCs w:val="20"/>
        </w:rPr>
        <w:t>.</w:t>
      </w:r>
      <w:r>
        <w:rPr>
          <w:rFonts w:ascii="Times New Roman" w:hAnsi="Times New Roman"/>
          <w:spacing w:val="-2"/>
          <w:sz w:val="20"/>
          <w:szCs w:val="20"/>
        </w:rPr>
        <w:t xml:space="preserve"> Proszę przedstawić harmonogram wdrożenia działań wykonania aktu prawnego (np. gdy rozwiązywanym problemem jest zwiększona zachorowalność</w:t>
      </w:r>
      <w:r w:rsidR="0066091B">
        <w:rPr>
          <w:rFonts w:ascii="Times New Roman" w:hAnsi="Times New Roman"/>
          <w:spacing w:val="-2"/>
          <w:sz w:val="20"/>
          <w:szCs w:val="20"/>
        </w:rPr>
        <w:t>,</w:t>
      </w:r>
      <w:r>
        <w:rPr>
          <w:rFonts w:ascii="Times New Roman" w:hAnsi="Times New Roman"/>
          <w:spacing w:val="-2"/>
          <w:sz w:val="20"/>
          <w:szCs w:val="20"/>
        </w:rPr>
        <w:t xml:space="preserve"> to działaniami będą: ew. zatrudnienie dodatkowych pracowników, zakup majątku - urządzeń, przeprowadzenie szczepień, zakup szczepionek itp.)).</w:t>
      </w:r>
    </w:p>
    <w:p w14:paraId="212FA825" w14:textId="77777777" w:rsidR="0064074F" w:rsidRPr="00F94ECB" w:rsidRDefault="0064074F" w:rsidP="00300991">
      <w:pPr>
        <w:spacing w:after="120" w:line="240" w:lineRule="auto"/>
        <w:ind w:left="360"/>
        <w:jc w:val="both"/>
        <w:rPr>
          <w:rFonts w:ascii="Times New Roman" w:hAnsi="Times New Roman"/>
          <w:sz w:val="20"/>
          <w:szCs w:val="20"/>
        </w:rPr>
      </w:pPr>
      <w:r>
        <w:rPr>
          <w:rFonts w:ascii="Times New Roman" w:hAnsi="Times New Roman"/>
          <w:sz w:val="20"/>
          <w:szCs w:val="20"/>
        </w:rPr>
        <w:t xml:space="preserve">Jeżeli akt prawny ma charakter przekrojowy i dotyczy wielu zagadnień (np. ustawa deregulująca zawody, </w:t>
      </w:r>
      <w:r w:rsidRPr="00F94ECB">
        <w:rPr>
          <w:rFonts w:ascii="Times New Roman" w:hAnsi="Times New Roman"/>
          <w:sz w:val="20"/>
          <w:szCs w:val="20"/>
        </w:rPr>
        <w:t xml:space="preserve">ustawa o ułatwieniu wykonywania działalności </w:t>
      </w:r>
      <w:r w:rsidRPr="00300991">
        <w:rPr>
          <w:rFonts w:ascii="Times New Roman" w:hAnsi="Times New Roman"/>
          <w:color w:val="000000"/>
          <w:spacing w:val="-2"/>
          <w:sz w:val="20"/>
          <w:szCs w:val="20"/>
        </w:rPr>
        <w:t>gospodarczej</w:t>
      </w:r>
      <w:r w:rsidRPr="00F94ECB">
        <w:rPr>
          <w:rFonts w:ascii="Times New Roman" w:hAnsi="Times New Roman"/>
          <w:sz w:val="20"/>
          <w:szCs w:val="20"/>
        </w:rPr>
        <w:t xml:space="preserve">) proszę </w:t>
      </w:r>
      <w:r w:rsidRPr="00537495">
        <w:rPr>
          <w:rFonts w:ascii="Times New Roman" w:hAnsi="Times New Roman"/>
          <w:sz w:val="20"/>
          <w:szCs w:val="20"/>
        </w:rPr>
        <w:t>opisać planowane wykonani</w:t>
      </w:r>
      <w:r>
        <w:rPr>
          <w:rFonts w:ascii="Times New Roman" w:hAnsi="Times New Roman"/>
          <w:sz w:val="20"/>
          <w:szCs w:val="20"/>
        </w:rPr>
        <w:t>e</w:t>
      </w:r>
      <w:r w:rsidRPr="00537495">
        <w:rPr>
          <w:rFonts w:ascii="Times New Roman" w:hAnsi="Times New Roman"/>
          <w:sz w:val="20"/>
          <w:szCs w:val="20"/>
        </w:rPr>
        <w:t xml:space="preserve"> dla</w:t>
      </w:r>
      <w:r w:rsidRPr="00967A70">
        <w:rPr>
          <w:rFonts w:ascii="Times New Roman" w:hAnsi="Times New Roman"/>
          <w:sz w:val="20"/>
          <w:szCs w:val="20"/>
        </w:rPr>
        <w:t xml:space="preserve"> najważn</w:t>
      </w:r>
      <w:r w:rsidRPr="00F94ECB">
        <w:rPr>
          <w:rFonts w:ascii="Times New Roman" w:hAnsi="Times New Roman"/>
          <w:sz w:val="20"/>
          <w:szCs w:val="20"/>
        </w:rPr>
        <w:t>iejszych zmian</w:t>
      </w:r>
      <w:r>
        <w:rPr>
          <w:rFonts w:ascii="Times New Roman" w:hAnsi="Times New Roman"/>
          <w:sz w:val="20"/>
          <w:szCs w:val="20"/>
        </w:rPr>
        <w:t>.</w:t>
      </w:r>
      <w:r w:rsidRPr="00F94ECB">
        <w:rPr>
          <w:rFonts w:ascii="Times New Roman" w:hAnsi="Times New Roman"/>
          <w:sz w:val="20"/>
          <w:szCs w:val="20"/>
        </w:rPr>
        <w:t xml:space="preserve"> </w:t>
      </w:r>
    </w:p>
    <w:p w14:paraId="3C5248B7" w14:textId="77777777" w:rsidR="000969E7" w:rsidRPr="00300991" w:rsidRDefault="000969E7" w:rsidP="00300991">
      <w:pPr>
        <w:spacing w:after="120" w:line="240" w:lineRule="auto"/>
        <w:ind w:left="360"/>
        <w:jc w:val="both"/>
        <w:rPr>
          <w:rFonts w:ascii="Times New Roman" w:hAnsi="Times New Roman"/>
          <w:sz w:val="20"/>
          <w:szCs w:val="20"/>
        </w:rPr>
      </w:pPr>
      <w:r>
        <w:rPr>
          <w:rFonts w:ascii="Times New Roman" w:hAnsi="Times New Roman"/>
          <w:sz w:val="20"/>
          <w:szCs w:val="20"/>
        </w:rPr>
        <w:lastRenderedPageBreak/>
        <w:t>J</w:t>
      </w:r>
      <w:r w:rsidRPr="009B229A">
        <w:rPr>
          <w:rFonts w:ascii="Times New Roman" w:hAnsi="Times New Roman"/>
          <w:sz w:val="20"/>
          <w:szCs w:val="20"/>
        </w:rPr>
        <w:t xml:space="preserve">eżeli projektowana </w:t>
      </w:r>
      <w:r w:rsidRPr="00300991">
        <w:rPr>
          <w:rFonts w:ascii="Times New Roman" w:hAnsi="Times New Roman"/>
          <w:color w:val="000000"/>
          <w:spacing w:val="-2"/>
          <w:sz w:val="20"/>
          <w:szCs w:val="20"/>
        </w:rPr>
        <w:t>regulacja</w:t>
      </w:r>
      <w:r w:rsidRPr="009B229A">
        <w:rPr>
          <w:rFonts w:ascii="Times New Roman" w:hAnsi="Times New Roman"/>
          <w:sz w:val="20"/>
          <w:szCs w:val="20"/>
        </w:rPr>
        <w:t xml:space="preserve"> oddziałuje na przedsiębiorców (na prowadzenie działalności gospodarczej), </w:t>
      </w:r>
      <w:r>
        <w:rPr>
          <w:rFonts w:ascii="Times New Roman" w:hAnsi="Times New Roman"/>
          <w:sz w:val="20"/>
          <w:szCs w:val="20"/>
        </w:rPr>
        <w:t xml:space="preserve">zgodnie z </w:t>
      </w:r>
      <w:r w:rsidRPr="00C5619C">
        <w:rPr>
          <w:rFonts w:ascii="Times New Roman" w:hAnsi="Times New Roman"/>
          <w:i/>
          <w:sz w:val="20"/>
          <w:szCs w:val="20"/>
        </w:rPr>
        <w:t>Uchwałą Rady Ministrów z dnia 18 lutego 2014 r. w sprawie zaleceń ujednolicenia terminów wejścia w życie niektórych aktów normatywnych</w:t>
      </w:r>
      <w:r>
        <w:rPr>
          <w:rFonts w:ascii="Times New Roman" w:hAnsi="Times New Roman"/>
          <w:sz w:val="20"/>
          <w:szCs w:val="20"/>
        </w:rPr>
        <w:t xml:space="preserve">, </w:t>
      </w:r>
      <w:r w:rsidRPr="009B229A">
        <w:rPr>
          <w:rFonts w:ascii="Times New Roman" w:hAnsi="Times New Roman"/>
          <w:sz w:val="20"/>
          <w:szCs w:val="20"/>
        </w:rPr>
        <w:t xml:space="preserve">terminem wejścia </w:t>
      </w:r>
      <w:r>
        <w:rPr>
          <w:rFonts w:ascii="Times New Roman" w:hAnsi="Times New Roman"/>
          <w:sz w:val="20"/>
          <w:szCs w:val="20"/>
        </w:rPr>
        <w:t xml:space="preserve">w życie </w:t>
      </w:r>
      <w:r w:rsidRPr="009B229A">
        <w:rPr>
          <w:rFonts w:ascii="Times New Roman" w:hAnsi="Times New Roman"/>
          <w:sz w:val="20"/>
          <w:szCs w:val="20"/>
        </w:rPr>
        <w:t>przepisów</w:t>
      </w:r>
      <w:r>
        <w:rPr>
          <w:rFonts w:ascii="Times New Roman" w:hAnsi="Times New Roman"/>
          <w:sz w:val="20"/>
          <w:szCs w:val="20"/>
        </w:rPr>
        <w:t xml:space="preserve">, po minimum 30-dniowym </w:t>
      </w:r>
      <w:r w:rsidRPr="00DA3687">
        <w:rPr>
          <w:rFonts w:ascii="Times New Roman" w:hAnsi="Times New Roman"/>
          <w:i/>
          <w:sz w:val="20"/>
          <w:szCs w:val="20"/>
        </w:rPr>
        <w:t>vacatio legis</w:t>
      </w:r>
      <w:r>
        <w:rPr>
          <w:rFonts w:ascii="Times New Roman" w:hAnsi="Times New Roman"/>
          <w:sz w:val="20"/>
          <w:szCs w:val="20"/>
        </w:rPr>
        <w:t>,</w:t>
      </w:r>
      <w:r w:rsidRPr="009B229A">
        <w:rPr>
          <w:rFonts w:ascii="Times New Roman" w:hAnsi="Times New Roman"/>
          <w:sz w:val="20"/>
          <w:szCs w:val="20"/>
        </w:rPr>
        <w:t xml:space="preserve"> </w:t>
      </w:r>
      <w:r w:rsidR="00300991">
        <w:rPr>
          <w:rFonts w:ascii="Times New Roman" w:hAnsi="Times New Roman"/>
          <w:sz w:val="20"/>
          <w:szCs w:val="20"/>
        </w:rPr>
        <w:t>powinien być 1 </w:t>
      </w:r>
      <w:r>
        <w:rPr>
          <w:rFonts w:ascii="Times New Roman" w:hAnsi="Times New Roman"/>
          <w:sz w:val="20"/>
          <w:szCs w:val="20"/>
        </w:rPr>
        <w:t>stycznia lub 1 czerwca. Jeżeli termin ten nie zostanie zachowany, proszę wskazać powód odstąpienia od wyznaczonych terminów.</w:t>
      </w:r>
    </w:p>
    <w:p w14:paraId="3BBC73F1" w14:textId="77777777" w:rsidR="00522D94" w:rsidRPr="009D0655"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 xml:space="preserve">W jaki sposób i kiedy nastąpi ewaluacja efektów projektu oraz jakie mierniki zostaną </w:t>
      </w:r>
      <w:r w:rsidR="00C33027" w:rsidRPr="00522D94">
        <w:rPr>
          <w:rFonts w:ascii="Times New Roman" w:hAnsi="Times New Roman"/>
          <w:b/>
          <w:spacing w:val="-2"/>
          <w:sz w:val="20"/>
          <w:szCs w:val="20"/>
        </w:rPr>
        <w:t>zastosowane?</w:t>
      </w:r>
    </w:p>
    <w:p w14:paraId="47B8A7C3" w14:textId="77777777" w:rsidR="006A4904" w:rsidRPr="00F94ECB" w:rsidRDefault="00C33027" w:rsidP="006A4904">
      <w:pPr>
        <w:spacing w:after="120" w:line="240" w:lineRule="auto"/>
        <w:ind w:left="360"/>
        <w:jc w:val="both"/>
        <w:rPr>
          <w:rFonts w:ascii="Times New Roman" w:hAnsi="Times New Roman"/>
          <w:color w:val="000000"/>
          <w:spacing w:val="-2"/>
          <w:sz w:val="20"/>
          <w:szCs w:val="20"/>
        </w:rPr>
      </w:pPr>
      <w:r w:rsidRPr="00F94ECB">
        <w:rPr>
          <w:rFonts w:ascii="Times New Roman" w:hAnsi="Times New Roman"/>
          <w:color w:val="000000"/>
          <w:spacing w:val="-2"/>
          <w:sz w:val="20"/>
          <w:szCs w:val="20"/>
        </w:rPr>
        <w:t>Proszę opisać</w:t>
      </w:r>
      <w:r w:rsidR="006A4904">
        <w:rPr>
          <w:rFonts w:ascii="Times New Roman" w:hAnsi="Times New Roman"/>
          <w:color w:val="000000"/>
          <w:spacing w:val="-2"/>
          <w:sz w:val="20"/>
          <w:szCs w:val="20"/>
        </w:rPr>
        <w:t>,</w:t>
      </w:r>
      <w:r w:rsidR="006A4904" w:rsidRPr="00F94ECB">
        <w:rPr>
          <w:rFonts w:ascii="Times New Roman" w:hAnsi="Times New Roman"/>
          <w:color w:val="000000"/>
          <w:spacing w:val="-2"/>
          <w:sz w:val="20"/>
          <w:szCs w:val="20"/>
        </w:rPr>
        <w:t xml:space="preserve"> kiedy i w jaki sposób będzie mierzone </w:t>
      </w:r>
      <w:r w:rsidRPr="00F94ECB">
        <w:rPr>
          <w:rFonts w:ascii="Times New Roman" w:hAnsi="Times New Roman"/>
          <w:color w:val="000000"/>
          <w:spacing w:val="-2"/>
          <w:sz w:val="20"/>
          <w:szCs w:val="20"/>
        </w:rPr>
        <w:t>osiągnięcie efektu opisanego</w:t>
      </w:r>
      <w:r w:rsidR="006A4904" w:rsidRPr="00F94ECB">
        <w:rPr>
          <w:rFonts w:ascii="Times New Roman" w:hAnsi="Times New Roman"/>
          <w:color w:val="000000"/>
          <w:spacing w:val="-2"/>
          <w:sz w:val="20"/>
          <w:szCs w:val="20"/>
        </w:rPr>
        <w:t xml:space="preserve"> w pkt 2. Po jakim czasie nastąpi przegląd kosztów i korzyści projektowanych oddziaływań. Proszę również wskazać mierniki, które pozwolą określić, czy oczekiwane efekty zostały uzyskane. </w:t>
      </w:r>
    </w:p>
    <w:p w14:paraId="1208BB0F" w14:textId="77777777" w:rsidR="006A4904" w:rsidRDefault="006A4904" w:rsidP="006A4904">
      <w:pPr>
        <w:spacing w:after="120" w:line="240" w:lineRule="auto"/>
        <w:ind w:left="360"/>
        <w:jc w:val="both"/>
        <w:rPr>
          <w:rFonts w:ascii="Times New Roman" w:hAnsi="Times New Roman"/>
          <w:color w:val="000000"/>
          <w:spacing w:val="-2"/>
          <w:sz w:val="20"/>
          <w:szCs w:val="20"/>
        </w:rPr>
      </w:pPr>
      <w:r>
        <w:rPr>
          <w:rFonts w:ascii="Times New Roman" w:hAnsi="Times New Roman"/>
          <w:sz w:val="20"/>
          <w:szCs w:val="20"/>
        </w:rPr>
        <w:t>W tym punkcie proszę też podać informację dotyczącą przygotowania oceny funkcjonowania ustawy (OSR ex-post), jeżeli w odniesieniu do projektu ustawy przewiduje się przedstawienie wyników ewaluacji w OSR ex-post.</w:t>
      </w:r>
      <w:r w:rsidRPr="002776ED">
        <w:rPr>
          <w:rFonts w:ascii="Times New Roman" w:hAnsi="Times New Roman"/>
          <w:color w:val="000000"/>
          <w:spacing w:val="-2"/>
          <w:sz w:val="20"/>
          <w:szCs w:val="20"/>
        </w:rPr>
        <w:t xml:space="preserve"> </w:t>
      </w:r>
    </w:p>
    <w:p w14:paraId="73FCF268" w14:textId="77777777" w:rsidR="006A4904" w:rsidRDefault="006A4904" w:rsidP="006A4904">
      <w:pPr>
        <w:spacing w:after="120"/>
        <w:ind w:left="357"/>
        <w:jc w:val="both"/>
        <w:rPr>
          <w:rFonts w:ascii="Times New Roman" w:hAnsi="Times New Roman"/>
          <w:sz w:val="20"/>
          <w:szCs w:val="20"/>
        </w:rPr>
      </w:pPr>
      <w:r w:rsidRPr="00F94ECB">
        <w:rPr>
          <w:rFonts w:ascii="Times New Roman" w:hAnsi="Times New Roman"/>
          <w:sz w:val="20"/>
          <w:szCs w:val="20"/>
        </w:rPr>
        <w:t>Jeżeli projekt ma charakter przekrojowy i dotyczy wielu zagadnień (np. ustawa deregulująca zawody, ustawa o ułatwieniu wykonywania działalności gospodarczej) proszę opisać sposób przeprowadzania ewaluacji i mierniki dla najważniejszych zmian.</w:t>
      </w:r>
    </w:p>
    <w:p w14:paraId="49EC7651" w14:textId="77777777" w:rsidR="006A4904" w:rsidRDefault="006A4904" w:rsidP="006A4904">
      <w:pPr>
        <w:spacing w:after="120" w:line="240" w:lineRule="auto"/>
        <w:ind w:left="360"/>
        <w:jc w:val="both"/>
        <w:rPr>
          <w:rFonts w:ascii="Times New Roman" w:hAnsi="Times New Roman"/>
          <w:color w:val="000000"/>
          <w:spacing w:val="-2"/>
          <w:sz w:val="20"/>
          <w:szCs w:val="20"/>
        </w:rPr>
      </w:pPr>
      <w:r w:rsidRPr="002776ED">
        <w:rPr>
          <w:rFonts w:ascii="Times New Roman" w:hAnsi="Times New Roman"/>
          <w:color w:val="000000"/>
          <w:spacing w:val="-2"/>
          <w:sz w:val="20"/>
          <w:szCs w:val="20"/>
        </w:rPr>
        <w:t xml:space="preserve">Jeśli specyfika danego projektu uniemożliwia zastosowanie mierników lub też niezasadna jest jego ewaluacja (z uwagi na zakres </w:t>
      </w:r>
      <w:r>
        <w:rPr>
          <w:rFonts w:ascii="Times New Roman" w:hAnsi="Times New Roman"/>
          <w:color w:val="000000"/>
          <w:spacing w:val="-2"/>
          <w:sz w:val="20"/>
          <w:szCs w:val="20"/>
        </w:rPr>
        <w:t xml:space="preserve">lub charakter </w:t>
      </w:r>
      <w:r w:rsidRPr="002776ED">
        <w:rPr>
          <w:rFonts w:ascii="Times New Roman" w:hAnsi="Times New Roman"/>
          <w:color w:val="000000"/>
          <w:spacing w:val="-2"/>
          <w:sz w:val="20"/>
          <w:szCs w:val="20"/>
        </w:rPr>
        <w:t xml:space="preserve">projektu) proszę to opisać. </w:t>
      </w:r>
    </w:p>
    <w:p w14:paraId="0F83E90E" w14:textId="77777777"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pacing w:val="-2"/>
          <w:sz w:val="20"/>
          <w:szCs w:val="20"/>
        </w:rPr>
        <w:t xml:space="preserve">Załączniki </w:t>
      </w:r>
      <w:r w:rsidRPr="00522D94">
        <w:rPr>
          <w:rFonts w:ascii="Times New Roman" w:hAnsi="Times New Roman"/>
          <w:b/>
          <w:spacing w:val="-2"/>
          <w:sz w:val="20"/>
          <w:szCs w:val="20"/>
        </w:rPr>
        <w:t>(istotne dokumenty źródłowe, badania, analizy</w:t>
      </w:r>
      <w:r w:rsidR="00B57E5E">
        <w:rPr>
          <w:rFonts w:ascii="Times New Roman" w:hAnsi="Times New Roman"/>
          <w:b/>
          <w:spacing w:val="-2"/>
          <w:sz w:val="20"/>
          <w:szCs w:val="20"/>
        </w:rPr>
        <w:t>,</w:t>
      </w:r>
      <w:r w:rsidRPr="00522D94">
        <w:rPr>
          <w:rFonts w:ascii="Times New Roman" w:hAnsi="Times New Roman"/>
          <w:b/>
          <w:spacing w:val="-2"/>
          <w:sz w:val="20"/>
          <w:szCs w:val="20"/>
        </w:rPr>
        <w:t xml:space="preserve"> </w:t>
      </w:r>
      <w:r w:rsidR="00B57E5E">
        <w:rPr>
          <w:rFonts w:ascii="Times New Roman" w:hAnsi="Times New Roman"/>
          <w:b/>
          <w:spacing w:val="-2"/>
          <w:sz w:val="20"/>
          <w:szCs w:val="20"/>
        </w:rPr>
        <w:t>itp.</w:t>
      </w:r>
      <w:r w:rsidRPr="00522D94">
        <w:rPr>
          <w:rFonts w:ascii="Times New Roman" w:hAnsi="Times New Roman"/>
          <w:b/>
          <w:color w:val="000000"/>
          <w:spacing w:val="-2"/>
          <w:sz w:val="20"/>
          <w:szCs w:val="20"/>
        </w:rPr>
        <w:t>)</w:t>
      </w:r>
    </w:p>
    <w:p w14:paraId="52907994" w14:textId="77777777" w:rsidR="006176ED" w:rsidRPr="00522D94" w:rsidRDefault="00DE5D80" w:rsidP="00441787">
      <w:pPr>
        <w:spacing w:after="120"/>
        <w:ind w:left="360"/>
        <w:jc w:val="both"/>
        <w:rPr>
          <w:rFonts w:ascii="Times New Roman" w:hAnsi="Times New Roman"/>
          <w:sz w:val="20"/>
          <w:szCs w:val="20"/>
        </w:rPr>
      </w:pPr>
      <w:r>
        <w:rPr>
          <w:rFonts w:ascii="Times New Roman" w:hAnsi="Times New Roman"/>
          <w:sz w:val="20"/>
          <w:szCs w:val="20"/>
        </w:rPr>
        <w:t>Proszę wymienić dodatkowe dokumenty, które stanowią załączniki do projektu i formularza. Załączanie dodatkowych dokumentów jest opcjonalne.</w:t>
      </w:r>
      <w:r w:rsidR="009D0655">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D1F95" w14:textId="77777777" w:rsidR="00976688" w:rsidRDefault="00976688" w:rsidP="00044739">
      <w:pPr>
        <w:spacing w:line="240" w:lineRule="auto"/>
      </w:pPr>
      <w:r>
        <w:separator/>
      </w:r>
    </w:p>
  </w:endnote>
  <w:endnote w:type="continuationSeparator" w:id="0">
    <w:p w14:paraId="3B9E073E" w14:textId="77777777" w:rsidR="00976688" w:rsidRDefault="00976688"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FFEA" w14:textId="77777777" w:rsidR="00976688" w:rsidRDefault="00976688" w:rsidP="00044739">
      <w:pPr>
        <w:spacing w:line="240" w:lineRule="auto"/>
      </w:pPr>
      <w:r>
        <w:separator/>
      </w:r>
    </w:p>
  </w:footnote>
  <w:footnote w:type="continuationSeparator" w:id="0">
    <w:p w14:paraId="6EC95573" w14:textId="77777777" w:rsidR="00976688" w:rsidRDefault="00976688"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35B2CAF"/>
    <w:multiLevelType w:val="hybridMultilevel"/>
    <w:tmpl w:val="328EB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86315F5"/>
    <w:multiLevelType w:val="hybridMultilevel"/>
    <w:tmpl w:val="6FE4D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9E53BC2"/>
    <w:multiLevelType w:val="hybridMultilevel"/>
    <w:tmpl w:val="E09A0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8"/>
  </w:num>
  <w:num w:numId="4">
    <w:abstractNumId w:val="19"/>
  </w:num>
  <w:num w:numId="5">
    <w:abstractNumId w:val="1"/>
  </w:num>
  <w:num w:numId="6">
    <w:abstractNumId w:val="7"/>
  </w:num>
  <w:num w:numId="7">
    <w:abstractNumId w:val="12"/>
  </w:num>
  <w:num w:numId="8">
    <w:abstractNumId w:val="4"/>
  </w:num>
  <w:num w:numId="9">
    <w:abstractNumId w:val="14"/>
  </w:num>
  <w:num w:numId="10">
    <w:abstractNumId w:val="10"/>
  </w:num>
  <w:num w:numId="11">
    <w:abstractNumId w:val="13"/>
  </w:num>
  <w:num w:numId="12">
    <w:abstractNumId w:val="2"/>
  </w:num>
  <w:num w:numId="13">
    <w:abstractNumId w:val="9"/>
  </w:num>
  <w:num w:numId="14">
    <w:abstractNumId w:val="20"/>
  </w:num>
  <w:num w:numId="15">
    <w:abstractNumId w:val="16"/>
  </w:num>
  <w:num w:numId="16">
    <w:abstractNumId w:val="18"/>
  </w:num>
  <w:num w:numId="17">
    <w:abstractNumId w:val="5"/>
  </w:num>
  <w:num w:numId="18">
    <w:abstractNumId w:val="22"/>
  </w:num>
  <w:num w:numId="19">
    <w:abstractNumId w:val="23"/>
  </w:num>
  <w:num w:numId="20">
    <w:abstractNumId w:val="17"/>
  </w:num>
  <w:num w:numId="21">
    <w:abstractNumId w:val="6"/>
  </w:num>
  <w:num w:numId="22">
    <w:abstractNumId w:val="1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12D11"/>
    <w:rsid w:val="00013EB5"/>
    <w:rsid w:val="00023836"/>
    <w:rsid w:val="000356A9"/>
    <w:rsid w:val="00044138"/>
    <w:rsid w:val="00044739"/>
    <w:rsid w:val="00051637"/>
    <w:rsid w:val="00056681"/>
    <w:rsid w:val="000648A7"/>
    <w:rsid w:val="0006618B"/>
    <w:rsid w:val="000670C0"/>
    <w:rsid w:val="00071B99"/>
    <w:rsid w:val="00071EA2"/>
    <w:rsid w:val="000756E5"/>
    <w:rsid w:val="0007704E"/>
    <w:rsid w:val="00080EC8"/>
    <w:rsid w:val="000944AC"/>
    <w:rsid w:val="00094CB9"/>
    <w:rsid w:val="000956B2"/>
    <w:rsid w:val="000969E7"/>
    <w:rsid w:val="000A23DE"/>
    <w:rsid w:val="000A4020"/>
    <w:rsid w:val="000B54FB"/>
    <w:rsid w:val="000C29B0"/>
    <w:rsid w:val="000C76FC"/>
    <w:rsid w:val="000D38FC"/>
    <w:rsid w:val="000D4D90"/>
    <w:rsid w:val="000E2D10"/>
    <w:rsid w:val="000F3204"/>
    <w:rsid w:val="0010548B"/>
    <w:rsid w:val="001072D1"/>
    <w:rsid w:val="00117017"/>
    <w:rsid w:val="00130E8E"/>
    <w:rsid w:val="0013216E"/>
    <w:rsid w:val="001401B5"/>
    <w:rsid w:val="001422B9"/>
    <w:rsid w:val="0014665F"/>
    <w:rsid w:val="001518CF"/>
    <w:rsid w:val="00153464"/>
    <w:rsid w:val="001541B3"/>
    <w:rsid w:val="00155B15"/>
    <w:rsid w:val="001625BE"/>
    <w:rsid w:val="001643A4"/>
    <w:rsid w:val="0016611A"/>
    <w:rsid w:val="001727BB"/>
    <w:rsid w:val="00180D25"/>
    <w:rsid w:val="0018318D"/>
    <w:rsid w:val="0018572C"/>
    <w:rsid w:val="00187E79"/>
    <w:rsid w:val="00187F0D"/>
    <w:rsid w:val="00192CC5"/>
    <w:rsid w:val="001956A7"/>
    <w:rsid w:val="001A118A"/>
    <w:rsid w:val="001A27F4"/>
    <w:rsid w:val="001A2D95"/>
    <w:rsid w:val="001B3460"/>
    <w:rsid w:val="001B4CA1"/>
    <w:rsid w:val="001B75D8"/>
    <w:rsid w:val="001C1060"/>
    <w:rsid w:val="001C3C63"/>
    <w:rsid w:val="001D4732"/>
    <w:rsid w:val="001D6A3C"/>
    <w:rsid w:val="001D6D51"/>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50169"/>
    <w:rsid w:val="00251A57"/>
    <w:rsid w:val="00254DED"/>
    <w:rsid w:val="00255619"/>
    <w:rsid w:val="00255DAD"/>
    <w:rsid w:val="00256108"/>
    <w:rsid w:val="00260F33"/>
    <w:rsid w:val="002613BD"/>
    <w:rsid w:val="002624F1"/>
    <w:rsid w:val="00270C81"/>
    <w:rsid w:val="00271558"/>
    <w:rsid w:val="00274862"/>
    <w:rsid w:val="00282D72"/>
    <w:rsid w:val="00283402"/>
    <w:rsid w:val="00290FD6"/>
    <w:rsid w:val="00294259"/>
    <w:rsid w:val="002A2C81"/>
    <w:rsid w:val="002B3D1A"/>
    <w:rsid w:val="002C27D0"/>
    <w:rsid w:val="002C2C9B"/>
    <w:rsid w:val="002D17D6"/>
    <w:rsid w:val="002D18D7"/>
    <w:rsid w:val="002D21CE"/>
    <w:rsid w:val="002E3DA3"/>
    <w:rsid w:val="002E450F"/>
    <w:rsid w:val="002E6B38"/>
    <w:rsid w:val="002E6D63"/>
    <w:rsid w:val="002E6E2B"/>
    <w:rsid w:val="002F500B"/>
    <w:rsid w:val="00300991"/>
    <w:rsid w:val="00301959"/>
    <w:rsid w:val="00305B8A"/>
    <w:rsid w:val="003168C0"/>
    <w:rsid w:val="00331BF9"/>
    <w:rsid w:val="0033495E"/>
    <w:rsid w:val="00334A79"/>
    <w:rsid w:val="00334D8D"/>
    <w:rsid w:val="00336A64"/>
    <w:rsid w:val="00337345"/>
    <w:rsid w:val="00337DD2"/>
    <w:rsid w:val="003404D1"/>
    <w:rsid w:val="00341F0D"/>
    <w:rsid w:val="003443FF"/>
    <w:rsid w:val="00355808"/>
    <w:rsid w:val="00362C7E"/>
    <w:rsid w:val="00363309"/>
    <w:rsid w:val="00363601"/>
    <w:rsid w:val="0036703E"/>
    <w:rsid w:val="00371857"/>
    <w:rsid w:val="00376AC9"/>
    <w:rsid w:val="00393032"/>
    <w:rsid w:val="00394B69"/>
    <w:rsid w:val="00397078"/>
    <w:rsid w:val="003A6953"/>
    <w:rsid w:val="003B6083"/>
    <w:rsid w:val="003C3838"/>
    <w:rsid w:val="003C5847"/>
    <w:rsid w:val="003D0681"/>
    <w:rsid w:val="003D12F6"/>
    <w:rsid w:val="003D1426"/>
    <w:rsid w:val="003E2F4E"/>
    <w:rsid w:val="003E720A"/>
    <w:rsid w:val="003F5090"/>
    <w:rsid w:val="00403E6E"/>
    <w:rsid w:val="004129B4"/>
    <w:rsid w:val="00417EF0"/>
    <w:rsid w:val="00422181"/>
    <w:rsid w:val="004244A8"/>
    <w:rsid w:val="00425F72"/>
    <w:rsid w:val="00427736"/>
    <w:rsid w:val="00441787"/>
    <w:rsid w:val="00444F2D"/>
    <w:rsid w:val="00452034"/>
    <w:rsid w:val="00455FA6"/>
    <w:rsid w:val="00466C70"/>
    <w:rsid w:val="004702C9"/>
    <w:rsid w:val="00472E45"/>
    <w:rsid w:val="00473FEA"/>
    <w:rsid w:val="0047579D"/>
    <w:rsid w:val="00483262"/>
    <w:rsid w:val="00484107"/>
    <w:rsid w:val="00485CC5"/>
    <w:rsid w:val="00486E2E"/>
    <w:rsid w:val="0049343F"/>
    <w:rsid w:val="004964FC"/>
    <w:rsid w:val="004A145E"/>
    <w:rsid w:val="004A1F15"/>
    <w:rsid w:val="004A2A81"/>
    <w:rsid w:val="004A7BD7"/>
    <w:rsid w:val="004C15C2"/>
    <w:rsid w:val="004C36D8"/>
    <w:rsid w:val="004D1248"/>
    <w:rsid w:val="004D1E3C"/>
    <w:rsid w:val="004D4169"/>
    <w:rsid w:val="004D6E14"/>
    <w:rsid w:val="004E11CF"/>
    <w:rsid w:val="004F0575"/>
    <w:rsid w:val="004F4E17"/>
    <w:rsid w:val="0050082F"/>
    <w:rsid w:val="00500C56"/>
    <w:rsid w:val="00501713"/>
    <w:rsid w:val="00506376"/>
    <w:rsid w:val="00506568"/>
    <w:rsid w:val="0051551B"/>
    <w:rsid w:val="00520C57"/>
    <w:rsid w:val="00522D94"/>
    <w:rsid w:val="00533D89"/>
    <w:rsid w:val="00536564"/>
    <w:rsid w:val="00544597"/>
    <w:rsid w:val="00544FFE"/>
    <w:rsid w:val="005473F5"/>
    <w:rsid w:val="005477E7"/>
    <w:rsid w:val="00552794"/>
    <w:rsid w:val="00563199"/>
    <w:rsid w:val="00564874"/>
    <w:rsid w:val="00567963"/>
    <w:rsid w:val="0057009A"/>
    <w:rsid w:val="00571260"/>
    <w:rsid w:val="0057189C"/>
    <w:rsid w:val="00573FC1"/>
    <w:rsid w:val="005741EE"/>
    <w:rsid w:val="0057668E"/>
    <w:rsid w:val="00595E83"/>
    <w:rsid w:val="00596530"/>
    <w:rsid w:val="005967F3"/>
    <w:rsid w:val="005A06DF"/>
    <w:rsid w:val="005A5527"/>
    <w:rsid w:val="005A5AE6"/>
    <w:rsid w:val="005B1206"/>
    <w:rsid w:val="005B37E8"/>
    <w:rsid w:val="005C0056"/>
    <w:rsid w:val="005D61D6"/>
    <w:rsid w:val="005E0D13"/>
    <w:rsid w:val="005E30D8"/>
    <w:rsid w:val="005E5047"/>
    <w:rsid w:val="005E7205"/>
    <w:rsid w:val="005E7371"/>
    <w:rsid w:val="005F116C"/>
    <w:rsid w:val="005F2131"/>
    <w:rsid w:val="00605EF6"/>
    <w:rsid w:val="00606455"/>
    <w:rsid w:val="00614929"/>
    <w:rsid w:val="00616511"/>
    <w:rsid w:val="006176ED"/>
    <w:rsid w:val="006202F3"/>
    <w:rsid w:val="0062097A"/>
    <w:rsid w:val="00621DA6"/>
    <w:rsid w:val="00623CFE"/>
    <w:rsid w:val="006270E8"/>
    <w:rsid w:val="00627221"/>
    <w:rsid w:val="00627EE8"/>
    <w:rsid w:val="006316FA"/>
    <w:rsid w:val="0063275A"/>
    <w:rsid w:val="006370D2"/>
    <w:rsid w:val="0064074F"/>
    <w:rsid w:val="00641F55"/>
    <w:rsid w:val="00645E4A"/>
    <w:rsid w:val="00653688"/>
    <w:rsid w:val="0066091B"/>
    <w:rsid w:val="006660E9"/>
    <w:rsid w:val="00667249"/>
    <w:rsid w:val="00667558"/>
    <w:rsid w:val="00671523"/>
    <w:rsid w:val="006754EF"/>
    <w:rsid w:val="00676C8D"/>
    <w:rsid w:val="00676F1F"/>
    <w:rsid w:val="00677381"/>
    <w:rsid w:val="00677414"/>
    <w:rsid w:val="006832CF"/>
    <w:rsid w:val="0068601E"/>
    <w:rsid w:val="0069486B"/>
    <w:rsid w:val="006A4904"/>
    <w:rsid w:val="006A548F"/>
    <w:rsid w:val="006A701A"/>
    <w:rsid w:val="006B64DC"/>
    <w:rsid w:val="006B7A91"/>
    <w:rsid w:val="006D4704"/>
    <w:rsid w:val="006D6A2D"/>
    <w:rsid w:val="006E1E18"/>
    <w:rsid w:val="006E31CE"/>
    <w:rsid w:val="006E34D3"/>
    <w:rsid w:val="006F1435"/>
    <w:rsid w:val="006F78C4"/>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1D19"/>
    <w:rsid w:val="00733167"/>
    <w:rsid w:val="00740D2C"/>
    <w:rsid w:val="007415D0"/>
    <w:rsid w:val="00744BF9"/>
    <w:rsid w:val="00752623"/>
    <w:rsid w:val="00760F1F"/>
    <w:rsid w:val="0076423E"/>
    <w:rsid w:val="007646CB"/>
    <w:rsid w:val="0076658F"/>
    <w:rsid w:val="0077040A"/>
    <w:rsid w:val="00772D64"/>
    <w:rsid w:val="00792609"/>
    <w:rsid w:val="00792887"/>
    <w:rsid w:val="007943E2"/>
    <w:rsid w:val="00794F2C"/>
    <w:rsid w:val="007A3BC7"/>
    <w:rsid w:val="007A5AC4"/>
    <w:rsid w:val="007A6C8F"/>
    <w:rsid w:val="007B0FDD"/>
    <w:rsid w:val="007B4802"/>
    <w:rsid w:val="007B6668"/>
    <w:rsid w:val="007B6B33"/>
    <w:rsid w:val="007C2701"/>
    <w:rsid w:val="007C693F"/>
    <w:rsid w:val="007D2192"/>
    <w:rsid w:val="007F0021"/>
    <w:rsid w:val="007F2F52"/>
    <w:rsid w:val="00801F71"/>
    <w:rsid w:val="00805F28"/>
    <w:rsid w:val="0080749F"/>
    <w:rsid w:val="00811D46"/>
    <w:rsid w:val="008125B0"/>
    <w:rsid w:val="008144CB"/>
    <w:rsid w:val="00821717"/>
    <w:rsid w:val="00824210"/>
    <w:rsid w:val="008263C0"/>
    <w:rsid w:val="00841422"/>
    <w:rsid w:val="00841D3B"/>
    <w:rsid w:val="0084314C"/>
    <w:rsid w:val="00843171"/>
    <w:rsid w:val="00853724"/>
    <w:rsid w:val="00856799"/>
    <w:rsid w:val="008575C3"/>
    <w:rsid w:val="00863D28"/>
    <w:rsid w:val="008648C3"/>
    <w:rsid w:val="008718AE"/>
    <w:rsid w:val="00880F26"/>
    <w:rsid w:val="00896C2E"/>
    <w:rsid w:val="00897056"/>
    <w:rsid w:val="008A5095"/>
    <w:rsid w:val="008A608F"/>
    <w:rsid w:val="008B1A9A"/>
    <w:rsid w:val="008B4FE6"/>
    <w:rsid w:val="008B6C37"/>
    <w:rsid w:val="008E18F7"/>
    <w:rsid w:val="008E1E10"/>
    <w:rsid w:val="008E291B"/>
    <w:rsid w:val="008E4F2F"/>
    <w:rsid w:val="008E74B0"/>
    <w:rsid w:val="009008A8"/>
    <w:rsid w:val="009063B0"/>
    <w:rsid w:val="00907106"/>
    <w:rsid w:val="009107FD"/>
    <w:rsid w:val="0091137C"/>
    <w:rsid w:val="00911567"/>
    <w:rsid w:val="00917AAE"/>
    <w:rsid w:val="009251A9"/>
    <w:rsid w:val="00930699"/>
    <w:rsid w:val="00931F69"/>
    <w:rsid w:val="00934123"/>
    <w:rsid w:val="00955774"/>
    <w:rsid w:val="009560B5"/>
    <w:rsid w:val="009703D6"/>
    <w:rsid w:val="0097181B"/>
    <w:rsid w:val="00976688"/>
    <w:rsid w:val="00976DC5"/>
    <w:rsid w:val="009818C7"/>
    <w:rsid w:val="00982DD4"/>
    <w:rsid w:val="009841E5"/>
    <w:rsid w:val="0098479F"/>
    <w:rsid w:val="00984A8A"/>
    <w:rsid w:val="009857B6"/>
    <w:rsid w:val="00985A8D"/>
    <w:rsid w:val="00986610"/>
    <w:rsid w:val="009877DC"/>
    <w:rsid w:val="00991F96"/>
    <w:rsid w:val="00996F0A"/>
    <w:rsid w:val="009A0658"/>
    <w:rsid w:val="009A1D86"/>
    <w:rsid w:val="009B049C"/>
    <w:rsid w:val="009B11C8"/>
    <w:rsid w:val="009B2BCF"/>
    <w:rsid w:val="009B2FF8"/>
    <w:rsid w:val="009B5BA3"/>
    <w:rsid w:val="009D0027"/>
    <w:rsid w:val="009D0655"/>
    <w:rsid w:val="009E1E98"/>
    <w:rsid w:val="009E3ABE"/>
    <w:rsid w:val="009E3C4B"/>
    <w:rsid w:val="009F0637"/>
    <w:rsid w:val="009F62A6"/>
    <w:rsid w:val="009F674F"/>
    <w:rsid w:val="009F799E"/>
    <w:rsid w:val="00A00916"/>
    <w:rsid w:val="00A02020"/>
    <w:rsid w:val="00A056CB"/>
    <w:rsid w:val="00A07A29"/>
    <w:rsid w:val="00A10FF1"/>
    <w:rsid w:val="00A1506B"/>
    <w:rsid w:val="00A17CB2"/>
    <w:rsid w:val="00A23191"/>
    <w:rsid w:val="00A319C0"/>
    <w:rsid w:val="00A33560"/>
    <w:rsid w:val="00A356E2"/>
    <w:rsid w:val="00A364E4"/>
    <w:rsid w:val="00A371A5"/>
    <w:rsid w:val="00A45CA1"/>
    <w:rsid w:val="00A47BDF"/>
    <w:rsid w:val="00A51CD7"/>
    <w:rsid w:val="00A52ADB"/>
    <w:rsid w:val="00A533E8"/>
    <w:rsid w:val="00A542D9"/>
    <w:rsid w:val="00A56E64"/>
    <w:rsid w:val="00A609A4"/>
    <w:rsid w:val="00A624C3"/>
    <w:rsid w:val="00A6610C"/>
    <w:rsid w:val="00A6641C"/>
    <w:rsid w:val="00A7128F"/>
    <w:rsid w:val="00A767D2"/>
    <w:rsid w:val="00A77616"/>
    <w:rsid w:val="00A805DA"/>
    <w:rsid w:val="00A811B4"/>
    <w:rsid w:val="00A87CDE"/>
    <w:rsid w:val="00A92BAF"/>
    <w:rsid w:val="00A94737"/>
    <w:rsid w:val="00A94BA3"/>
    <w:rsid w:val="00A96CBA"/>
    <w:rsid w:val="00AB1ACD"/>
    <w:rsid w:val="00AB277F"/>
    <w:rsid w:val="00AB4099"/>
    <w:rsid w:val="00AB449A"/>
    <w:rsid w:val="00AC1E5D"/>
    <w:rsid w:val="00AD14F9"/>
    <w:rsid w:val="00AD35D6"/>
    <w:rsid w:val="00AD5315"/>
    <w:rsid w:val="00AD58C5"/>
    <w:rsid w:val="00AE36C4"/>
    <w:rsid w:val="00AE472C"/>
    <w:rsid w:val="00AE5375"/>
    <w:rsid w:val="00AE6CF8"/>
    <w:rsid w:val="00AF4CAC"/>
    <w:rsid w:val="00B03E0D"/>
    <w:rsid w:val="00B054F8"/>
    <w:rsid w:val="00B2219A"/>
    <w:rsid w:val="00B3581B"/>
    <w:rsid w:val="00B36B81"/>
    <w:rsid w:val="00B36FEE"/>
    <w:rsid w:val="00B37C80"/>
    <w:rsid w:val="00B5092B"/>
    <w:rsid w:val="00B5194E"/>
    <w:rsid w:val="00B51AF5"/>
    <w:rsid w:val="00B531FC"/>
    <w:rsid w:val="00B55347"/>
    <w:rsid w:val="00B57E5E"/>
    <w:rsid w:val="00B61F37"/>
    <w:rsid w:val="00B7770F"/>
    <w:rsid w:val="00B77A89"/>
    <w:rsid w:val="00B77B27"/>
    <w:rsid w:val="00B8134E"/>
    <w:rsid w:val="00B81B55"/>
    <w:rsid w:val="00B84613"/>
    <w:rsid w:val="00B87AF0"/>
    <w:rsid w:val="00B9037B"/>
    <w:rsid w:val="00B910BD"/>
    <w:rsid w:val="00B9189C"/>
    <w:rsid w:val="00B93834"/>
    <w:rsid w:val="00B96469"/>
    <w:rsid w:val="00BA0DA2"/>
    <w:rsid w:val="00BA2981"/>
    <w:rsid w:val="00BA2BB7"/>
    <w:rsid w:val="00BA42EE"/>
    <w:rsid w:val="00BA48F9"/>
    <w:rsid w:val="00BB0DCA"/>
    <w:rsid w:val="00BB2666"/>
    <w:rsid w:val="00BB6B80"/>
    <w:rsid w:val="00BC3773"/>
    <w:rsid w:val="00BC381A"/>
    <w:rsid w:val="00BD0962"/>
    <w:rsid w:val="00BD1EED"/>
    <w:rsid w:val="00BF0DA2"/>
    <w:rsid w:val="00BF109C"/>
    <w:rsid w:val="00BF34FA"/>
    <w:rsid w:val="00C004B6"/>
    <w:rsid w:val="00C047A7"/>
    <w:rsid w:val="00C05DE5"/>
    <w:rsid w:val="00C33027"/>
    <w:rsid w:val="00C37667"/>
    <w:rsid w:val="00C435DB"/>
    <w:rsid w:val="00C44D73"/>
    <w:rsid w:val="00C50B42"/>
    <w:rsid w:val="00C516FF"/>
    <w:rsid w:val="00C52BFA"/>
    <w:rsid w:val="00C53D1D"/>
    <w:rsid w:val="00C53F26"/>
    <w:rsid w:val="00C540BC"/>
    <w:rsid w:val="00C5499D"/>
    <w:rsid w:val="00C55B09"/>
    <w:rsid w:val="00C64F7D"/>
    <w:rsid w:val="00C67309"/>
    <w:rsid w:val="00C7614E"/>
    <w:rsid w:val="00C77BF1"/>
    <w:rsid w:val="00C80D60"/>
    <w:rsid w:val="00C82FBD"/>
    <w:rsid w:val="00C85267"/>
    <w:rsid w:val="00C8721B"/>
    <w:rsid w:val="00C9372C"/>
    <w:rsid w:val="00C9470E"/>
    <w:rsid w:val="00C95CEB"/>
    <w:rsid w:val="00CA1054"/>
    <w:rsid w:val="00CA63EB"/>
    <w:rsid w:val="00CA69F1"/>
    <w:rsid w:val="00CB6991"/>
    <w:rsid w:val="00CC6194"/>
    <w:rsid w:val="00CC6305"/>
    <w:rsid w:val="00CC78A5"/>
    <w:rsid w:val="00CD0516"/>
    <w:rsid w:val="00CD756B"/>
    <w:rsid w:val="00CD7FD3"/>
    <w:rsid w:val="00CE734F"/>
    <w:rsid w:val="00CF112E"/>
    <w:rsid w:val="00CF5F4F"/>
    <w:rsid w:val="00D1074B"/>
    <w:rsid w:val="00D17B47"/>
    <w:rsid w:val="00D218DC"/>
    <w:rsid w:val="00D24E56"/>
    <w:rsid w:val="00D31643"/>
    <w:rsid w:val="00D31AEB"/>
    <w:rsid w:val="00D32ECD"/>
    <w:rsid w:val="00D361E4"/>
    <w:rsid w:val="00D4181B"/>
    <w:rsid w:val="00D42A8F"/>
    <w:rsid w:val="00D439F6"/>
    <w:rsid w:val="00D459C6"/>
    <w:rsid w:val="00D50729"/>
    <w:rsid w:val="00D50C19"/>
    <w:rsid w:val="00D5379E"/>
    <w:rsid w:val="00D62643"/>
    <w:rsid w:val="00D64C0F"/>
    <w:rsid w:val="00D72EFE"/>
    <w:rsid w:val="00D76227"/>
    <w:rsid w:val="00D77DF1"/>
    <w:rsid w:val="00D86AFF"/>
    <w:rsid w:val="00D95A44"/>
    <w:rsid w:val="00D95D16"/>
    <w:rsid w:val="00D97C76"/>
    <w:rsid w:val="00DB02B4"/>
    <w:rsid w:val="00DB538D"/>
    <w:rsid w:val="00DC275C"/>
    <w:rsid w:val="00DC3204"/>
    <w:rsid w:val="00DC4B0D"/>
    <w:rsid w:val="00DC7FE1"/>
    <w:rsid w:val="00DD3F3F"/>
    <w:rsid w:val="00DD5572"/>
    <w:rsid w:val="00DE5D80"/>
    <w:rsid w:val="00DF1303"/>
    <w:rsid w:val="00DF58CD"/>
    <w:rsid w:val="00DF65DE"/>
    <w:rsid w:val="00DF782A"/>
    <w:rsid w:val="00E019A5"/>
    <w:rsid w:val="00E02EC8"/>
    <w:rsid w:val="00E037F5"/>
    <w:rsid w:val="00E04ECB"/>
    <w:rsid w:val="00E05A09"/>
    <w:rsid w:val="00E06CA1"/>
    <w:rsid w:val="00E10EB5"/>
    <w:rsid w:val="00E172B8"/>
    <w:rsid w:val="00E17FB4"/>
    <w:rsid w:val="00E20B75"/>
    <w:rsid w:val="00E214F2"/>
    <w:rsid w:val="00E2371E"/>
    <w:rsid w:val="00E24BD7"/>
    <w:rsid w:val="00E26523"/>
    <w:rsid w:val="00E26809"/>
    <w:rsid w:val="00E3412D"/>
    <w:rsid w:val="00E5650E"/>
    <w:rsid w:val="00E57322"/>
    <w:rsid w:val="00E628CB"/>
    <w:rsid w:val="00E62AD9"/>
    <w:rsid w:val="00E638C8"/>
    <w:rsid w:val="00E7509B"/>
    <w:rsid w:val="00E86590"/>
    <w:rsid w:val="00E907FF"/>
    <w:rsid w:val="00EA42D1"/>
    <w:rsid w:val="00EA42EF"/>
    <w:rsid w:val="00EB2DD1"/>
    <w:rsid w:val="00EB6B37"/>
    <w:rsid w:val="00EC29FE"/>
    <w:rsid w:val="00EC3C70"/>
    <w:rsid w:val="00ED242E"/>
    <w:rsid w:val="00ED3A3D"/>
    <w:rsid w:val="00ED538A"/>
    <w:rsid w:val="00ED6FBC"/>
    <w:rsid w:val="00EE2F16"/>
    <w:rsid w:val="00EE3861"/>
    <w:rsid w:val="00EF290C"/>
    <w:rsid w:val="00EF2E73"/>
    <w:rsid w:val="00EF7683"/>
    <w:rsid w:val="00EF7A2D"/>
    <w:rsid w:val="00F04F8D"/>
    <w:rsid w:val="00F10AD0"/>
    <w:rsid w:val="00F116CC"/>
    <w:rsid w:val="00F12BD1"/>
    <w:rsid w:val="00F15327"/>
    <w:rsid w:val="00F168CF"/>
    <w:rsid w:val="00F2555C"/>
    <w:rsid w:val="00F31DF3"/>
    <w:rsid w:val="00F33AE5"/>
    <w:rsid w:val="00F3597D"/>
    <w:rsid w:val="00F4376D"/>
    <w:rsid w:val="00F45399"/>
    <w:rsid w:val="00F465EA"/>
    <w:rsid w:val="00F54E7B"/>
    <w:rsid w:val="00F55A88"/>
    <w:rsid w:val="00F74005"/>
    <w:rsid w:val="00F76884"/>
    <w:rsid w:val="00F81769"/>
    <w:rsid w:val="00F83D24"/>
    <w:rsid w:val="00F83DD9"/>
    <w:rsid w:val="00F83F40"/>
    <w:rsid w:val="00FA117A"/>
    <w:rsid w:val="00FB386A"/>
    <w:rsid w:val="00FC0786"/>
    <w:rsid w:val="00FC49EF"/>
    <w:rsid w:val="00FE36E2"/>
    <w:rsid w:val="00FE65EC"/>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6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styleId="Nierozpoznanawzmianka">
    <w:name w:val="Unresolved Mention"/>
    <w:basedOn w:val="Domylnaczcionkaakapitu"/>
    <w:uiPriority w:val="99"/>
    <w:semiHidden/>
    <w:unhideWhenUsed/>
    <w:rsid w:val="00367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ikus@mos.gov.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 TargetMode="External"/><Relationship Id="rId5" Type="http://schemas.openxmlformats.org/officeDocument/2006/relationships/webSettings" Target="webSettings.xml"/><Relationship Id="rId10" Type="http://schemas.openxmlformats.org/officeDocument/2006/relationships/hyperlink" Target="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3C2C4C"/>
    <w:rsid w:val="003D6AFA"/>
    <w:rsid w:val="004378D6"/>
    <w:rsid w:val="007704BC"/>
    <w:rsid w:val="007734DA"/>
    <w:rsid w:val="0088227D"/>
    <w:rsid w:val="00887084"/>
    <w:rsid w:val="008C7CA2"/>
    <w:rsid w:val="00987547"/>
    <w:rsid w:val="00A66502"/>
    <w:rsid w:val="00AD66A9"/>
    <w:rsid w:val="00AD7E3C"/>
    <w:rsid w:val="00B646FD"/>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66D0-1FDE-4D2F-B3D9-4347AA3D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4610</Words>
  <Characters>27660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32206</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2021-01-21T11:50:00Z</dcterms:created>
  <dcterms:modified xsi:type="dcterms:W3CDTF">2021-01-22T14:10:00Z</dcterms:modified>
</cp:coreProperties>
</file>