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3E9B" w14:textId="2426FCBF" w:rsidR="00142885" w:rsidRPr="00142885" w:rsidRDefault="008F101F" w:rsidP="00B73DA4">
      <w:pPr>
        <w:pStyle w:val="OZNPROJEKTUwskazaniedatylubwersjiprojektu"/>
      </w:pPr>
      <w:r>
        <w:t xml:space="preserve">Projekt z dnia </w:t>
      </w:r>
      <w:r w:rsidR="00862626">
        <w:t>29</w:t>
      </w:r>
      <w:r w:rsidR="00040DA6">
        <w:t xml:space="preserve"> </w:t>
      </w:r>
      <w:r w:rsidR="008171D2">
        <w:t>grudnia</w:t>
      </w:r>
      <w:r w:rsidR="00881094">
        <w:rPr>
          <w:lang w:val="it-IT"/>
        </w:rPr>
        <w:t xml:space="preserve"> </w:t>
      </w:r>
      <w:r>
        <w:rPr>
          <w:lang w:val="it-IT"/>
        </w:rPr>
        <w:t xml:space="preserve">2020 </w:t>
      </w:r>
      <w:r>
        <w:t>r.</w:t>
      </w:r>
    </w:p>
    <w:p w14:paraId="58E1AE74" w14:textId="77777777" w:rsidR="0047563E" w:rsidRDefault="008F101F">
      <w:pPr>
        <w:pStyle w:val="OZNRODZAKTUtznustawalubrozporzdzenieiorganwydajcy"/>
      </w:pPr>
      <w:r>
        <w:t>ROZPORZĄDZENIE</w:t>
      </w:r>
    </w:p>
    <w:p w14:paraId="64EE7294" w14:textId="77777777" w:rsidR="0047563E" w:rsidRDefault="008F101F">
      <w:pPr>
        <w:pStyle w:val="OZNRODZAKTUtznustawalubrozporzdzenieiorganwydajcy"/>
      </w:pPr>
      <w:r>
        <w:rPr>
          <w:lang w:val="de-DE"/>
        </w:rPr>
        <w:t xml:space="preserve">MINISTRA </w:t>
      </w:r>
      <w:r w:rsidR="00F751B8">
        <w:rPr>
          <w:lang w:val="de-DE"/>
        </w:rPr>
        <w:t xml:space="preserve">EDUKACJI I </w:t>
      </w:r>
      <w:r>
        <w:rPr>
          <w:lang w:val="de-DE"/>
        </w:rPr>
        <w:t>NAUKI</w:t>
      </w:r>
      <w:r w:rsidRPr="00BA13A2">
        <w:rPr>
          <w:rFonts w:ascii="Times New Roman" w:eastAsia="Times New Roman" w:hAnsi="Times New Roman" w:cs="Times New Roman"/>
          <w:b w:val="0"/>
          <w:spacing w:val="0"/>
          <w:vertAlign w:val="superscript"/>
        </w:rPr>
        <w:footnoteReference w:id="2"/>
      </w:r>
      <w:r w:rsidRPr="00BA13A2">
        <w:rPr>
          <w:rFonts w:ascii="Times New Roman" w:hAnsi="Times New Roman"/>
          <w:b w:val="0"/>
          <w:spacing w:val="0"/>
          <w:vertAlign w:val="superscript"/>
        </w:rPr>
        <w:t>)</w:t>
      </w:r>
    </w:p>
    <w:p w14:paraId="2AAE7AD3" w14:textId="3DF6F9B8" w:rsidR="0047563E" w:rsidRDefault="008F101F">
      <w:pPr>
        <w:pStyle w:val="DATAAKTUdatauchwalenialubwydaniaaktu"/>
      </w:pPr>
      <w:r>
        <w:t>z dnia … 202</w:t>
      </w:r>
      <w:r w:rsidR="00D75271">
        <w:t>1</w:t>
      </w:r>
      <w:r>
        <w:t xml:space="preserve"> r.</w:t>
      </w:r>
    </w:p>
    <w:p w14:paraId="02AAA914" w14:textId="77777777" w:rsidR="0047563E" w:rsidRDefault="008F101F">
      <w:pPr>
        <w:pStyle w:val="TYTUAKTUprzedmiotregulacjiustawylubrozporzdzenia"/>
      </w:pPr>
      <w:r>
        <w:t>w sprawie programu „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>j czasopism naukowych”</w:t>
      </w:r>
    </w:p>
    <w:p w14:paraId="68250F1F" w14:textId="2C27EDE2" w:rsidR="0047563E" w:rsidRDefault="008F101F">
      <w:pPr>
        <w:pStyle w:val="NIEARTTEKSTtekstnieartykuowanynppodstprawnarozplubpreambua"/>
      </w:pPr>
      <w:r>
        <w:t xml:space="preserve">Na podstawie art. 376 ust. 4 ustawy z dnia 20 lipca 2018 r. – Prawo o szkolnictwie wyższym i nauce (Dz. U. z 2020 r. poz. </w:t>
      </w:r>
      <w:r w:rsidR="009B3223">
        <w:rPr>
          <w:lang w:val="it-IT"/>
        </w:rPr>
        <w:t xml:space="preserve">85, </w:t>
      </w:r>
      <w:r>
        <w:rPr>
          <w:lang w:val="ru-RU"/>
        </w:rPr>
        <w:t>374</w:t>
      </w:r>
      <w:r w:rsidR="00EA3A21">
        <w:t>,</w:t>
      </w:r>
      <w:r w:rsidR="00A500F1">
        <w:t xml:space="preserve"> </w:t>
      </w:r>
      <w:r w:rsidR="009B3223">
        <w:t>695</w:t>
      </w:r>
      <w:r w:rsidR="00EA3A21">
        <w:t>, 875 i 1086</w:t>
      </w:r>
      <w:r>
        <w:t>) zarządza się, co następuje:</w:t>
      </w:r>
    </w:p>
    <w:p w14:paraId="70C21491" w14:textId="7AA3876D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1.</w:t>
      </w:r>
      <w:r>
        <w:t xml:space="preserve"> Rozporządzenie określa podmioty uprawnione do udziału w programie „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czasopism naukowych”, zwanym dalej „programem”, szczegółowe warunki udziału w programie, tryb przeprowadzania naboru do programu, a także warunki i tryb przyznawania oraz rozliczania pomocy </w:t>
      </w:r>
      <w:r>
        <w:rPr>
          <w:rFonts w:ascii="Times New Roman" w:hAnsi="Times New Roman"/>
          <w:i/>
          <w:iCs/>
          <w:lang w:val="it-IT"/>
        </w:rPr>
        <w:t>de minimis</w:t>
      </w:r>
      <w:r>
        <w:t xml:space="preserve"> w ramach programu, zwanej dalej „pomocą”, w tym:</w:t>
      </w:r>
    </w:p>
    <w:p w14:paraId="609BFCA1" w14:textId="77777777" w:rsidR="0047563E" w:rsidRDefault="008F101F">
      <w:pPr>
        <w:pStyle w:val="PKTpunkt"/>
      </w:pPr>
      <w:r>
        <w:t>1)</w:t>
      </w:r>
      <w:r>
        <w:tab/>
        <w:t>przeznaczenie pomocy;</w:t>
      </w:r>
    </w:p>
    <w:p w14:paraId="5B37935D" w14:textId="77777777" w:rsidR="0047563E" w:rsidRDefault="008F101F">
      <w:pPr>
        <w:pStyle w:val="PKTpunkt"/>
      </w:pPr>
      <w:r>
        <w:t>2)</w:t>
      </w:r>
      <w:r>
        <w:tab/>
        <w:t xml:space="preserve">szczegółowe kryteria 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oceny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>w o przyznanie pomocy;</w:t>
      </w:r>
    </w:p>
    <w:p w14:paraId="7E1D3FAE" w14:textId="77777777" w:rsidR="0047563E" w:rsidRDefault="008F101F">
      <w:pPr>
        <w:pStyle w:val="PKTpunkt"/>
      </w:pPr>
      <w:r>
        <w:t>3)</w:t>
      </w:r>
      <w:r>
        <w:tab/>
        <w:t>rodzaje koszt</w:t>
      </w:r>
      <w:r>
        <w:rPr>
          <w:lang w:val="es-ES_tradnl"/>
        </w:rPr>
        <w:t>ó</w:t>
      </w:r>
      <w:r>
        <w:t xml:space="preserve">w kwalifikujących się </w:t>
      </w:r>
      <w:r>
        <w:rPr>
          <w:lang w:val="pt-PT"/>
        </w:rPr>
        <w:t>do obj</w:t>
      </w:r>
      <w:proofErr w:type="spellStart"/>
      <w:r>
        <w:t>ęcia</w:t>
      </w:r>
      <w:proofErr w:type="spellEnd"/>
      <w:r>
        <w:t xml:space="preserve"> pomocą, zwanych dalej „kosztami kwalifikowalnymi”;</w:t>
      </w:r>
    </w:p>
    <w:p w14:paraId="432101CD" w14:textId="77777777" w:rsidR="0047563E" w:rsidRDefault="008F101F">
      <w:pPr>
        <w:pStyle w:val="PKTpunkt"/>
      </w:pPr>
      <w:r>
        <w:rPr>
          <w:lang w:val="it-IT"/>
        </w:rPr>
        <w:t>4)</w:t>
      </w:r>
      <w:r>
        <w:rPr>
          <w:lang w:val="it-IT"/>
        </w:rPr>
        <w:tab/>
        <w:t>spos</w:t>
      </w:r>
      <w:r>
        <w:rPr>
          <w:lang w:val="es-ES_tradnl"/>
        </w:rPr>
        <w:t>ó</w:t>
      </w:r>
      <w:r>
        <w:t>b kumulowania pomocy;</w:t>
      </w:r>
    </w:p>
    <w:p w14:paraId="644EFE98" w14:textId="77777777" w:rsidR="0047563E" w:rsidRDefault="008F101F">
      <w:pPr>
        <w:pStyle w:val="PKTpunkt"/>
      </w:pPr>
      <w:r>
        <w:t>5)</w:t>
      </w:r>
      <w:r>
        <w:tab/>
        <w:t>maksymalne wielkości pomocy;</w:t>
      </w:r>
    </w:p>
    <w:p w14:paraId="458A075A" w14:textId="77777777" w:rsidR="0047563E" w:rsidRDefault="008F101F">
      <w:pPr>
        <w:pStyle w:val="PKTpunkt"/>
      </w:pPr>
      <w:r>
        <w:t>6)</w:t>
      </w:r>
      <w:r>
        <w:tab/>
        <w:t>maksymalną intensywność pomocy;</w:t>
      </w:r>
    </w:p>
    <w:p w14:paraId="5B48E461" w14:textId="77777777" w:rsidR="0047563E" w:rsidRDefault="008F101F">
      <w:pPr>
        <w:pStyle w:val="PKTpunkt"/>
      </w:pPr>
      <w:r>
        <w:t>7)</w:t>
      </w:r>
      <w:r>
        <w:tab/>
        <w:t>szczegółowy zakres informacji zawartych:</w:t>
      </w:r>
    </w:p>
    <w:p w14:paraId="166E5188" w14:textId="77777777" w:rsidR="0047563E" w:rsidRDefault="008F101F">
      <w:pPr>
        <w:pStyle w:val="LITlitera"/>
      </w:pPr>
      <w:r>
        <w:t>a)</w:t>
      </w:r>
      <w:r>
        <w:tab/>
        <w:t>we wnioskach o przyznanie pomocy, zwanych dalej „wnioskami”,</w:t>
      </w:r>
    </w:p>
    <w:p w14:paraId="213A7E4A" w14:textId="77777777" w:rsidR="0047563E" w:rsidRDefault="008F101F">
      <w:pPr>
        <w:pStyle w:val="LITlitera"/>
      </w:pPr>
      <w:r>
        <w:t>b)</w:t>
      </w:r>
      <w:r>
        <w:tab/>
        <w:t>w raporcie rocznym z realizacji zadań objętych pomocą, zwanym dalej „raportem rocznym”,</w:t>
      </w:r>
    </w:p>
    <w:p w14:paraId="5C0B92FB" w14:textId="77777777" w:rsidR="009B46A8" w:rsidRDefault="008F101F">
      <w:pPr>
        <w:pStyle w:val="LITlitera"/>
      </w:pPr>
      <w:r>
        <w:t>c)</w:t>
      </w:r>
      <w:r>
        <w:tab/>
        <w:t xml:space="preserve">w raporcie z wykorzystania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finansowych, zwanym dalej „raportem końcowym”.</w:t>
      </w:r>
    </w:p>
    <w:p w14:paraId="43128691" w14:textId="77777777" w:rsidR="003210EC" w:rsidRDefault="008F101F" w:rsidP="003210EC">
      <w:pPr>
        <w:pStyle w:val="ARTartustawynprozporzdzenia"/>
      </w:pPr>
      <w:r>
        <w:rPr>
          <w:rFonts w:ascii="Times New Roman" w:hAnsi="Times New Roman"/>
          <w:b/>
          <w:bCs/>
        </w:rPr>
        <w:t>§ 2.</w:t>
      </w:r>
      <w:r>
        <w:t xml:space="preserve"> Do udziału w programie jest uprawniony</w:t>
      </w:r>
      <w:r w:rsidR="00D8067A">
        <w:t xml:space="preserve"> wydawca polskiego czasopisma naukowego, zwanego dalej „czasopismem”, </w:t>
      </w:r>
      <w:r w:rsidR="00C73ABC">
        <w:t>działający</w:t>
      </w:r>
      <w:r w:rsidR="003210EC">
        <w:t xml:space="preserve"> na podstawie przepis</w:t>
      </w:r>
      <w:r w:rsidR="003210EC">
        <w:rPr>
          <w:lang w:val="es-ES_tradnl"/>
        </w:rPr>
        <w:t>ó</w:t>
      </w:r>
      <w:r w:rsidR="003210EC">
        <w:t>w ustawy z dnia 26 stycznia 1984 r. – Prawo prasowe (Dz. U. z 2018 r. poz. 1914)</w:t>
      </w:r>
      <w:r w:rsidR="00C73ABC">
        <w:t xml:space="preserve"> i </w:t>
      </w:r>
      <w:r w:rsidR="00D8067A">
        <w:t>będący</w:t>
      </w:r>
      <w:r w:rsidR="003210EC">
        <w:t>:</w:t>
      </w:r>
    </w:p>
    <w:p w14:paraId="38C14B48" w14:textId="77777777" w:rsidR="003210EC" w:rsidRDefault="003210EC" w:rsidP="003210EC">
      <w:pPr>
        <w:pStyle w:val="PKTpunkt"/>
      </w:pPr>
      <w:r>
        <w:t>1)</w:t>
      </w:r>
      <w:r>
        <w:tab/>
      </w:r>
      <w:r w:rsidR="00D8067A">
        <w:t>podmiotem</w:t>
      </w:r>
      <w:r w:rsidR="00BA7BFF">
        <w:t xml:space="preserve"> uprawnionym na podstawie </w:t>
      </w:r>
      <w:r w:rsidR="00D8067A">
        <w:t xml:space="preserve">art. 366 ust. 1 </w:t>
      </w:r>
      <w:r w:rsidR="00124010">
        <w:t>albo</w:t>
      </w:r>
      <w:r w:rsidR="00E61475">
        <w:t xml:space="preserve"> art. 370 pkt 4 </w:t>
      </w:r>
      <w:r w:rsidR="00D8067A">
        <w:t>ustawy z dnia 20 lipca 2018 r. – Prawo o szkolnictwie wyższym i nauce, zwanej dalej „ustawą”</w:t>
      </w:r>
      <w:r w:rsidR="00BA7BFF">
        <w:t xml:space="preserve">, do </w:t>
      </w:r>
      <w:r w:rsidR="00BA7BFF">
        <w:lastRenderedPageBreak/>
        <w:t>otrzymania środków finansowych, o których mowa w art. 365 pkt 7 ustawy</w:t>
      </w:r>
      <w:r w:rsidR="00A76AD9">
        <w:t>,</w:t>
      </w:r>
    </w:p>
    <w:p w14:paraId="6A71E47E" w14:textId="77777777" w:rsidR="00A76AD9" w:rsidRDefault="003210EC" w:rsidP="00C73ABC">
      <w:pPr>
        <w:pStyle w:val="PKTpunkt"/>
      </w:pPr>
      <w:r>
        <w:t>2)</w:t>
      </w:r>
      <w:r>
        <w:tab/>
      </w:r>
      <w:r w:rsidR="004926F1">
        <w:t>przedsiębiorc</w:t>
      </w:r>
      <w:r w:rsidR="00423470">
        <w:t>ą</w:t>
      </w:r>
      <w:r w:rsidR="004926F1">
        <w:t xml:space="preserve"> w rozumieniu art. 1 załącznika I do rozporządzenia Komisji (UE) nr 651/2014 z dnia 17 czerwca 2014 r. uznającego </w:t>
      </w:r>
      <w:proofErr w:type="spellStart"/>
      <w:r w:rsidR="004926F1">
        <w:t>niekt</w:t>
      </w:r>
      <w:proofErr w:type="spellEnd"/>
      <w:r w:rsidR="004926F1">
        <w:rPr>
          <w:lang w:val="es-ES_tradnl"/>
        </w:rPr>
        <w:t>ó</w:t>
      </w:r>
      <w:r w:rsidR="004926F1">
        <w:t xml:space="preserve">re rodzaje pomocy za zgodne z rynkiem wewnętrznym w zastosowaniu art. 107 i 108 Traktatu (Dz. Urz. UE L 187 z 26.06.2014, str. 1, z </w:t>
      </w:r>
      <w:proofErr w:type="spellStart"/>
      <w:r w:rsidR="004926F1">
        <w:t>późn</w:t>
      </w:r>
      <w:proofErr w:type="spellEnd"/>
      <w:r w:rsidR="004926F1">
        <w:t>. zm.</w:t>
      </w:r>
      <w:r w:rsidR="004926F1">
        <w:rPr>
          <w:rFonts w:eastAsia="Times" w:cs="Times"/>
          <w:vertAlign w:val="superscript"/>
        </w:rPr>
        <w:footnoteReference w:id="3"/>
      </w:r>
      <w:r w:rsidR="004926F1">
        <w:rPr>
          <w:rFonts w:ascii="Times New Roman" w:hAnsi="Times New Roman"/>
          <w:vertAlign w:val="superscript"/>
        </w:rPr>
        <w:t>)</w:t>
      </w:r>
      <w:r w:rsidR="004926F1">
        <w:t>)</w:t>
      </w:r>
    </w:p>
    <w:p w14:paraId="2E579FB9" w14:textId="77777777" w:rsidR="0047563E" w:rsidRDefault="00A76AD9" w:rsidP="00A76AD9">
      <w:pPr>
        <w:pStyle w:val="CZWSPPKTczwsplnapunktw"/>
      </w:pPr>
      <w:r>
        <w:t>– zwany dalej „przedsiębiorcą”.</w:t>
      </w:r>
    </w:p>
    <w:p w14:paraId="72974FE6" w14:textId="77777777" w:rsidR="0047563E" w:rsidRDefault="008F101F">
      <w:pPr>
        <w:pStyle w:val="ARTartustawynprozporzdzenia"/>
        <w:keepNext/>
      </w:pPr>
      <w:r>
        <w:rPr>
          <w:rFonts w:ascii="Times New Roman" w:hAnsi="Times New Roman"/>
          <w:b/>
          <w:bCs/>
        </w:rPr>
        <w:t>§ 3.</w:t>
      </w:r>
      <w:r>
        <w:t> Pomoc przyznaje się:</w:t>
      </w:r>
    </w:p>
    <w:p w14:paraId="31E126A3" w14:textId="77777777" w:rsidR="0047563E" w:rsidRDefault="008F101F">
      <w:pPr>
        <w:pStyle w:val="PKTpunkt"/>
      </w:pPr>
      <w:r>
        <w:t>1)</w:t>
      </w:r>
      <w:r>
        <w:tab/>
        <w:t xml:space="preserve">na </w:t>
      </w:r>
      <w:r w:rsidR="00E32BE1">
        <w:t xml:space="preserve">wsparcie </w:t>
      </w:r>
      <w:r>
        <w:t>projekt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celem jest </w:t>
      </w:r>
      <w:r w:rsidR="00F4509C">
        <w:t>realizacja działa</w:t>
      </w:r>
      <w:r w:rsidR="00347BE3">
        <w:t>ń</w:t>
      </w:r>
      <w:r w:rsidR="00F611BE">
        <w:t xml:space="preserve"> zmierzając</w:t>
      </w:r>
      <w:r w:rsidR="00347BE3">
        <w:t>ych</w:t>
      </w:r>
      <w:r w:rsidR="00F611BE">
        <w:t xml:space="preserve"> do </w:t>
      </w:r>
      <w:r>
        <w:t>podniesieni</w:t>
      </w:r>
      <w:r w:rsidR="00F611BE">
        <w:t>a</w:t>
      </w:r>
      <w:r>
        <w:t xml:space="preserve"> poziomu praktyk wydawniczych i edytorskich</w:t>
      </w:r>
      <w:r w:rsidR="00F611BE">
        <w:t>,</w:t>
      </w:r>
      <w:r w:rsidR="00741FE3">
        <w:t xml:space="preserve"> </w:t>
      </w:r>
      <w:r w:rsidR="00F611BE">
        <w:t>zwiększenia wpływu czasopism</w:t>
      </w:r>
      <w:r w:rsidR="00EA18E6">
        <w:t>a</w:t>
      </w:r>
      <w:r w:rsidR="00F611BE">
        <w:t xml:space="preserve"> na rozwój nauki oraz</w:t>
      </w:r>
      <w:r w:rsidR="00741FE3">
        <w:t xml:space="preserve"> utrzymani</w:t>
      </w:r>
      <w:r w:rsidR="00F611BE">
        <w:t>a</w:t>
      </w:r>
      <w:r w:rsidR="00741FE3">
        <w:t xml:space="preserve"> się czasopism</w:t>
      </w:r>
      <w:r w:rsidR="00EA18E6">
        <w:t>a</w:t>
      </w:r>
      <w:r>
        <w:t xml:space="preserve"> w międzynarodowym obiegu naukowym</w:t>
      </w:r>
      <w:r w:rsidR="00481A4B">
        <w:t xml:space="preserve">, </w:t>
      </w:r>
      <w:r w:rsidR="00347BE3">
        <w:t xml:space="preserve">ujętych w opracowanej strategii rozwoju czasopisma, </w:t>
      </w:r>
      <w:r w:rsidR="00481A4B">
        <w:t>zwanych dalej „projektami”</w:t>
      </w:r>
      <w:r>
        <w:t>;</w:t>
      </w:r>
    </w:p>
    <w:p w14:paraId="25940D43" w14:textId="77777777" w:rsidR="0047563E" w:rsidRDefault="008F101F" w:rsidP="00DA7931">
      <w:pPr>
        <w:pStyle w:val="PKTpunkt"/>
      </w:pPr>
      <w:r>
        <w:t>2)</w:t>
      </w:r>
      <w:r>
        <w:tab/>
        <w:t xml:space="preserve">zgodnie z przepisami rozporządzenia Komisji (UE) nr 1407/2013 z dnia 18 grudnia 2013 r. w sprawie stosowania art. 107 i 108 Traktatu o funkcjonowaniu Unii Europejskiej do pomocy </w:t>
      </w:r>
      <w:r>
        <w:rPr>
          <w:rFonts w:ascii="Times New Roman" w:hAnsi="Times New Roman"/>
          <w:i/>
          <w:iCs/>
          <w:lang w:val="it-IT"/>
        </w:rPr>
        <w:t>de minimis</w:t>
      </w:r>
      <w:r>
        <w:t xml:space="preserve"> (Dz. Urz. UE L 352 z 24.12.2013, str. 1</w:t>
      </w:r>
      <w:r w:rsidR="00935649">
        <w:t xml:space="preserve">, z </w:t>
      </w:r>
      <w:proofErr w:type="spellStart"/>
      <w:r w:rsidR="00935649">
        <w:t>późn</w:t>
      </w:r>
      <w:proofErr w:type="spellEnd"/>
      <w:r w:rsidR="00935649">
        <w:t>. zm.</w:t>
      </w:r>
      <w:r w:rsidR="00935649">
        <w:rPr>
          <w:rFonts w:eastAsia="Times" w:cs="Times"/>
          <w:vertAlign w:val="superscript"/>
        </w:rPr>
        <w:footnoteReference w:id="4"/>
      </w:r>
      <w:r w:rsidR="00935649">
        <w:rPr>
          <w:rFonts w:ascii="Times New Roman" w:hAnsi="Times New Roman"/>
          <w:vertAlign w:val="superscript"/>
        </w:rPr>
        <w:t>)</w:t>
      </w:r>
      <w:r>
        <w:t>), zwanego dalej „rozporządzeniem Komisji nr 1407/2013”</w:t>
      </w:r>
      <w:r w:rsidR="004926F1">
        <w:t>.</w:t>
      </w:r>
      <w:r w:rsidR="00DA7931" w:rsidDel="00DA7931">
        <w:t xml:space="preserve"> </w:t>
      </w:r>
    </w:p>
    <w:p w14:paraId="3BCD9935" w14:textId="77777777" w:rsidR="0047563E" w:rsidRDefault="008F101F" w:rsidP="00E914E0">
      <w:pPr>
        <w:pStyle w:val="ARTartustawynprozporzdzenia"/>
      </w:pPr>
      <w:r>
        <w:rPr>
          <w:rFonts w:ascii="Times New Roman" w:hAnsi="Times New Roman"/>
          <w:b/>
          <w:bCs/>
        </w:rPr>
        <w:t>§ 4.</w:t>
      </w:r>
      <w:r>
        <w:t xml:space="preserve"> 1. Pomoc nie może być przyznana w przypadkach,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1 ust. 1 rozporządzenia Komisji nr 1407/2013.</w:t>
      </w:r>
    </w:p>
    <w:p w14:paraId="597B663C" w14:textId="77777777" w:rsidR="0047563E" w:rsidRDefault="008F101F" w:rsidP="00F6501C">
      <w:pPr>
        <w:pStyle w:val="USTustnpkodeksu"/>
      </w:pPr>
      <w:r w:rsidRPr="00F6501C">
        <w:t>2. Jeżeli przedsiębiorca ubiegający się o pomoc prowadzi działalność w sektorach wyłączonych, o kt</w:t>
      </w:r>
      <w:r w:rsidRPr="005E4A7E">
        <w:t>ó</w:t>
      </w:r>
      <w:r w:rsidRPr="00F6501C">
        <w:t>rych mowa w art. 1 ust. 1 lit. a</w:t>
      </w:r>
      <w:r w:rsidRPr="005E4A7E">
        <w:t>‒</w:t>
      </w:r>
      <w:r w:rsidRPr="00F6501C">
        <w:t>c rozporządzenia Komisji nr 1407/2013, oraz w innych sektorach lub obszarach działalności wchodzących w zakres stosowania rozporządzenia Komisji nr 1407/2013, pomoc może zostać mu przyznana pod warunkiem, że przedsiębiorca ten zobowiąże się do prowadzenia wyodrębnionej ewidencji księgowej dla działalności w sektorze wyłączonym oraz dla pozostałej działalności gospodarczej, w tym do</w:t>
      </w:r>
      <w:r>
        <w:t xml:space="preserve"> przypisywania </w:t>
      </w:r>
      <w:proofErr w:type="spellStart"/>
      <w:r>
        <w:t>przychod</w:t>
      </w:r>
      <w:proofErr w:type="spellEnd"/>
      <w:r>
        <w:rPr>
          <w:lang w:val="es-ES_tradnl"/>
        </w:rPr>
        <w:t>ó</w:t>
      </w:r>
      <w:r>
        <w:t>w i koszt</w:t>
      </w:r>
      <w:r>
        <w:rPr>
          <w:lang w:val="es-ES_tradnl"/>
        </w:rPr>
        <w:t>ó</w:t>
      </w:r>
      <w:r>
        <w:t>w na podstawie konsekwentnie stosowanych i mających uzasadnienie metod.</w:t>
      </w:r>
    </w:p>
    <w:p w14:paraId="6E0DFFC9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5.</w:t>
      </w:r>
      <w:r>
        <w:t> Do udziału w programie może zostać zgłoszony projekt:</w:t>
      </w:r>
    </w:p>
    <w:p w14:paraId="2A1AA2C1" w14:textId="77777777" w:rsidR="007874DB" w:rsidRDefault="008F101F">
      <w:pPr>
        <w:pStyle w:val="PKTpunkt"/>
      </w:pPr>
      <w:r>
        <w:t>1)</w:t>
      </w:r>
      <w:r>
        <w:tab/>
        <w:t xml:space="preserve">dotyczący czasopisma,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</w:t>
      </w:r>
      <w:r w:rsidR="003E4342">
        <w:t xml:space="preserve"> spełnia łącznie następujące warunki:</w:t>
      </w:r>
      <w:r>
        <w:t xml:space="preserve"> </w:t>
      </w:r>
    </w:p>
    <w:p w14:paraId="5AE28CC5" w14:textId="77777777" w:rsidR="009F00B5" w:rsidRDefault="009F00B5" w:rsidP="009F00B5">
      <w:pPr>
        <w:pStyle w:val="LITlitera"/>
      </w:pPr>
      <w:r>
        <w:t>a)</w:t>
      </w:r>
      <w:r>
        <w:tab/>
        <w:t>posiada adres redakcji lub wydawcy na terenie Rzeczypospolitej Polskiej,</w:t>
      </w:r>
    </w:p>
    <w:p w14:paraId="403F466C" w14:textId="77777777" w:rsidR="001437E8" w:rsidRDefault="009F00B5" w:rsidP="00655640">
      <w:pPr>
        <w:pStyle w:val="LITlitera"/>
      </w:pPr>
      <w:r>
        <w:t>b</w:t>
      </w:r>
      <w:r w:rsidR="001437E8">
        <w:t>)</w:t>
      </w:r>
      <w:r w:rsidR="001437E8">
        <w:tab/>
        <w:t xml:space="preserve">jest ujęte w: </w:t>
      </w:r>
    </w:p>
    <w:p w14:paraId="567D6371" w14:textId="77777777" w:rsidR="001437E8" w:rsidRDefault="00655640" w:rsidP="00974855">
      <w:pPr>
        <w:pStyle w:val="PKTpunkt"/>
        <w:ind w:left="1134" w:hanging="283"/>
      </w:pPr>
      <w:r>
        <w:lastRenderedPageBreak/>
        <w:t>–</w:t>
      </w:r>
      <w:r w:rsidR="001437E8">
        <w:tab/>
        <w:t>wykazie czasopism naukowych i recenzowanych materiałów z konferencji międzynarodowych, sporządzonym zgodnie z przepisami wydanymi na podstawie art. 267 ust. 2 pkt 2 ustawy oraz</w:t>
      </w:r>
    </w:p>
    <w:p w14:paraId="235CC776" w14:textId="77777777" w:rsidR="001437E8" w:rsidRPr="00655640" w:rsidRDefault="00655640" w:rsidP="00974855">
      <w:pPr>
        <w:pStyle w:val="PKTpunkt"/>
        <w:ind w:left="1134" w:hanging="283"/>
        <w:rPr>
          <w:lang w:val="en-US"/>
        </w:rPr>
      </w:pPr>
      <w:r w:rsidRPr="00655640">
        <w:rPr>
          <w:lang w:val="en-US"/>
        </w:rPr>
        <w:t>–</w:t>
      </w:r>
      <w:r w:rsidR="001437E8" w:rsidRPr="00655640">
        <w:rPr>
          <w:lang w:val="en-US"/>
        </w:rPr>
        <w:tab/>
      </w:r>
      <w:proofErr w:type="spellStart"/>
      <w:r w:rsidR="006E1A45" w:rsidRPr="004926F1">
        <w:rPr>
          <w:lang w:val="en-US"/>
        </w:rPr>
        <w:t>międzynarodowej</w:t>
      </w:r>
      <w:proofErr w:type="spellEnd"/>
      <w:r w:rsidR="001437E8" w:rsidRPr="00655640">
        <w:rPr>
          <w:lang w:val="en-US"/>
        </w:rPr>
        <w:t xml:space="preserve"> </w:t>
      </w:r>
      <w:proofErr w:type="spellStart"/>
      <w:r w:rsidR="006E1A45" w:rsidRPr="004926F1">
        <w:rPr>
          <w:lang w:val="en-US"/>
        </w:rPr>
        <w:t>bazie</w:t>
      </w:r>
      <w:proofErr w:type="spellEnd"/>
      <w:r w:rsidR="007D1D63">
        <w:rPr>
          <w:lang w:val="en-US"/>
        </w:rPr>
        <w:t xml:space="preserve"> </w:t>
      </w:r>
      <w:proofErr w:type="spellStart"/>
      <w:r w:rsidR="007D1D63">
        <w:rPr>
          <w:lang w:val="en-US"/>
        </w:rPr>
        <w:t>czasopism</w:t>
      </w:r>
      <w:proofErr w:type="spellEnd"/>
      <w:r w:rsidR="007D1D63">
        <w:rPr>
          <w:lang w:val="en-US"/>
        </w:rPr>
        <w:t xml:space="preserve"> </w:t>
      </w:r>
      <w:proofErr w:type="spellStart"/>
      <w:r w:rsidR="007D1D63">
        <w:rPr>
          <w:lang w:val="en-US"/>
        </w:rPr>
        <w:t>naukowych</w:t>
      </w:r>
      <w:proofErr w:type="spellEnd"/>
      <w:r w:rsidR="007D1D63">
        <w:rPr>
          <w:lang w:val="en-US"/>
        </w:rPr>
        <w:t>:</w:t>
      </w:r>
      <w:r w:rsidR="001437E8" w:rsidRPr="00655640">
        <w:rPr>
          <w:lang w:val="en-US"/>
        </w:rPr>
        <w:t xml:space="preserve"> </w:t>
      </w:r>
      <w:r w:rsidR="001437E8" w:rsidRPr="007D1D63">
        <w:rPr>
          <w:i/>
          <w:lang w:val="en-US"/>
        </w:rPr>
        <w:t>Scopus</w:t>
      </w:r>
      <w:r w:rsidR="001437E8" w:rsidRPr="00655640">
        <w:rPr>
          <w:lang w:val="en-US"/>
        </w:rPr>
        <w:t xml:space="preserve">, </w:t>
      </w:r>
      <w:r w:rsidR="001437E8" w:rsidRPr="007D1D63">
        <w:rPr>
          <w:i/>
          <w:lang w:val="en-US"/>
        </w:rPr>
        <w:t>Science Citation Index Expanded</w:t>
      </w:r>
      <w:r w:rsidR="001437E8">
        <w:rPr>
          <w:lang w:val="en-US"/>
        </w:rPr>
        <w:t xml:space="preserve">, </w:t>
      </w:r>
      <w:r w:rsidR="001437E8" w:rsidRPr="007D1D63">
        <w:rPr>
          <w:i/>
          <w:lang w:val="en-US"/>
        </w:rPr>
        <w:t>Social Sciences Citation Index</w:t>
      </w:r>
      <w:r w:rsidR="001437E8">
        <w:rPr>
          <w:lang w:val="en-US"/>
        </w:rPr>
        <w:t xml:space="preserve">, </w:t>
      </w:r>
      <w:r w:rsidR="001437E8" w:rsidRPr="007D1D63">
        <w:rPr>
          <w:i/>
          <w:lang w:val="en-US"/>
        </w:rPr>
        <w:t>Arts &amp; Humanities Citation Index</w:t>
      </w:r>
      <w:r w:rsidR="001437E8">
        <w:rPr>
          <w:lang w:val="en-US"/>
        </w:rPr>
        <w:t xml:space="preserve">, </w:t>
      </w:r>
      <w:r w:rsidR="001437E8" w:rsidRPr="007D1D63">
        <w:rPr>
          <w:i/>
          <w:lang w:val="en-US"/>
        </w:rPr>
        <w:t>Emerging Sources Citation Index</w:t>
      </w:r>
      <w:r w:rsidR="001437E8" w:rsidRPr="00655640">
        <w:rPr>
          <w:lang w:val="en-US"/>
        </w:rPr>
        <w:t xml:space="preserve"> </w:t>
      </w:r>
      <w:proofErr w:type="spellStart"/>
      <w:r w:rsidR="001437E8" w:rsidRPr="00655640">
        <w:rPr>
          <w:lang w:val="en-US"/>
        </w:rPr>
        <w:t>lub</w:t>
      </w:r>
      <w:proofErr w:type="spellEnd"/>
      <w:r w:rsidR="001437E8" w:rsidRPr="00655640">
        <w:rPr>
          <w:lang w:val="en-US"/>
        </w:rPr>
        <w:t xml:space="preserve"> </w:t>
      </w:r>
      <w:r w:rsidR="001437E8" w:rsidRPr="007D1D63">
        <w:rPr>
          <w:i/>
          <w:lang w:val="en-US"/>
        </w:rPr>
        <w:t xml:space="preserve">European Reference Index for the </w:t>
      </w:r>
      <w:r w:rsidR="001437E8" w:rsidRPr="007D1D63">
        <w:rPr>
          <w:i/>
          <w:lang w:val="fr-FR"/>
        </w:rPr>
        <w:t>Humanities</w:t>
      </w:r>
      <w:r w:rsidR="001437E8" w:rsidRPr="007D1D63">
        <w:rPr>
          <w:i/>
          <w:lang w:val="en-US"/>
        </w:rPr>
        <w:t xml:space="preserve"> and </w:t>
      </w:r>
      <w:r w:rsidR="001437E8" w:rsidRPr="007D1D63">
        <w:rPr>
          <w:i/>
          <w:lang w:val="pt-PT"/>
        </w:rPr>
        <w:t>Social</w:t>
      </w:r>
      <w:r w:rsidR="001437E8" w:rsidRPr="007D1D63">
        <w:rPr>
          <w:i/>
          <w:lang w:val="en-US"/>
        </w:rPr>
        <w:t xml:space="preserve"> </w:t>
      </w:r>
      <w:r w:rsidR="001437E8" w:rsidRPr="007D1D63">
        <w:rPr>
          <w:i/>
          <w:lang w:val="fr-FR"/>
        </w:rPr>
        <w:t>Sciences</w:t>
      </w:r>
      <w:r w:rsidR="001437E8" w:rsidRPr="00655640">
        <w:rPr>
          <w:lang w:val="en-US"/>
        </w:rPr>
        <w:t xml:space="preserve"> (ERIH+)</w:t>
      </w:r>
      <w:r w:rsidR="00974855" w:rsidRPr="00655640">
        <w:rPr>
          <w:lang w:val="en-US"/>
        </w:rPr>
        <w:t>,</w:t>
      </w:r>
    </w:p>
    <w:p w14:paraId="395CB270" w14:textId="77777777" w:rsidR="007E4C04" w:rsidRPr="007E4C04" w:rsidRDefault="001437E8" w:rsidP="007E4C04">
      <w:pPr>
        <w:pStyle w:val="LITlitera"/>
      </w:pPr>
      <w:r w:rsidRPr="007E4C04">
        <w:t>c</w:t>
      </w:r>
      <w:r w:rsidR="007874DB" w:rsidRPr="007E4C04">
        <w:t>)</w:t>
      </w:r>
      <w:r w:rsidR="003E4342" w:rsidRPr="007E4C04">
        <w:tab/>
      </w:r>
      <w:r w:rsidR="007874DB" w:rsidRPr="007E4C04">
        <w:t xml:space="preserve">przyjęło i stosuje zasady etyki publikacyjnej zgodne z wytycznymi Komitetu do spraw Etyki Publikacyjnej (COPE – </w:t>
      </w:r>
      <w:proofErr w:type="spellStart"/>
      <w:r w:rsidR="007874DB" w:rsidRPr="00347BE3">
        <w:rPr>
          <w:rStyle w:val="Kkursywa"/>
        </w:rPr>
        <w:t>Committee</w:t>
      </w:r>
      <w:proofErr w:type="spellEnd"/>
      <w:r w:rsidR="007874DB" w:rsidRPr="00347BE3">
        <w:rPr>
          <w:rStyle w:val="Kkursywa"/>
        </w:rPr>
        <w:t xml:space="preserve"> on </w:t>
      </w:r>
      <w:proofErr w:type="spellStart"/>
      <w:r w:rsidR="007874DB" w:rsidRPr="00347BE3">
        <w:rPr>
          <w:rStyle w:val="Kkursywa"/>
        </w:rPr>
        <w:t>Publication</w:t>
      </w:r>
      <w:proofErr w:type="spellEnd"/>
      <w:r w:rsidR="007874DB" w:rsidRPr="00347BE3">
        <w:rPr>
          <w:rStyle w:val="Kkursywa"/>
        </w:rPr>
        <w:t xml:space="preserve"> </w:t>
      </w:r>
      <w:proofErr w:type="spellStart"/>
      <w:r w:rsidR="007874DB" w:rsidRPr="00347BE3">
        <w:rPr>
          <w:rStyle w:val="Kkursywa"/>
        </w:rPr>
        <w:t>Ethics</w:t>
      </w:r>
      <w:proofErr w:type="spellEnd"/>
      <w:r w:rsidR="007874DB" w:rsidRPr="007E4C04">
        <w:t>)</w:t>
      </w:r>
      <w:r w:rsidR="00974855" w:rsidRPr="007E4C04">
        <w:t>;</w:t>
      </w:r>
    </w:p>
    <w:p w14:paraId="343651D9" w14:textId="77777777" w:rsidR="0047563E" w:rsidRDefault="008F101F">
      <w:pPr>
        <w:pStyle w:val="PKTpunkt"/>
      </w:pPr>
      <w:r>
        <w:t>2)</w:t>
      </w:r>
      <w:r>
        <w:tab/>
        <w:t xml:space="preserve">uwzględniający upowszechnianie artykułów naukowych zamieszczanych w czasopiśmie w trybie otwartego dostępu w Internecie nie później niż w terminie 6 miesięcy od dnia wydania numeru czasopisma,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bezpłatny i bez technicznych ograniczeń;</w:t>
      </w:r>
    </w:p>
    <w:p w14:paraId="22EEBF89" w14:textId="77777777" w:rsidR="009F00B5" w:rsidRDefault="009F00B5" w:rsidP="009F00B5">
      <w:pPr>
        <w:pStyle w:val="PKTpunkt"/>
      </w:pPr>
      <w:r>
        <w:t>3)</w:t>
      </w:r>
      <w:r>
        <w:tab/>
      </w:r>
      <w:r w:rsidRPr="0004053C">
        <w:t>uwzględniający udostępnianie czasopisma w ramach repozytorium cyfrowego Biblioteki Narodowej</w:t>
      </w:r>
      <w:r>
        <w:t>;</w:t>
      </w:r>
    </w:p>
    <w:p w14:paraId="3C36AC1C" w14:textId="77777777" w:rsidR="0047563E" w:rsidRDefault="009F00B5">
      <w:pPr>
        <w:pStyle w:val="PKTpunkt"/>
      </w:pPr>
      <w:r>
        <w:t>4</w:t>
      </w:r>
      <w:r w:rsidR="008F101F">
        <w:t>)</w:t>
      </w:r>
      <w:r w:rsidR="008F101F">
        <w:tab/>
        <w:t>uwzględniający wykorzystywanie w czasopiśmie cyfrowych identyfikator</w:t>
      </w:r>
      <w:r w:rsidR="008F101F">
        <w:rPr>
          <w:lang w:val="es-ES_tradnl"/>
        </w:rPr>
        <w:t>ó</w:t>
      </w:r>
      <w:r w:rsidR="008F101F">
        <w:t>w dokument</w:t>
      </w:r>
      <w:r w:rsidR="008F101F">
        <w:rPr>
          <w:lang w:val="es-ES_tradnl"/>
        </w:rPr>
        <w:t>ó</w:t>
      </w:r>
      <w:r w:rsidR="008F101F">
        <w:t xml:space="preserve">w elektronicznych (DOI – </w:t>
      </w:r>
      <w:r w:rsidR="008F101F">
        <w:rPr>
          <w:rFonts w:ascii="Times New Roman" w:hAnsi="Times New Roman"/>
          <w:i/>
          <w:iCs/>
        </w:rPr>
        <w:t xml:space="preserve">Digital Object </w:t>
      </w:r>
      <w:proofErr w:type="spellStart"/>
      <w:r w:rsidR="008F101F">
        <w:rPr>
          <w:rFonts w:ascii="Times New Roman" w:hAnsi="Times New Roman"/>
          <w:i/>
          <w:iCs/>
        </w:rPr>
        <w:t>Identifier</w:t>
      </w:r>
      <w:proofErr w:type="spellEnd"/>
      <w:r w:rsidR="008F101F">
        <w:t>) i unikalnych identyfikator</w:t>
      </w:r>
      <w:r w:rsidR="008F101F">
        <w:rPr>
          <w:lang w:val="es-ES_tradnl"/>
        </w:rPr>
        <w:t>ó</w:t>
      </w:r>
      <w:r w:rsidR="008F101F">
        <w:t xml:space="preserve">w </w:t>
      </w:r>
      <w:proofErr w:type="spellStart"/>
      <w:r w:rsidR="008F101F">
        <w:t>naukowc</w:t>
      </w:r>
      <w:proofErr w:type="spellEnd"/>
      <w:r w:rsidR="008F101F">
        <w:rPr>
          <w:lang w:val="es-ES_tradnl"/>
        </w:rPr>
        <w:t>ó</w:t>
      </w:r>
      <w:r w:rsidR="008F101F">
        <w:t xml:space="preserve">w (ORCID – </w:t>
      </w:r>
      <w:r w:rsidR="008F101F" w:rsidRPr="00655640">
        <w:rPr>
          <w:rFonts w:ascii="Times New Roman" w:hAnsi="Times New Roman"/>
          <w:i/>
          <w:iCs/>
        </w:rPr>
        <w:t xml:space="preserve">Open </w:t>
      </w:r>
      <w:proofErr w:type="spellStart"/>
      <w:r w:rsidR="008F101F" w:rsidRPr="00655640">
        <w:rPr>
          <w:rFonts w:ascii="Times New Roman" w:hAnsi="Times New Roman"/>
          <w:i/>
          <w:iCs/>
        </w:rPr>
        <w:t>Researcher</w:t>
      </w:r>
      <w:proofErr w:type="spellEnd"/>
      <w:r w:rsidR="008F101F" w:rsidRPr="00655640">
        <w:rPr>
          <w:rFonts w:ascii="Times New Roman" w:hAnsi="Times New Roman"/>
          <w:i/>
          <w:iCs/>
        </w:rPr>
        <w:t xml:space="preserve"> and </w:t>
      </w:r>
      <w:proofErr w:type="spellStart"/>
      <w:r w:rsidR="008F101F" w:rsidRPr="00655640">
        <w:rPr>
          <w:rFonts w:ascii="Times New Roman" w:hAnsi="Times New Roman"/>
          <w:i/>
          <w:iCs/>
        </w:rPr>
        <w:t>Contributor</w:t>
      </w:r>
      <w:proofErr w:type="spellEnd"/>
      <w:r w:rsidR="008F101F" w:rsidRPr="00655640">
        <w:rPr>
          <w:rFonts w:ascii="Times New Roman" w:hAnsi="Times New Roman"/>
          <w:i/>
          <w:iCs/>
        </w:rPr>
        <w:t xml:space="preserve"> ID</w:t>
      </w:r>
      <w:r w:rsidR="008F101F">
        <w:t>) będących autorami zamieszczanych w czasopiśmie artykułów naukowych;</w:t>
      </w:r>
    </w:p>
    <w:p w14:paraId="187570A3" w14:textId="77777777" w:rsidR="0047563E" w:rsidRDefault="0000687C">
      <w:pPr>
        <w:pStyle w:val="PKTpunkt"/>
      </w:pPr>
      <w:r>
        <w:t>5</w:t>
      </w:r>
      <w:r w:rsidR="008F101F">
        <w:t>)</w:t>
      </w:r>
      <w:r w:rsidR="008F101F">
        <w:tab/>
      </w:r>
      <w:proofErr w:type="spellStart"/>
      <w:r w:rsidR="008F101F">
        <w:t>kt</w:t>
      </w:r>
      <w:proofErr w:type="spellEnd"/>
      <w:r w:rsidR="008F101F">
        <w:rPr>
          <w:lang w:val="es-ES_tradnl"/>
        </w:rPr>
        <w:t>ó</w:t>
      </w:r>
      <w:proofErr w:type="spellStart"/>
      <w:r w:rsidR="008F101F">
        <w:t>rego</w:t>
      </w:r>
      <w:proofErr w:type="spellEnd"/>
      <w:r w:rsidR="008F101F">
        <w:t xml:space="preserve"> okres realizacji nie przekracza 24 miesięcy;</w:t>
      </w:r>
    </w:p>
    <w:p w14:paraId="6C6ED51C" w14:textId="77777777" w:rsidR="0047563E" w:rsidRDefault="00401905">
      <w:pPr>
        <w:pStyle w:val="PKTpunkt"/>
      </w:pPr>
      <w:r>
        <w:t>6</w:t>
      </w:r>
      <w:r w:rsidR="00D631E7">
        <w:t>)</w:t>
      </w:r>
      <w:r w:rsidR="00D631E7">
        <w:tab/>
      </w:r>
      <w:proofErr w:type="spellStart"/>
      <w:r w:rsidR="008F101F">
        <w:t>kt</w:t>
      </w:r>
      <w:proofErr w:type="spellEnd"/>
      <w:r w:rsidR="008F101F">
        <w:rPr>
          <w:lang w:val="es-ES_tradnl"/>
        </w:rPr>
        <w:t>ó</w:t>
      </w:r>
      <w:proofErr w:type="spellStart"/>
      <w:r w:rsidR="008F101F">
        <w:t>ry</w:t>
      </w:r>
      <w:proofErr w:type="spellEnd"/>
      <w:r w:rsidR="008F101F">
        <w:t xml:space="preserve"> nie obejmuje koszt</w:t>
      </w:r>
      <w:r w:rsidR="008F101F">
        <w:rPr>
          <w:lang w:val="es-ES_tradnl"/>
        </w:rPr>
        <w:t>ó</w:t>
      </w:r>
      <w:r w:rsidR="008F101F">
        <w:t>w finansowanych z</w:t>
      </w:r>
      <w:r w:rsidR="00AF233C">
        <w:t>e</w:t>
      </w:r>
      <w:r w:rsidR="008F101F">
        <w:t xml:space="preserve"> </w:t>
      </w:r>
      <w:proofErr w:type="spellStart"/>
      <w:r w:rsidR="008F101F">
        <w:t>środk</w:t>
      </w:r>
      <w:proofErr w:type="spellEnd"/>
      <w:r w:rsidR="008F101F">
        <w:rPr>
          <w:lang w:val="es-ES_tradnl"/>
        </w:rPr>
        <w:t>ó</w:t>
      </w:r>
      <w:r w:rsidR="008F101F">
        <w:t xml:space="preserve">w </w:t>
      </w:r>
      <w:r w:rsidR="003142BE">
        <w:t xml:space="preserve">pochodzących z </w:t>
      </w:r>
      <w:r w:rsidR="00E764F0">
        <w:t>budżetu państwa</w:t>
      </w:r>
      <w:r w:rsidR="00AF233C">
        <w:t xml:space="preserve"> lub </w:t>
      </w:r>
      <w:r w:rsidR="003E35F3">
        <w:t>z</w:t>
      </w:r>
      <w:r w:rsidR="00C73ABC">
        <w:t xml:space="preserve"> </w:t>
      </w:r>
      <w:r w:rsidR="003142BE">
        <w:t xml:space="preserve">budżetu </w:t>
      </w:r>
      <w:r w:rsidR="00423470">
        <w:t>Unii Europejskiej</w:t>
      </w:r>
      <w:r w:rsidR="008F101F">
        <w:t>.</w:t>
      </w:r>
    </w:p>
    <w:p w14:paraId="72F28057" w14:textId="77777777" w:rsidR="0047563E" w:rsidRDefault="008F101F">
      <w:pPr>
        <w:pStyle w:val="ARTartustawynprozporzdzenia"/>
        <w:keepNext/>
      </w:pPr>
      <w:r>
        <w:rPr>
          <w:rFonts w:ascii="Times New Roman" w:hAnsi="Times New Roman"/>
          <w:b/>
          <w:bCs/>
        </w:rPr>
        <w:t>§ 6.</w:t>
      </w:r>
      <w:r>
        <w:t xml:space="preserve"> 1. Kosztami kwalifikowalnymi </w:t>
      </w:r>
      <w:r w:rsidR="00195787">
        <w:t xml:space="preserve">projektu </w:t>
      </w:r>
      <w:r>
        <w:t>są koszty:</w:t>
      </w:r>
    </w:p>
    <w:p w14:paraId="5C327C78" w14:textId="77777777" w:rsidR="00A07381" w:rsidRPr="00417226" w:rsidRDefault="00417226" w:rsidP="00417226">
      <w:pPr>
        <w:pStyle w:val="PKTpunkt"/>
      </w:pPr>
      <w:r>
        <w:t>1)</w:t>
      </w:r>
      <w:r>
        <w:tab/>
      </w:r>
      <w:r w:rsidR="00A07381" w:rsidRPr="00417226">
        <w:t>wynagrodzeń wraz z pozapłacowymi kosztami pracy, w tym składkami na ubezpieczenia społeczne i ubezpieczenie zdrowotne osób uczestniczących w realizacji projektu, w</w:t>
      </w:r>
      <w:r w:rsidR="005439AF">
        <w:t> </w:t>
      </w:r>
      <w:r w:rsidR="00A07381" w:rsidRPr="00417226">
        <w:t>części, w jakiej wynagrodzenia te są bezpośrednio związane z realizacją projektu;</w:t>
      </w:r>
    </w:p>
    <w:p w14:paraId="17DDF2F8" w14:textId="77777777" w:rsidR="00A07381" w:rsidRPr="00417226" w:rsidRDefault="00417226" w:rsidP="00417226">
      <w:pPr>
        <w:pStyle w:val="PKTpunkt"/>
      </w:pPr>
      <w:r>
        <w:t>2)</w:t>
      </w:r>
      <w:r>
        <w:tab/>
      </w:r>
      <w:r w:rsidR="00A07381" w:rsidRPr="00417226">
        <w:t>recenzji artykułów naukowych w czasopiśmie;</w:t>
      </w:r>
    </w:p>
    <w:p w14:paraId="38BED2BC" w14:textId="77777777" w:rsidR="00A07381" w:rsidRPr="00417226" w:rsidRDefault="00417226" w:rsidP="00417226">
      <w:pPr>
        <w:pStyle w:val="PKTpunkt"/>
      </w:pPr>
      <w:r>
        <w:t>3)</w:t>
      </w:r>
      <w:r>
        <w:tab/>
      </w:r>
      <w:r w:rsidR="00A07381" w:rsidRPr="00417226">
        <w:t>związane z upowszechnianiem informacji o czasopiśmie;</w:t>
      </w:r>
    </w:p>
    <w:p w14:paraId="0BA74A72" w14:textId="77777777" w:rsidR="0047563E" w:rsidRPr="00417226" w:rsidRDefault="00417226" w:rsidP="00417226">
      <w:pPr>
        <w:pStyle w:val="PKTpunkt"/>
      </w:pPr>
      <w:r>
        <w:t>4)</w:t>
      </w:r>
      <w:r>
        <w:tab/>
      </w:r>
      <w:r w:rsidR="008F101F" w:rsidRPr="00417226">
        <w:t xml:space="preserve">związane z zakupem cyfrowych identyfikatorów dokumentów elektronicznych (DOI – </w:t>
      </w:r>
      <w:r w:rsidR="008F101F" w:rsidRPr="009F066D">
        <w:rPr>
          <w:rStyle w:val="Kkursywa"/>
        </w:rPr>
        <w:t xml:space="preserve">Digital Object </w:t>
      </w:r>
      <w:proofErr w:type="spellStart"/>
      <w:r w:rsidR="009A011A" w:rsidRPr="009F066D">
        <w:rPr>
          <w:rStyle w:val="Kkursywa"/>
        </w:rPr>
        <w:t>Identifier</w:t>
      </w:r>
      <w:proofErr w:type="spellEnd"/>
      <w:r w:rsidR="008F101F" w:rsidRPr="00417226">
        <w:t>);</w:t>
      </w:r>
    </w:p>
    <w:p w14:paraId="2BDFAA38" w14:textId="77777777" w:rsidR="0047563E" w:rsidRPr="00417226" w:rsidRDefault="00417226" w:rsidP="00417226">
      <w:pPr>
        <w:pStyle w:val="PKTpunkt"/>
      </w:pPr>
      <w:r>
        <w:t>5)</w:t>
      </w:r>
      <w:r>
        <w:tab/>
      </w:r>
      <w:r w:rsidR="008F101F" w:rsidRPr="00417226">
        <w:t>zakupu oprogramowania do zarządzania pracami edytorskimi i wydawniczymi albo licencji na to oprogramowanie;</w:t>
      </w:r>
    </w:p>
    <w:p w14:paraId="3E91DFAA" w14:textId="77777777" w:rsidR="0047563E" w:rsidRPr="00417226" w:rsidRDefault="00417226" w:rsidP="00417226">
      <w:pPr>
        <w:pStyle w:val="PKTpunkt"/>
      </w:pPr>
      <w:r>
        <w:t>6)</w:t>
      </w:r>
      <w:r>
        <w:tab/>
      </w:r>
      <w:r w:rsidR="008F101F" w:rsidRPr="00417226">
        <w:t xml:space="preserve">zakupu albo wytworzenia programów </w:t>
      </w:r>
      <w:proofErr w:type="spellStart"/>
      <w:r w:rsidR="008F101F" w:rsidRPr="00417226">
        <w:t>antyplagiatowych</w:t>
      </w:r>
      <w:proofErr w:type="spellEnd"/>
      <w:r w:rsidR="008F101F" w:rsidRPr="00417226">
        <w:t xml:space="preserve"> albo zakupu licencji na te programy;</w:t>
      </w:r>
    </w:p>
    <w:p w14:paraId="7D3E54DF" w14:textId="77777777" w:rsidR="0047563E" w:rsidRPr="00417226" w:rsidRDefault="00417226" w:rsidP="00417226">
      <w:pPr>
        <w:pStyle w:val="PKTpunkt"/>
      </w:pPr>
      <w:r>
        <w:t>7)</w:t>
      </w:r>
      <w:r>
        <w:tab/>
      </w:r>
      <w:r w:rsidR="008F101F" w:rsidRPr="00417226">
        <w:t>zmian wprowadzanych w funkcjonującej stronie internetowej czasopisma;</w:t>
      </w:r>
    </w:p>
    <w:p w14:paraId="5B4AE03A" w14:textId="097A9784" w:rsidR="0047563E" w:rsidRPr="00417226" w:rsidRDefault="00417226" w:rsidP="00417226">
      <w:pPr>
        <w:pStyle w:val="PKTpunkt"/>
      </w:pPr>
      <w:r>
        <w:lastRenderedPageBreak/>
        <w:t>8)</w:t>
      </w:r>
      <w:r>
        <w:tab/>
      </w:r>
      <w:r w:rsidR="008F101F" w:rsidRPr="00417226">
        <w:t>tłumaczenia na języki obce artykułów naukowych</w:t>
      </w:r>
      <w:r w:rsidR="00102B48" w:rsidRPr="00102B48">
        <w:t xml:space="preserve"> </w:t>
      </w:r>
      <w:r w:rsidR="00102B48" w:rsidRPr="00417226">
        <w:t>w czasopiśmie</w:t>
      </w:r>
      <w:r w:rsidR="00281152">
        <w:t xml:space="preserve"> i ich streszczeń</w:t>
      </w:r>
      <w:r w:rsidR="00EE622C" w:rsidRPr="00417226">
        <w:t>,</w:t>
      </w:r>
      <w:r w:rsidR="008F101F" w:rsidRPr="00417226">
        <w:t xml:space="preserve"> </w:t>
      </w:r>
      <w:r w:rsidR="00F4509C" w:rsidRPr="00417226">
        <w:t>w tym artykułów recenzyjnych</w:t>
      </w:r>
      <w:r w:rsidR="008F101F" w:rsidRPr="00417226">
        <w:t>;</w:t>
      </w:r>
    </w:p>
    <w:p w14:paraId="6288FC97" w14:textId="72FD0298" w:rsidR="0047563E" w:rsidRDefault="00417226" w:rsidP="00417226">
      <w:pPr>
        <w:pStyle w:val="PKTpunkt"/>
      </w:pPr>
      <w:r>
        <w:t>9)</w:t>
      </w:r>
      <w:r>
        <w:tab/>
      </w:r>
      <w:r w:rsidR="008F101F" w:rsidRPr="00417226">
        <w:t>weryfikacji i korekty artykułów naukowych w czasopiśmie</w:t>
      </w:r>
      <w:r w:rsidR="00281152">
        <w:t xml:space="preserve"> i ich streszczeń</w:t>
      </w:r>
      <w:r w:rsidR="008F101F" w:rsidRPr="00417226">
        <w:t>, w tym korekty tłumaczenia na języki obce tych artykułów i ich streszczeń</w:t>
      </w:r>
      <w:r w:rsidR="00A07381">
        <w:t>.</w:t>
      </w:r>
    </w:p>
    <w:p w14:paraId="3C4F1FCC" w14:textId="77777777" w:rsidR="0047563E" w:rsidRDefault="008F101F">
      <w:pPr>
        <w:pStyle w:val="USTustnpkodeksu"/>
      </w:pPr>
      <w:r>
        <w:t>2. Maksymalna wielkość pomocy na pokrycie koszt</w:t>
      </w:r>
      <w:r>
        <w:rPr>
          <w:lang w:val="es-ES_tradnl"/>
        </w:rPr>
        <w:t>ó</w:t>
      </w:r>
      <w:r>
        <w:t>w kwalifikowalnych projektu wynosi:</w:t>
      </w:r>
    </w:p>
    <w:p w14:paraId="4283A103" w14:textId="6E857AD9" w:rsidR="0047563E" w:rsidRDefault="008F101F">
      <w:pPr>
        <w:pStyle w:val="PKTpunkt"/>
      </w:pPr>
      <w:r>
        <w:t>1)</w:t>
      </w:r>
      <w:r>
        <w:tab/>
        <w:t xml:space="preserve">do 120 000 zł, </w:t>
      </w:r>
      <w:r w:rsidR="00DF7361">
        <w:t xml:space="preserve">przy czym </w:t>
      </w:r>
      <w:r w:rsidR="009572D8">
        <w:t xml:space="preserve">w pierwszym roku finansowania </w:t>
      </w:r>
      <w:r w:rsidR="00DF7361">
        <w:t xml:space="preserve">nie więcej niż </w:t>
      </w:r>
      <w:r w:rsidR="00994087">
        <w:t xml:space="preserve">60 </w:t>
      </w:r>
      <w:r w:rsidR="00FC299E">
        <w:t>000 zł</w:t>
      </w:r>
      <w:r w:rsidR="00305ADE">
        <w:t xml:space="preserve"> </w:t>
      </w:r>
      <w:r>
        <w:t>– w</w:t>
      </w:r>
      <w:r w:rsidR="00FC299E">
        <w:t> </w:t>
      </w:r>
      <w:r>
        <w:t>przypadku czasopisma ujętego w</w:t>
      </w:r>
      <w:r w:rsidR="004506AD" w:rsidRPr="004506AD">
        <w:t xml:space="preserve"> </w:t>
      </w:r>
      <w:r w:rsidR="004506AD">
        <w:t xml:space="preserve">wykazie, o którym mowa w </w:t>
      </w:r>
      <w:r w:rsidR="004506AD" w:rsidRPr="00DD4A15">
        <w:rPr>
          <w:rFonts w:ascii="Times New Roman" w:hAnsi="Times New Roman"/>
          <w:bCs/>
        </w:rPr>
        <w:t>§ </w:t>
      </w:r>
      <w:r w:rsidR="00702671">
        <w:rPr>
          <w:rFonts w:ascii="Times New Roman" w:hAnsi="Times New Roman"/>
          <w:bCs/>
        </w:rPr>
        <w:t>5 pkt 1 lit. b</w:t>
      </w:r>
      <w:r w:rsidR="004506AD">
        <w:rPr>
          <w:rFonts w:ascii="Times New Roman" w:hAnsi="Times New Roman"/>
          <w:bCs/>
        </w:rPr>
        <w:t xml:space="preserve"> </w:t>
      </w:r>
      <w:proofErr w:type="spellStart"/>
      <w:r w:rsidR="004506AD">
        <w:rPr>
          <w:rFonts w:ascii="Times New Roman" w:hAnsi="Times New Roman"/>
          <w:bCs/>
        </w:rPr>
        <w:t>tiret</w:t>
      </w:r>
      <w:proofErr w:type="spellEnd"/>
      <w:r w:rsidR="004506AD">
        <w:rPr>
          <w:rFonts w:ascii="Times New Roman" w:hAnsi="Times New Roman"/>
          <w:bCs/>
        </w:rPr>
        <w:t xml:space="preserve"> pierwsze</w:t>
      </w:r>
      <w:r w:rsidR="009F066D">
        <w:rPr>
          <w:rFonts w:ascii="Times New Roman" w:hAnsi="Times New Roman"/>
          <w:bCs/>
        </w:rPr>
        <w:t>,</w:t>
      </w:r>
      <w:r w:rsidR="004506AD">
        <w:rPr>
          <w:rFonts w:ascii="Times New Roman" w:hAnsi="Times New Roman"/>
          <w:bCs/>
        </w:rPr>
        <w:t xml:space="preserve"> i </w:t>
      </w:r>
      <w:r w:rsidR="004506AD">
        <w:t>międzynarodowej bazie czasopism naukowych</w:t>
      </w:r>
      <w:r>
        <w:t xml:space="preserve">: </w:t>
      </w:r>
    </w:p>
    <w:p w14:paraId="4EC4CA01" w14:textId="77777777" w:rsidR="0047563E" w:rsidRDefault="008F101F" w:rsidP="006F232D">
      <w:pPr>
        <w:pStyle w:val="LITlitera"/>
      </w:pPr>
      <w:r>
        <w:t>a)</w:t>
      </w:r>
      <w:r>
        <w:tab/>
      </w:r>
      <w:proofErr w:type="spellStart"/>
      <w:r w:rsidRPr="008755E4">
        <w:rPr>
          <w:i/>
        </w:rPr>
        <w:t>Scopus</w:t>
      </w:r>
      <w:proofErr w:type="spellEnd"/>
      <w:r>
        <w:t xml:space="preserve">, </w:t>
      </w:r>
      <w:r w:rsidR="003142BE">
        <w:t xml:space="preserve">jeżeli wartość centylowa czasopisma obliczona na podstawie wskaźnika wpływu </w:t>
      </w:r>
      <w:proofErr w:type="spellStart"/>
      <w:r w:rsidR="003142BE">
        <w:t>CiteScore</w:t>
      </w:r>
      <w:proofErr w:type="spellEnd"/>
      <w:r w:rsidR="003142BE">
        <w:t xml:space="preserve"> w co najmniej jednej kategorii ASJC (</w:t>
      </w:r>
      <w:r w:rsidR="003142BE" w:rsidRPr="00AF2201">
        <w:rPr>
          <w:i/>
          <w:lang w:val="de-DE"/>
        </w:rPr>
        <w:t>All</w:t>
      </w:r>
      <w:r w:rsidR="003142BE" w:rsidRPr="00AF2201">
        <w:rPr>
          <w:i/>
        </w:rPr>
        <w:t xml:space="preserve"> Science </w:t>
      </w:r>
      <w:r w:rsidR="003142BE" w:rsidRPr="00AF2201">
        <w:rPr>
          <w:i/>
          <w:lang w:val="fr-FR"/>
        </w:rPr>
        <w:t>Journal</w:t>
      </w:r>
      <w:r w:rsidR="003142BE" w:rsidRPr="00AF2201">
        <w:rPr>
          <w:i/>
        </w:rPr>
        <w:t xml:space="preserve"> </w:t>
      </w:r>
      <w:r w:rsidR="003142BE" w:rsidRPr="00AF2201">
        <w:rPr>
          <w:i/>
          <w:lang w:val="it-IT"/>
        </w:rPr>
        <w:t>Classification</w:t>
      </w:r>
      <w:r w:rsidR="003142BE">
        <w:rPr>
          <w:lang w:val="nl-NL"/>
        </w:rPr>
        <w:t xml:space="preserve">) </w:t>
      </w:r>
      <w:r w:rsidR="003142BE">
        <w:t>za rok poprzedzający rok, w którym składany jest wniosek, wynosi</w:t>
      </w:r>
      <w:r w:rsidR="006F232D">
        <w:t>:</w:t>
      </w:r>
    </w:p>
    <w:p w14:paraId="6E866100" w14:textId="77777777" w:rsidR="006F232D" w:rsidRPr="00AF2201" w:rsidRDefault="006F232D" w:rsidP="00481A4B">
      <w:pPr>
        <w:pStyle w:val="PKTpunkt"/>
        <w:ind w:left="1276" w:hanging="283"/>
      </w:pPr>
      <w:r w:rsidRPr="00AF2201">
        <w:rPr>
          <w:rFonts w:cs="Times"/>
        </w:rPr>
        <w:t>−</w:t>
      </w:r>
      <w:r w:rsidR="00AF2201">
        <w:tab/>
        <w:t xml:space="preserve">co najmniej </w:t>
      </w:r>
      <w:r>
        <w:t>50 lub</w:t>
      </w:r>
    </w:p>
    <w:p w14:paraId="344438A2" w14:textId="6F34A23C" w:rsidR="006F232D" w:rsidRPr="00AF2201" w:rsidRDefault="006F232D" w:rsidP="00481A4B">
      <w:pPr>
        <w:pStyle w:val="LITlitera"/>
        <w:ind w:left="1276" w:hanging="283"/>
      </w:pPr>
      <w:r w:rsidRPr="00AF2201">
        <w:rPr>
          <w:rFonts w:cs="Times"/>
        </w:rPr>
        <w:t>−</w:t>
      </w:r>
      <w:r w:rsidR="00AF2201">
        <w:rPr>
          <w:rFonts w:cs="Times"/>
        </w:rPr>
        <w:tab/>
      </w:r>
      <w:r w:rsidRPr="00AF2201">
        <w:rPr>
          <w:rFonts w:cs="Times"/>
        </w:rPr>
        <w:t>mniej niż 50</w:t>
      </w:r>
      <w:r w:rsidR="00AF2201">
        <w:rPr>
          <w:rFonts w:cs="Times"/>
        </w:rPr>
        <w:t xml:space="preserve"> </w:t>
      </w:r>
      <w:r w:rsidR="00481A4B">
        <w:rPr>
          <w:rFonts w:cs="Times"/>
        </w:rPr>
        <w:t>i</w:t>
      </w:r>
      <w:r w:rsidR="00AF2201">
        <w:rPr>
          <w:rFonts w:cs="Times"/>
        </w:rPr>
        <w:t xml:space="preserve"> </w:t>
      </w:r>
      <w:r w:rsidR="00AF2201">
        <w:t>czasopismu przypisano co najmniej 100 p</w:t>
      </w:r>
      <w:r w:rsidR="00AF2201">
        <w:rPr>
          <w:lang w:val="de-DE"/>
        </w:rPr>
        <w:t>unkt</w:t>
      </w:r>
      <w:r w:rsidR="00AF2201">
        <w:rPr>
          <w:lang w:val="es-ES_tradnl"/>
        </w:rPr>
        <w:t>ó</w:t>
      </w:r>
      <w:r w:rsidR="00AF2201">
        <w:t xml:space="preserve">w </w:t>
      </w:r>
      <w:proofErr w:type="spellStart"/>
      <w:r w:rsidR="00AF2201">
        <w:t>w</w:t>
      </w:r>
      <w:proofErr w:type="spellEnd"/>
      <w:r w:rsidR="00AF2201">
        <w:t xml:space="preserve"> ostatnim wykazie</w:t>
      </w:r>
      <w:r w:rsidR="007E4C04">
        <w:t xml:space="preserve">, o którym mowa w </w:t>
      </w:r>
      <w:r w:rsidR="007E4C04" w:rsidRPr="00DD4A15">
        <w:rPr>
          <w:rFonts w:ascii="Times New Roman" w:hAnsi="Times New Roman"/>
          <w:bCs/>
        </w:rPr>
        <w:t>§ </w:t>
      </w:r>
      <w:r w:rsidR="00702671">
        <w:rPr>
          <w:rFonts w:ascii="Times New Roman" w:hAnsi="Times New Roman"/>
          <w:bCs/>
        </w:rPr>
        <w:t>5 pkt 1 lit. b</w:t>
      </w:r>
      <w:r w:rsidR="007E4C04">
        <w:rPr>
          <w:rFonts w:ascii="Times New Roman" w:hAnsi="Times New Roman"/>
          <w:bCs/>
        </w:rPr>
        <w:t xml:space="preserve"> </w:t>
      </w:r>
      <w:proofErr w:type="spellStart"/>
      <w:r w:rsidR="007E4C04">
        <w:rPr>
          <w:rFonts w:ascii="Times New Roman" w:hAnsi="Times New Roman"/>
          <w:bCs/>
        </w:rPr>
        <w:t>tiret</w:t>
      </w:r>
      <w:proofErr w:type="spellEnd"/>
      <w:r w:rsidR="007E4C04">
        <w:rPr>
          <w:rFonts w:ascii="Times New Roman" w:hAnsi="Times New Roman"/>
          <w:bCs/>
        </w:rPr>
        <w:t xml:space="preserve"> pierwsze,</w:t>
      </w:r>
      <w:r w:rsidR="00AF2201">
        <w:t xml:space="preserve"> </w:t>
      </w:r>
      <w:r w:rsidR="00AF2201" w:rsidRPr="00655640">
        <w:t>wed</w:t>
      </w:r>
      <w:r w:rsidR="00AF2201">
        <w:t>ług stanu na dzień ogłoszenia konkursu</w:t>
      </w:r>
      <w:r w:rsidR="00AF2201" w:rsidRPr="00AF2201">
        <w:t>, lub</w:t>
      </w:r>
    </w:p>
    <w:p w14:paraId="383D6D9A" w14:textId="77777777" w:rsidR="0047563E" w:rsidRPr="006F232D" w:rsidRDefault="008F101F">
      <w:pPr>
        <w:pStyle w:val="LITlitera"/>
        <w:rPr>
          <w:lang w:val="en-US"/>
        </w:rPr>
      </w:pPr>
      <w:r w:rsidRPr="006F232D">
        <w:rPr>
          <w:lang w:val="en-US"/>
        </w:rPr>
        <w:t>b)</w:t>
      </w:r>
      <w:r w:rsidRPr="006F232D">
        <w:rPr>
          <w:lang w:val="en-US"/>
        </w:rPr>
        <w:tab/>
      </w:r>
      <w:r w:rsidRPr="00AF2201">
        <w:rPr>
          <w:i/>
          <w:lang w:val="en-US"/>
        </w:rPr>
        <w:t xml:space="preserve">Science </w:t>
      </w:r>
      <w:r w:rsidRPr="00AF2201">
        <w:rPr>
          <w:i/>
          <w:lang w:val="fr-FR"/>
        </w:rPr>
        <w:t>Citation</w:t>
      </w:r>
      <w:r w:rsidRPr="00AF2201">
        <w:rPr>
          <w:i/>
          <w:lang w:val="de-DE"/>
        </w:rPr>
        <w:t xml:space="preserve"> Index </w:t>
      </w:r>
      <w:r w:rsidRPr="00AF2201">
        <w:rPr>
          <w:i/>
          <w:lang w:val="en-US"/>
        </w:rPr>
        <w:t xml:space="preserve">Expanded, </w:t>
      </w:r>
      <w:r w:rsidRPr="00AF2201">
        <w:rPr>
          <w:i/>
          <w:lang w:val="pt-PT"/>
        </w:rPr>
        <w:t>Social</w:t>
      </w:r>
      <w:r w:rsidRPr="00AF2201">
        <w:rPr>
          <w:i/>
          <w:lang w:val="en-US"/>
        </w:rPr>
        <w:t xml:space="preserve"> </w:t>
      </w:r>
      <w:r w:rsidRPr="00AF2201">
        <w:rPr>
          <w:i/>
          <w:lang w:val="fr-FR"/>
        </w:rPr>
        <w:t>Sciences</w:t>
      </w:r>
      <w:r w:rsidRPr="00AF2201">
        <w:rPr>
          <w:i/>
          <w:lang w:val="en-US"/>
        </w:rPr>
        <w:t xml:space="preserve"> </w:t>
      </w:r>
      <w:r w:rsidRPr="00AF2201">
        <w:rPr>
          <w:i/>
          <w:lang w:val="fr-FR"/>
        </w:rPr>
        <w:t>Citation</w:t>
      </w:r>
      <w:r w:rsidRPr="00AF2201">
        <w:rPr>
          <w:i/>
          <w:lang w:val="en-US"/>
        </w:rPr>
        <w:t xml:space="preserve"> Index </w:t>
      </w:r>
      <w:proofErr w:type="spellStart"/>
      <w:r w:rsidRPr="00AF2201">
        <w:rPr>
          <w:i/>
          <w:lang w:val="en-US"/>
        </w:rPr>
        <w:t>lub</w:t>
      </w:r>
      <w:proofErr w:type="spellEnd"/>
      <w:r w:rsidRPr="00AF2201">
        <w:rPr>
          <w:i/>
          <w:lang w:val="en-US"/>
        </w:rPr>
        <w:t xml:space="preserve"> </w:t>
      </w:r>
      <w:r w:rsidRPr="00AF2201">
        <w:rPr>
          <w:i/>
          <w:lang w:val="de-DE"/>
        </w:rPr>
        <w:t>Arts</w:t>
      </w:r>
      <w:r w:rsidRPr="00AF2201">
        <w:rPr>
          <w:i/>
          <w:lang w:val="en-US"/>
        </w:rPr>
        <w:t xml:space="preserve"> &amp;</w:t>
      </w:r>
      <w:r w:rsidR="0064295C">
        <w:rPr>
          <w:i/>
          <w:lang w:val="en-US"/>
        </w:rPr>
        <w:t> </w:t>
      </w:r>
      <w:r w:rsidRPr="00AF2201">
        <w:rPr>
          <w:i/>
          <w:lang w:val="fr-FR"/>
        </w:rPr>
        <w:t>Humanities</w:t>
      </w:r>
      <w:r w:rsidRPr="00AF2201">
        <w:rPr>
          <w:i/>
          <w:lang w:val="en-US"/>
        </w:rPr>
        <w:t xml:space="preserve"> </w:t>
      </w:r>
      <w:r w:rsidRPr="00AF2201">
        <w:rPr>
          <w:i/>
          <w:lang w:val="fr-FR"/>
        </w:rPr>
        <w:t>Citation</w:t>
      </w:r>
      <w:r w:rsidRPr="00AF2201">
        <w:rPr>
          <w:i/>
          <w:lang w:val="de-DE"/>
        </w:rPr>
        <w:t xml:space="preserve"> Index</w:t>
      </w:r>
      <w:r w:rsidR="00AF2201">
        <w:rPr>
          <w:lang w:val="de-DE"/>
        </w:rPr>
        <w:t>;</w:t>
      </w:r>
    </w:p>
    <w:p w14:paraId="27A2831D" w14:textId="3118F287" w:rsidR="0047563E" w:rsidRDefault="008F101F">
      <w:pPr>
        <w:pStyle w:val="PKTpunkt"/>
      </w:pPr>
      <w:r>
        <w:t>2)</w:t>
      </w:r>
      <w:r>
        <w:tab/>
        <w:t>do 80 000</w:t>
      </w:r>
      <w:r>
        <w:rPr>
          <w:lang w:val="de-DE"/>
        </w:rPr>
        <w:t xml:space="preserve"> z</w:t>
      </w:r>
      <w:r>
        <w:t>ł,</w:t>
      </w:r>
      <w:r w:rsidR="00DF7361">
        <w:t xml:space="preserve"> przy czym </w:t>
      </w:r>
      <w:r w:rsidR="009572D8">
        <w:t xml:space="preserve">w pierwszym roku finansowania </w:t>
      </w:r>
      <w:r w:rsidR="00DF7361">
        <w:t xml:space="preserve">nie więcej niż </w:t>
      </w:r>
      <w:r w:rsidR="00FC299E">
        <w:t>40</w:t>
      </w:r>
      <w:r w:rsidR="00994087">
        <w:t xml:space="preserve"> </w:t>
      </w:r>
      <w:r w:rsidR="00FC299E">
        <w:t>000 zł</w:t>
      </w:r>
      <w:r w:rsidR="00305ADE">
        <w:t xml:space="preserve"> </w:t>
      </w:r>
      <w:r>
        <w:t>– w</w:t>
      </w:r>
      <w:r w:rsidR="00FC299E">
        <w:t> </w:t>
      </w:r>
      <w:r>
        <w:t xml:space="preserve">przypadku czasopisma </w:t>
      </w:r>
      <w:r w:rsidR="00AF2201">
        <w:t>niespełniającego warunków</w:t>
      </w:r>
      <w:r>
        <w:t xml:space="preserve"> </w:t>
      </w:r>
      <w:r w:rsidR="00AF2201">
        <w:t xml:space="preserve">określonych </w:t>
      </w:r>
      <w:r>
        <w:t xml:space="preserve">w pkt 1. </w:t>
      </w:r>
    </w:p>
    <w:p w14:paraId="208CC508" w14:textId="77777777" w:rsidR="0047563E" w:rsidRDefault="008F101F">
      <w:pPr>
        <w:pStyle w:val="USTustnpkodeksu"/>
      </w:pPr>
      <w:r>
        <w:t>3. Wielkość pomocy ustala się zgodnie z art. 3 ust. 2–9 rozporządzenia Komisji nr 1407/2013.</w:t>
      </w:r>
    </w:p>
    <w:p w14:paraId="536F810C" w14:textId="77777777" w:rsidR="0047563E" w:rsidRDefault="008F101F">
      <w:pPr>
        <w:pStyle w:val="USTustnpkodeksu"/>
      </w:pPr>
      <w:r>
        <w:t xml:space="preserve">4. Intensywność pomocy </w:t>
      </w:r>
      <w:r w:rsidR="00B0532B">
        <w:t>nie może przekroczyć</w:t>
      </w:r>
      <w:r>
        <w:t xml:space="preserve"> 100% koszt</w:t>
      </w:r>
      <w:r>
        <w:rPr>
          <w:lang w:val="es-ES_tradnl"/>
        </w:rPr>
        <w:t>ó</w:t>
      </w:r>
      <w:r>
        <w:t>w kwalifikowalnych</w:t>
      </w:r>
      <w:r w:rsidR="00195787">
        <w:t xml:space="preserve"> projektu</w:t>
      </w:r>
      <w:r>
        <w:t>.</w:t>
      </w:r>
    </w:p>
    <w:p w14:paraId="77B68B96" w14:textId="77777777" w:rsidR="0047563E" w:rsidRDefault="008F101F">
      <w:pPr>
        <w:pStyle w:val="USTustnpkodeksu"/>
      </w:pPr>
      <w:r>
        <w:t>5. Przedsiębiorcy może zostać przyznana pomoc na pokrycie koszt</w:t>
      </w:r>
      <w:r>
        <w:rPr>
          <w:lang w:val="es-ES_tradnl"/>
        </w:rPr>
        <w:t>ó</w:t>
      </w:r>
      <w:r>
        <w:t>w kwalifikowalnych</w:t>
      </w:r>
      <w:r w:rsidR="00195787">
        <w:t xml:space="preserve"> projektu</w:t>
      </w:r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zostaną poniesione na </w:t>
      </w:r>
      <w:r w:rsidR="00195787">
        <w:t xml:space="preserve">jego </w:t>
      </w:r>
      <w:r>
        <w:t>realizację po dniu przyznania pomocy przez ministra właściwego do spraw szkolnictwa wyższego i nauki, zwanego dalej „ministrem”.</w:t>
      </w:r>
    </w:p>
    <w:p w14:paraId="3115FEB7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7.</w:t>
      </w:r>
      <w:r>
        <w:t xml:space="preserve"> Pomoc jest przyznawana z zachowaniem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dotyczących kumulacji określonych w art. 5 rozporządzenia Komisji nr 1407/2013.</w:t>
      </w:r>
    </w:p>
    <w:p w14:paraId="33D98AD2" w14:textId="77777777" w:rsidR="00CC1BA5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 xml:space="preserve">§ 8. </w:t>
      </w:r>
      <w:r>
        <w:rPr>
          <w:lang w:val="da-DK"/>
        </w:rPr>
        <w:t>Minister</w:t>
      </w:r>
      <w:r w:rsidR="004F06F9">
        <w:rPr>
          <w:lang w:val="da-DK"/>
        </w:rPr>
        <w:t xml:space="preserve">, nie </w:t>
      </w:r>
      <w:r w:rsidR="00195787">
        <w:rPr>
          <w:lang w:val="da-DK"/>
        </w:rPr>
        <w:t>częściej</w:t>
      </w:r>
      <w:r w:rsidR="004F06F9">
        <w:rPr>
          <w:lang w:val="da-DK"/>
        </w:rPr>
        <w:t xml:space="preserve"> niż raz </w:t>
      </w:r>
      <w:r w:rsidR="00195787">
        <w:rPr>
          <w:lang w:val="da-DK"/>
        </w:rPr>
        <w:t>w</w:t>
      </w:r>
      <w:r w:rsidR="004F06F9">
        <w:rPr>
          <w:lang w:val="da-DK"/>
        </w:rPr>
        <w:t xml:space="preserve"> roku,</w:t>
      </w:r>
      <w:r>
        <w:rPr>
          <w:lang w:val="da-DK"/>
        </w:rPr>
        <w:t xml:space="preserve"> og</w:t>
      </w:r>
      <w:r>
        <w:t xml:space="preserve">łasza </w:t>
      </w:r>
      <w:r w:rsidR="00510DCF">
        <w:t>w Biuletynie Informacji Publicznej na swojej stronie podmiotowej</w:t>
      </w:r>
      <w:r w:rsidR="006E298B">
        <w:t>,</w:t>
      </w:r>
      <w:r w:rsidR="00510DCF">
        <w:t xml:space="preserve"> </w:t>
      </w:r>
      <w:r>
        <w:t xml:space="preserve">komunikat o konkursie w ramach programu,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określa</w:t>
      </w:r>
      <w:r>
        <w:rPr>
          <w:lang w:val="da-DK"/>
        </w:rPr>
        <w:t xml:space="preserve"> termin sk</w:t>
      </w:r>
      <w:proofErr w:type="spellStart"/>
      <w:r>
        <w:t>ładania</w:t>
      </w:r>
      <w:proofErr w:type="spellEnd"/>
      <w:r>
        <w:t xml:space="preserve">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>w</w:t>
      </w:r>
      <w:r w:rsidR="00930436">
        <w:t xml:space="preserve"> i system teleinformatyczny, w którym składa się wnioski,</w:t>
      </w:r>
      <w:r w:rsidR="00930436" w:rsidRPr="00930436">
        <w:t xml:space="preserve"> </w:t>
      </w:r>
      <w:r w:rsidR="00930436">
        <w:t>zwany dalej „systemem”</w:t>
      </w:r>
      <w:r>
        <w:t>.</w:t>
      </w:r>
    </w:p>
    <w:p w14:paraId="3BAF7A0C" w14:textId="77777777" w:rsidR="00CC1BA5" w:rsidRDefault="00CC1BA5" w:rsidP="00CC1BA5">
      <w:pPr>
        <w:pStyle w:val="ARTartustawynprozporzdzenia"/>
      </w:pPr>
      <w:r w:rsidRPr="00C84237">
        <w:rPr>
          <w:b/>
        </w:rPr>
        <w:lastRenderedPageBreak/>
        <w:t>§ 9.</w:t>
      </w:r>
      <w:r>
        <w:t xml:space="preserve"> 1. Wniosek składa się:</w:t>
      </w:r>
    </w:p>
    <w:p w14:paraId="55E9FD71" w14:textId="77777777" w:rsidR="00CC1BA5" w:rsidRDefault="00CC1BA5" w:rsidP="00CC1BA5">
      <w:pPr>
        <w:pStyle w:val="PKTpunkt"/>
      </w:pPr>
      <w:r>
        <w:t>1)</w:t>
      </w:r>
      <w:r>
        <w:tab/>
        <w:t>w terminie określonym w komunikacie, o którym mowa w § 8;</w:t>
      </w:r>
    </w:p>
    <w:p w14:paraId="0CACC526" w14:textId="77777777" w:rsidR="009F066D" w:rsidRDefault="00CC1BA5" w:rsidP="00CC1BA5">
      <w:pPr>
        <w:pStyle w:val="PKTpunkt"/>
      </w:pPr>
      <w:r>
        <w:t>2)</w:t>
      </w:r>
      <w:r>
        <w:tab/>
        <w:t>w systemie</w:t>
      </w:r>
      <w:r w:rsidR="009F066D">
        <w:t>;</w:t>
      </w:r>
    </w:p>
    <w:p w14:paraId="5B140843" w14:textId="77777777" w:rsidR="00CC1BA5" w:rsidRDefault="009F066D" w:rsidP="00CC1BA5">
      <w:pPr>
        <w:pStyle w:val="PKTpunkt"/>
      </w:pPr>
      <w:r>
        <w:t>3)</w:t>
      </w:r>
      <w:r>
        <w:tab/>
      </w:r>
      <w:r w:rsidR="00CC1BA5">
        <w:t>w formie dokumentu elektronicznego opatrzonego kwalifikowanym podpisem elektronicznym przez przedsiębiorcę albo osobę przez niego upoważnioną.</w:t>
      </w:r>
    </w:p>
    <w:p w14:paraId="2A8DDACB" w14:textId="77777777" w:rsidR="009F066D" w:rsidRDefault="00CC1BA5" w:rsidP="00CC1BA5">
      <w:pPr>
        <w:pStyle w:val="USTustnpkodeksu"/>
      </w:pPr>
      <w:r>
        <w:t xml:space="preserve">2. W przypadku braku możliwości </w:t>
      </w:r>
      <w:r w:rsidR="00CA161C">
        <w:t>opatrzenia</w:t>
      </w:r>
      <w:r>
        <w:t xml:space="preserve"> wniosku kwalifikowanym podpisem elektronicznym</w:t>
      </w:r>
      <w:r w:rsidR="009F066D">
        <w:t>:</w:t>
      </w:r>
    </w:p>
    <w:p w14:paraId="1F0F592B" w14:textId="77777777" w:rsidR="009F066D" w:rsidRDefault="009F066D" w:rsidP="009F066D">
      <w:pPr>
        <w:pStyle w:val="PKTpunkt"/>
      </w:pPr>
      <w:r>
        <w:t>1)</w:t>
      </w:r>
      <w:r>
        <w:tab/>
      </w:r>
      <w:r w:rsidR="00CC1BA5">
        <w:t>wnios</w:t>
      </w:r>
      <w:r>
        <w:t xml:space="preserve">ek </w:t>
      </w:r>
      <w:r w:rsidR="002346FD">
        <w:t>składa</w:t>
      </w:r>
      <w:r>
        <w:t xml:space="preserve"> się</w:t>
      </w:r>
      <w:r w:rsidR="00CC1BA5">
        <w:t xml:space="preserve"> w systemie w terminie określonym w komunikacie, o którym mowa w</w:t>
      </w:r>
      <w:r w:rsidR="0055185E">
        <w:t> </w:t>
      </w:r>
      <w:r w:rsidR="00CC1BA5">
        <w:t>§ 8</w:t>
      </w:r>
      <w:r>
        <w:t>;</w:t>
      </w:r>
    </w:p>
    <w:p w14:paraId="2ADC7BAC" w14:textId="408FD5BE" w:rsidR="00E602D1" w:rsidRDefault="00E602D1" w:rsidP="009F066D">
      <w:pPr>
        <w:pStyle w:val="PKTpunkt"/>
      </w:pPr>
      <w:r>
        <w:t>2)</w:t>
      </w:r>
      <w:r>
        <w:tab/>
      </w:r>
      <w:r w:rsidR="009572D8">
        <w:t xml:space="preserve">część wniosku zawierającą dane przedsiębiorcy </w:t>
      </w:r>
      <w:r>
        <w:t>wraz z oświadczeniami</w:t>
      </w:r>
      <w:r w:rsidR="007941FF">
        <w:t>,</w:t>
      </w:r>
      <w:r>
        <w:t xml:space="preserve"> o </w:t>
      </w:r>
      <w:r w:rsidR="007941FF">
        <w:t xml:space="preserve">których mowa w ust. 4 pkt 2 lit. a i b, </w:t>
      </w:r>
      <w:r>
        <w:t xml:space="preserve">składa się w terminie określonym w komunikacie, o którym mowa w § 8, na elektroniczną skrzynkę podawczą ministra w formie dokumentu elektronicznego opatrzonego </w:t>
      </w:r>
      <w:r w:rsidR="0055185E">
        <w:t>po</w:t>
      </w:r>
      <w:r w:rsidR="007C5177">
        <w:t>d</w:t>
      </w:r>
      <w:r w:rsidR="0055185E">
        <w:t xml:space="preserve">pisem zaufanym </w:t>
      </w:r>
      <w:r>
        <w:t>przez przedsiębiorcę albo osobę przez niego upoważnioną.</w:t>
      </w:r>
    </w:p>
    <w:p w14:paraId="67814009" w14:textId="77777777" w:rsidR="00C84237" w:rsidRDefault="00CC1BA5" w:rsidP="00CC1BA5">
      <w:pPr>
        <w:pStyle w:val="USTustnpkodeksu"/>
      </w:pPr>
      <w:r>
        <w:t>3</w:t>
      </w:r>
      <w:r w:rsidRPr="00CC1BA5">
        <w:t xml:space="preserve">. </w:t>
      </w:r>
      <w:r w:rsidR="00C10D63">
        <w:t>Wniosek zawiera:</w:t>
      </w:r>
    </w:p>
    <w:p w14:paraId="64828F34" w14:textId="77777777" w:rsidR="00C10D63" w:rsidRDefault="00A22768" w:rsidP="00A22768">
      <w:pPr>
        <w:pStyle w:val="PKTpunkt"/>
      </w:pPr>
      <w:r>
        <w:t>1)</w:t>
      </w:r>
      <w:r>
        <w:tab/>
      </w:r>
      <w:r w:rsidR="00C10D63">
        <w:t>dane przedsiębiorcy;</w:t>
      </w:r>
    </w:p>
    <w:p w14:paraId="7FBCBA58" w14:textId="77777777" w:rsidR="001A7300" w:rsidRDefault="00A22768" w:rsidP="00A22768">
      <w:pPr>
        <w:pStyle w:val="PKTpunkt"/>
      </w:pPr>
      <w:r>
        <w:t>2)</w:t>
      </w:r>
      <w:r>
        <w:tab/>
      </w:r>
      <w:r w:rsidR="001A7300">
        <w:t>informacje o czasopiśmie, w tym dziedzinę nauki i należącą do niej wiodącą dyscyplinę naukową oraz inne dyscypliny naukowe, w ramach których są publikowane artykuły naukowe w czasopiśmie;</w:t>
      </w:r>
    </w:p>
    <w:p w14:paraId="26F26641" w14:textId="15CA9D85" w:rsidR="00102B48" w:rsidRDefault="00A22768" w:rsidP="00A22768">
      <w:pPr>
        <w:pStyle w:val="PKTpunkt"/>
      </w:pPr>
      <w:r>
        <w:t>3)</w:t>
      </w:r>
      <w:r>
        <w:tab/>
      </w:r>
      <w:r w:rsidR="001A7300">
        <w:t>szczegółowy opis</w:t>
      </w:r>
      <w:r w:rsidR="00FC39B0">
        <w:t xml:space="preserve"> projektu, z uwzględnieniem celów</w:t>
      </w:r>
      <w:r w:rsidR="001A7300">
        <w:t xml:space="preserve"> i efektów planowanych do osiągnięcia oraz uzasadnieniem potrzeby finansowania w ramach programu, </w:t>
      </w:r>
      <w:r w:rsidR="00102B48">
        <w:t>w tym:</w:t>
      </w:r>
    </w:p>
    <w:p w14:paraId="0D5AE0A8" w14:textId="77777777" w:rsidR="00102B48" w:rsidRDefault="00102B48" w:rsidP="00102B48">
      <w:pPr>
        <w:pStyle w:val="LITlitera"/>
      </w:pPr>
      <w:r>
        <w:t>a)</w:t>
      </w:r>
      <w:r>
        <w:tab/>
        <w:t>planowany okres realizacji (w miesiącach),</w:t>
      </w:r>
    </w:p>
    <w:p w14:paraId="3DCFFD94" w14:textId="02BE2E0A" w:rsidR="00102B48" w:rsidRDefault="00102B48" w:rsidP="00102B48">
      <w:pPr>
        <w:pStyle w:val="LITlitera"/>
      </w:pPr>
      <w:r>
        <w:t>b)</w:t>
      </w:r>
      <w:r>
        <w:tab/>
        <w:t>koncepcję rozwoju praktyk wydawniczych i edytorskich oraz ich wpływu na umiędzynarodowienie czasopisma,</w:t>
      </w:r>
    </w:p>
    <w:p w14:paraId="0645B6DC" w14:textId="6B11CB54" w:rsidR="001A7300" w:rsidRDefault="00102B48" w:rsidP="00102B48">
      <w:pPr>
        <w:pStyle w:val="LITlitera"/>
      </w:pPr>
      <w:r>
        <w:t>c)</w:t>
      </w:r>
      <w:r>
        <w:tab/>
      </w:r>
      <w:r w:rsidR="00F93CC1">
        <w:t>spos</w:t>
      </w:r>
      <w:r>
        <w:t>ób</w:t>
      </w:r>
      <w:r w:rsidR="00F93CC1">
        <w:t xml:space="preserve"> </w:t>
      </w:r>
      <w:r w:rsidR="001A7300" w:rsidRPr="00F91F67">
        <w:t>upowszechniania</w:t>
      </w:r>
      <w:r>
        <w:t xml:space="preserve"> artykułów</w:t>
      </w:r>
      <w:r w:rsidR="001A7300" w:rsidRPr="00F91F67">
        <w:t xml:space="preserve"> naukowych zamieszczanych w</w:t>
      </w:r>
      <w:r w:rsidR="001A7300">
        <w:t> </w:t>
      </w:r>
      <w:r w:rsidR="001A7300" w:rsidRPr="00F91F67">
        <w:t>czasopiśmie</w:t>
      </w:r>
      <w:r w:rsidR="001A7300">
        <w:t>;</w:t>
      </w:r>
    </w:p>
    <w:p w14:paraId="3B84D72F" w14:textId="2647BAF4" w:rsidR="009210C5" w:rsidRDefault="00A22768" w:rsidP="00A22768">
      <w:pPr>
        <w:pStyle w:val="PKTpunkt"/>
      </w:pPr>
      <w:r>
        <w:t>4)</w:t>
      </w:r>
      <w:r>
        <w:tab/>
      </w:r>
      <w:r w:rsidR="00040DA6">
        <w:t xml:space="preserve">dane finansowe, w tym wnioskowaną wysokość środków </w:t>
      </w:r>
      <w:r w:rsidR="00D675B1">
        <w:t xml:space="preserve">finansowych </w:t>
      </w:r>
      <w:r w:rsidR="00040DA6">
        <w:t>na realizację projektu w</w:t>
      </w:r>
      <w:r w:rsidR="001A7300">
        <w:t> </w:t>
      </w:r>
      <w:r w:rsidR="00040DA6">
        <w:t>podziale na źródła finansowania</w:t>
      </w:r>
      <w:r w:rsidR="00C72BF7">
        <w:t>,</w:t>
      </w:r>
      <w:r w:rsidR="00C72BF7" w:rsidRPr="00C72BF7">
        <w:t xml:space="preserve"> </w:t>
      </w:r>
      <w:r w:rsidR="00C72BF7">
        <w:t xml:space="preserve">okres finansowania </w:t>
      </w:r>
      <w:r w:rsidR="00102B48">
        <w:t xml:space="preserve">i </w:t>
      </w:r>
      <w:r w:rsidR="00F93CC1">
        <w:t>poszczególne koszty kwalifikowalne</w:t>
      </w:r>
      <w:r w:rsidR="009210C5">
        <w:t>;</w:t>
      </w:r>
    </w:p>
    <w:p w14:paraId="724007EE" w14:textId="77777777" w:rsidR="00C10D63" w:rsidRDefault="00A22768" w:rsidP="00A22768">
      <w:pPr>
        <w:pStyle w:val="PKTpunkt"/>
      </w:pPr>
      <w:r>
        <w:t>5)</w:t>
      </w:r>
      <w:r>
        <w:tab/>
      </w:r>
      <w:r w:rsidR="00040DA6">
        <w:t>harmonogram</w:t>
      </w:r>
      <w:r w:rsidR="00081D29">
        <w:t xml:space="preserve"> realizacji </w:t>
      </w:r>
      <w:r w:rsidR="004F375C">
        <w:t>projektu</w:t>
      </w:r>
      <w:r w:rsidR="00B47541">
        <w:t>, zwany dalej „harmonogramem”</w:t>
      </w:r>
      <w:r w:rsidR="00040DA6">
        <w:t>;</w:t>
      </w:r>
    </w:p>
    <w:p w14:paraId="1D7D17D8" w14:textId="7820E3E1" w:rsidR="00C10D63" w:rsidRDefault="00A22768" w:rsidP="00A22768">
      <w:pPr>
        <w:pStyle w:val="PKTpunkt"/>
      </w:pPr>
      <w:r>
        <w:t>6)</w:t>
      </w:r>
      <w:r>
        <w:tab/>
      </w:r>
      <w:r w:rsidR="00D35D7C">
        <w:t>dane osoby sporządzającej wniosek</w:t>
      </w:r>
      <w:r w:rsidR="00A0596B">
        <w:t xml:space="preserve"> obejmujące</w:t>
      </w:r>
      <w:r w:rsidR="00A814CC">
        <w:t>:</w:t>
      </w:r>
      <w:r w:rsidR="00A0596B">
        <w:t xml:space="preserve"> imię i nazwisko, stanowisko służbowe, numer telefonu służbowego oraz służbowy adres poczty elektronicznej</w:t>
      </w:r>
      <w:r w:rsidR="00D35D7C">
        <w:t>.</w:t>
      </w:r>
    </w:p>
    <w:p w14:paraId="63087FF9" w14:textId="77777777" w:rsidR="00C84237" w:rsidRDefault="00C84237" w:rsidP="00C84237">
      <w:pPr>
        <w:pStyle w:val="USTustnpkodeksu"/>
      </w:pPr>
      <w:r>
        <w:t>4. Do wniosku przedsiębiorca dołącza:</w:t>
      </w:r>
    </w:p>
    <w:p w14:paraId="582270BC" w14:textId="77777777" w:rsidR="00C84237" w:rsidRDefault="00C84237" w:rsidP="00C84237">
      <w:pPr>
        <w:pStyle w:val="PKTpunkt"/>
      </w:pPr>
      <w:r>
        <w:t>1)</w:t>
      </w:r>
      <w:r>
        <w:tab/>
        <w:t xml:space="preserve">strategię rozwoju czasopisma, o której mowa w § 3 pkt 1; </w:t>
      </w:r>
    </w:p>
    <w:p w14:paraId="3C4BD11C" w14:textId="77777777" w:rsidR="00C84237" w:rsidRDefault="00C84237" w:rsidP="00C84237">
      <w:pPr>
        <w:pStyle w:val="PKTpunkt"/>
      </w:pPr>
      <w:r>
        <w:t>2)</w:t>
      </w:r>
      <w:r>
        <w:tab/>
        <w:t>oświadczenie o:</w:t>
      </w:r>
    </w:p>
    <w:p w14:paraId="43A1FFD4" w14:textId="77777777" w:rsidR="007941FF" w:rsidRDefault="007941FF" w:rsidP="007941FF">
      <w:pPr>
        <w:pStyle w:val="LITlitera"/>
      </w:pPr>
      <w:r>
        <w:lastRenderedPageBreak/>
        <w:t>a)</w:t>
      </w:r>
      <w:r>
        <w:tab/>
      </w:r>
      <w:r w:rsidRPr="00124010">
        <w:t>zgodności ze stanem faktycznym i prawnym informacji zawartych we wniosku</w:t>
      </w:r>
      <w:r>
        <w:t>,</w:t>
      </w:r>
    </w:p>
    <w:p w14:paraId="38E04DFE" w14:textId="77777777" w:rsidR="007941FF" w:rsidRDefault="007941FF" w:rsidP="007941FF">
      <w:pPr>
        <w:pStyle w:val="LITlitera"/>
      </w:pPr>
      <w:r>
        <w:t>b)</w:t>
      </w:r>
      <w:r>
        <w:tab/>
      </w:r>
      <w:r w:rsidRPr="00124010">
        <w:t>wyrażeniu zgody na przesyłanie korespondencji za pomocą środków komunikacji elektronicznej w rozumieniu art. 2 pkt 5 ustawy z dnia 18 lipca 2002 r. o świadczeniu usług drogą elektroniczną (Dz.</w:t>
      </w:r>
      <w:r>
        <w:t> </w:t>
      </w:r>
      <w:r w:rsidRPr="00124010">
        <w:t>U.</w:t>
      </w:r>
      <w:r>
        <w:t> </w:t>
      </w:r>
      <w:r w:rsidRPr="00124010">
        <w:t>z 2020 r. poz. 344)</w:t>
      </w:r>
      <w:r>
        <w:t>,</w:t>
      </w:r>
    </w:p>
    <w:p w14:paraId="101CEB48" w14:textId="77777777" w:rsidR="00C84237" w:rsidRDefault="007941FF" w:rsidP="00C84237">
      <w:pPr>
        <w:pStyle w:val="LITlitera"/>
      </w:pPr>
      <w:r>
        <w:t>c</w:t>
      </w:r>
      <w:r w:rsidR="00C84237">
        <w:t>)</w:t>
      </w:r>
      <w:r w:rsidR="00C84237">
        <w:tab/>
        <w:t xml:space="preserve">przyjęciu i stosowaniu przez czasopismo zasad etyki publikacyjnej zgodnych z wytycznymi Komitetu do spraw Etyki Publikacyjnej (COPE – </w:t>
      </w:r>
      <w:proofErr w:type="spellStart"/>
      <w:r w:rsidR="00C84237" w:rsidRPr="00F3043F">
        <w:rPr>
          <w:i/>
        </w:rPr>
        <w:t>Committee</w:t>
      </w:r>
      <w:proofErr w:type="spellEnd"/>
      <w:r w:rsidR="00C84237" w:rsidRPr="00F3043F">
        <w:rPr>
          <w:i/>
        </w:rPr>
        <w:t xml:space="preserve"> on </w:t>
      </w:r>
      <w:proofErr w:type="spellStart"/>
      <w:r w:rsidR="00C84237" w:rsidRPr="00F3043F">
        <w:rPr>
          <w:i/>
        </w:rPr>
        <w:t>Publication</w:t>
      </w:r>
      <w:proofErr w:type="spellEnd"/>
      <w:r w:rsidR="00C84237" w:rsidRPr="00F3043F">
        <w:rPr>
          <w:i/>
        </w:rPr>
        <w:t xml:space="preserve"> </w:t>
      </w:r>
      <w:proofErr w:type="spellStart"/>
      <w:r w:rsidR="00C84237" w:rsidRPr="00F3043F">
        <w:rPr>
          <w:i/>
        </w:rPr>
        <w:t>Ethics</w:t>
      </w:r>
      <w:proofErr w:type="spellEnd"/>
      <w:r w:rsidR="00C84237">
        <w:t>),</w:t>
      </w:r>
    </w:p>
    <w:p w14:paraId="407AF31C" w14:textId="77777777" w:rsidR="00C84237" w:rsidRDefault="007941FF" w:rsidP="00C84237">
      <w:pPr>
        <w:pStyle w:val="LITlitera"/>
      </w:pPr>
      <w:r>
        <w:t>d</w:t>
      </w:r>
      <w:r w:rsidR="00C84237">
        <w:t>)</w:t>
      </w:r>
      <w:r w:rsidR="00C84237">
        <w:tab/>
        <w:t>nieobjęciu projektem kosztów finansowanych ze środków pochodzących z budżetu państwa lub z budżetu Unii Europejskiej;</w:t>
      </w:r>
    </w:p>
    <w:p w14:paraId="47CD5DBA" w14:textId="399AF0E3" w:rsidR="00C84237" w:rsidRDefault="00C84237" w:rsidP="00C84237">
      <w:pPr>
        <w:pStyle w:val="PKTpunkt"/>
      </w:pPr>
      <w:r>
        <w:t>3)</w:t>
      </w:r>
      <w:r>
        <w:tab/>
        <w:t xml:space="preserve">wszystkie zaświadczenia o udzieleniu pomocy </w:t>
      </w:r>
      <w:r w:rsidRPr="00C84237">
        <w:rPr>
          <w:i/>
        </w:rPr>
        <w:t xml:space="preserve">de </w:t>
      </w:r>
      <w:proofErr w:type="spellStart"/>
      <w:r w:rsidRPr="00C84237">
        <w:rPr>
          <w:i/>
        </w:rPr>
        <w:t>minimis</w:t>
      </w:r>
      <w:proofErr w:type="spellEnd"/>
      <w:r>
        <w:t xml:space="preserve">, pomocy </w:t>
      </w:r>
      <w:r w:rsidRPr="00C84237">
        <w:rPr>
          <w:i/>
        </w:rPr>
        <w:t xml:space="preserve">de </w:t>
      </w:r>
      <w:proofErr w:type="spellStart"/>
      <w:r w:rsidRPr="00C84237">
        <w:rPr>
          <w:i/>
        </w:rPr>
        <w:t>minimis</w:t>
      </w:r>
      <w:proofErr w:type="spellEnd"/>
      <w:r>
        <w:t xml:space="preserve"> w rolnictwie i pomocy </w:t>
      </w:r>
      <w:r w:rsidRPr="00C84237">
        <w:rPr>
          <w:i/>
        </w:rPr>
        <w:t xml:space="preserve">de </w:t>
      </w:r>
      <w:proofErr w:type="spellStart"/>
      <w:r w:rsidRPr="00C84237">
        <w:rPr>
          <w:i/>
        </w:rPr>
        <w:t>minimis</w:t>
      </w:r>
      <w:proofErr w:type="spellEnd"/>
      <w:r>
        <w:t xml:space="preserve"> w rybołówstwie, jakie otrzymał w roku podatkowym, w którym ubiega się o pomoc, oraz w okresie </w:t>
      </w:r>
      <w:r w:rsidR="00102B48">
        <w:t xml:space="preserve">2 </w:t>
      </w:r>
      <w:r>
        <w:t>poprzedzających go lat podatkowych albo oświadczenie o wielkości tej pomocy otrzymanej w tym okresie, albo oświadczenie o</w:t>
      </w:r>
      <w:r w:rsidR="00102B48">
        <w:t> </w:t>
      </w:r>
      <w:r>
        <w:t>nieotrzymaniu takiej pomocy w tym okresie;</w:t>
      </w:r>
    </w:p>
    <w:p w14:paraId="2C917945" w14:textId="0C2033CA" w:rsidR="00C84237" w:rsidRDefault="00C84237" w:rsidP="00C84237">
      <w:pPr>
        <w:pStyle w:val="PKTpunkt"/>
      </w:pPr>
      <w:r>
        <w:t>4)</w:t>
      </w:r>
      <w:r>
        <w:tab/>
        <w:t xml:space="preserve">informacje niezbędne do przyznania pomocy, określone w przepisach dotyczących zakresu informacji przedstawianych przez podmiot ubiegający się o pomoc </w:t>
      </w:r>
      <w:r w:rsidRPr="00C84237">
        <w:rPr>
          <w:i/>
        </w:rPr>
        <w:t xml:space="preserve">de </w:t>
      </w:r>
      <w:proofErr w:type="spellStart"/>
      <w:r w:rsidRPr="00C84237">
        <w:rPr>
          <w:i/>
        </w:rPr>
        <w:t>minimis</w:t>
      </w:r>
      <w:proofErr w:type="spellEnd"/>
      <w:r>
        <w:t xml:space="preserve"> wydanych na podstawie art. 37 ust. 2a ustawy z dnia 30 kwietnia 2004 r. o postępowaniu w sprawach dotyczących pomocy publicznej (Dz. U. z 2020 r. poz. 708</w:t>
      </w:r>
      <w:r w:rsidR="008C6F00">
        <w:t xml:space="preserve"> i 2377</w:t>
      </w:r>
      <w:r>
        <w:t>);</w:t>
      </w:r>
    </w:p>
    <w:p w14:paraId="63E61798" w14:textId="4DD0EB82" w:rsidR="00C84237" w:rsidRDefault="00C84237" w:rsidP="00C84237">
      <w:pPr>
        <w:pStyle w:val="PKTpunkt"/>
      </w:pPr>
      <w:r>
        <w:t>5)</w:t>
      </w:r>
      <w:r>
        <w:tab/>
        <w:t>kopię aktualnego wypisu z rejestru dzienników i czasopism, o którym mowa w art. 20 ust.</w:t>
      </w:r>
      <w:r w:rsidR="00281152">
        <w:t> </w:t>
      </w:r>
      <w:r>
        <w:t>1 ustawy z dnia 26 stycznia 1984 r. – Prawo prasowe, sporządzonego nie później niż 3 miesiące przed dniem złożenia wniosku.</w:t>
      </w:r>
    </w:p>
    <w:p w14:paraId="0D23FFA8" w14:textId="77777777" w:rsidR="00C84237" w:rsidRDefault="00C84237" w:rsidP="00C84237">
      <w:pPr>
        <w:pStyle w:val="USTustnpkodeksu"/>
      </w:pPr>
      <w:r>
        <w:t>5. Przedsiębiorca, o którym mowa w § 4 ust. 2, dodatkowo dołącza do wniosku zobowiązanie do prowadzenia wyodrębnionej ewidencji księgowej dla działalności w sektorze wyłączonym oraz dla pozostałej działalności gospodarczej, w tym do przypisywania przychodów i kosztów na podstawie konsekwentnie stosowanych i mających uzasadnienie metod.</w:t>
      </w:r>
    </w:p>
    <w:p w14:paraId="391396EA" w14:textId="77777777" w:rsidR="00C84237" w:rsidRDefault="00C84237" w:rsidP="00C84237">
      <w:pPr>
        <w:pStyle w:val="USTustnpkodeksu"/>
      </w:pPr>
      <w:r>
        <w:t>6. Wniosek złożony:</w:t>
      </w:r>
    </w:p>
    <w:p w14:paraId="3F916267" w14:textId="77777777" w:rsidR="00C84237" w:rsidRDefault="00C84237" w:rsidP="00C84237">
      <w:pPr>
        <w:pStyle w:val="PKTpunkt"/>
      </w:pPr>
      <w:r>
        <w:t>1)</w:t>
      </w:r>
      <w:r>
        <w:tab/>
        <w:t>przez podmiot niespełniający wymagań określonych w § 2,</w:t>
      </w:r>
    </w:p>
    <w:p w14:paraId="4778E9A0" w14:textId="77777777" w:rsidR="00C84237" w:rsidRDefault="00C84237" w:rsidP="00C84237">
      <w:pPr>
        <w:pStyle w:val="PKTpunkt"/>
      </w:pPr>
      <w:r>
        <w:t>2)</w:t>
      </w:r>
      <w:r>
        <w:tab/>
        <w:t>po terminie określonym w komunikacie, o którym mowa w § 8</w:t>
      </w:r>
    </w:p>
    <w:p w14:paraId="04A781A9" w14:textId="77777777" w:rsidR="00C84237" w:rsidRDefault="00C84237" w:rsidP="00C84237">
      <w:pPr>
        <w:pStyle w:val="CZWSPPKTczwsplnapunktw"/>
      </w:pPr>
      <w:r>
        <w:t>– pozostawia się bez rozpoznania.</w:t>
      </w:r>
    </w:p>
    <w:p w14:paraId="2925DE67" w14:textId="77777777" w:rsidR="00C84237" w:rsidRDefault="00C84237" w:rsidP="00C84237">
      <w:pPr>
        <w:pStyle w:val="USTustnpkodeksu"/>
      </w:pPr>
      <w:r>
        <w:t>7. Wniosek niespełniający wymagań, o których mowa w ust. 1 pkt 2</w:t>
      </w:r>
      <w:r w:rsidR="00130BB8">
        <w:t xml:space="preserve"> i 3 oraz</w:t>
      </w:r>
      <w:r>
        <w:t xml:space="preserve"> </w:t>
      </w:r>
      <w:r w:rsidR="00130BB8">
        <w:t xml:space="preserve">w </w:t>
      </w:r>
      <w:r>
        <w:t>ust. 2–5, pozostawia się bez rozpoznania, jeżeli braki nie zostaną usunięte w trybie określonym w ust. 8.</w:t>
      </w:r>
    </w:p>
    <w:p w14:paraId="2CD1DD20" w14:textId="77777777" w:rsidR="0047563E" w:rsidRDefault="00C84237" w:rsidP="00C84237">
      <w:pPr>
        <w:pStyle w:val="USTustnpkodeksu"/>
      </w:pPr>
      <w:r>
        <w:t>8. W przypadku złożenia wniosku niespełniającego wymagań, o których mowa w ust. 1 pkt 2</w:t>
      </w:r>
      <w:r w:rsidR="00130BB8">
        <w:t xml:space="preserve"> i 3 oraz</w:t>
      </w:r>
      <w:r>
        <w:t xml:space="preserve"> </w:t>
      </w:r>
      <w:r w:rsidR="00130BB8">
        <w:t xml:space="preserve">w </w:t>
      </w:r>
      <w:r>
        <w:t xml:space="preserve">ust. 2–5, minister wzywa przedsiębiorcę, za pośrednictwem systemu, do </w:t>
      </w:r>
      <w:r>
        <w:lastRenderedPageBreak/>
        <w:t xml:space="preserve">usunięcia braków w terminie 7 dni od dnia otrzymania wezwania, z pouczeniem, że ich nieusunięcie w tym terminie spowoduje pozostawienie wniosku bez rozpoznania. </w:t>
      </w:r>
    </w:p>
    <w:p w14:paraId="0A1CE7F3" w14:textId="77777777" w:rsidR="00C00B16" w:rsidRDefault="00C00B16" w:rsidP="00C00B16">
      <w:pPr>
        <w:pStyle w:val="ARTartustawynprozporzdzenia"/>
      </w:pPr>
      <w:r>
        <w:rPr>
          <w:rFonts w:ascii="Times New Roman" w:hAnsi="Times New Roman"/>
          <w:b/>
          <w:bCs/>
        </w:rPr>
        <w:t>§ 10.</w:t>
      </w:r>
      <w:r>
        <w:t xml:space="preserve"> 1. Oceny wniosków w zakresie spełniania przez projekt </w:t>
      </w:r>
      <w:r w:rsidR="00B34834" w:rsidRPr="00C00B16">
        <w:t>warunków udziału w</w:t>
      </w:r>
      <w:r w:rsidR="0064295C">
        <w:t> </w:t>
      </w:r>
      <w:r w:rsidR="00B34834" w:rsidRPr="00C00B16">
        <w:t>programie określonych w § 5 pkt 1</w:t>
      </w:r>
      <w:r>
        <w:t xml:space="preserve">, </w:t>
      </w:r>
      <w:r w:rsidR="00B34834" w:rsidRPr="00C00B16">
        <w:t>5</w:t>
      </w:r>
      <w:r w:rsidR="00272D11">
        <w:t xml:space="preserve"> i</w:t>
      </w:r>
      <w:r w:rsidR="00456925">
        <w:t xml:space="preserve"> 6</w:t>
      </w:r>
      <w:r>
        <w:t xml:space="preserve"> dokonuje minister.</w:t>
      </w:r>
    </w:p>
    <w:p w14:paraId="11FB0828" w14:textId="1508868D" w:rsidR="003E4412" w:rsidRDefault="00C00B16" w:rsidP="00C00B16">
      <w:pPr>
        <w:pStyle w:val="USTustnpkodeksu"/>
      </w:pPr>
      <w:r>
        <w:t>2</w:t>
      </w:r>
      <w:r w:rsidR="00B34834">
        <w:t xml:space="preserve">. Wniosek, którego przedmiotem </w:t>
      </w:r>
      <w:r w:rsidR="00102B48">
        <w:t xml:space="preserve">jest </w:t>
      </w:r>
      <w:r w:rsidR="00B34834">
        <w:t xml:space="preserve">projekt, </w:t>
      </w:r>
      <w:r w:rsidR="00B34834" w:rsidRPr="009033F9">
        <w:t>któr</w:t>
      </w:r>
      <w:r w:rsidR="00102B48">
        <w:t>y</w:t>
      </w:r>
      <w:r w:rsidR="00B34834" w:rsidRPr="009033F9">
        <w:t xml:space="preserve"> nie spełnia warunków udziału w</w:t>
      </w:r>
      <w:r w:rsidR="0064295C">
        <w:t> </w:t>
      </w:r>
      <w:r w:rsidR="00B34834" w:rsidRPr="009033F9">
        <w:t xml:space="preserve">programie określonych w § 5 pkt 1, </w:t>
      </w:r>
      <w:r w:rsidR="00456925">
        <w:t>5</w:t>
      </w:r>
      <w:r w:rsidR="00272D11">
        <w:t xml:space="preserve"> lub</w:t>
      </w:r>
      <w:r w:rsidR="00456925">
        <w:t xml:space="preserve"> 6</w:t>
      </w:r>
      <w:r>
        <w:t>,</w:t>
      </w:r>
      <w:r w:rsidR="00B34834">
        <w:t xml:space="preserve"> </w:t>
      </w:r>
      <w:r w:rsidR="005E7C1B">
        <w:t>pozostawia się bez rozpoznania</w:t>
      </w:r>
      <w:r w:rsidR="003E4412">
        <w:t>.</w:t>
      </w:r>
    </w:p>
    <w:p w14:paraId="6674A6D1" w14:textId="77777777" w:rsidR="00692295" w:rsidRDefault="003E4412" w:rsidP="00C00B16">
      <w:pPr>
        <w:pStyle w:val="USTustnpkodeksu"/>
      </w:pPr>
      <w:r>
        <w:t>3.</w:t>
      </w:r>
      <w:r w:rsidR="004044E1">
        <w:tab/>
      </w:r>
      <w:r>
        <w:t>W przypadku, o którym mowa w ust. 2</w:t>
      </w:r>
      <w:r w:rsidR="004044E1">
        <w:t>,</w:t>
      </w:r>
      <w:r>
        <w:t xml:space="preserve"> minister informuje</w:t>
      </w:r>
      <w:r w:rsidR="007445C0">
        <w:t xml:space="preserve"> przedsiębiorcę</w:t>
      </w:r>
      <w:r>
        <w:t>,</w:t>
      </w:r>
      <w:r w:rsidR="007445C0">
        <w:t xml:space="preserve"> za </w:t>
      </w:r>
      <w:r>
        <w:t>pośrednictwem</w:t>
      </w:r>
      <w:r w:rsidR="007445C0">
        <w:t xml:space="preserve"> systemu</w:t>
      </w:r>
      <w:r>
        <w:t>,</w:t>
      </w:r>
      <w:r w:rsidR="007445C0">
        <w:t xml:space="preserve"> o pozostawieniu wniosku bez rozpoznania</w:t>
      </w:r>
      <w:r w:rsidR="005E7C1B">
        <w:t xml:space="preserve"> wskazując </w:t>
      </w:r>
      <w:r w:rsidR="00B34834">
        <w:t>uzasadnienie.</w:t>
      </w:r>
    </w:p>
    <w:p w14:paraId="24309A49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1</w:t>
      </w:r>
      <w:r w:rsidR="00C00B16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</w:t>
      </w:r>
      <w:r>
        <w:t xml:space="preserve"> 1. Oceny </w:t>
      </w:r>
      <w:r w:rsidR="00A07A0E">
        <w:t xml:space="preserve">merytorycznej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 xml:space="preserve">w dokonuje zespół doradczy,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mowa w</w:t>
      </w:r>
      <w:r w:rsidR="0064295C">
        <w:t> </w:t>
      </w:r>
      <w:r>
        <w:t>art. 341 ustawy, zwany dalej „zespołem”.</w:t>
      </w:r>
    </w:p>
    <w:p w14:paraId="779BADBF" w14:textId="77777777" w:rsidR="00DB2A97" w:rsidRDefault="008F101F">
      <w:pPr>
        <w:pStyle w:val="USTustnpkodeksu"/>
      </w:pPr>
      <w:r>
        <w:t>2. Ocena</w:t>
      </w:r>
      <w:r w:rsidR="00A07A0E">
        <w:t xml:space="preserve"> merytoryczna wniosków</w:t>
      </w:r>
      <w:r>
        <w:t xml:space="preserve"> polega na przypisaniu wartości punktowych </w:t>
      </w:r>
      <w:r w:rsidR="000A5DA9">
        <w:t xml:space="preserve">poszczególnym </w:t>
      </w:r>
      <w:r>
        <w:t>szczegółowym kryteriom przyznawania pomocy. Szczegółowe kryteria przyznawania pomocy wraz z przypisanymi im wartościami punktowymi określa załącznik do rozporządzenia.</w:t>
      </w:r>
    </w:p>
    <w:p w14:paraId="2A656050" w14:textId="77777777" w:rsidR="0047563E" w:rsidRDefault="008F101F">
      <w:pPr>
        <w:pStyle w:val="USTustnpkodeksu"/>
      </w:pPr>
      <w:r>
        <w:t xml:space="preserve">3. </w:t>
      </w:r>
      <w:proofErr w:type="spellStart"/>
      <w:r>
        <w:rPr>
          <w:lang w:val="de-DE"/>
        </w:rPr>
        <w:t>Zesp</w:t>
      </w:r>
      <w:r>
        <w:t>ół</w:t>
      </w:r>
      <w:proofErr w:type="spellEnd"/>
      <w:r>
        <w:t xml:space="preserve"> przedstawia ministrowi wyniki oceny </w:t>
      </w:r>
      <w:r w:rsidR="00A07A0E">
        <w:t xml:space="preserve">merytorycznej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>w wraz z</w:t>
      </w:r>
      <w:r w:rsidR="0064295C">
        <w:t> </w:t>
      </w:r>
      <w:r>
        <w:t>propozycją przyznania albo odmowy przyznania pomocy.</w:t>
      </w:r>
    </w:p>
    <w:p w14:paraId="0E2CB482" w14:textId="77777777" w:rsidR="0047563E" w:rsidRDefault="008F101F">
      <w:pPr>
        <w:pStyle w:val="USTustnpkodeksu"/>
      </w:pPr>
      <w:r>
        <w:t>4. W przypadku propozycji dotyczącej:</w:t>
      </w:r>
    </w:p>
    <w:p w14:paraId="641591BA" w14:textId="77777777" w:rsidR="0047563E" w:rsidRDefault="008F101F">
      <w:pPr>
        <w:pStyle w:val="PKTpunkt"/>
      </w:pPr>
      <w:r>
        <w:t>1)</w:t>
      </w:r>
      <w:r>
        <w:tab/>
        <w:t>przyznania pomocy w kwocie niższej niż wnioskowana albo</w:t>
      </w:r>
    </w:p>
    <w:p w14:paraId="2A8476BF" w14:textId="77777777" w:rsidR="0047563E" w:rsidRDefault="008F101F">
      <w:pPr>
        <w:pStyle w:val="PKTpunkt"/>
      </w:pPr>
      <w:r>
        <w:t>2)</w:t>
      </w:r>
      <w:r>
        <w:tab/>
        <w:t>odmowy przyznania pomocy</w:t>
      </w:r>
    </w:p>
    <w:p w14:paraId="36CC3FA0" w14:textId="77777777" w:rsidR="0047563E" w:rsidRDefault="008F101F">
      <w:pPr>
        <w:pStyle w:val="CZWSPPKTczwsplnapunktw"/>
      </w:pPr>
      <w:r>
        <w:t>– zespół przedstawia ministrowi szczegółowe uzasadnienie.</w:t>
      </w:r>
    </w:p>
    <w:p w14:paraId="54B1A67B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1</w:t>
      </w:r>
      <w:r w:rsidR="005D1ED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</w:t>
      </w:r>
      <w:r>
        <w:t xml:space="preserve">1. Minister informuje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>w, za pośrednictwem systemu, o wynikach oceny</w:t>
      </w:r>
      <w:r w:rsidR="005D1ED2" w:rsidRPr="005D1ED2">
        <w:t xml:space="preserve"> </w:t>
      </w:r>
      <w:r w:rsidR="005D1ED2">
        <w:t>merytorycznej</w:t>
      </w:r>
      <w:r>
        <w:t xml:space="preserve">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</w:t>
      </w:r>
      <w:r w:rsidR="005D6289">
        <w:t>ych</w:t>
      </w:r>
      <w:proofErr w:type="spellEnd"/>
      <w:r>
        <w:t xml:space="preserve"> mowa w § 1</w:t>
      </w:r>
      <w:r w:rsidR="005D1ED2">
        <w:t>1</w:t>
      </w:r>
      <w:r>
        <w:t xml:space="preserve"> ust. 3.</w:t>
      </w:r>
    </w:p>
    <w:p w14:paraId="3E4C8FDB" w14:textId="77777777" w:rsidR="0047563E" w:rsidRDefault="008F101F">
      <w:pPr>
        <w:pStyle w:val="USTustnpkodeksu"/>
      </w:pPr>
      <w:r>
        <w:t>2. Przedsiębiorca niezadowolony z wynik</w:t>
      </w:r>
      <w:r>
        <w:rPr>
          <w:lang w:val="es-ES_tradnl"/>
        </w:rPr>
        <w:t>ó</w:t>
      </w:r>
      <w:r>
        <w:t>w oceny</w:t>
      </w:r>
      <w:r w:rsidR="005D1ED2" w:rsidRPr="005D1ED2">
        <w:t xml:space="preserve"> </w:t>
      </w:r>
      <w:r w:rsidR="005D1ED2">
        <w:t>merytorycznej</w:t>
      </w:r>
      <w:r>
        <w:t xml:space="preserve">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</w:t>
      </w:r>
      <w:r w:rsidR="005D6289">
        <w:t>ych</w:t>
      </w:r>
      <w:proofErr w:type="spellEnd"/>
      <w:r>
        <w:t xml:space="preserve"> mowa w</w:t>
      </w:r>
      <w:r w:rsidR="0064295C">
        <w:t> </w:t>
      </w:r>
      <w:r>
        <w:t>§</w:t>
      </w:r>
      <w:r w:rsidR="0064295C">
        <w:t> </w:t>
      </w:r>
      <w:r>
        <w:t>1</w:t>
      </w:r>
      <w:r w:rsidR="005D1ED2">
        <w:t>1</w:t>
      </w:r>
      <w:r>
        <w:t xml:space="preserve"> ust. 3, może złożyć, w terminie 7 dni od dnia przekazania informacji o jej wynikach, umotywowane zastrzeżenia do tych wynik</w:t>
      </w:r>
      <w:r>
        <w:rPr>
          <w:lang w:val="es-ES_tradnl"/>
        </w:rPr>
        <w:t>ó</w:t>
      </w:r>
      <w:r>
        <w:t xml:space="preserve">w. Zastrzeżenia składa się </w:t>
      </w:r>
      <w:r w:rsidR="00826378">
        <w:t>w</w:t>
      </w:r>
      <w:r>
        <w:t xml:space="preserve"> system</w:t>
      </w:r>
      <w:r w:rsidR="00826378">
        <w:t>ie</w:t>
      </w:r>
      <w:r>
        <w:t>.</w:t>
      </w:r>
    </w:p>
    <w:p w14:paraId="1A378FDD" w14:textId="36D15E7A" w:rsidR="0047563E" w:rsidRDefault="008F101F">
      <w:pPr>
        <w:pStyle w:val="USTustnpkodeksu"/>
      </w:pPr>
      <w:r>
        <w:t>3. Minister, na podstawie wynik</w:t>
      </w:r>
      <w:r>
        <w:rPr>
          <w:lang w:val="es-ES_tradnl"/>
        </w:rPr>
        <w:t>ó</w:t>
      </w:r>
      <w:r>
        <w:t>w oceny</w:t>
      </w:r>
      <w:r w:rsidR="005D1ED2" w:rsidRPr="005D1ED2">
        <w:t xml:space="preserve"> </w:t>
      </w:r>
      <w:r w:rsidR="005D1ED2">
        <w:t>merytorycznej</w:t>
      </w:r>
      <w:r>
        <w:t xml:space="preserve">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</w:t>
      </w:r>
      <w:r w:rsidR="005D6289">
        <w:t>ych</w:t>
      </w:r>
      <w:proofErr w:type="spellEnd"/>
      <w:r>
        <w:t xml:space="preserve"> mowa w § 1</w:t>
      </w:r>
      <w:r w:rsidR="005D1ED2">
        <w:t>1</w:t>
      </w:r>
      <w:r>
        <w:t xml:space="preserve"> ust. 3, po rozpatrzeniu zastrzeżeń do </w:t>
      </w:r>
      <w:r w:rsidR="00C57A40">
        <w:t xml:space="preserve">tych </w:t>
      </w:r>
      <w:r>
        <w:t>wynik</w:t>
      </w:r>
      <w:r>
        <w:rPr>
          <w:lang w:val="es-ES_tradnl"/>
        </w:rPr>
        <w:t>ó</w:t>
      </w:r>
      <w:r>
        <w:t>w, ustala listę projekt</w:t>
      </w:r>
      <w:r>
        <w:rPr>
          <w:lang w:val="es-ES_tradnl"/>
        </w:rPr>
        <w:t>ó</w:t>
      </w:r>
      <w:r>
        <w:t>w zakwalifikowanych do finansowania wraz z wielkością przyznanej pomocy.</w:t>
      </w:r>
    </w:p>
    <w:p w14:paraId="6096D9D0" w14:textId="77777777" w:rsidR="006B7D71" w:rsidRDefault="008F101F" w:rsidP="00CD528F">
      <w:pPr>
        <w:pStyle w:val="USTustnpkodeksu"/>
      </w:pPr>
      <w:r>
        <w:t xml:space="preserve">4. Po ustaleniu listy,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mowa w ust. 3, minister informuje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 xml:space="preserve">w, za pośrednictwem </w:t>
      </w:r>
      <w:r w:rsidR="000A5DA9">
        <w:t>systemu</w:t>
      </w:r>
      <w:r w:rsidR="00CB610F">
        <w:t>,</w:t>
      </w:r>
      <w:r>
        <w:t xml:space="preserve"> o wielkości przyznanej pomocy albo o odmowie przyznania pomocy.</w:t>
      </w:r>
    </w:p>
    <w:p w14:paraId="162EFA2D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1</w:t>
      </w:r>
      <w:r w:rsidR="005D1ED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. </w:t>
      </w:r>
      <w:r>
        <w:t>1. W terminie 30 dni od dnia przekazania przez ministra informacji</w:t>
      </w:r>
      <w:r w:rsidR="008B20F1">
        <w:t xml:space="preserve">, o której mowa w § 12 ust. 4, </w:t>
      </w:r>
      <w:r>
        <w:t xml:space="preserve">przedsiębiorca,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remu </w:t>
      </w:r>
      <w:r w:rsidR="00D93D39">
        <w:t xml:space="preserve">pomoc </w:t>
      </w:r>
      <w:r>
        <w:t xml:space="preserve">została przyznana, </w:t>
      </w:r>
      <w:r w:rsidR="001E7D6E">
        <w:rPr>
          <w:rFonts w:ascii="Times New Roman" w:hAnsi="Times New Roman" w:cs="Times New Roman"/>
        </w:rPr>
        <w:t>składa</w:t>
      </w:r>
      <w:r w:rsidR="00090873" w:rsidRPr="00B65841">
        <w:rPr>
          <w:rFonts w:ascii="Times New Roman" w:hAnsi="Times New Roman" w:cs="Times New Roman"/>
        </w:rPr>
        <w:t xml:space="preserve"> umowę </w:t>
      </w:r>
      <w:r w:rsidR="00090873" w:rsidRPr="00DC71F2">
        <w:rPr>
          <w:rFonts w:ascii="Times New Roman" w:hAnsi="Times New Roman" w:cs="Times New Roman"/>
        </w:rPr>
        <w:t xml:space="preserve">w </w:t>
      </w:r>
      <w:r w:rsidR="00090873">
        <w:rPr>
          <w:rFonts w:ascii="Times New Roman" w:hAnsi="Times New Roman" w:cs="Times New Roman"/>
        </w:rPr>
        <w:t>formie</w:t>
      </w:r>
      <w:r w:rsidR="00090873" w:rsidRPr="00DC71F2">
        <w:rPr>
          <w:rFonts w:ascii="Times New Roman" w:hAnsi="Times New Roman" w:cs="Times New Roman"/>
        </w:rPr>
        <w:t xml:space="preserve"> dokumentu elektronicznego opatrzonego kwalifikowanym podpisem elektronicznym </w:t>
      </w:r>
      <w:r w:rsidR="00090873">
        <w:rPr>
          <w:rFonts w:ascii="Times New Roman" w:hAnsi="Times New Roman" w:cs="Times New Roman"/>
        </w:rPr>
        <w:t xml:space="preserve">albo </w:t>
      </w:r>
      <w:r w:rsidR="00090873" w:rsidRPr="00DC71F2">
        <w:rPr>
          <w:rFonts w:ascii="Times New Roman" w:hAnsi="Times New Roman" w:cs="Times New Roman"/>
        </w:rPr>
        <w:lastRenderedPageBreak/>
        <w:t>podpisem zaufanym</w:t>
      </w:r>
      <w:r w:rsidR="00B67ED5" w:rsidRPr="00B67ED5">
        <w:rPr>
          <w:rFonts w:ascii="Times New Roman" w:hAnsi="Times New Roman" w:cs="Times New Roman"/>
        </w:rPr>
        <w:t xml:space="preserve"> </w:t>
      </w:r>
      <w:r w:rsidR="00B67ED5" w:rsidRPr="00DC71F2">
        <w:rPr>
          <w:rFonts w:ascii="Times New Roman" w:hAnsi="Times New Roman" w:cs="Times New Roman"/>
        </w:rPr>
        <w:t xml:space="preserve">przez </w:t>
      </w:r>
      <w:r w:rsidR="00B67ED5">
        <w:rPr>
          <w:rFonts w:ascii="Times New Roman" w:hAnsi="Times New Roman" w:cs="Times New Roman"/>
        </w:rPr>
        <w:t xml:space="preserve">przedsiębiorcę </w:t>
      </w:r>
      <w:r w:rsidR="00B67ED5" w:rsidRPr="00DC71F2">
        <w:rPr>
          <w:rFonts w:ascii="Times New Roman" w:hAnsi="Times New Roman" w:cs="Times New Roman"/>
        </w:rPr>
        <w:t>albo osobę przez niego upoważnioną</w:t>
      </w:r>
      <w:r w:rsidR="00090873">
        <w:rPr>
          <w:rFonts w:ascii="Times New Roman" w:hAnsi="Times New Roman" w:cs="Times New Roman"/>
        </w:rPr>
        <w:t>,</w:t>
      </w:r>
      <w:r w:rsidR="00090873" w:rsidRPr="00DC71F2">
        <w:rPr>
          <w:rFonts w:ascii="Times New Roman" w:hAnsi="Times New Roman" w:cs="Times New Roman"/>
        </w:rPr>
        <w:t xml:space="preserve"> </w:t>
      </w:r>
      <w:r w:rsidR="001E7D6E">
        <w:rPr>
          <w:rFonts w:ascii="Times New Roman" w:hAnsi="Times New Roman" w:cs="Times New Roman"/>
        </w:rPr>
        <w:t>na</w:t>
      </w:r>
      <w:r w:rsidR="00090873">
        <w:rPr>
          <w:rFonts w:ascii="Times New Roman" w:hAnsi="Times New Roman" w:cs="Times New Roman"/>
        </w:rPr>
        <w:t xml:space="preserve"> elektroniczn</w:t>
      </w:r>
      <w:r w:rsidR="001E7D6E">
        <w:rPr>
          <w:rFonts w:ascii="Times New Roman" w:hAnsi="Times New Roman" w:cs="Times New Roman"/>
        </w:rPr>
        <w:t>ą</w:t>
      </w:r>
      <w:r w:rsidR="00090873">
        <w:rPr>
          <w:rFonts w:ascii="Times New Roman" w:hAnsi="Times New Roman" w:cs="Times New Roman"/>
        </w:rPr>
        <w:t xml:space="preserve"> skrzynk</w:t>
      </w:r>
      <w:r w:rsidR="001E7D6E">
        <w:rPr>
          <w:rFonts w:ascii="Times New Roman" w:hAnsi="Times New Roman" w:cs="Times New Roman"/>
        </w:rPr>
        <w:t>ę</w:t>
      </w:r>
      <w:r w:rsidR="00090873">
        <w:rPr>
          <w:rFonts w:ascii="Times New Roman" w:hAnsi="Times New Roman" w:cs="Times New Roman"/>
        </w:rPr>
        <w:t xml:space="preserve"> podawcz</w:t>
      </w:r>
      <w:r w:rsidR="001E7D6E">
        <w:rPr>
          <w:rFonts w:ascii="Times New Roman" w:hAnsi="Times New Roman" w:cs="Times New Roman"/>
        </w:rPr>
        <w:t>ą</w:t>
      </w:r>
      <w:r w:rsidR="00090873">
        <w:rPr>
          <w:rFonts w:ascii="Times New Roman" w:hAnsi="Times New Roman" w:cs="Times New Roman"/>
        </w:rPr>
        <w:t xml:space="preserve"> </w:t>
      </w:r>
      <w:r w:rsidR="001E7D6E">
        <w:rPr>
          <w:rFonts w:ascii="Times New Roman" w:hAnsi="Times New Roman" w:cs="Times New Roman"/>
        </w:rPr>
        <w:t>m</w:t>
      </w:r>
      <w:r w:rsidR="00090873">
        <w:rPr>
          <w:rFonts w:ascii="Times New Roman" w:hAnsi="Times New Roman" w:cs="Times New Roman"/>
        </w:rPr>
        <w:t>inistra</w:t>
      </w:r>
      <w:r>
        <w:t>.</w:t>
      </w:r>
    </w:p>
    <w:p w14:paraId="23403C42" w14:textId="77777777" w:rsidR="0047563E" w:rsidRDefault="008F101F">
      <w:pPr>
        <w:pStyle w:val="USTustnpkodeksu"/>
      </w:pPr>
      <w:r>
        <w:t xml:space="preserve">2. Niedotrzymanie terminu,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mowa w ust. 1, uznaje się za rezygnację przez przedsiębiorcę z zawarcia umowy i z przyznanej pomocy.</w:t>
      </w:r>
    </w:p>
    <w:p w14:paraId="72547462" w14:textId="77777777" w:rsidR="001B602D" w:rsidRDefault="008F101F" w:rsidP="001B602D">
      <w:pPr>
        <w:pStyle w:val="ARTartustawynprozporzdzenia"/>
      </w:pPr>
      <w:r>
        <w:rPr>
          <w:rFonts w:ascii="Times New Roman" w:hAnsi="Times New Roman"/>
          <w:b/>
          <w:bCs/>
        </w:rPr>
        <w:t>§ 1</w:t>
      </w:r>
      <w:r w:rsidR="005D1ED2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</w:t>
      </w:r>
      <w:r>
        <w:t xml:space="preserve"> 1. Przedsiębiorca może złożyć wniosek o zmianę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umowy nie później niż 60 dni przed dniem zakończenia realizacji projektu,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</w:t>
      </w:r>
      <w:r w:rsidR="00D93D39">
        <w:t xml:space="preserve">pomoc </w:t>
      </w:r>
      <w:r>
        <w:t>została przyznana.</w:t>
      </w:r>
      <w:r w:rsidR="001B602D">
        <w:t xml:space="preserve"> </w:t>
      </w:r>
      <w:r w:rsidR="001B602D" w:rsidRPr="001B602D">
        <w:t>Wniosek</w:t>
      </w:r>
      <w:r w:rsidR="001B602D">
        <w:t xml:space="preserve"> </w:t>
      </w:r>
      <w:r w:rsidR="001B602D" w:rsidRPr="001B602D">
        <w:t>składa się na elektroniczną skrzynkę podawczą ministra w formie dokumentu elektronicznego opatrzonego kwalifikowanym podpisem elektronicznym albo podpisem zaufanym przez przedsiębiorcę albo osobę przez niego upoważnioną.</w:t>
      </w:r>
    </w:p>
    <w:p w14:paraId="2D01CD96" w14:textId="77777777" w:rsidR="0047563E" w:rsidRDefault="008F101F">
      <w:pPr>
        <w:pStyle w:val="USTustnpkodeksu"/>
      </w:pPr>
      <w:r>
        <w:t>2. Wniosek</w:t>
      </w:r>
      <w:r w:rsidR="007315D6">
        <w:t>,</w:t>
      </w:r>
      <w:r>
        <w:t xml:space="preserve"> o</w:t>
      </w:r>
      <w:r w:rsidR="001B602D">
        <w:t xml:space="preserve"> którym mowa w ust. 1, </w:t>
      </w:r>
      <w:r>
        <w:t>jest opiniowany przez zespół.</w:t>
      </w:r>
    </w:p>
    <w:p w14:paraId="3938C23E" w14:textId="77777777" w:rsidR="00B0392B" w:rsidRDefault="00B0392B" w:rsidP="00B0392B">
      <w:pPr>
        <w:pStyle w:val="ARTartustawynprozporzdzenia"/>
        <w:rPr>
          <w:bCs/>
        </w:rPr>
      </w:pPr>
      <w:r>
        <w:rPr>
          <w:rFonts w:ascii="Times New Roman" w:hAnsi="Times New Roman"/>
          <w:b/>
          <w:bCs/>
        </w:rPr>
        <w:t>§ 15.</w:t>
      </w:r>
      <w:r>
        <w:t> </w:t>
      </w:r>
      <w:r w:rsidRPr="00B0392B">
        <w:rPr>
          <w:bCs/>
        </w:rPr>
        <w:t xml:space="preserve">Warunkami rozliczenia </w:t>
      </w:r>
      <w:r>
        <w:rPr>
          <w:bCs/>
        </w:rPr>
        <w:t>pomocy</w:t>
      </w:r>
      <w:r w:rsidRPr="00B0392B">
        <w:rPr>
          <w:bCs/>
        </w:rPr>
        <w:t xml:space="preserve"> są:</w:t>
      </w:r>
    </w:p>
    <w:p w14:paraId="51809AB1" w14:textId="77777777" w:rsidR="00B0392B" w:rsidRDefault="00B0392B" w:rsidP="00B0392B">
      <w:pPr>
        <w:pStyle w:val="PKTpunkt"/>
        <w:rPr>
          <w:bCs/>
        </w:rPr>
      </w:pPr>
      <w:r>
        <w:t>1)</w:t>
      </w:r>
      <w:r>
        <w:tab/>
      </w:r>
      <w:r w:rsidR="0006035D">
        <w:rPr>
          <w:bCs/>
        </w:rPr>
        <w:t>złożenie raport</w:t>
      </w:r>
      <w:r w:rsidR="005354B1">
        <w:rPr>
          <w:bCs/>
        </w:rPr>
        <w:t>ów</w:t>
      </w:r>
      <w:r w:rsidR="0006035D">
        <w:rPr>
          <w:bCs/>
        </w:rPr>
        <w:t xml:space="preserve"> roczn</w:t>
      </w:r>
      <w:r w:rsidR="005354B1">
        <w:rPr>
          <w:bCs/>
        </w:rPr>
        <w:t>ych</w:t>
      </w:r>
      <w:r w:rsidR="0006035D">
        <w:rPr>
          <w:bCs/>
        </w:rPr>
        <w:t xml:space="preserve"> i raportu końcowego</w:t>
      </w:r>
      <w:r w:rsidRPr="00B0392B">
        <w:rPr>
          <w:bCs/>
        </w:rPr>
        <w:t>;</w:t>
      </w:r>
    </w:p>
    <w:p w14:paraId="4DBB4DCB" w14:textId="77777777" w:rsidR="00B0392B" w:rsidRDefault="00B0392B" w:rsidP="00B0392B">
      <w:pPr>
        <w:pStyle w:val="PKTpunkt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B0392B">
        <w:rPr>
          <w:bCs/>
        </w:rPr>
        <w:t xml:space="preserve">zgodność zakresu zrealizowanych </w:t>
      </w:r>
      <w:r w:rsidR="00CF771C">
        <w:t>zadań objętych pomocą</w:t>
      </w:r>
      <w:r w:rsidR="00CF771C" w:rsidRPr="00B0392B">
        <w:rPr>
          <w:bCs/>
        </w:rPr>
        <w:t xml:space="preserve"> </w:t>
      </w:r>
      <w:r w:rsidRPr="00B0392B">
        <w:rPr>
          <w:bCs/>
        </w:rPr>
        <w:t xml:space="preserve">z treścią wniosku i </w:t>
      </w:r>
      <w:r>
        <w:rPr>
          <w:bCs/>
        </w:rPr>
        <w:t>umową</w:t>
      </w:r>
      <w:r w:rsidRPr="00B0392B">
        <w:rPr>
          <w:bCs/>
        </w:rPr>
        <w:t>;</w:t>
      </w:r>
    </w:p>
    <w:p w14:paraId="25A44841" w14:textId="77777777" w:rsidR="00B0392B" w:rsidRPr="00B0392B" w:rsidRDefault="00B0392B" w:rsidP="00B0392B">
      <w:pPr>
        <w:pStyle w:val="PKTpunkt"/>
      </w:pPr>
      <w:r>
        <w:rPr>
          <w:bCs/>
        </w:rPr>
        <w:t>3)</w:t>
      </w:r>
      <w:r>
        <w:rPr>
          <w:bCs/>
        </w:rPr>
        <w:tab/>
      </w:r>
      <w:r w:rsidRPr="00B0392B">
        <w:rPr>
          <w:bCs/>
        </w:rPr>
        <w:t>prawidłowość w</w:t>
      </w:r>
      <w:r>
        <w:rPr>
          <w:bCs/>
        </w:rPr>
        <w:t>ydatkowania środków finansowych</w:t>
      </w:r>
      <w:r w:rsidRPr="00B0392B">
        <w:rPr>
          <w:bCs/>
        </w:rPr>
        <w:t xml:space="preserve"> </w:t>
      </w:r>
      <w:r w:rsidR="009B4CE8">
        <w:rPr>
          <w:bCs/>
        </w:rPr>
        <w:t xml:space="preserve">stanowiących pomoc </w:t>
      </w:r>
      <w:r w:rsidRPr="00B0392B">
        <w:rPr>
          <w:bCs/>
        </w:rPr>
        <w:t>z</w:t>
      </w:r>
      <w:r w:rsidR="0064295C">
        <w:rPr>
          <w:bCs/>
        </w:rPr>
        <w:t> </w:t>
      </w:r>
      <w:r w:rsidRPr="00B0392B">
        <w:rPr>
          <w:bCs/>
        </w:rPr>
        <w:t xml:space="preserve">uwzględnieniem </w:t>
      </w:r>
      <w:r>
        <w:rPr>
          <w:bCs/>
        </w:rPr>
        <w:t xml:space="preserve">treści </w:t>
      </w:r>
      <w:r w:rsidR="00E75051">
        <w:rPr>
          <w:bCs/>
        </w:rPr>
        <w:t xml:space="preserve">wniosku i </w:t>
      </w:r>
      <w:r>
        <w:rPr>
          <w:bCs/>
        </w:rPr>
        <w:t>umowy.</w:t>
      </w:r>
    </w:p>
    <w:p w14:paraId="2A74A17C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1</w:t>
      </w:r>
      <w:r w:rsidR="00B0392B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</w:t>
      </w:r>
      <w:r>
        <w:t> 1. Rozliczenie pomocy jest dokonywane na podstawie raport</w:t>
      </w:r>
      <w:r>
        <w:rPr>
          <w:lang w:val="es-ES_tradnl"/>
        </w:rPr>
        <w:t>ó</w:t>
      </w:r>
      <w:r>
        <w:t xml:space="preserve">w rocznych </w:t>
      </w:r>
      <w:r w:rsidR="00C7462D">
        <w:t xml:space="preserve">i </w:t>
      </w:r>
      <w:r>
        <w:t xml:space="preserve">raportu końcowego. </w:t>
      </w:r>
    </w:p>
    <w:p w14:paraId="5763CA8B" w14:textId="77777777" w:rsidR="00A92223" w:rsidRDefault="00AB1442">
      <w:pPr>
        <w:pStyle w:val="USTustnpkodeksu"/>
      </w:pPr>
      <w:r>
        <w:t>2</w:t>
      </w:r>
      <w:r w:rsidR="008F101F">
        <w:t>.</w:t>
      </w:r>
      <w:r w:rsidR="008F5F76">
        <w:t xml:space="preserve"> </w:t>
      </w:r>
      <w:r w:rsidR="00A92223">
        <w:t>Raport roczny zawiera:</w:t>
      </w:r>
    </w:p>
    <w:p w14:paraId="2A5E0EB0" w14:textId="77777777" w:rsidR="00431DAC" w:rsidRDefault="002965C9" w:rsidP="002965C9">
      <w:pPr>
        <w:pStyle w:val="PKTpunkt"/>
      </w:pPr>
      <w:r>
        <w:t>1)</w:t>
      </w:r>
      <w:r>
        <w:tab/>
      </w:r>
      <w:r w:rsidR="00DB329B">
        <w:t>dane przedsiębiorcy</w:t>
      </w:r>
      <w:r w:rsidR="00A92223">
        <w:t>, któremu zostały przyznane środki finansowe;</w:t>
      </w:r>
    </w:p>
    <w:p w14:paraId="756647C2" w14:textId="77777777" w:rsidR="008F5F76" w:rsidRDefault="002965C9" w:rsidP="002965C9">
      <w:pPr>
        <w:pStyle w:val="PKTpunkt"/>
      </w:pPr>
      <w:r>
        <w:t>2)</w:t>
      </w:r>
      <w:r>
        <w:tab/>
      </w:r>
      <w:r w:rsidR="00431DAC">
        <w:t>numer umowy;</w:t>
      </w:r>
    </w:p>
    <w:p w14:paraId="6FDBC4CD" w14:textId="6BC67466" w:rsidR="00FC39B0" w:rsidRDefault="002965C9" w:rsidP="002965C9">
      <w:pPr>
        <w:pStyle w:val="PKTpunkt"/>
      </w:pPr>
      <w:r>
        <w:t>3)</w:t>
      </w:r>
      <w:r>
        <w:tab/>
      </w:r>
      <w:r w:rsidR="00FC39B0">
        <w:t>opis</w:t>
      </w:r>
      <w:r w:rsidR="008F5F76">
        <w:t xml:space="preserve"> </w:t>
      </w:r>
      <w:r w:rsidR="00FC39B0">
        <w:tab/>
      </w:r>
      <w:r w:rsidR="00FC39B0" w:rsidRPr="001532C4">
        <w:t xml:space="preserve">stanu realizacji projektu, </w:t>
      </w:r>
      <w:r w:rsidR="008F5F76">
        <w:t xml:space="preserve">w tym </w:t>
      </w:r>
      <w:r>
        <w:t>zrealizowanych</w:t>
      </w:r>
      <w:r w:rsidR="008F5F76">
        <w:t xml:space="preserve"> zadań, </w:t>
      </w:r>
      <w:r w:rsidR="00FC39B0">
        <w:t>osiągniętych celów i</w:t>
      </w:r>
      <w:r w:rsidR="008F5F76">
        <w:t> </w:t>
      </w:r>
      <w:r w:rsidR="00FC39B0">
        <w:t>uzyskanych efektów projektu;</w:t>
      </w:r>
    </w:p>
    <w:p w14:paraId="5D19D8E4" w14:textId="77777777" w:rsidR="005A1FCC" w:rsidRDefault="002965C9" w:rsidP="002965C9">
      <w:pPr>
        <w:pStyle w:val="PKTpunkt"/>
      </w:pPr>
      <w:r>
        <w:t>4)</w:t>
      </w:r>
      <w:r>
        <w:tab/>
      </w:r>
      <w:r w:rsidR="001532C4">
        <w:t>wykaz artykułów naukowych opublikowanych w czasopiśmie w okresie objętym raportem;</w:t>
      </w:r>
    </w:p>
    <w:p w14:paraId="43A29CBD" w14:textId="77777777" w:rsidR="00DB329B" w:rsidRDefault="002965C9" w:rsidP="002965C9">
      <w:pPr>
        <w:pStyle w:val="PKTpunkt"/>
      </w:pPr>
      <w:r>
        <w:t>5)</w:t>
      </w:r>
      <w:r>
        <w:tab/>
      </w:r>
      <w:r w:rsidR="005A1FCC">
        <w:t>informacje o</w:t>
      </w:r>
      <w:r w:rsidR="00FC39B0">
        <w:t xml:space="preserve"> </w:t>
      </w:r>
      <w:r w:rsidR="00B47541">
        <w:t xml:space="preserve">realizacji zadań według harmonogramu oraz o wykorzystaniu środków finansowych </w:t>
      </w:r>
      <w:r w:rsidR="005A1FCC">
        <w:t xml:space="preserve">na </w:t>
      </w:r>
      <w:r w:rsidR="00B47541">
        <w:t xml:space="preserve">ich </w:t>
      </w:r>
      <w:r w:rsidR="005A1FCC">
        <w:t>realizację</w:t>
      </w:r>
      <w:r w:rsidR="00B47541">
        <w:t xml:space="preserve"> </w:t>
      </w:r>
      <w:r w:rsidR="005A1FCC">
        <w:t>w okresie objętym raportem;</w:t>
      </w:r>
    </w:p>
    <w:p w14:paraId="5063C671" w14:textId="34C01BC7" w:rsidR="00DB329B" w:rsidRDefault="002965C9" w:rsidP="002965C9">
      <w:pPr>
        <w:pStyle w:val="PKTpunkt"/>
      </w:pPr>
      <w:r>
        <w:t>6)</w:t>
      </w:r>
      <w:r>
        <w:tab/>
      </w:r>
      <w:r w:rsidR="0086654A">
        <w:t xml:space="preserve">dane </w:t>
      </w:r>
      <w:r w:rsidR="00DB329B">
        <w:t>osoby sporządzające</w:t>
      </w:r>
      <w:r w:rsidR="0086654A">
        <w:t>j</w:t>
      </w:r>
      <w:r w:rsidR="00DB329B">
        <w:t xml:space="preserve"> raport</w:t>
      </w:r>
      <w:r w:rsidR="00BE10CD">
        <w:t xml:space="preserve"> obejmujące</w:t>
      </w:r>
      <w:r w:rsidR="00A814CC">
        <w:t>:</w:t>
      </w:r>
      <w:r w:rsidR="00BE10CD">
        <w:t xml:space="preserve"> imię i nazwisko, stanowisko służbowe, numer telefonu służbowego oraz służbowy adres poczty elektronicznej</w:t>
      </w:r>
      <w:r w:rsidR="00FB0C40">
        <w:t>.</w:t>
      </w:r>
    </w:p>
    <w:p w14:paraId="1EC0B757" w14:textId="77777777" w:rsidR="00DB329B" w:rsidRDefault="00DB329B" w:rsidP="001532C4">
      <w:pPr>
        <w:pStyle w:val="USTustnpkodeksu"/>
        <w:rPr>
          <w:rFonts w:ascii="Times New Roman" w:hAnsi="Times New Roman" w:cs="Times New Roman"/>
        </w:rPr>
      </w:pPr>
      <w:r>
        <w:t xml:space="preserve">3. Raport końcowy </w:t>
      </w:r>
      <w:r w:rsidRPr="001532C4">
        <w:t>zawiera</w:t>
      </w:r>
      <w:r>
        <w:t xml:space="preserve"> informacje, o których mowa w ust. 2, </w:t>
      </w:r>
      <w:r w:rsidR="00855506">
        <w:t>a także</w:t>
      </w:r>
      <w:r w:rsidR="001532C4">
        <w:rPr>
          <w:rFonts w:ascii="Times New Roman" w:hAnsi="Times New Roman" w:cs="Times New Roman"/>
        </w:rPr>
        <w:t xml:space="preserve"> </w:t>
      </w:r>
      <w:r w:rsidR="008F5F76">
        <w:t>uzasadnienie ewentualnych rozbieżności między zadaniami określonymi w umowie a zadaniami faktycznie zrealizowanymi oraz</w:t>
      </w:r>
      <w:r w:rsidR="008F5F76" w:rsidRPr="005A0F1F" w:rsidDel="005A1FCC">
        <w:rPr>
          <w:rFonts w:ascii="Times New Roman" w:hAnsi="Times New Roman" w:cs="Times New Roman"/>
        </w:rPr>
        <w:t xml:space="preserve"> </w:t>
      </w:r>
      <w:r w:rsidRPr="005A0F1F">
        <w:rPr>
          <w:rFonts w:ascii="Times New Roman" w:hAnsi="Times New Roman" w:cs="Times New Roman"/>
        </w:rPr>
        <w:t>wyjaśnienie ewentualnych rozbieżności między kosztami planowanymi a</w:t>
      </w:r>
      <w:r w:rsidR="008F5F76">
        <w:rPr>
          <w:rFonts w:ascii="Times New Roman" w:hAnsi="Times New Roman" w:cs="Times New Roman"/>
        </w:rPr>
        <w:t> </w:t>
      </w:r>
      <w:r w:rsidR="004B491A">
        <w:rPr>
          <w:rFonts w:ascii="Times New Roman" w:hAnsi="Times New Roman" w:cs="Times New Roman"/>
        </w:rPr>
        <w:t xml:space="preserve">kosztami </w:t>
      </w:r>
      <w:r w:rsidRPr="005A0F1F">
        <w:rPr>
          <w:rFonts w:ascii="Times New Roman" w:hAnsi="Times New Roman" w:cs="Times New Roman"/>
        </w:rPr>
        <w:t>poniesionymi</w:t>
      </w:r>
      <w:r>
        <w:rPr>
          <w:rFonts w:ascii="Times New Roman" w:hAnsi="Times New Roman" w:cs="Times New Roman"/>
        </w:rPr>
        <w:t>.</w:t>
      </w:r>
    </w:p>
    <w:p w14:paraId="624659B9" w14:textId="6AC626AA" w:rsidR="0047563E" w:rsidRDefault="007432BC" w:rsidP="00D1775B">
      <w:pPr>
        <w:pStyle w:val="USTustnpkodeksu"/>
      </w:pPr>
      <w:r>
        <w:lastRenderedPageBreak/>
        <w:t>4</w:t>
      </w:r>
      <w:r w:rsidR="008F101F">
        <w:t>.</w:t>
      </w:r>
      <w:r w:rsidR="00A3766F">
        <w:t xml:space="preserve"> </w:t>
      </w:r>
      <w:r w:rsidR="002556D6" w:rsidRPr="002556D6">
        <w:t>N</w:t>
      </w:r>
      <w:r w:rsidR="008F101F" w:rsidRPr="002556D6">
        <w:t>iezłożeni</w:t>
      </w:r>
      <w:r w:rsidR="002556D6">
        <w:t>e</w:t>
      </w:r>
      <w:r w:rsidR="008F101F">
        <w:t xml:space="preserve"> raportu rocznego lub raportu </w:t>
      </w:r>
      <w:r w:rsidR="008F101F" w:rsidRPr="00AC2105">
        <w:t>końcowego albo złożeni</w:t>
      </w:r>
      <w:r w:rsidR="002556D6">
        <w:t>e</w:t>
      </w:r>
      <w:r w:rsidR="008F101F" w:rsidRPr="00AC2105">
        <w:t xml:space="preserve"> go po terminie </w:t>
      </w:r>
      <w:r w:rsidR="008F101F" w:rsidRPr="00AC2105">
        <w:rPr>
          <w:shd w:val="clear" w:color="auto" w:fill="FFFFFF"/>
        </w:rPr>
        <w:t xml:space="preserve">określonym w przepisach wydanych na podstawie art. 353 pkt 2 </w:t>
      </w:r>
      <w:r w:rsidR="008F101F">
        <w:rPr>
          <w:shd w:val="clear" w:color="auto" w:fill="FFFFFF"/>
        </w:rPr>
        <w:t>ustawy</w:t>
      </w:r>
      <w:r w:rsidR="002556D6" w:rsidRPr="002556D6">
        <w:t xml:space="preserve"> </w:t>
      </w:r>
      <w:r w:rsidR="002556D6" w:rsidRPr="00B0392B">
        <w:t xml:space="preserve">skutkuje nierozliczeniem </w:t>
      </w:r>
      <w:r w:rsidR="00E75051">
        <w:t>pomocy</w:t>
      </w:r>
      <w:r w:rsidR="002556D6" w:rsidRPr="00B0392B">
        <w:t>,</w:t>
      </w:r>
      <w:r w:rsidR="002556D6">
        <w:t xml:space="preserve"> a </w:t>
      </w:r>
      <w:r w:rsidR="008F101F">
        <w:rPr>
          <w:shd w:val="clear" w:color="auto" w:fill="FFFFFF"/>
        </w:rPr>
        <w:t>złożeni</w:t>
      </w:r>
      <w:r w:rsidR="002556D6">
        <w:rPr>
          <w:shd w:val="clear" w:color="auto" w:fill="FFFFFF"/>
        </w:rPr>
        <w:t>e</w:t>
      </w:r>
      <w:r w:rsidR="008F101F">
        <w:rPr>
          <w:shd w:val="clear" w:color="auto" w:fill="FFFFFF"/>
        </w:rPr>
        <w:t xml:space="preserve"> raportu </w:t>
      </w:r>
      <w:r w:rsidR="00900C8C">
        <w:rPr>
          <w:shd w:val="clear" w:color="auto" w:fill="FFFFFF"/>
        </w:rPr>
        <w:t xml:space="preserve">rocznego lub raportu końcowego </w:t>
      </w:r>
      <w:r w:rsidR="008F101F">
        <w:rPr>
          <w:shd w:val="clear" w:color="auto" w:fill="FFFFFF"/>
        </w:rPr>
        <w:t>niespełniającego wymagań</w:t>
      </w:r>
      <w:r w:rsidR="002556D6">
        <w:rPr>
          <w:shd w:val="clear" w:color="auto" w:fill="FFFFFF"/>
        </w:rPr>
        <w:t xml:space="preserve"> określonych </w:t>
      </w:r>
      <w:r w:rsidR="00E75051">
        <w:rPr>
          <w:shd w:val="clear" w:color="auto" w:fill="FFFFFF"/>
        </w:rPr>
        <w:t xml:space="preserve">w art. 350 ust. 2 ustawy lub </w:t>
      </w:r>
      <w:r w:rsidR="002556D6">
        <w:rPr>
          <w:shd w:val="clear" w:color="auto" w:fill="FFFFFF"/>
        </w:rPr>
        <w:t xml:space="preserve">w </w:t>
      </w:r>
      <w:r w:rsidR="00475A37">
        <w:rPr>
          <w:shd w:val="clear" w:color="auto" w:fill="FFFFFF"/>
        </w:rPr>
        <w:t>ust. 2 i 3</w:t>
      </w:r>
      <w:r w:rsidR="002556D6">
        <w:rPr>
          <w:shd w:val="clear" w:color="auto" w:fill="FFFFFF"/>
        </w:rPr>
        <w:t>,</w:t>
      </w:r>
      <w:r w:rsidR="008F101F">
        <w:rPr>
          <w:shd w:val="clear" w:color="auto" w:fill="FFFFFF"/>
        </w:rPr>
        <w:t xml:space="preserve"> niekompletnego lub sporządzonego nieprawidłowo</w:t>
      </w:r>
      <w:r w:rsidR="002556D6" w:rsidRPr="002556D6">
        <w:t xml:space="preserve"> </w:t>
      </w:r>
      <w:r w:rsidR="002556D6" w:rsidRPr="00B0392B">
        <w:t xml:space="preserve">skutkuje nierozliczeniem </w:t>
      </w:r>
      <w:r w:rsidR="00E75051">
        <w:t>pomocy</w:t>
      </w:r>
      <w:r w:rsidR="008F101F">
        <w:rPr>
          <w:shd w:val="clear" w:color="auto" w:fill="FFFFFF"/>
        </w:rPr>
        <w:t xml:space="preserve">, jeżeli braki nie zostaną usunięte w trybie określonym w ust. </w:t>
      </w:r>
      <w:r w:rsidR="00475A37">
        <w:rPr>
          <w:shd w:val="clear" w:color="auto" w:fill="FFFFFF"/>
        </w:rPr>
        <w:t xml:space="preserve">5 </w:t>
      </w:r>
      <w:r w:rsidR="008F101F">
        <w:rPr>
          <w:shd w:val="clear" w:color="auto" w:fill="FFFFFF"/>
        </w:rPr>
        <w:t xml:space="preserve">lub </w:t>
      </w:r>
      <w:r w:rsidR="00475A37">
        <w:rPr>
          <w:shd w:val="clear" w:color="auto" w:fill="FFFFFF"/>
        </w:rPr>
        <w:t>6</w:t>
      </w:r>
      <w:r w:rsidR="008F101F">
        <w:rPr>
          <w:shd w:val="clear" w:color="auto" w:fill="FFFFFF"/>
        </w:rPr>
        <w:t>.</w:t>
      </w:r>
    </w:p>
    <w:p w14:paraId="3FECF53C" w14:textId="6EFF9ECA" w:rsidR="0047563E" w:rsidRDefault="0019617B">
      <w:pPr>
        <w:pStyle w:val="USTustnpkodeksu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F101F">
        <w:rPr>
          <w:shd w:val="clear" w:color="auto" w:fill="FFFFFF"/>
        </w:rPr>
        <w:t xml:space="preserve">. W przypadku złożenia raportu </w:t>
      </w:r>
      <w:r w:rsidR="00900C8C">
        <w:rPr>
          <w:shd w:val="clear" w:color="auto" w:fill="FFFFFF"/>
        </w:rPr>
        <w:t xml:space="preserve">rocznego lub raportu końcowego </w:t>
      </w:r>
      <w:r w:rsidR="008F101F">
        <w:rPr>
          <w:shd w:val="clear" w:color="auto" w:fill="FFFFFF"/>
        </w:rPr>
        <w:t>niespełniającego</w:t>
      </w:r>
      <w:r w:rsidR="00035DB7">
        <w:rPr>
          <w:shd w:val="clear" w:color="auto" w:fill="FFFFFF"/>
        </w:rPr>
        <w:t xml:space="preserve"> </w:t>
      </w:r>
      <w:r w:rsidR="008F101F">
        <w:rPr>
          <w:shd w:val="clear" w:color="auto" w:fill="FFFFFF"/>
        </w:rPr>
        <w:t>wymagań</w:t>
      </w:r>
      <w:r w:rsidR="00542477" w:rsidRPr="00542477">
        <w:rPr>
          <w:shd w:val="clear" w:color="auto" w:fill="FFFFFF"/>
        </w:rPr>
        <w:t xml:space="preserve"> </w:t>
      </w:r>
      <w:r w:rsidR="00542477">
        <w:rPr>
          <w:shd w:val="clear" w:color="auto" w:fill="FFFFFF"/>
        </w:rPr>
        <w:t>określonych w art. 350 ust. 2 ustawy</w:t>
      </w:r>
      <w:r w:rsidR="00D1775B">
        <w:rPr>
          <w:shd w:val="clear" w:color="auto" w:fill="FFFFFF"/>
        </w:rPr>
        <w:t xml:space="preserve"> lub w </w:t>
      </w:r>
      <w:r w:rsidR="00475A37">
        <w:rPr>
          <w:shd w:val="clear" w:color="auto" w:fill="FFFFFF"/>
        </w:rPr>
        <w:t>ust. 2 i 3</w:t>
      </w:r>
      <w:r w:rsidR="008F101F">
        <w:rPr>
          <w:shd w:val="clear" w:color="auto" w:fill="FFFFFF"/>
        </w:rPr>
        <w:t xml:space="preserve">, lub niekompletnego minister, za pośrednictwem systemu, wzywa przedsiębiorcę do usunięcia braków w terminie 14 dni od dnia otrzymania wezwania, z pouczeniem, że ich nieusunięcie </w:t>
      </w:r>
      <w:r w:rsidR="005354B1">
        <w:rPr>
          <w:shd w:val="clear" w:color="auto" w:fill="FFFFFF"/>
        </w:rPr>
        <w:t>w</w:t>
      </w:r>
      <w:r w:rsidR="0064295C">
        <w:rPr>
          <w:shd w:val="clear" w:color="auto" w:fill="FFFFFF"/>
        </w:rPr>
        <w:t> </w:t>
      </w:r>
      <w:r w:rsidR="005354B1">
        <w:rPr>
          <w:shd w:val="clear" w:color="auto" w:fill="FFFFFF"/>
        </w:rPr>
        <w:t xml:space="preserve">tym terminie </w:t>
      </w:r>
      <w:r w:rsidR="008F101F">
        <w:rPr>
          <w:shd w:val="clear" w:color="auto" w:fill="FFFFFF"/>
        </w:rPr>
        <w:t xml:space="preserve">spowoduje </w:t>
      </w:r>
      <w:r w:rsidR="00D1775B">
        <w:rPr>
          <w:shd w:val="clear" w:color="auto" w:fill="FFFFFF"/>
        </w:rPr>
        <w:t>nierozliczenie pomocy</w:t>
      </w:r>
      <w:r w:rsidR="008F101F">
        <w:rPr>
          <w:shd w:val="clear" w:color="auto" w:fill="FFFFFF"/>
        </w:rPr>
        <w:t>.</w:t>
      </w:r>
    </w:p>
    <w:p w14:paraId="0088CF46" w14:textId="77777777" w:rsidR="0047563E" w:rsidRDefault="0019617B">
      <w:pPr>
        <w:pStyle w:val="USTustnpkodeksu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8F101F">
        <w:rPr>
          <w:shd w:val="clear" w:color="auto" w:fill="FFFFFF"/>
        </w:rPr>
        <w:t xml:space="preserve">. W przypadku stwierdzenia, że złożony raport </w:t>
      </w:r>
      <w:r w:rsidR="00900C8C">
        <w:rPr>
          <w:shd w:val="clear" w:color="auto" w:fill="FFFFFF"/>
        </w:rPr>
        <w:t xml:space="preserve">roczny lub raport końcowy </w:t>
      </w:r>
      <w:r w:rsidR="008F101F">
        <w:rPr>
          <w:shd w:val="clear" w:color="auto" w:fill="FFFFFF"/>
        </w:rPr>
        <w:t>został sporządzony nieprawidłowo, minister, za pośrednictwem systemu, wzywa przedsiębiorc</w:t>
      </w:r>
      <w:r w:rsidR="00542477">
        <w:rPr>
          <w:shd w:val="clear" w:color="auto" w:fill="FFFFFF"/>
        </w:rPr>
        <w:t>ę</w:t>
      </w:r>
      <w:r w:rsidR="008F101F">
        <w:rPr>
          <w:shd w:val="clear" w:color="auto" w:fill="FFFFFF"/>
        </w:rPr>
        <w:t xml:space="preserve"> do uzupełnienia lub poprawienia raportu w wyznaczonym terminie, z pouczeniem, że niezłożenie uzupełnionego lub poprawionego raportu w tym terminie spowoduje </w:t>
      </w:r>
      <w:r w:rsidR="00D1775B">
        <w:rPr>
          <w:shd w:val="clear" w:color="auto" w:fill="FFFFFF"/>
        </w:rPr>
        <w:t>nierozliczenie pomocy</w:t>
      </w:r>
      <w:r w:rsidR="008F101F">
        <w:rPr>
          <w:shd w:val="clear" w:color="auto" w:fill="FFFFFF"/>
        </w:rPr>
        <w:t>.</w:t>
      </w:r>
    </w:p>
    <w:p w14:paraId="1B84670E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1</w:t>
      </w:r>
      <w:r w:rsidR="00E07F96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</w:t>
      </w:r>
      <w:r>
        <w:t> 1. Oceny raport</w:t>
      </w:r>
      <w:r>
        <w:rPr>
          <w:lang w:val="es-ES_tradnl"/>
        </w:rPr>
        <w:t>ó</w:t>
      </w:r>
      <w:r>
        <w:t>w rocznych i raport</w:t>
      </w:r>
      <w:r>
        <w:rPr>
          <w:lang w:val="es-ES_tradnl"/>
        </w:rPr>
        <w:t>ó</w:t>
      </w:r>
      <w:r>
        <w:t>w końcowych dokonuje zespół.</w:t>
      </w:r>
    </w:p>
    <w:p w14:paraId="41724786" w14:textId="77777777" w:rsidR="0047563E" w:rsidRDefault="008F101F">
      <w:pPr>
        <w:pStyle w:val="USTustnpkodeksu"/>
      </w:pPr>
      <w:r>
        <w:t>2. </w:t>
      </w:r>
      <w:proofErr w:type="spellStart"/>
      <w:r>
        <w:rPr>
          <w:lang w:val="de-DE"/>
        </w:rPr>
        <w:t>Zesp</w:t>
      </w:r>
      <w:r>
        <w:t>ół</w:t>
      </w:r>
      <w:proofErr w:type="spellEnd"/>
      <w:r>
        <w:t xml:space="preserve"> przekazuje ministrowi opinię w sprawie raportu rocznego albo raportu końcowego w terminie 60 dni od dnia przekazania raportu do oceny.</w:t>
      </w:r>
    </w:p>
    <w:p w14:paraId="582EB0F0" w14:textId="77777777" w:rsidR="005B145B" w:rsidRPr="00630092" w:rsidRDefault="005B145B" w:rsidP="005B145B">
      <w:pPr>
        <w:pStyle w:val="ARTartustawynprozporzdzeni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 18. </w:t>
      </w:r>
      <w:r>
        <w:rPr>
          <w:shd w:val="clear" w:color="auto" w:fill="FFFFFF"/>
        </w:rPr>
        <w:t>W pr</w:t>
      </w:r>
      <w:r w:rsidRPr="00630092">
        <w:rPr>
          <w:shd w:val="clear" w:color="auto" w:fill="FFFFFF"/>
        </w:rPr>
        <w:t>zypadku wątpliwości co do:</w:t>
      </w:r>
    </w:p>
    <w:p w14:paraId="1246D3D6" w14:textId="77777777" w:rsidR="005B145B" w:rsidRPr="00630092" w:rsidRDefault="005B145B" w:rsidP="005B145B">
      <w:pPr>
        <w:pStyle w:val="PKTpunkt"/>
        <w:rPr>
          <w:b/>
          <w:bCs/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</w:r>
      <w:r w:rsidRPr="00630092">
        <w:rPr>
          <w:shd w:val="clear" w:color="auto" w:fill="FFFFFF"/>
        </w:rPr>
        <w:t xml:space="preserve">zgodności zakresu zrealizowanych </w:t>
      </w:r>
      <w:r w:rsidR="00E00D6E">
        <w:rPr>
          <w:shd w:val="clear" w:color="auto" w:fill="FFFFFF"/>
        </w:rPr>
        <w:t>zadań objętych pomocą</w:t>
      </w:r>
      <w:r w:rsidRPr="00630092">
        <w:rPr>
          <w:shd w:val="clear" w:color="auto" w:fill="FFFFFF"/>
        </w:rPr>
        <w:t xml:space="preserve"> z treścią wniosku i </w:t>
      </w:r>
      <w:r w:rsidR="00E00D6E">
        <w:rPr>
          <w:shd w:val="clear" w:color="auto" w:fill="FFFFFF"/>
        </w:rPr>
        <w:t>umową</w:t>
      </w:r>
      <w:r w:rsidRPr="00630092">
        <w:rPr>
          <w:shd w:val="clear" w:color="auto" w:fill="FFFFFF"/>
        </w:rPr>
        <w:t>,</w:t>
      </w:r>
    </w:p>
    <w:p w14:paraId="42397AC1" w14:textId="77777777" w:rsidR="005B145B" w:rsidRPr="00630092" w:rsidRDefault="005B145B" w:rsidP="005B145B">
      <w:pPr>
        <w:pStyle w:val="PKTpunkt"/>
        <w:rPr>
          <w:b/>
          <w:bCs/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</w:r>
      <w:r w:rsidRPr="00630092">
        <w:rPr>
          <w:shd w:val="clear" w:color="auto" w:fill="FFFFFF"/>
        </w:rPr>
        <w:t xml:space="preserve">prawidłowości </w:t>
      </w:r>
      <w:r w:rsidR="00E00D6E">
        <w:rPr>
          <w:shd w:val="clear" w:color="auto" w:fill="FFFFFF"/>
        </w:rPr>
        <w:t>wydatkowania</w:t>
      </w:r>
      <w:r w:rsidRPr="00630092">
        <w:rPr>
          <w:shd w:val="clear" w:color="auto" w:fill="FFFFFF"/>
        </w:rPr>
        <w:t xml:space="preserve"> </w:t>
      </w:r>
      <w:r w:rsidRPr="00630092">
        <w:rPr>
          <w:bCs/>
          <w:shd w:val="clear" w:color="auto" w:fill="FFFFFF"/>
        </w:rPr>
        <w:t xml:space="preserve">środków finansowych stanowiących pomoc </w:t>
      </w:r>
    </w:p>
    <w:p w14:paraId="322718ED" w14:textId="77777777" w:rsidR="005B145B" w:rsidRPr="00630092" w:rsidRDefault="005B145B" w:rsidP="005B145B">
      <w:pPr>
        <w:pStyle w:val="USTustnpkodeksu"/>
        <w:ind w:firstLine="0"/>
        <w:rPr>
          <w:shd w:val="clear" w:color="auto" w:fill="FFFFFF"/>
        </w:rPr>
      </w:pPr>
      <w:r w:rsidRPr="00630092">
        <w:rPr>
          <w:shd w:val="clear" w:color="auto" w:fill="FFFFFF"/>
        </w:rPr>
        <w:t>− minister</w:t>
      </w:r>
      <w:r w:rsidR="007315D6">
        <w:rPr>
          <w:shd w:val="clear" w:color="auto" w:fill="FFFFFF"/>
        </w:rPr>
        <w:t>, za pośrednictwem systemu,</w:t>
      </w:r>
      <w:r w:rsidRPr="00630092">
        <w:rPr>
          <w:shd w:val="clear" w:color="auto" w:fill="FFFFFF"/>
        </w:rPr>
        <w:t xml:space="preserve"> wzywa przedsiębiorcę do przedłożenia wyjaśnień na piśmie w terminie 7 dni od dnia otrzymania wezwania, z pouczeniem, że ich nieprzedstawienie w tym terminie spowoduje nierozliczenie pomocy.</w:t>
      </w:r>
    </w:p>
    <w:p w14:paraId="20F41BA2" w14:textId="77777777" w:rsidR="0006035D" w:rsidRDefault="008F101F">
      <w:pPr>
        <w:pStyle w:val="ARTartustawynprozporzdzenia"/>
        <w:rPr>
          <w:bCs/>
        </w:rPr>
      </w:pPr>
      <w:r>
        <w:rPr>
          <w:rFonts w:ascii="Times New Roman" w:hAnsi="Times New Roman"/>
          <w:b/>
          <w:bCs/>
        </w:rPr>
        <w:t>§ 1</w:t>
      </w:r>
      <w:r w:rsidR="005B145B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</w:t>
      </w:r>
      <w:r>
        <w:t> </w:t>
      </w:r>
      <w:r w:rsidR="00E07F96">
        <w:rPr>
          <w:bCs/>
        </w:rPr>
        <w:t xml:space="preserve">Po dokonaniu oceny raportu rocznego i oceny raportu końcowego </w:t>
      </w:r>
      <w:r w:rsidR="0006035D" w:rsidRPr="0006035D">
        <w:rPr>
          <w:bCs/>
        </w:rPr>
        <w:t xml:space="preserve">minister informuje </w:t>
      </w:r>
      <w:r w:rsidR="00E07F96">
        <w:rPr>
          <w:bCs/>
        </w:rPr>
        <w:t>przedsiębiorcę</w:t>
      </w:r>
      <w:r w:rsidR="0006035D" w:rsidRPr="0006035D">
        <w:rPr>
          <w:bCs/>
        </w:rPr>
        <w:t xml:space="preserve"> o rozliczeniu albo nierozliczeniu </w:t>
      </w:r>
      <w:r w:rsidR="004B6022">
        <w:rPr>
          <w:bCs/>
        </w:rPr>
        <w:t>pomocy</w:t>
      </w:r>
      <w:r w:rsidR="0006035D" w:rsidRPr="0006035D">
        <w:rPr>
          <w:bCs/>
        </w:rPr>
        <w:t>.</w:t>
      </w:r>
    </w:p>
    <w:p w14:paraId="4FD4E008" w14:textId="77777777" w:rsidR="0047563E" w:rsidRDefault="007315D6" w:rsidP="007315D6">
      <w:pPr>
        <w:pStyle w:val="ARTartustawynprozporzdzenia"/>
      </w:pPr>
      <w:r w:rsidRPr="007315D6">
        <w:rPr>
          <w:b/>
          <w:bCs/>
        </w:rPr>
        <w:t xml:space="preserve">§ 20. </w:t>
      </w:r>
      <w:r>
        <w:t>1</w:t>
      </w:r>
      <w:r w:rsidR="00E07F96" w:rsidRPr="00E07F96">
        <w:t xml:space="preserve">. </w:t>
      </w:r>
      <w:r w:rsidR="00E07F96" w:rsidRPr="00E07F96">
        <w:rPr>
          <w:bCs/>
        </w:rPr>
        <w:t xml:space="preserve">W przypadku nierozliczenia </w:t>
      </w:r>
      <w:r w:rsidR="00630092">
        <w:rPr>
          <w:bCs/>
        </w:rPr>
        <w:t>pomocy</w:t>
      </w:r>
      <w:r w:rsidR="0064295C">
        <w:rPr>
          <w:bCs/>
        </w:rPr>
        <w:t>,</w:t>
      </w:r>
      <w:r w:rsidR="00E07F96" w:rsidRPr="00E07F96">
        <w:rPr>
          <w:bCs/>
        </w:rPr>
        <w:t xml:space="preserve"> minister wzywa</w:t>
      </w:r>
      <w:r w:rsidR="00E07F96" w:rsidRPr="0006035D">
        <w:rPr>
          <w:b/>
          <w:bCs/>
        </w:rPr>
        <w:t xml:space="preserve"> </w:t>
      </w:r>
      <w:r w:rsidR="008F101F">
        <w:t>przedsiębiorcę do zwrotu, w</w:t>
      </w:r>
      <w:r w:rsidR="0064295C">
        <w:t> </w:t>
      </w:r>
      <w:r w:rsidR="008F101F">
        <w:t xml:space="preserve">całości albo w części, przekazanych </w:t>
      </w:r>
      <w:proofErr w:type="spellStart"/>
      <w:r w:rsidR="008F101F">
        <w:t>środk</w:t>
      </w:r>
      <w:proofErr w:type="spellEnd"/>
      <w:r w:rsidR="008F101F">
        <w:rPr>
          <w:lang w:val="es-ES_tradnl"/>
        </w:rPr>
        <w:t>ó</w:t>
      </w:r>
      <w:r w:rsidR="008F101F">
        <w:t>w finansowych stanowiących pomoc.</w:t>
      </w:r>
    </w:p>
    <w:p w14:paraId="34A36601" w14:textId="77777777" w:rsidR="0006035D" w:rsidRDefault="007315D6" w:rsidP="00E07F96">
      <w:pPr>
        <w:pStyle w:val="USTustnpkodeksu"/>
        <w:rPr>
          <w:rFonts w:ascii="Times New Roman" w:hAnsi="Times New Roman"/>
        </w:rPr>
      </w:pPr>
      <w:r>
        <w:t>2</w:t>
      </w:r>
      <w:r w:rsidR="008F101F">
        <w:t>. </w:t>
      </w:r>
      <w:r w:rsidR="00E07F96">
        <w:t xml:space="preserve">W przypadku, o którym mowa w ust. </w:t>
      </w:r>
      <w:r>
        <w:t>1</w:t>
      </w:r>
      <w:r w:rsidR="00E07F96">
        <w:t>, z</w:t>
      </w:r>
      <w:r w:rsidR="008F101F">
        <w:t xml:space="preserve">wrotu </w:t>
      </w:r>
      <w:proofErr w:type="spellStart"/>
      <w:r w:rsidR="008F101F">
        <w:t>środk</w:t>
      </w:r>
      <w:proofErr w:type="spellEnd"/>
      <w:r w:rsidR="008F101F">
        <w:rPr>
          <w:lang w:val="es-ES_tradnl"/>
        </w:rPr>
        <w:t>ó</w:t>
      </w:r>
      <w:r w:rsidR="008F101F">
        <w:t>w finansowych stanowiących pomoc dokonuje się na rachunek bankowy urzędu obsługującego ministra wraz z odsetkami w</w:t>
      </w:r>
      <w:r w:rsidR="0064295C">
        <w:t> </w:t>
      </w:r>
      <w:r w:rsidR="008F101F">
        <w:t xml:space="preserve">wysokości określonej jak dla zaległości podatkowych, naliczonymi za okres od dnia przekazania tych </w:t>
      </w:r>
      <w:proofErr w:type="spellStart"/>
      <w:r w:rsidR="008F101F">
        <w:t>środk</w:t>
      </w:r>
      <w:proofErr w:type="spellEnd"/>
      <w:r w:rsidR="008F101F">
        <w:rPr>
          <w:lang w:val="es-ES_tradnl"/>
        </w:rPr>
        <w:t>ó</w:t>
      </w:r>
      <w:r w:rsidR="008F101F">
        <w:t>w do dnia ich zwrotu.</w:t>
      </w:r>
    </w:p>
    <w:p w14:paraId="7B8CF8B2" w14:textId="77777777" w:rsidR="0047563E" w:rsidRDefault="008F101F">
      <w:pPr>
        <w:pStyle w:val="ARTartustawynprozporzdzenia"/>
        <w:keepNext/>
      </w:pPr>
      <w:r>
        <w:rPr>
          <w:rFonts w:ascii="Times New Roman" w:hAnsi="Times New Roman"/>
          <w:b/>
          <w:bCs/>
        </w:rPr>
        <w:t>§ </w:t>
      </w:r>
      <w:r w:rsidR="005B145B">
        <w:rPr>
          <w:rFonts w:ascii="Times New Roman" w:hAnsi="Times New Roman"/>
          <w:b/>
          <w:bCs/>
        </w:rPr>
        <w:t>2</w:t>
      </w:r>
      <w:r w:rsidR="007315D6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</w:t>
      </w:r>
      <w:r>
        <w:t xml:space="preserve"> 1. Niewykorzystane środki finansowe stanowiące pomoc podlegają zwrotowi na </w:t>
      </w:r>
      <w:r>
        <w:lastRenderedPageBreak/>
        <w:t>rachunek bankowy urzędu obsługującego ministra w przypadku:</w:t>
      </w:r>
    </w:p>
    <w:p w14:paraId="6A2DB7AD" w14:textId="77777777" w:rsidR="0047563E" w:rsidRDefault="008F101F">
      <w:pPr>
        <w:pStyle w:val="PKTpunkt"/>
      </w:pPr>
      <w:r>
        <w:t>1)</w:t>
      </w:r>
      <w:r>
        <w:tab/>
        <w:t xml:space="preserve">projektu,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realizacja nie zakończyła się w danym roku budżetowym – w terminie do dnia 31 stycznia następnego roku;</w:t>
      </w:r>
    </w:p>
    <w:p w14:paraId="76EC6127" w14:textId="77777777" w:rsidR="0047563E" w:rsidRDefault="008F101F">
      <w:pPr>
        <w:pStyle w:val="PKTpunkt"/>
        <w:keepNext/>
      </w:pPr>
      <w:r>
        <w:t>2)</w:t>
      </w:r>
      <w:r>
        <w:tab/>
        <w:t xml:space="preserve">projektu,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realizacja zakończyła się przed końcem roku budżetowego – w terminie 14 dni od dnia:</w:t>
      </w:r>
    </w:p>
    <w:p w14:paraId="6558184A" w14:textId="77777777" w:rsidR="0047563E" w:rsidRDefault="008F101F">
      <w:pPr>
        <w:pStyle w:val="LITlitera"/>
      </w:pPr>
      <w:r>
        <w:t>a)</w:t>
      </w:r>
      <w:r>
        <w:tab/>
        <w:t>ustalonego w umowie jako dzień zakończenia realizacji projektu albo</w:t>
      </w:r>
    </w:p>
    <w:p w14:paraId="7FA8CA49" w14:textId="77777777" w:rsidR="0047563E" w:rsidRDefault="008F101F">
      <w:pPr>
        <w:pStyle w:val="LITlitera"/>
      </w:pPr>
      <w:r>
        <w:t>b)</w:t>
      </w:r>
      <w:r>
        <w:tab/>
        <w:t>zakończenia realizacji projektu, jeżeli nastąpiło ono przed dniem ustalonym w</w:t>
      </w:r>
      <w:r w:rsidR="0064295C">
        <w:t> </w:t>
      </w:r>
      <w:r>
        <w:t>umowie.</w:t>
      </w:r>
    </w:p>
    <w:p w14:paraId="096558F2" w14:textId="77777777" w:rsidR="00E32575" w:rsidRDefault="008F101F">
      <w:pPr>
        <w:pStyle w:val="USTustnpkodeksu"/>
        <w:rPr>
          <w:b/>
        </w:rPr>
      </w:pPr>
      <w:r>
        <w:t>2. </w:t>
      </w:r>
      <w:proofErr w:type="spellStart"/>
      <w:r>
        <w:t>Niezwr</w:t>
      </w:r>
      <w:proofErr w:type="spellEnd"/>
      <w:r>
        <w:rPr>
          <w:lang w:val="es-ES_tradnl"/>
        </w:rPr>
        <w:t>ó</w:t>
      </w:r>
      <w:r>
        <w:t xml:space="preserve">cenie niewykorzystanych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finansowych stanowiących pomoc w</w:t>
      </w:r>
      <w:r w:rsidR="0064295C">
        <w:t> </w:t>
      </w:r>
      <w:r>
        <w:t xml:space="preserve">terminach,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w ust. 1, powoduje naliczenie odsetek w wysokości określonej jak dla zaległości podatkowych od dnia następującego po dniu,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termin ten upłynął, do dnia zwrotu tych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w.</w:t>
      </w:r>
    </w:p>
    <w:p w14:paraId="1011EA4C" w14:textId="74F7E4B1" w:rsidR="0047563E" w:rsidRDefault="00E32575" w:rsidP="00E32575">
      <w:pPr>
        <w:pStyle w:val="ARTartustawynprozporzdzenia"/>
      </w:pPr>
      <w:r>
        <w:rPr>
          <w:b/>
        </w:rPr>
        <w:t>§ 22</w:t>
      </w:r>
      <w:r w:rsidRPr="001A7300">
        <w:rPr>
          <w:b/>
        </w:rPr>
        <w:t>.</w:t>
      </w:r>
      <w:r>
        <w:t xml:space="preserve"> W przypadku zmiany warunków umowy polegającej na przedłużeniu terminu realizacji zadania lub projektu, n</w:t>
      </w:r>
      <w:r w:rsidRPr="001A7300">
        <w:t xml:space="preserve">iewykorzystane środki finansowe przyznane na </w:t>
      </w:r>
      <w:r w:rsidR="002965C9">
        <w:t xml:space="preserve">rok </w:t>
      </w:r>
      <w:r w:rsidRPr="001A7300">
        <w:t>2021 nie podlegają zwrotowi, o którym mowa w § 21 ust.</w:t>
      </w:r>
      <w:r>
        <w:t xml:space="preserve"> 1 pkt</w:t>
      </w:r>
      <w:r w:rsidRPr="001A7300">
        <w:t xml:space="preserve"> 1,</w:t>
      </w:r>
      <w:r>
        <w:t xml:space="preserve"> pozostają w dyspozycji przedsiębiorcy, któremu zostały przyznane,</w:t>
      </w:r>
      <w:r w:rsidRPr="001A7300">
        <w:t xml:space="preserve"> </w:t>
      </w:r>
      <w:r>
        <w:t xml:space="preserve">i </w:t>
      </w:r>
      <w:r w:rsidRPr="001A7300">
        <w:t>mogą zostać wykorzystane w</w:t>
      </w:r>
      <w:r>
        <w:t> </w:t>
      </w:r>
      <w:r w:rsidR="002965C9">
        <w:t xml:space="preserve">roku </w:t>
      </w:r>
      <w:r w:rsidRPr="001A7300">
        <w:t>2022</w:t>
      </w:r>
      <w:r>
        <w:t> na cel, na jaki</w:t>
      </w:r>
      <w:r w:rsidRPr="001A7300">
        <w:t xml:space="preserve"> zostały przyznane</w:t>
      </w:r>
      <w:r>
        <w:t>.</w:t>
      </w:r>
    </w:p>
    <w:p w14:paraId="1A5629CC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</w:t>
      </w:r>
      <w:r w:rsidR="00E07F96">
        <w:rPr>
          <w:rFonts w:ascii="Times New Roman" w:hAnsi="Times New Roman"/>
          <w:b/>
          <w:bCs/>
        </w:rPr>
        <w:t>2</w:t>
      </w:r>
      <w:r w:rsidR="00E32575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r>
        <w:t xml:space="preserve"> Pomoc może być przyznawana do </w:t>
      </w:r>
      <w:r w:rsidR="00DD0FD4" w:rsidRPr="00DD0FD4">
        <w:t>końca okresu dostosowawczego, o k</w:t>
      </w:r>
      <w:r w:rsidR="00DD0FD4">
        <w:t>tórym mowa w art. 7 ust. 4 roz</w:t>
      </w:r>
      <w:r w:rsidR="00DD0FD4" w:rsidRPr="00DD0FD4">
        <w:t xml:space="preserve">porządzenia </w:t>
      </w:r>
      <w:r w:rsidR="00DD0FD4">
        <w:t xml:space="preserve">Komisji </w:t>
      </w:r>
      <w:r w:rsidR="00DD0FD4" w:rsidRPr="00DD0FD4">
        <w:t>nr 1407/2013, w związku z art. 8 zdanie drugie tego rozporządzenia</w:t>
      </w:r>
      <w:r>
        <w:t>.</w:t>
      </w:r>
    </w:p>
    <w:p w14:paraId="768E35D2" w14:textId="77777777" w:rsidR="0047563E" w:rsidRDefault="008F101F" w:rsidP="00546D67">
      <w:pPr>
        <w:pStyle w:val="ARTartustawynprozporzdzenia"/>
      </w:pPr>
      <w:r>
        <w:rPr>
          <w:b/>
          <w:bCs/>
        </w:rPr>
        <w:t>§ </w:t>
      </w:r>
      <w:r w:rsidR="00E07F96">
        <w:rPr>
          <w:b/>
          <w:bCs/>
        </w:rPr>
        <w:t>2</w:t>
      </w:r>
      <w:r w:rsidR="00E32575">
        <w:rPr>
          <w:b/>
          <w:bCs/>
        </w:rPr>
        <w:t>4</w:t>
      </w:r>
      <w:r>
        <w:rPr>
          <w:b/>
          <w:bCs/>
        </w:rPr>
        <w:t>.</w:t>
      </w:r>
      <w:r>
        <w:t xml:space="preserve"> Ustanawia się </w:t>
      </w:r>
      <w:r>
        <w:rPr>
          <w:lang w:val="pt-PT"/>
        </w:rPr>
        <w:t xml:space="preserve">program </w:t>
      </w:r>
      <w:r>
        <w:t>„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czasopism </w:t>
      </w:r>
      <w:r w:rsidRPr="00546D67">
        <w:t>naukowych</w:t>
      </w:r>
      <w:r>
        <w:t xml:space="preserve">”,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celem jest </w:t>
      </w:r>
      <w:r w:rsidR="002D5F60">
        <w:t xml:space="preserve">wsparcie </w:t>
      </w:r>
      <w:r w:rsidR="00546D67">
        <w:t>polskich</w:t>
      </w:r>
      <w:r w:rsidR="002D5F60">
        <w:t xml:space="preserve"> czasopism naukowych w realizacji</w:t>
      </w:r>
      <w:r w:rsidR="00803C72">
        <w:t xml:space="preserve"> strategii </w:t>
      </w:r>
      <w:r w:rsidR="004917EE">
        <w:t xml:space="preserve">ich </w:t>
      </w:r>
      <w:r w:rsidR="00803C72">
        <w:t>rozwoju</w:t>
      </w:r>
      <w:r w:rsidR="004917EE">
        <w:t>,</w:t>
      </w:r>
      <w:r w:rsidR="00803C72">
        <w:t xml:space="preserve"> obejmując</w:t>
      </w:r>
      <w:r w:rsidR="004917EE">
        <w:t>ych</w:t>
      </w:r>
      <w:r w:rsidR="00803C72">
        <w:t xml:space="preserve"> działania zmierzające do </w:t>
      </w:r>
      <w:r>
        <w:t>podniesieni</w:t>
      </w:r>
      <w:r w:rsidR="002D5F60">
        <w:t>a</w:t>
      </w:r>
      <w:r>
        <w:t xml:space="preserve"> poziomu praktyk wydawniczych i edytorskich</w:t>
      </w:r>
      <w:r w:rsidR="002D5F60">
        <w:t xml:space="preserve">, zwiększenia wpływu </w:t>
      </w:r>
      <w:r w:rsidR="004917EE">
        <w:t>polskich czasopism naukowych</w:t>
      </w:r>
      <w:r w:rsidR="002D5F60">
        <w:t xml:space="preserve"> na rozwój nauki oraz utrzymania się </w:t>
      </w:r>
      <w:r w:rsidR="004917EE">
        <w:t xml:space="preserve">tych czasopism </w:t>
      </w:r>
      <w:r>
        <w:t>w międzynarodowym obiegu naukowym.</w:t>
      </w:r>
    </w:p>
    <w:p w14:paraId="48B3BAC4" w14:textId="77777777" w:rsidR="0047563E" w:rsidRDefault="008F101F">
      <w:pPr>
        <w:pStyle w:val="ARTartustawynprozporzdzenia"/>
      </w:pPr>
      <w:r>
        <w:rPr>
          <w:rFonts w:ascii="Times New Roman" w:hAnsi="Times New Roman"/>
          <w:b/>
          <w:bCs/>
        </w:rPr>
        <w:t>§ 2</w:t>
      </w:r>
      <w:r w:rsidR="00086442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r>
        <w:t> Rozporządzenie wchodzi w życie po upływie 14 dni od dnia ogłoszenia.</w:t>
      </w:r>
    </w:p>
    <w:p w14:paraId="2A29E0BE" w14:textId="77777777" w:rsidR="00D75271" w:rsidRDefault="008F101F" w:rsidP="00D75271">
      <w:pPr>
        <w:pStyle w:val="NAZORGWYDnazwaorganuwydajcegoprojektowanyakt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MINISTER </w:t>
      </w:r>
      <w:r w:rsidR="00234A76">
        <w:rPr>
          <w:rFonts w:eastAsia="Arial Unicode MS" w:cs="Arial Unicode MS"/>
          <w:lang w:val="de-DE"/>
        </w:rPr>
        <w:t xml:space="preserve">EDUKACJI I </w:t>
      </w:r>
      <w:r>
        <w:rPr>
          <w:rFonts w:eastAsia="Arial Unicode MS" w:cs="Arial Unicode MS"/>
          <w:lang w:val="de-DE"/>
        </w:rPr>
        <w:t>NAUKI</w:t>
      </w:r>
    </w:p>
    <w:p w14:paraId="2D859E82" w14:textId="6B0B4383" w:rsidR="0047563E" w:rsidRDefault="008F101F" w:rsidP="00D75271">
      <w:pPr>
        <w:pStyle w:val="NAZORGWYDnazwaorganuwydajcegoprojektowanyakt"/>
        <w:rPr>
          <w:rFonts w:ascii="Arial Unicode MS" w:eastAsia="Arial Unicode MS" w:hAnsi="Arial Unicode MS" w:cs="Arial Unicode MS"/>
        </w:rPr>
      </w:pPr>
      <w:r>
        <w:rPr>
          <w:rFonts w:eastAsia="Arial Unicode MS" w:cs="Arial Unicode MS"/>
          <w:lang w:val="de-DE"/>
        </w:rPr>
        <w:t xml:space="preserve"> </w:t>
      </w:r>
    </w:p>
    <w:p w14:paraId="5A7AB882" w14:textId="6D7B77A4" w:rsidR="00D75271" w:rsidRPr="00925803" w:rsidRDefault="00D75271" w:rsidP="00D75271">
      <w:pPr>
        <w:pStyle w:val="ODNONIKtreodnonika"/>
      </w:pPr>
      <w:r>
        <w:t xml:space="preserve">             Opracowano </w:t>
      </w:r>
      <w:r w:rsidRPr="00925803">
        <w:t>pod względem prawnym,</w:t>
      </w:r>
    </w:p>
    <w:p w14:paraId="310548B7" w14:textId="77777777" w:rsidR="00D75271" w:rsidRPr="00925803" w:rsidRDefault="00D75271" w:rsidP="00D75271">
      <w:pPr>
        <w:pStyle w:val="ODNONIKtreodnonika"/>
      </w:pPr>
      <w:r w:rsidRPr="00925803">
        <w:t xml:space="preserve">                     </w:t>
      </w:r>
      <w:r>
        <w:t xml:space="preserve"> </w:t>
      </w:r>
      <w:r w:rsidRPr="00925803">
        <w:t xml:space="preserve">legislacyjnym i redakcyjnym </w:t>
      </w:r>
    </w:p>
    <w:p w14:paraId="32C36721" w14:textId="3B57C610" w:rsidR="00D75271" w:rsidRPr="00925803" w:rsidRDefault="00D75271" w:rsidP="00D75271">
      <w:pPr>
        <w:pStyle w:val="ODNONIKtreodnonika"/>
      </w:pPr>
      <w:r w:rsidRPr="00925803">
        <w:t xml:space="preserve">                              </w:t>
      </w:r>
      <w:r>
        <w:t xml:space="preserve"> Katarzyna Pietyra</w:t>
      </w:r>
    </w:p>
    <w:p w14:paraId="0D581DE1" w14:textId="0F3FB2D6" w:rsidR="00D75271" w:rsidRPr="00925803" w:rsidRDefault="00D75271" w:rsidP="00D75271">
      <w:pPr>
        <w:pStyle w:val="ODNONIKtreodnonika"/>
        <w:ind w:left="0" w:firstLine="0"/>
      </w:pPr>
      <w:r>
        <w:t xml:space="preserve"> Zastępca </w:t>
      </w:r>
      <w:r w:rsidRPr="00925803">
        <w:t>Dyrektor</w:t>
      </w:r>
      <w:r>
        <w:t>a</w:t>
      </w:r>
      <w:r w:rsidRPr="00925803">
        <w:t xml:space="preserve"> Departamentu Legislacyjno-Prawnego</w:t>
      </w:r>
    </w:p>
    <w:p w14:paraId="087EFFC2" w14:textId="3FAC12C1" w:rsidR="00D75271" w:rsidRDefault="00D75271" w:rsidP="00D75271">
      <w:pPr>
        <w:pStyle w:val="ODNONIKtreodnonika"/>
      </w:pPr>
      <w:r w:rsidRPr="00925803">
        <w:t xml:space="preserve">          w Ministerstwie Nauki i Szkolnictwa Wyższego</w:t>
      </w:r>
    </w:p>
    <w:p w14:paraId="3EFA9FE2" w14:textId="0136B818" w:rsidR="00D75271" w:rsidRDefault="00D75271" w:rsidP="00D75271">
      <w:pPr>
        <w:pStyle w:val="ODNONIKtreodnonika"/>
      </w:pPr>
      <w:r>
        <w:t>/– podpisano kwalifikowanym podpisem elektronicznym/</w:t>
      </w:r>
    </w:p>
    <w:p w14:paraId="2B411E34" w14:textId="77777777" w:rsidR="00D75271" w:rsidRDefault="00D75271">
      <w:pPr>
        <w:widowControl/>
        <w:spacing w:line="240" w:lineRule="auto"/>
        <w:rPr>
          <w:sz w:val="20"/>
          <w:szCs w:val="20"/>
        </w:rPr>
      </w:pPr>
      <w:r>
        <w:br w:type="page"/>
      </w:r>
    </w:p>
    <w:p w14:paraId="7A1EBDD6" w14:textId="2E701850" w:rsidR="0047563E" w:rsidRDefault="008F101F">
      <w:pPr>
        <w:pStyle w:val="TEKSTZacznikido"/>
      </w:pPr>
      <w:r>
        <w:lastRenderedPageBreak/>
        <w:t xml:space="preserve">Załącznik do rozporządzenia Ministra </w:t>
      </w:r>
      <w:r w:rsidR="0031035B">
        <w:t xml:space="preserve">Edukacji i </w:t>
      </w:r>
      <w:r>
        <w:t>Nauki</w:t>
      </w:r>
      <w:r w:rsidR="0062323A">
        <w:t xml:space="preserve"> </w:t>
      </w:r>
      <w:r w:rsidR="00D75271">
        <w:t>z dnia … 2021</w:t>
      </w:r>
      <w:r>
        <w:t xml:space="preserve"> r. (poz. …)</w:t>
      </w:r>
    </w:p>
    <w:p w14:paraId="60A2EBF2" w14:textId="0D329E33" w:rsidR="0047563E" w:rsidRDefault="0047563E">
      <w:pPr>
        <w:pStyle w:val="OZNZACZNIKAwskazanienrzacznika"/>
      </w:pPr>
    </w:p>
    <w:p w14:paraId="65427A5A" w14:textId="77777777" w:rsidR="0047563E" w:rsidRDefault="008F101F">
      <w:pPr>
        <w:pStyle w:val="TYTTABELItytutabeli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SZCZEGÓŁOWE KRYTERIA OCENY WNIOSKÓ</w:t>
      </w:r>
      <w:r w:rsidRPr="00FD5027">
        <w:rPr>
          <w:rFonts w:ascii="Times New Roman" w:hAnsi="Times New Roman"/>
          <w:lang w:val="pl-PL"/>
        </w:rPr>
        <w:t>W WRAZ Z PRZYPISANYMI IM WARTO</w:t>
      </w:r>
      <w:r>
        <w:rPr>
          <w:rFonts w:ascii="Times New Roman" w:hAnsi="Times New Roman"/>
        </w:rPr>
        <w:t>ŚCIAMI PUNKTOWYMI</w:t>
      </w:r>
    </w:p>
    <w:p w14:paraId="425CCDEC" w14:textId="77777777" w:rsidR="0047563E" w:rsidRDefault="0047563E">
      <w:pPr>
        <w:pStyle w:val="TYTTABELItytutabeli"/>
        <w:widowControl w:val="0"/>
        <w:spacing w:line="240" w:lineRule="auto"/>
        <w:ind w:left="150" w:hanging="150"/>
        <w:rPr>
          <w:rFonts w:ascii="Times New Roman" w:eastAsia="Times New Roman" w:hAnsi="Times New Roman" w:cs="Times New Roman"/>
        </w:rPr>
      </w:pPr>
    </w:p>
    <w:p w14:paraId="7D54C0E8" w14:textId="77777777" w:rsidR="0047563E" w:rsidRDefault="0047563E">
      <w:pPr>
        <w:pStyle w:val="OZNZACZNIKAwskazanienrzacznika"/>
      </w:pPr>
    </w:p>
    <w:p w14:paraId="37796CE2" w14:textId="77777777" w:rsidR="0047563E" w:rsidRDefault="0047563E">
      <w:pPr>
        <w:widowControl/>
        <w:rPr>
          <w:rFonts w:ascii="Times" w:eastAsia="Times" w:hAnsi="Times" w:cs="Times"/>
          <w:sz w:val="16"/>
          <w:szCs w:val="16"/>
        </w:rPr>
      </w:pPr>
    </w:p>
    <w:tbl>
      <w:tblPr>
        <w:tblStyle w:val="TableNormal"/>
        <w:tblW w:w="9748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"/>
        <w:gridCol w:w="7520"/>
        <w:gridCol w:w="1717"/>
      </w:tblGrid>
      <w:tr w:rsidR="0047563E" w14:paraId="146E5AB4" w14:textId="77777777" w:rsidTr="00CD6571">
        <w:trPr>
          <w:trHeight w:val="71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E375" w14:textId="77777777" w:rsidR="0047563E" w:rsidRDefault="008F101F">
            <w:pPr>
              <w:pStyle w:val="TEKSTwTABELIWYRODKOWANYtekstwyrodkowanywpoziomie"/>
            </w:pPr>
            <w:r>
              <w:t>Lp.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D2AD" w14:textId="77777777" w:rsidR="0047563E" w:rsidRDefault="008F101F">
            <w:pPr>
              <w:pStyle w:val="TEKSTwTABELIWYRODKOWANYtekstwyrodkowanywpoziomie"/>
            </w:pPr>
            <w:r>
              <w:t>Określenie kryterium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0226" w14:textId="77777777" w:rsidR="0047563E" w:rsidRDefault="008F101F">
            <w:pPr>
              <w:pStyle w:val="TEKSTwTABELIWYRODKOWANYtekstwyrodkowanywpoziomie"/>
            </w:pPr>
            <w:r>
              <w:t>Punktacja</w:t>
            </w:r>
          </w:p>
        </w:tc>
      </w:tr>
      <w:tr w:rsidR="0047563E" w14:paraId="720CF417" w14:textId="77777777" w:rsidTr="00CD6571">
        <w:trPr>
          <w:trHeight w:val="29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5845" w14:textId="77777777" w:rsidR="0047563E" w:rsidRDefault="008F101F" w:rsidP="004C0A38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47B4" w14:textId="77777777" w:rsidR="0047563E" w:rsidRDefault="008F101F">
            <w:pPr>
              <w:pStyle w:val="TEKSTwTABELIWYRODKOWANYtekstwyrodkowanywpoziomie"/>
              <w:jc w:val="left"/>
            </w:pPr>
            <w:r>
              <w:t>Poziom merytoryczny wniosku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088CD" w14:textId="77777777" w:rsidR="0047563E" w:rsidRDefault="001C5834" w:rsidP="004C0A38">
            <w:pPr>
              <w:jc w:val="center"/>
            </w:pPr>
            <w:r>
              <w:t>0</w:t>
            </w:r>
            <w:r w:rsidR="00BA5F06">
              <w:t>–</w:t>
            </w:r>
            <w:r w:rsidR="00EA1BC7">
              <w:t>5</w:t>
            </w:r>
            <w:r>
              <w:t>0</w:t>
            </w:r>
            <w:r w:rsidR="00BA5F06">
              <w:t xml:space="preserve"> pkt</w:t>
            </w:r>
          </w:p>
        </w:tc>
      </w:tr>
      <w:tr w:rsidR="0047563E" w14:paraId="65FD79ED" w14:textId="77777777" w:rsidTr="00CD6571">
        <w:trPr>
          <w:trHeight w:val="119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D0B77" w14:textId="77777777" w:rsidR="0047563E" w:rsidRDefault="008F101F" w:rsidP="004C0A38">
            <w:pPr>
              <w:jc w:val="center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DD0D7" w14:textId="77777777" w:rsidR="0047563E" w:rsidRDefault="008F101F" w:rsidP="00634FC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wpływ </w:t>
            </w:r>
            <w:r w:rsidR="00D97E95">
              <w:t xml:space="preserve">realizacji </w:t>
            </w:r>
            <w:r w:rsidR="0069077C">
              <w:rPr>
                <w:rFonts w:eastAsia="Arial Unicode MS" w:cs="Arial Unicode MS"/>
              </w:rPr>
              <w:t xml:space="preserve">opracowanej </w:t>
            </w:r>
            <w:r w:rsidR="007578CF">
              <w:rPr>
                <w:rFonts w:eastAsia="Arial Unicode MS" w:cs="Arial Unicode MS"/>
              </w:rPr>
              <w:t>strategii rozwoju czasopisma</w:t>
            </w:r>
          </w:p>
          <w:p w14:paraId="32317E48" w14:textId="5597653C" w:rsidR="0069077C" w:rsidRDefault="0069077C" w:rsidP="00702671">
            <w:r>
              <w:t>na podniesienie poziomu praktyk wydawniczych i edytorskich, zwiększenie wpływu czasopisma na rozwój nauki oraz utrzymanie się czasopisma w</w:t>
            </w:r>
            <w:r w:rsidR="00702671">
              <w:t> </w:t>
            </w:r>
            <w:r>
              <w:t>międzynarodowym obiegu naukowym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5025" w14:textId="77777777" w:rsidR="0047563E" w:rsidRDefault="001C5834" w:rsidP="004C0A38">
            <w:pPr>
              <w:jc w:val="center"/>
            </w:pPr>
            <w:r>
              <w:t>0</w:t>
            </w:r>
            <w:r w:rsidR="00BA5F06">
              <w:t>–</w:t>
            </w:r>
            <w:r>
              <w:t>20</w:t>
            </w:r>
            <w:r w:rsidR="00BA5F06">
              <w:t xml:space="preserve"> pkt</w:t>
            </w:r>
          </w:p>
        </w:tc>
      </w:tr>
      <w:tr w:rsidR="0047563E" w14:paraId="06652F5C" w14:textId="77777777" w:rsidTr="00CD6571">
        <w:trPr>
          <w:trHeight w:val="75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54CF" w14:textId="77777777" w:rsidR="0047563E" w:rsidRDefault="008F101F" w:rsidP="004C0A38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6FA1" w14:textId="77777777" w:rsidR="0047563E" w:rsidRDefault="008F101F">
            <w:r>
              <w:rPr>
                <w:rFonts w:eastAsia="Arial Unicode MS" w:cs="Arial Unicode MS"/>
              </w:rPr>
              <w:t>zasadność planowanych koszt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</w:t>
            </w:r>
            <w:proofErr w:type="spellStart"/>
            <w:r>
              <w:rPr>
                <w:rFonts w:eastAsia="Arial Unicode MS" w:cs="Arial Unicode MS"/>
              </w:rPr>
              <w:t>w</w:t>
            </w:r>
            <w:proofErr w:type="spellEnd"/>
            <w:r>
              <w:rPr>
                <w:rFonts w:eastAsia="Arial Unicode MS" w:cs="Arial Unicode MS"/>
              </w:rPr>
              <w:t xml:space="preserve"> odniesieniu do przedmiotu i zakresu projektu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3294" w14:textId="77777777" w:rsidR="0047563E" w:rsidRDefault="001C5834" w:rsidP="004C0A38">
            <w:pPr>
              <w:jc w:val="center"/>
            </w:pPr>
            <w:r>
              <w:t>0</w:t>
            </w:r>
            <w:r w:rsidR="00BA5F06">
              <w:t>–</w:t>
            </w:r>
            <w:r w:rsidR="00EA1BC7">
              <w:t>2</w:t>
            </w:r>
            <w:r>
              <w:t>0</w:t>
            </w:r>
            <w:r w:rsidR="00BA5F06">
              <w:t xml:space="preserve"> pkt</w:t>
            </w:r>
          </w:p>
        </w:tc>
      </w:tr>
      <w:tr w:rsidR="0047563E" w14:paraId="51F0CE0A" w14:textId="77777777" w:rsidTr="00CD6571">
        <w:trPr>
          <w:trHeight w:val="30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69CDC" w14:textId="77777777" w:rsidR="0047563E" w:rsidRDefault="008F101F" w:rsidP="004C0A38">
            <w:pPr>
              <w:jc w:val="center"/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85DB" w14:textId="03696D62" w:rsidR="0047563E" w:rsidRPr="0069086B" w:rsidRDefault="00EA1BC7" w:rsidP="00702671">
            <w:r w:rsidRPr="0069086B">
              <w:rPr>
                <w:rFonts w:eastAsia="Arial Unicode MS"/>
                <w:color w:val="auto"/>
              </w:rPr>
              <w:t xml:space="preserve">nowoczesność formy i środków technicznych planowanych do </w:t>
            </w:r>
            <w:r w:rsidR="00933D59">
              <w:rPr>
                <w:rFonts w:eastAsia="Arial Unicode MS"/>
                <w:color w:val="auto"/>
              </w:rPr>
              <w:t xml:space="preserve">zastosowania w celu </w:t>
            </w:r>
            <w:r w:rsidRPr="0069086B">
              <w:rPr>
                <w:rFonts w:eastAsia="Arial Unicode MS"/>
                <w:color w:val="auto"/>
              </w:rPr>
              <w:t>upowszechniania artykułów naukowych zamieszczanych w</w:t>
            </w:r>
            <w:r w:rsidR="00702671">
              <w:rPr>
                <w:rFonts w:eastAsia="Arial Unicode MS"/>
                <w:color w:val="auto"/>
              </w:rPr>
              <w:t> </w:t>
            </w:r>
            <w:r w:rsidRPr="0069086B">
              <w:rPr>
                <w:rFonts w:eastAsia="Arial Unicode MS"/>
                <w:color w:val="auto"/>
              </w:rPr>
              <w:t>czasopiśmie</w:t>
            </w:r>
            <w:r w:rsidR="00A62994">
              <w:rPr>
                <w:rFonts w:eastAsia="Arial Unicode MS"/>
                <w:color w:val="auto"/>
              </w:rPr>
              <w:t xml:space="preserve"> oraz </w:t>
            </w:r>
            <w:r w:rsidR="00EE5274">
              <w:rPr>
                <w:rFonts w:eastAsia="Arial Unicode MS"/>
                <w:color w:val="auto"/>
              </w:rPr>
              <w:t>skuteczn</w:t>
            </w:r>
            <w:r w:rsidR="00996DF4">
              <w:rPr>
                <w:rFonts w:eastAsia="Arial Unicode MS"/>
                <w:color w:val="auto"/>
              </w:rPr>
              <w:t>ość</w:t>
            </w:r>
            <w:r w:rsidR="00EE5274">
              <w:rPr>
                <w:rFonts w:eastAsia="Arial Unicode MS"/>
                <w:color w:val="auto"/>
              </w:rPr>
              <w:t xml:space="preserve"> </w:t>
            </w:r>
            <w:r w:rsidR="000B6D71">
              <w:rPr>
                <w:rFonts w:eastAsia="Arial Unicode MS"/>
                <w:color w:val="auto"/>
              </w:rPr>
              <w:t xml:space="preserve">form i środków </w:t>
            </w:r>
            <w:r w:rsidR="00EE5274">
              <w:rPr>
                <w:rFonts w:eastAsia="Arial Unicode MS"/>
                <w:color w:val="auto"/>
              </w:rPr>
              <w:t>upowszechniania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7E59F" w14:textId="77777777" w:rsidR="0047563E" w:rsidRDefault="001C5834" w:rsidP="004C0A38">
            <w:pPr>
              <w:jc w:val="center"/>
            </w:pPr>
            <w:r>
              <w:t>0</w:t>
            </w:r>
            <w:r w:rsidR="00BA5F06">
              <w:t>–</w:t>
            </w:r>
            <w:r w:rsidR="00EA1BC7">
              <w:t>1</w:t>
            </w:r>
            <w:r>
              <w:t>0</w:t>
            </w:r>
            <w:r w:rsidR="00BA5F06">
              <w:t xml:space="preserve"> pkt</w:t>
            </w:r>
          </w:p>
        </w:tc>
      </w:tr>
      <w:tr w:rsidR="0047563E" w14:paraId="46F013E0" w14:textId="77777777" w:rsidTr="00CD6571">
        <w:trPr>
          <w:trHeight w:val="30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D4833" w14:textId="77777777" w:rsidR="0047563E" w:rsidRDefault="008F101F" w:rsidP="004C0A38">
            <w:pPr>
              <w:jc w:val="center"/>
            </w:pPr>
            <w:r>
              <w:rPr>
                <w:rFonts w:eastAsia="Arial Unicode MS" w:cs="Arial Unicode MS"/>
              </w:rPr>
              <w:t>II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79BF3" w14:textId="77777777" w:rsidR="0047563E" w:rsidRDefault="008F101F">
            <w:r>
              <w:rPr>
                <w:rFonts w:eastAsia="Arial Unicode MS" w:cs="Arial Unicode MS"/>
              </w:rPr>
              <w:t>Potencjał przedsiębiorcy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A7CB" w14:textId="77777777" w:rsidR="0047563E" w:rsidRDefault="001C5834" w:rsidP="004C0A38">
            <w:pPr>
              <w:jc w:val="center"/>
            </w:pPr>
            <w:r>
              <w:t>0</w:t>
            </w:r>
            <w:r w:rsidR="00BA5F06">
              <w:t>–</w:t>
            </w:r>
            <w:r w:rsidR="00EA1BC7">
              <w:t>5</w:t>
            </w:r>
            <w:r>
              <w:t>0</w:t>
            </w:r>
            <w:r w:rsidR="00BA5F06">
              <w:t xml:space="preserve"> pkt</w:t>
            </w:r>
          </w:p>
        </w:tc>
      </w:tr>
      <w:tr w:rsidR="0047563E" w14:paraId="3A49095D" w14:textId="77777777" w:rsidTr="00CD6571">
        <w:trPr>
          <w:trHeight w:val="119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75F68" w14:textId="77777777" w:rsidR="0047563E" w:rsidRDefault="008F101F" w:rsidP="004C0A38">
            <w:pPr>
              <w:jc w:val="center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C2E3" w14:textId="77777777" w:rsidR="0047563E" w:rsidRDefault="008F101F">
            <w:r>
              <w:rPr>
                <w:rFonts w:eastAsia="Arial Unicode MS" w:cs="Arial Unicode MS"/>
              </w:rPr>
              <w:t xml:space="preserve">zasięg oddziaływania czasopisma i jego wpływ na </w:t>
            </w:r>
            <w:proofErr w:type="spellStart"/>
            <w:r>
              <w:rPr>
                <w:rFonts w:eastAsia="Arial Unicode MS" w:cs="Arial Unicode MS"/>
              </w:rPr>
              <w:t>rozw</w:t>
            </w:r>
            <w:proofErr w:type="spellEnd"/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j dyscyplin naukowych, w ramach </w:t>
            </w:r>
            <w:proofErr w:type="spellStart"/>
            <w:r>
              <w:rPr>
                <w:rFonts w:eastAsia="Arial Unicode MS" w:cs="Arial Unicode MS"/>
              </w:rPr>
              <w:t>kt</w:t>
            </w:r>
            <w:proofErr w:type="spellEnd"/>
            <w:r>
              <w:rPr>
                <w:rFonts w:eastAsia="Arial Unicode MS" w:cs="Arial Unicode MS"/>
                <w:lang w:val="es-ES_tradnl"/>
              </w:rPr>
              <w:t>ó</w:t>
            </w:r>
            <w:proofErr w:type="spellStart"/>
            <w:r>
              <w:rPr>
                <w:rFonts w:eastAsia="Arial Unicode MS" w:cs="Arial Unicode MS"/>
              </w:rPr>
              <w:t>rych</w:t>
            </w:r>
            <w:proofErr w:type="spellEnd"/>
            <w:r>
              <w:rPr>
                <w:rFonts w:eastAsia="Arial Unicode MS" w:cs="Arial Unicode MS"/>
              </w:rPr>
              <w:t xml:space="preserve"> są publikowane artykuły naukowe w czasopiśmie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81D0" w14:textId="77777777" w:rsidR="0047563E" w:rsidRDefault="001C5834" w:rsidP="00EA1BC7">
            <w:pPr>
              <w:jc w:val="center"/>
            </w:pPr>
            <w:r>
              <w:t>0</w:t>
            </w:r>
            <w:r w:rsidR="00BA5F06">
              <w:t>–</w:t>
            </w:r>
            <w:r>
              <w:t>15</w:t>
            </w:r>
            <w:r w:rsidR="00BA5F06">
              <w:t xml:space="preserve"> pkt</w:t>
            </w:r>
          </w:p>
        </w:tc>
      </w:tr>
      <w:tr w:rsidR="0047563E" w14:paraId="2B4E5DDF" w14:textId="77777777" w:rsidTr="00CD6571">
        <w:trPr>
          <w:trHeight w:val="75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917EB" w14:textId="77777777" w:rsidR="0047563E" w:rsidRDefault="008F101F" w:rsidP="004C0A38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751C2" w14:textId="77777777" w:rsidR="0047563E" w:rsidRDefault="008F101F" w:rsidP="001C5834">
            <w:r>
              <w:rPr>
                <w:rFonts w:eastAsia="Arial Unicode MS" w:cs="Arial Unicode MS"/>
              </w:rPr>
              <w:t>formy i środk</w:t>
            </w:r>
            <w:r w:rsidR="001C5834">
              <w:rPr>
                <w:rFonts w:eastAsia="Arial Unicode MS" w:cs="Arial Unicode MS"/>
              </w:rPr>
              <w:t>i</w:t>
            </w:r>
            <w:r>
              <w:rPr>
                <w:rFonts w:eastAsia="Arial Unicode MS" w:cs="Arial Unicode MS"/>
              </w:rPr>
              <w:t xml:space="preserve"> techniczn</w:t>
            </w:r>
            <w:r w:rsidR="001C5834">
              <w:rPr>
                <w:rFonts w:eastAsia="Arial Unicode MS" w:cs="Arial Unicode MS"/>
              </w:rPr>
              <w:t>e</w:t>
            </w:r>
            <w:r>
              <w:rPr>
                <w:rFonts w:eastAsia="Arial Unicode MS" w:cs="Arial Unicode MS"/>
              </w:rPr>
              <w:t xml:space="preserve"> </w:t>
            </w:r>
            <w:r w:rsidR="001C5834">
              <w:rPr>
                <w:rFonts w:eastAsia="Arial Unicode MS" w:cs="Arial Unicode MS"/>
              </w:rPr>
              <w:t xml:space="preserve">przewidziane </w:t>
            </w:r>
            <w:r>
              <w:rPr>
                <w:rFonts w:eastAsia="Arial Unicode MS" w:cs="Arial Unicode MS"/>
              </w:rPr>
              <w:t>do realizacji projektu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72F0" w14:textId="77777777" w:rsidR="0047563E" w:rsidRDefault="001C5834" w:rsidP="00EA1BC7">
            <w:pPr>
              <w:jc w:val="center"/>
            </w:pPr>
            <w:r>
              <w:t>0</w:t>
            </w:r>
            <w:r w:rsidR="00BA5F06">
              <w:t>–</w:t>
            </w:r>
            <w:r>
              <w:t>15</w:t>
            </w:r>
            <w:r w:rsidR="00BA5F06">
              <w:t xml:space="preserve"> pkt</w:t>
            </w:r>
          </w:p>
        </w:tc>
      </w:tr>
      <w:tr w:rsidR="00D97E95" w14:paraId="0B7F42BE" w14:textId="77777777" w:rsidTr="00CD6571">
        <w:trPr>
          <w:trHeight w:val="75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F113" w14:textId="77777777" w:rsidR="00D97E95" w:rsidRDefault="00D97E95" w:rsidP="004C0A3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46788" w14:textId="77777777" w:rsidR="00D97E95" w:rsidRDefault="00D97E95" w:rsidP="001C5834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stopień umiędzynarodowienia czasopisma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4892C" w14:textId="77777777" w:rsidR="00D97E95" w:rsidRDefault="00D97E95" w:rsidP="00EA1BC7">
            <w:pPr>
              <w:jc w:val="center"/>
            </w:pPr>
            <w:r>
              <w:t>0–</w:t>
            </w:r>
            <w:r w:rsidR="00EA1BC7">
              <w:t>20</w:t>
            </w:r>
            <w:r>
              <w:t xml:space="preserve"> pkt</w:t>
            </w:r>
          </w:p>
        </w:tc>
      </w:tr>
    </w:tbl>
    <w:p w14:paraId="2C3019C3" w14:textId="77777777" w:rsidR="0047563E" w:rsidRDefault="0047563E">
      <w:pPr>
        <w:spacing w:line="240" w:lineRule="auto"/>
        <w:ind w:left="150" w:hanging="150"/>
        <w:rPr>
          <w:rFonts w:ascii="Times" w:eastAsia="Times" w:hAnsi="Times" w:cs="Times"/>
          <w:sz w:val="16"/>
          <w:szCs w:val="16"/>
        </w:rPr>
      </w:pPr>
    </w:p>
    <w:p w14:paraId="4C592428" w14:textId="77777777" w:rsidR="0047563E" w:rsidRDefault="0047563E">
      <w:pPr>
        <w:widowControl/>
        <w:rPr>
          <w:b/>
          <w:bCs/>
        </w:rPr>
      </w:pPr>
    </w:p>
    <w:p w14:paraId="12CCF5F7" w14:textId="77777777" w:rsidR="0047563E" w:rsidRDefault="008F101F">
      <w:pPr>
        <w:widowControl/>
      </w:pPr>
      <w:r>
        <w:rPr>
          <w:rFonts w:ascii="Arial Unicode MS" w:eastAsia="Arial Unicode MS" w:hAnsi="Arial Unicode MS" w:cs="Arial Unicode MS"/>
        </w:rPr>
        <w:br w:type="page"/>
      </w:r>
    </w:p>
    <w:p w14:paraId="7A97921B" w14:textId="77777777" w:rsidR="0047563E" w:rsidRDefault="008F101F" w:rsidP="004F4A18">
      <w:pPr>
        <w:pStyle w:val="OZNRODZAKTUtznustawalubrozporzdzenieiorganwydajcy"/>
      </w:pPr>
      <w:r>
        <w:lastRenderedPageBreak/>
        <w:t>Uzasadnienie</w:t>
      </w:r>
    </w:p>
    <w:p w14:paraId="23CD20CD" w14:textId="2330FB45" w:rsidR="0047563E" w:rsidRDefault="008F101F" w:rsidP="00A2141D">
      <w:pPr>
        <w:pStyle w:val="NIEARTTEKSTtekstnieartykuowanynppodstprawnarozplubpreambua"/>
      </w:pPr>
      <w:r>
        <w:t xml:space="preserve">Projekt rozporządzenia stanowi wykonanie upoważnienia zawartego w art. 376 ust. 4 ustawy z dnia 20 lipca 2018 r. – Prawo o szkolnictwie wyższym i nauce (Dz. U. </w:t>
      </w:r>
      <w:r w:rsidR="005C4155">
        <w:t xml:space="preserve">z 2020 r. </w:t>
      </w:r>
      <w:r>
        <w:t xml:space="preserve">poz. </w:t>
      </w:r>
      <w:r w:rsidR="005C4155">
        <w:t>85</w:t>
      </w:r>
      <w:r>
        <w:t>, z </w:t>
      </w:r>
      <w:proofErr w:type="spellStart"/>
      <w:r>
        <w:t>późn</w:t>
      </w:r>
      <w:proofErr w:type="spellEnd"/>
      <w:r>
        <w:t xml:space="preserve">. zm.), zwanej dalej „ustawą”,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stanowi, że jeżeli w ramach programu będzie udzielana pomoc </w:t>
      </w:r>
      <w:r>
        <w:rPr>
          <w:rFonts w:ascii="Times New Roman" w:hAnsi="Times New Roman"/>
          <w:i/>
          <w:iCs/>
          <w:lang w:val="it-IT"/>
        </w:rPr>
        <w:t>de minimis</w:t>
      </w:r>
      <w:r>
        <w:t>, to program taki powinien być ustanowiony w drodze rozporządzenia. W rozporządzeniu należy określić podmioty uprawnione do udziału w programie, szczegółowe warunki udziału</w:t>
      </w:r>
      <w:r w:rsidR="00773FC0">
        <w:t xml:space="preserve"> w programie</w:t>
      </w:r>
      <w:r>
        <w:t>, tryb przeprowadzania naboru do programu, a także warunki i tryb przyznawania oraz rozliczania pomocy </w:t>
      </w:r>
      <w:r>
        <w:rPr>
          <w:rFonts w:ascii="Times New Roman" w:hAnsi="Times New Roman"/>
          <w:i/>
          <w:iCs/>
          <w:lang w:val="it-IT"/>
        </w:rPr>
        <w:t>de minimis</w:t>
      </w:r>
      <w:r>
        <w:t xml:space="preserve">, w tym przeznaczenie pomocy, szczegółowe kryteria 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oceny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>w o przyznanie pomocy, rodzaje koszt</w:t>
      </w:r>
      <w:r>
        <w:rPr>
          <w:lang w:val="es-ES_tradnl"/>
        </w:rPr>
        <w:t>ó</w:t>
      </w:r>
      <w:r>
        <w:t xml:space="preserve">w kwalifikujących się </w:t>
      </w:r>
      <w:r>
        <w:rPr>
          <w:lang w:val="pt-PT"/>
        </w:rPr>
        <w:t>do obj</w:t>
      </w:r>
      <w:proofErr w:type="spellStart"/>
      <w:r>
        <w:t>ęcia</w:t>
      </w:r>
      <w:proofErr w:type="spellEnd"/>
      <w:r>
        <w:t xml:space="preserve"> pomocą</w:t>
      </w:r>
      <w:r w:rsidR="00C6388F">
        <w:t xml:space="preserve"> (tzw. kosztów kwalifikowalnych)</w:t>
      </w:r>
      <w:r>
        <w:rPr>
          <w:lang w:val="it-IT"/>
        </w:rPr>
        <w:t>, spos</w:t>
      </w:r>
      <w:r>
        <w:rPr>
          <w:lang w:val="es-ES_tradnl"/>
        </w:rPr>
        <w:t>ó</w:t>
      </w:r>
      <w:r>
        <w:t>b kumulowania pomocy, maksymalne wielkości pomocy, maksymalną intensywność pomocy oraz szczegółowy zakres informacji zawartych we wnioskach o przyznanie pomocy</w:t>
      </w:r>
      <w:r w:rsidR="00C57A40">
        <w:t>,</w:t>
      </w:r>
      <w:r>
        <w:t xml:space="preserve"> w raporcie rocznym z realizacji zadań objętych pomocą i </w:t>
      </w:r>
      <w:r w:rsidR="00C57A40">
        <w:t xml:space="preserve">w </w:t>
      </w:r>
      <w:r>
        <w:t xml:space="preserve">raporcie </w:t>
      </w:r>
      <w:r w:rsidR="00AD489C">
        <w:t xml:space="preserve">końcowym </w:t>
      </w:r>
      <w:r>
        <w:t>z</w:t>
      </w:r>
      <w:r w:rsidR="00B55E3F">
        <w:t> </w:t>
      </w:r>
      <w:r>
        <w:t xml:space="preserve">wykorzystania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finansowych, mając na uwadze cele polityki naukowej państwa oraz potrzebę uzyskiwania informacji niezbędnych do prawidłowego przyznawania oraz rozliczania pomocy </w:t>
      </w:r>
      <w:r>
        <w:rPr>
          <w:rFonts w:ascii="Times New Roman" w:hAnsi="Times New Roman"/>
          <w:i/>
          <w:iCs/>
          <w:lang w:val="it-IT"/>
        </w:rPr>
        <w:t>de minimis</w:t>
      </w:r>
      <w:r>
        <w:t>.</w:t>
      </w:r>
    </w:p>
    <w:p w14:paraId="0F703038" w14:textId="77777777" w:rsidR="00805EBC" w:rsidRPr="00A2141D" w:rsidRDefault="008F101F" w:rsidP="00B55E3F">
      <w:pPr>
        <w:pStyle w:val="NIEARTTEKSTtekstnieartykuowanynppodstprawnarozplubpreambua"/>
      </w:pPr>
      <w:r w:rsidRPr="00B55E3F">
        <w:t>W projektowanym rozporządzeniu ustanawia się program „Rozwój czasopism naukowych”, zwany dalej „programem”, i określa się ww. elementy niezbędne do jego realizacji. Celem programu jest stworzenie krajowym wydawcom czasopism naukowych warunków do rozwoju</w:t>
      </w:r>
      <w:r w:rsidR="00666DCB" w:rsidRPr="00B55E3F">
        <w:t xml:space="preserve"> i uczestnictwa w międzynarodowym obiegu naukowym</w:t>
      </w:r>
      <w:r w:rsidRPr="00B55E3F">
        <w:t xml:space="preserve">. Niezbędnym warunkiem tego rozwoju jest </w:t>
      </w:r>
      <w:r w:rsidR="00292AFC" w:rsidRPr="00B55E3F">
        <w:t>wspa</w:t>
      </w:r>
      <w:r w:rsidR="005A0527" w:rsidRPr="00B55E3F">
        <w:t>r</w:t>
      </w:r>
      <w:r w:rsidR="00292AFC" w:rsidRPr="00B55E3F">
        <w:t xml:space="preserve">cie finansowe m.in. działań zmierzających do </w:t>
      </w:r>
      <w:r w:rsidR="005A0527" w:rsidRPr="00B55E3F">
        <w:t>podniesienia poziomu praktyk wydawniczych i edytorskich</w:t>
      </w:r>
      <w:r w:rsidR="00666DCB" w:rsidRPr="00B55E3F">
        <w:t>, co</w:t>
      </w:r>
      <w:r w:rsidR="00710376" w:rsidRPr="00B55E3F">
        <w:t xml:space="preserve"> </w:t>
      </w:r>
      <w:r w:rsidRPr="00B55E3F">
        <w:t>umożliwia</w:t>
      </w:r>
      <w:r w:rsidR="00BA5F06" w:rsidRPr="00B55E3F">
        <w:t xml:space="preserve"> </w:t>
      </w:r>
      <w:r w:rsidR="00666DCB" w:rsidRPr="00B55E3F">
        <w:t xml:space="preserve">zachowanie światowych standardów w tym zakresie i </w:t>
      </w:r>
      <w:r w:rsidRPr="00B55E3F">
        <w:t xml:space="preserve">utrzymanie się w międzynarodowym obiegu naukowym. </w:t>
      </w:r>
      <w:r w:rsidR="00710376" w:rsidRPr="00B55E3F">
        <w:t xml:space="preserve">Program </w:t>
      </w:r>
      <w:r w:rsidR="00497494" w:rsidRPr="00B55E3F">
        <w:t xml:space="preserve">ma na celu </w:t>
      </w:r>
      <w:r w:rsidR="00710376" w:rsidRPr="00B55E3F">
        <w:t>umożliwi</w:t>
      </w:r>
      <w:r w:rsidR="00497494" w:rsidRPr="00B55E3F">
        <w:t>enie</w:t>
      </w:r>
      <w:r w:rsidR="00BA5F06" w:rsidRPr="00B55E3F">
        <w:t xml:space="preserve"> </w:t>
      </w:r>
      <w:r w:rsidR="00710376" w:rsidRPr="00B55E3F">
        <w:t>wydawcom</w:t>
      </w:r>
      <w:r w:rsidR="005A0527" w:rsidRPr="00B55E3F">
        <w:t xml:space="preserve"> realizacji opracowanej </w:t>
      </w:r>
      <w:r w:rsidR="00592BC3" w:rsidRPr="00B55E3F">
        <w:t>strategii rozwoju, w ramach której będą mogli m.in. rozbudować listy recenzentów</w:t>
      </w:r>
      <w:r w:rsidR="004804EE" w:rsidRPr="00B55E3F">
        <w:t xml:space="preserve"> o</w:t>
      </w:r>
      <w:r w:rsidR="00592BC3" w:rsidRPr="00B55E3F">
        <w:t xml:space="preserve"> nowych</w:t>
      </w:r>
      <w:r w:rsidR="00497494" w:rsidRPr="00B55E3F">
        <w:t>,</w:t>
      </w:r>
      <w:r w:rsidR="00592BC3" w:rsidRPr="00B55E3F">
        <w:t xml:space="preserve"> cieszących się międzynarodową sławą, </w:t>
      </w:r>
      <w:r w:rsidR="004804EE" w:rsidRPr="00B55E3F">
        <w:t>po</w:t>
      </w:r>
      <w:r w:rsidR="00805EBC" w:rsidRPr="00B55E3F">
        <w:t>szerzać radę redakcyjną czasopisma o</w:t>
      </w:r>
      <w:r w:rsidR="004804EE" w:rsidRPr="00B55E3F">
        <w:t xml:space="preserve"> </w:t>
      </w:r>
      <w:r w:rsidR="00592BC3" w:rsidRPr="00B55E3F">
        <w:t xml:space="preserve">nowych redaktorów zagranicznych, </w:t>
      </w:r>
      <w:r w:rsidR="00497494" w:rsidRPr="00B55E3F">
        <w:t xml:space="preserve">czy </w:t>
      </w:r>
      <w:r w:rsidR="00BA5F06" w:rsidRPr="00B55E3F">
        <w:t>poprawić</w:t>
      </w:r>
      <w:r w:rsidR="00592BC3" w:rsidRPr="00B55E3F">
        <w:t xml:space="preserve"> swoją pozycję w obiegu międzynarodowym</w:t>
      </w:r>
      <w:r w:rsidR="00805EBC" w:rsidRPr="00B55E3F">
        <w:t xml:space="preserve"> </w:t>
      </w:r>
      <w:r w:rsidR="00592BC3" w:rsidRPr="00B55E3F">
        <w:t xml:space="preserve">przez zwiększenie </w:t>
      </w:r>
      <w:proofErr w:type="spellStart"/>
      <w:r w:rsidR="00D64A93" w:rsidRPr="00B55E3F">
        <w:t>występow</w:t>
      </w:r>
      <w:r w:rsidR="00592BC3" w:rsidRPr="00B55E3F">
        <w:t>alności</w:t>
      </w:r>
      <w:proofErr w:type="spellEnd"/>
      <w:r w:rsidR="00592BC3" w:rsidRPr="00B55E3F">
        <w:t xml:space="preserve"> w</w:t>
      </w:r>
      <w:r w:rsidR="00B55E3F">
        <w:t> </w:t>
      </w:r>
      <w:r w:rsidR="006A256B" w:rsidRPr="00B55E3F">
        <w:t xml:space="preserve">międzynarodowych </w:t>
      </w:r>
      <w:r w:rsidR="00592BC3" w:rsidRPr="00B55E3F">
        <w:t>bazach</w:t>
      </w:r>
      <w:r w:rsidR="006A256B" w:rsidRPr="00B55E3F">
        <w:t xml:space="preserve"> czasopism naukowych</w:t>
      </w:r>
      <w:r w:rsidR="00D64A93" w:rsidRPr="00B55E3F">
        <w:t xml:space="preserve">, co </w:t>
      </w:r>
      <w:r w:rsidR="00592BC3" w:rsidRPr="00B55E3F">
        <w:t xml:space="preserve">będzie miało </w:t>
      </w:r>
      <w:r w:rsidR="00497494" w:rsidRPr="00B55E3F">
        <w:t>znaczący</w:t>
      </w:r>
      <w:r w:rsidR="00D64A93" w:rsidRPr="00B55E3F">
        <w:t xml:space="preserve"> </w:t>
      </w:r>
      <w:r w:rsidR="00592BC3" w:rsidRPr="00B55E3F">
        <w:t>wpł</w:t>
      </w:r>
      <w:r w:rsidR="00607657" w:rsidRPr="00B55E3F">
        <w:t xml:space="preserve">yw </w:t>
      </w:r>
      <w:r w:rsidR="0067645D">
        <w:t>na</w:t>
      </w:r>
      <w:r w:rsidR="0067645D" w:rsidRPr="00B55E3F">
        <w:t xml:space="preserve"> </w:t>
      </w:r>
      <w:r w:rsidR="00607657" w:rsidRPr="00B55E3F">
        <w:t>upowszechniani</w:t>
      </w:r>
      <w:r w:rsidR="00A53273" w:rsidRPr="00B55E3F">
        <w:t>e</w:t>
      </w:r>
      <w:r w:rsidR="00607657" w:rsidRPr="00B55E3F">
        <w:t xml:space="preserve"> wyników badań naukowych</w:t>
      </w:r>
      <w:r w:rsidR="00603745" w:rsidRPr="00B55E3F">
        <w:t xml:space="preserve"> i</w:t>
      </w:r>
      <w:r w:rsidR="00A924E8" w:rsidRPr="00B55E3F">
        <w:t xml:space="preserve"> </w:t>
      </w:r>
      <w:r w:rsidR="00603745" w:rsidRPr="00B55E3F">
        <w:t xml:space="preserve">zwiększenie wpływu czasopisma na rozwój nauki. </w:t>
      </w:r>
      <w:r w:rsidR="00497494">
        <w:t>Program ma na celu znaczące podniesienie rangi czasopism</w:t>
      </w:r>
      <w:r w:rsidR="0067645D">
        <w:t xml:space="preserve"> biorących w nim udział</w:t>
      </w:r>
      <w:r w:rsidR="00603745">
        <w:t xml:space="preserve">, zwiększenie ich prestiżu </w:t>
      </w:r>
      <w:r w:rsidR="00A924E8">
        <w:t>przez</w:t>
      </w:r>
      <w:r w:rsidR="00497494">
        <w:t xml:space="preserve"> ich</w:t>
      </w:r>
      <w:r w:rsidR="00A924E8">
        <w:t xml:space="preserve"> obecność w </w:t>
      </w:r>
      <w:r w:rsidR="006A256B">
        <w:t xml:space="preserve">międzynarodowych </w:t>
      </w:r>
      <w:r w:rsidR="00A924E8">
        <w:t>bazach</w:t>
      </w:r>
      <w:r w:rsidR="006A256B">
        <w:t xml:space="preserve"> czasopism naukowych</w:t>
      </w:r>
      <w:r w:rsidR="00A924E8">
        <w:t xml:space="preserve">, </w:t>
      </w:r>
      <w:r w:rsidR="00CA4E0E">
        <w:t>zapewnienie łatwego otwartego dostępu do czasopis</w:t>
      </w:r>
      <w:r w:rsidR="00497494">
        <w:t>m</w:t>
      </w:r>
      <w:r w:rsidR="00CA4E0E">
        <w:t xml:space="preserve">a, </w:t>
      </w:r>
      <w:r w:rsidR="00A924E8">
        <w:t xml:space="preserve">dbanie o najwyższe </w:t>
      </w:r>
      <w:r w:rsidR="00A924E8">
        <w:lastRenderedPageBreak/>
        <w:t>standardy wydawnicze i jakość publikacji, a także zabezpieczenie posiadanych zasobów</w:t>
      </w:r>
      <w:r w:rsidR="0064007D">
        <w:t xml:space="preserve"> (np. bieżących</w:t>
      </w:r>
      <w:r w:rsidR="00F01F18">
        <w:t xml:space="preserve"> i archiwalnych</w:t>
      </w:r>
      <w:r w:rsidR="0064007D">
        <w:t xml:space="preserve"> wydań czasopisma, repozytoriów danych)</w:t>
      </w:r>
      <w:r w:rsidR="00A924E8">
        <w:t xml:space="preserve">. </w:t>
      </w:r>
    </w:p>
    <w:p w14:paraId="5DF67C5B" w14:textId="2079685D" w:rsidR="00CA4E0E" w:rsidRPr="00CA4E0E" w:rsidRDefault="00CA4E0E" w:rsidP="008477BF">
      <w:pPr>
        <w:pStyle w:val="ARTartustawynprozporzdzenia"/>
      </w:pPr>
      <w:r>
        <w:t>Projektowan</w:t>
      </w:r>
      <w:r w:rsidR="00757BC0">
        <w:t xml:space="preserve">a </w:t>
      </w:r>
      <w:r w:rsidR="00757BC0" w:rsidRPr="008477BF">
        <w:t>regulacja</w:t>
      </w:r>
      <w:r w:rsidR="00757BC0">
        <w:t xml:space="preserve"> ma na celu ustanowienie</w:t>
      </w:r>
      <w:r>
        <w:t xml:space="preserve"> program</w:t>
      </w:r>
      <w:r w:rsidR="00757BC0">
        <w:t>u</w:t>
      </w:r>
      <w:r>
        <w:t xml:space="preserve"> komplementarn</w:t>
      </w:r>
      <w:r w:rsidR="00757BC0">
        <w:t>ego</w:t>
      </w:r>
      <w:r>
        <w:t xml:space="preserve"> wobec programu „Wsparcie dla czasopism naukowych”</w:t>
      </w:r>
      <w:r w:rsidR="00757BC0">
        <w:t>,</w:t>
      </w:r>
      <w:r>
        <w:t xml:space="preserve"> ustanowionego na podstawie art. 401 ust. 1 ustawy,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celem jest umożliwienie polskim czasopismom naukowym wejści</w:t>
      </w:r>
      <w:r w:rsidR="00B55E3F">
        <w:t>a</w:t>
      </w:r>
      <w:r>
        <w:t xml:space="preserve"> w</w:t>
      </w:r>
      <w:r w:rsidR="00B55E3F">
        <w:t> </w:t>
      </w:r>
      <w:r>
        <w:t xml:space="preserve">międzynarodowy obieg naukowy. </w:t>
      </w:r>
      <w:r w:rsidR="00541326">
        <w:t xml:space="preserve">Jego szczegółowe warunki określono w rozporządzeniu Ministra Nauki i Szkolnictwa Wyższego z dnia 20 września 2018 r. w sprawie pomocy </w:t>
      </w:r>
      <w:r w:rsidR="00541326" w:rsidRPr="00541326">
        <w:rPr>
          <w:i/>
        </w:rPr>
        <w:t xml:space="preserve">de </w:t>
      </w:r>
      <w:proofErr w:type="spellStart"/>
      <w:r w:rsidR="00541326" w:rsidRPr="00541326">
        <w:rPr>
          <w:i/>
        </w:rPr>
        <w:t>minimis</w:t>
      </w:r>
      <w:proofErr w:type="spellEnd"/>
      <w:r w:rsidR="00541326">
        <w:t xml:space="preserve"> w ramach programu „Wsparcie dla czasopism naukowych” (Dz. U. </w:t>
      </w:r>
      <w:r w:rsidR="0067199F">
        <w:t>z 2020 r. poz. 94</w:t>
      </w:r>
      <w:r w:rsidR="000E4982">
        <w:t xml:space="preserve"> i 2146</w:t>
      </w:r>
      <w:r w:rsidR="00541326">
        <w:t xml:space="preserve">). </w:t>
      </w:r>
      <w:r w:rsidR="00EA3A21">
        <w:t>Stanowił on</w:t>
      </w:r>
      <w:r>
        <w:t xml:space="preserve"> jednocześnie swego rodzaju </w:t>
      </w:r>
      <w:r w:rsidR="00EA3A21">
        <w:t xml:space="preserve">przepustkę </w:t>
      </w:r>
      <w:r>
        <w:t>dla czasopism naukowych do aplikowania do wykazu czasopism</w:t>
      </w:r>
      <w:r w:rsidR="0067645D">
        <w:t xml:space="preserve"> naukowych i recenzowanych materiałów z konferencji międzynarodowych, sporządzonego zgodnie z przepisami wydanymi na podstawie art. 267 ust.</w:t>
      </w:r>
      <w:r w:rsidR="000E4982">
        <w:t> </w:t>
      </w:r>
      <w:r w:rsidR="0067645D">
        <w:t>2 pkt 2 ustawy, zwanego dalej „wykazem czasopism”</w:t>
      </w:r>
      <w:r>
        <w:t>. Aby czasopismo mogło utrzymać się w</w:t>
      </w:r>
      <w:r w:rsidR="00EF61CC">
        <w:t> </w:t>
      </w:r>
      <w:r>
        <w:t xml:space="preserve">obiegu międzynarodowym i postawić na dalszy rozwój, </w:t>
      </w:r>
      <w:r w:rsidR="00A43447">
        <w:t xml:space="preserve">w wielu przypadkach </w:t>
      </w:r>
      <w:r>
        <w:t xml:space="preserve">niezbędne jest </w:t>
      </w:r>
      <w:r w:rsidR="008477BF">
        <w:t>uzyskanie</w:t>
      </w:r>
      <w:r w:rsidR="00541326">
        <w:t xml:space="preserve"> dalszego</w:t>
      </w:r>
      <w:r w:rsidR="008477BF">
        <w:t xml:space="preserve"> </w:t>
      </w:r>
      <w:r>
        <w:t xml:space="preserve">wsparcia finansowego. Taką rolę ma pełnić program ustanawiany niniejszym rozporządzeniem. </w:t>
      </w:r>
    </w:p>
    <w:p w14:paraId="540D88BF" w14:textId="77777777" w:rsidR="0047563E" w:rsidRDefault="008F101F" w:rsidP="004F4A18">
      <w:pPr>
        <w:pStyle w:val="ARTartustawynprozporzdzenia"/>
      </w:pPr>
      <w:r>
        <w:t>Ze względu na adresat</w:t>
      </w:r>
      <w:r>
        <w:rPr>
          <w:lang w:val="es-ES_tradnl"/>
        </w:rPr>
        <w:t>ó</w:t>
      </w:r>
      <w:r>
        <w:t xml:space="preserve">w przyznawanego wsparcia,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rymi</w:t>
      </w:r>
      <w:proofErr w:type="spellEnd"/>
      <w:r>
        <w:t xml:space="preserve"> będą przedsiębiorcy, projektowane rozporządzenie będzie stanowiło program pomocowy, w ramach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beneficjentom będzie przyznawana pomoc </w:t>
      </w:r>
      <w:r>
        <w:rPr>
          <w:rFonts w:ascii="Times New Roman" w:hAnsi="Times New Roman"/>
          <w:i/>
          <w:iCs/>
          <w:lang w:val="it-IT"/>
        </w:rPr>
        <w:t>de minimis</w:t>
      </w:r>
      <w:r>
        <w:t>, z uwzględnieniem obowiązujących w</w:t>
      </w:r>
      <w:r w:rsidR="00B55E3F">
        <w:t> </w:t>
      </w:r>
      <w:r>
        <w:t>Unii Europejskiej zasad przyznawania tej pomocy określonych w rozporządzeniu Komisji (UE) nr 1407/2013 z dnia 18 grudnia 2013 r. w sprawie stosowania art. 107 i 108 Traktatu o</w:t>
      </w:r>
      <w:r w:rsidR="005A78DE">
        <w:t> </w:t>
      </w:r>
      <w:r>
        <w:t xml:space="preserve">funkcjonowaniu Unii Europejskiej do pomocy </w:t>
      </w:r>
      <w:r>
        <w:rPr>
          <w:rFonts w:ascii="Times New Roman" w:hAnsi="Times New Roman"/>
          <w:i/>
          <w:iCs/>
          <w:lang w:val="it-IT"/>
        </w:rPr>
        <w:t>de minimis</w:t>
      </w:r>
      <w:r>
        <w:t xml:space="preserve"> (Dz. Urz. UE L 352 z 24.12.2013, str. 1</w:t>
      </w:r>
      <w:r w:rsidR="0067645D">
        <w:t xml:space="preserve">, z </w:t>
      </w:r>
      <w:proofErr w:type="spellStart"/>
      <w:r w:rsidR="0067645D">
        <w:t>późn</w:t>
      </w:r>
      <w:proofErr w:type="spellEnd"/>
      <w:r w:rsidR="0067645D">
        <w:t>. zm.</w:t>
      </w:r>
      <w:r>
        <w:t>), zwanym dalej „rozporządzeniem Komisji nr 1407/2013”.</w:t>
      </w:r>
    </w:p>
    <w:p w14:paraId="2643F17D" w14:textId="77777777" w:rsidR="0047563E" w:rsidRDefault="008F101F" w:rsidP="004F4A18">
      <w:pPr>
        <w:pStyle w:val="ARTartustawynprozporzdzenia"/>
      </w:pPr>
      <w:r>
        <w:t xml:space="preserve">Program jest skierowany do </w:t>
      </w:r>
      <w:r w:rsidR="00B55E3F">
        <w:t xml:space="preserve">przedsiębiorców </w:t>
      </w:r>
      <w:r>
        <w:t xml:space="preserve">w rozumieniu art. 1 załącznika I do rozporządzenia Komisji (UE) nr 651/2014 z dnia 17 czerwca 2014 r. uznającego </w:t>
      </w:r>
      <w:proofErr w:type="spellStart"/>
      <w:r>
        <w:t>niekt</w:t>
      </w:r>
      <w:proofErr w:type="spellEnd"/>
      <w:r>
        <w:rPr>
          <w:lang w:val="es-ES_tradnl"/>
        </w:rPr>
        <w:t>ó</w:t>
      </w:r>
      <w:r>
        <w:t xml:space="preserve">re rodzaje pomocy za zgodne z rynkiem wewnętrznym w zastosowaniu art. 107 i 108 Traktatu (Dz. Urz. UE L 187 z 26.06.2014, str. 1, z </w:t>
      </w:r>
      <w:proofErr w:type="spellStart"/>
      <w:r>
        <w:t>późn</w:t>
      </w:r>
      <w:proofErr w:type="spellEnd"/>
      <w:r>
        <w:t>. zm.), będących wydawcami czasopism działający</w:t>
      </w:r>
      <w:r w:rsidR="00B55E3F">
        <w:t>ch</w:t>
      </w:r>
      <w:r>
        <w:t xml:space="preserve"> na podstawie przepis</w:t>
      </w:r>
      <w:r>
        <w:rPr>
          <w:lang w:val="es-ES_tradnl"/>
        </w:rPr>
        <w:t>ó</w:t>
      </w:r>
      <w:r>
        <w:t xml:space="preserve">w ustawy z dnia 26 stycznia 1984 r. – Prawo prasowe (Dz. U. z 2018 r. poz. 1914). Odesłanie do definicji zawartej w ww. rozporządzeniu Komisji oznacza, że beneficjentami programu będą mogły być wszystkie podmioty prowadzące działalność gospodarczą w zakresie wydawania czasopism naukowych, bez względu na ich status i formę prawną oraz zgodnie z orzecznictwem europejskim – bez względu na zysk </w:t>
      </w:r>
      <w:r w:rsidR="00C7462D">
        <w:t>i</w:t>
      </w:r>
      <w:r w:rsidR="00B55E3F">
        <w:t> 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finansowania. Podejście sąd</w:t>
      </w:r>
      <w:r>
        <w:rPr>
          <w:lang w:val="es-ES_tradnl"/>
        </w:rPr>
        <w:t>ó</w:t>
      </w:r>
      <w:r>
        <w:t xml:space="preserve">w unijnych do kwestii definiowania przedsiębiorstwa jest bowiem funkcjonalne, skoncentrowane na działalności wykonywanej przez dany podmiot, </w:t>
      </w:r>
      <w:r>
        <w:br/>
      </w:r>
      <w:r>
        <w:lastRenderedPageBreak/>
        <w:t xml:space="preserve">a nie na samym podmiocie. Działalność gospodarcza w rozumieniu przywołanej definicji nie jest tożsama z definicją działalności gospodarczej na gruncie prawa krajowego. Pojęcie to </w:t>
      </w:r>
      <w:r>
        <w:br/>
        <w:t>w prawie Unii Europejskiej jest rozumiane bardzo szeroko. Jest to każda działalność polegająca na oferowaniu towar</w:t>
      </w:r>
      <w:r>
        <w:rPr>
          <w:lang w:val="es-ES_tradnl"/>
        </w:rPr>
        <w:t>ó</w:t>
      </w:r>
      <w:r>
        <w:t xml:space="preserve">w lub usług na danym rynku, nawet jeżeli ma ona charakter niezarobkowy. Dlatego też o gospodarczym albo niegospodarczym charakterze danej działalności nie przesądza prywatny albo publiczny status podmiotu,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ją prowadzi, ani też to, czy działalność ta jest rentowna. Pojęciem przedsiębiorstwa mogą być objęte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różnego rodzaju podmioty prowadzące działalność </w:t>
      </w:r>
      <w:r>
        <w:rPr>
          <w:rFonts w:ascii="Times New Roman" w:hAnsi="Times New Roman"/>
          <w:i/>
          <w:iCs/>
          <w:lang w:val="it-IT"/>
        </w:rPr>
        <w:t>non profit</w:t>
      </w:r>
      <w:r>
        <w:t xml:space="preserve">. Przy czym podmioty prowadzące </w:t>
      </w:r>
      <w:proofErr w:type="spellStart"/>
      <w:r>
        <w:t>zar</w:t>
      </w:r>
      <w:proofErr w:type="spellEnd"/>
      <w:r>
        <w:rPr>
          <w:lang w:val="es-ES_tradnl"/>
        </w:rPr>
        <w:t>ó</w:t>
      </w:r>
      <w:proofErr w:type="spellStart"/>
      <w:r>
        <w:t>wno</w:t>
      </w:r>
      <w:proofErr w:type="spellEnd"/>
      <w:r>
        <w:t xml:space="preserve"> działalność niegospodarczą, jak i działalność gospodarczą w om</w:t>
      </w:r>
      <w:r>
        <w:rPr>
          <w:lang w:val="es-ES_tradnl"/>
        </w:rPr>
        <w:t>ó</w:t>
      </w:r>
      <w:proofErr w:type="spellStart"/>
      <w:r>
        <w:t>wionym</w:t>
      </w:r>
      <w:proofErr w:type="spellEnd"/>
      <w:r>
        <w:t xml:space="preserve"> rozumieniu, będą uważane za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>w wyłącznie w odniesieniu do tej ostatniej. Będzie to jednak wymagał</w:t>
      </w:r>
      <w:r>
        <w:rPr>
          <w:lang w:val="it-IT"/>
        </w:rPr>
        <w:t>o spe</w:t>
      </w:r>
      <w:proofErr w:type="spellStart"/>
      <w:r>
        <w:t>łnienia</w:t>
      </w:r>
      <w:proofErr w:type="spellEnd"/>
      <w:r>
        <w:t xml:space="preserve"> dodatkowego warunku, jakim jest rozdzielenie finansowo-księgowe obu rodzaj</w:t>
      </w:r>
      <w:r>
        <w:rPr>
          <w:lang w:val="es-ES_tradnl"/>
        </w:rPr>
        <w:t>ó</w:t>
      </w:r>
      <w:r>
        <w:t xml:space="preserve">w działalności. Ma ono na celu zapobiegnięcie przepływom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publicznych między jednym a drugim rodzajem działalności, a zwłaszcza dofinansowywaniu działalności o charakterze gospodarczym ze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przeznaczonych na działalność niegospodarczą.</w:t>
      </w:r>
    </w:p>
    <w:p w14:paraId="179403AE" w14:textId="77777777" w:rsidR="0047563E" w:rsidRDefault="008F101F" w:rsidP="004F4A18">
      <w:pPr>
        <w:pStyle w:val="ARTartustawynprozporzdzenia"/>
      </w:pPr>
      <w:r>
        <w:t>Program nie jest zatem adresowany wyłącznie do podmiot</w:t>
      </w:r>
      <w:r>
        <w:rPr>
          <w:lang w:val="es-ES_tradnl"/>
        </w:rPr>
        <w:t>ó</w:t>
      </w:r>
      <w:r>
        <w:t>w prowadzących działalność komercyjną, ale do wszystkich podmiot</w:t>
      </w:r>
      <w:r>
        <w:rPr>
          <w:lang w:val="es-ES_tradnl"/>
        </w:rPr>
        <w:t>ó</w:t>
      </w:r>
      <w:r>
        <w:t>w prowadzących działalność wydawniczą, będących wydawcą w rozumieniu przepis</w:t>
      </w:r>
      <w:r>
        <w:rPr>
          <w:lang w:val="es-ES_tradnl"/>
        </w:rPr>
        <w:t>ó</w:t>
      </w:r>
      <w:r>
        <w:t>w ustawy</w:t>
      </w:r>
      <w:r w:rsidR="006F32D0" w:rsidRPr="006F32D0">
        <w:t xml:space="preserve"> </w:t>
      </w:r>
      <w:r w:rsidR="006F32D0">
        <w:t>z dnia 26 stycznia 1984 r.</w:t>
      </w:r>
      <w:r w:rsidR="00B55E3F">
        <w:t xml:space="preserve"> </w:t>
      </w:r>
      <w:r>
        <w:t xml:space="preserve">– Prawo prasowe. Zgodnie z art. 8 ust. 1 tej ustawy wydawcą może być osoba prawna, fizyczna lub inna jednostka organizacyjna, choćby nie posiadała osobowości prawnej.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wydawcą może być organ państwowy, przedsiębiorstwo państwowe, organizacja polityczna, związek zawodowy, organizacja spółdzielcza, samorządowa i inna organizacja społeczna oraz kościół i inny związek wyznaniowy.</w:t>
      </w:r>
    </w:p>
    <w:p w14:paraId="245DF7B0" w14:textId="77777777" w:rsidR="0047563E" w:rsidRDefault="008F101F" w:rsidP="004F4A18">
      <w:pPr>
        <w:pStyle w:val="ARTartustawynprozporzdzenia"/>
      </w:pPr>
      <w:r>
        <w:t>Tak szerokie definicje z jednej strony przedsiębior</w:t>
      </w:r>
      <w:r w:rsidR="00055C29">
        <w:t>cy</w:t>
      </w:r>
      <w:r>
        <w:t>, z drugiej natomiast wydawcy</w:t>
      </w:r>
      <w:r w:rsidR="00D018D5">
        <w:t>,</w:t>
      </w:r>
      <w:r>
        <w:t xml:space="preserve"> pozwalają na zaliczenie do grona potencjalnych beneficjent</w:t>
      </w:r>
      <w:r>
        <w:rPr>
          <w:lang w:val="es-ES_tradnl"/>
        </w:rPr>
        <w:t>ó</w:t>
      </w:r>
      <w:r>
        <w:t>w programu bardzo wielu podmiot</w:t>
      </w:r>
      <w:r>
        <w:rPr>
          <w:lang w:val="es-ES_tradnl"/>
        </w:rPr>
        <w:t>ó</w:t>
      </w:r>
      <w:r>
        <w:t>w o różnym statusie, w tym uczelni, instytut</w:t>
      </w:r>
      <w:r>
        <w:rPr>
          <w:lang w:val="es-ES_tradnl"/>
        </w:rPr>
        <w:t>ó</w:t>
      </w:r>
      <w:r>
        <w:t>w badawczych, instytut</w:t>
      </w:r>
      <w:r>
        <w:rPr>
          <w:lang w:val="es-ES_tradnl"/>
        </w:rPr>
        <w:t>ó</w:t>
      </w:r>
      <w:r>
        <w:t>w naukowych Polskiej Akademii Nauk,</w:t>
      </w:r>
      <w:r w:rsidR="0064007D">
        <w:t xml:space="preserve"> </w:t>
      </w:r>
      <w:r w:rsidR="006E298B">
        <w:t>Centrum Łukasiewicz</w:t>
      </w:r>
      <w:r w:rsidR="00B55E3F">
        <w:t>,</w:t>
      </w:r>
      <w:r w:rsidR="006E298B">
        <w:t xml:space="preserve"> </w:t>
      </w:r>
      <w:r w:rsidR="0064007D">
        <w:t xml:space="preserve">instytutów </w:t>
      </w:r>
      <w:r w:rsidR="00C41423">
        <w:t xml:space="preserve">działających w ramach </w:t>
      </w:r>
      <w:r w:rsidR="0064007D">
        <w:t>Sieci</w:t>
      </w:r>
      <w:r w:rsidR="00C41423">
        <w:t xml:space="preserve"> Badawczej</w:t>
      </w:r>
      <w:r w:rsidR="0064007D">
        <w:t xml:space="preserve"> Łukasiewicz,</w:t>
      </w:r>
      <w:r>
        <w:t xml:space="preserve"> stowarzyszeń itp., jeżeli prowadzą one działalność wydawniczą i jest ona wyodrębniona z ich głównej działalności o charakterze niegospodarczym. </w:t>
      </w:r>
      <w:r w:rsidR="00055C29">
        <w:t>P</w:t>
      </w:r>
      <w:r>
        <w:t xml:space="preserve">otencjalny beneficjent programu musi być </w:t>
      </w:r>
      <w:r w:rsidR="0067645D">
        <w:t xml:space="preserve">jednak </w:t>
      </w:r>
      <w:r>
        <w:t xml:space="preserve">podmiotem uprawnionym do otrzymania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</w:t>
      </w:r>
      <w:r w:rsidR="00502FDA">
        <w:t xml:space="preserve"> </w:t>
      </w:r>
      <w:proofErr w:type="spellStart"/>
      <w:r w:rsidR="00502FDA">
        <w:t>w</w:t>
      </w:r>
      <w:proofErr w:type="spellEnd"/>
      <w:r w:rsidR="00EF61CC">
        <w:t> </w:t>
      </w:r>
      <w:r w:rsidR="00502FDA">
        <w:t>ramach programów i przedsięwzięć ustanawianych przez ministra</w:t>
      </w:r>
      <w:r w:rsidR="005C5F67">
        <w:t xml:space="preserve"> właściwego do spraw szkolnictwa wyższego i nauki, zwanego dalej „ministrem”</w:t>
      </w:r>
      <w:r>
        <w:t xml:space="preserve">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365 pkt 7 ustawy, czyli musi to być podmiot wymieniony w art. 366 ust. 1 </w:t>
      </w:r>
      <w:r w:rsidR="008D5289">
        <w:t xml:space="preserve">lub w art. 370 pkt 4 </w:t>
      </w:r>
      <w:r>
        <w:t xml:space="preserve">ustawy. </w:t>
      </w:r>
    </w:p>
    <w:p w14:paraId="43F3EDBC" w14:textId="769AC6FB" w:rsidR="0047563E" w:rsidRDefault="008F101F" w:rsidP="004F4A18">
      <w:pPr>
        <w:pStyle w:val="ARTartustawynprozporzdzenia"/>
      </w:pPr>
      <w:r>
        <w:lastRenderedPageBreak/>
        <w:t>W projekcie rozporządzenia określono przeznaczenie pomocy, wskazano przypadki, w 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pomoc nie może zostać przyznana zgodnie z art. 1 ust. 1 rozporządzenia Komisji nr 1407/2013, określono maksymalną wielkość pomocy 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jej określania zgodnie z</w:t>
      </w:r>
      <w:r w:rsidR="000E4982">
        <w:t> </w:t>
      </w:r>
      <w:r>
        <w:t>art.</w:t>
      </w:r>
      <w:r w:rsidR="000E4982">
        <w:t> </w:t>
      </w:r>
      <w:r>
        <w:t>3</w:t>
      </w:r>
      <w:r w:rsidR="000E4982">
        <w:t> </w:t>
      </w:r>
      <w:r>
        <w:t>ust. 2–9 rozporządzenia Komisji nr 1407/2013 oraz warunki kumulacji pomocy zgodnie z art. 5 ww. rozporządzenia.</w:t>
      </w:r>
    </w:p>
    <w:p w14:paraId="7FF4141E" w14:textId="77777777" w:rsidR="004333BD" w:rsidRDefault="008F101F" w:rsidP="004F4A18">
      <w:pPr>
        <w:pStyle w:val="ARTartustawynprozporzdzenia"/>
      </w:pPr>
      <w:r>
        <w:t>Na podstawie projektowanego rozporządzenia do udziału w programie może zostać zgłoszony projekt</w:t>
      </w:r>
      <w:r w:rsidR="004333BD">
        <w:t>:</w:t>
      </w:r>
    </w:p>
    <w:p w14:paraId="51B4C666" w14:textId="77777777" w:rsidR="0047563E" w:rsidRDefault="008F101F" w:rsidP="00702671">
      <w:pPr>
        <w:pStyle w:val="ARTartustawynprozporzdzenia"/>
        <w:numPr>
          <w:ilvl w:val="0"/>
          <w:numId w:val="4"/>
        </w:numPr>
        <w:spacing w:before="0"/>
        <w:ind w:left="567" w:hanging="567"/>
      </w:pPr>
      <w:r>
        <w:t>dotyczący czasopisma naukowego spełniającego łącznie następujące warunki:</w:t>
      </w:r>
    </w:p>
    <w:p w14:paraId="1F2C0881" w14:textId="77777777" w:rsidR="0067199F" w:rsidRDefault="0067199F" w:rsidP="0067199F">
      <w:pPr>
        <w:pStyle w:val="PKTpunkt"/>
        <w:numPr>
          <w:ilvl w:val="0"/>
          <w:numId w:val="9"/>
        </w:numPr>
      </w:pPr>
      <w:r>
        <w:t>posiadanie adresu redakcji lub wydawcy na terenie Rzeczypospolitej Polskiej,</w:t>
      </w:r>
    </w:p>
    <w:p w14:paraId="774F0158" w14:textId="77777777" w:rsidR="00807A4D" w:rsidRDefault="0067645D" w:rsidP="00807A4D">
      <w:pPr>
        <w:pStyle w:val="PKTpunkt"/>
        <w:numPr>
          <w:ilvl w:val="0"/>
          <w:numId w:val="9"/>
        </w:numPr>
      </w:pPr>
      <w:r>
        <w:t xml:space="preserve">ujęcie </w:t>
      </w:r>
      <w:r w:rsidR="004333BD">
        <w:t>w</w:t>
      </w:r>
      <w:r w:rsidR="00807A4D">
        <w:t xml:space="preserve">: </w:t>
      </w:r>
    </w:p>
    <w:p w14:paraId="2CF38DEC" w14:textId="77777777" w:rsidR="00807A4D" w:rsidRDefault="00340CB9" w:rsidP="005A3A12">
      <w:pPr>
        <w:pStyle w:val="PKTpunkt"/>
        <w:ind w:left="851" w:hanging="425"/>
      </w:pPr>
      <w:r>
        <w:t>–</w:t>
      </w:r>
      <w:r>
        <w:tab/>
      </w:r>
      <w:r w:rsidR="00807A4D">
        <w:t>wykazie czasopism oraz</w:t>
      </w:r>
    </w:p>
    <w:p w14:paraId="16986171" w14:textId="77777777" w:rsidR="00807A4D" w:rsidRDefault="00807A4D" w:rsidP="005A3A12">
      <w:pPr>
        <w:pStyle w:val="PKTpunkt"/>
        <w:ind w:left="851" w:hanging="425"/>
        <w:rPr>
          <w:lang w:val="en-US"/>
        </w:rPr>
      </w:pPr>
      <w:r w:rsidRPr="00A44A86">
        <w:rPr>
          <w:lang w:val="en-US"/>
        </w:rPr>
        <w:t>–</w:t>
      </w:r>
      <w:r w:rsidRPr="00A44A86">
        <w:rPr>
          <w:lang w:val="en-US"/>
        </w:rPr>
        <w:tab/>
      </w:r>
      <w:proofErr w:type="spellStart"/>
      <w:r w:rsidRPr="00A44A86">
        <w:rPr>
          <w:lang w:val="en-US"/>
        </w:rPr>
        <w:t>międzynarodowej</w:t>
      </w:r>
      <w:proofErr w:type="spellEnd"/>
      <w:r w:rsidRPr="00A44A86">
        <w:rPr>
          <w:lang w:val="en-US"/>
        </w:rPr>
        <w:t xml:space="preserve"> </w:t>
      </w:r>
      <w:proofErr w:type="spellStart"/>
      <w:r w:rsidRPr="00A44A86">
        <w:rPr>
          <w:lang w:val="en-US"/>
        </w:rPr>
        <w:t>bazie</w:t>
      </w:r>
      <w:proofErr w:type="spellEnd"/>
      <w:r w:rsidR="00050370">
        <w:rPr>
          <w:lang w:val="en-US"/>
        </w:rPr>
        <w:t xml:space="preserve"> </w:t>
      </w:r>
      <w:proofErr w:type="spellStart"/>
      <w:r w:rsidR="00050370">
        <w:rPr>
          <w:lang w:val="en-US"/>
        </w:rPr>
        <w:t>czasopism</w:t>
      </w:r>
      <w:proofErr w:type="spellEnd"/>
      <w:r w:rsidR="00050370">
        <w:rPr>
          <w:lang w:val="en-US"/>
        </w:rPr>
        <w:t xml:space="preserve"> </w:t>
      </w:r>
      <w:proofErr w:type="spellStart"/>
      <w:r w:rsidR="00050370">
        <w:rPr>
          <w:lang w:val="en-US"/>
        </w:rPr>
        <w:t>naukowych</w:t>
      </w:r>
      <w:proofErr w:type="spellEnd"/>
      <w:r w:rsidR="00340CB9">
        <w:rPr>
          <w:lang w:val="en-US"/>
        </w:rPr>
        <w:t>:</w:t>
      </w:r>
      <w:r w:rsidRPr="00A44A86">
        <w:rPr>
          <w:lang w:val="en-US"/>
        </w:rPr>
        <w:t xml:space="preserve"> </w:t>
      </w:r>
      <w:r w:rsidRPr="00340CB9">
        <w:rPr>
          <w:i/>
          <w:lang w:val="en-US"/>
        </w:rPr>
        <w:t xml:space="preserve">Scopus, Science Citation Index Expanded, Social Sciences Citation Index, Arts &amp; Humanities Citation Index, Emerging Sources Citation Index </w:t>
      </w:r>
      <w:proofErr w:type="spellStart"/>
      <w:r w:rsidRPr="00340CB9">
        <w:rPr>
          <w:i/>
          <w:lang w:val="en-US"/>
        </w:rPr>
        <w:t>lub</w:t>
      </w:r>
      <w:proofErr w:type="spellEnd"/>
      <w:r w:rsidRPr="00340CB9">
        <w:rPr>
          <w:i/>
          <w:lang w:val="en-US"/>
        </w:rPr>
        <w:t xml:space="preserve"> European Reference Index for the </w:t>
      </w:r>
      <w:r w:rsidRPr="00340CB9">
        <w:rPr>
          <w:i/>
          <w:lang w:val="fr-FR"/>
        </w:rPr>
        <w:t>Humanities</w:t>
      </w:r>
      <w:r w:rsidRPr="00340CB9">
        <w:rPr>
          <w:i/>
          <w:lang w:val="en-US"/>
        </w:rPr>
        <w:t xml:space="preserve"> and </w:t>
      </w:r>
      <w:r w:rsidRPr="00340CB9">
        <w:rPr>
          <w:i/>
          <w:lang w:val="pt-PT"/>
        </w:rPr>
        <w:t>Social</w:t>
      </w:r>
      <w:r w:rsidRPr="00340CB9">
        <w:rPr>
          <w:i/>
          <w:lang w:val="en-US"/>
        </w:rPr>
        <w:t xml:space="preserve"> </w:t>
      </w:r>
      <w:r w:rsidRPr="00340CB9">
        <w:rPr>
          <w:i/>
          <w:lang w:val="fr-FR"/>
        </w:rPr>
        <w:t>Sciences</w:t>
      </w:r>
      <w:r w:rsidRPr="00655640">
        <w:rPr>
          <w:lang w:val="en-US"/>
        </w:rPr>
        <w:t xml:space="preserve"> (ERIH+)</w:t>
      </w:r>
      <w:r w:rsidR="003C34B5">
        <w:rPr>
          <w:lang w:val="en-US"/>
        </w:rPr>
        <w:t>,</w:t>
      </w:r>
    </w:p>
    <w:p w14:paraId="6EDEE332" w14:textId="77777777" w:rsidR="007D530D" w:rsidRDefault="007D530D" w:rsidP="008366E0">
      <w:pPr>
        <w:pStyle w:val="PKTpunkt"/>
        <w:numPr>
          <w:ilvl w:val="0"/>
          <w:numId w:val="9"/>
        </w:numPr>
      </w:pPr>
      <w:r>
        <w:t>przyję</w:t>
      </w:r>
      <w:r w:rsidR="0067645D">
        <w:t>cie</w:t>
      </w:r>
      <w:r>
        <w:t xml:space="preserve"> i </w:t>
      </w:r>
      <w:r w:rsidRPr="008176D6">
        <w:t>stos</w:t>
      </w:r>
      <w:r w:rsidR="0067645D">
        <w:t>owanie</w:t>
      </w:r>
      <w:r w:rsidRPr="008176D6">
        <w:t xml:space="preserve"> zasad etyki publikacyjnej zgodn</w:t>
      </w:r>
      <w:r w:rsidR="0067645D">
        <w:t>ych</w:t>
      </w:r>
      <w:r w:rsidRPr="008176D6">
        <w:t xml:space="preserve"> z wytycznymi Komitetu do spraw Etyki Publikacyjnej (COPE – </w:t>
      </w:r>
      <w:proofErr w:type="spellStart"/>
      <w:r w:rsidRPr="00FD78A0">
        <w:rPr>
          <w:rStyle w:val="Kkursywa"/>
        </w:rPr>
        <w:t>Committee</w:t>
      </w:r>
      <w:proofErr w:type="spellEnd"/>
      <w:r w:rsidRPr="00FD78A0">
        <w:rPr>
          <w:rStyle w:val="Kkursywa"/>
        </w:rPr>
        <w:t xml:space="preserve"> on </w:t>
      </w:r>
      <w:proofErr w:type="spellStart"/>
      <w:r w:rsidRPr="00FD78A0">
        <w:rPr>
          <w:rStyle w:val="Kkursywa"/>
        </w:rPr>
        <w:t>Publication</w:t>
      </w:r>
      <w:proofErr w:type="spellEnd"/>
      <w:r w:rsidRPr="00FD78A0">
        <w:rPr>
          <w:rStyle w:val="Kkursywa"/>
        </w:rPr>
        <w:t xml:space="preserve"> </w:t>
      </w:r>
      <w:proofErr w:type="spellStart"/>
      <w:r w:rsidRPr="00FD78A0">
        <w:rPr>
          <w:rStyle w:val="Kkursywa"/>
        </w:rPr>
        <w:t>Ethics</w:t>
      </w:r>
      <w:proofErr w:type="spellEnd"/>
      <w:r w:rsidRPr="008176D6">
        <w:t>)</w:t>
      </w:r>
      <w:r w:rsidR="003C34B5">
        <w:t>;</w:t>
      </w:r>
    </w:p>
    <w:p w14:paraId="77BEE960" w14:textId="77777777" w:rsidR="00195A80" w:rsidRDefault="00195A80" w:rsidP="00B13F76">
      <w:pPr>
        <w:pStyle w:val="PKTpunkt"/>
        <w:numPr>
          <w:ilvl w:val="0"/>
          <w:numId w:val="4"/>
        </w:numPr>
        <w:ind w:left="426" w:hanging="426"/>
      </w:pPr>
      <w:r>
        <w:t>uwzględnia</w:t>
      </w:r>
      <w:r w:rsidR="00EA3A21">
        <w:t>jący</w:t>
      </w:r>
      <w:r>
        <w:t xml:space="preserve"> upowszechnianie artykułów naukowych zamieszczanych w czasopiśmie w trybie otwartego dostępu w Internecie nie później niż w terminie 6 miesięcy od dnia wydania numeru czasopisma,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bezpłatny i bez technicznych ograniczeń;</w:t>
      </w:r>
    </w:p>
    <w:p w14:paraId="720BFD96" w14:textId="77777777" w:rsidR="0067199F" w:rsidRDefault="0067199F" w:rsidP="0067199F">
      <w:pPr>
        <w:pStyle w:val="PKTpunkt"/>
        <w:numPr>
          <w:ilvl w:val="0"/>
          <w:numId w:val="4"/>
        </w:numPr>
        <w:ind w:left="426" w:hanging="426"/>
      </w:pPr>
      <w:r>
        <w:t>uwzględniający udostępnienie czasopisma w ramach repozytorium cyfrowego Biblioteki Narodowej;</w:t>
      </w:r>
    </w:p>
    <w:p w14:paraId="510C4B1E" w14:textId="77777777" w:rsidR="00CE66CC" w:rsidRDefault="00CE66CC" w:rsidP="00B13F76">
      <w:pPr>
        <w:pStyle w:val="PKTpunkt"/>
        <w:numPr>
          <w:ilvl w:val="0"/>
          <w:numId w:val="4"/>
        </w:numPr>
        <w:ind w:left="426" w:hanging="426"/>
      </w:pPr>
      <w:r>
        <w:t>uwzględnia</w:t>
      </w:r>
      <w:r w:rsidR="00EA3A21">
        <w:t>jący</w:t>
      </w:r>
      <w:r>
        <w:t xml:space="preserve"> wykorzystywanie w czasopiśmie cyfrowych identyfikator</w:t>
      </w:r>
      <w:r>
        <w:rPr>
          <w:lang w:val="es-ES_tradnl"/>
        </w:rPr>
        <w:t>ó</w:t>
      </w:r>
      <w:r>
        <w:t>w dokument</w:t>
      </w:r>
      <w:r>
        <w:rPr>
          <w:lang w:val="es-ES_tradnl"/>
        </w:rPr>
        <w:t>ó</w:t>
      </w:r>
      <w:r>
        <w:t xml:space="preserve">w elektronicznych (DOI – </w:t>
      </w:r>
      <w:r>
        <w:rPr>
          <w:rFonts w:ascii="Times New Roman" w:hAnsi="Times New Roman"/>
          <w:i/>
          <w:iCs/>
        </w:rPr>
        <w:t xml:space="preserve">Digital Object </w:t>
      </w:r>
      <w:proofErr w:type="spellStart"/>
      <w:r>
        <w:rPr>
          <w:rFonts w:ascii="Times New Roman" w:hAnsi="Times New Roman"/>
          <w:i/>
          <w:iCs/>
        </w:rPr>
        <w:t>Identifier</w:t>
      </w:r>
      <w:proofErr w:type="spellEnd"/>
      <w:r>
        <w:t>) i unikalnych identyfikator</w:t>
      </w:r>
      <w:r>
        <w:rPr>
          <w:lang w:val="es-ES_tradnl"/>
        </w:rPr>
        <w:t>ó</w:t>
      </w:r>
      <w:r>
        <w:t xml:space="preserve">w </w:t>
      </w:r>
      <w:proofErr w:type="spellStart"/>
      <w:r>
        <w:t>naukowc</w:t>
      </w:r>
      <w:proofErr w:type="spellEnd"/>
      <w:r>
        <w:rPr>
          <w:lang w:val="es-ES_tradnl"/>
        </w:rPr>
        <w:t>ó</w:t>
      </w:r>
      <w:r>
        <w:t xml:space="preserve">w (ORCID – </w:t>
      </w:r>
      <w:r w:rsidRPr="00245FB4">
        <w:rPr>
          <w:rFonts w:ascii="Times New Roman" w:hAnsi="Times New Roman"/>
          <w:i/>
          <w:iCs/>
        </w:rPr>
        <w:t xml:space="preserve">Open </w:t>
      </w:r>
      <w:proofErr w:type="spellStart"/>
      <w:r w:rsidRPr="00245FB4">
        <w:rPr>
          <w:rFonts w:ascii="Times New Roman" w:hAnsi="Times New Roman"/>
          <w:i/>
          <w:iCs/>
        </w:rPr>
        <w:t>Researcher</w:t>
      </w:r>
      <w:proofErr w:type="spellEnd"/>
      <w:r w:rsidRPr="00245FB4">
        <w:rPr>
          <w:rFonts w:ascii="Times New Roman" w:hAnsi="Times New Roman"/>
          <w:i/>
          <w:iCs/>
        </w:rPr>
        <w:t xml:space="preserve"> and </w:t>
      </w:r>
      <w:proofErr w:type="spellStart"/>
      <w:r w:rsidRPr="00245FB4">
        <w:rPr>
          <w:rFonts w:ascii="Times New Roman" w:hAnsi="Times New Roman"/>
          <w:i/>
          <w:iCs/>
        </w:rPr>
        <w:t>Contributor</w:t>
      </w:r>
      <w:proofErr w:type="spellEnd"/>
      <w:r w:rsidRPr="00245FB4">
        <w:rPr>
          <w:rFonts w:ascii="Times New Roman" w:hAnsi="Times New Roman"/>
          <w:i/>
          <w:iCs/>
        </w:rPr>
        <w:t xml:space="preserve"> ID</w:t>
      </w:r>
      <w:r>
        <w:t>) będących autorami zamieszczanych w czasopiśmie artykułów naukowych;</w:t>
      </w:r>
    </w:p>
    <w:p w14:paraId="5FAA9FD4" w14:textId="77777777" w:rsidR="008366E0" w:rsidRDefault="0067645D" w:rsidP="00903058">
      <w:pPr>
        <w:pStyle w:val="PKTpunkt"/>
        <w:numPr>
          <w:ilvl w:val="0"/>
          <w:numId w:val="4"/>
        </w:numPr>
        <w:ind w:left="426" w:hanging="426"/>
      </w:pPr>
      <w:r>
        <w:t xml:space="preserve">którego </w:t>
      </w:r>
      <w:r w:rsidR="00CE66CC">
        <w:t>okres realizacji nie</w:t>
      </w:r>
      <w:r>
        <w:t xml:space="preserve"> </w:t>
      </w:r>
      <w:r w:rsidR="00CE66CC">
        <w:t>przekracza 24 miesięcy;</w:t>
      </w:r>
    </w:p>
    <w:p w14:paraId="2FC2715E" w14:textId="77777777" w:rsidR="003C34B5" w:rsidRDefault="00424DC1" w:rsidP="003C34B5">
      <w:pPr>
        <w:pStyle w:val="PKTpunkt"/>
        <w:numPr>
          <w:ilvl w:val="0"/>
          <w:numId w:val="4"/>
        </w:numPr>
        <w:ind w:left="426" w:hanging="426"/>
      </w:pPr>
      <w:r>
        <w:t xml:space="preserve">który </w:t>
      </w:r>
      <w:r w:rsidR="00CE66CC">
        <w:t xml:space="preserve">nie obejmuje </w:t>
      </w:r>
      <w:r w:rsidR="005D182D" w:rsidRPr="0050482A">
        <w:t>koszt</w:t>
      </w:r>
      <w:r w:rsidR="005D182D" w:rsidRPr="0050482A">
        <w:rPr>
          <w:lang w:val="es-ES_tradnl"/>
        </w:rPr>
        <w:t>ó</w:t>
      </w:r>
      <w:r w:rsidR="005D182D" w:rsidRPr="0050482A">
        <w:t xml:space="preserve">w finansowanych ze </w:t>
      </w:r>
      <w:proofErr w:type="spellStart"/>
      <w:r w:rsidR="005D182D" w:rsidRPr="0050482A">
        <w:t>środk</w:t>
      </w:r>
      <w:proofErr w:type="spellEnd"/>
      <w:r w:rsidR="005D182D" w:rsidRPr="0050482A">
        <w:rPr>
          <w:lang w:val="es-ES_tradnl"/>
        </w:rPr>
        <w:t>ó</w:t>
      </w:r>
      <w:r w:rsidR="005D182D" w:rsidRPr="0050482A">
        <w:t xml:space="preserve">w </w:t>
      </w:r>
      <w:r w:rsidR="00DD6EAF">
        <w:t xml:space="preserve">pochodzących z </w:t>
      </w:r>
      <w:r w:rsidR="006A256B">
        <w:t xml:space="preserve">budżetu państwa lub </w:t>
      </w:r>
      <w:r w:rsidR="00DD6EAF">
        <w:t xml:space="preserve">z </w:t>
      </w:r>
      <w:r w:rsidR="006A256B">
        <w:t>budżetu Unii Europejskiej</w:t>
      </w:r>
      <w:r w:rsidR="00CE66CC">
        <w:t>.</w:t>
      </w:r>
    </w:p>
    <w:p w14:paraId="5183E576" w14:textId="4F321AF1" w:rsidR="0047563E" w:rsidRDefault="002D56F8" w:rsidP="00B13F76">
      <w:pPr>
        <w:pStyle w:val="ARTartustawynprozporzdzenia"/>
      </w:pPr>
      <w:r>
        <w:t>Z powyż</w:t>
      </w:r>
      <w:r w:rsidR="004C045F">
        <w:t>szego wynika, ż</w:t>
      </w:r>
      <w:r>
        <w:t>e c</w:t>
      </w:r>
      <w:r w:rsidR="00CE66CC">
        <w:t>zasopismo, którego dotyczy</w:t>
      </w:r>
      <w:r w:rsidR="00502FDA" w:rsidRPr="00502FDA">
        <w:t xml:space="preserve"> </w:t>
      </w:r>
      <w:r w:rsidR="00502FDA">
        <w:t>wniosek</w:t>
      </w:r>
      <w:r>
        <w:t xml:space="preserve"> musi łącznie spełniać kilka warunków. </w:t>
      </w:r>
      <w:r w:rsidR="008329E9">
        <w:t>M</w:t>
      </w:r>
      <w:r>
        <w:t xml:space="preserve">usi być </w:t>
      </w:r>
      <w:r w:rsidR="0067199F">
        <w:t xml:space="preserve">m.in. </w:t>
      </w:r>
      <w:r>
        <w:t xml:space="preserve">ujęte w wykazie czasopism </w:t>
      </w:r>
      <w:r w:rsidR="005D4877">
        <w:t>i</w:t>
      </w:r>
      <w:r>
        <w:t xml:space="preserve"> występować </w:t>
      </w:r>
      <w:r w:rsidR="005D4877">
        <w:t>jednocześnie w</w:t>
      </w:r>
      <w:r w:rsidR="00EF61CC">
        <w:t> </w:t>
      </w:r>
      <w:r>
        <w:t>wymienionych powyżej bazach międzynarodowych.</w:t>
      </w:r>
      <w:r w:rsidR="00502FDA">
        <w:t xml:space="preserve"> </w:t>
      </w:r>
      <w:r w:rsidR="005D4877">
        <w:t>J</w:t>
      </w:r>
      <w:r w:rsidR="008F101F">
        <w:t xml:space="preserve">est </w:t>
      </w:r>
      <w:r w:rsidR="00502FDA">
        <w:t xml:space="preserve">to </w:t>
      </w:r>
      <w:r w:rsidR="008F101F">
        <w:t>świadectwem profesjonalizmu</w:t>
      </w:r>
      <w:r w:rsidR="00B13F76">
        <w:t xml:space="preserve"> </w:t>
      </w:r>
      <w:r w:rsidR="008F101F">
        <w:t>czasopisma</w:t>
      </w:r>
      <w:r w:rsidR="00B13F76">
        <w:t>, które na bieżąco</w:t>
      </w:r>
      <w:r w:rsidR="008F101F">
        <w:t xml:space="preserve"> pozysk</w:t>
      </w:r>
      <w:r w:rsidR="00B13F76">
        <w:t>uje</w:t>
      </w:r>
      <w:r w:rsidR="008F101F">
        <w:t xml:space="preserve"> wystarczają</w:t>
      </w:r>
      <w:r w:rsidR="005D4877">
        <w:t>cą</w:t>
      </w:r>
      <w:r w:rsidR="008F101F">
        <w:t xml:space="preserve"> liczb</w:t>
      </w:r>
      <w:r w:rsidR="00B13F76">
        <w:t>ę</w:t>
      </w:r>
      <w:r w:rsidR="008F101F">
        <w:t xml:space="preserve"> artykułów naukowych </w:t>
      </w:r>
      <w:r w:rsidR="008F101F">
        <w:lastRenderedPageBreak/>
        <w:t xml:space="preserve">potrzebnych do </w:t>
      </w:r>
      <w:proofErr w:type="spellStart"/>
      <w:r w:rsidR="008F101F">
        <w:t>zamknię</w:t>
      </w:r>
      <w:proofErr w:type="spellEnd"/>
      <w:r w:rsidR="008F101F">
        <w:rPr>
          <w:lang w:val="it-IT"/>
        </w:rPr>
        <w:t>cia numeru.</w:t>
      </w:r>
      <w:r>
        <w:rPr>
          <w:lang w:val="it-IT"/>
        </w:rPr>
        <w:t xml:space="preserve"> </w:t>
      </w:r>
      <w:r w:rsidR="008329E9">
        <w:rPr>
          <w:lang w:val="it-IT"/>
        </w:rPr>
        <w:t xml:space="preserve">Kolejnym </w:t>
      </w:r>
      <w:r w:rsidR="004C045F">
        <w:rPr>
          <w:lang w:val="it-IT"/>
        </w:rPr>
        <w:t>warunk</w:t>
      </w:r>
      <w:r w:rsidR="005D4877">
        <w:rPr>
          <w:lang w:val="it-IT"/>
        </w:rPr>
        <w:t>iem</w:t>
      </w:r>
      <w:r w:rsidR="004C045F">
        <w:rPr>
          <w:lang w:val="it-IT"/>
        </w:rPr>
        <w:t xml:space="preserve"> </w:t>
      </w:r>
      <w:r w:rsidR="005D4877">
        <w:rPr>
          <w:lang w:val="it-IT"/>
        </w:rPr>
        <w:t>jest</w:t>
      </w:r>
      <w:r w:rsidR="004C045F">
        <w:rPr>
          <w:lang w:val="it-IT"/>
        </w:rPr>
        <w:t xml:space="preserve"> konieczność s</w:t>
      </w:r>
      <w:proofErr w:type="spellStart"/>
      <w:r w:rsidR="008F101F">
        <w:t>tosowani</w:t>
      </w:r>
      <w:r w:rsidR="004C045F">
        <w:t>a</w:t>
      </w:r>
      <w:proofErr w:type="spellEnd"/>
      <w:r w:rsidR="008F101F">
        <w:t xml:space="preserve"> przez czasopismo zasad etyki publikacyjnej zgodnej z wytycznymi Komitetu do spraw Etyki Publikacyjnej (COPE – </w:t>
      </w:r>
      <w:proofErr w:type="spellStart"/>
      <w:r w:rsidR="008F101F" w:rsidRPr="00FD5027">
        <w:rPr>
          <w:rFonts w:ascii="Times New Roman" w:hAnsi="Times New Roman"/>
          <w:i/>
          <w:iCs/>
        </w:rPr>
        <w:t>Committee</w:t>
      </w:r>
      <w:proofErr w:type="spellEnd"/>
      <w:r w:rsidR="008F101F" w:rsidRPr="00FD5027">
        <w:rPr>
          <w:rFonts w:ascii="Times New Roman" w:hAnsi="Times New Roman"/>
          <w:i/>
          <w:iCs/>
        </w:rPr>
        <w:t xml:space="preserve"> on </w:t>
      </w:r>
      <w:proofErr w:type="spellStart"/>
      <w:r w:rsidR="008F101F" w:rsidRPr="00FD5027">
        <w:rPr>
          <w:rFonts w:ascii="Times New Roman" w:hAnsi="Times New Roman"/>
          <w:i/>
          <w:iCs/>
        </w:rPr>
        <w:t>Publication</w:t>
      </w:r>
      <w:proofErr w:type="spellEnd"/>
      <w:r w:rsidR="008F101F" w:rsidRPr="00FD5027">
        <w:rPr>
          <w:rFonts w:ascii="Times New Roman" w:hAnsi="Times New Roman"/>
          <w:i/>
          <w:iCs/>
        </w:rPr>
        <w:t xml:space="preserve"> </w:t>
      </w:r>
      <w:proofErr w:type="spellStart"/>
      <w:r w:rsidR="008F101F" w:rsidRPr="00FD5027">
        <w:rPr>
          <w:rFonts w:ascii="Times New Roman" w:hAnsi="Times New Roman"/>
          <w:i/>
          <w:iCs/>
        </w:rPr>
        <w:t>Ethics</w:t>
      </w:r>
      <w:proofErr w:type="spellEnd"/>
      <w:r w:rsidR="008F101F">
        <w:t>)</w:t>
      </w:r>
      <w:r w:rsidR="004C045F">
        <w:t>, ponieważ</w:t>
      </w:r>
      <w:r w:rsidR="008F101F">
        <w:t xml:space="preserve"> </w:t>
      </w:r>
      <w:r w:rsidR="004C045F">
        <w:t xml:space="preserve">daje to </w:t>
      </w:r>
      <w:r w:rsidR="008F101F">
        <w:t>gwaran</w:t>
      </w:r>
      <w:r w:rsidR="004C045F">
        <w:t>cję</w:t>
      </w:r>
      <w:r w:rsidR="008F101F">
        <w:t xml:space="preserve">, że redakcja czasopisma ma przygotowaną procedurę </w:t>
      </w:r>
      <w:r w:rsidR="008F101F">
        <w:rPr>
          <w:lang w:val="it-IT"/>
        </w:rPr>
        <w:t>post</w:t>
      </w:r>
      <w:proofErr w:type="spellStart"/>
      <w:r w:rsidR="008F101F">
        <w:t>ępowania</w:t>
      </w:r>
      <w:proofErr w:type="spellEnd"/>
      <w:r w:rsidR="008F101F">
        <w:t xml:space="preserve"> na wypadek wykrycia w artykułach naukowych nadesłanych do recenzji nieoznaczonych przypisami fragment</w:t>
      </w:r>
      <w:r w:rsidR="008F101F">
        <w:rPr>
          <w:lang w:val="es-ES_tradnl"/>
        </w:rPr>
        <w:t>ó</w:t>
      </w:r>
      <w:r w:rsidR="008F101F">
        <w:t>w tekst</w:t>
      </w:r>
      <w:r w:rsidR="008F101F">
        <w:rPr>
          <w:lang w:val="es-ES_tradnl"/>
        </w:rPr>
        <w:t>ó</w:t>
      </w:r>
      <w:r w:rsidR="008F101F">
        <w:t>w pokrywających się z</w:t>
      </w:r>
      <w:r w:rsidR="00EF61CC">
        <w:t> </w:t>
      </w:r>
      <w:r w:rsidR="008F101F">
        <w:t>treścią innych publikacji. Posiadanie takiej procedury pomaga w</w:t>
      </w:r>
      <w:r w:rsidR="00945962">
        <w:t> </w:t>
      </w:r>
      <w:r w:rsidR="008F101F">
        <w:t>zwalczaniu nierzetelnych lub nieuczciwych praktyk publikacyjnych. Wytyczne Komitetu do spraw Etyki Publikacyjnej są coraz popularniejszym standardem wydawniczym stosowanym przez renomowane wydawnictwa.</w:t>
      </w:r>
    </w:p>
    <w:p w14:paraId="4C06B031" w14:textId="77777777" w:rsidR="0047563E" w:rsidRDefault="008F101F" w:rsidP="00D62504">
      <w:pPr>
        <w:pStyle w:val="ARTartustawynprozporzdzenia"/>
      </w:pPr>
      <w:r>
        <w:t xml:space="preserve">Ponieważ czasopisma otrzymają wsparcie ze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publicznych, </w:t>
      </w:r>
      <w:r w:rsidR="00547C00">
        <w:t xml:space="preserve">od wydawców </w:t>
      </w:r>
      <w:r>
        <w:t>będzie się wymagać, żeby udostępnia</w:t>
      </w:r>
      <w:r w:rsidR="00547C00">
        <w:t>li</w:t>
      </w:r>
      <w:r>
        <w:t xml:space="preserve"> artykuły naukowe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zapewni do nich dostęp możliwie najszerszemu gronu </w:t>
      </w:r>
      <w:proofErr w:type="spellStart"/>
      <w:r>
        <w:t>odbiorc</w:t>
      </w:r>
      <w:proofErr w:type="spellEnd"/>
      <w:r>
        <w:rPr>
          <w:lang w:val="es-ES_tradnl"/>
        </w:rPr>
        <w:t>ó</w:t>
      </w:r>
      <w:r>
        <w:t>w. Ponadto upowszechnianie artykułów naukowych w trybie otwartego dostępu sprawia, ż</w:t>
      </w:r>
      <w:r>
        <w:rPr>
          <w:lang w:val="da-DK"/>
        </w:rPr>
        <w:t>e og</w:t>
      </w:r>
      <w:proofErr w:type="spellStart"/>
      <w:r>
        <w:t>łoszone</w:t>
      </w:r>
      <w:proofErr w:type="spellEnd"/>
      <w:r>
        <w:t xml:space="preserve"> w nich wyniki badań naukowych mają większy wpływ na kształtowanie myśli naukowej. Artykuły naukowe będą musiały być udostępniane w otwartym dostępie nie później niż </w:t>
      </w:r>
      <w:r w:rsidR="005D4877">
        <w:t xml:space="preserve">w terminie </w:t>
      </w:r>
      <w:r>
        <w:t xml:space="preserve">6 miesięcy od dnia wydania numeru czasopisma,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zostały opublikowane.</w:t>
      </w:r>
      <w:r w:rsidR="00547C00">
        <w:t xml:space="preserve"> Aby zapewnić jeszcze większy nieograniczony dostęp do czasopisma </w:t>
      </w:r>
      <w:r w:rsidR="0067199F">
        <w:t>wymagane będzie</w:t>
      </w:r>
      <w:r w:rsidR="00547C00">
        <w:t xml:space="preserve"> </w:t>
      </w:r>
      <w:r w:rsidR="00E24D3F">
        <w:t>udostępniani</w:t>
      </w:r>
      <w:r w:rsidR="0067199F">
        <w:t>e</w:t>
      </w:r>
      <w:r w:rsidR="00E24D3F">
        <w:t xml:space="preserve"> </w:t>
      </w:r>
      <w:r w:rsidR="00547C00" w:rsidRPr="0000687C">
        <w:t>czasopism</w:t>
      </w:r>
      <w:r w:rsidR="00547C00">
        <w:t xml:space="preserve">a </w:t>
      </w:r>
      <w:r w:rsidR="00903058">
        <w:t>finansowanego</w:t>
      </w:r>
      <w:r w:rsidR="00547C00">
        <w:t xml:space="preserve"> w ramach </w:t>
      </w:r>
      <w:r w:rsidR="00265DFE">
        <w:t xml:space="preserve">programu </w:t>
      </w:r>
      <w:r w:rsidR="00E24D3F">
        <w:t xml:space="preserve">w </w:t>
      </w:r>
      <w:r w:rsidR="00110A75">
        <w:t xml:space="preserve">ramach </w:t>
      </w:r>
      <w:r w:rsidR="00547C00" w:rsidRPr="0000687C">
        <w:t>repozytorium cyfrowego Biblioteki Narodowej</w:t>
      </w:r>
      <w:r w:rsidR="00547C00">
        <w:t>.</w:t>
      </w:r>
    </w:p>
    <w:p w14:paraId="37A216DA" w14:textId="477978D3" w:rsidR="0047563E" w:rsidRDefault="008F101F" w:rsidP="00D62504">
      <w:pPr>
        <w:pStyle w:val="NIEARTTEKSTtekstnieartykuowanynppodstprawnarozplubpreambua"/>
      </w:pPr>
      <w:r>
        <w:t>Wymaganie, aby czasopisma korzystały z unikalnych identyfikator</w:t>
      </w:r>
      <w:r>
        <w:rPr>
          <w:lang w:val="es-ES_tradnl"/>
        </w:rPr>
        <w:t>ó</w:t>
      </w:r>
      <w:r>
        <w:t xml:space="preserve">w </w:t>
      </w:r>
      <w:proofErr w:type="spellStart"/>
      <w:r>
        <w:t>naukowc</w:t>
      </w:r>
      <w:proofErr w:type="spellEnd"/>
      <w:r>
        <w:rPr>
          <w:lang w:val="es-ES_tradnl"/>
        </w:rPr>
        <w:t>ó</w:t>
      </w:r>
      <w:r>
        <w:t xml:space="preserve">w (ORCID – </w:t>
      </w:r>
      <w:r w:rsidRPr="00245FB4">
        <w:rPr>
          <w:rFonts w:ascii="Times New Roman" w:hAnsi="Times New Roman"/>
          <w:i/>
          <w:iCs/>
        </w:rPr>
        <w:t xml:space="preserve">Open </w:t>
      </w:r>
      <w:proofErr w:type="spellStart"/>
      <w:r w:rsidRPr="00245FB4">
        <w:rPr>
          <w:rFonts w:ascii="Times New Roman" w:hAnsi="Times New Roman"/>
          <w:i/>
          <w:iCs/>
        </w:rPr>
        <w:t>Researcher</w:t>
      </w:r>
      <w:proofErr w:type="spellEnd"/>
      <w:r w:rsidRPr="00245FB4">
        <w:rPr>
          <w:rFonts w:ascii="Times New Roman" w:hAnsi="Times New Roman"/>
          <w:i/>
          <w:iCs/>
        </w:rPr>
        <w:t xml:space="preserve"> and </w:t>
      </w:r>
      <w:proofErr w:type="spellStart"/>
      <w:r w:rsidRPr="00245FB4">
        <w:rPr>
          <w:rFonts w:ascii="Times New Roman" w:hAnsi="Times New Roman"/>
          <w:i/>
          <w:iCs/>
        </w:rPr>
        <w:t>Contributor</w:t>
      </w:r>
      <w:proofErr w:type="spellEnd"/>
      <w:r w:rsidRPr="00245FB4">
        <w:rPr>
          <w:rFonts w:ascii="Times New Roman" w:hAnsi="Times New Roman"/>
          <w:i/>
          <w:iCs/>
        </w:rPr>
        <w:t xml:space="preserve"> ID</w:t>
      </w:r>
      <w:r>
        <w:t>), wynika z nowego modelu ewaluacji jakości działalności naukowej</w:t>
      </w:r>
      <w:r w:rsidR="0067645D">
        <w:t>, w ramach której</w:t>
      </w:r>
      <w:r>
        <w:t xml:space="preserve"> będzie się uwzględniać artykuły naukowe, jeżeli informacje o nich będą zamieszczone w bazie danych dostępnej za pośrednictwem identyfikatora ORCID. Cyfrowy identyfikator dokumentu elektronicznego DOI (</w:t>
      </w:r>
      <w:r>
        <w:rPr>
          <w:rFonts w:ascii="Times New Roman" w:hAnsi="Times New Roman"/>
          <w:i/>
          <w:iCs/>
        </w:rPr>
        <w:t xml:space="preserve">Digital Object </w:t>
      </w:r>
      <w:proofErr w:type="spellStart"/>
      <w:r>
        <w:rPr>
          <w:rFonts w:ascii="Times New Roman" w:hAnsi="Times New Roman"/>
          <w:i/>
          <w:iCs/>
        </w:rPr>
        <w:t>Identifier</w:t>
      </w:r>
      <w:proofErr w:type="spellEnd"/>
      <w:r>
        <w:rPr>
          <w:rFonts w:ascii="Times New Roman" w:hAnsi="Times New Roman"/>
          <w:i/>
          <w:iCs/>
        </w:rPr>
        <w:t>)</w:t>
      </w:r>
      <w:r>
        <w:t xml:space="preserve"> jest natomiast identyfikatorem,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</w:t>
      </w:r>
      <w:r w:rsidR="000E4982">
        <w:t>p</w:t>
      </w:r>
      <w:r>
        <w:t xml:space="preserve">ełni m.in. funkcję linku do indywidualnej strony internetowej publikacji, za pośrednictwem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można uzyskać dostęp do informacji o</w:t>
      </w:r>
      <w:r w:rsidR="000E4982">
        <w:t> </w:t>
      </w:r>
      <w:r>
        <w:t>tej publikacji, w tym o jej autorach, miejscu publikacji, abstrakcie</w:t>
      </w:r>
      <w:r w:rsidR="00B55E3F">
        <w:t>,</w:t>
      </w:r>
      <w:r>
        <w:t xml:space="preserve"> itp.</w:t>
      </w:r>
    </w:p>
    <w:p w14:paraId="605374DF" w14:textId="437C6064" w:rsidR="00AC22DB" w:rsidRDefault="00AC22DB" w:rsidP="00FC7EB6">
      <w:pPr>
        <w:pStyle w:val="ARTartustawynprozporzdzenia"/>
      </w:pPr>
      <w:r>
        <w:t xml:space="preserve">Wniosek o pomoc </w:t>
      </w:r>
      <w:r w:rsidR="003A657E" w:rsidRPr="003A657E">
        <w:rPr>
          <w:i/>
        </w:rPr>
        <w:t xml:space="preserve">de </w:t>
      </w:r>
      <w:proofErr w:type="spellStart"/>
      <w:r w:rsidR="003A657E" w:rsidRPr="003A657E">
        <w:rPr>
          <w:i/>
        </w:rPr>
        <w:t>minimis</w:t>
      </w:r>
      <w:proofErr w:type="spellEnd"/>
      <w:r w:rsidR="003A657E">
        <w:t xml:space="preserve"> </w:t>
      </w:r>
      <w:r w:rsidR="00DD6EAF">
        <w:t>będzie mógł dotyczyć</w:t>
      </w:r>
      <w:r>
        <w:t xml:space="preserve"> projektu </w:t>
      </w:r>
      <w:r w:rsidR="00DD6EAF">
        <w:t xml:space="preserve">realizowanego </w:t>
      </w:r>
      <w:r>
        <w:t>przez okres nie dłuższy ni</w:t>
      </w:r>
      <w:r w:rsidR="00DD6EAF">
        <w:t>ż</w:t>
      </w:r>
      <w:r>
        <w:t xml:space="preserve"> 24 miesiące. Z uwagi na </w:t>
      </w:r>
      <w:r w:rsidR="0067645D">
        <w:t>możliwe zmiany w</w:t>
      </w:r>
      <w:r>
        <w:t xml:space="preserve"> wykaz</w:t>
      </w:r>
      <w:r w:rsidR="0067645D">
        <w:t>ie</w:t>
      </w:r>
      <w:r>
        <w:t xml:space="preserve"> czasopism prowadzon</w:t>
      </w:r>
      <w:r w:rsidR="0067645D">
        <w:t>ym</w:t>
      </w:r>
      <w:r>
        <w:t xml:space="preserve"> przez ministra</w:t>
      </w:r>
      <w:r w:rsidR="00C315AA">
        <w:t>,</w:t>
      </w:r>
      <w:r>
        <w:t xml:space="preserve"> wsparcie przyznawane na ww. okres daje możliwość okresowej weryfikacji pozycji czasopisma </w:t>
      </w:r>
      <w:r w:rsidR="006A256B">
        <w:t>w tym</w:t>
      </w:r>
      <w:r>
        <w:t xml:space="preserve"> wykazie</w:t>
      </w:r>
      <w:r w:rsidR="00DD6EAF">
        <w:t>,</w:t>
      </w:r>
      <w:r>
        <w:t xml:space="preserve"> a także w </w:t>
      </w:r>
      <w:r w:rsidR="006A256B">
        <w:t xml:space="preserve">międzynarodowych </w:t>
      </w:r>
      <w:r>
        <w:t>bazach</w:t>
      </w:r>
      <w:r w:rsidR="006A256B">
        <w:t xml:space="preserve"> czasopism naukowych</w:t>
      </w:r>
      <w:r w:rsidR="00903058">
        <w:t xml:space="preserve">. </w:t>
      </w:r>
      <w:r w:rsidR="00283322">
        <w:t>T</w:t>
      </w:r>
      <w:r w:rsidR="005F5EAB">
        <w:t>aka regulacja</w:t>
      </w:r>
      <w:r w:rsidR="00283322">
        <w:t xml:space="preserve"> daje </w:t>
      </w:r>
      <w:r w:rsidR="005F5EAB">
        <w:t xml:space="preserve">także </w:t>
      </w:r>
      <w:r w:rsidR="000E4982">
        <w:t xml:space="preserve">czasopismom, których pozycja ulegnie wzmocnieniu, </w:t>
      </w:r>
      <w:r w:rsidR="00283322">
        <w:t xml:space="preserve">możliwość </w:t>
      </w:r>
      <w:r w:rsidR="005F5EAB">
        <w:t>ubiegania się o większy poziom pomocy w</w:t>
      </w:r>
      <w:r w:rsidR="00B55E3F">
        <w:t> </w:t>
      </w:r>
      <w:r w:rsidR="005F5EAB">
        <w:t>kolejnym ogłaszanym konkursie</w:t>
      </w:r>
      <w:r>
        <w:t xml:space="preserve">. </w:t>
      </w:r>
    </w:p>
    <w:p w14:paraId="7CB77A61" w14:textId="77777777" w:rsidR="002A1BFA" w:rsidRDefault="00AC22DB" w:rsidP="00D62504">
      <w:pPr>
        <w:pStyle w:val="ARTartustawynprozporzdzenia"/>
      </w:pPr>
      <w:r>
        <w:t xml:space="preserve">Przyjętą zasadą jest </w:t>
      </w:r>
      <w:r w:rsidR="0067645D">
        <w:t xml:space="preserve">również </w:t>
      </w:r>
      <w:r>
        <w:t xml:space="preserve">brak możliwości przyznania pomocy </w:t>
      </w:r>
      <w:r w:rsidR="00283322">
        <w:t>na</w:t>
      </w:r>
      <w:r w:rsidR="005D182D">
        <w:t xml:space="preserve"> finansowanie</w:t>
      </w:r>
      <w:r w:rsidR="00FC7EB6">
        <w:t xml:space="preserve"> </w:t>
      </w:r>
      <w:r w:rsidR="005D182D" w:rsidRPr="0050482A">
        <w:lastRenderedPageBreak/>
        <w:t>koszt</w:t>
      </w:r>
      <w:r w:rsidR="005D182D" w:rsidRPr="0050482A">
        <w:rPr>
          <w:lang w:val="es-ES_tradnl"/>
        </w:rPr>
        <w:t>ó</w:t>
      </w:r>
      <w:r w:rsidR="005D182D">
        <w:t>w</w:t>
      </w:r>
      <w:r w:rsidR="002A1BFA">
        <w:t>, które są już objęte finansowaniem</w:t>
      </w:r>
      <w:r w:rsidR="005D182D" w:rsidRPr="0050482A">
        <w:t xml:space="preserve"> z</w:t>
      </w:r>
      <w:r w:rsidR="005C5F67">
        <w:t>e</w:t>
      </w:r>
      <w:r w:rsidR="005D182D" w:rsidRPr="0050482A">
        <w:t xml:space="preserve"> </w:t>
      </w:r>
      <w:proofErr w:type="spellStart"/>
      <w:r w:rsidR="005D182D" w:rsidRPr="0050482A">
        <w:t>środk</w:t>
      </w:r>
      <w:proofErr w:type="spellEnd"/>
      <w:r w:rsidR="005D182D" w:rsidRPr="0050482A">
        <w:rPr>
          <w:lang w:val="es-ES_tradnl"/>
        </w:rPr>
        <w:t>ó</w:t>
      </w:r>
      <w:r w:rsidR="005D182D" w:rsidRPr="0050482A">
        <w:t xml:space="preserve">w </w:t>
      </w:r>
      <w:r w:rsidR="002A1BFA">
        <w:t xml:space="preserve">pochodzących z budżetu państwa </w:t>
      </w:r>
      <w:r w:rsidR="005D182D" w:rsidRPr="0050482A">
        <w:t xml:space="preserve">lub </w:t>
      </w:r>
      <w:r w:rsidR="00B67AA3">
        <w:t xml:space="preserve">z </w:t>
      </w:r>
      <w:r w:rsidR="002A1BFA">
        <w:t>budżetu Unii Europejskiej</w:t>
      </w:r>
      <w:r w:rsidR="00FC7EB6">
        <w:t>.</w:t>
      </w:r>
    </w:p>
    <w:p w14:paraId="25DEE69B" w14:textId="77777777" w:rsidR="0047563E" w:rsidRDefault="0085566F" w:rsidP="00D62504">
      <w:pPr>
        <w:pStyle w:val="ARTartustawynprozporzdzenia"/>
      </w:pPr>
      <w:r>
        <w:t>Kosztami kwalifikowalnymi, które będą finansowane n</w:t>
      </w:r>
      <w:r w:rsidR="008F101F">
        <w:t>a podstawie projektowanego rozporządzenia</w:t>
      </w:r>
      <w:r>
        <w:t xml:space="preserve">, </w:t>
      </w:r>
      <w:r w:rsidR="00C6388F">
        <w:t>będą koszty</w:t>
      </w:r>
      <w:r w:rsidR="008F101F">
        <w:t xml:space="preserve">: </w:t>
      </w:r>
    </w:p>
    <w:p w14:paraId="73419C73" w14:textId="77777777" w:rsidR="00283322" w:rsidRPr="0067645D" w:rsidRDefault="0067645D" w:rsidP="0067645D">
      <w:pPr>
        <w:pStyle w:val="PKTpunkt"/>
      </w:pPr>
      <w:r>
        <w:t>1)</w:t>
      </w:r>
      <w:r>
        <w:tab/>
      </w:r>
      <w:r w:rsidR="00283322" w:rsidRPr="0067645D">
        <w:t>wynagrodzeń wraz z pozapłacowymi kosztami pracy, w tym składkami na ubezpieczenia społeczne i zdrowotne osób uczestniczących w realizacji projektu, w</w:t>
      </w:r>
      <w:r w:rsidR="00B55E3F" w:rsidRPr="0067645D">
        <w:t> </w:t>
      </w:r>
      <w:r w:rsidR="00283322" w:rsidRPr="0067645D">
        <w:t>części, w jakiej wynagrodzenia te są bezpośrednio związane z realizacją projektu;</w:t>
      </w:r>
    </w:p>
    <w:p w14:paraId="371BE74E" w14:textId="77777777" w:rsidR="00283322" w:rsidRPr="0067645D" w:rsidRDefault="0067645D" w:rsidP="0067645D">
      <w:pPr>
        <w:pStyle w:val="PKTpunkt"/>
      </w:pPr>
      <w:r>
        <w:t>2)</w:t>
      </w:r>
      <w:r>
        <w:tab/>
      </w:r>
      <w:r w:rsidR="00283322" w:rsidRPr="0067645D">
        <w:t>recenzji artykułów naukowych w czasopiśmie;</w:t>
      </w:r>
    </w:p>
    <w:p w14:paraId="44857B2B" w14:textId="77777777" w:rsidR="00283322" w:rsidRPr="0067645D" w:rsidRDefault="0067645D" w:rsidP="0067645D">
      <w:pPr>
        <w:pStyle w:val="PKTpunkt"/>
      </w:pPr>
      <w:r>
        <w:t>3)</w:t>
      </w:r>
      <w:r>
        <w:tab/>
      </w:r>
      <w:r w:rsidR="00283322" w:rsidRPr="0067645D">
        <w:t>związane z upowszechnianiem informacji o czasopiśmie;</w:t>
      </w:r>
    </w:p>
    <w:p w14:paraId="4FD306AC" w14:textId="77777777" w:rsidR="00283322" w:rsidRPr="0067645D" w:rsidRDefault="0067645D" w:rsidP="0067645D">
      <w:pPr>
        <w:pStyle w:val="PKTpunkt"/>
      </w:pPr>
      <w:r>
        <w:t>4)</w:t>
      </w:r>
      <w:r>
        <w:tab/>
      </w:r>
      <w:r w:rsidR="008F101F" w:rsidRPr="0067645D">
        <w:t xml:space="preserve">związane z zakupem cyfrowych identyfikatorów dokumentów elektronicznych (DOI – </w:t>
      </w:r>
      <w:r w:rsidR="008F101F" w:rsidRPr="00024FC4">
        <w:rPr>
          <w:rStyle w:val="Kkursywa"/>
        </w:rPr>
        <w:t xml:space="preserve">Digital Object </w:t>
      </w:r>
      <w:proofErr w:type="spellStart"/>
      <w:r w:rsidR="00B55E3F" w:rsidRPr="00024FC4">
        <w:rPr>
          <w:rStyle w:val="Kkursywa"/>
        </w:rPr>
        <w:t>Identifier</w:t>
      </w:r>
      <w:proofErr w:type="spellEnd"/>
      <w:r w:rsidR="008F101F" w:rsidRPr="0067645D">
        <w:t>);</w:t>
      </w:r>
    </w:p>
    <w:p w14:paraId="6DB3DD75" w14:textId="77777777" w:rsidR="00283322" w:rsidRPr="0067645D" w:rsidRDefault="0067645D" w:rsidP="0067645D">
      <w:pPr>
        <w:pStyle w:val="PKTpunkt"/>
      </w:pPr>
      <w:r>
        <w:t>5)</w:t>
      </w:r>
      <w:r>
        <w:tab/>
      </w:r>
      <w:r w:rsidR="008F101F" w:rsidRPr="0067645D">
        <w:t>zakupu oprogramowania do zarządzania pracami edytorskimi i wydawniczymi albo licencji na to oprogramowanie;</w:t>
      </w:r>
    </w:p>
    <w:p w14:paraId="2843BDB4" w14:textId="77777777" w:rsidR="00283322" w:rsidRPr="0067645D" w:rsidRDefault="0067645D" w:rsidP="0067645D">
      <w:pPr>
        <w:pStyle w:val="PKTpunkt"/>
      </w:pPr>
      <w:r>
        <w:t>6)</w:t>
      </w:r>
      <w:r>
        <w:tab/>
      </w:r>
      <w:r w:rsidR="008F101F" w:rsidRPr="0067645D">
        <w:t xml:space="preserve">zakupu albo wytworzenia programów </w:t>
      </w:r>
      <w:proofErr w:type="spellStart"/>
      <w:r w:rsidR="008F101F" w:rsidRPr="0067645D">
        <w:t>antyplagiatowych</w:t>
      </w:r>
      <w:proofErr w:type="spellEnd"/>
      <w:r w:rsidR="008F101F" w:rsidRPr="0067645D">
        <w:t xml:space="preserve"> albo zakupu licencji na te programy;</w:t>
      </w:r>
    </w:p>
    <w:p w14:paraId="49D160F5" w14:textId="77777777" w:rsidR="00283322" w:rsidRPr="0067645D" w:rsidRDefault="0067645D" w:rsidP="0067645D">
      <w:pPr>
        <w:pStyle w:val="PKTpunkt"/>
      </w:pPr>
      <w:r>
        <w:t>7)</w:t>
      </w:r>
      <w:r>
        <w:tab/>
      </w:r>
      <w:r w:rsidR="008F101F" w:rsidRPr="0067645D">
        <w:t>zmian wprowadzanych w funkcjonującej stronie internetowej czasopisma;</w:t>
      </w:r>
    </w:p>
    <w:p w14:paraId="0081642F" w14:textId="26010590" w:rsidR="00283322" w:rsidRPr="0067645D" w:rsidRDefault="0067645D" w:rsidP="0067645D">
      <w:pPr>
        <w:pStyle w:val="PKTpunkt"/>
      </w:pPr>
      <w:r>
        <w:t>8)</w:t>
      </w:r>
      <w:r>
        <w:tab/>
      </w:r>
      <w:r w:rsidR="008F101F" w:rsidRPr="0067645D">
        <w:t>tłumaczenia na język</w:t>
      </w:r>
      <w:r w:rsidR="00D229E7">
        <w:t>i</w:t>
      </w:r>
      <w:r w:rsidR="008F101F" w:rsidRPr="0067645D">
        <w:t xml:space="preserve"> obc</w:t>
      </w:r>
      <w:r w:rsidR="00D229E7">
        <w:t>e</w:t>
      </w:r>
      <w:r w:rsidR="008F101F" w:rsidRPr="0067645D">
        <w:t xml:space="preserve"> artykułów naukowy</w:t>
      </w:r>
      <w:r w:rsidR="00A376D1" w:rsidRPr="0067645D">
        <w:t>ch</w:t>
      </w:r>
      <w:r w:rsidR="000E4982" w:rsidRPr="000E4982">
        <w:t xml:space="preserve"> </w:t>
      </w:r>
      <w:r w:rsidR="000E4982" w:rsidRPr="0067645D">
        <w:t>w czasopiśmie</w:t>
      </w:r>
      <w:r w:rsidR="00281152">
        <w:t xml:space="preserve"> i ich streszczeń</w:t>
      </w:r>
      <w:r w:rsidR="00B67AA3" w:rsidRPr="0067645D">
        <w:t>,</w:t>
      </w:r>
      <w:r w:rsidR="00A376D1" w:rsidRPr="0067645D">
        <w:t xml:space="preserve"> w tym artykułów recenzyjnych</w:t>
      </w:r>
      <w:r w:rsidR="008F101F" w:rsidRPr="0067645D">
        <w:t>;</w:t>
      </w:r>
    </w:p>
    <w:p w14:paraId="7EED15FE" w14:textId="01D502DB" w:rsidR="004D52AB" w:rsidRDefault="0067645D" w:rsidP="0067645D">
      <w:pPr>
        <w:pStyle w:val="PKTpunkt"/>
      </w:pPr>
      <w:r>
        <w:t>9)</w:t>
      </w:r>
      <w:r>
        <w:tab/>
      </w:r>
      <w:r w:rsidR="008F101F" w:rsidRPr="0067645D">
        <w:t>weryfikacji</w:t>
      </w:r>
      <w:r w:rsidR="008F101F">
        <w:t xml:space="preserve"> i korekty artykułów naukowych w czasopiśmie</w:t>
      </w:r>
      <w:r w:rsidR="00281152">
        <w:t xml:space="preserve"> i ich streszczeń</w:t>
      </w:r>
      <w:r w:rsidR="008F101F">
        <w:t>, w tym korekty tłumaczenia na języki obce tych artykułów i ich streszczeń</w:t>
      </w:r>
      <w:r w:rsidR="005C5F67">
        <w:t>.</w:t>
      </w:r>
    </w:p>
    <w:p w14:paraId="6871B6F2" w14:textId="77777777" w:rsidR="004D52AB" w:rsidRDefault="004D52AB" w:rsidP="009D0160">
      <w:pPr>
        <w:pStyle w:val="USTustnpkodeksu"/>
      </w:pPr>
      <w:r>
        <w:t>Zakup cyfrowych identyfikator</w:t>
      </w:r>
      <w:r>
        <w:rPr>
          <w:lang w:val="es-ES_tradnl"/>
        </w:rPr>
        <w:t>ó</w:t>
      </w:r>
      <w:r>
        <w:t>w dokument</w:t>
      </w:r>
      <w:r>
        <w:rPr>
          <w:lang w:val="es-ES_tradnl"/>
        </w:rPr>
        <w:t>ó</w:t>
      </w:r>
      <w:r>
        <w:t>w elektronicznych, zakup oprogramowani</w:t>
      </w:r>
      <w:r w:rsidR="00B6704B">
        <w:t>a</w:t>
      </w:r>
      <w:r>
        <w:t xml:space="preserve"> do zarządzania pracami edytorskimi i wydawniczymi</w:t>
      </w:r>
      <w:r w:rsidR="00B6704B">
        <w:t xml:space="preserve"> albo licencji na to oprogramowanie</w:t>
      </w:r>
      <w:r>
        <w:t>, a</w:t>
      </w:r>
      <w:r w:rsidR="00D6129B">
        <w:t> </w:t>
      </w:r>
      <w:r>
        <w:t>także zakup albo opracowanie program</w:t>
      </w:r>
      <w:r>
        <w:rPr>
          <w:lang w:val="es-ES_tradnl"/>
        </w:rPr>
        <w:t>ó</w:t>
      </w:r>
      <w:r>
        <w:t xml:space="preserve">w </w:t>
      </w:r>
      <w:proofErr w:type="spellStart"/>
      <w:r>
        <w:t>antyplagiatowych</w:t>
      </w:r>
      <w:proofErr w:type="spellEnd"/>
      <w:r w:rsidR="00B6704B">
        <w:t xml:space="preserve"> czy zakup licencji na te programy</w:t>
      </w:r>
      <w:r w:rsidR="00B55E3F">
        <w:t>,</w:t>
      </w:r>
      <w:r>
        <w:t xml:space="preserve"> stanowią działania uznanych redakcji czasopism naukowych. Świadczą one o</w:t>
      </w:r>
      <w:r w:rsidR="00D6129B">
        <w:t> </w:t>
      </w:r>
      <w:r>
        <w:t xml:space="preserve">profesjonalizmie wydawcy i są niezbędne, aby umożliwić autorom i odbiorcom łatwy dostęp do informacji o artykułach naukowych,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wydajny recenzować, publikować i</w:t>
      </w:r>
      <w:r w:rsidR="00D6129B">
        <w:t> </w:t>
      </w:r>
      <w:r>
        <w:t>upowszechniać artykuły naukowe oraz zapewnić przestrzeganie zasad etyki publikacyjnej.</w:t>
      </w:r>
      <w:r w:rsidR="009D0160">
        <w:t xml:space="preserve"> Natomiast koszty związane z upowszechnianiem informacji o</w:t>
      </w:r>
      <w:r w:rsidR="00B55E3F">
        <w:t> </w:t>
      </w:r>
      <w:r w:rsidR="009D0160">
        <w:t>czasopiśmie naukowym mają uzasadnienie, ponieważ celem tych działań jest zwiększenie rozpoznawalności na rynku przez stosowanie działań promujących i popularyzujących.</w:t>
      </w:r>
    </w:p>
    <w:p w14:paraId="6D844916" w14:textId="77777777" w:rsidR="00AD1F10" w:rsidRDefault="00AD1F10" w:rsidP="00653892">
      <w:pPr>
        <w:pStyle w:val="ARTartustawynprozporzdzenia"/>
      </w:pPr>
      <w:r>
        <w:t>W katalogu kosztów kwalifikowa</w:t>
      </w:r>
      <w:r w:rsidR="00786CBB">
        <w:t>l</w:t>
      </w:r>
      <w:r>
        <w:t xml:space="preserve">nych </w:t>
      </w:r>
      <w:r w:rsidR="00010F1C">
        <w:t xml:space="preserve">zawarto </w:t>
      </w:r>
      <w:r>
        <w:t xml:space="preserve">również </w:t>
      </w:r>
      <w:r w:rsidR="002C7658">
        <w:t xml:space="preserve">koszty </w:t>
      </w:r>
      <w:r>
        <w:t>tłumaczenia na język</w:t>
      </w:r>
      <w:r w:rsidR="00B55E3F">
        <w:t>i</w:t>
      </w:r>
      <w:r>
        <w:t xml:space="preserve"> obc</w:t>
      </w:r>
      <w:r w:rsidR="00B55E3F">
        <w:t>e</w:t>
      </w:r>
      <w:r>
        <w:t xml:space="preserve"> artykułów naukowych w </w:t>
      </w:r>
      <w:proofErr w:type="spellStart"/>
      <w:r>
        <w:t>czasopiś</w:t>
      </w:r>
      <w:proofErr w:type="spellEnd"/>
      <w:r>
        <w:rPr>
          <w:lang w:val="es-ES_tradnl"/>
        </w:rPr>
        <w:t>mie, co umożliwi zapewnienie otwartego do</w:t>
      </w:r>
      <w:r w:rsidR="002C7658">
        <w:rPr>
          <w:lang w:val="es-ES_tradnl"/>
        </w:rPr>
        <w:t>s</w:t>
      </w:r>
      <w:r>
        <w:rPr>
          <w:lang w:val="es-ES_tradnl"/>
        </w:rPr>
        <w:t xml:space="preserve">tępu na arenie miedzynarodowej, </w:t>
      </w:r>
      <w:r w:rsidR="00112319">
        <w:rPr>
          <w:lang w:val="es-ES_tradnl"/>
        </w:rPr>
        <w:t>oraz</w:t>
      </w:r>
      <w:r>
        <w:rPr>
          <w:lang w:val="es-ES_tradnl"/>
        </w:rPr>
        <w:t xml:space="preserve"> </w:t>
      </w:r>
      <w:r>
        <w:t xml:space="preserve">koszty recenzji artykułów naukowych w </w:t>
      </w:r>
      <w:proofErr w:type="spellStart"/>
      <w:r>
        <w:t>czasopiś</w:t>
      </w:r>
      <w:proofErr w:type="spellEnd"/>
      <w:r>
        <w:rPr>
          <w:lang w:val="es-ES_tradnl"/>
        </w:rPr>
        <w:t xml:space="preserve">mie w celu </w:t>
      </w:r>
      <w:r>
        <w:rPr>
          <w:lang w:val="es-ES_tradnl"/>
        </w:rPr>
        <w:lastRenderedPageBreak/>
        <w:t xml:space="preserve">pozyskania </w:t>
      </w:r>
      <w:r w:rsidR="002C7658">
        <w:rPr>
          <w:lang w:val="es-ES_tradnl"/>
        </w:rPr>
        <w:t>u</w:t>
      </w:r>
      <w:r>
        <w:rPr>
          <w:lang w:val="es-ES_tradnl"/>
        </w:rPr>
        <w:t>znanych</w:t>
      </w:r>
      <w:r w:rsidR="002C7658">
        <w:rPr>
          <w:lang w:val="es-ES_tradnl"/>
        </w:rPr>
        <w:t>,</w:t>
      </w:r>
      <w:r>
        <w:rPr>
          <w:lang w:val="es-ES_tradnl"/>
        </w:rPr>
        <w:t xml:space="preserve"> wybitnych recenzentów zagranicznych. Możliwość pokrycia tych kosztów w ramach projektu będzie pozytywnie </w:t>
      </w:r>
      <w:r w:rsidR="00B55E3F">
        <w:rPr>
          <w:lang w:val="es-ES_tradnl"/>
        </w:rPr>
        <w:t xml:space="preserve">wpływać </w:t>
      </w:r>
      <w:r>
        <w:rPr>
          <w:lang w:val="es-ES_tradnl"/>
        </w:rPr>
        <w:t xml:space="preserve">na </w:t>
      </w:r>
      <w:r w:rsidR="002C7658">
        <w:rPr>
          <w:lang w:val="es-ES_tradnl"/>
        </w:rPr>
        <w:t>obecność</w:t>
      </w:r>
      <w:r>
        <w:rPr>
          <w:lang w:val="es-ES_tradnl"/>
        </w:rPr>
        <w:t xml:space="preserve"> polskich czasopism naukowych w obiegu miedzynarodowym. </w:t>
      </w:r>
      <w:r w:rsidR="009D0160">
        <w:t xml:space="preserve">Odpowiedni </w:t>
      </w:r>
      <w:proofErr w:type="spellStart"/>
      <w:r w:rsidR="009D0160">
        <w:t>dob</w:t>
      </w:r>
      <w:proofErr w:type="spellEnd"/>
      <w:r w:rsidR="009D0160">
        <w:rPr>
          <w:lang w:val="es-ES_tradnl"/>
        </w:rPr>
        <w:t>ó</w:t>
      </w:r>
      <w:r w:rsidR="009D0160">
        <w:rPr>
          <w:lang w:val="de-DE"/>
        </w:rPr>
        <w:t xml:space="preserve">r </w:t>
      </w:r>
      <w:proofErr w:type="spellStart"/>
      <w:r w:rsidR="009D0160">
        <w:rPr>
          <w:lang w:val="de-DE"/>
        </w:rPr>
        <w:t>recenzent</w:t>
      </w:r>
      <w:proofErr w:type="spellEnd"/>
      <w:r w:rsidR="009D0160">
        <w:rPr>
          <w:lang w:val="es-ES_tradnl"/>
        </w:rPr>
        <w:t>ó</w:t>
      </w:r>
      <w:r w:rsidR="009D0160">
        <w:t>w oraz stosowanie rzetelnego i obiektywnego modelu recenzji są warunkami niezbędnym</w:t>
      </w:r>
      <w:r w:rsidR="00112319">
        <w:t>i</w:t>
      </w:r>
      <w:r w:rsidR="009D0160">
        <w:t xml:space="preserve"> dla podniesienia poziomu praktyk wydawniczych, a co za tym idzie jakości publikowanych artykułów naukowych.</w:t>
      </w:r>
      <w:r w:rsidR="00247D7D">
        <w:t xml:space="preserve"> </w:t>
      </w:r>
      <w:r w:rsidR="00017A00">
        <w:rPr>
          <w:lang w:val="es-ES_tradnl"/>
        </w:rPr>
        <w:t xml:space="preserve">W ramach zaproponowanego katalogu kosztów </w:t>
      </w:r>
      <w:r w:rsidR="00B55E3F">
        <w:rPr>
          <w:lang w:val="es-ES_tradnl"/>
        </w:rPr>
        <w:t xml:space="preserve">zostały także </w:t>
      </w:r>
      <w:r w:rsidR="00017A00">
        <w:rPr>
          <w:lang w:val="es-ES_tradnl"/>
        </w:rPr>
        <w:t xml:space="preserve">przewidziane </w:t>
      </w:r>
      <w:r w:rsidR="002C7658">
        <w:rPr>
          <w:lang w:val="es-ES_tradnl"/>
        </w:rPr>
        <w:t xml:space="preserve">koszty </w:t>
      </w:r>
      <w:r w:rsidR="00017A00">
        <w:rPr>
          <w:lang w:val="es-ES_tradnl"/>
        </w:rPr>
        <w:t>zwi</w:t>
      </w:r>
      <w:r w:rsidR="00B55E3F">
        <w:rPr>
          <w:lang w:val="es-ES_tradnl"/>
        </w:rPr>
        <w:t>ą</w:t>
      </w:r>
      <w:r w:rsidR="00017A00">
        <w:rPr>
          <w:lang w:val="es-ES_tradnl"/>
        </w:rPr>
        <w:t xml:space="preserve">zane z wprowadzaniem zmian </w:t>
      </w:r>
      <w:r w:rsidR="002C7658">
        <w:rPr>
          <w:lang w:val="es-ES_tradnl"/>
        </w:rPr>
        <w:t xml:space="preserve">w </w:t>
      </w:r>
      <w:r w:rsidR="00017A00">
        <w:rPr>
          <w:lang w:val="es-ES_tradnl"/>
        </w:rPr>
        <w:t>istniej</w:t>
      </w:r>
      <w:r w:rsidR="00B55E3F">
        <w:rPr>
          <w:lang w:val="es-ES_tradnl"/>
        </w:rPr>
        <w:t>ą</w:t>
      </w:r>
      <w:r w:rsidR="00017A00">
        <w:rPr>
          <w:lang w:val="es-ES_tradnl"/>
        </w:rPr>
        <w:t>cej już stronie internetowej czasopisma, aby zapewnić dostęp do aktualnych informacji i dostosować stronę do zmieniaj</w:t>
      </w:r>
      <w:r w:rsidR="00B55E3F">
        <w:rPr>
          <w:lang w:val="es-ES_tradnl"/>
        </w:rPr>
        <w:t>ą</w:t>
      </w:r>
      <w:r w:rsidR="00017A00">
        <w:rPr>
          <w:lang w:val="es-ES_tradnl"/>
        </w:rPr>
        <w:t>cej się rzeczywistości.</w:t>
      </w:r>
    </w:p>
    <w:p w14:paraId="06F4D5C5" w14:textId="629412BA" w:rsidR="00580197" w:rsidRDefault="008F101F" w:rsidP="003F68AB">
      <w:pPr>
        <w:pStyle w:val="ARTartustawynprozporzdzenia"/>
      </w:pPr>
      <w:r>
        <w:t>Maksymalna wielkość pomocy na pokrycie koszt</w:t>
      </w:r>
      <w:r w:rsidRPr="003F68AB">
        <w:t>ó</w:t>
      </w:r>
      <w:r>
        <w:t xml:space="preserve">w kwalifikowalnych projektu będzie mogła wynieść do </w:t>
      </w:r>
      <w:r w:rsidR="00075C02">
        <w:t xml:space="preserve">120 000 </w:t>
      </w:r>
      <w:r w:rsidR="00DA2965">
        <w:t>zł</w:t>
      </w:r>
      <w:r>
        <w:t xml:space="preserve">, </w:t>
      </w:r>
      <w:r w:rsidR="000854C2">
        <w:t xml:space="preserve">przy czym </w:t>
      </w:r>
      <w:r w:rsidR="001036B4">
        <w:t xml:space="preserve">w pierwszym roku finansowania </w:t>
      </w:r>
      <w:r w:rsidR="000854C2">
        <w:t xml:space="preserve">nie więcej niż </w:t>
      </w:r>
      <w:r w:rsidR="001036B4">
        <w:t xml:space="preserve">60 000 zł, </w:t>
      </w:r>
      <w:r>
        <w:t xml:space="preserve">albo do </w:t>
      </w:r>
      <w:r w:rsidR="00075C02">
        <w:t xml:space="preserve">80 000 </w:t>
      </w:r>
      <w:r>
        <w:t>zł,</w:t>
      </w:r>
      <w:r w:rsidR="000854C2">
        <w:t xml:space="preserve"> przy czym </w:t>
      </w:r>
      <w:r w:rsidR="001036B4">
        <w:t xml:space="preserve">w pierwszym roku finansowania </w:t>
      </w:r>
      <w:r w:rsidR="000854C2">
        <w:t xml:space="preserve">nie więcej niż </w:t>
      </w:r>
      <w:r w:rsidR="001036B4">
        <w:t>40</w:t>
      </w:r>
      <w:r w:rsidR="00E72CD9">
        <w:t> </w:t>
      </w:r>
      <w:r w:rsidR="001036B4">
        <w:t>000</w:t>
      </w:r>
      <w:r w:rsidR="00E72CD9">
        <w:t> </w:t>
      </w:r>
      <w:r w:rsidR="001036B4">
        <w:t>zł</w:t>
      </w:r>
      <w:r>
        <w:t xml:space="preserve">. </w:t>
      </w:r>
      <w:r w:rsidR="00DA2965">
        <w:t>C</w:t>
      </w:r>
      <w:r w:rsidR="00CB793C">
        <w:t xml:space="preserve">zasopismom </w:t>
      </w:r>
      <w:r w:rsidR="00247D7D">
        <w:t>naukowym</w:t>
      </w:r>
      <w:r w:rsidR="008A59D3">
        <w:t xml:space="preserve">, które są wyżej punktowane </w:t>
      </w:r>
      <w:r w:rsidR="00112319">
        <w:t>w</w:t>
      </w:r>
      <w:r w:rsidR="00B55E3F">
        <w:t> </w:t>
      </w:r>
      <w:r w:rsidR="008A59D3">
        <w:t xml:space="preserve">wykazie </w:t>
      </w:r>
      <w:r w:rsidR="0067645D">
        <w:t xml:space="preserve">czasopism </w:t>
      </w:r>
      <w:r w:rsidR="008A59D3">
        <w:t xml:space="preserve">prowadzonym przez </w:t>
      </w:r>
      <w:r w:rsidR="00112319">
        <w:t>ministra</w:t>
      </w:r>
      <w:r w:rsidR="008A59D3">
        <w:t xml:space="preserve"> lub w międzynarodowych bazach czasopism naukowych </w:t>
      </w:r>
      <w:r w:rsidR="00DA2965">
        <w:t xml:space="preserve">może być </w:t>
      </w:r>
      <w:r w:rsidR="00533424">
        <w:t>przyzna</w:t>
      </w:r>
      <w:r w:rsidR="00DA2965">
        <w:t>na</w:t>
      </w:r>
      <w:r w:rsidR="00533424">
        <w:t xml:space="preserve"> pomoc w wyższej kwocie</w:t>
      </w:r>
      <w:r w:rsidR="00247D7D">
        <w:t>,</w:t>
      </w:r>
      <w:r w:rsidR="00533424">
        <w:t xml:space="preserve"> tj. </w:t>
      </w:r>
      <w:r w:rsidR="00DA2965">
        <w:t xml:space="preserve">do </w:t>
      </w:r>
      <w:r w:rsidR="00533424">
        <w:t xml:space="preserve">120 000 zł. Ma to </w:t>
      </w:r>
      <w:r w:rsidR="00BE5546">
        <w:t xml:space="preserve">być </w:t>
      </w:r>
      <w:r w:rsidR="00533424">
        <w:t>zachętą dla wydawców do podnoszenia prestiżu swojego czasopisma</w:t>
      </w:r>
      <w:r w:rsidR="00376B61">
        <w:t>,</w:t>
      </w:r>
      <w:r w:rsidR="00533424">
        <w:t xml:space="preserve"> </w:t>
      </w:r>
      <w:r w:rsidR="00376B61">
        <w:t xml:space="preserve">stymulowania </w:t>
      </w:r>
      <w:r w:rsidR="00247D7D">
        <w:t xml:space="preserve">jego </w:t>
      </w:r>
      <w:r w:rsidR="00376B61">
        <w:t>do rozwoju i</w:t>
      </w:r>
      <w:r w:rsidR="00B55E3F">
        <w:t> </w:t>
      </w:r>
      <w:r w:rsidR="00533424">
        <w:t>dążenia do znalezienia się w</w:t>
      </w:r>
      <w:r w:rsidR="001036B4">
        <w:t> </w:t>
      </w:r>
      <w:r w:rsidR="00533424">
        <w:t>grupie najlepszych</w:t>
      </w:r>
      <w:r w:rsidR="00376B61">
        <w:t xml:space="preserve">, co umożliwi w przyszłości ubieganie się </w:t>
      </w:r>
      <w:r w:rsidR="00247D7D">
        <w:t>w</w:t>
      </w:r>
      <w:r w:rsidR="00B55E3F">
        <w:t> </w:t>
      </w:r>
      <w:r w:rsidR="00247D7D">
        <w:t xml:space="preserve">ramach programu </w:t>
      </w:r>
      <w:r w:rsidR="00376B61">
        <w:t>o środki finansowe w wyższej wysokości.</w:t>
      </w:r>
    </w:p>
    <w:p w14:paraId="79B994F2" w14:textId="77777777" w:rsidR="0047563E" w:rsidRDefault="008F101F" w:rsidP="003F68AB">
      <w:pPr>
        <w:pStyle w:val="ARTartustawynprozporzdzenia"/>
      </w:pPr>
      <w:r w:rsidRPr="00895D0B">
        <w:t xml:space="preserve">Wielkość pomocy </w:t>
      </w:r>
      <w:r w:rsidR="001036B4" w:rsidRPr="00895D0B">
        <w:t xml:space="preserve">będzie </w:t>
      </w:r>
      <w:r w:rsidRPr="00895D0B">
        <w:t>ustalana zgodnie z art. 3 ust. 2–9 rozporządzenia Komisji nr 1407/2013</w:t>
      </w:r>
      <w:r w:rsidR="00533424" w:rsidRPr="00895D0B">
        <w:t>,</w:t>
      </w:r>
      <w:r w:rsidR="00895D0B" w:rsidRPr="00895D0B">
        <w:t xml:space="preserve"> </w:t>
      </w:r>
      <w:r w:rsidR="00895D0B">
        <w:t>czyli c</w:t>
      </w:r>
      <w:r w:rsidR="00895D0B" w:rsidRPr="00AF6C55">
        <w:t xml:space="preserve">ałkowita kwota pomocy </w:t>
      </w:r>
      <w:r w:rsidR="00895D0B" w:rsidRPr="006C28E9">
        <w:rPr>
          <w:i/>
        </w:rPr>
        <w:t xml:space="preserve">de </w:t>
      </w:r>
      <w:proofErr w:type="spellStart"/>
      <w:r w:rsidR="00895D0B" w:rsidRPr="006C28E9">
        <w:rPr>
          <w:i/>
        </w:rPr>
        <w:t>minimis</w:t>
      </w:r>
      <w:proofErr w:type="spellEnd"/>
      <w:r w:rsidR="00895D0B" w:rsidRPr="003F68AB">
        <w:t xml:space="preserve"> </w:t>
      </w:r>
      <w:r w:rsidR="00895D0B" w:rsidRPr="00AF6C55">
        <w:t>przyznanej jednemu przedsiębiorstwu nie może przekroczyć 200 000 EUR w okresie trzech lat podatkowych</w:t>
      </w:r>
      <w:r w:rsidR="00895D0B">
        <w:t xml:space="preserve">. </w:t>
      </w:r>
      <w:r w:rsidR="0097769B">
        <w:t xml:space="preserve">Będzie to weryfikowane na podstawie złożonych przez </w:t>
      </w:r>
      <w:r w:rsidR="00CC09E7">
        <w:t>przedsiębiorcę</w:t>
      </w:r>
      <w:r w:rsidR="0097769B">
        <w:t xml:space="preserve"> zaświadczeń o pomocy </w:t>
      </w:r>
      <w:r w:rsidR="0097769B" w:rsidRPr="00BC6B09">
        <w:rPr>
          <w:i/>
        </w:rPr>
        <w:t xml:space="preserve">de </w:t>
      </w:r>
      <w:proofErr w:type="spellStart"/>
      <w:r w:rsidR="0097769B" w:rsidRPr="00BC6B09">
        <w:rPr>
          <w:i/>
        </w:rPr>
        <w:t>minimis</w:t>
      </w:r>
      <w:proofErr w:type="spellEnd"/>
      <w:r w:rsidR="0097769B">
        <w:t xml:space="preserve"> otrzymanej w</w:t>
      </w:r>
      <w:r w:rsidR="00F45160">
        <w:t> </w:t>
      </w:r>
      <w:r w:rsidR="0097769B">
        <w:t>roku podatkowym, w kt</w:t>
      </w:r>
      <w:r w:rsidR="0097769B" w:rsidRPr="003F68AB">
        <w:t>ó</w:t>
      </w:r>
      <w:r w:rsidR="0097769B">
        <w:t>rym ubiega się o pomoc, oraz w okresie dw</w:t>
      </w:r>
      <w:r w:rsidR="0097769B" w:rsidRPr="003F68AB">
        <w:t>ó</w:t>
      </w:r>
      <w:r w:rsidR="0097769B">
        <w:t xml:space="preserve">ch poprzedzających go lat podatkowych albo oświadczenia o wielkości jakiejkolwiek pomocy </w:t>
      </w:r>
      <w:r w:rsidR="0097769B" w:rsidRPr="00BC6B09">
        <w:rPr>
          <w:i/>
        </w:rPr>
        <w:t xml:space="preserve">de </w:t>
      </w:r>
      <w:proofErr w:type="spellStart"/>
      <w:r w:rsidR="0097769B" w:rsidRPr="00BC6B09">
        <w:rPr>
          <w:i/>
        </w:rPr>
        <w:t>minimis</w:t>
      </w:r>
      <w:proofErr w:type="spellEnd"/>
      <w:r w:rsidR="0097769B">
        <w:t xml:space="preserve"> otrzymanej w tym okresie, albo oświadczenia o </w:t>
      </w:r>
      <w:r w:rsidR="00376B61">
        <w:t xml:space="preserve">jej </w:t>
      </w:r>
      <w:r w:rsidR="0097769B">
        <w:t>nieotrzym</w:t>
      </w:r>
      <w:r w:rsidR="00376B61">
        <w:t>aniu. Zgodnie z projektowanym rozporządzeniem intensywność</w:t>
      </w:r>
      <w:r w:rsidR="00895D0B">
        <w:t xml:space="preserve"> </w:t>
      </w:r>
      <w:r w:rsidR="00533424" w:rsidRPr="00AF6C55">
        <w:t>pomocy może objąć 100</w:t>
      </w:r>
      <w:r w:rsidR="00533424">
        <w:t>% koszt</w:t>
      </w:r>
      <w:r w:rsidR="00533424" w:rsidRPr="003F68AB">
        <w:t>ó</w:t>
      </w:r>
      <w:r w:rsidR="00533424">
        <w:t xml:space="preserve">w kwalifikowalnych, aby </w:t>
      </w:r>
      <w:r w:rsidR="0085566F">
        <w:t>skuteczniej</w:t>
      </w:r>
      <w:r w:rsidR="00533424">
        <w:t xml:space="preserve"> st</w:t>
      </w:r>
      <w:r w:rsidR="00DA2965">
        <w:t>y</w:t>
      </w:r>
      <w:r w:rsidR="00533424">
        <w:t>mulować rozwój polskich czasopism naukowych.</w:t>
      </w:r>
    </w:p>
    <w:p w14:paraId="5F93F276" w14:textId="77777777" w:rsidR="00482EAA" w:rsidRPr="00482EAA" w:rsidRDefault="00741FC8" w:rsidP="00482EAA">
      <w:pPr>
        <w:pStyle w:val="ARTartustawynprozporzdzenia"/>
      </w:pPr>
      <w:r>
        <w:t xml:space="preserve">W </w:t>
      </w:r>
      <w:r w:rsidR="00112319">
        <w:t xml:space="preserve">projekcie </w:t>
      </w:r>
      <w:r>
        <w:t>r</w:t>
      </w:r>
      <w:r w:rsidR="008F101F">
        <w:t>ozporządzeni</w:t>
      </w:r>
      <w:r w:rsidR="00112319">
        <w:t>a</w:t>
      </w:r>
      <w:r w:rsidR="008F101F">
        <w:t xml:space="preserve"> </w:t>
      </w:r>
      <w:r>
        <w:t xml:space="preserve">zaproponowano </w:t>
      </w:r>
      <w:r w:rsidR="00556788">
        <w:t xml:space="preserve">elastyczne </w:t>
      </w:r>
      <w:r>
        <w:t xml:space="preserve">rozwiązanie </w:t>
      </w:r>
      <w:r w:rsidR="00556788">
        <w:t>dotyczące ogłaszania</w:t>
      </w:r>
      <w:r w:rsidR="008F101F">
        <w:t xml:space="preserve"> naboru </w:t>
      </w:r>
      <w:proofErr w:type="spellStart"/>
      <w:r w:rsidR="008F101F">
        <w:t>wniosk</w:t>
      </w:r>
      <w:proofErr w:type="spellEnd"/>
      <w:r w:rsidR="008F101F">
        <w:rPr>
          <w:lang w:val="es-ES_tradnl"/>
        </w:rPr>
        <w:t>ó</w:t>
      </w:r>
      <w:r w:rsidR="008F101F">
        <w:t xml:space="preserve">w </w:t>
      </w:r>
      <w:proofErr w:type="spellStart"/>
      <w:r w:rsidR="00332361">
        <w:t>w</w:t>
      </w:r>
      <w:proofErr w:type="spellEnd"/>
      <w:r w:rsidR="00332361">
        <w:t xml:space="preserve"> ramach</w:t>
      </w:r>
      <w:r w:rsidR="008F101F">
        <w:t xml:space="preserve"> programu. </w:t>
      </w:r>
      <w:r w:rsidR="00332361">
        <w:t>W przypadku</w:t>
      </w:r>
      <w:r w:rsidR="008F101F">
        <w:t xml:space="preserve"> potrzeb</w:t>
      </w:r>
      <w:r w:rsidR="00332361">
        <w:t>y</w:t>
      </w:r>
      <w:r w:rsidR="008F101F">
        <w:t xml:space="preserve"> ogłoszenia konkursu </w:t>
      </w:r>
      <w:r w:rsidR="00993D6E">
        <w:t>m</w:t>
      </w:r>
      <w:r w:rsidR="008F101F">
        <w:t xml:space="preserve">inister na swojej stronie podmiotowej w Biuletynie Informacji Publicznej ogłosi komunikat o naborze do programu określając w nim termin składania </w:t>
      </w:r>
      <w:proofErr w:type="spellStart"/>
      <w:r w:rsidR="008F101F">
        <w:t>wniosk</w:t>
      </w:r>
      <w:proofErr w:type="spellEnd"/>
      <w:r w:rsidR="008F101F">
        <w:rPr>
          <w:lang w:val="es-ES_tradnl"/>
        </w:rPr>
        <w:t>ó</w:t>
      </w:r>
      <w:r w:rsidR="008F101F">
        <w:t>w.</w:t>
      </w:r>
    </w:p>
    <w:p w14:paraId="49C97E18" w14:textId="77777777" w:rsidR="00242116" w:rsidRPr="006C4357" w:rsidRDefault="008F101F" w:rsidP="00A01161">
      <w:pPr>
        <w:pStyle w:val="NIEARTTEKSTtekstnieartykuowanynppodstprawnarozplubpreambua"/>
        <w:rPr>
          <w:b/>
        </w:rPr>
      </w:pPr>
      <w:r>
        <w:t xml:space="preserve">Pomoc będzie przyznawana na podstawie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 xml:space="preserve">w składanych w </w:t>
      </w:r>
      <w:r w:rsidR="00112319">
        <w:t xml:space="preserve">systemie teleinformatycznym wskazanym w Biuletynie Informacji Publicznej na stronie podmiotowej </w:t>
      </w:r>
      <w:r w:rsidR="00112319">
        <w:lastRenderedPageBreak/>
        <w:t>ministra</w:t>
      </w:r>
      <w:r w:rsidR="000959F7">
        <w:t>. Wniosek powinien zostać</w:t>
      </w:r>
      <w:r>
        <w:t xml:space="preserve"> </w:t>
      </w:r>
      <w:r w:rsidR="000959F7">
        <w:t>opatrzony kwalifikowanym podpisem elektronicznym przez przedsiębiorcę albo osobę przez niego upoważnioną. W przypadku braku możliwości opatrzenia wniosku kwalifikowanym podpisem elektronicznym, wygenerowan</w:t>
      </w:r>
      <w:r w:rsidR="00A01161">
        <w:t>ą część wniosku zawierającą dane przedsiębiorcy wraz z oświadczeniami</w:t>
      </w:r>
      <w:r w:rsidR="000959F7">
        <w:t xml:space="preserve"> </w:t>
      </w:r>
      <w:r w:rsidR="00A01161" w:rsidRPr="00124010">
        <w:t>o zgodności ze stanem faktycznym i</w:t>
      </w:r>
      <w:r w:rsidR="00A01161">
        <w:t> </w:t>
      </w:r>
      <w:r w:rsidR="00A01161" w:rsidRPr="00124010">
        <w:t>prawnym informacji zawartych we wniosku</w:t>
      </w:r>
      <w:r w:rsidR="00A01161">
        <w:t xml:space="preserve"> oraz </w:t>
      </w:r>
      <w:r w:rsidR="00A01161" w:rsidRPr="00124010">
        <w:t xml:space="preserve">o wyrażeniu zgody na przesyłanie korespondencji za pomocą środków komunikacji elektronicznej w rozumieniu art. 2 pkt 5 ustawy z dnia 18 lipca 2002 r. o świadczeniu usług drogą elektroniczną (Dz. U. z 2020 r. poz. </w:t>
      </w:r>
      <w:r w:rsidR="00A01161">
        <w:t xml:space="preserve">344), składa się </w:t>
      </w:r>
      <w:r w:rsidR="00240195">
        <w:t>na elektroniczną skrzynkę podawczą ministra w formie dokumentu elektronicznego opatrzonego podpisem zaufanym przez przedsiębiorcę albo osob</w:t>
      </w:r>
      <w:r w:rsidR="00482EAA">
        <w:t>ę</w:t>
      </w:r>
      <w:r w:rsidR="00240195">
        <w:t xml:space="preserve"> przez niego </w:t>
      </w:r>
      <w:r w:rsidR="000854C2">
        <w:t>upoważnioną</w:t>
      </w:r>
      <w:r w:rsidR="00A01161">
        <w:t>.</w:t>
      </w:r>
    </w:p>
    <w:p w14:paraId="51F747C4" w14:textId="22F5113E" w:rsidR="001A1E5A" w:rsidRDefault="008F101F" w:rsidP="000C76F6">
      <w:pPr>
        <w:pStyle w:val="NIEARTTEKSTtekstnieartykuowanynppodstprawnarozplubpreambua"/>
      </w:pPr>
      <w:r>
        <w:t xml:space="preserve">Wniosek </w:t>
      </w:r>
      <w:r w:rsidR="00582105">
        <w:t xml:space="preserve">będzie zawierać dane przedsiębiorcy, informacje o czasopiśmie, w tym dziedzinę nauki i należącą do niej wiodącą dyscyplinę naukową oraz inne dyscypliny naukowe, w ramach których są publikowane artykuły naukowe w czasopiśmie, szczegółowy opis projektu, z uwzględnieniem celów i efektów planowanych do osiągnięcia oraz uzasadnieniem potrzeby finansowania w ramach programu, </w:t>
      </w:r>
      <w:r w:rsidR="00E72CD9">
        <w:t xml:space="preserve">w tym </w:t>
      </w:r>
      <w:r w:rsidR="000C76F6">
        <w:t xml:space="preserve">planowany okres realizacji (w miesiącach), koncepcję rozwoju praktyk wydawniczych i edytorskich oraz ich wpływu na umiędzynarodowienie czasopisma, </w:t>
      </w:r>
      <w:r w:rsidR="00582105">
        <w:t>a także spos</w:t>
      </w:r>
      <w:r w:rsidR="000C76F6">
        <w:t>ó</w:t>
      </w:r>
      <w:r w:rsidR="00582105">
        <w:t xml:space="preserve">b upowszechniania </w:t>
      </w:r>
      <w:r w:rsidR="000C76F6">
        <w:t xml:space="preserve">artykułów </w:t>
      </w:r>
      <w:r w:rsidR="00582105">
        <w:t xml:space="preserve">naukowych zamieszczanych w czasopiśmie, dane finansowe, w tym wnioskowaną wysokość środków </w:t>
      </w:r>
      <w:r w:rsidR="00145639">
        <w:t xml:space="preserve">finansowych </w:t>
      </w:r>
      <w:r w:rsidR="00582105">
        <w:t>na realizację projektu w podziale na źródła finansowania, okres finansowania oraz poszczególne koszty kwalifikowalne, harmonogram realizacji projektu, jak również dane osoby go sporządzającej</w:t>
      </w:r>
      <w:r w:rsidR="00C64178">
        <w:t xml:space="preserve"> obejmujące: imię i nazwisko, stanowisko służbowe, numer telefonu służbowego oraz służbowy adres poczty elektronicznej</w:t>
      </w:r>
      <w:r w:rsidR="00582105">
        <w:t>.</w:t>
      </w:r>
    </w:p>
    <w:p w14:paraId="16891D5F" w14:textId="77777777" w:rsidR="00482EAA" w:rsidRDefault="00CC09E7" w:rsidP="00582105">
      <w:pPr>
        <w:pStyle w:val="NIEARTTEKSTtekstnieartykuowanynppodstprawnarozplubpreambua"/>
      </w:pPr>
      <w:r>
        <w:t>D</w:t>
      </w:r>
      <w:r w:rsidR="008F101F">
        <w:t xml:space="preserve">o </w:t>
      </w:r>
      <w:r w:rsidR="00582105">
        <w:t xml:space="preserve">składanego w systemie </w:t>
      </w:r>
      <w:r>
        <w:t>wniosku</w:t>
      </w:r>
      <w:r w:rsidR="00582105">
        <w:t>,</w:t>
      </w:r>
      <w:r w:rsidR="008F101F">
        <w:t xml:space="preserve"> przedsiębiorca dołączy </w:t>
      </w:r>
      <w:r w:rsidR="00582105">
        <w:t xml:space="preserve">(również za pośrednictwem systemu) </w:t>
      </w:r>
      <w:r w:rsidR="008A59D3">
        <w:t xml:space="preserve">strategię rozwoju czasopisma, </w:t>
      </w:r>
      <w:r w:rsidR="00112319">
        <w:t>o której mowa w § 3 pkt 1</w:t>
      </w:r>
      <w:r w:rsidR="008A59D3">
        <w:t xml:space="preserve">, </w:t>
      </w:r>
      <w:r w:rsidR="008F101F">
        <w:t xml:space="preserve">właściwe oświadczenia </w:t>
      </w:r>
      <w:r w:rsidR="00D73B39">
        <w:t>i</w:t>
      </w:r>
      <w:r w:rsidR="006C28E9">
        <w:t> </w:t>
      </w:r>
      <w:r w:rsidR="008F101F">
        <w:t xml:space="preserve">zaświadczenia o uzyskanej w roku podatkowym pomocy </w:t>
      </w:r>
      <w:r w:rsidR="008F101F">
        <w:rPr>
          <w:i/>
          <w:iCs/>
          <w:lang w:val="it-IT"/>
        </w:rPr>
        <w:t>de minimis</w:t>
      </w:r>
      <w:r w:rsidR="008F101F">
        <w:t>, a także inne informacje niezbędne do przyznania pomocy, określone w przepisach regulujących postępowania w</w:t>
      </w:r>
      <w:r w:rsidR="006C28E9">
        <w:t> </w:t>
      </w:r>
      <w:r w:rsidR="008F101F">
        <w:t xml:space="preserve">sprawach pomocy publicznej. </w:t>
      </w:r>
      <w:r>
        <w:t xml:space="preserve">Przedsiębiorca </w:t>
      </w:r>
      <w:r w:rsidR="008F101F">
        <w:t>dodatkowo powinien dołączyć do wniosku zobowiązanie do prowadzenia wyodrębnionej ewidencji księgowej.</w:t>
      </w:r>
    </w:p>
    <w:p w14:paraId="25387FF5" w14:textId="0B8D8976" w:rsidR="0047563E" w:rsidRDefault="00556788" w:rsidP="003F68AB">
      <w:pPr>
        <w:pStyle w:val="NIEARTTEKSTtekstnieartykuowanynppodstprawnarozplubpreambua"/>
      </w:pPr>
      <w:r>
        <w:t xml:space="preserve">Wniosek złożony po terminie </w:t>
      </w:r>
      <w:r w:rsidR="008147EE">
        <w:t>lub przez podmiot</w:t>
      </w:r>
      <w:r w:rsidR="00F62747">
        <w:t xml:space="preserve"> niespełniający wymagań</w:t>
      </w:r>
      <w:r w:rsidR="008147EE">
        <w:t xml:space="preserve"> </w:t>
      </w:r>
      <w:r w:rsidR="000C76F6">
        <w:t xml:space="preserve">będzie </w:t>
      </w:r>
      <w:r w:rsidR="00866C9D">
        <w:t>pozostawia</w:t>
      </w:r>
      <w:r w:rsidR="000C76F6">
        <w:t>ny</w:t>
      </w:r>
      <w:r w:rsidR="00866C9D">
        <w:t xml:space="preserve"> bez rozpoznania</w:t>
      </w:r>
      <w:r w:rsidR="0053533D">
        <w:t>,</w:t>
      </w:r>
      <w:r w:rsidR="008147EE">
        <w:t xml:space="preserve"> </w:t>
      </w:r>
      <w:r w:rsidR="0053533D">
        <w:t>n</w:t>
      </w:r>
      <w:r w:rsidR="008147EE">
        <w:t xml:space="preserve">atomiast </w:t>
      </w:r>
      <w:r w:rsidR="00F47817">
        <w:t>w przypadku gdy wniosek nie zosta</w:t>
      </w:r>
      <w:r w:rsidR="000C76F6">
        <w:t>nie</w:t>
      </w:r>
      <w:r w:rsidR="00F47817">
        <w:t xml:space="preserve"> złożony w</w:t>
      </w:r>
      <w:r w:rsidR="000C76F6">
        <w:t> </w:t>
      </w:r>
      <w:r w:rsidR="00F47817">
        <w:t>systemie teleinformatycznym wskazanym w</w:t>
      </w:r>
      <w:r w:rsidR="006C28E9">
        <w:t> </w:t>
      </w:r>
      <w:r w:rsidR="000C76F6">
        <w:t>komunikacie o konkursie</w:t>
      </w:r>
      <w:r w:rsidR="00414008">
        <w:t xml:space="preserve"> </w:t>
      </w:r>
      <w:r w:rsidR="008147EE">
        <w:t>lub</w:t>
      </w:r>
      <w:r>
        <w:t xml:space="preserve"> </w:t>
      </w:r>
      <w:r w:rsidR="00866C9D">
        <w:t>nie</w:t>
      </w:r>
      <w:r w:rsidR="008147EE">
        <w:t xml:space="preserve"> </w:t>
      </w:r>
      <w:r w:rsidR="000C76F6">
        <w:t xml:space="preserve">będzie </w:t>
      </w:r>
      <w:r w:rsidR="00866C9D">
        <w:t>zawiera</w:t>
      </w:r>
      <w:r w:rsidR="000C76F6">
        <w:t>ł</w:t>
      </w:r>
      <w:r>
        <w:t xml:space="preserve"> wymaganych informacji i załączników (</w:t>
      </w:r>
      <w:r w:rsidR="00866C9D">
        <w:t>oświadczenia, zaświadczenia, zobowiązanie, o którym mowa w zdaniu poprzedzającym) przedsiębiorc</w:t>
      </w:r>
      <w:r w:rsidR="000C76F6">
        <w:t>a</w:t>
      </w:r>
      <w:r w:rsidR="00866C9D">
        <w:t xml:space="preserve"> </w:t>
      </w:r>
      <w:r w:rsidR="000C76F6">
        <w:t xml:space="preserve">zostanie wezwany </w:t>
      </w:r>
      <w:r w:rsidR="00866C9D">
        <w:t xml:space="preserve">za </w:t>
      </w:r>
      <w:r w:rsidR="00866C9D">
        <w:lastRenderedPageBreak/>
        <w:t xml:space="preserve">pośrednictwem systemu do usunięcia braków w terminie 7 dni od otrzymania wezwania, </w:t>
      </w:r>
      <w:r w:rsidR="008F101F">
        <w:t>pod rygorem pozostawieni</w:t>
      </w:r>
      <w:r w:rsidR="00F47817">
        <w:t>a</w:t>
      </w:r>
      <w:r w:rsidR="008F101F">
        <w:t xml:space="preserve"> wniosku bez </w:t>
      </w:r>
      <w:r w:rsidR="009009AB">
        <w:t>rozpoznania</w:t>
      </w:r>
      <w:r w:rsidR="008F101F">
        <w:t>.</w:t>
      </w:r>
    </w:p>
    <w:p w14:paraId="0391A78F" w14:textId="143092F0" w:rsidR="0053533D" w:rsidRDefault="0053533D" w:rsidP="003F68AB">
      <w:pPr>
        <w:pStyle w:val="NIEARTTEKSTtekstnieartykuowanynppodstprawnarozplubpreambua"/>
      </w:pPr>
      <w:r>
        <w:t xml:space="preserve">Minister będzie dokonywał oceny </w:t>
      </w:r>
      <w:r w:rsidR="00945962">
        <w:t>wniosku</w:t>
      </w:r>
      <w:r w:rsidR="00734D1B" w:rsidRPr="00734D1B">
        <w:t xml:space="preserve"> w zakresie spełniania przez projekt warunków udziału w programie określonych w § 5 pkt 1, 5 i 6</w:t>
      </w:r>
      <w:r w:rsidR="00734D1B">
        <w:t xml:space="preserve">, tj. </w:t>
      </w:r>
      <w:r w:rsidR="00945962">
        <w:t xml:space="preserve">będzie weryfikował </w:t>
      </w:r>
      <w:r w:rsidR="00734D1B">
        <w:t>czy</w:t>
      </w:r>
      <w:r w:rsidR="00F47817">
        <w:t>:</w:t>
      </w:r>
    </w:p>
    <w:p w14:paraId="6B3FDE2F" w14:textId="687B98EC" w:rsidR="00734D1B" w:rsidRDefault="00734D1B" w:rsidP="00BE5546">
      <w:pPr>
        <w:pStyle w:val="USTustnpkodeksu"/>
        <w:numPr>
          <w:ilvl w:val="0"/>
          <w:numId w:val="11"/>
        </w:numPr>
        <w:ind w:left="426" w:hanging="426"/>
      </w:pPr>
      <w:r>
        <w:t>projekt dotyczy czasopisma:</w:t>
      </w:r>
    </w:p>
    <w:p w14:paraId="05D5CC5B" w14:textId="0BCC3666" w:rsidR="00BE5546" w:rsidRDefault="00734D1B" w:rsidP="00734D1B">
      <w:pPr>
        <w:pStyle w:val="USTustnpkodeksu"/>
        <w:ind w:left="426" w:firstLine="0"/>
      </w:pPr>
      <w:r>
        <w:t>a)</w:t>
      </w:r>
      <w:r>
        <w:tab/>
      </w:r>
      <w:r w:rsidR="00BE5546">
        <w:t>posiada</w:t>
      </w:r>
      <w:r>
        <w:t>jącego</w:t>
      </w:r>
      <w:r w:rsidR="00BE5546">
        <w:t xml:space="preserve"> adres redakcji lub wydawcy na terytorium Rzeczypospolitej Polskiej;</w:t>
      </w:r>
    </w:p>
    <w:p w14:paraId="4BEB996D" w14:textId="2D7021C3" w:rsidR="00734D1B" w:rsidRDefault="00734D1B" w:rsidP="00734D1B">
      <w:pPr>
        <w:pStyle w:val="USTustnpkodeksu"/>
        <w:ind w:left="426" w:firstLine="0"/>
      </w:pPr>
      <w:r>
        <w:t>b)</w:t>
      </w:r>
      <w:r>
        <w:tab/>
        <w:t>ujętego</w:t>
      </w:r>
      <w:r w:rsidR="0053533D">
        <w:t xml:space="preserve"> </w:t>
      </w:r>
      <w:r w:rsidR="00C315AA">
        <w:t>w</w:t>
      </w:r>
      <w:r w:rsidR="0053533D">
        <w:t xml:space="preserve"> wykazie</w:t>
      </w:r>
      <w:r w:rsidR="006A256B" w:rsidRPr="006A256B">
        <w:t xml:space="preserve"> </w:t>
      </w:r>
      <w:r w:rsidR="006A256B">
        <w:t xml:space="preserve">czasopism </w:t>
      </w:r>
      <w:r w:rsidR="0053533D">
        <w:t>i</w:t>
      </w:r>
      <w:r w:rsidR="00AC7714">
        <w:t> </w:t>
      </w:r>
      <w:r w:rsidR="0053533D">
        <w:t>w</w:t>
      </w:r>
      <w:r w:rsidR="00AC7714">
        <w:t> </w:t>
      </w:r>
      <w:r w:rsidR="006A256B">
        <w:t xml:space="preserve">międzynarodowych </w:t>
      </w:r>
      <w:r w:rsidR="0053533D">
        <w:t>bazach</w:t>
      </w:r>
      <w:r w:rsidR="006A256B">
        <w:t xml:space="preserve"> czasopism naukowych</w:t>
      </w:r>
      <w:r w:rsidR="0053533D">
        <w:t>, o</w:t>
      </w:r>
      <w:r>
        <w:t> </w:t>
      </w:r>
      <w:r w:rsidR="0053533D">
        <w:t>których mowa w rozporządzeniu;</w:t>
      </w:r>
    </w:p>
    <w:p w14:paraId="7AAB1D90" w14:textId="4CEAA5AF" w:rsidR="0053533D" w:rsidRDefault="00734D1B" w:rsidP="00734D1B">
      <w:pPr>
        <w:pStyle w:val="USTustnpkodeksu"/>
        <w:ind w:left="426" w:firstLine="0"/>
      </w:pPr>
      <w:r>
        <w:t>c)</w:t>
      </w:r>
      <w:r>
        <w:tab/>
        <w:t xml:space="preserve">które przyjęło </w:t>
      </w:r>
      <w:r w:rsidR="0053533D">
        <w:t>i stosuje zasady etyki publikacyjnej;</w:t>
      </w:r>
    </w:p>
    <w:p w14:paraId="119A1188" w14:textId="0D4BEC1D" w:rsidR="0053533D" w:rsidRDefault="00734D1B" w:rsidP="00B67AA3">
      <w:pPr>
        <w:pStyle w:val="USTustnpkodeksu"/>
        <w:numPr>
          <w:ilvl w:val="0"/>
          <w:numId w:val="11"/>
        </w:numPr>
        <w:ind w:left="426" w:hanging="426"/>
      </w:pPr>
      <w:r>
        <w:t>termin realizacji projektu nie przekracza 24 miesięcy</w:t>
      </w:r>
      <w:r w:rsidR="00176A8E">
        <w:t>;</w:t>
      </w:r>
    </w:p>
    <w:p w14:paraId="5E9F3764" w14:textId="5BED6582" w:rsidR="00176A8E" w:rsidRDefault="00F44E0E" w:rsidP="00B67AA3">
      <w:pPr>
        <w:pStyle w:val="USTustnpkodeksu"/>
        <w:numPr>
          <w:ilvl w:val="0"/>
          <w:numId w:val="11"/>
        </w:numPr>
        <w:ind w:left="426" w:hanging="426"/>
      </w:pPr>
      <w:r>
        <w:t xml:space="preserve">projekt </w:t>
      </w:r>
      <w:r w:rsidR="00734D1B">
        <w:t>nie obejmuje koszt</w:t>
      </w:r>
      <w:r w:rsidR="00734D1B">
        <w:rPr>
          <w:lang w:val="es-ES_tradnl"/>
        </w:rPr>
        <w:t>ó</w:t>
      </w:r>
      <w:r w:rsidR="00734D1B">
        <w:t xml:space="preserve">w finansowanych ze </w:t>
      </w:r>
      <w:r w:rsidR="00945962">
        <w:t>środków</w:t>
      </w:r>
      <w:r w:rsidR="00734D1B">
        <w:t xml:space="preserve"> pochodzących z budżetu państwa lub z budżetu Unii Europejskiej</w:t>
      </w:r>
      <w:r w:rsidR="00176A8E">
        <w:t>.</w:t>
      </w:r>
    </w:p>
    <w:p w14:paraId="1D1CDEE2" w14:textId="77777777" w:rsidR="0047563E" w:rsidRDefault="00176A8E">
      <w:pPr>
        <w:pStyle w:val="ARTartustawynprozporzdzenia"/>
      </w:pPr>
      <w:r>
        <w:t xml:space="preserve">Jeśli projekt nie spełni tych warunków udziału w programie wniosek nie będzie podlegał dalszej ocenie i przedsiębiorca będzie informowany </w:t>
      </w:r>
      <w:r w:rsidR="00BE5546">
        <w:t xml:space="preserve">o tym fakcie </w:t>
      </w:r>
      <w:r>
        <w:t>za pośrednictwem systemu. Spełnienie pozostałych warunków określonych w rozporządzeniu będzie</w:t>
      </w:r>
      <w:r w:rsidR="008F101F">
        <w:t xml:space="preserve"> ocenia</w:t>
      </w:r>
      <w:r w:rsidR="00B55E3F">
        <w:t>ć</w:t>
      </w:r>
      <w:r w:rsidR="008F101F">
        <w:t xml:space="preserve"> zespół doradczy powołany na podstawie art. 341 ustawy</w:t>
      </w:r>
      <w:r w:rsidR="00993D6E">
        <w:t>. Ocena będzie dokonana w oparciu o</w:t>
      </w:r>
      <w:r w:rsidR="00B55E3F">
        <w:t> </w:t>
      </w:r>
      <w:r w:rsidR="008F101F">
        <w:t>szczegółow</w:t>
      </w:r>
      <w:r w:rsidR="00993D6E">
        <w:t>e</w:t>
      </w:r>
      <w:r w:rsidR="008F101F">
        <w:t xml:space="preserve"> kryteri</w:t>
      </w:r>
      <w:r w:rsidR="00E879F2">
        <w:t>a</w:t>
      </w:r>
      <w:r w:rsidR="008F101F">
        <w:t xml:space="preserve"> określon</w:t>
      </w:r>
      <w:r w:rsidR="00E879F2">
        <w:t>e</w:t>
      </w:r>
      <w:r w:rsidR="008F101F">
        <w:t xml:space="preserve"> w załączniku do rozporządzenia.</w:t>
      </w:r>
    </w:p>
    <w:p w14:paraId="779F38A0" w14:textId="77777777" w:rsidR="0047563E" w:rsidRPr="00805EBC" w:rsidRDefault="008F101F" w:rsidP="00F47817">
      <w:pPr>
        <w:pStyle w:val="ARTartustawynprozporzdzenia"/>
      </w:pPr>
      <w:r>
        <w:t xml:space="preserve">W ramach oceny </w:t>
      </w:r>
      <w:r w:rsidRPr="00424DC1">
        <w:t>poziomu merytorycznego wniosk</w:t>
      </w:r>
      <w:r w:rsidRPr="005A3A12">
        <w:t>ó</w:t>
      </w:r>
      <w:r w:rsidRPr="00424DC1">
        <w:t>w</w:t>
      </w:r>
      <w:r w:rsidR="00F47817">
        <w:t xml:space="preserve">, o którym mowa w art. 377 ustawy, </w:t>
      </w:r>
      <w:r w:rsidRPr="00424DC1">
        <w:t xml:space="preserve">będą </w:t>
      </w:r>
      <w:r w:rsidR="00F47817" w:rsidRPr="00424DC1">
        <w:t xml:space="preserve">brane </w:t>
      </w:r>
      <w:r w:rsidRPr="00424DC1">
        <w:t>pod uwagę: wpływ</w:t>
      </w:r>
      <w:r w:rsidR="00293B1E">
        <w:t xml:space="preserve"> realizacji </w:t>
      </w:r>
      <w:r w:rsidR="00805EBC" w:rsidRPr="007609CC">
        <w:t>opracowanej</w:t>
      </w:r>
      <w:r w:rsidRPr="000604DC">
        <w:t xml:space="preserve"> </w:t>
      </w:r>
      <w:r w:rsidR="00385E42" w:rsidRPr="00171FDD">
        <w:t xml:space="preserve">strategii </w:t>
      </w:r>
      <w:r w:rsidRPr="00171FDD">
        <w:t xml:space="preserve">rozwoju </w:t>
      </w:r>
      <w:r w:rsidR="00385E42" w:rsidRPr="00171FDD">
        <w:t xml:space="preserve">czasopisma </w:t>
      </w:r>
      <w:r w:rsidR="00293B1E">
        <w:t xml:space="preserve">na podniesienie poziomu </w:t>
      </w:r>
      <w:r w:rsidRPr="00171FDD">
        <w:t>praktyk wydawniczych i edytorskich</w:t>
      </w:r>
      <w:r w:rsidR="00805EBC" w:rsidRPr="00171FDD">
        <w:t>, zwiększenie wpływu czasopisma na rozwój nauki oraz</w:t>
      </w:r>
      <w:r w:rsidRPr="00171FDD">
        <w:t xml:space="preserve"> utrzymanie się czasopisma w międzynarodowym</w:t>
      </w:r>
      <w:r w:rsidR="00805EBC" w:rsidRPr="00805EBC">
        <w:t xml:space="preserve"> </w:t>
      </w:r>
      <w:r w:rsidR="00805EBC">
        <w:t>obiegu naukowym</w:t>
      </w:r>
      <w:r w:rsidR="000C6DED">
        <w:t>,</w:t>
      </w:r>
      <w:r>
        <w:t xml:space="preserve"> zasadność planowanych koszt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odniesieniu do przedmiotu i</w:t>
      </w:r>
      <w:r w:rsidR="008E797B">
        <w:t xml:space="preserve"> </w:t>
      </w:r>
      <w:r>
        <w:t>zakresu projektu</w:t>
      </w:r>
      <w:r w:rsidR="000C6DED">
        <w:t xml:space="preserve"> oraz</w:t>
      </w:r>
      <w:r w:rsidR="00AA6854">
        <w:t xml:space="preserve"> </w:t>
      </w:r>
      <w:r w:rsidR="00AA6854" w:rsidRPr="0069086B">
        <w:rPr>
          <w:color w:val="auto"/>
        </w:rPr>
        <w:t>nowoczesno</w:t>
      </w:r>
      <w:r w:rsidR="00AA6854">
        <w:rPr>
          <w:color w:val="auto"/>
        </w:rPr>
        <w:t xml:space="preserve">ść formy i środków technicznych </w:t>
      </w:r>
      <w:r w:rsidR="00AA6854" w:rsidRPr="0069086B">
        <w:rPr>
          <w:color w:val="auto"/>
        </w:rPr>
        <w:t xml:space="preserve">planowanych do </w:t>
      </w:r>
      <w:r w:rsidR="008E797B">
        <w:rPr>
          <w:color w:val="auto"/>
        </w:rPr>
        <w:t xml:space="preserve">zastosowania w celu </w:t>
      </w:r>
      <w:r w:rsidR="00AA6854" w:rsidRPr="0069086B">
        <w:rPr>
          <w:color w:val="auto"/>
        </w:rPr>
        <w:t>upowszechniania artykułów naukowych zamieszczanych w czasopiśmie</w:t>
      </w:r>
      <w:r w:rsidR="00E24D3F">
        <w:t xml:space="preserve"> oraz skuteczność </w:t>
      </w:r>
      <w:r w:rsidR="007754DA">
        <w:t xml:space="preserve">form i środków </w:t>
      </w:r>
      <w:r w:rsidR="00E24D3F">
        <w:t>upowszechniania</w:t>
      </w:r>
      <w:r>
        <w:t>.</w:t>
      </w:r>
    </w:p>
    <w:p w14:paraId="324C38A1" w14:textId="77777777" w:rsidR="0047563E" w:rsidRDefault="008F101F" w:rsidP="00E879F2">
      <w:pPr>
        <w:pStyle w:val="ARTartustawynprozporzdzenia"/>
      </w:pPr>
      <w:r>
        <w:t xml:space="preserve">Ponadto przy ocenie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 xml:space="preserve">w będzie uwzględniany potencjał wnioskodawcy (art. 377 pkt 1 ustawy), </w:t>
      </w:r>
      <w:r w:rsidR="00F47817">
        <w:t xml:space="preserve">w przypadku którego </w:t>
      </w:r>
      <w:r>
        <w:t>znaczenie będą miały: zasięg oddziaływania czasopisma i</w:t>
      </w:r>
      <w:r w:rsidR="00142885">
        <w:t> </w:t>
      </w:r>
      <w:r>
        <w:t xml:space="preserve">jego wpływ na 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dyscyplin naukowych, w ramach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są publikowane artykuły naukowe w czasopiśmie</w:t>
      </w:r>
      <w:r w:rsidR="00293B1E">
        <w:t>,</w:t>
      </w:r>
      <w:r>
        <w:t xml:space="preserve"> formy i środk</w:t>
      </w:r>
      <w:r w:rsidR="005359E7">
        <w:t>i</w:t>
      </w:r>
      <w:r>
        <w:t xml:space="preserve"> techniczn</w:t>
      </w:r>
      <w:r w:rsidR="005359E7">
        <w:t>e</w:t>
      </w:r>
      <w:r>
        <w:t xml:space="preserve"> przewidzian</w:t>
      </w:r>
      <w:r w:rsidR="005359E7">
        <w:t>e</w:t>
      </w:r>
      <w:r>
        <w:t xml:space="preserve"> do realizacji projektu</w:t>
      </w:r>
      <w:r w:rsidR="00293B1E">
        <w:t xml:space="preserve"> oraz stopień umiędzynarodowienia czasopisma</w:t>
      </w:r>
      <w:r w:rsidR="00E879F2">
        <w:t>.</w:t>
      </w:r>
    </w:p>
    <w:p w14:paraId="31253E8C" w14:textId="77777777" w:rsidR="0047563E" w:rsidRDefault="008F101F">
      <w:pPr>
        <w:pStyle w:val="ARTartustawynprozporzdzenia"/>
      </w:pPr>
      <w:r>
        <w:t xml:space="preserve">Dokonywana przez zespół doradczy ocena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 xml:space="preserve">w będzie </w:t>
      </w:r>
      <w:r w:rsidR="00F47817">
        <w:t xml:space="preserve">polegać </w:t>
      </w:r>
      <w:r>
        <w:t xml:space="preserve">na przypisaniu wartości punktowych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lnym</w:t>
      </w:r>
      <w:proofErr w:type="spellEnd"/>
      <w:r>
        <w:t xml:space="preserve"> kryteriom określonym w załączniku do rozporządzenia. Propozycje przyznania albo odmowy przyznania pomocy zespół przedstawi ministrowi wraz </w:t>
      </w:r>
      <w:r>
        <w:lastRenderedPageBreak/>
        <w:t xml:space="preserve">ze szczegółowym uzasadnieniem swojej oceny. </w:t>
      </w:r>
    </w:p>
    <w:p w14:paraId="7CDD5453" w14:textId="77777777" w:rsidR="00132F79" w:rsidRDefault="008F101F">
      <w:pPr>
        <w:pStyle w:val="NIEARTTEKSTtekstnieartykuowanynppodstprawnarozplubpreambua"/>
      </w:pPr>
      <w:r>
        <w:t xml:space="preserve">O wynikach oceny minister poinformuje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>w za pośrednictwem systemu. Przedsiębiorca będzie mi</w:t>
      </w:r>
      <w:r w:rsidR="00B55E3F">
        <w:t>eć</w:t>
      </w:r>
      <w:r>
        <w:t xml:space="preserve"> możliwość złożenia zastrzeżeń do uzyskanej oceny. Po rozpatrzeniu zgłoszonych przez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>w zastrzeżeń minister ustali listę projekt</w:t>
      </w:r>
      <w:r>
        <w:rPr>
          <w:lang w:val="es-ES_tradnl"/>
        </w:rPr>
        <w:t>ó</w:t>
      </w:r>
      <w:r>
        <w:t xml:space="preserve">w zakwalifikowanych do finansowania wraz z wielkością przyznanej pomocy. Ostateczna informacja o wysokości przyznanej pomocy lub o odmowie jej przyznania zostanie przekazana przedsiębiorcom za pośrednictwem </w:t>
      </w:r>
      <w:r w:rsidR="009149CB">
        <w:t>systemu</w:t>
      </w:r>
      <w:r>
        <w:t xml:space="preserve">. Przedsiębiorca,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remu </w:t>
      </w:r>
      <w:r w:rsidR="00E879F2">
        <w:t xml:space="preserve">zostanie </w:t>
      </w:r>
      <w:r>
        <w:t>przyznana pomoc</w:t>
      </w:r>
      <w:r w:rsidR="00E879F2">
        <w:t>,</w:t>
      </w:r>
      <w:r>
        <w:t xml:space="preserve"> </w:t>
      </w:r>
      <w:r w:rsidR="00E879F2">
        <w:t xml:space="preserve">będzie </w:t>
      </w:r>
      <w:r>
        <w:t xml:space="preserve">zobowiązany do </w:t>
      </w:r>
      <w:r w:rsidR="00293B1E">
        <w:t>przesłania (</w:t>
      </w:r>
      <w:r w:rsidR="00AB3E35">
        <w:rPr>
          <w:rFonts w:ascii="Times New Roman" w:hAnsi="Times New Roman" w:cs="Times New Roman"/>
        </w:rPr>
        <w:t>na</w:t>
      </w:r>
      <w:r w:rsidR="00293B1E">
        <w:rPr>
          <w:rFonts w:ascii="Times New Roman" w:hAnsi="Times New Roman" w:cs="Times New Roman"/>
        </w:rPr>
        <w:t xml:space="preserve"> elektroniczn</w:t>
      </w:r>
      <w:r w:rsidR="00AB3E35">
        <w:rPr>
          <w:rFonts w:ascii="Times New Roman" w:hAnsi="Times New Roman" w:cs="Times New Roman"/>
        </w:rPr>
        <w:t>ą</w:t>
      </w:r>
      <w:r w:rsidR="00293B1E">
        <w:rPr>
          <w:rFonts w:ascii="Times New Roman" w:hAnsi="Times New Roman" w:cs="Times New Roman"/>
        </w:rPr>
        <w:t xml:space="preserve"> skrzynk</w:t>
      </w:r>
      <w:r w:rsidR="00AB3E35">
        <w:rPr>
          <w:rFonts w:ascii="Times New Roman" w:hAnsi="Times New Roman" w:cs="Times New Roman"/>
        </w:rPr>
        <w:t>ę</w:t>
      </w:r>
      <w:r w:rsidR="00293B1E">
        <w:rPr>
          <w:rFonts w:ascii="Times New Roman" w:hAnsi="Times New Roman" w:cs="Times New Roman"/>
        </w:rPr>
        <w:t xml:space="preserve"> podawcz</w:t>
      </w:r>
      <w:r w:rsidR="00AB3E35">
        <w:rPr>
          <w:rFonts w:ascii="Times New Roman" w:hAnsi="Times New Roman" w:cs="Times New Roman"/>
        </w:rPr>
        <w:t>ą</w:t>
      </w:r>
      <w:r w:rsidR="00293B1E">
        <w:rPr>
          <w:rFonts w:ascii="Times New Roman" w:hAnsi="Times New Roman" w:cs="Times New Roman"/>
        </w:rPr>
        <w:t xml:space="preserve"> </w:t>
      </w:r>
      <w:r w:rsidR="00455160">
        <w:rPr>
          <w:rFonts w:ascii="Times New Roman" w:hAnsi="Times New Roman" w:cs="Times New Roman"/>
        </w:rPr>
        <w:t>m</w:t>
      </w:r>
      <w:r w:rsidR="00293B1E">
        <w:rPr>
          <w:rFonts w:ascii="Times New Roman" w:hAnsi="Times New Roman" w:cs="Times New Roman"/>
        </w:rPr>
        <w:t>inistra)</w:t>
      </w:r>
      <w:r w:rsidR="00293B1E">
        <w:t xml:space="preserve"> </w:t>
      </w:r>
      <w:r>
        <w:t xml:space="preserve">umowy podpisanej </w:t>
      </w:r>
      <w:r w:rsidR="00455160" w:rsidRPr="00DC71F2">
        <w:rPr>
          <w:rFonts w:ascii="Times New Roman" w:hAnsi="Times New Roman" w:cs="Times New Roman"/>
        </w:rPr>
        <w:t xml:space="preserve">kwalifikowanym podpisem elektronicznym </w:t>
      </w:r>
      <w:r w:rsidR="00455160">
        <w:rPr>
          <w:rFonts w:ascii="Times New Roman" w:hAnsi="Times New Roman" w:cs="Times New Roman"/>
        </w:rPr>
        <w:t xml:space="preserve">albo </w:t>
      </w:r>
      <w:r w:rsidR="00455160" w:rsidRPr="00DC71F2">
        <w:rPr>
          <w:rFonts w:ascii="Times New Roman" w:hAnsi="Times New Roman" w:cs="Times New Roman"/>
        </w:rPr>
        <w:t>podpisem zaufanym</w:t>
      </w:r>
      <w:r w:rsidR="00455160">
        <w:t xml:space="preserve"> </w:t>
      </w:r>
      <w:r>
        <w:t>przez upoważnione osoby w terminie 30 dni od dnia przekazania przez ministra informacji o</w:t>
      </w:r>
      <w:r w:rsidR="00B55E3F">
        <w:t> </w:t>
      </w:r>
      <w:r>
        <w:t>przyznaniu pomocy.</w:t>
      </w:r>
      <w:r>
        <w:rPr>
          <w:rFonts w:ascii="Times New Roman" w:hAnsi="Times New Roman"/>
          <w:b/>
          <w:bCs/>
        </w:rPr>
        <w:t xml:space="preserve"> </w:t>
      </w:r>
      <w:r>
        <w:t>Niedotrzymanie tego terminu, zostanie uznane za rezygnację z zawarcia umowy oraz z przyznanej pomocy.</w:t>
      </w:r>
      <w:r w:rsidR="005E5C93">
        <w:t xml:space="preserve"> </w:t>
      </w:r>
    </w:p>
    <w:p w14:paraId="51F901B1" w14:textId="77777777" w:rsidR="00582105" w:rsidRDefault="005E5C93" w:rsidP="00515432">
      <w:pPr>
        <w:pStyle w:val="ARTartustawynprozporzdzenia"/>
      </w:pPr>
      <w:r>
        <w:t xml:space="preserve">Zakłada się możliwość dokonania zmiany warunków umowy. </w:t>
      </w:r>
      <w:r w:rsidR="00136808">
        <w:t>Stosownie do treści projektowanego § 14 ust. 1</w:t>
      </w:r>
      <w:r w:rsidR="00596D72">
        <w:t>,</w:t>
      </w:r>
      <w:r w:rsidR="00136808">
        <w:t xml:space="preserve"> przedsiębiorca będzie mógł </w:t>
      </w:r>
      <w:r w:rsidR="00596D72">
        <w:t>złożyć wniosek w tym zakresie (na elektroniczną skrzynkę podawczą ministra) nie później niż 60 dni przed dniem zakończenia realizacji projektu, na który pomoc została przyznana.</w:t>
      </w:r>
    </w:p>
    <w:p w14:paraId="58C2C1C9" w14:textId="3BCCA78E" w:rsidR="005E5C93" w:rsidRPr="005E5C93" w:rsidRDefault="005E5C93" w:rsidP="00515432">
      <w:pPr>
        <w:pStyle w:val="ARTartustawynprozporzdzenia"/>
      </w:pPr>
      <w:r>
        <w:t xml:space="preserve">W obecnej sytuacji epidemicznej zmiana warunków umów będzie dotyczyła przede wszystkim przedłużenia realizacji zadań lub całego projektu. W celu uproszczenia wydatkowania środków przyznanych w ramach programu w </w:t>
      </w:r>
      <w:r w:rsidR="00145639">
        <w:t xml:space="preserve">roku </w:t>
      </w:r>
      <w:r>
        <w:t>2021 proponuje się, aby w</w:t>
      </w:r>
      <w:r w:rsidR="00596D72">
        <w:t> </w:t>
      </w:r>
      <w:r>
        <w:t>przypadku przedł</w:t>
      </w:r>
      <w:r w:rsidR="00596D72">
        <w:t>u</w:t>
      </w:r>
      <w:r>
        <w:t xml:space="preserve">żenia terminu realizacji zadań czy projektu, środki, które nie zostaną wykorzystane do końca </w:t>
      </w:r>
      <w:r w:rsidR="004D28BF">
        <w:t xml:space="preserve">roku </w:t>
      </w:r>
      <w:r>
        <w:t>2021, nie musiały być przez przedsiębiorców zwracane na rachunek bankowy urzędu obsługującego minist</w:t>
      </w:r>
      <w:r w:rsidR="00CA3CE1">
        <w:t xml:space="preserve">ra, w terminie, o którym mowa w </w:t>
      </w:r>
      <w:r w:rsidR="00CA3CE1">
        <w:rPr>
          <w:rFonts w:cs="Times"/>
        </w:rPr>
        <w:t xml:space="preserve">§ </w:t>
      </w:r>
      <w:r w:rsidR="00CA3CE1">
        <w:t>21</w:t>
      </w:r>
      <w:r>
        <w:t xml:space="preserve"> </w:t>
      </w:r>
      <w:r w:rsidR="00CA3CE1">
        <w:t>u</w:t>
      </w:r>
      <w:r>
        <w:t>st.</w:t>
      </w:r>
      <w:r w:rsidR="00CA3CE1">
        <w:t xml:space="preserve"> 1 pkt 1</w:t>
      </w:r>
      <w:r>
        <w:t xml:space="preserve">, ale aby </w:t>
      </w:r>
      <w:r w:rsidR="00596D72">
        <w:t xml:space="preserve">zostały przeniesione </w:t>
      </w:r>
      <w:r>
        <w:t xml:space="preserve">na </w:t>
      </w:r>
      <w:r w:rsidR="00145639">
        <w:t xml:space="preserve">rok </w:t>
      </w:r>
      <w:r>
        <w:t>2022 z przeznaczeniem na cel, na jaki zostały przyznane</w:t>
      </w:r>
      <w:r w:rsidR="00596D72">
        <w:t xml:space="preserve"> (projektowany § 22)</w:t>
      </w:r>
      <w:r w:rsidR="00CA3CE1">
        <w:t>.</w:t>
      </w:r>
    </w:p>
    <w:p w14:paraId="429117BB" w14:textId="77777777" w:rsidR="00515432" w:rsidRDefault="00132F79" w:rsidP="00492CE0">
      <w:pPr>
        <w:pStyle w:val="ARTartustawynprozporzdzenia"/>
      </w:pPr>
      <w:r>
        <w:t>Warunkami rozliczenia pomocy będą</w:t>
      </w:r>
      <w:r w:rsidR="00492CE0">
        <w:t xml:space="preserve">: </w:t>
      </w:r>
      <w:r w:rsidR="00492CE0">
        <w:rPr>
          <w:bCs/>
        </w:rPr>
        <w:t>złożenie przez przedsiębiorcę raportów rocznych i</w:t>
      </w:r>
      <w:r w:rsidR="009F268E">
        <w:rPr>
          <w:bCs/>
        </w:rPr>
        <w:t> </w:t>
      </w:r>
      <w:r w:rsidR="00492CE0">
        <w:rPr>
          <w:bCs/>
        </w:rPr>
        <w:t xml:space="preserve">raportu końcowego, </w:t>
      </w:r>
      <w:r w:rsidR="00492CE0" w:rsidRPr="00B0392B">
        <w:rPr>
          <w:bCs/>
        </w:rPr>
        <w:t xml:space="preserve">zgodność zakresu zrealizowanych </w:t>
      </w:r>
      <w:r w:rsidR="00492CE0">
        <w:rPr>
          <w:bCs/>
        </w:rPr>
        <w:t xml:space="preserve">przez niego </w:t>
      </w:r>
      <w:r w:rsidR="00492CE0">
        <w:t>zadań objętych pomocą</w:t>
      </w:r>
      <w:r w:rsidR="00492CE0" w:rsidRPr="00B0392B">
        <w:rPr>
          <w:bCs/>
        </w:rPr>
        <w:t xml:space="preserve"> z</w:t>
      </w:r>
      <w:r w:rsidR="009F268E">
        <w:rPr>
          <w:bCs/>
        </w:rPr>
        <w:t> </w:t>
      </w:r>
      <w:r w:rsidR="00492CE0" w:rsidRPr="00B0392B">
        <w:rPr>
          <w:bCs/>
        </w:rPr>
        <w:t xml:space="preserve">treścią wniosku i </w:t>
      </w:r>
      <w:r w:rsidR="00492CE0">
        <w:rPr>
          <w:bCs/>
        </w:rPr>
        <w:t xml:space="preserve">umową oraz </w:t>
      </w:r>
      <w:r w:rsidR="00492CE0" w:rsidRPr="00B0392B">
        <w:rPr>
          <w:bCs/>
        </w:rPr>
        <w:t>prawidłowość w</w:t>
      </w:r>
      <w:r w:rsidR="00492CE0">
        <w:rPr>
          <w:bCs/>
        </w:rPr>
        <w:t>ydatkowania środków finansowych</w:t>
      </w:r>
      <w:r w:rsidR="00492CE0" w:rsidRPr="00B0392B">
        <w:rPr>
          <w:bCs/>
        </w:rPr>
        <w:t xml:space="preserve"> </w:t>
      </w:r>
      <w:r w:rsidR="00492CE0">
        <w:rPr>
          <w:bCs/>
        </w:rPr>
        <w:t xml:space="preserve">stanowiących pomoc </w:t>
      </w:r>
      <w:r w:rsidR="00492CE0" w:rsidRPr="00B0392B">
        <w:rPr>
          <w:bCs/>
        </w:rPr>
        <w:t xml:space="preserve">z uwzględnieniem </w:t>
      </w:r>
      <w:r w:rsidR="00492CE0">
        <w:rPr>
          <w:bCs/>
        </w:rPr>
        <w:t>treści wniosku i umowy.</w:t>
      </w:r>
    </w:p>
    <w:p w14:paraId="5348475C" w14:textId="1B6A694E" w:rsidR="00596D72" w:rsidRDefault="008F101F" w:rsidP="00515432">
      <w:pPr>
        <w:pStyle w:val="ARTartustawynprozporzdzenia"/>
      </w:pPr>
      <w:r>
        <w:t>Rozliczenie pomocy będzie dokonywane na podstawie raport</w:t>
      </w:r>
      <w:r>
        <w:rPr>
          <w:lang w:val="es-ES_tradnl"/>
        </w:rPr>
        <w:t>ó</w:t>
      </w:r>
      <w:r>
        <w:t xml:space="preserve">w rocznych </w:t>
      </w:r>
      <w:r w:rsidR="00E34161">
        <w:t xml:space="preserve">i </w:t>
      </w:r>
      <w:r>
        <w:t>raport</w:t>
      </w:r>
      <w:r>
        <w:rPr>
          <w:lang w:val="es-ES_tradnl"/>
        </w:rPr>
        <w:t>ó</w:t>
      </w:r>
      <w:r>
        <w:t xml:space="preserve">w końcowych, składanych przez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</w:t>
      </w:r>
      <w:r w:rsidR="00420FEC">
        <w:t xml:space="preserve">sposób i </w:t>
      </w:r>
      <w:r>
        <w:t xml:space="preserve">terminach określonych </w:t>
      </w:r>
      <w:r w:rsidR="00420FEC">
        <w:t>w przepisach wydanych na podstawie</w:t>
      </w:r>
      <w:r w:rsidR="00E95D72">
        <w:t xml:space="preserve"> art. 353 pkt 2</w:t>
      </w:r>
      <w:r w:rsidR="00420FEC">
        <w:rPr>
          <w:u w:color="0000CC"/>
        </w:rPr>
        <w:t xml:space="preserve"> ustawy.</w:t>
      </w:r>
      <w:r>
        <w:t xml:space="preserve"> </w:t>
      </w:r>
      <w:r w:rsidR="00C701ED">
        <w:t xml:space="preserve">Raport roczny </w:t>
      </w:r>
      <w:r w:rsidR="00D229E7">
        <w:t>powinien zawierać:</w:t>
      </w:r>
      <w:r w:rsidR="00C701ED">
        <w:t xml:space="preserve"> </w:t>
      </w:r>
      <w:r w:rsidR="00596D72">
        <w:t xml:space="preserve">dane przedsiębiorcy, któremu zostały przyznane środki finansowe, numer umowy, opis stanu realizacji projektu, w tym </w:t>
      </w:r>
      <w:r w:rsidR="00145639">
        <w:t>zrealizowanych</w:t>
      </w:r>
      <w:r w:rsidR="00596D72">
        <w:t xml:space="preserve"> zadań, osiągniętych celów i uzyskanych efektów </w:t>
      </w:r>
      <w:r w:rsidR="00596D72">
        <w:lastRenderedPageBreak/>
        <w:t>projektu, wykaz artykułów naukowych opublikowanych w czasopiśmie w okresie objętym raportem, informacje o realizacji zadań według harmonogramu oraz o wykorzystaniu środków finansowych na ich realizację w okresie objętym raportem, jak również dane osoby go sporządzającej</w:t>
      </w:r>
      <w:r w:rsidR="00C64178">
        <w:t xml:space="preserve"> obejmujące: imię i nazwisko, stanowisko służbowe, numer telefonu służbowego oraz służbowy adres poczty elektronicznej</w:t>
      </w:r>
      <w:r w:rsidR="00596D72">
        <w:t>.</w:t>
      </w:r>
      <w:r w:rsidR="00C701ED">
        <w:t xml:space="preserve"> </w:t>
      </w:r>
      <w:r w:rsidR="00596D72">
        <w:t>Z kolei r</w:t>
      </w:r>
      <w:r w:rsidR="00C701ED">
        <w:t xml:space="preserve">aport końcowy </w:t>
      </w:r>
      <w:r w:rsidR="00D229E7">
        <w:t>powinien zawierać</w:t>
      </w:r>
      <w:r w:rsidR="00C701ED">
        <w:t xml:space="preserve"> informacje, o których mowa </w:t>
      </w:r>
      <w:r w:rsidR="00D229E7">
        <w:t>powyżej</w:t>
      </w:r>
      <w:r w:rsidR="00C701ED">
        <w:t xml:space="preserve">, </w:t>
      </w:r>
      <w:r w:rsidR="00596D72">
        <w:t xml:space="preserve">a także </w:t>
      </w:r>
      <w:r w:rsidR="00596D72" w:rsidRPr="00596D72">
        <w:t>uzasadnienie ewentualnych rozbieżności między zadaniami określonymi w</w:t>
      </w:r>
      <w:r w:rsidR="00515432">
        <w:t> </w:t>
      </w:r>
      <w:r w:rsidR="00596D72" w:rsidRPr="00596D72">
        <w:t>umowie a zadaniami faktycznie zrealizowanymi oraz wyjaśnienie ewentualnych rozbieżności między kosztami planowanymi a kosztami poniesionymi.</w:t>
      </w:r>
    </w:p>
    <w:p w14:paraId="16E679E1" w14:textId="77777777" w:rsidR="0047563E" w:rsidRDefault="00E34161" w:rsidP="00515432">
      <w:pPr>
        <w:pStyle w:val="USTustnpkodeksu"/>
        <w:spacing w:before="120"/>
      </w:pPr>
      <w:r>
        <w:t xml:space="preserve">W projekcie określono również skutki naruszenia przez przedsiębiorcę obowiązków związanych ze składaniem raportów. </w:t>
      </w:r>
    </w:p>
    <w:p w14:paraId="22DE5DF8" w14:textId="77777777" w:rsidR="0047563E" w:rsidRDefault="008F101F" w:rsidP="00E34161">
      <w:pPr>
        <w:pStyle w:val="ARTartustawynprozporzdzenia"/>
      </w:pPr>
      <w:r>
        <w:t>Oceny raport</w:t>
      </w:r>
      <w:r>
        <w:rPr>
          <w:lang w:val="es-ES_tradnl"/>
        </w:rPr>
        <w:t>ó</w:t>
      </w:r>
      <w:r>
        <w:t>w rocznych i raport</w:t>
      </w:r>
      <w:r>
        <w:rPr>
          <w:lang w:val="es-ES_tradnl"/>
        </w:rPr>
        <w:t>ó</w:t>
      </w:r>
      <w:r>
        <w:t xml:space="preserve">w końcowych będzie </w:t>
      </w:r>
      <w:r w:rsidR="00E34161">
        <w:t xml:space="preserve">dokonywał </w:t>
      </w:r>
      <w:r>
        <w:t xml:space="preserve">zespół. Na podstawie </w:t>
      </w:r>
      <w:r w:rsidR="00132F79">
        <w:t xml:space="preserve">tej </w:t>
      </w:r>
      <w:r>
        <w:t xml:space="preserve">oceny </w:t>
      </w:r>
      <w:r w:rsidR="00132F79">
        <w:t xml:space="preserve">minister uzna warunki rozliczenia pomocy za spełnione albo niespełnione. W tym ostatnim przypadku minister wezwie </w:t>
      </w:r>
      <w:r>
        <w:t xml:space="preserve">przedsiębiorcę do zwrotu, w całości albo w części, przekazanych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finansowych.</w:t>
      </w:r>
      <w:r w:rsidR="00E34161">
        <w:t xml:space="preserve"> </w:t>
      </w:r>
      <w:r w:rsidR="00082B4F">
        <w:t xml:space="preserve">Niewykorzystane przez przedsiębiorcę środki finansowe stanowiące pomoc </w:t>
      </w:r>
      <w:r w:rsidR="00E34161">
        <w:t xml:space="preserve">będą </w:t>
      </w:r>
      <w:r w:rsidR="00082B4F">
        <w:t>podlega</w:t>
      </w:r>
      <w:r w:rsidR="00E34161">
        <w:t>ły</w:t>
      </w:r>
      <w:r w:rsidR="00082B4F">
        <w:t xml:space="preserve"> zwrotowi</w:t>
      </w:r>
      <w:r w:rsidR="00E34161">
        <w:t>, podobnie jak środki</w:t>
      </w:r>
      <w:r w:rsidR="00082B4F">
        <w:t xml:space="preserve"> wykorzystan</w:t>
      </w:r>
      <w:r w:rsidR="00E34161">
        <w:t>e</w:t>
      </w:r>
      <w:r w:rsidR="00082B4F">
        <w:t xml:space="preserve"> niezgodnie z</w:t>
      </w:r>
      <w:r w:rsidR="009F268E">
        <w:t> </w:t>
      </w:r>
      <w:r w:rsidR="00082B4F">
        <w:t>umową.</w:t>
      </w:r>
    </w:p>
    <w:p w14:paraId="47C7B388" w14:textId="77777777" w:rsidR="0047563E" w:rsidRDefault="008F101F" w:rsidP="009D674D">
      <w:pPr>
        <w:pStyle w:val="ARTartustawynprozporzdzenia"/>
      </w:pPr>
      <w:r>
        <w:t xml:space="preserve">Pomoc </w:t>
      </w:r>
      <w:r>
        <w:rPr>
          <w:rFonts w:ascii="Times New Roman" w:hAnsi="Times New Roman"/>
          <w:i/>
          <w:iCs/>
          <w:lang w:val="it-IT"/>
        </w:rPr>
        <w:t>de minimis</w:t>
      </w:r>
      <w:r>
        <w:t xml:space="preserve"> na podstawie przepis</w:t>
      </w:r>
      <w:r>
        <w:rPr>
          <w:lang w:val="es-ES_tradnl"/>
        </w:rPr>
        <w:t>ó</w:t>
      </w:r>
      <w:r>
        <w:t>w projektowanego rozporządzenia będzie przyznawana do</w:t>
      </w:r>
      <w:r w:rsidR="00142885">
        <w:t xml:space="preserve"> </w:t>
      </w:r>
      <w:r w:rsidR="00142885" w:rsidRPr="00142885">
        <w:t xml:space="preserve">końca okresu </w:t>
      </w:r>
      <w:r w:rsidR="00142885" w:rsidRPr="009D674D">
        <w:rPr>
          <w:rFonts w:ascii="Times New Roman" w:hAnsi="Times New Roman" w:cs="Times New Roman"/>
        </w:rPr>
        <w:t>dostosowawczego, o którym mowa w art. 7 ust. 4 rozporządzenia Komisji nr 1407/2013, w związku z art. 8 zdanie drugie tego rozporządzenia</w:t>
      </w:r>
      <w:r w:rsidRPr="009D674D">
        <w:rPr>
          <w:rFonts w:ascii="Times New Roman" w:hAnsi="Times New Roman" w:cs="Times New Roman"/>
        </w:rPr>
        <w:t>.</w:t>
      </w:r>
      <w:r w:rsidR="00091FBA" w:rsidRPr="009D674D">
        <w:rPr>
          <w:rFonts w:ascii="Times New Roman" w:hAnsi="Times New Roman" w:cs="Times New Roman"/>
          <w:color w:val="333333"/>
          <w:bdr w:val="none" w:sz="0" w:space="0" w:color="auto"/>
        </w:rPr>
        <w:t xml:space="preserve"> </w:t>
      </w:r>
      <w:r w:rsidR="009D674D" w:rsidRPr="009D674D">
        <w:rPr>
          <w:rFonts w:ascii="Times New Roman" w:hAnsi="Times New Roman" w:cs="Times New Roman"/>
          <w:color w:val="333333"/>
          <w:bdr w:val="none" w:sz="0" w:space="0" w:color="auto"/>
        </w:rPr>
        <w:t>Zgodnie z</w:t>
      </w:r>
      <w:r w:rsidR="009D674D">
        <w:rPr>
          <w:rFonts w:ascii="Times New Roman" w:hAnsi="Times New Roman" w:cs="Times New Roman"/>
          <w:color w:val="333333"/>
          <w:bdr w:val="none" w:sz="0" w:space="0" w:color="auto"/>
        </w:rPr>
        <w:t> </w:t>
      </w:r>
      <w:r w:rsidR="009D674D" w:rsidRPr="009D674D">
        <w:rPr>
          <w:rFonts w:ascii="Times New Roman" w:hAnsi="Times New Roman" w:cs="Times New Roman"/>
          <w:color w:val="333333"/>
          <w:bdr w:val="none" w:sz="0" w:space="0" w:color="auto"/>
        </w:rPr>
        <w:t xml:space="preserve">aktualnym stanem prawnym </w:t>
      </w:r>
      <w:r w:rsidR="009D674D" w:rsidRPr="009D674D">
        <w:rPr>
          <w:rFonts w:ascii="Times New Roman" w:hAnsi="Times New Roman" w:cs="Times New Roman"/>
        </w:rPr>
        <w:t>rozporządzenie</w:t>
      </w:r>
      <w:r w:rsidR="009D674D">
        <w:rPr>
          <w:rFonts w:ascii="Times New Roman" w:hAnsi="Times New Roman" w:cs="Times New Roman"/>
        </w:rPr>
        <w:t xml:space="preserve"> </w:t>
      </w:r>
      <w:r w:rsidR="009D674D" w:rsidRPr="009D674D">
        <w:rPr>
          <w:rFonts w:ascii="Times New Roman" w:hAnsi="Times New Roman" w:cs="Times New Roman"/>
        </w:rPr>
        <w:t>Komisji nr 1407/2013</w:t>
      </w:r>
      <w:r w:rsidR="009D674D">
        <w:rPr>
          <w:rFonts w:ascii="Times New Roman" w:hAnsi="Times New Roman" w:cs="Times New Roman"/>
        </w:rPr>
        <w:t xml:space="preserve"> </w:t>
      </w:r>
      <w:r w:rsidR="009D674D" w:rsidRPr="009D674D">
        <w:rPr>
          <w:rFonts w:ascii="Times New Roman" w:hAnsi="Times New Roman" w:cs="Times New Roman"/>
        </w:rPr>
        <w:t>stosuje się do dnia 31 grudnia 2023 r.</w:t>
      </w:r>
      <w:r w:rsidR="009D674D">
        <w:rPr>
          <w:rFonts w:ascii="Times New Roman" w:hAnsi="Times New Roman" w:cs="Times New Roman"/>
        </w:rPr>
        <w:t>, natomiast okres dostosowawczy wynosi 6 miesięcy, co oznacza</w:t>
      </w:r>
      <w:r w:rsidR="005D374E">
        <w:rPr>
          <w:rFonts w:ascii="Times New Roman" w:hAnsi="Times New Roman" w:cs="Times New Roman"/>
        </w:rPr>
        <w:t>, że obecnie istnieje</w:t>
      </w:r>
      <w:r w:rsidR="009D674D">
        <w:rPr>
          <w:rFonts w:ascii="Times New Roman" w:hAnsi="Times New Roman" w:cs="Times New Roman"/>
        </w:rPr>
        <w:t xml:space="preserve"> możliwość przyznawania pomocy do dnia 30 czerwca 2024 r.</w:t>
      </w:r>
      <w:r w:rsidR="00D16BF2">
        <w:rPr>
          <w:rFonts w:ascii="Times New Roman" w:hAnsi="Times New Roman" w:cs="Times New Roman"/>
        </w:rPr>
        <w:t xml:space="preserve"> Jest to konsekwencją zmiany </w:t>
      </w:r>
      <w:r w:rsidR="00D16BF2">
        <w:t xml:space="preserve">rozporządzenia </w:t>
      </w:r>
      <w:r w:rsidR="00D16BF2" w:rsidRPr="002A50DF">
        <w:t>Komisji nr</w:t>
      </w:r>
      <w:r w:rsidR="00D16BF2">
        <w:t xml:space="preserve"> </w:t>
      </w:r>
      <w:r w:rsidR="00D16BF2" w:rsidRPr="002A50DF">
        <w:t xml:space="preserve">1407/2013 </w:t>
      </w:r>
      <w:r w:rsidR="00D16BF2">
        <w:t>dokonanej</w:t>
      </w:r>
      <w:r w:rsidR="00D16BF2" w:rsidRPr="00312485">
        <w:t xml:space="preserve"> rozporządzeniem Komisji (UE) 2020/972 z dnia 2</w:t>
      </w:r>
      <w:r w:rsidR="00D16BF2">
        <w:t xml:space="preserve"> </w:t>
      </w:r>
      <w:r w:rsidR="00D16BF2" w:rsidRPr="00312485">
        <w:t>lipca 2020</w:t>
      </w:r>
      <w:r w:rsidR="00D16BF2">
        <w:t xml:space="preserve"> </w:t>
      </w:r>
      <w:r w:rsidR="00D16BF2" w:rsidRPr="00312485">
        <w:t>r. zmieniającym rozporządzenie (UE) nr 1407/2013 w</w:t>
      </w:r>
      <w:r w:rsidR="00D16BF2">
        <w:t> </w:t>
      </w:r>
      <w:r w:rsidR="00D16BF2" w:rsidRPr="00312485">
        <w:t>odniesieniu do jego przedłużenia oraz zmieniającym rozporządzenie (UE) nr 651/2014 w</w:t>
      </w:r>
      <w:r w:rsidR="00D16BF2">
        <w:t> </w:t>
      </w:r>
      <w:r w:rsidR="00D16BF2" w:rsidRPr="00312485">
        <w:t>odniesieniu do jego przedłużenia i</w:t>
      </w:r>
      <w:r w:rsidR="00D16BF2">
        <w:t xml:space="preserve"> </w:t>
      </w:r>
      <w:r w:rsidR="00D16BF2" w:rsidRPr="00312485">
        <w:t>odpowiednich dostosowań (Dz. Urz. UE L 215 z</w:t>
      </w:r>
      <w:r w:rsidR="00D16BF2">
        <w:t> </w:t>
      </w:r>
      <w:r w:rsidR="00D16BF2" w:rsidRPr="00312485">
        <w:t>7.7.2020, str. 3)</w:t>
      </w:r>
      <w:r w:rsidR="00D16BF2">
        <w:t>.</w:t>
      </w:r>
    </w:p>
    <w:p w14:paraId="533F4A56" w14:textId="77777777" w:rsidR="0047563E" w:rsidRDefault="008F101F" w:rsidP="00142885">
      <w:pPr>
        <w:pStyle w:val="Nagwek"/>
        <w:tabs>
          <w:tab w:val="clear" w:pos="4536"/>
          <w:tab w:val="clear" w:pos="9072"/>
        </w:tabs>
        <w:spacing w:before="120"/>
        <w:ind w:firstLine="510"/>
        <w:jc w:val="both"/>
      </w:pPr>
      <w:r>
        <w:t>Proponuje się, aby rozporządzenie weszło w życie po upływie 14 dni od dnia ogłoszenia.</w:t>
      </w:r>
    </w:p>
    <w:p w14:paraId="3E13AE98" w14:textId="77777777" w:rsidR="00464A40" w:rsidRDefault="008F101F" w:rsidP="00142885">
      <w:pPr>
        <w:pStyle w:val="Nagwek"/>
        <w:tabs>
          <w:tab w:val="clear" w:pos="4536"/>
          <w:tab w:val="clear" w:pos="9072"/>
        </w:tabs>
        <w:spacing w:before="120"/>
        <w:ind w:firstLine="510"/>
        <w:jc w:val="both"/>
      </w:pPr>
      <w:r>
        <w:t>Należy wskazać, że nie ma możliwości podjęcia alternatywnych w stosunku do projektowanego rozporządzenia środk</w:t>
      </w:r>
      <w:r w:rsidRPr="00142885">
        <w:t>ó</w:t>
      </w:r>
      <w:r>
        <w:t>w umożliwiających osią</w:t>
      </w:r>
      <w:r w:rsidRPr="00142885">
        <w:t>gni</w:t>
      </w:r>
      <w:r>
        <w:t>ęcie zamierzonego celu.</w:t>
      </w:r>
    </w:p>
    <w:p w14:paraId="141DBF89" w14:textId="77777777" w:rsidR="0047563E" w:rsidRDefault="008F101F" w:rsidP="00B93569">
      <w:pPr>
        <w:pStyle w:val="NIEARTTEKSTtekstnieartykuowanynppodstprawnarozplubpreambua"/>
      </w:pPr>
      <w:r>
        <w:t xml:space="preserve">Projekt </w:t>
      </w:r>
      <w:r w:rsidRPr="00FE6A30">
        <w:t>rozporządzenia</w:t>
      </w:r>
      <w:r w:rsidR="00B93569">
        <w:t xml:space="preserve"> </w:t>
      </w:r>
      <w:r>
        <w:t xml:space="preserve">wpływa na działalność </w:t>
      </w:r>
      <w:r w:rsidR="00B93569">
        <w:t>mikro-</w:t>
      </w:r>
      <w:r>
        <w:t xml:space="preserve">, małych i średnich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>w</w:t>
      </w:r>
      <w:r w:rsidR="00B93569">
        <w:t>, którzy będą beneficjentami środków finansowych przyznawanych na jego podstawie</w:t>
      </w:r>
      <w:r>
        <w:t xml:space="preserve">. </w:t>
      </w:r>
    </w:p>
    <w:p w14:paraId="544994BA" w14:textId="77777777" w:rsidR="0047563E" w:rsidRDefault="008F101F">
      <w:pPr>
        <w:pStyle w:val="ARTartustawynprozporzdzenia"/>
      </w:pPr>
      <w:r>
        <w:lastRenderedPageBreak/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25DB98FC" w14:textId="77777777" w:rsidR="0047563E" w:rsidRDefault="008F101F">
      <w:pPr>
        <w:pStyle w:val="ARTartustawynprozporzdzenia"/>
      </w:pPr>
      <w:r>
        <w:t xml:space="preserve">Projekt rozporządzenia nie podlega notyfikacji zgodnie z przepisami rozporządzenia Rady </w:t>
      </w:r>
      <w:proofErr w:type="spellStart"/>
      <w:r>
        <w:t>Ministr</w:t>
      </w:r>
      <w:proofErr w:type="spellEnd"/>
      <w:r>
        <w:rPr>
          <w:lang w:val="es-ES_tradnl"/>
        </w:rPr>
        <w:t>ó</w:t>
      </w:r>
      <w:r>
        <w:t>w z dnia 23 grudnia 2002 r. w sprawie sposobu funkcjonowania krajowego systemu notyfikacji norm i akt</w:t>
      </w:r>
      <w:r>
        <w:rPr>
          <w:lang w:val="es-ES_tradnl"/>
        </w:rPr>
        <w:t>ó</w:t>
      </w:r>
      <w:r>
        <w:t>w prawnych (Dz. U. poz. 2039 oraz z 2004 r. poz. 597).</w:t>
      </w:r>
    </w:p>
    <w:p w14:paraId="7488C739" w14:textId="77777777" w:rsidR="0047563E" w:rsidRDefault="008F101F">
      <w:pPr>
        <w:pStyle w:val="ARTartustawynprozporzdzenia"/>
      </w:pPr>
      <w:r>
        <w:t>Projekt rozporządzenia jest zgodny z prawem Unii Europejskiej.</w:t>
      </w:r>
    </w:p>
    <w:sectPr w:rsidR="0047563E" w:rsidSect="00945962">
      <w:headerReference w:type="default" r:id="rId8"/>
      <w:footnotePr>
        <w:numRestart w:val="eachSect"/>
      </w:footnotePr>
      <w:pgSz w:w="11900" w:h="16840"/>
      <w:pgMar w:top="1418" w:right="1418" w:bottom="1276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6FBBB" w16cex:dateUtc="2020-10-18T15:36:00Z"/>
  <w16cex:commentExtensible w16cex:durableId="2336FBEE" w16cex:dateUtc="2020-10-18T15:37:00Z"/>
  <w16cex:commentExtensible w16cex:durableId="2336FC43" w16cex:dateUtc="2020-10-18T15:39:00Z"/>
  <w16cex:commentExtensible w16cex:durableId="232D73E1" w16cex:dateUtc="2020-10-11T10:06:00Z"/>
  <w16cex:commentExtensible w16cex:durableId="234C3961" w16cex:dateUtc="2020-11-03T19:17:00Z"/>
  <w16cex:commentExtensible w16cex:durableId="232DB25C" w16cex:dateUtc="2020-10-11T14:33:00Z"/>
  <w16cex:commentExtensible w16cex:durableId="232DC847" w16cex:dateUtc="2020-10-11T16:07:00Z"/>
  <w16cex:commentExtensible w16cex:durableId="232DDE70" w16cex:dateUtc="2020-10-11T17:41:00Z"/>
  <w16cex:commentExtensible w16cex:durableId="2336FD5F" w16cex:dateUtc="2020-10-18T15:43:00Z"/>
  <w16cex:commentExtensible w16cex:durableId="234C3A46" w16cex:dateUtc="2020-11-03T19:21:00Z"/>
  <w16cex:commentExtensible w16cex:durableId="2336FD7B" w16cex:dateUtc="2020-10-18T15:44:00Z"/>
  <w16cex:commentExtensible w16cex:durableId="234C3AF7" w16cex:dateUtc="2020-11-03T19:24:00Z"/>
  <w16cex:commentExtensible w16cex:durableId="2341B6D6" w16cex:dateUtc="2020-10-26T19:57:00Z"/>
  <w16cex:commentExtensible w16cex:durableId="232D940D" w16cex:dateUtc="2020-10-11T12:24:00Z"/>
  <w16cex:commentExtensible w16cex:durableId="232D9569" w16cex:dateUtc="2020-10-11T12:30:00Z"/>
  <w16cex:commentExtensible w16cex:durableId="232D9934" w16cex:dateUtc="2020-10-11T12:46:00Z"/>
  <w16cex:commentExtensible w16cex:durableId="232D9989" w16cex:dateUtc="2020-10-11T12:47:00Z"/>
  <w16cex:commentExtensible w16cex:durableId="2336FE6F" w16cex:dateUtc="2020-10-18T15:48:00Z"/>
  <w16cex:commentExtensible w16cex:durableId="232DDEB4" w16cex:dateUtc="2020-10-11T17:42:00Z"/>
  <w16cex:commentExtensible w16cex:durableId="232DA4CE" w16cex:dateUtc="2020-10-11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210C22" w16cid:durableId="232D6BEA"/>
  <w16cid:commentId w16cid:paraId="29C10F4A" w16cid:durableId="232D6BEB"/>
  <w16cid:commentId w16cid:paraId="00A93FB0" w16cid:durableId="232D6BEC"/>
  <w16cid:commentId w16cid:paraId="3296173B" w16cid:durableId="2336FBBB"/>
  <w16cid:commentId w16cid:paraId="22689994" w16cid:durableId="232D6BED"/>
  <w16cid:commentId w16cid:paraId="1A6E3DDC" w16cid:durableId="232D6BEE"/>
  <w16cid:commentId w16cid:paraId="4F1CD0DD" w16cid:durableId="2336FBEE"/>
  <w16cid:commentId w16cid:paraId="5160AB19" w16cid:durableId="232D6BEF"/>
  <w16cid:commentId w16cid:paraId="76BBF738" w16cid:durableId="232D6BF0"/>
  <w16cid:commentId w16cid:paraId="40DA03FA" w16cid:durableId="2336FC43"/>
  <w16cid:commentId w16cid:paraId="51783937" w16cid:durableId="232D6BF1"/>
  <w16cid:commentId w16cid:paraId="6FB4FB16" w16cid:durableId="232D6BF3"/>
  <w16cid:commentId w16cid:paraId="687FFCE5" w16cid:durableId="232D6BF4"/>
  <w16cid:commentId w16cid:paraId="06504466" w16cid:durableId="232D6BF5"/>
  <w16cid:commentId w16cid:paraId="43D91768" w16cid:durableId="232D6BF6"/>
  <w16cid:commentId w16cid:paraId="05FA5394" w16cid:durableId="232D6C04"/>
  <w16cid:commentId w16cid:paraId="0C7EE16E" w16cid:durableId="232D73E1"/>
  <w16cid:commentId w16cid:paraId="0AD94600" w16cid:durableId="233D1342"/>
  <w16cid:commentId w16cid:paraId="3BE8C7DF" w16cid:durableId="234BA5EA"/>
  <w16cid:commentId w16cid:paraId="5446AF2A" w16cid:durableId="234C3961"/>
  <w16cid:commentId w16cid:paraId="4237F638" w16cid:durableId="232D6C05"/>
  <w16cid:commentId w16cid:paraId="2BF94B29" w16cid:durableId="232DB25C"/>
  <w16cid:commentId w16cid:paraId="41C6BAD2" w16cid:durableId="232D6C06"/>
  <w16cid:commentId w16cid:paraId="3543FE3A" w16cid:durableId="232DC847"/>
  <w16cid:commentId w16cid:paraId="082B011A" w16cid:durableId="232D6C07"/>
  <w16cid:commentId w16cid:paraId="73578A0B" w16cid:durableId="232DDE70"/>
  <w16cid:commentId w16cid:paraId="136705A3" w16cid:durableId="234BA803"/>
  <w16cid:commentId w16cid:paraId="0B7E29F2" w16cid:durableId="2336FD5F"/>
  <w16cid:commentId w16cid:paraId="398F2423" w16cid:durableId="234BA5F2"/>
  <w16cid:commentId w16cid:paraId="0B206643" w16cid:durableId="234BA8D8"/>
  <w16cid:commentId w16cid:paraId="10A7D42D" w16cid:durableId="234BA5F3"/>
  <w16cid:commentId w16cid:paraId="0B1ED0EF" w16cid:durableId="234C3A46"/>
  <w16cid:commentId w16cid:paraId="4E26914D" w16cid:durableId="2336FD7B"/>
  <w16cid:commentId w16cid:paraId="6AC0F66E" w16cid:durableId="234BA5F5"/>
  <w16cid:commentId w16cid:paraId="6A1772C5" w16cid:durableId="234C3AF7"/>
  <w16cid:commentId w16cid:paraId="1AA190F5" w16cid:durableId="2341B6D6"/>
  <w16cid:commentId w16cid:paraId="62EE41B8" w16cid:durableId="232D940D"/>
  <w16cid:commentId w16cid:paraId="6ACA09B3" w16cid:durableId="232D9569"/>
  <w16cid:commentId w16cid:paraId="1A1B6521" w16cid:durableId="232D9934"/>
  <w16cid:commentId w16cid:paraId="48F13940" w16cid:durableId="232D9989"/>
  <w16cid:commentId w16cid:paraId="10B755FE" w16cid:durableId="232D6C08"/>
  <w16cid:commentId w16cid:paraId="05152390" w16cid:durableId="2336FE6F"/>
  <w16cid:commentId w16cid:paraId="30408FA2" w16cid:durableId="232D6C09"/>
  <w16cid:commentId w16cid:paraId="1CCD385C" w16cid:durableId="232D6C0A"/>
  <w16cid:commentId w16cid:paraId="3A216481" w16cid:durableId="232D6C0B"/>
  <w16cid:commentId w16cid:paraId="7C7EC846" w16cid:durableId="232D6C0C"/>
  <w16cid:commentId w16cid:paraId="694E5D96" w16cid:durableId="232D6C0D"/>
  <w16cid:commentId w16cid:paraId="02100BD4" w16cid:durableId="232D6C0E"/>
  <w16cid:commentId w16cid:paraId="0E27F6FF" w16cid:durableId="232D6C0F"/>
  <w16cid:commentId w16cid:paraId="33585911" w16cid:durableId="232DDEB4"/>
  <w16cid:commentId w16cid:paraId="1BA90DDE" w16cid:durableId="232D6C10"/>
  <w16cid:commentId w16cid:paraId="3F85AD87" w16cid:durableId="232D6C11"/>
  <w16cid:commentId w16cid:paraId="653BA77E" w16cid:durableId="232D6C12"/>
  <w16cid:commentId w16cid:paraId="406DE18F" w16cid:durableId="232D6C13"/>
  <w16cid:commentId w16cid:paraId="63854B8B" w16cid:durableId="232D6C14"/>
  <w16cid:commentId w16cid:paraId="035CDF42" w16cid:durableId="232DA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3C4C" w14:textId="77777777" w:rsidR="00740F9C" w:rsidRDefault="00740F9C">
      <w:pPr>
        <w:spacing w:line="240" w:lineRule="auto"/>
      </w:pPr>
      <w:r>
        <w:separator/>
      </w:r>
    </w:p>
  </w:endnote>
  <w:endnote w:type="continuationSeparator" w:id="0">
    <w:p w14:paraId="2B391011" w14:textId="77777777" w:rsidR="00740F9C" w:rsidRDefault="00740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CE4B" w14:textId="77777777" w:rsidR="00740F9C" w:rsidRDefault="00740F9C">
      <w:r>
        <w:separator/>
      </w:r>
    </w:p>
  </w:footnote>
  <w:footnote w:type="continuationSeparator" w:id="0">
    <w:p w14:paraId="412E40E6" w14:textId="77777777" w:rsidR="00740F9C" w:rsidRDefault="00740F9C">
      <w:r>
        <w:continuationSeparator/>
      </w:r>
    </w:p>
  </w:footnote>
  <w:footnote w:type="continuationNotice" w:id="1">
    <w:p w14:paraId="140495DF" w14:textId="77777777" w:rsidR="00740F9C" w:rsidRDefault="00740F9C"/>
  </w:footnote>
  <w:footnote w:id="2">
    <w:p w14:paraId="09BE21DB" w14:textId="210ACB09" w:rsidR="00321489" w:rsidRDefault="00321489" w:rsidP="00F751B8">
      <w:pPr>
        <w:pStyle w:val="ODNONIKtreodnonika"/>
      </w:pPr>
      <w:r w:rsidRPr="00CC1BA5">
        <w:rPr>
          <w:bCs/>
          <w:vertAlign w:val="superscript"/>
        </w:rPr>
        <w:footnoteRef/>
      </w:r>
      <w:r>
        <w:rPr>
          <w:rFonts w:eastAsia="Arial Unicode MS" w:cs="Arial Unicode MS"/>
          <w:vertAlign w:val="superscript"/>
        </w:rPr>
        <w:t>)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ab/>
        <w:t xml:space="preserve">Minister Edukacji i Nauki kieruje działem administracji rządowej – szkolnictwo wyższe i nauka, na podstawie § 1 ust. 2 pkt 2 rozporządzenia Prezesa Rady </w:t>
      </w:r>
      <w:proofErr w:type="spellStart"/>
      <w:r>
        <w:rPr>
          <w:rFonts w:eastAsia="Arial Unicode MS" w:cs="Arial Unicode MS"/>
        </w:rPr>
        <w:t>Ministr</w:t>
      </w:r>
      <w:proofErr w:type="spellEnd"/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w </w:t>
      </w:r>
      <w:r w:rsidRPr="00F751B8">
        <w:rPr>
          <w:rFonts w:eastAsia="Arial Unicode MS" w:cs="Arial Unicode MS"/>
        </w:rPr>
        <w:t>z dnia 20 października 2020 r.</w:t>
      </w:r>
      <w:r>
        <w:rPr>
          <w:rFonts w:eastAsia="Arial Unicode MS" w:cs="Arial Unicode MS"/>
        </w:rPr>
        <w:t xml:space="preserve"> </w:t>
      </w:r>
      <w:r w:rsidRPr="00F751B8">
        <w:rPr>
          <w:rFonts w:eastAsia="Arial Unicode MS" w:cs="Arial Unicode MS"/>
        </w:rPr>
        <w:t>w sprawie szczegółowego zakresu działania Ministra Edukacji i Nauki</w:t>
      </w:r>
      <w:r>
        <w:rPr>
          <w:rFonts w:eastAsia="Arial Unicode MS" w:cs="Arial Unicode MS"/>
        </w:rPr>
        <w:t xml:space="preserve"> (Dz. U. poz. 1848</w:t>
      </w:r>
      <w:r w:rsidR="00D518A8">
        <w:rPr>
          <w:rFonts w:eastAsia="Arial Unicode MS" w:cs="Arial Unicode MS"/>
        </w:rPr>
        <w:t xml:space="preserve"> i 2335</w:t>
      </w:r>
      <w:r>
        <w:rPr>
          <w:rFonts w:eastAsia="Arial Unicode MS" w:cs="Arial Unicode MS"/>
        </w:rPr>
        <w:t>).</w:t>
      </w:r>
      <w:bookmarkStart w:id="0" w:name="_GoBack"/>
      <w:bookmarkEnd w:id="0"/>
    </w:p>
  </w:footnote>
  <w:footnote w:id="3">
    <w:p w14:paraId="5E258C4C" w14:textId="40DABA37" w:rsidR="00321489" w:rsidRDefault="00321489" w:rsidP="004926F1">
      <w:pPr>
        <w:pStyle w:val="ODNONIKtreodnonika"/>
      </w:pPr>
      <w:r>
        <w:rPr>
          <w:vertAlign w:val="superscript"/>
        </w:rPr>
        <w:footnoteRef/>
      </w:r>
      <w:r>
        <w:rPr>
          <w:rFonts w:eastAsia="Arial Unicode MS" w:cs="Arial Unicode MS"/>
          <w:vertAlign w:val="superscript"/>
        </w:rPr>
        <w:t>)</w:t>
      </w:r>
      <w:r>
        <w:rPr>
          <w:rFonts w:eastAsia="Arial Unicode MS" w:cs="Arial Unicode MS"/>
        </w:rPr>
        <w:tab/>
        <w:t>Zmiany wymienionego rozporządzenia został</w:t>
      </w:r>
      <w:r>
        <w:rPr>
          <w:rFonts w:eastAsia="Arial Unicode MS" w:cs="Arial Unicode MS"/>
          <w:lang w:val="da-DK"/>
        </w:rPr>
        <w:t>y og</w:t>
      </w:r>
      <w:proofErr w:type="spellStart"/>
      <w:r>
        <w:rPr>
          <w:rFonts w:eastAsia="Arial Unicode MS" w:cs="Arial Unicode MS"/>
        </w:rPr>
        <w:t>łoszone</w:t>
      </w:r>
      <w:proofErr w:type="spellEnd"/>
      <w:r>
        <w:rPr>
          <w:rFonts w:eastAsia="Arial Unicode MS" w:cs="Arial Unicode MS"/>
        </w:rPr>
        <w:t xml:space="preserve"> w Dz. Urz. UE L 329 z 15.12.2015, str. 28, Dz.</w:t>
      </w:r>
      <w:r w:rsidR="00945962"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Urz.</w:t>
      </w:r>
      <w:r w:rsidR="00945962"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UE L 149 z 07.06.2016, str. 10, Dz. Urz. UE L 156 z 10.07.2017, str. 1, Dz. Urz. UE L 236 z</w:t>
      </w:r>
      <w:r w:rsidR="00945962"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14.09.2017, str. 28 oraz Dz. Urz. UE L 215 z 07.07.2020, str. 3.</w:t>
      </w:r>
    </w:p>
  </w:footnote>
  <w:footnote w:id="4">
    <w:p w14:paraId="61843339" w14:textId="77777777" w:rsidR="00321489" w:rsidRDefault="00321489" w:rsidP="00935649">
      <w:pPr>
        <w:pStyle w:val="ODNONIKtreodnonika"/>
      </w:pPr>
      <w:r>
        <w:rPr>
          <w:vertAlign w:val="superscript"/>
        </w:rPr>
        <w:footnoteRef/>
      </w:r>
      <w:r>
        <w:rPr>
          <w:rFonts w:eastAsia="Arial Unicode MS" w:cs="Arial Unicode MS"/>
          <w:vertAlign w:val="superscript"/>
        </w:rPr>
        <w:t>)</w:t>
      </w:r>
      <w:r>
        <w:rPr>
          <w:rFonts w:eastAsia="Arial Unicode MS" w:cs="Arial Unicode MS"/>
        </w:rPr>
        <w:tab/>
        <w:t>Zmiany wymienionego rozporządzenia został</w:t>
      </w:r>
      <w:r>
        <w:rPr>
          <w:rFonts w:eastAsia="Arial Unicode MS" w:cs="Arial Unicode MS"/>
          <w:lang w:val="da-DK"/>
        </w:rPr>
        <w:t>y og</w:t>
      </w:r>
      <w:proofErr w:type="spellStart"/>
      <w:r>
        <w:rPr>
          <w:rFonts w:eastAsia="Arial Unicode MS" w:cs="Arial Unicode MS"/>
        </w:rPr>
        <w:t>łoszone</w:t>
      </w:r>
      <w:proofErr w:type="spellEnd"/>
      <w:r>
        <w:rPr>
          <w:rFonts w:eastAsia="Arial Unicode MS" w:cs="Arial Unicode MS"/>
        </w:rPr>
        <w:t xml:space="preserve"> w Dz. Urz. UE L 215 z 07.07.2020, str.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20AD" w14:textId="073E9E42" w:rsidR="00321489" w:rsidRDefault="00321489">
    <w:pPr>
      <w:pStyle w:val="Nagwek"/>
      <w:tabs>
        <w:tab w:val="clear" w:pos="9072"/>
        <w:tab w:val="right" w:pos="9028"/>
      </w:tabs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518A8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770"/>
    <w:multiLevelType w:val="hybridMultilevel"/>
    <w:tmpl w:val="0528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A59"/>
    <w:multiLevelType w:val="hybridMultilevel"/>
    <w:tmpl w:val="5D5C05EE"/>
    <w:lvl w:ilvl="0" w:tplc="CFCA2C5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D7"/>
    <w:multiLevelType w:val="hybridMultilevel"/>
    <w:tmpl w:val="B62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E70"/>
    <w:multiLevelType w:val="hybridMultilevel"/>
    <w:tmpl w:val="E182BE2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1D95EA3"/>
    <w:multiLevelType w:val="hybridMultilevel"/>
    <w:tmpl w:val="45E85492"/>
    <w:lvl w:ilvl="0" w:tplc="E1B457FE">
      <w:start w:val="1"/>
      <w:numFmt w:val="decimal"/>
      <w:lvlText w:val="%1)"/>
      <w:lvlJc w:val="left"/>
      <w:pPr>
        <w:ind w:left="12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184F3C20"/>
    <w:multiLevelType w:val="hybridMultilevel"/>
    <w:tmpl w:val="B0229A90"/>
    <w:lvl w:ilvl="0" w:tplc="3760B954">
      <w:start w:val="1"/>
      <w:numFmt w:val="decimal"/>
      <w:lvlText w:val="%1)"/>
      <w:lvlJc w:val="left"/>
      <w:pPr>
        <w:ind w:left="168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07" w:hanging="360"/>
      </w:pPr>
    </w:lvl>
    <w:lvl w:ilvl="2" w:tplc="0415001B" w:tentative="1">
      <w:start w:val="1"/>
      <w:numFmt w:val="lowerRoman"/>
      <w:lvlText w:val="%3."/>
      <w:lvlJc w:val="right"/>
      <w:pPr>
        <w:ind w:left="3127" w:hanging="180"/>
      </w:pPr>
    </w:lvl>
    <w:lvl w:ilvl="3" w:tplc="0415000F" w:tentative="1">
      <w:start w:val="1"/>
      <w:numFmt w:val="decimal"/>
      <w:lvlText w:val="%4."/>
      <w:lvlJc w:val="left"/>
      <w:pPr>
        <w:ind w:left="3847" w:hanging="360"/>
      </w:pPr>
    </w:lvl>
    <w:lvl w:ilvl="4" w:tplc="04150019" w:tentative="1">
      <w:start w:val="1"/>
      <w:numFmt w:val="lowerLetter"/>
      <w:lvlText w:val="%5."/>
      <w:lvlJc w:val="left"/>
      <w:pPr>
        <w:ind w:left="4567" w:hanging="360"/>
      </w:pPr>
    </w:lvl>
    <w:lvl w:ilvl="5" w:tplc="0415001B" w:tentative="1">
      <w:start w:val="1"/>
      <w:numFmt w:val="lowerRoman"/>
      <w:lvlText w:val="%6."/>
      <w:lvlJc w:val="right"/>
      <w:pPr>
        <w:ind w:left="5287" w:hanging="180"/>
      </w:pPr>
    </w:lvl>
    <w:lvl w:ilvl="6" w:tplc="0415000F" w:tentative="1">
      <w:start w:val="1"/>
      <w:numFmt w:val="decimal"/>
      <w:lvlText w:val="%7."/>
      <w:lvlJc w:val="left"/>
      <w:pPr>
        <w:ind w:left="6007" w:hanging="360"/>
      </w:pPr>
    </w:lvl>
    <w:lvl w:ilvl="7" w:tplc="04150019" w:tentative="1">
      <w:start w:val="1"/>
      <w:numFmt w:val="lowerLetter"/>
      <w:lvlText w:val="%8."/>
      <w:lvlJc w:val="left"/>
      <w:pPr>
        <w:ind w:left="6727" w:hanging="360"/>
      </w:pPr>
    </w:lvl>
    <w:lvl w:ilvl="8" w:tplc="0415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6" w15:restartNumberingAfterBreak="0">
    <w:nsid w:val="188B35CC"/>
    <w:multiLevelType w:val="hybridMultilevel"/>
    <w:tmpl w:val="12F81074"/>
    <w:lvl w:ilvl="0" w:tplc="55562D2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054D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8" w15:restartNumberingAfterBreak="0">
    <w:nsid w:val="1D5E4747"/>
    <w:multiLevelType w:val="hybridMultilevel"/>
    <w:tmpl w:val="FC3E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76CF"/>
    <w:multiLevelType w:val="hybridMultilevel"/>
    <w:tmpl w:val="CC742488"/>
    <w:lvl w:ilvl="0" w:tplc="FB86FE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6F89D1C">
      <w:start w:val="1"/>
      <w:numFmt w:val="decimal"/>
      <w:lvlText w:val="%2)"/>
      <w:lvlJc w:val="left"/>
      <w:pPr>
        <w:ind w:left="165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09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11" w15:restartNumberingAfterBreak="0">
    <w:nsid w:val="25ED2B37"/>
    <w:multiLevelType w:val="hybridMultilevel"/>
    <w:tmpl w:val="546AD11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691335C"/>
    <w:multiLevelType w:val="hybridMultilevel"/>
    <w:tmpl w:val="056EA082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51B1D"/>
    <w:multiLevelType w:val="hybridMultilevel"/>
    <w:tmpl w:val="0148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12DB1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0B1A"/>
    <w:multiLevelType w:val="hybridMultilevel"/>
    <w:tmpl w:val="95DA62AE"/>
    <w:lvl w:ilvl="0" w:tplc="3BC0A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862F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338"/>
    <w:multiLevelType w:val="hybridMultilevel"/>
    <w:tmpl w:val="47F881A6"/>
    <w:lvl w:ilvl="0" w:tplc="0842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6D2D"/>
    <w:multiLevelType w:val="hybridMultilevel"/>
    <w:tmpl w:val="370AEA18"/>
    <w:lvl w:ilvl="0" w:tplc="610ECC1E">
      <w:start w:val="7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D9B1D98"/>
    <w:multiLevelType w:val="hybridMultilevel"/>
    <w:tmpl w:val="45E85492"/>
    <w:lvl w:ilvl="0" w:tplc="E1B457FE">
      <w:start w:val="1"/>
      <w:numFmt w:val="decimal"/>
      <w:lvlText w:val="%1)"/>
      <w:lvlJc w:val="left"/>
      <w:pPr>
        <w:ind w:left="12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3F9A3BE0"/>
    <w:multiLevelType w:val="hybridMultilevel"/>
    <w:tmpl w:val="AA46F2E4"/>
    <w:numStyleLink w:val="Litery"/>
  </w:abstractNum>
  <w:abstractNum w:abstractNumId="20" w15:restartNumberingAfterBreak="0">
    <w:nsid w:val="4067715C"/>
    <w:multiLevelType w:val="hybridMultilevel"/>
    <w:tmpl w:val="502C3568"/>
    <w:lvl w:ilvl="0" w:tplc="ECFAF8E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64223"/>
    <w:multiLevelType w:val="hybridMultilevel"/>
    <w:tmpl w:val="FA703216"/>
    <w:lvl w:ilvl="0" w:tplc="18DE6C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77EC"/>
    <w:multiLevelType w:val="hybridMultilevel"/>
    <w:tmpl w:val="EEB8C4F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74D0C67"/>
    <w:multiLevelType w:val="hybridMultilevel"/>
    <w:tmpl w:val="047419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7606C4D"/>
    <w:multiLevelType w:val="hybridMultilevel"/>
    <w:tmpl w:val="388CA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63F9"/>
    <w:multiLevelType w:val="hybridMultilevel"/>
    <w:tmpl w:val="D874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07BF5"/>
    <w:multiLevelType w:val="hybridMultilevel"/>
    <w:tmpl w:val="40D80AA8"/>
    <w:lvl w:ilvl="0" w:tplc="DD50CFF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A223928"/>
    <w:multiLevelType w:val="hybridMultilevel"/>
    <w:tmpl w:val="9A2035D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512842E8"/>
    <w:multiLevelType w:val="hybridMultilevel"/>
    <w:tmpl w:val="5F56F1A4"/>
    <w:lvl w:ilvl="0" w:tplc="8BDC0F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5D920CA"/>
    <w:multiLevelType w:val="hybridMultilevel"/>
    <w:tmpl w:val="7C28A68C"/>
    <w:lvl w:ilvl="0" w:tplc="4A48010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05154"/>
    <w:multiLevelType w:val="hybridMultilevel"/>
    <w:tmpl w:val="B28AF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03117"/>
    <w:multiLevelType w:val="hybridMultilevel"/>
    <w:tmpl w:val="AF607126"/>
    <w:lvl w:ilvl="0" w:tplc="0704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A4251"/>
    <w:multiLevelType w:val="hybridMultilevel"/>
    <w:tmpl w:val="EA649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635CF"/>
    <w:multiLevelType w:val="hybridMultilevel"/>
    <w:tmpl w:val="AF607126"/>
    <w:lvl w:ilvl="0" w:tplc="0704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0A1"/>
    <w:multiLevelType w:val="hybridMultilevel"/>
    <w:tmpl w:val="F9DA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15331"/>
    <w:multiLevelType w:val="hybridMultilevel"/>
    <w:tmpl w:val="418AB960"/>
    <w:lvl w:ilvl="0" w:tplc="217A86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0CEE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6366E"/>
    <w:multiLevelType w:val="hybridMultilevel"/>
    <w:tmpl w:val="972868B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037"/>
    <w:multiLevelType w:val="hybridMultilevel"/>
    <w:tmpl w:val="3410C214"/>
    <w:lvl w:ilvl="0" w:tplc="CD6424F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3D08"/>
    <w:multiLevelType w:val="hybridMultilevel"/>
    <w:tmpl w:val="2F1EF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7220F"/>
    <w:multiLevelType w:val="hybridMultilevel"/>
    <w:tmpl w:val="AA46F2E4"/>
    <w:styleLink w:val="Litery"/>
    <w:lvl w:ilvl="0" w:tplc="C5D07172">
      <w:start w:val="1"/>
      <w:numFmt w:val="decimal"/>
      <w:lvlText w:val="%1)"/>
      <w:lvlJc w:val="left"/>
      <w:pPr>
        <w:tabs>
          <w:tab w:val="num" w:pos="826"/>
        </w:tabs>
        <w:ind w:left="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3E29F4">
      <w:start w:val="1"/>
      <w:numFmt w:val="decimal"/>
      <w:lvlText w:val="%2)"/>
      <w:lvlJc w:val="left"/>
      <w:pPr>
        <w:tabs>
          <w:tab w:val="num" w:pos="1826"/>
        </w:tabs>
        <w:ind w:left="1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B0CD8A">
      <w:start w:val="1"/>
      <w:numFmt w:val="decimal"/>
      <w:lvlText w:val="%3)"/>
      <w:lvlJc w:val="left"/>
      <w:pPr>
        <w:tabs>
          <w:tab w:val="num" w:pos="2826"/>
        </w:tabs>
        <w:ind w:left="2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7AB58A">
      <w:start w:val="1"/>
      <w:numFmt w:val="decimal"/>
      <w:lvlText w:val="%4)"/>
      <w:lvlJc w:val="left"/>
      <w:pPr>
        <w:tabs>
          <w:tab w:val="num" w:pos="3826"/>
        </w:tabs>
        <w:ind w:left="3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0418B2">
      <w:start w:val="1"/>
      <w:numFmt w:val="decimal"/>
      <w:lvlText w:val="%5)"/>
      <w:lvlJc w:val="left"/>
      <w:pPr>
        <w:tabs>
          <w:tab w:val="num" w:pos="4826"/>
        </w:tabs>
        <w:ind w:left="4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885020">
      <w:start w:val="1"/>
      <w:numFmt w:val="decimal"/>
      <w:lvlText w:val="%6)"/>
      <w:lvlJc w:val="left"/>
      <w:pPr>
        <w:tabs>
          <w:tab w:val="num" w:pos="5826"/>
        </w:tabs>
        <w:ind w:left="5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44FBB4">
      <w:start w:val="1"/>
      <w:numFmt w:val="decimal"/>
      <w:lvlText w:val="%7)"/>
      <w:lvlJc w:val="left"/>
      <w:pPr>
        <w:tabs>
          <w:tab w:val="num" w:pos="6826"/>
        </w:tabs>
        <w:ind w:left="6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7833B4">
      <w:start w:val="1"/>
      <w:numFmt w:val="decimal"/>
      <w:lvlText w:val="%8)"/>
      <w:lvlJc w:val="left"/>
      <w:pPr>
        <w:tabs>
          <w:tab w:val="num" w:pos="7826"/>
        </w:tabs>
        <w:ind w:left="7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529584">
      <w:start w:val="1"/>
      <w:numFmt w:val="decimal"/>
      <w:lvlText w:val="%9)"/>
      <w:lvlJc w:val="left"/>
      <w:pPr>
        <w:tabs>
          <w:tab w:val="num" w:pos="8826"/>
        </w:tabs>
        <w:ind w:left="8316" w:firstLine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4611148"/>
    <w:multiLevelType w:val="hybridMultilevel"/>
    <w:tmpl w:val="E3FA8A6E"/>
    <w:lvl w:ilvl="0" w:tplc="3DCC3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D85CA2"/>
    <w:multiLevelType w:val="hybridMultilevel"/>
    <w:tmpl w:val="EEB8C4F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6060860"/>
    <w:multiLevelType w:val="hybridMultilevel"/>
    <w:tmpl w:val="AF607126"/>
    <w:lvl w:ilvl="0" w:tplc="0704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10AEB"/>
    <w:multiLevelType w:val="hybridMultilevel"/>
    <w:tmpl w:val="2724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37"/>
  </w:num>
  <w:num w:numId="5">
    <w:abstractNumId w:val="38"/>
  </w:num>
  <w:num w:numId="6">
    <w:abstractNumId w:val="30"/>
  </w:num>
  <w:num w:numId="7">
    <w:abstractNumId w:val="24"/>
  </w:num>
  <w:num w:numId="8">
    <w:abstractNumId w:val="1"/>
  </w:num>
  <w:num w:numId="9">
    <w:abstractNumId w:val="9"/>
  </w:num>
  <w:num w:numId="10">
    <w:abstractNumId w:val="26"/>
  </w:num>
  <w:num w:numId="11">
    <w:abstractNumId w:val="28"/>
  </w:num>
  <w:num w:numId="12">
    <w:abstractNumId w:val="2"/>
  </w:num>
  <w:num w:numId="13">
    <w:abstractNumId w:val="35"/>
  </w:num>
  <w:num w:numId="14">
    <w:abstractNumId w:val="34"/>
  </w:num>
  <w:num w:numId="15">
    <w:abstractNumId w:val="14"/>
  </w:num>
  <w:num w:numId="16">
    <w:abstractNumId w:val="21"/>
  </w:num>
  <w:num w:numId="17">
    <w:abstractNumId w:val="36"/>
  </w:num>
  <w:num w:numId="18">
    <w:abstractNumId w:val="6"/>
  </w:num>
  <w:num w:numId="19">
    <w:abstractNumId w:val="12"/>
  </w:num>
  <w:num w:numId="20">
    <w:abstractNumId w:val="20"/>
  </w:num>
  <w:num w:numId="21">
    <w:abstractNumId w:val="0"/>
  </w:num>
  <w:num w:numId="22">
    <w:abstractNumId w:val="10"/>
  </w:num>
  <w:num w:numId="23">
    <w:abstractNumId w:val="13"/>
  </w:num>
  <w:num w:numId="24">
    <w:abstractNumId w:val="7"/>
  </w:num>
  <w:num w:numId="25">
    <w:abstractNumId w:val="18"/>
  </w:num>
  <w:num w:numId="26">
    <w:abstractNumId w:val="17"/>
  </w:num>
  <w:num w:numId="27">
    <w:abstractNumId w:val="16"/>
  </w:num>
  <w:num w:numId="28">
    <w:abstractNumId w:val="33"/>
  </w:num>
  <w:num w:numId="29">
    <w:abstractNumId w:val="42"/>
  </w:num>
  <w:num w:numId="30">
    <w:abstractNumId w:val="15"/>
  </w:num>
  <w:num w:numId="31">
    <w:abstractNumId w:val="40"/>
  </w:num>
  <w:num w:numId="32">
    <w:abstractNumId w:val="5"/>
  </w:num>
  <w:num w:numId="33">
    <w:abstractNumId w:val="25"/>
  </w:num>
  <w:num w:numId="34">
    <w:abstractNumId w:val="31"/>
  </w:num>
  <w:num w:numId="35">
    <w:abstractNumId w:val="4"/>
  </w:num>
  <w:num w:numId="36">
    <w:abstractNumId w:val="22"/>
  </w:num>
  <w:num w:numId="37">
    <w:abstractNumId w:val="23"/>
  </w:num>
  <w:num w:numId="38">
    <w:abstractNumId w:val="27"/>
  </w:num>
  <w:num w:numId="39">
    <w:abstractNumId w:val="11"/>
  </w:num>
  <w:num w:numId="40">
    <w:abstractNumId w:val="3"/>
  </w:num>
  <w:num w:numId="41">
    <w:abstractNumId w:val="41"/>
  </w:num>
  <w:num w:numId="42">
    <w:abstractNumId w:val="8"/>
  </w:num>
  <w:num w:numId="43">
    <w:abstractNumId w:val="2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NotTrackFormatting/>
  <w:defaultTabStop w:val="17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E"/>
    <w:rsid w:val="00005E0C"/>
    <w:rsid w:val="0000687C"/>
    <w:rsid w:val="00010680"/>
    <w:rsid w:val="00010B7D"/>
    <w:rsid w:val="00010F1C"/>
    <w:rsid w:val="000161D5"/>
    <w:rsid w:val="00017A00"/>
    <w:rsid w:val="0002361E"/>
    <w:rsid w:val="00023A8D"/>
    <w:rsid w:val="00024205"/>
    <w:rsid w:val="00024FC4"/>
    <w:rsid w:val="00025861"/>
    <w:rsid w:val="00026B09"/>
    <w:rsid w:val="00027CC1"/>
    <w:rsid w:val="000335BB"/>
    <w:rsid w:val="00035197"/>
    <w:rsid w:val="00035DB7"/>
    <w:rsid w:val="0004053C"/>
    <w:rsid w:val="00040DA6"/>
    <w:rsid w:val="00047A41"/>
    <w:rsid w:val="00047D3E"/>
    <w:rsid w:val="00050370"/>
    <w:rsid w:val="0005260B"/>
    <w:rsid w:val="00053431"/>
    <w:rsid w:val="00055C29"/>
    <w:rsid w:val="0005730A"/>
    <w:rsid w:val="00057AAC"/>
    <w:rsid w:val="0006035D"/>
    <w:rsid w:val="000604DC"/>
    <w:rsid w:val="00063C88"/>
    <w:rsid w:val="00067493"/>
    <w:rsid w:val="00070384"/>
    <w:rsid w:val="000728F7"/>
    <w:rsid w:val="000735F5"/>
    <w:rsid w:val="00073888"/>
    <w:rsid w:val="00074FFC"/>
    <w:rsid w:val="00075C02"/>
    <w:rsid w:val="0007607D"/>
    <w:rsid w:val="0007675D"/>
    <w:rsid w:val="00081433"/>
    <w:rsid w:val="00081D29"/>
    <w:rsid w:val="00082B4F"/>
    <w:rsid w:val="00084127"/>
    <w:rsid w:val="0008465F"/>
    <w:rsid w:val="000854C2"/>
    <w:rsid w:val="00086442"/>
    <w:rsid w:val="00090873"/>
    <w:rsid w:val="00091EA0"/>
    <w:rsid w:val="00091FBA"/>
    <w:rsid w:val="00092465"/>
    <w:rsid w:val="00093614"/>
    <w:rsid w:val="0009591D"/>
    <w:rsid w:val="000959F7"/>
    <w:rsid w:val="00096D56"/>
    <w:rsid w:val="00096FCF"/>
    <w:rsid w:val="000A3648"/>
    <w:rsid w:val="000A43DF"/>
    <w:rsid w:val="000A4536"/>
    <w:rsid w:val="000A5DA9"/>
    <w:rsid w:val="000B4002"/>
    <w:rsid w:val="000B60F4"/>
    <w:rsid w:val="000B6D71"/>
    <w:rsid w:val="000C6DED"/>
    <w:rsid w:val="000C76F6"/>
    <w:rsid w:val="000D00BA"/>
    <w:rsid w:val="000D34B3"/>
    <w:rsid w:val="000D37EF"/>
    <w:rsid w:val="000D3EF8"/>
    <w:rsid w:val="000D4026"/>
    <w:rsid w:val="000D4650"/>
    <w:rsid w:val="000D484C"/>
    <w:rsid w:val="000D4BBA"/>
    <w:rsid w:val="000D52B4"/>
    <w:rsid w:val="000D5BF8"/>
    <w:rsid w:val="000D5E4F"/>
    <w:rsid w:val="000D732E"/>
    <w:rsid w:val="000D7724"/>
    <w:rsid w:val="000E055B"/>
    <w:rsid w:val="000E283E"/>
    <w:rsid w:val="000E3BA7"/>
    <w:rsid w:val="000E4982"/>
    <w:rsid w:val="000E74AC"/>
    <w:rsid w:val="000F1A0C"/>
    <w:rsid w:val="00102B48"/>
    <w:rsid w:val="001036B4"/>
    <w:rsid w:val="00103AB8"/>
    <w:rsid w:val="001058FA"/>
    <w:rsid w:val="001062AF"/>
    <w:rsid w:val="00110498"/>
    <w:rsid w:val="00110A75"/>
    <w:rsid w:val="0011209F"/>
    <w:rsid w:val="00112319"/>
    <w:rsid w:val="00112378"/>
    <w:rsid w:val="00113F20"/>
    <w:rsid w:val="00117494"/>
    <w:rsid w:val="00117EB6"/>
    <w:rsid w:val="001221C5"/>
    <w:rsid w:val="00122233"/>
    <w:rsid w:val="00122CB6"/>
    <w:rsid w:val="00124010"/>
    <w:rsid w:val="001241F8"/>
    <w:rsid w:val="00127623"/>
    <w:rsid w:val="00130BB8"/>
    <w:rsid w:val="00132F79"/>
    <w:rsid w:val="00136808"/>
    <w:rsid w:val="00136BD9"/>
    <w:rsid w:val="00142885"/>
    <w:rsid w:val="001437E8"/>
    <w:rsid w:val="00145639"/>
    <w:rsid w:val="001532C4"/>
    <w:rsid w:val="001536F5"/>
    <w:rsid w:val="001548C2"/>
    <w:rsid w:val="0015772F"/>
    <w:rsid w:val="0016147C"/>
    <w:rsid w:val="00161AB7"/>
    <w:rsid w:val="00165664"/>
    <w:rsid w:val="00167CBD"/>
    <w:rsid w:val="00170E78"/>
    <w:rsid w:val="00171FDD"/>
    <w:rsid w:val="00176A8E"/>
    <w:rsid w:val="0018305E"/>
    <w:rsid w:val="00183B0C"/>
    <w:rsid w:val="00186278"/>
    <w:rsid w:val="00191517"/>
    <w:rsid w:val="0019158C"/>
    <w:rsid w:val="0019242A"/>
    <w:rsid w:val="001925D9"/>
    <w:rsid w:val="00194062"/>
    <w:rsid w:val="00195787"/>
    <w:rsid w:val="00195A80"/>
    <w:rsid w:val="0019617B"/>
    <w:rsid w:val="001A0451"/>
    <w:rsid w:val="001A1E5A"/>
    <w:rsid w:val="001A227E"/>
    <w:rsid w:val="001A2AAB"/>
    <w:rsid w:val="001A2BAF"/>
    <w:rsid w:val="001A55A8"/>
    <w:rsid w:val="001A669E"/>
    <w:rsid w:val="001A7300"/>
    <w:rsid w:val="001A794A"/>
    <w:rsid w:val="001A7D26"/>
    <w:rsid w:val="001B09C3"/>
    <w:rsid w:val="001B0CC5"/>
    <w:rsid w:val="001B18FE"/>
    <w:rsid w:val="001B2E32"/>
    <w:rsid w:val="001B602D"/>
    <w:rsid w:val="001C173F"/>
    <w:rsid w:val="001C5834"/>
    <w:rsid w:val="001C5CD4"/>
    <w:rsid w:val="001C7639"/>
    <w:rsid w:val="001D0533"/>
    <w:rsid w:val="001D443F"/>
    <w:rsid w:val="001D4663"/>
    <w:rsid w:val="001D5E13"/>
    <w:rsid w:val="001E0C0B"/>
    <w:rsid w:val="001E4383"/>
    <w:rsid w:val="001E5C1E"/>
    <w:rsid w:val="001E6919"/>
    <w:rsid w:val="001E77A0"/>
    <w:rsid w:val="001E789D"/>
    <w:rsid w:val="001E7D6E"/>
    <w:rsid w:val="001F6A31"/>
    <w:rsid w:val="00203D66"/>
    <w:rsid w:val="00204F64"/>
    <w:rsid w:val="002138FB"/>
    <w:rsid w:val="00223407"/>
    <w:rsid w:val="00223E3A"/>
    <w:rsid w:val="002267C3"/>
    <w:rsid w:val="0022758D"/>
    <w:rsid w:val="002346FD"/>
    <w:rsid w:val="00234A76"/>
    <w:rsid w:val="00234DC5"/>
    <w:rsid w:val="00236061"/>
    <w:rsid w:val="00240195"/>
    <w:rsid w:val="00242116"/>
    <w:rsid w:val="0024597E"/>
    <w:rsid w:val="00245FB4"/>
    <w:rsid w:val="00247D7D"/>
    <w:rsid w:val="002556D6"/>
    <w:rsid w:val="00257209"/>
    <w:rsid w:val="00257718"/>
    <w:rsid w:val="00260AAF"/>
    <w:rsid w:val="00261AC4"/>
    <w:rsid w:val="00263B6B"/>
    <w:rsid w:val="00265DFE"/>
    <w:rsid w:val="00267402"/>
    <w:rsid w:val="002718A7"/>
    <w:rsid w:val="00272D11"/>
    <w:rsid w:val="00274095"/>
    <w:rsid w:val="0027697A"/>
    <w:rsid w:val="00281152"/>
    <w:rsid w:val="00281857"/>
    <w:rsid w:val="00283322"/>
    <w:rsid w:val="002844F8"/>
    <w:rsid w:val="00284BB1"/>
    <w:rsid w:val="00284C12"/>
    <w:rsid w:val="0029169B"/>
    <w:rsid w:val="00292AFC"/>
    <w:rsid w:val="00293B1E"/>
    <w:rsid w:val="00294836"/>
    <w:rsid w:val="00295413"/>
    <w:rsid w:val="002965C9"/>
    <w:rsid w:val="002A1BFA"/>
    <w:rsid w:val="002A2758"/>
    <w:rsid w:val="002A4E73"/>
    <w:rsid w:val="002A50E3"/>
    <w:rsid w:val="002A57BD"/>
    <w:rsid w:val="002A5D5E"/>
    <w:rsid w:val="002B0D26"/>
    <w:rsid w:val="002B2778"/>
    <w:rsid w:val="002B54E5"/>
    <w:rsid w:val="002B5F3C"/>
    <w:rsid w:val="002C3485"/>
    <w:rsid w:val="002C38ED"/>
    <w:rsid w:val="002C7658"/>
    <w:rsid w:val="002D00F7"/>
    <w:rsid w:val="002D14D5"/>
    <w:rsid w:val="002D3018"/>
    <w:rsid w:val="002D45F7"/>
    <w:rsid w:val="002D55BC"/>
    <w:rsid w:val="002D56F8"/>
    <w:rsid w:val="002D5F60"/>
    <w:rsid w:val="002D6773"/>
    <w:rsid w:val="002E0D0B"/>
    <w:rsid w:val="002E2DBD"/>
    <w:rsid w:val="002E35D6"/>
    <w:rsid w:val="002E6588"/>
    <w:rsid w:val="002E7371"/>
    <w:rsid w:val="002F0414"/>
    <w:rsid w:val="002F4289"/>
    <w:rsid w:val="002F5024"/>
    <w:rsid w:val="00301794"/>
    <w:rsid w:val="003053C8"/>
    <w:rsid w:val="00305624"/>
    <w:rsid w:val="00305ADE"/>
    <w:rsid w:val="0030644D"/>
    <w:rsid w:val="00306ADC"/>
    <w:rsid w:val="0031035B"/>
    <w:rsid w:val="003123AB"/>
    <w:rsid w:val="003142BE"/>
    <w:rsid w:val="00316394"/>
    <w:rsid w:val="003210EC"/>
    <w:rsid w:val="00321489"/>
    <w:rsid w:val="00323B76"/>
    <w:rsid w:val="0032455E"/>
    <w:rsid w:val="003248F8"/>
    <w:rsid w:val="00325F4C"/>
    <w:rsid w:val="00327FB5"/>
    <w:rsid w:val="00330481"/>
    <w:rsid w:val="003305A4"/>
    <w:rsid w:val="003306C7"/>
    <w:rsid w:val="00331360"/>
    <w:rsid w:val="00332361"/>
    <w:rsid w:val="00332999"/>
    <w:rsid w:val="00336C5F"/>
    <w:rsid w:val="00340CB9"/>
    <w:rsid w:val="003418FE"/>
    <w:rsid w:val="00341EF0"/>
    <w:rsid w:val="00347BE3"/>
    <w:rsid w:val="00347F23"/>
    <w:rsid w:val="0035081F"/>
    <w:rsid w:val="00352A58"/>
    <w:rsid w:val="003609CB"/>
    <w:rsid w:val="00362FE2"/>
    <w:rsid w:val="00367B41"/>
    <w:rsid w:val="00367C4A"/>
    <w:rsid w:val="0037290A"/>
    <w:rsid w:val="00373357"/>
    <w:rsid w:val="0037519E"/>
    <w:rsid w:val="00375471"/>
    <w:rsid w:val="00376B61"/>
    <w:rsid w:val="003775EC"/>
    <w:rsid w:val="003817B1"/>
    <w:rsid w:val="00381D2D"/>
    <w:rsid w:val="00383869"/>
    <w:rsid w:val="00383E4D"/>
    <w:rsid w:val="00385E42"/>
    <w:rsid w:val="00387BBF"/>
    <w:rsid w:val="0039054B"/>
    <w:rsid w:val="00391D3E"/>
    <w:rsid w:val="00394239"/>
    <w:rsid w:val="00395A29"/>
    <w:rsid w:val="00396342"/>
    <w:rsid w:val="0039721B"/>
    <w:rsid w:val="003A3332"/>
    <w:rsid w:val="003A657E"/>
    <w:rsid w:val="003A6648"/>
    <w:rsid w:val="003B0C4D"/>
    <w:rsid w:val="003B0F64"/>
    <w:rsid w:val="003B16AA"/>
    <w:rsid w:val="003B39CC"/>
    <w:rsid w:val="003B7893"/>
    <w:rsid w:val="003C2B18"/>
    <w:rsid w:val="003C34B5"/>
    <w:rsid w:val="003C3B2D"/>
    <w:rsid w:val="003C596D"/>
    <w:rsid w:val="003C7325"/>
    <w:rsid w:val="003D0160"/>
    <w:rsid w:val="003D0276"/>
    <w:rsid w:val="003D1E42"/>
    <w:rsid w:val="003D1E96"/>
    <w:rsid w:val="003D203F"/>
    <w:rsid w:val="003E0033"/>
    <w:rsid w:val="003E2393"/>
    <w:rsid w:val="003E35F3"/>
    <w:rsid w:val="003E4342"/>
    <w:rsid w:val="003E4412"/>
    <w:rsid w:val="003E5104"/>
    <w:rsid w:val="003E54E0"/>
    <w:rsid w:val="003E7102"/>
    <w:rsid w:val="003E7BF1"/>
    <w:rsid w:val="003F0B34"/>
    <w:rsid w:val="003F31ED"/>
    <w:rsid w:val="003F4A95"/>
    <w:rsid w:val="003F533B"/>
    <w:rsid w:val="003F5448"/>
    <w:rsid w:val="003F5778"/>
    <w:rsid w:val="003F62A0"/>
    <w:rsid w:val="003F68AB"/>
    <w:rsid w:val="003F6F7E"/>
    <w:rsid w:val="003F7B65"/>
    <w:rsid w:val="003F7E5C"/>
    <w:rsid w:val="00401905"/>
    <w:rsid w:val="00401CC5"/>
    <w:rsid w:val="004028DA"/>
    <w:rsid w:val="004044E1"/>
    <w:rsid w:val="00411ABD"/>
    <w:rsid w:val="0041203D"/>
    <w:rsid w:val="00412AAE"/>
    <w:rsid w:val="004131D2"/>
    <w:rsid w:val="00414008"/>
    <w:rsid w:val="00414970"/>
    <w:rsid w:val="00415902"/>
    <w:rsid w:val="0041594C"/>
    <w:rsid w:val="00417226"/>
    <w:rsid w:val="00420FEC"/>
    <w:rsid w:val="00423470"/>
    <w:rsid w:val="00424DC1"/>
    <w:rsid w:val="004301E8"/>
    <w:rsid w:val="00431DAC"/>
    <w:rsid w:val="004333BD"/>
    <w:rsid w:val="00434636"/>
    <w:rsid w:val="00440E84"/>
    <w:rsid w:val="0044104C"/>
    <w:rsid w:val="00443330"/>
    <w:rsid w:val="00445311"/>
    <w:rsid w:val="004506AD"/>
    <w:rsid w:val="00451C9C"/>
    <w:rsid w:val="004527F4"/>
    <w:rsid w:val="004538DA"/>
    <w:rsid w:val="00454FBE"/>
    <w:rsid w:val="00455160"/>
    <w:rsid w:val="0045564D"/>
    <w:rsid w:val="00455E8B"/>
    <w:rsid w:val="00456882"/>
    <w:rsid w:val="00456925"/>
    <w:rsid w:val="004604EE"/>
    <w:rsid w:val="00460CE3"/>
    <w:rsid w:val="004611A7"/>
    <w:rsid w:val="00461752"/>
    <w:rsid w:val="00462665"/>
    <w:rsid w:val="00464A40"/>
    <w:rsid w:val="004657E8"/>
    <w:rsid w:val="00466B89"/>
    <w:rsid w:val="00470E1C"/>
    <w:rsid w:val="00471181"/>
    <w:rsid w:val="0047563E"/>
    <w:rsid w:val="00475A37"/>
    <w:rsid w:val="004804EE"/>
    <w:rsid w:val="004808EB"/>
    <w:rsid w:val="00481169"/>
    <w:rsid w:val="00481A4B"/>
    <w:rsid w:val="00482EAA"/>
    <w:rsid w:val="0049177E"/>
    <w:rsid w:val="004917EE"/>
    <w:rsid w:val="00492055"/>
    <w:rsid w:val="004926F1"/>
    <w:rsid w:val="00492CE0"/>
    <w:rsid w:val="00494637"/>
    <w:rsid w:val="00496128"/>
    <w:rsid w:val="00496811"/>
    <w:rsid w:val="004970D9"/>
    <w:rsid w:val="00497494"/>
    <w:rsid w:val="004A01F1"/>
    <w:rsid w:val="004A027B"/>
    <w:rsid w:val="004A417F"/>
    <w:rsid w:val="004A55E5"/>
    <w:rsid w:val="004A66F9"/>
    <w:rsid w:val="004B0AA8"/>
    <w:rsid w:val="004B120C"/>
    <w:rsid w:val="004B1F48"/>
    <w:rsid w:val="004B491A"/>
    <w:rsid w:val="004B5F66"/>
    <w:rsid w:val="004B6022"/>
    <w:rsid w:val="004B6326"/>
    <w:rsid w:val="004B79C3"/>
    <w:rsid w:val="004C045F"/>
    <w:rsid w:val="004C0A38"/>
    <w:rsid w:val="004C5254"/>
    <w:rsid w:val="004C655F"/>
    <w:rsid w:val="004C707D"/>
    <w:rsid w:val="004D106C"/>
    <w:rsid w:val="004D28BF"/>
    <w:rsid w:val="004D2F6C"/>
    <w:rsid w:val="004D4457"/>
    <w:rsid w:val="004D52AB"/>
    <w:rsid w:val="004D6D31"/>
    <w:rsid w:val="004E240C"/>
    <w:rsid w:val="004E4920"/>
    <w:rsid w:val="004E6BFD"/>
    <w:rsid w:val="004F06F9"/>
    <w:rsid w:val="004F1D54"/>
    <w:rsid w:val="004F30CB"/>
    <w:rsid w:val="004F375C"/>
    <w:rsid w:val="004F49A4"/>
    <w:rsid w:val="004F4A18"/>
    <w:rsid w:val="00502C4E"/>
    <w:rsid w:val="00502FDA"/>
    <w:rsid w:val="00503F27"/>
    <w:rsid w:val="00506338"/>
    <w:rsid w:val="00506768"/>
    <w:rsid w:val="005071B1"/>
    <w:rsid w:val="005103FC"/>
    <w:rsid w:val="00510697"/>
    <w:rsid w:val="00510DCF"/>
    <w:rsid w:val="00511107"/>
    <w:rsid w:val="00511FC2"/>
    <w:rsid w:val="005128E9"/>
    <w:rsid w:val="00513D5E"/>
    <w:rsid w:val="00515432"/>
    <w:rsid w:val="005161A5"/>
    <w:rsid w:val="00517BA6"/>
    <w:rsid w:val="005202E7"/>
    <w:rsid w:val="005216CA"/>
    <w:rsid w:val="00521DC8"/>
    <w:rsid w:val="0052325F"/>
    <w:rsid w:val="00532681"/>
    <w:rsid w:val="00532A7C"/>
    <w:rsid w:val="0053317B"/>
    <w:rsid w:val="00533424"/>
    <w:rsid w:val="0053533D"/>
    <w:rsid w:val="005354B1"/>
    <w:rsid w:val="005359E7"/>
    <w:rsid w:val="00535E7C"/>
    <w:rsid w:val="00540859"/>
    <w:rsid w:val="00541326"/>
    <w:rsid w:val="00541411"/>
    <w:rsid w:val="005418E8"/>
    <w:rsid w:val="00542477"/>
    <w:rsid w:val="005439AF"/>
    <w:rsid w:val="00544C9F"/>
    <w:rsid w:val="005467B6"/>
    <w:rsid w:val="00546D67"/>
    <w:rsid w:val="00547C00"/>
    <w:rsid w:val="00550799"/>
    <w:rsid w:val="0055185E"/>
    <w:rsid w:val="00553930"/>
    <w:rsid w:val="00554478"/>
    <w:rsid w:val="00555D62"/>
    <w:rsid w:val="00556788"/>
    <w:rsid w:val="00556DE1"/>
    <w:rsid w:val="005574D4"/>
    <w:rsid w:val="00557AFB"/>
    <w:rsid w:val="00562DD4"/>
    <w:rsid w:val="00563371"/>
    <w:rsid w:val="00564015"/>
    <w:rsid w:val="00567E8A"/>
    <w:rsid w:val="00571280"/>
    <w:rsid w:val="0057668B"/>
    <w:rsid w:val="005775E1"/>
    <w:rsid w:val="00580197"/>
    <w:rsid w:val="00580DFC"/>
    <w:rsid w:val="00582105"/>
    <w:rsid w:val="00584186"/>
    <w:rsid w:val="00592BC3"/>
    <w:rsid w:val="00592F98"/>
    <w:rsid w:val="00595DA7"/>
    <w:rsid w:val="00596D72"/>
    <w:rsid w:val="00597E4F"/>
    <w:rsid w:val="005A0527"/>
    <w:rsid w:val="005A09DC"/>
    <w:rsid w:val="005A1FCC"/>
    <w:rsid w:val="005A3A12"/>
    <w:rsid w:val="005A57CE"/>
    <w:rsid w:val="005A78DE"/>
    <w:rsid w:val="005B145B"/>
    <w:rsid w:val="005B3435"/>
    <w:rsid w:val="005B3981"/>
    <w:rsid w:val="005C3CCA"/>
    <w:rsid w:val="005C4155"/>
    <w:rsid w:val="005C586E"/>
    <w:rsid w:val="005C5F67"/>
    <w:rsid w:val="005C626B"/>
    <w:rsid w:val="005D182D"/>
    <w:rsid w:val="005D1ED2"/>
    <w:rsid w:val="005D2599"/>
    <w:rsid w:val="005D2BF6"/>
    <w:rsid w:val="005D374E"/>
    <w:rsid w:val="005D4877"/>
    <w:rsid w:val="005D6289"/>
    <w:rsid w:val="005E15C6"/>
    <w:rsid w:val="005E257E"/>
    <w:rsid w:val="005E31F8"/>
    <w:rsid w:val="005E4A7E"/>
    <w:rsid w:val="005E5C93"/>
    <w:rsid w:val="005E660F"/>
    <w:rsid w:val="005E7C1B"/>
    <w:rsid w:val="005F314B"/>
    <w:rsid w:val="005F5EAB"/>
    <w:rsid w:val="00600B27"/>
    <w:rsid w:val="00602DC1"/>
    <w:rsid w:val="00603745"/>
    <w:rsid w:val="00605479"/>
    <w:rsid w:val="00605789"/>
    <w:rsid w:val="00605C5F"/>
    <w:rsid w:val="00607311"/>
    <w:rsid w:val="00607657"/>
    <w:rsid w:val="00620796"/>
    <w:rsid w:val="0062323A"/>
    <w:rsid w:val="00627EC1"/>
    <w:rsid w:val="00630092"/>
    <w:rsid w:val="0063033E"/>
    <w:rsid w:val="006305E1"/>
    <w:rsid w:val="0063126F"/>
    <w:rsid w:val="00634F59"/>
    <w:rsid w:val="00634FCD"/>
    <w:rsid w:val="0064007D"/>
    <w:rsid w:val="0064295C"/>
    <w:rsid w:val="006429B3"/>
    <w:rsid w:val="00643292"/>
    <w:rsid w:val="00644897"/>
    <w:rsid w:val="006461C2"/>
    <w:rsid w:val="00646EE3"/>
    <w:rsid w:val="00647447"/>
    <w:rsid w:val="00651CF5"/>
    <w:rsid w:val="00652DE8"/>
    <w:rsid w:val="006531A2"/>
    <w:rsid w:val="00653892"/>
    <w:rsid w:val="00655640"/>
    <w:rsid w:val="00655D4D"/>
    <w:rsid w:val="00655EA7"/>
    <w:rsid w:val="006566D0"/>
    <w:rsid w:val="00664DDB"/>
    <w:rsid w:val="0066580D"/>
    <w:rsid w:val="00666BBE"/>
    <w:rsid w:val="00666DCB"/>
    <w:rsid w:val="006711AA"/>
    <w:rsid w:val="0067199F"/>
    <w:rsid w:val="0067321A"/>
    <w:rsid w:val="0067645D"/>
    <w:rsid w:val="00676F9D"/>
    <w:rsid w:val="00677F68"/>
    <w:rsid w:val="00680E21"/>
    <w:rsid w:val="00682739"/>
    <w:rsid w:val="006858A2"/>
    <w:rsid w:val="00687D92"/>
    <w:rsid w:val="0069077C"/>
    <w:rsid w:val="0069086B"/>
    <w:rsid w:val="00690AED"/>
    <w:rsid w:val="0069136B"/>
    <w:rsid w:val="0069183D"/>
    <w:rsid w:val="00692295"/>
    <w:rsid w:val="00692ED7"/>
    <w:rsid w:val="00695F44"/>
    <w:rsid w:val="006A1091"/>
    <w:rsid w:val="006A1B41"/>
    <w:rsid w:val="006A256B"/>
    <w:rsid w:val="006A51C5"/>
    <w:rsid w:val="006A5388"/>
    <w:rsid w:val="006A638D"/>
    <w:rsid w:val="006A6656"/>
    <w:rsid w:val="006A6FE7"/>
    <w:rsid w:val="006B3A28"/>
    <w:rsid w:val="006B738D"/>
    <w:rsid w:val="006B7D71"/>
    <w:rsid w:val="006C2831"/>
    <w:rsid w:val="006C28E9"/>
    <w:rsid w:val="006C4357"/>
    <w:rsid w:val="006C49C2"/>
    <w:rsid w:val="006C52D9"/>
    <w:rsid w:val="006C6316"/>
    <w:rsid w:val="006C667E"/>
    <w:rsid w:val="006C7148"/>
    <w:rsid w:val="006C7F03"/>
    <w:rsid w:val="006D0114"/>
    <w:rsid w:val="006D2F83"/>
    <w:rsid w:val="006E09B5"/>
    <w:rsid w:val="006E1A45"/>
    <w:rsid w:val="006E298B"/>
    <w:rsid w:val="006E58C4"/>
    <w:rsid w:val="006E6285"/>
    <w:rsid w:val="006E6E04"/>
    <w:rsid w:val="006E7BA8"/>
    <w:rsid w:val="006F232D"/>
    <w:rsid w:val="006F32D0"/>
    <w:rsid w:val="006F59AE"/>
    <w:rsid w:val="006F6B68"/>
    <w:rsid w:val="00700679"/>
    <w:rsid w:val="00702671"/>
    <w:rsid w:val="00706A36"/>
    <w:rsid w:val="00707C59"/>
    <w:rsid w:val="00710318"/>
    <w:rsid w:val="00710376"/>
    <w:rsid w:val="00710666"/>
    <w:rsid w:val="00710E65"/>
    <w:rsid w:val="00711559"/>
    <w:rsid w:val="00711DEA"/>
    <w:rsid w:val="00712DC3"/>
    <w:rsid w:val="00714299"/>
    <w:rsid w:val="007142C8"/>
    <w:rsid w:val="00720FA3"/>
    <w:rsid w:val="00721D6C"/>
    <w:rsid w:val="00723ED9"/>
    <w:rsid w:val="00724642"/>
    <w:rsid w:val="00724677"/>
    <w:rsid w:val="007277BC"/>
    <w:rsid w:val="007315D6"/>
    <w:rsid w:val="00734D1B"/>
    <w:rsid w:val="00734ED1"/>
    <w:rsid w:val="00735A1C"/>
    <w:rsid w:val="00737C78"/>
    <w:rsid w:val="00737C90"/>
    <w:rsid w:val="007408F9"/>
    <w:rsid w:val="00740A54"/>
    <w:rsid w:val="00740F9C"/>
    <w:rsid w:val="00741FC8"/>
    <w:rsid w:val="00741FE3"/>
    <w:rsid w:val="00742BEA"/>
    <w:rsid w:val="007432BC"/>
    <w:rsid w:val="007445C0"/>
    <w:rsid w:val="00745EA0"/>
    <w:rsid w:val="00747D41"/>
    <w:rsid w:val="00747F3E"/>
    <w:rsid w:val="007500A7"/>
    <w:rsid w:val="00752FFC"/>
    <w:rsid w:val="0075327D"/>
    <w:rsid w:val="007548CB"/>
    <w:rsid w:val="007578CF"/>
    <w:rsid w:val="00757BC0"/>
    <w:rsid w:val="007609CC"/>
    <w:rsid w:val="007613CF"/>
    <w:rsid w:val="00766310"/>
    <w:rsid w:val="00767EB2"/>
    <w:rsid w:val="00773FC0"/>
    <w:rsid w:val="007754DA"/>
    <w:rsid w:val="007802C3"/>
    <w:rsid w:val="0078138D"/>
    <w:rsid w:val="00782579"/>
    <w:rsid w:val="0078395C"/>
    <w:rsid w:val="00786CBB"/>
    <w:rsid w:val="007874DB"/>
    <w:rsid w:val="00790694"/>
    <w:rsid w:val="00790ADF"/>
    <w:rsid w:val="007941FF"/>
    <w:rsid w:val="007979D6"/>
    <w:rsid w:val="00797D39"/>
    <w:rsid w:val="007A366E"/>
    <w:rsid w:val="007A3E7F"/>
    <w:rsid w:val="007A4C8C"/>
    <w:rsid w:val="007B162D"/>
    <w:rsid w:val="007B2565"/>
    <w:rsid w:val="007B7933"/>
    <w:rsid w:val="007C5177"/>
    <w:rsid w:val="007D0319"/>
    <w:rsid w:val="007D13B1"/>
    <w:rsid w:val="007D1D63"/>
    <w:rsid w:val="007D1EAD"/>
    <w:rsid w:val="007D459C"/>
    <w:rsid w:val="007D530D"/>
    <w:rsid w:val="007D5CF3"/>
    <w:rsid w:val="007E0FF6"/>
    <w:rsid w:val="007E4C04"/>
    <w:rsid w:val="007F061D"/>
    <w:rsid w:val="007F7520"/>
    <w:rsid w:val="00801FE2"/>
    <w:rsid w:val="00803C72"/>
    <w:rsid w:val="00804EEB"/>
    <w:rsid w:val="00805EBC"/>
    <w:rsid w:val="0080683B"/>
    <w:rsid w:val="00807A4D"/>
    <w:rsid w:val="00807CE0"/>
    <w:rsid w:val="00807F50"/>
    <w:rsid w:val="008136A7"/>
    <w:rsid w:val="00814016"/>
    <w:rsid w:val="008147EE"/>
    <w:rsid w:val="008155FF"/>
    <w:rsid w:val="00815F1C"/>
    <w:rsid w:val="008160E8"/>
    <w:rsid w:val="00816CAC"/>
    <w:rsid w:val="008171D2"/>
    <w:rsid w:val="00817348"/>
    <w:rsid w:val="00823734"/>
    <w:rsid w:val="008244E5"/>
    <w:rsid w:val="0082598E"/>
    <w:rsid w:val="00825FCC"/>
    <w:rsid w:val="00826378"/>
    <w:rsid w:val="008329E9"/>
    <w:rsid w:val="008366E0"/>
    <w:rsid w:val="008373D2"/>
    <w:rsid w:val="00837FC1"/>
    <w:rsid w:val="00840E16"/>
    <w:rsid w:val="008477BF"/>
    <w:rsid w:val="00850932"/>
    <w:rsid w:val="0085159B"/>
    <w:rsid w:val="008551BA"/>
    <w:rsid w:val="00855506"/>
    <w:rsid w:val="0085566F"/>
    <w:rsid w:val="0085707B"/>
    <w:rsid w:val="00862626"/>
    <w:rsid w:val="00862C4A"/>
    <w:rsid w:val="00864981"/>
    <w:rsid w:val="00865994"/>
    <w:rsid w:val="0086654A"/>
    <w:rsid w:val="00866C9D"/>
    <w:rsid w:val="00871C3A"/>
    <w:rsid w:val="00871CD9"/>
    <w:rsid w:val="008750A1"/>
    <w:rsid w:val="00875116"/>
    <w:rsid w:val="008755E4"/>
    <w:rsid w:val="00876BEF"/>
    <w:rsid w:val="00881094"/>
    <w:rsid w:val="008819CB"/>
    <w:rsid w:val="0088687E"/>
    <w:rsid w:val="008871FC"/>
    <w:rsid w:val="00893556"/>
    <w:rsid w:val="00893E5F"/>
    <w:rsid w:val="0089575E"/>
    <w:rsid w:val="00895D09"/>
    <w:rsid w:val="00895D0B"/>
    <w:rsid w:val="00897200"/>
    <w:rsid w:val="008A4C80"/>
    <w:rsid w:val="008A59D3"/>
    <w:rsid w:val="008A722F"/>
    <w:rsid w:val="008B1F78"/>
    <w:rsid w:val="008B20F1"/>
    <w:rsid w:val="008B2D31"/>
    <w:rsid w:val="008B5401"/>
    <w:rsid w:val="008B77A5"/>
    <w:rsid w:val="008C14C3"/>
    <w:rsid w:val="008C3E74"/>
    <w:rsid w:val="008C689C"/>
    <w:rsid w:val="008C6F00"/>
    <w:rsid w:val="008C70B9"/>
    <w:rsid w:val="008D3030"/>
    <w:rsid w:val="008D37D9"/>
    <w:rsid w:val="008D5289"/>
    <w:rsid w:val="008D6BB7"/>
    <w:rsid w:val="008D7441"/>
    <w:rsid w:val="008E002C"/>
    <w:rsid w:val="008E0A0E"/>
    <w:rsid w:val="008E0B67"/>
    <w:rsid w:val="008E137B"/>
    <w:rsid w:val="008E3539"/>
    <w:rsid w:val="008E5B79"/>
    <w:rsid w:val="008E6C58"/>
    <w:rsid w:val="008E797B"/>
    <w:rsid w:val="008F0EB7"/>
    <w:rsid w:val="008F101F"/>
    <w:rsid w:val="008F452F"/>
    <w:rsid w:val="008F5F76"/>
    <w:rsid w:val="008F639E"/>
    <w:rsid w:val="009009AB"/>
    <w:rsid w:val="00900C8C"/>
    <w:rsid w:val="00902F41"/>
    <w:rsid w:val="00903058"/>
    <w:rsid w:val="009033F9"/>
    <w:rsid w:val="00905E0A"/>
    <w:rsid w:val="009076EF"/>
    <w:rsid w:val="009100DB"/>
    <w:rsid w:val="009149CB"/>
    <w:rsid w:val="00916910"/>
    <w:rsid w:val="009210C5"/>
    <w:rsid w:val="00930436"/>
    <w:rsid w:val="00932549"/>
    <w:rsid w:val="0093353C"/>
    <w:rsid w:val="00933D59"/>
    <w:rsid w:val="00935649"/>
    <w:rsid w:val="00937FBC"/>
    <w:rsid w:val="00940E7F"/>
    <w:rsid w:val="00945962"/>
    <w:rsid w:val="0094622E"/>
    <w:rsid w:val="00946AFC"/>
    <w:rsid w:val="009478D4"/>
    <w:rsid w:val="00950440"/>
    <w:rsid w:val="00950580"/>
    <w:rsid w:val="0095080E"/>
    <w:rsid w:val="009520D8"/>
    <w:rsid w:val="009572D8"/>
    <w:rsid w:val="0095761B"/>
    <w:rsid w:val="00960972"/>
    <w:rsid w:val="00960A62"/>
    <w:rsid w:val="00960D44"/>
    <w:rsid w:val="00962E69"/>
    <w:rsid w:val="00967715"/>
    <w:rsid w:val="00971372"/>
    <w:rsid w:val="00974855"/>
    <w:rsid w:val="00975650"/>
    <w:rsid w:val="009760A5"/>
    <w:rsid w:val="0097769B"/>
    <w:rsid w:val="009835EE"/>
    <w:rsid w:val="009933FF"/>
    <w:rsid w:val="00993D6E"/>
    <w:rsid w:val="00994087"/>
    <w:rsid w:val="009964BB"/>
    <w:rsid w:val="00996DF4"/>
    <w:rsid w:val="009971F3"/>
    <w:rsid w:val="00997D14"/>
    <w:rsid w:val="009A011A"/>
    <w:rsid w:val="009A13BF"/>
    <w:rsid w:val="009A5A12"/>
    <w:rsid w:val="009A62BB"/>
    <w:rsid w:val="009B069F"/>
    <w:rsid w:val="009B304F"/>
    <w:rsid w:val="009B3223"/>
    <w:rsid w:val="009B46A8"/>
    <w:rsid w:val="009B4CE8"/>
    <w:rsid w:val="009B55EC"/>
    <w:rsid w:val="009B7A80"/>
    <w:rsid w:val="009B7E79"/>
    <w:rsid w:val="009C0666"/>
    <w:rsid w:val="009D0160"/>
    <w:rsid w:val="009D0BB6"/>
    <w:rsid w:val="009D3870"/>
    <w:rsid w:val="009D5E4B"/>
    <w:rsid w:val="009D674D"/>
    <w:rsid w:val="009E2878"/>
    <w:rsid w:val="009E2FA4"/>
    <w:rsid w:val="009E4D3D"/>
    <w:rsid w:val="009E517B"/>
    <w:rsid w:val="009F00B5"/>
    <w:rsid w:val="009F066D"/>
    <w:rsid w:val="009F268E"/>
    <w:rsid w:val="009F5284"/>
    <w:rsid w:val="00A00527"/>
    <w:rsid w:val="00A01161"/>
    <w:rsid w:val="00A01806"/>
    <w:rsid w:val="00A031F3"/>
    <w:rsid w:val="00A04811"/>
    <w:rsid w:val="00A0596B"/>
    <w:rsid w:val="00A06F90"/>
    <w:rsid w:val="00A07381"/>
    <w:rsid w:val="00A07A0E"/>
    <w:rsid w:val="00A1058D"/>
    <w:rsid w:val="00A10EAF"/>
    <w:rsid w:val="00A11E74"/>
    <w:rsid w:val="00A123B1"/>
    <w:rsid w:val="00A156B0"/>
    <w:rsid w:val="00A2141D"/>
    <w:rsid w:val="00A21653"/>
    <w:rsid w:val="00A22768"/>
    <w:rsid w:val="00A24432"/>
    <w:rsid w:val="00A24AE4"/>
    <w:rsid w:val="00A3350A"/>
    <w:rsid w:val="00A34CD7"/>
    <w:rsid w:val="00A351EF"/>
    <w:rsid w:val="00A37618"/>
    <w:rsid w:val="00A3766F"/>
    <w:rsid w:val="00A376D1"/>
    <w:rsid w:val="00A4087C"/>
    <w:rsid w:val="00A43213"/>
    <w:rsid w:val="00A43447"/>
    <w:rsid w:val="00A44A86"/>
    <w:rsid w:val="00A45671"/>
    <w:rsid w:val="00A45D55"/>
    <w:rsid w:val="00A46171"/>
    <w:rsid w:val="00A500F1"/>
    <w:rsid w:val="00A53273"/>
    <w:rsid w:val="00A55636"/>
    <w:rsid w:val="00A5618F"/>
    <w:rsid w:val="00A62994"/>
    <w:rsid w:val="00A63163"/>
    <w:rsid w:val="00A64639"/>
    <w:rsid w:val="00A64BF3"/>
    <w:rsid w:val="00A72442"/>
    <w:rsid w:val="00A76AD9"/>
    <w:rsid w:val="00A76ADA"/>
    <w:rsid w:val="00A779E1"/>
    <w:rsid w:val="00A814CC"/>
    <w:rsid w:val="00A842C9"/>
    <w:rsid w:val="00A8720F"/>
    <w:rsid w:val="00A90CDB"/>
    <w:rsid w:val="00A91E1C"/>
    <w:rsid w:val="00A92223"/>
    <w:rsid w:val="00A924E8"/>
    <w:rsid w:val="00A925AD"/>
    <w:rsid w:val="00AA4839"/>
    <w:rsid w:val="00AA52A1"/>
    <w:rsid w:val="00AA5498"/>
    <w:rsid w:val="00AA54CF"/>
    <w:rsid w:val="00AA5A9E"/>
    <w:rsid w:val="00AA6854"/>
    <w:rsid w:val="00AB1442"/>
    <w:rsid w:val="00AB3E35"/>
    <w:rsid w:val="00AB624F"/>
    <w:rsid w:val="00AB66CB"/>
    <w:rsid w:val="00AC0AF6"/>
    <w:rsid w:val="00AC2105"/>
    <w:rsid w:val="00AC22DB"/>
    <w:rsid w:val="00AC7714"/>
    <w:rsid w:val="00AC774D"/>
    <w:rsid w:val="00AD1DA3"/>
    <w:rsid w:val="00AD1F10"/>
    <w:rsid w:val="00AD489C"/>
    <w:rsid w:val="00AE0263"/>
    <w:rsid w:val="00AE3720"/>
    <w:rsid w:val="00AE587D"/>
    <w:rsid w:val="00AF04CE"/>
    <w:rsid w:val="00AF081D"/>
    <w:rsid w:val="00AF2201"/>
    <w:rsid w:val="00AF233C"/>
    <w:rsid w:val="00AF6C55"/>
    <w:rsid w:val="00B01290"/>
    <w:rsid w:val="00B012CF"/>
    <w:rsid w:val="00B02FB8"/>
    <w:rsid w:val="00B0392B"/>
    <w:rsid w:val="00B0532B"/>
    <w:rsid w:val="00B06FCC"/>
    <w:rsid w:val="00B10982"/>
    <w:rsid w:val="00B12D50"/>
    <w:rsid w:val="00B13B85"/>
    <w:rsid w:val="00B13F76"/>
    <w:rsid w:val="00B164DA"/>
    <w:rsid w:val="00B21A4C"/>
    <w:rsid w:val="00B23DA5"/>
    <w:rsid w:val="00B243F1"/>
    <w:rsid w:val="00B26E32"/>
    <w:rsid w:val="00B3055D"/>
    <w:rsid w:val="00B345FA"/>
    <w:rsid w:val="00B34834"/>
    <w:rsid w:val="00B35D55"/>
    <w:rsid w:val="00B408DA"/>
    <w:rsid w:val="00B445D7"/>
    <w:rsid w:val="00B455B1"/>
    <w:rsid w:val="00B45D5F"/>
    <w:rsid w:val="00B46DA4"/>
    <w:rsid w:val="00B47541"/>
    <w:rsid w:val="00B47ECA"/>
    <w:rsid w:val="00B53BB7"/>
    <w:rsid w:val="00B5435D"/>
    <w:rsid w:val="00B55471"/>
    <w:rsid w:val="00B55E3F"/>
    <w:rsid w:val="00B60705"/>
    <w:rsid w:val="00B6704B"/>
    <w:rsid w:val="00B67AA3"/>
    <w:rsid w:val="00B67ED5"/>
    <w:rsid w:val="00B70218"/>
    <w:rsid w:val="00B7277D"/>
    <w:rsid w:val="00B73B6C"/>
    <w:rsid w:val="00B73DA4"/>
    <w:rsid w:val="00B768CD"/>
    <w:rsid w:val="00B76A38"/>
    <w:rsid w:val="00B77032"/>
    <w:rsid w:val="00B80D3C"/>
    <w:rsid w:val="00B80E8C"/>
    <w:rsid w:val="00B8191D"/>
    <w:rsid w:val="00B83365"/>
    <w:rsid w:val="00B85CE1"/>
    <w:rsid w:val="00B85ED5"/>
    <w:rsid w:val="00B90C52"/>
    <w:rsid w:val="00B90DC9"/>
    <w:rsid w:val="00B9150E"/>
    <w:rsid w:val="00B91A2D"/>
    <w:rsid w:val="00B928CB"/>
    <w:rsid w:val="00B92CDD"/>
    <w:rsid w:val="00B93569"/>
    <w:rsid w:val="00B94061"/>
    <w:rsid w:val="00BA13A2"/>
    <w:rsid w:val="00BA148A"/>
    <w:rsid w:val="00BA39F2"/>
    <w:rsid w:val="00BA3C89"/>
    <w:rsid w:val="00BA5F06"/>
    <w:rsid w:val="00BA6952"/>
    <w:rsid w:val="00BA7BFF"/>
    <w:rsid w:val="00BB10A5"/>
    <w:rsid w:val="00BB6B6A"/>
    <w:rsid w:val="00BC3D93"/>
    <w:rsid w:val="00BC6B09"/>
    <w:rsid w:val="00BD5A15"/>
    <w:rsid w:val="00BD5C7E"/>
    <w:rsid w:val="00BD6F36"/>
    <w:rsid w:val="00BD7CEC"/>
    <w:rsid w:val="00BE0789"/>
    <w:rsid w:val="00BE10CD"/>
    <w:rsid w:val="00BE17EB"/>
    <w:rsid w:val="00BE3648"/>
    <w:rsid w:val="00BE4A7A"/>
    <w:rsid w:val="00BE5546"/>
    <w:rsid w:val="00BF0F4F"/>
    <w:rsid w:val="00BF3DBA"/>
    <w:rsid w:val="00BF4534"/>
    <w:rsid w:val="00BF4D30"/>
    <w:rsid w:val="00C00B16"/>
    <w:rsid w:val="00C03A6C"/>
    <w:rsid w:val="00C10D63"/>
    <w:rsid w:val="00C10DEE"/>
    <w:rsid w:val="00C12472"/>
    <w:rsid w:val="00C12B78"/>
    <w:rsid w:val="00C136E4"/>
    <w:rsid w:val="00C16FF9"/>
    <w:rsid w:val="00C22884"/>
    <w:rsid w:val="00C22BA8"/>
    <w:rsid w:val="00C23403"/>
    <w:rsid w:val="00C268F3"/>
    <w:rsid w:val="00C315AA"/>
    <w:rsid w:val="00C31C02"/>
    <w:rsid w:val="00C3344F"/>
    <w:rsid w:val="00C34416"/>
    <w:rsid w:val="00C36B63"/>
    <w:rsid w:val="00C41423"/>
    <w:rsid w:val="00C4187B"/>
    <w:rsid w:val="00C4385D"/>
    <w:rsid w:val="00C46CD6"/>
    <w:rsid w:val="00C46F09"/>
    <w:rsid w:val="00C503C8"/>
    <w:rsid w:val="00C51F07"/>
    <w:rsid w:val="00C53CC9"/>
    <w:rsid w:val="00C53D83"/>
    <w:rsid w:val="00C55FB4"/>
    <w:rsid w:val="00C57A40"/>
    <w:rsid w:val="00C6199D"/>
    <w:rsid w:val="00C6388F"/>
    <w:rsid w:val="00C64178"/>
    <w:rsid w:val="00C64D4E"/>
    <w:rsid w:val="00C64EB1"/>
    <w:rsid w:val="00C65DC2"/>
    <w:rsid w:val="00C701ED"/>
    <w:rsid w:val="00C72BF7"/>
    <w:rsid w:val="00C73ABC"/>
    <w:rsid w:val="00C7462D"/>
    <w:rsid w:val="00C74784"/>
    <w:rsid w:val="00C74ED8"/>
    <w:rsid w:val="00C754E4"/>
    <w:rsid w:val="00C75E68"/>
    <w:rsid w:val="00C761F0"/>
    <w:rsid w:val="00C768ED"/>
    <w:rsid w:val="00C770FA"/>
    <w:rsid w:val="00C80D92"/>
    <w:rsid w:val="00C84237"/>
    <w:rsid w:val="00C85255"/>
    <w:rsid w:val="00C864A9"/>
    <w:rsid w:val="00C90272"/>
    <w:rsid w:val="00C903DB"/>
    <w:rsid w:val="00CA161C"/>
    <w:rsid w:val="00CA2E30"/>
    <w:rsid w:val="00CA38CD"/>
    <w:rsid w:val="00CA3CE1"/>
    <w:rsid w:val="00CA4E0E"/>
    <w:rsid w:val="00CA5503"/>
    <w:rsid w:val="00CA5DC5"/>
    <w:rsid w:val="00CB2AC0"/>
    <w:rsid w:val="00CB610F"/>
    <w:rsid w:val="00CB6572"/>
    <w:rsid w:val="00CB6ADC"/>
    <w:rsid w:val="00CB7034"/>
    <w:rsid w:val="00CB793C"/>
    <w:rsid w:val="00CC09E7"/>
    <w:rsid w:val="00CC0A90"/>
    <w:rsid w:val="00CC1BA5"/>
    <w:rsid w:val="00CC2DE6"/>
    <w:rsid w:val="00CC53EB"/>
    <w:rsid w:val="00CC54F4"/>
    <w:rsid w:val="00CD13D3"/>
    <w:rsid w:val="00CD14A8"/>
    <w:rsid w:val="00CD43F9"/>
    <w:rsid w:val="00CD528F"/>
    <w:rsid w:val="00CD6571"/>
    <w:rsid w:val="00CD70CB"/>
    <w:rsid w:val="00CD78E2"/>
    <w:rsid w:val="00CE22CD"/>
    <w:rsid w:val="00CE37B1"/>
    <w:rsid w:val="00CE423A"/>
    <w:rsid w:val="00CE66CC"/>
    <w:rsid w:val="00CF0F09"/>
    <w:rsid w:val="00CF0FFE"/>
    <w:rsid w:val="00CF5357"/>
    <w:rsid w:val="00CF62B4"/>
    <w:rsid w:val="00CF771C"/>
    <w:rsid w:val="00D005EC"/>
    <w:rsid w:val="00D018D5"/>
    <w:rsid w:val="00D02C3D"/>
    <w:rsid w:val="00D051E9"/>
    <w:rsid w:val="00D16BF2"/>
    <w:rsid w:val="00D1775B"/>
    <w:rsid w:val="00D178B7"/>
    <w:rsid w:val="00D17E86"/>
    <w:rsid w:val="00D215E8"/>
    <w:rsid w:val="00D229E7"/>
    <w:rsid w:val="00D27FE3"/>
    <w:rsid w:val="00D3026D"/>
    <w:rsid w:val="00D34BC0"/>
    <w:rsid w:val="00D358C1"/>
    <w:rsid w:val="00D35D7C"/>
    <w:rsid w:val="00D40A77"/>
    <w:rsid w:val="00D422C5"/>
    <w:rsid w:val="00D43E09"/>
    <w:rsid w:val="00D47056"/>
    <w:rsid w:val="00D51765"/>
    <w:rsid w:val="00D518A8"/>
    <w:rsid w:val="00D523ED"/>
    <w:rsid w:val="00D5334E"/>
    <w:rsid w:val="00D557C5"/>
    <w:rsid w:val="00D5706D"/>
    <w:rsid w:val="00D6129B"/>
    <w:rsid w:val="00D62504"/>
    <w:rsid w:val="00D631E7"/>
    <w:rsid w:val="00D6422E"/>
    <w:rsid w:val="00D64A93"/>
    <w:rsid w:val="00D665AE"/>
    <w:rsid w:val="00D66C9C"/>
    <w:rsid w:val="00D675B1"/>
    <w:rsid w:val="00D70C32"/>
    <w:rsid w:val="00D71A2A"/>
    <w:rsid w:val="00D73B39"/>
    <w:rsid w:val="00D74A29"/>
    <w:rsid w:val="00D75271"/>
    <w:rsid w:val="00D7604E"/>
    <w:rsid w:val="00D8067A"/>
    <w:rsid w:val="00D81E22"/>
    <w:rsid w:val="00D824AD"/>
    <w:rsid w:val="00D858B2"/>
    <w:rsid w:val="00D86E82"/>
    <w:rsid w:val="00D91A0B"/>
    <w:rsid w:val="00D93D39"/>
    <w:rsid w:val="00D97E95"/>
    <w:rsid w:val="00DA0BE1"/>
    <w:rsid w:val="00DA2965"/>
    <w:rsid w:val="00DA2A29"/>
    <w:rsid w:val="00DA4274"/>
    <w:rsid w:val="00DA47CE"/>
    <w:rsid w:val="00DA5189"/>
    <w:rsid w:val="00DA7931"/>
    <w:rsid w:val="00DB2736"/>
    <w:rsid w:val="00DB2A97"/>
    <w:rsid w:val="00DB329B"/>
    <w:rsid w:val="00DB37FA"/>
    <w:rsid w:val="00DB476D"/>
    <w:rsid w:val="00DB6C82"/>
    <w:rsid w:val="00DC161F"/>
    <w:rsid w:val="00DC1C05"/>
    <w:rsid w:val="00DC32C7"/>
    <w:rsid w:val="00DC5614"/>
    <w:rsid w:val="00DC6998"/>
    <w:rsid w:val="00DC6A5C"/>
    <w:rsid w:val="00DC7636"/>
    <w:rsid w:val="00DD081A"/>
    <w:rsid w:val="00DD0A76"/>
    <w:rsid w:val="00DD0FD4"/>
    <w:rsid w:val="00DD2A39"/>
    <w:rsid w:val="00DD4EC7"/>
    <w:rsid w:val="00DD6400"/>
    <w:rsid w:val="00DD6EAF"/>
    <w:rsid w:val="00DD7FEF"/>
    <w:rsid w:val="00DE016E"/>
    <w:rsid w:val="00DE17FC"/>
    <w:rsid w:val="00DE1A79"/>
    <w:rsid w:val="00DE46E0"/>
    <w:rsid w:val="00DF4C50"/>
    <w:rsid w:val="00DF60A6"/>
    <w:rsid w:val="00DF6A6D"/>
    <w:rsid w:val="00DF7361"/>
    <w:rsid w:val="00E000BB"/>
    <w:rsid w:val="00E00D6E"/>
    <w:rsid w:val="00E05954"/>
    <w:rsid w:val="00E06C6D"/>
    <w:rsid w:val="00E06EF8"/>
    <w:rsid w:val="00E07E07"/>
    <w:rsid w:val="00E07F96"/>
    <w:rsid w:val="00E138AE"/>
    <w:rsid w:val="00E142DE"/>
    <w:rsid w:val="00E1519C"/>
    <w:rsid w:val="00E2219A"/>
    <w:rsid w:val="00E24D3F"/>
    <w:rsid w:val="00E25DFD"/>
    <w:rsid w:val="00E265BD"/>
    <w:rsid w:val="00E2759B"/>
    <w:rsid w:val="00E27639"/>
    <w:rsid w:val="00E27B6C"/>
    <w:rsid w:val="00E32575"/>
    <w:rsid w:val="00E32BE1"/>
    <w:rsid w:val="00E34161"/>
    <w:rsid w:val="00E34AD1"/>
    <w:rsid w:val="00E3502C"/>
    <w:rsid w:val="00E35618"/>
    <w:rsid w:val="00E437E7"/>
    <w:rsid w:val="00E45AC3"/>
    <w:rsid w:val="00E522A8"/>
    <w:rsid w:val="00E52358"/>
    <w:rsid w:val="00E5467D"/>
    <w:rsid w:val="00E54C64"/>
    <w:rsid w:val="00E556C9"/>
    <w:rsid w:val="00E602D1"/>
    <w:rsid w:val="00E607A9"/>
    <w:rsid w:val="00E61475"/>
    <w:rsid w:val="00E61960"/>
    <w:rsid w:val="00E639F2"/>
    <w:rsid w:val="00E63B85"/>
    <w:rsid w:val="00E72CD9"/>
    <w:rsid w:val="00E730DD"/>
    <w:rsid w:val="00E73752"/>
    <w:rsid w:val="00E74B09"/>
    <w:rsid w:val="00E75051"/>
    <w:rsid w:val="00E764F0"/>
    <w:rsid w:val="00E839CD"/>
    <w:rsid w:val="00E85FDD"/>
    <w:rsid w:val="00E86F57"/>
    <w:rsid w:val="00E8797C"/>
    <w:rsid w:val="00E879F2"/>
    <w:rsid w:val="00E914E0"/>
    <w:rsid w:val="00E94798"/>
    <w:rsid w:val="00E95D72"/>
    <w:rsid w:val="00EA07F7"/>
    <w:rsid w:val="00EA0B08"/>
    <w:rsid w:val="00EA1777"/>
    <w:rsid w:val="00EA18E6"/>
    <w:rsid w:val="00EA1BC7"/>
    <w:rsid w:val="00EA2C26"/>
    <w:rsid w:val="00EA3A21"/>
    <w:rsid w:val="00EA3AEA"/>
    <w:rsid w:val="00EB5E0D"/>
    <w:rsid w:val="00EB668C"/>
    <w:rsid w:val="00EB749A"/>
    <w:rsid w:val="00EC17D7"/>
    <w:rsid w:val="00EC1ED3"/>
    <w:rsid w:val="00EC388C"/>
    <w:rsid w:val="00EC4779"/>
    <w:rsid w:val="00EC6857"/>
    <w:rsid w:val="00ED1B75"/>
    <w:rsid w:val="00ED5F19"/>
    <w:rsid w:val="00EE5274"/>
    <w:rsid w:val="00EE542D"/>
    <w:rsid w:val="00EE5B0F"/>
    <w:rsid w:val="00EE622C"/>
    <w:rsid w:val="00EE7627"/>
    <w:rsid w:val="00EE7EFF"/>
    <w:rsid w:val="00EF03EE"/>
    <w:rsid w:val="00EF2FD7"/>
    <w:rsid w:val="00EF4140"/>
    <w:rsid w:val="00EF5FB9"/>
    <w:rsid w:val="00EF61CC"/>
    <w:rsid w:val="00EF6D08"/>
    <w:rsid w:val="00F01F18"/>
    <w:rsid w:val="00F02F19"/>
    <w:rsid w:val="00F05570"/>
    <w:rsid w:val="00F10E35"/>
    <w:rsid w:val="00F122BA"/>
    <w:rsid w:val="00F16DC3"/>
    <w:rsid w:val="00F21234"/>
    <w:rsid w:val="00F2138F"/>
    <w:rsid w:val="00F243B3"/>
    <w:rsid w:val="00F27130"/>
    <w:rsid w:val="00F3043F"/>
    <w:rsid w:val="00F313F3"/>
    <w:rsid w:val="00F33720"/>
    <w:rsid w:val="00F36DA9"/>
    <w:rsid w:val="00F41A3E"/>
    <w:rsid w:val="00F42366"/>
    <w:rsid w:val="00F44E0E"/>
    <w:rsid w:val="00F4509C"/>
    <w:rsid w:val="00F45160"/>
    <w:rsid w:val="00F47817"/>
    <w:rsid w:val="00F51B5C"/>
    <w:rsid w:val="00F52DCF"/>
    <w:rsid w:val="00F54E21"/>
    <w:rsid w:val="00F57ABF"/>
    <w:rsid w:val="00F611BE"/>
    <w:rsid w:val="00F62747"/>
    <w:rsid w:val="00F6353B"/>
    <w:rsid w:val="00F6501C"/>
    <w:rsid w:val="00F660CE"/>
    <w:rsid w:val="00F67F5F"/>
    <w:rsid w:val="00F7519D"/>
    <w:rsid w:val="00F751B8"/>
    <w:rsid w:val="00F75989"/>
    <w:rsid w:val="00F7629E"/>
    <w:rsid w:val="00F80982"/>
    <w:rsid w:val="00F8234E"/>
    <w:rsid w:val="00F82617"/>
    <w:rsid w:val="00F83B77"/>
    <w:rsid w:val="00F8417F"/>
    <w:rsid w:val="00F85055"/>
    <w:rsid w:val="00F86C15"/>
    <w:rsid w:val="00F91F67"/>
    <w:rsid w:val="00F9368B"/>
    <w:rsid w:val="00F93CC1"/>
    <w:rsid w:val="00F9446C"/>
    <w:rsid w:val="00F97FF7"/>
    <w:rsid w:val="00FA14BC"/>
    <w:rsid w:val="00FA21DC"/>
    <w:rsid w:val="00FA2B31"/>
    <w:rsid w:val="00FA369C"/>
    <w:rsid w:val="00FA3BED"/>
    <w:rsid w:val="00FA42FE"/>
    <w:rsid w:val="00FA78EE"/>
    <w:rsid w:val="00FB0C40"/>
    <w:rsid w:val="00FB2AE3"/>
    <w:rsid w:val="00FB40BA"/>
    <w:rsid w:val="00FB4FE5"/>
    <w:rsid w:val="00FB5CD1"/>
    <w:rsid w:val="00FB66C4"/>
    <w:rsid w:val="00FC01F5"/>
    <w:rsid w:val="00FC096E"/>
    <w:rsid w:val="00FC299E"/>
    <w:rsid w:val="00FC39B0"/>
    <w:rsid w:val="00FC3A2B"/>
    <w:rsid w:val="00FC5788"/>
    <w:rsid w:val="00FC7EB6"/>
    <w:rsid w:val="00FD458D"/>
    <w:rsid w:val="00FD5027"/>
    <w:rsid w:val="00FD6D8C"/>
    <w:rsid w:val="00FE025B"/>
    <w:rsid w:val="00FE1193"/>
    <w:rsid w:val="00FE5D81"/>
    <w:rsid w:val="00FE690F"/>
    <w:rsid w:val="00FE6A30"/>
    <w:rsid w:val="00FE6E9C"/>
    <w:rsid w:val="00FF2667"/>
    <w:rsid w:val="00FF3377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5C2A"/>
  <w15:docId w15:val="{2B24C365-80DD-45B8-9E8D-B955EDC7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43F9"/>
    <w:pPr>
      <w:widowControl w:val="0"/>
      <w:spacing w:line="360" w:lineRule="auto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D43F9"/>
    <w:rPr>
      <w:u w:val="single"/>
    </w:rPr>
  </w:style>
  <w:style w:type="table" w:customStyle="1" w:styleId="TableNormal">
    <w:name w:val="Table Normal"/>
    <w:rsid w:val="00CD4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D43F9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customStyle="1" w:styleId="Nagwekistopka">
    <w:name w:val="Nagłówek i stopka"/>
    <w:rsid w:val="00CD43F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CD43F9"/>
    <w:pPr>
      <w:widowControl w:val="0"/>
      <w:spacing w:line="360" w:lineRule="auto"/>
      <w:jc w:val="right"/>
    </w:pPr>
    <w:rPr>
      <w:rFonts w:cs="Arial Unicode MS"/>
      <w:color w:val="000000"/>
      <w:sz w:val="24"/>
      <w:szCs w:val="24"/>
      <w:u w:val="single" w:color="00000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CD43F9"/>
    <w:pPr>
      <w:keepNext/>
      <w:widowControl w:val="0"/>
      <w:suppressAutoHyphens/>
      <w:spacing w:after="120" w:line="360" w:lineRule="auto"/>
      <w:jc w:val="center"/>
    </w:pPr>
    <w:rPr>
      <w:rFonts w:ascii="Times" w:hAnsi="Times" w:cs="Arial Unicode MS"/>
      <w:b/>
      <w:bCs/>
      <w:caps/>
      <w:color w:val="000000"/>
      <w:spacing w:val="53"/>
      <w:kern w:val="24"/>
      <w:sz w:val="24"/>
      <w:szCs w:val="24"/>
      <w:u w:color="000000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CD43F9"/>
    <w:pPr>
      <w:keepNext/>
      <w:widowControl w:val="0"/>
      <w:suppressAutoHyphens/>
      <w:spacing w:before="120" w:after="120" w:line="360" w:lineRule="auto"/>
      <w:jc w:val="center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CD43F9"/>
    <w:pPr>
      <w:keepNext/>
      <w:widowControl w:val="0"/>
      <w:suppressAutoHyphens/>
      <w:spacing w:before="120" w:after="360" w:line="360" w:lineRule="auto"/>
      <w:jc w:val="center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paragraph" w:customStyle="1" w:styleId="ARTartustawynprozporzdzenia">
    <w:name w:val="ART(§) – art. ustawy (§ np. rozporządzenia)"/>
    <w:rsid w:val="00CD43F9"/>
    <w:pPr>
      <w:widowControl w:val="0"/>
      <w:suppressAutoHyphens/>
      <w:spacing w:before="120" w:line="360" w:lineRule="auto"/>
      <w:ind w:firstLine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CD43F9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CD43F9"/>
    <w:pPr>
      <w:widowControl w:val="0"/>
      <w:ind w:left="284" w:hanging="284"/>
      <w:jc w:val="both"/>
    </w:pPr>
    <w:rPr>
      <w:rFonts w:eastAsia="Times New Roman"/>
      <w:color w:val="000000"/>
      <w:u w:color="000000"/>
    </w:rPr>
  </w:style>
  <w:style w:type="paragraph" w:customStyle="1" w:styleId="NIEARTTEKSTtekstnieartykuowanynppodstprawnarozplubpreambua">
    <w:name w:val="NIEART_TEKST – tekst nieartykułowany (np. podst. prawna rozp. lub preambuła)"/>
    <w:next w:val="ARTartustawynprozporzdzenia"/>
    <w:uiPriority w:val="7"/>
    <w:qFormat/>
    <w:rsid w:val="00CD43F9"/>
    <w:pPr>
      <w:suppressAutoHyphens/>
      <w:spacing w:before="120" w:line="360" w:lineRule="auto"/>
      <w:ind w:firstLine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PKTpunkt">
    <w:name w:val="PKT – punkt"/>
    <w:uiPriority w:val="13"/>
    <w:qFormat/>
    <w:rsid w:val="00CD43F9"/>
    <w:pPr>
      <w:widowControl w:val="0"/>
      <w:spacing w:line="360" w:lineRule="auto"/>
      <w:ind w:left="510" w:hanging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LITlitera">
    <w:name w:val="LIT – litera"/>
    <w:rsid w:val="00CD43F9"/>
    <w:pPr>
      <w:spacing w:line="360" w:lineRule="auto"/>
      <w:ind w:left="986" w:hanging="476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ZWSPPKTczwsplnapunktw">
    <w:name w:val="CZ_WSP_PKT – część wspólna punktów"/>
    <w:next w:val="USTustnpkodeksu"/>
    <w:rsid w:val="00CD43F9"/>
    <w:pPr>
      <w:spacing w:line="360" w:lineRule="auto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USTustnpkodeksu">
    <w:name w:val="UST(§) – ust. (§ np. kodeksu)"/>
    <w:qFormat/>
    <w:rsid w:val="00CD43F9"/>
    <w:pPr>
      <w:suppressAutoHyphens/>
      <w:spacing w:line="360" w:lineRule="auto"/>
      <w:ind w:firstLine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Litery">
    <w:name w:val="Litery"/>
    <w:rsid w:val="00CD43F9"/>
    <w:pPr>
      <w:numPr>
        <w:numId w:val="1"/>
      </w:numPr>
    </w:pPr>
  </w:style>
  <w:style w:type="paragraph" w:customStyle="1" w:styleId="NAZORGWYDnazwaorganuwydajcegoprojektowanyakt">
    <w:name w:val="NAZ_ORG_WYD – nazwa organu wydającego projektowany akt"/>
    <w:rsid w:val="00CD43F9"/>
    <w:pPr>
      <w:keepNext/>
      <w:suppressAutoHyphens/>
      <w:spacing w:after="120" w:line="360" w:lineRule="auto"/>
      <w:ind w:left="4820"/>
      <w:jc w:val="center"/>
    </w:pPr>
    <w:rPr>
      <w:rFonts w:ascii="Times" w:eastAsia="Times" w:hAnsi="Times" w:cs="Times"/>
      <w:b/>
      <w:bCs/>
      <w:caps/>
      <w:color w:val="000000"/>
      <w:kern w:val="24"/>
      <w:sz w:val="24"/>
      <w:szCs w:val="24"/>
      <w:u w:color="000000"/>
    </w:rPr>
  </w:style>
  <w:style w:type="paragraph" w:customStyle="1" w:styleId="TEKSTZacznikido">
    <w:name w:val="TEKST&quot;Załącznik(i) do ...&quot;"/>
    <w:rsid w:val="00CD43F9"/>
    <w:pPr>
      <w:keepNext/>
      <w:widowControl w:val="0"/>
      <w:spacing w:after="240"/>
      <w:ind w:left="5670"/>
    </w:pPr>
    <w:rPr>
      <w:rFonts w:cs="Arial Unicode MS"/>
      <w:color w:val="000000"/>
      <w:sz w:val="24"/>
      <w:szCs w:val="24"/>
      <w:u w:color="000000"/>
    </w:rPr>
  </w:style>
  <w:style w:type="paragraph" w:customStyle="1" w:styleId="OZNZACZNIKAwskazanienrzacznika">
    <w:name w:val="OZN_ZAŁĄCZNIKA – wskazanie nr załącznika"/>
    <w:rsid w:val="00CD43F9"/>
    <w:pPr>
      <w:keepNext/>
      <w:spacing w:line="360" w:lineRule="auto"/>
      <w:jc w:val="right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YTTABELItytutabeli">
    <w:name w:val="TYT_TABELI – tytuł tabeli"/>
    <w:rsid w:val="00CD43F9"/>
    <w:pPr>
      <w:keepNext/>
      <w:spacing w:before="120" w:line="360" w:lineRule="auto"/>
      <w:jc w:val="center"/>
    </w:pPr>
    <w:rPr>
      <w:rFonts w:ascii="Times" w:hAnsi="Times" w:cs="Arial Unicode MS"/>
      <w:b/>
      <w:bCs/>
      <w:caps/>
      <w:color w:val="000000"/>
      <w:kern w:val="24"/>
      <w:sz w:val="24"/>
      <w:szCs w:val="24"/>
      <w:u w:color="000000"/>
      <w:lang w:val="de-DE"/>
    </w:rPr>
  </w:style>
  <w:style w:type="paragraph" w:customStyle="1" w:styleId="TEKSTwTABELIWYRODKOWANYtekstwyrodkowanywpoziomie">
    <w:name w:val="TEKST_w_TABELI_WYŚRODKOWANY – tekst wyśrodkowany w poziomie"/>
    <w:rsid w:val="00CD43F9"/>
    <w:pPr>
      <w:suppressAutoHyphens/>
      <w:spacing w:line="360" w:lineRule="auto"/>
      <w:jc w:val="center"/>
    </w:pPr>
    <w:rPr>
      <w:rFonts w:ascii="Times" w:hAnsi="Times" w:cs="Arial Unicode MS"/>
      <w:color w:val="000000"/>
      <w:kern w:val="24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nhideWhenUsed/>
    <w:rsid w:val="00CD4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43F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semiHidden/>
    <w:unhideWhenUsed/>
    <w:rsid w:val="00CD43F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C1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01F"/>
    <w:rPr>
      <w:rFonts w:eastAsia="Times New Roman"/>
      <w:b/>
      <w:bCs/>
      <w:color w:val="000000"/>
      <w:u w:color="000000"/>
    </w:rPr>
  </w:style>
  <w:style w:type="character" w:customStyle="1" w:styleId="Kkursywa">
    <w:name w:val="_K_ – kursywa"/>
    <w:basedOn w:val="Domylnaczcionkaakapitu"/>
    <w:uiPriority w:val="1"/>
    <w:qFormat/>
    <w:rsid w:val="00807F50"/>
    <w:rPr>
      <w:i/>
    </w:rPr>
  </w:style>
  <w:style w:type="paragraph" w:styleId="Poprawka">
    <w:name w:val="Revision"/>
    <w:hidden/>
    <w:uiPriority w:val="99"/>
    <w:semiHidden/>
    <w:rsid w:val="00B12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CM1">
    <w:name w:val="CM1"/>
    <w:basedOn w:val="Normalny"/>
    <w:next w:val="Normalny"/>
    <w:uiPriority w:val="99"/>
    <w:rsid w:val="00895D0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</w:pPr>
    <w:rPr>
      <w:rFonts w:ascii="EUAlbertina" w:eastAsia="Arial Unicode MS" w:hAnsi="EUAlbertina"/>
      <w:color w:val="auto"/>
    </w:rPr>
  </w:style>
  <w:style w:type="paragraph" w:customStyle="1" w:styleId="CM3">
    <w:name w:val="CM3"/>
    <w:basedOn w:val="Normalny"/>
    <w:next w:val="Normalny"/>
    <w:uiPriority w:val="99"/>
    <w:rsid w:val="00895D0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</w:pPr>
    <w:rPr>
      <w:rFonts w:ascii="EUAlbertina" w:eastAsia="Arial Unicode MS" w:hAnsi="EUAlbertina"/>
      <w:color w:val="auto"/>
    </w:rPr>
  </w:style>
  <w:style w:type="character" w:customStyle="1" w:styleId="Ppogrubienie">
    <w:name w:val="_P_ – pogrubienie"/>
    <w:basedOn w:val="Domylnaczcionkaakapitu"/>
    <w:uiPriority w:val="1"/>
    <w:qFormat/>
    <w:rsid w:val="002267C3"/>
    <w:rPr>
      <w:b/>
    </w:rPr>
  </w:style>
  <w:style w:type="character" w:customStyle="1" w:styleId="tabulatory">
    <w:name w:val="tabulatory"/>
    <w:basedOn w:val="Domylnaczcionkaakapitu"/>
    <w:rsid w:val="009A13BF"/>
  </w:style>
  <w:style w:type="character" w:customStyle="1" w:styleId="luchili">
    <w:name w:val="luc_hili"/>
    <w:basedOn w:val="Domylnaczcionkaakapitu"/>
    <w:rsid w:val="009A13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A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A8E"/>
    <w:rPr>
      <w:rFonts w:eastAsia="Times New Roman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A8E"/>
    <w:rPr>
      <w:vertAlign w:val="superscript"/>
    </w:rPr>
  </w:style>
  <w:style w:type="paragraph" w:customStyle="1" w:styleId="xmsonormal">
    <w:name w:val="x_msonormal"/>
    <w:basedOn w:val="Normalny"/>
    <w:rsid w:val="00805E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Theme="minorHAnsi"/>
      <w:color w:val="auto"/>
      <w:bdr w:val="none" w:sz="0" w:space="0" w:color="auto"/>
    </w:rPr>
  </w:style>
  <w:style w:type="character" w:styleId="Tekstzastpczy">
    <w:name w:val="Placeholder Text"/>
    <w:basedOn w:val="Domylnaczcionkaakapitu"/>
    <w:uiPriority w:val="99"/>
    <w:semiHidden/>
    <w:rsid w:val="003142B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9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994"/>
    <w:rPr>
      <w:rFonts w:eastAsia="Times New Roman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9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73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F736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val="en-US" w:eastAsia="en-US"/>
    </w:rPr>
  </w:style>
  <w:style w:type="table" w:styleId="Tabela-Siatka">
    <w:name w:val="Table Grid"/>
    <w:basedOn w:val="Standardowy"/>
    <w:uiPriority w:val="39"/>
    <w:rsid w:val="00FA14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DB32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88" w:lineRule="auto"/>
    </w:pPr>
    <w:rPr>
      <w:rFonts w:ascii="Tahoma" w:eastAsia="SimSun" w:hAnsi="Tahoma" w:cs="Arial"/>
      <w:color w:val="auto"/>
      <w:kern w:val="1"/>
      <w:sz w:val="22"/>
      <w:szCs w:val="22"/>
      <w:bdr w:val="none" w:sz="0" w:space="0" w:color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329B"/>
    <w:rPr>
      <w:rFonts w:ascii="Tahoma" w:eastAsia="SimSun" w:hAnsi="Tahoma" w:cs="Arial"/>
      <w:kern w:val="1"/>
      <w:sz w:val="22"/>
      <w:szCs w:val="22"/>
      <w:bdr w:val="none" w:sz="0" w:space="0" w:color="auto"/>
      <w:lang w:eastAsia="zh-CN"/>
    </w:rPr>
  </w:style>
  <w:style w:type="table" w:customStyle="1" w:styleId="Tabelasiatki6kolorowaakcent11">
    <w:name w:val="Tabela siatki 6 — kolorowa — akcent 11"/>
    <w:basedOn w:val="Standardowy"/>
    <w:uiPriority w:val="51"/>
    <w:rsid w:val="00271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/>
      <w:color w:val="365F91" w:themeColor="accent1" w:themeShade="BF"/>
      <w:sz w:val="22"/>
      <w:bdr w:val="none" w:sz="0" w:space="0" w:color="aut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jc w:val="center"/>
      </w:pPr>
      <w:rPr>
        <w:rFonts w:ascii="Tahoma" w:hAnsi="Tahoma"/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  <w:vAlign w:val="center"/>
      </w:tcPr>
    </w:tblStylePr>
    <w:tblStylePr w:type="lastRow">
      <w:rPr>
        <w:b/>
        <w:bCs/>
        <w:color w:va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rPr>
        <w:rFonts w:ascii="Tahoma" w:hAnsi="Tahoma"/>
        <w:color w:val="auto"/>
      </w:rPr>
      <w:tblPr/>
      <w:tcPr>
        <w:shd w:val="clear" w:color="auto" w:fill="DBE5F1" w:themeFill="accent1" w:themeFillTint="33"/>
      </w:tcPr>
    </w:tblStylePr>
    <w:tblStylePr w:type="band2Horz">
      <w:rPr>
        <w:rFonts w:ascii="Tahoma" w:hAnsi="Tahoma"/>
        <w:color w:val="auto"/>
      </w:rPr>
    </w:tblStylePr>
  </w:style>
  <w:style w:type="paragraph" w:styleId="Bezodstpw">
    <w:name w:val="No Spacing"/>
    <w:uiPriority w:val="1"/>
    <w:qFormat/>
    <w:rsid w:val="00271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SimSun" w:hAnsi="Tahoma" w:cs="Arial"/>
      <w:kern w:val="1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66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70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9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83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4A89-D93F-42C7-9DC7-02DA6222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7248</Words>
  <Characters>43492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Pietyra Katarzyna</dc:creator>
  <cp:lastModifiedBy>Pałka Zbigniew</cp:lastModifiedBy>
  <cp:revision>3</cp:revision>
  <cp:lastPrinted>2020-10-23T14:45:00Z</cp:lastPrinted>
  <dcterms:created xsi:type="dcterms:W3CDTF">2020-12-29T08:36:00Z</dcterms:created>
  <dcterms:modified xsi:type="dcterms:W3CDTF">2020-12-29T09:16:00Z</dcterms:modified>
</cp:coreProperties>
</file>