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E5CAB" w14:textId="37DA4E32" w:rsidR="00261A16" w:rsidRPr="00091CB2" w:rsidRDefault="0068223D" w:rsidP="0068223D">
      <w:pPr>
        <w:pStyle w:val="OZNPROJEKTUwskazaniedatylubwersjiprojektu"/>
      </w:pPr>
      <w:bookmarkStart w:id="0" w:name="_GoBack"/>
      <w:bookmarkEnd w:id="0"/>
      <w:r w:rsidRPr="00091CB2">
        <w:t xml:space="preserve">Projekt z </w:t>
      </w:r>
      <w:r w:rsidR="001C4625" w:rsidRPr="00091CB2">
        <w:t xml:space="preserve">dnia </w:t>
      </w:r>
      <w:r w:rsidR="000E08A3">
        <w:t>1</w:t>
      </w:r>
      <w:r w:rsidR="00DD3179">
        <w:t>1 stycznia</w:t>
      </w:r>
      <w:r w:rsidR="00431F98">
        <w:t xml:space="preserve"> </w:t>
      </w:r>
      <w:r w:rsidR="00DD3179">
        <w:t>2021</w:t>
      </w:r>
      <w:r w:rsidRPr="00091CB2">
        <w:t xml:space="preserve"> r.</w:t>
      </w:r>
    </w:p>
    <w:p w14:paraId="52BF6AFD" w14:textId="77777777" w:rsidR="00A95A4B" w:rsidRPr="00091CB2" w:rsidRDefault="00A95A4B" w:rsidP="0068223D">
      <w:pPr>
        <w:pStyle w:val="OZNRODZAKTUtznustawalubrozporzdzenieiorganwydajcy"/>
      </w:pPr>
    </w:p>
    <w:p w14:paraId="0FA768E7" w14:textId="77777777" w:rsidR="0068223D" w:rsidRPr="00091CB2" w:rsidRDefault="0068223D" w:rsidP="0068223D">
      <w:pPr>
        <w:pStyle w:val="OZNRODZAKTUtznustawalubrozporzdzenieiorganwydajcy"/>
      </w:pPr>
      <w:r w:rsidRPr="00091CB2">
        <w:t xml:space="preserve">ustawa </w:t>
      </w:r>
    </w:p>
    <w:p w14:paraId="24701008" w14:textId="2F86A223" w:rsidR="0068223D" w:rsidRPr="00091CB2" w:rsidRDefault="00280C9F" w:rsidP="0068223D">
      <w:pPr>
        <w:pStyle w:val="DATAAKTUdatauchwalenialubwydaniaaktu"/>
      </w:pPr>
      <w:r w:rsidRPr="00091CB2">
        <w:t>z dnia</w:t>
      </w:r>
      <w:r w:rsidR="005F495C" w:rsidRPr="00091CB2">
        <w:t xml:space="preserve"> </w:t>
      </w:r>
      <w:r w:rsidR="00C90251" w:rsidRPr="00091CB2">
        <w:t>…………………..</w:t>
      </w:r>
      <w:r w:rsidR="005F495C" w:rsidRPr="00091CB2">
        <w:t xml:space="preserve"> </w:t>
      </w:r>
      <w:r w:rsidRPr="00091CB2">
        <w:t>20</w:t>
      </w:r>
      <w:r w:rsidR="00DD3179">
        <w:t>21</w:t>
      </w:r>
      <w:r w:rsidR="0068223D" w:rsidRPr="00091CB2">
        <w:t xml:space="preserve"> r.</w:t>
      </w:r>
    </w:p>
    <w:p w14:paraId="7A23B987" w14:textId="77777777" w:rsidR="0068223D" w:rsidRPr="00091CB2" w:rsidRDefault="0068223D" w:rsidP="009A21FC">
      <w:pPr>
        <w:pStyle w:val="TYTUAKTUprzedmiotregulacjiustawylubrozporzdzenia"/>
      </w:pPr>
      <w:r w:rsidRPr="00091CB2">
        <w:t xml:space="preserve">o zmianie ustawy o usługach płatniczych </w:t>
      </w:r>
    </w:p>
    <w:p w14:paraId="479159D7" w14:textId="0B3EDCA8" w:rsidR="009A21FC" w:rsidRPr="00091CB2" w:rsidRDefault="0068223D" w:rsidP="00F62B04">
      <w:pPr>
        <w:pStyle w:val="ARTartustawynprozporzdzenia"/>
      </w:pPr>
      <w:r w:rsidRPr="00091CB2">
        <w:rPr>
          <w:rStyle w:val="Ppogrubienie"/>
        </w:rPr>
        <w:t>Art. 1.</w:t>
      </w:r>
      <w:r w:rsidRPr="00091CB2">
        <w:t xml:space="preserve"> W ustawie z dnia 19 sierpnia 2011 r. o usługach płatniczych (</w:t>
      </w:r>
      <w:r w:rsidR="003F0FB3" w:rsidRPr="00091CB2">
        <w:t>Dz. U. z 20</w:t>
      </w:r>
      <w:r w:rsidR="001B174E" w:rsidRPr="00091CB2">
        <w:t>20</w:t>
      </w:r>
      <w:r w:rsidR="003F0FB3" w:rsidRPr="00091CB2">
        <w:t xml:space="preserve"> r. poz. </w:t>
      </w:r>
      <w:r w:rsidR="001B174E" w:rsidRPr="00091CB2">
        <w:t>794</w:t>
      </w:r>
      <w:r w:rsidR="00EE088A">
        <w:t xml:space="preserve"> i 1639</w:t>
      </w:r>
      <w:r w:rsidRPr="00091CB2">
        <w:t xml:space="preserve">) wprowadza się następujące </w:t>
      </w:r>
      <w:r w:rsidR="00FE56A5" w:rsidRPr="00091CB2">
        <w:t>zmiany:</w:t>
      </w:r>
    </w:p>
    <w:p w14:paraId="0CC2D089" w14:textId="0EA3CE98" w:rsidR="009B1101" w:rsidRPr="00091CB2" w:rsidRDefault="009B1101" w:rsidP="009B1101">
      <w:pPr>
        <w:pStyle w:val="PKTpunkt"/>
      </w:pPr>
      <w:r w:rsidRPr="00091CB2">
        <w:t>1</w:t>
      </w:r>
      <w:r w:rsidR="0008783E" w:rsidRPr="00091CB2">
        <w:t>)</w:t>
      </w:r>
      <w:r w:rsidR="0008783E" w:rsidRPr="00091CB2">
        <w:tab/>
      </w:r>
      <w:r w:rsidRPr="00091CB2">
        <w:t xml:space="preserve">w art. 49a ust. </w:t>
      </w:r>
      <w:r w:rsidR="0078508F" w:rsidRPr="00091CB2">
        <w:t xml:space="preserve">6 otrzymuje </w:t>
      </w:r>
      <w:r w:rsidRPr="00091CB2">
        <w:t>brzmieni</w:t>
      </w:r>
      <w:r w:rsidR="0078508F" w:rsidRPr="00091CB2">
        <w:t>e</w:t>
      </w:r>
      <w:r w:rsidRPr="00091CB2">
        <w:t>:</w:t>
      </w:r>
    </w:p>
    <w:p w14:paraId="0B63BFCB" w14:textId="3D39606E" w:rsidR="0078508F" w:rsidRPr="00091CB2" w:rsidRDefault="00EB5F34" w:rsidP="002F1459">
      <w:pPr>
        <w:pStyle w:val="ZUSTzmustartykuempunktem"/>
      </w:pPr>
      <w:r w:rsidRPr="00091CB2">
        <w:t>,,</w:t>
      </w:r>
      <w:r w:rsidR="0078508F" w:rsidRPr="00091CB2">
        <w:t>6</w:t>
      </w:r>
      <w:r w:rsidR="009B1101" w:rsidRPr="00091CB2">
        <w:t>. Przepisów ust. 1</w:t>
      </w:r>
      <w:r w:rsidR="001C4625" w:rsidRPr="00091CB2">
        <w:t>–</w:t>
      </w:r>
      <w:r w:rsidR="009B1101" w:rsidRPr="00091CB2">
        <w:t>5 nie stosuje się do</w:t>
      </w:r>
      <w:r w:rsidR="0078508F" w:rsidRPr="00091CB2">
        <w:t>:</w:t>
      </w:r>
    </w:p>
    <w:p w14:paraId="38E6B675" w14:textId="44418263" w:rsidR="0078508F" w:rsidRPr="00091CB2" w:rsidRDefault="0078508F" w:rsidP="00184645">
      <w:pPr>
        <w:pStyle w:val="ZPKTzmpktartykuempunktem"/>
      </w:pPr>
      <w:r w:rsidRPr="00091CB2">
        <w:t>1)</w:t>
      </w:r>
      <w:r w:rsidR="00FB1A77" w:rsidRPr="00091CB2">
        <w:tab/>
      </w:r>
      <w:r w:rsidRPr="00091CB2">
        <w:t>transakcji płatniczych zainicjowanych za pośrednictwem instrumentów płatniczych opartych na karcie płatniczej, na których jest przechowywany pieniądz elektroniczny;</w:t>
      </w:r>
    </w:p>
    <w:p w14:paraId="40FFBC3E" w14:textId="00B1CBA0" w:rsidR="0078508F" w:rsidRPr="00091CB2" w:rsidRDefault="00D83E47" w:rsidP="00184645">
      <w:pPr>
        <w:pStyle w:val="ZPKTzmpktartykuempunktem"/>
      </w:pPr>
      <w:r>
        <w:t>2)</w:t>
      </w:r>
      <w:r w:rsidR="00FB1A77" w:rsidRPr="00091CB2">
        <w:tab/>
      </w:r>
      <w:r w:rsidR="009B1101" w:rsidRPr="00091CB2">
        <w:t>rachunków</w:t>
      </w:r>
      <w:r w:rsidR="0078508F" w:rsidRPr="00091CB2">
        <w:t>:</w:t>
      </w:r>
    </w:p>
    <w:p w14:paraId="31C73BAE" w14:textId="2EAA29F4" w:rsidR="0078508F" w:rsidRPr="00091CB2" w:rsidRDefault="00D83E47" w:rsidP="00184645">
      <w:pPr>
        <w:pStyle w:val="ZLITwPKTzmlitwpktartykuempunktem"/>
      </w:pPr>
      <w:r>
        <w:t>a)</w:t>
      </w:r>
      <w:r w:rsidR="00892499" w:rsidRPr="00091CB2">
        <w:tab/>
      </w:r>
      <w:r w:rsidR="009B1101" w:rsidRPr="00091CB2">
        <w:t>prowadzonych przez Bank Gospodarstwa Krajowego</w:t>
      </w:r>
      <w:r w:rsidR="0078508F" w:rsidRPr="00091CB2">
        <w:t>,</w:t>
      </w:r>
    </w:p>
    <w:p w14:paraId="6C8A0BE7" w14:textId="3C53501B" w:rsidR="009B1101" w:rsidRPr="00091CB2" w:rsidRDefault="0078508F" w:rsidP="00184645">
      <w:pPr>
        <w:pStyle w:val="ZLITwPKTzmlitwpktartykuempunktem"/>
      </w:pPr>
      <w:r w:rsidRPr="00091CB2">
        <w:t>b)</w:t>
      </w:r>
      <w:r w:rsidR="00892499" w:rsidRPr="00091CB2">
        <w:tab/>
      </w:r>
      <w:r w:rsidR="009B1101" w:rsidRPr="00091CB2">
        <w:t>o których mowa w art. 51 ust. 1 pkt 2</w:t>
      </w:r>
      <w:r w:rsidR="001C4625" w:rsidRPr="00091CB2">
        <w:t>–</w:t>
      </w:r>
      <w:r w:rsidR="009B1101" w:rsidRPr="00091CB2">
        <w:t>4 ustawy z</w:t>
      </w:r>
      <w:r w:rsidR="006549D3" w:rsidRPr="00091CB2">
        <w:t> </w:t>
      </w:r>
      <w:r w:rsidR="009B1101" w:rsidRPr="00091CB2">
        <w:t>dnia 29 sierpnia 1997 r. o Narodowym Ban</w:t>
      </w:r>
      <w:r w:rsidR="00EB5F34" w:rsidRPr="00091CB2">
        <w:t>ku Polskim.”</w:t>
      </w:r>
      <w:r w:rsidR="001C4625" w:rsidRPr="00091CB2">
        <w:t>;</w:t>
      </w:r>
    </w:p>
    <w:p w14:paraId="47FFB414" w14:textId="00505A80" w:rsidR="009B1101" w:rsidRPr="00091CB2" w:rsidRDefault="009B1101" w:rsidP="009B1101">
      <w:pPr>
        <w:pStyle w:val="PKTpunkt"/>
      </w:pPr>
      <w:r w:rsidRPr="00091CB2">
        <w:t>2)</w:t>
      </w:r>
      <w:r w:rsidR="0008783E" w:rsidRPr="00091CB2">
        <w:tab/>
      </w:r>
      <w:r w:rsidRPr="00091CB2">
        <w:t xml:space="preserve">w art. 64a </w:t>
      </w:r>
      <w:r w:rsidR="001C4625" w:rsidRPr="00091CB2">
        <w:t xml:space="preserve">uchyla </w:t>
      </w:r>
      <w:r w:rsidRPr="00091CB2">
        <w:t>się ust. 5;</w:t>
      </w:r>
    </w:p>
    <w:p w14:paraId="16B535A8" w14:textId="7F2B807F" w:rsidR="00A23649" w:rsidRPr="00091CB2" w:rsidRDefault="004A0585" w:rsidP="00A23649">
      <w:pPr>
        <w:pStyle w:val="PKTpunkt"/>
      </w:pPr>
      <w:r>
        <w:t>3</w:t>
      </w:r>
      <w:r w:rsidR="00A23649" w:rsidRPr="00091CB2">
        <w:t>)</w:t>
      </w:r>
      <w:r w:rsidR="0008783E" w:rsidRPr="00091CB2">
        <w:tab/>
      </w:r>
      <w:r w:rsidR="00A23649" w:rsidRPr="00091CB2">
        <w:t xml:space="preserve">w art. 98b </w:t>
      </w:r>
      <w:r w:rsidR="000631EF" w:rsidRPr="00091CB2">
        <w:t xml:space="preserve">uchyla </w:t>
      </w:r>
      <w:r w:rsidR="00A23649" w:rsidRPr="00091CB2">
        <w:t>się ust. 3;</w:t>
      </w:r>
    </w:p>
    <w:p w14:paraId="1116B19D" w14:textId="48E10699" w:rsidR="00882E38" w:rsidRPr="00091CB2" w:rsidRDefault="004A0585" w:rsidP="00A23649">
      <w:pPr>
        <w:pStyle w:val="PKTpunkt"/>
      </w:pPr>
      <w:r>
        <w:t>4</w:t>
      </w:r>
      <w:r w:rsidR="0008783E" w:rsidRPr="00091CB2">
        <w:t>)</w:t>
      </w:r>
      <w:r w:rsidR="0008783E" w:rsidRPr="00091CB2">
        <w:tab/>
      </w:r>
      <w:r w:rsidR="000631EF" w:rsidRPr="00430330">
        <w:t xml:space="preserve">w </w:t>
      </w:r>
      <w:r w:rsidR="00882E38" w:rsidRPr="00430330">
        <w:t xml:space="preserve">art. 114 </w:t>
      </w:r>
      <w:r w:rsidR="002C298D" w:rsidRPr="00430330">
        <w:t xml:space="preserve">w </w:t>
      </w:r>
      <w:r w:rsidR="00882E38" w:rsidRPr="00803D0E">
        <w:t>ust</w:t>
      </w:r>
      <w:r w:rsidR="00882E38" w:rsidRPr="00091CB2">
        <w:t xml:space="preserve">. 3 </w:t>
      </w:r>
      <w:r w:rsidR="002C298D" w:rsidRPr="00091CB2">
        <w:t xml:space="preserve">zdanie drugie </w:t>
      </w:r>
      <w:r w:rsidR="00882E38" w:rsidRPr="00091CB2">
        <w:t>otrzymuje brzmienie:</w:t>
      </w:r>
    </w:p>
    <w:p w14:paraId="134B86B4" w14:textId="517D2D5C" w:rsidR="00882E38" w:rsidRPr="00091CB2" w:rsidRDefault="00EB5F34" w:rsidP="00261297">
      <w:pPr>
        <w:pStyle w:val="ZUSTzmustartykuempunktem"/>
      </w:pPr>
      <w:r w:rsidRPr="00091CB2">
        <w:t>„</w:t>
      </w:r>
      <w:r w:rsidR="00402158" w:rsidRPr="00091CB2">
        <w:t xml:space="preserve">Suma </w:t>
      </w:r>
      <w:r w:rsidR="00882E38" w:rsidRPr="00091CB2">
        <w:t xml:space="preserve">opłat dokonanych przez instytucje płatnicze </w:t>
      </w:r>
      <w:r w:rsidR="00402158" w:rsidRPr="00091CB2">
        <w:t xml:space="preserve">w poprzednim roku </w:t>
      </w:r>
      <w:r w:rsidR="00882E38" w:rsidRPr="00091CB2">
        <w:t xml:space="preserve">pomniejsza łączną kwotę </w:t>
      </w:r>
      <w:r w:rsidR="004C3D7B" w:rsidRPr="00091CB2">
        <w:t xml:space="preserve">wpłat na pokrycie kosztów nadzoru </w:t>
      </w:r>
      <w:r w:rsidR="00882E38" w:rsidRPr="00091CB2">
        <w:t xml:space="preserve">należnych od </w:t>
      </w:r>
      <w:r w:rsidR="007F6627" w:rsidRPr="00091CB2">
        <w:t xml:space="preserve">tych </w:t>
      </w:r>
      <w:r w:rsidR="00882E38" w:rsidRPr="00091CB2">
        <w:t>instytucji</w:t>
      </w:r>
      <w:r w:rsidR="00402158" w:rsidRPr="00091CB2">
        <w:t xml:space="preserve"> w danym roku</w:t>
      </w:r>
      <w:r w:rsidR="007D5194">
        <w:t>,</w:t>
      </w:r>
      <w:r w:rsidR="004C3D7B" w:rsidRPr="00091CB2">
        <w:t xml:space="preserve"> </w:t>
      </w:r>
      <w:r w:rsidR="007D5194">
        <w:t xml:space="preserve">wnoszoną </w:t>
      </w:r>
      <w:r w:rsidR="00882E38" w:rsidRPr="00091CB2">
        <w:t>zgodnie z art. 113.</w:t>
      </w:r>
      <w:r w:rsidRPr="00091CB2">
        <w:t>”</w:t>
      </w:r>
      <w:r w:rsidR="000631EF" w:rsidRPr="00091CB2">
        <w:t>;</w:t>
      </w:r>
    </w:p>
    <w:p w14:paraId="23CAD98B" w14:textId="18C258EE" w:rsidR="0042151F" w:rsidRPr="00091CB2" w:rsidRDefault="004A0585" w:rsidP="00E30FDD">
      <w:pPr>
        <w:pStyle w:val="PKTpunkt"/>
      </w:pPr>
      <w:r>
        <w:t>5</w:t>
      </w:r>
      <w:r w:rsidR="0008783E" w:rsidRPr="00091CB2">
        <w:t>)</w:t>
      </w:r>
      <w:r w:rsidR="0008783E" w:rsidRPr="00091CB2">
        <w:tab/>
      </w:r>
      <w:r w:rsidR="0042151F" w:rsidRPr="00091CB2">
        <w:t>w</w:t>
      </w:r>
      <w:r w:rsidR="00882E38" w:rsidRPr="00091CB2">
        <w:t xml:space="preserve"> </w:t>
      </w:r>
      <w:r w:rsidR="0042151F" w:rsidRPr="00091CB2">
        <w:t>art. 117j:</w:t>
      </w:r>
    </w:p>
    <w:p w14:paraId="380870AE" w14:textId="4D2F26D1" w:rsidR="0042151F" w:rsidRPr="00091CB2" w:rsidRDefault="0042151F" w:rsidP="00261297">
      <w:pPr>
        <w:pStyle w:val="LITlitera"/>
      </w:pPr>
      <w:r w:rsidRPr="00091CB2">
        <w:t>a)</w:t>
      </w:r>
      <w:r w:rsidR="0008783E" w:rsidRPr="00091CB2">
        <w:tab/>
      </w:r>
      <w:r w:rsidRPr="00091CB2">
        <w:t>w ust. 2 w pkt 2 kropkę zastępuje się średnikiem i dodaje się pkt 3</w:t>
      </w:r>
      <w:r w:rsidR="001C4625" w:rsidRPr="00091CB2">
        <w:t>–</w:t>
      </w:r>
      <w:r w:rsidRPr="00091CB2">
        <w:t>5 w brzmieniu:</w:t>
      </w:r>
    </w:p>
    <w:p w14:paraId="516532B8" w14:textId="1E66A58B" w:rsidR="0042151F" w:rsidRPr="00091CB2" w:rsidRDefault="0008783E" w:rsidP="00B76C1D">
      <w:pPr>
        <w:pStyle w:val="ZLITPKTzmpktliter"/>
      </w:pPr>
      <w:r w:rsidRPr="00091CB2">
        <w:t>„3)</w:t>
      </w:r>
      <w:r w:rsidRPr="00091CB2">
        <w:tab/>
      </w:r>
      <w:r w:rsidR="00C077D4" w:rsidRPr="00091CB2">
        <w:t xml:space="preserve">opis </w:t>
      </w:r>
      <w:r w:rsidR="00B76C1D" w:rsidRPr="00091CB2">
        <w:t>mechanizmów kontroli wewnętrznej związanych z zapobieganiem praniu pieniędzy i finansowaniu terroryzmu zgodnie z ustawą o przeciwdziałaniu praniu</w:t>
      </w:r>
      <w:r w:rsidR="00C077D4" w:rsidRPr="00091CB2">
        <w:t xml:space="preserve"> pieniędzy</w:t>
      </w:r>
      <w:r w:rsidR="0042151F" w:rsidRPr="00091CB2">
        <w:t>;</w:t>
      </w:r>
    </w:p>
    <w:p w14:paraId="2E3A18BF" w14:textId="5285DCFB" w:rsidR="0042151F" w:rsidRPr="00091CB2" w:rsidRDefault="0008783E" w:rsidP="0008783E">
      <w:pPr>
        <w:pStyle w:val="ZLITPKTzmpktliter"/>
      </w:pPr>
      <w:r w:rsidRPr="00091CB2">
        <w:t>4)</w:t>
      </w:r>
      <w:r w:rsidR="00261297" w:rsidRPr="00091CB2">
        <w:tab/>
      </w:r>
      <w:r w:rsidR="0042151F" w:rsidRPr="00091CB2">
        <w:t xml:space="preserve">kopię umowy rachunku płatniczego służącego </w:t>
      </w:r>
      <w:r w:rsidR="00C551EA" w:rsidRPr="00091CB2">
        <w:t xml:space="preserve">małej instytucji płatniczej </w:t>
      </w:r>
      <w:r w:rsidR="00DE5DC2" w:rsidRPr="00091CB2">
        <w:t>do wykonywania</w:t>
      </w:r>
      <w:r w:rsidR="0042151F" w:rsidRPr="00091CB2">
        <w:t xml:space="preserve"> transakcji płatniczych;</w:t>
      </w:r>
    </w:p>
    <w:p w14:paraId="00430FF4" w14:textId="65259873" w:rsidR="0042151F" w:rsidRPr="00091CB2" w:rsidRDefault="0042151F" w:rsidP="0008783E">
      <w:pPr>
        <w:pStyle w:val="ZLITPKTzmpktliter"/>
      </w:pPr>
      <w:r w:rsidRPr="00091CB2">
        <w:lastRenderedPageBreak/>
        <w:t>5)</w:t>
      </w:r>
      <w:r w:rsidR="00261297" w:rsidRPr="00091CB2">
        <w:tab/>
      </w:r>
      <w:r w:rsidR="004A121A" w:rsidRPr="00091CB2">
        <w:t>opis działalności gospodarczej, o której mowa w art. 117f ust. 5, prowadzonej przez małą instytucję płatniczą lub którą mała instytucja płatnicza</w:t>
      </w:r>
      <w:r w:rsidR="0000412C" w:rsidRPr="00091CB2">
        <w:t xml:space="preserve"> zamierza prowadzić</w:t>
      </w:r>
      <w:r w:rsidR="004A121A" w:rsidRPr="00091CB2">
        <w:t>;</w:t>
      </w:r>
      <w:r w:rsidR="00D83E47">
        <w:t>”,</w:t>
      </w:r>
    </w:p>
    <w:p w14:paraId="27C7BCD0" w14:textId="30F7ED68" w:rsidR="0042151F" w:rsidRPr="00091CB2" w:rsidRDefault="0008783E">
      <w:pPr>
        <w:pStyle w:val="LITlitera"/>
      </w:pPr>
      <w:r w:rsidRPr="00091CB2">
        <w:t>b)</w:t>
      </w:r>
      <w:r w:rsidRPr="00091CB2">
        <w:tab/>
      </w:r>
      <w:r w:rsidR="0042151F" w:rsidRPr="00091CB2">
        <w:t>dodaje się ust. 3 w brzmieniu:</w:t>
      </w:r>
    </w:p>
    <w:p w14:paraId="66141F8B" w14:textId="2708939A" w:rsidR="0042151F" w:rsidRPr="00091CB2" w:rsidRDefault="0042151F" w:rsidP="00D83E47">
      <w:pPr>
        <w:pStyle w:val="ZLITUSTzmustliter"/>
      </w:pPr>
      <w:r w:rsidRPr="00091CB2">
        <w:t xml:space="preserve">„3. </w:t>
      </w:r>
      <w:r w:rsidR="00CA28D6" w:rsidRPr="00091CB2">
        <w:t xml:space="preserve">Mała instytucja płatnicza niezwłocznie powiadamia KNF </w:t>
      </w:r>
      <w:r w:rsidR="009A06E0" w:rsidRPr="00091CB2">
        <w:t xml:space="preserve">o </w:t>
      </w:r>
      <w:r w:rsidR="00CA28D6" w:rsidRPr="00091CB2">
        <w:t xml:space="preserve">zmianie </w:t>
      </w:r>
      <w:r w:rsidR="00261297" w:rsidRPr="00091CB2">
        <w:t>danych</w:t>
      </w:r>
      <w:r w:rsidRPr="00091CB2">
        <w:t>, o których mowa w ust. 2 pkt 1 i 3</w:t>
      </w:r>
      <w:r w:rsidR="001C4625" w:rsidRPr="00091CB2">
        <w:t>–</w:t>
      </w:r>
      <w:r w:rsidRPr="00091CB2">
        <w:t>5</w:t>
      </w:r>
      <w:r w:rsidR="00EB5F34" w:rsidRPr="00091CB2">
        <w:t>.”</w:t>
      </w:r>
      <w:r w:rsidRPr="00091CB2">
        <w:t>;</w:t>
      </w:r>
    </w:p>
    <w:p w14:paraId="14A78409" w14:textId="72DA5A21" w:rsidR="00D802BA" w:rsidRPr="00091CB2" w:rsidRDefault="004A0585" w:rsidP="002F1459">
      <w:pPr>
        <w:pStyle w:val="PKTpunkt"/>
      </w:pPr>
      <w:r>
        <w:t>6</w:t>
      </w:r>
      <w:r w:rsidR="0008783E" w:rsidRPr="00091CB2">
        <w:t>)</w:t>
      </w:r>
      <w:r w:rsidR="0008783E" w:rsidRPr="00091CB2">
        <w:tab/>
      </w:r>
      <w:r w:rsidR="0068223D" w:rsidRPr="00091CB2">
        <w:t xml:space="preserve">w art. </w:t>
      </w:r>
      <w:r w:rsidR="00D802BA" w:rsidRPr="00091CB2">
        <w:t>118</w:t>
      </w:r>
      <w:r w:rsidR="002C0DEB" w:rsidRPr="00091CB2">
        <w:t xml:space="preserve"> </w:t>
      </w:r>
      <w:r w:rsidR="00525C50" w:rsidRPr="00091CB2">
        <w:t xml:space="preserve">po ust. </w:t>
      </w:r>
      <w:r w:rsidR="00402158" w:rsidRPr="00091CB2">
        <w:t>4</w:t>
      </w:r>
      <w:r w:rsidR="00525C50" w:rsidRPr="00091CB2">
        <w:t xml:space="preserve"> </w:t>
      </w:r>
      <w:r w:rsidR="00F62B04" w:rsidRPr="00091CB2">
        <w:t>dodaje się ust.</w:t>
      </w:r>
      <w:r w:rsidR="00D802BA" w:rsidRPr="00091CB2">
        <w:t xml:space="preserve"> </w:t>
      </w:r>
      <w:r w:rsidR="00402158" w:rsidRPr="00091CB2">
        <w:t>4</w:t>
      </w:r>
      <w:r w:rsidR="00D802BA" w:rsidRPr="00091CB2">
        <w:t>a w brzmieniu:</w:t>
      </w:r>
    </w:p>
    <w:p w14:paraId="7980F833" w14:textId="751BB462" w:rsidR="00D802BA" w:rsidRPr="00091CB2" w:rsidRDefault="00EB5F34" w:rsidP="00AE65C6">
      <w:pPr>
        <w:pStyle w:val="ZUSTzmustartykuempunktem"/>
      </w:pPr>
      <w:r w:rsidRPr="00091CB2">
        <w:t>„</w:t>
      </w:r>
      <w:r w:rsidR="00402158" w:rsidRPr="00091CB2">
        <w:t>4</w:t>
      </w:r>
      <w:r w:rsidR="00D802BA" w:rsidRPr="00091CB2">
        <w:t>a. Kwota pojedynczej transakcji płatniczej</w:t>
      </w:r>
      <w:r w:rsidR="00CD345C" w:rsidRPr="00091CB2">
        <w:t xml:space="preserve"> wykonanych </w:t>
      </w:r>
      <w:r w:rsidR="00D802BA" w:rsidRPr="00091CB2">
        <w:t>przez biuro usług płatniczych nie mo</w:t>
      </w:r>
      <w:r w:rsidR="00013E9D">
        <w:t xml:space="preserve">że </w:t>
      </w:r>
      <w:r w:rsidR="00D802BA" w:rsidRPr="00091CB2">
        <w:t>przekr</w:t>
      </w:r>
      <w:r w:rsidR="00CD345C" w:rsidRPr="00091CB2">
        <w:t>o</w:t>
      </w:r>
      <w:r w:rsidR="00D802BA" w:rsidRPr="00091CB2">
        <w:t>cz</w:t>
      </w:r>
      <w:r w:rsidR="00CD345C" w:rsidRPr="00091CB2">
        <w:t>y</w:t>
      </w:r>
      <w:r w:rsidR="00D802BA" w:rsidRPr="00091CB2">
        <w:t xml:space="preserve">ć </w:t>
      </w:r>
      <w:r w:rsidR="00AE65C6" w:rsidRPr="00091CB2">
        <w:t xml:space="preserve">równowartości w walucie polskiej </w:t>
      </w:r>
      <w:r w:rsidR="00D7069F" w:rsidRPr="00091CB2">
        <w:t xml:space="preserve">kwoty </w:t>
      </w:r>
      <w:r w:rsidRPr="00091CB2">
        <w:t>2</w:t>
      </w:r>
      <w:r w:rsidR="00525C50" w:rsidRPr="00091CB2">
        <w:t xml:space="preserve"> </w:t>
      </w:r>
      <w:r w:rsidRPr="00091CB2">
        <w:t>500 euro</w:t>
      </w:r>
      <w:r w:rsidR="00AE65C6" w:rsidRPr="00091CB2">
        <w:t xml:space="preserve">, ustalonej przy zastosowaniu kursu średniego ogłaszanego przez NBP obowiązującego w dniu wykonania </w:t>
      </w:r>
      <w:r w:rsidR="00C551EA" w:rsidRPr="00091CB2">
        <w:t xml:space="preserve">takiej </w:t>
      </w:r>
      <w:r w:rsidR="00AE65C6" w:rsidRPr="00091CB2">
        <w:t>transakcji</w:t>
      </w:r>
      <w:r w:rsidR="00525C50" w:rsidRPr="00091CB2">
        <w:t>.</w:t>
      </w:r>
      <w:r w:rsidRPr="00091CB2">
        <w:t>”</w:t>
      </w:r>
      <w:r w:rsidR="00525C50" w:rsidRPr="00091CB2">
        <w:t>;</w:t>
      </w:r>
    </w:p>
    <w:p w14:paraId="3B24205C" w14:textId="3F304310" w:rsidR="00C551EA" w:rsidRPr="00091CB2" w:rsidRDefault="004A0585" w:rsidP="0008783E">
      <w:pPr>
        <w:pStyle w:val="PKTpunkt"/>
      </w:pPr>
      <w:r>
        <w:t>7</w:t>
      </w:r>
      <w:r w:rsidR="0008783E" w:rsidRPr="00091CB2">
        <w:t>)</w:t>
      </w:r>
      <w:r w:rsidR="0008783E" w:rsidRPr="00091CB2">
        <w:tab/>
      </w:r>
      <w:r w:rsidR="00D802BA" w:rsidRPr="00091CB2">
        <w:t>w art. 125</w:t>
      </w:r>
      <w:r w:rsidR="001C7A6B">
        <w:t>:</w:t>
      </w:r>
      <w:r w:rsidR="00722B35" w:rsidRPr="00091CB2">
        <w:t xml:space="preserve"> </w:t>
      </w:r>
    </w:p>
    <w:p w14:paraId="656EFF2F" w14:textId="4A326259" w:rsidR="001C7A6B" w:rsidRDefault="001C7A6B" w:rsidP="001C7A6B">
      <w:pPr>
        <w:pStyle w:val="LITlitera"/>
      </w:pPr>
      <w:r w:rsidRPr="00091CB2">
        <w:t>a)</w:t>
      </w:r>
      <w:r w:rsidRPr="00091CB2">
        <w:tab/>
      </w:r>
      <w:r w:rsidR="00DD3179">
        <w:t>po ust. 5 dodaje się ust. 5a w brzmieniu</w:t>
      </w:r>
      <w:r w:rsidRPr="00091CB2">
        <w:t>:</w:t>
      </w:r>
    </w:p>
    <w:p w14:paraId="0C2D5F0E" w14:textId="6694A331" w:rsidR="001C7A6B" w:rsidRPr="00091CB2" w:rsidRDefault="00DD3179" w:rsidP="0017286A">
      <w:pPr>
        <w:pStyle w:val="ZLITUSTzmustliter"/>
      </w:pPr>
      <w:r>
        <w:t>„5a</w:t>
      </w:r>
      <w:r w:rsidR="001C7A6B" w:rsidRPr="00091CB2">
        <w:t>. Biuro usług płatniczych, przed złożeniem zlecenia płatniczego przez użytkownika, udostępnia mu informacje dotyczące zawartej umowy gwarancji albo ubezpieczenia, o któr</w:t>
      </w:r>
      <w:r w:rsidR="0017286A">
        <w:t>ych</w:t>
      </w:r>
      <w:r w:rsidR="00D83E47">
        <w:t xml:space="preserve"> </w:t>
      </w:r>
      <w:r w:rsidR="001C7A6B" w:rsidRPr="00091CB2">
        <w:t>mowa w ust. 2, w sposób umożliwiający zapoznanie się przez użytkownika ze sposobem ochrony środków finansowych. W przypadku gdy użytkownik wnioskuje o dostarczenie informacji w postaci papierowej lub na innym trwałym nośniku informacji, biuro usług płatniczych wykonuje ten obowiązek niezwłocznie po wykonaniu transakcji płatniczej.</w:t>
      </w:r>
      <w:r w:rsidR="00D83E47">
        <w:t>”,</w:t>
      </w:r>
    </w:p>
    <w:p w14:paraId="599E1E7E" w14:textId="6F457D51" w:rsidR="00A018A0" w:rsidRPr="00091CB2" w:rsidRDefault="001C7A6B" w:rsidP="0017286A">
      <w:pPr>
        <w:pStyle w:val="LITlitera"/>
      </w:pPr>
      <w:r w:rsidRPr="00091CB2">
        <w:t>b)</w:t>
      </w:r>
      <w:r w:rsidRPr="00091CB2">
        <w:tab/>
        <w:t xml:space="preserve">uchyla się ust. </w:t>
      </w:r>
      <w:r w:rsidR="00DD3179">
        <w:t xml:space="preserve">6 i </w:t>
      </w:r>
      <w:r>
        <w:t>7</w:t>
      </w:r>
      <w:r w:rsidR="00D83E47">
        <w:t>;</w:t>
      </w:r>
    </w:p>
    <w:p w14:paraId="34281BB6" w14:textId="625C027D" w:rsidR="00CF7360" w:rsidRPr="00091CB2" w:rsidRDefault="004A0585" w:rsidP="0008783E">
      <w:pPr>
        <w:pStyle w:val="PKTpunkt"/>
      </w:pPr>
      <w:r>
        <w:t>8</w:t>
      </w:r>
      <w:r w:rsidR="0008783E" w:rsidRPr="00091CB2">
        <w:t>)</w:t>
      </w:r>
      <w:r w:rsidR="0008783E" w:rsidRPr="00091CB2">
        <w:tab/>
      </w:r>
      <w:r w:rsidR="00CF7360" w:rsidRPr="00091CB2">
        <w:t>w art. 126:</w:t>
      </w:r>
    </w:p>
    <w:p w14:paraId="21BDACD7" w14:textId="3D12EA8F" w:rsidR="00CF7360" w:rsidRPr="00091CB2" w:rsidRDefault="0008783E" w:rsidP="002F1459">
      <w:pPr>
        <w:pStyle w:val="LITlitera"/>
      </w:pPr>
      <w:r w:rsidRPr="00091CB2">
        <w:t>a)</w:t>
      </w:r>
      <w:r w:rsidRPr="00091CB2">
        <w:tab/>
      </w:r>
      <w:r w:rsidR="00CF7360" w:rsidRPr="00091CB2">
        <w:t xml:space="preserve">w ust. 1 </w:t>
      </w:r>
      <w:r w:rsidR="00525C50" w:rsidRPr="00091CB2">
        <w:t xml:space="preserve">uchyla </w:t>
      </w:r>
      <w:r w:rsidR="00CF7360" w:rsidRPr="00091CB2">
        <w:t>się pkt 1</w:t>
      </w:r>
      <w:r w:rsidR="00525C50" w:rsidRPr="00091CB2">
        <w:t>,</w:t>
      </w:r>
    </w:p>
    <w:p w14:paraId="1C7CBD5F" w14:textId="0ACADE54" w:rsidR="00CF7360" w:rsidRPr="00091CB2" w:rsidRDefault="0008783E" w:rsidP="002F1459">
      <w:pPr>
        <w:pStyle w:val="LITlitera"/>
      </w:pPr>
      <w:r w:rsidRPr="00091CB2">
        <w:t>b)</w:t>
      </w:r>
      <w:r w:rsidRPr="00091CB2">
        <w:tab/>
      </w:r>
      <w:r w:rsidR="00525C50" w:rsidRPr="00091CB2">
        <w:t xml:space="preserve">uchyla </w:t>
      </w:r>
      <w:r w:rsidR="00CF7360" w:rsidRPr="00091CB2">
        <w:t xml:space="preserve">się </w:t>
      </w:r>
      <w:r w:rsidR="00A664C7" w:rsidRPr="00091CB2">
        <w:t>ust. 2</w:t>
      </w:r>
      <w:r w:rsidR="00525C50" w:rsidRPr="00091CB2">
        <w:t>,</w:t>
      </w:r>
    </w:p>
    <w:p w14:paraId="72765F27" w14:textId="180476D1" w:rsidR="00A664C7" w:rsidRPr="00091CB2" w:rsidRDefault="0008783E" w:rsidP="002F1459">
      <w:pPr>
        <w:pStyle w:val="LITlitera"/>
      </w:pPr>
      <w:r w:rsidRPr="00091CB2">
        <w:t>c)</w:t>
      </w:r>
      <w:r w:rsidRPr="00091CB2">
        <w:tab/>
      </w:r>
      <w:r w:rsidR="00A664C7" w:rsidRPr="00091CB2">
        <w:t xml:space="preserve">w ust. 3 </w:t>
      </w:r>
      <w:r w:rsidR="00525C50" w:rsidRPr="00091CB2">
        <w:t xml:space="preserve">uchyla </w:t>
      </w:r>
      <w:r w:rsidR="00A664C7" w:rsidRPr="00091CB2">
        <w:t>się pkt 1</w:t>
      </w:r>
      <w:r w:rsidR="00525C50" w:rsidRPr="00091CB2">
        <w:t>,</w:t>
      </w:r>
    </w:p>
    <w:p w14:paraId="244EDBE3" w14:textId="50B6CF09" w:rsidR="00A664C7" w:rsidRPr="00091CB2" w:rsidRDefault="0008783E" w:rsidP="002F1459">
      <w:pPr>
        <w:pStyle w:val="LITlitera"/>
      </w:pPr>
      <w:r w:rsidRPr="00091CB2">
        <w:t>d)</w:t>
      </w:r>
      <w:r w:rsidRPr="00091CB2">
        <w:tab/>
      </w:r>
      <w:r w:rsidR="00525C50" w:rsidRPr="00091CB2">
        <w:t xml:space="preserve">uchyla </w:t>
      </w:r>
      <w:r w:rsidR="00A664C7" w:rsidRPr="00091CB2">
        <w:t>się ust. 4</w:t>
      </w:r>
      <w:r w:rsidR="00525C50" w:rsidRPr="00091CB2">
        <w:t>;</w:t>
      </w:r>
    </w:p>
    <w:p w14:paraId="325B41C9" w14:textId="7ED86E91" w:rsidR="00525C50" w:rsidRPr="00091CB2" w:rsidRDefault="004A0585" w:rsidP="0008783E">
      <w:pPr>
        <w:pStyle w:val="PKTpunkt"/>
      </w:pPr>
      <w:r>
        <w:t>9</w:t>
      </w:r>
      <w:r w:rsidR="0008783E" w:rsidRPr="00091CB2">
        <w:t>)</w:t>
      </w:r>
      <w:r w:rsidR="0008783E" w:rsidRPr="00091CB2">
        <w:tab/>
      </w:r>
      <w:r w:rsidR="006519AF" w:rsidRPr="00091CB2">
        <w:t>w art. 127</w:t>
      </w:r>
      <w:r w:rsidR="0008783E" w:rsidRPr="00091CB2">
        <w:t xml:space="preserve"> </w:t>
      </w:r>
      <w:r w:rsidR="006519AF" w:rsidRPr="00091CB2">
        <w:t xml:space="preserve">w ust. 1 </w:t>
      </w:r>
      <w:r w:rsidR="00525C50" w:rsidRPr="00091CB2">
        <w:t xml:space="preserve">wprowadzenie do wyliczenia otrzymuje brzmienie: </w:t>
      </w:r>
    </w:p>
    <w:p w14:paraId="564575C9" w14:textId="393D5B9C" w:rsidR="000139E0" w:rsidRPr="00091CB2" w:rsidRDefault="0008783E" w:rsidP="002F1459">
      <w:pPr>
        <w:pStyle w:val="ZUSTzmustartykuempunktem"/>
      </w:pPr>
      <w:r w:rsidRPr="00091CB2">
        <w:t>„</w:t>
      </w:r>
      <w:r w:rsidR="00525C50" w:rsidRPr="00091CB2">
        <w:t>W przypadku przekroczenia średniej całkowitej kwoty transakcji płatniczych, o której mowa w art. 118 ust. 3, biuro usług płatniczych:</w:t>
      </w:r>
      <w:r w:rsidRPr="00091CB2">
        <w:t>”;</w:t>
      </w:r>
    </w:p>
    <w:p w14:paraId="41C49163" w14:textId="5016A5DD" w:rsidR="000139E0" w:rsidRPr="00091CB2" w:rsidRDefault="00364A9D" w:rsidP="0008783E">
      <w:pPr>
        <w:pStyle w:val="PKTpunkt"/>
      </w:pPr>
      <w:r w:rsidRPr="00091CB2">
        <w:t>1</w:t>
      </w:r>
      <w:r w:rsidR="004A0585">
        <w:t>0</w:t>
      </w:r>
      <w:r w:rsidR="000139E0" w:rsidRPr="00091CB2">
        <w:t>)</w:t>
      </w:r>
      <w:r w:rsidR="0008783E" w:rsidRPr="00091CB2">
        <w:tab/>
      </w:r>
      <w:r w:rsidR="000139E0" w:rsidRPr="00091CB2">
        <w:t>w art. 129:</w:t>
      </w:r>
    </w:p>
    <w:p w14:paraId="2D0A55FD" w14:textId="766FA43B" w:rsidR="000139E0" w:rsidRPr="00091CB2" w:rsidRDefault="0008783E" w:rsidP="00F62B04">
      <w:pPr>
        <w:pStyle w:val="LITlitera"/>
      </w:pPr>
      <w:r w:rsidRPr="00091CB2">
        <w:t>a)</w:t>
      </w:r>
      <w:r w:rsidRPr="00091CB2">
        <w:tab/>
      </w:r>
      <w:r w:rsidR="008F2071" w:rsidRPr="00091CB2">
        <w:t>ust. 3 otrzymuje brzmienie:</w:t>
      </w:r>
    </w:p>
    <w:p w14:paraId="00918848" w14:textId="0CB9DE24" w:rsidR="00AB471D" w:rsidRPr="00091CB2" w:rsidRDefault="00EB5F34" w:rsidP="00D83E47">
      <w:pPr>
        <w:pStyle w:val="ZLITUSTzmustliter"/>
      </w:pPr>
      <w:r w:rsidRPr="00091CB2">
        <w:t>„</w:t>
      </w:r>
      <w:r w:rsidR="008F2071" w:rsidRPr="00091CB2">
        <w:t xml:space="preserve">3. Do nadzoru nad biurami usług płatniczych </w:t>
      </w:r>
      <w:r w:rsidR="00AB471D" w:rsidRPr="00091CB2">
        <w:t>przepisy art. 100, art. 102 ust. 1 pkt 1, 2 i 5,</w:t>
      </w:r>
      <w:r w:rsidRPr="00091CB2">
        <w:t xml:space="preserve"> art. 106 ust. 1 oraz art. 112</w:t>
      </w:r>
      <w:r w:rsidR="00D83E47" w:rsidRPr="00D83E47">
        <w:t xml:space="preserve"> </w:t>
      </w:r>
      <w:r w:rsidR="00D83E47" w:rsidRPr="00091CB2">
        <w:t>stosuje się odpowiednio</w:t>
      </w:r>
      <w:r w:rsidRPr="00091CB2">
        <w:t>.”</w:t>
      </w:r>
      <w:r w:rsidR="00DD3179">
        <w:t>,</w:t>
      </w:r>
    </w:p>
    <w:p w14:paraId="6A25DC90" w14:textId="72EB9538" w:rsidR="00AB471D" w:rsidRPr="00091CB2" w:rsidRDefault="0008783E" w:rsidP="00F62B04">
      <w:pPr>
        <w:pStyle w:val="LITlitera"/>
      </w:pPr>
      <w:r w:rsidRPr="00091CB2">
        <w:lastRenderedPageBreak/>
        <w:t>b)</w:t>
      </w:r>
      <w:r w:rsidRPr="00091CB2">
        <w:tab/>
      </w:r>
      <w:r w:rsidR="00F62B04" w:rsidRPr="00091CB2">
        <w:t>ust. 5 otrzymuje brzmienie:</w:t>
      </w:r>
    </w:p>
    <w:p w14:paraId="350006F2" w14:textId="58EE907A" w:rsidR="00A00CB8" w:rsidRPr="00091CB2" w:rsidRDefault="00EB5F34" w:rsidP="00D83E47">
      <w:pPr>
        <w:pStyle w:val="ZLITUSTzmustliter"/>
      </w:pPr>
      <w:r w:rsidRPr="00091CB2">
        <w:t>„</w:t>
      </w:r>
      <w:r w:rsidR="00AB471D" w:rsidRPr="00091CB2">
        <w:t>5. W razie stwierdzenia, że</w:t>
      </w:r>
      <w:r w:rsidR="0017286A">
        <w:t>:</w:t>
      </w:r>
      <w:r w:rsidR="00AB471D" w:rsidRPr="00091CB2">
        <w:t xml:space="preserve"> </w:t>
      </w:r>
    </w:p>
    <w:p w14:paraId="61844EE1" w14:textId="33953EA0" w:rsidR="0017286A" w:rsidRDefault="00D83E47" w:rsidP="00FB1A77">
      <w:pPr>
        <w:pStyle w:val="ZLITPKTzmpktliter"/>
      </w:pPr>
      <w:r>
        <w:t>1)</w:t>
      </w:r>
      <w:r w:rsidR="00FB1A77" w:rsidRPr="00091CB2">
        <w:tab/>
      </w:r>
      <w:r w:rsidR="0017286A" w:rsidRPr="00091CB2">
        <w:t>biuro usług płatniczych</w:t>
      </w:r>
      <w:r w:rsidR="0017286A">
        <w:t>:</w:t>
      </w:r>
    </w:p>
    <w:p w14:paraId="75328819" w14:textId="5CFE0B40" w:rsidR="00A00CB8" w:rsidRDefault="00D83E47" w:rsidP="00D83E47">
      <w:pPr>
        <w:pStyle w:val="ZLITLITwPKTzmlitwpktliter"/>
      </w:pPr>
      <w:r>
        <w:t>a)</w:t>
      </w:r>
      <w:r w:rsidR="0017286A">
        <w:tab/>
      </w:r>
      <w:r w:rsidR="00AB471D" w:rsidRPr="00091CB2">
        <w:t>nie wykonuje obowiązk</w:t>
      </w:r>
      <w:r w:rsidR="00A00CB8" w:rsidRPr="00091CB2">
        <w:t>u</w:t>
      </w:r>
      <w:r w:rsidR="00AB471D" w:rsidRPr="00091CB2">
        <w:t xml:space="preserve"> udzielenia informacji, o który</w:t>
      </w:r>
      <w:r w:rsidR="004604BD" w:rsidRPr="00091CB2">
        <w:t>m</w:t>
      </w:r>
      <w:r w:rsidR="00AB471D" w:rsidRPr="00091CB2">
        <w:t xml:space="preserve"> mowa w art. 102 ust. 1 pkt 1, lub przekazywania danych, o który</w:t>
      </w:r>
      <w:r w:rsidR="004604BD" w:rsidRPr="00091CB2">
        <w:t>m</w:t>
      </w:r>
      <w:r w:rsidR="00AB471D" w:rsidRPr="00091CB2">
        <w:t xml:space="preserve"> mowa w art. 102 ust. 1 pkt 2, </w:t>
      </w:r>
      <w:r w:rsidR="00A00CB8" w:rsidRPr="00091CB2">
        <w:t>albo wykonuje te obowiązki nieprawidłowo,</w:t>
      </w:r>
    </w:p>
    <w:p w14:paraId="73864419" w14:textId="1BDAF39D" w:rsidR="0017286A" w:rsidRPr="00091CB2" w:rsidRDefault="0017286A" w:rsidP="00D83E47">
      <w:pPr>
        <w:pStyle w:val="ZLITLITwPKTzmlitwpktliter"/>
      </w:pPr>
      <w:r>
        <w:t>b)</w:t>
      </w:r>
      <w:r>
        <w:tab/>
        <w:t>narusza obowiązek,</w:t>
      </w:r>
      <w:r w:rsidR="00DD3179">
        <w:t xml:space="preserve"> o którym mowa w art. 125 ust. 5a</w:t>
      </w:r>
      <w:r>
        <w:t>,</w:t>
      </w:r>
    </w:p>
    <w:p w14:paraId="38E95E44" w14:textId="5D137391" w:rsidR="00A00CB8" w:rsidRDefault="0017286A" w:rsidP="00D83E47">
      <w:pPr>
        <w:pStyle w:val="ZLITLITwPKTzmlitwpktliter"/>
      </w:pPr>
      <w:r>
        <w:t>c</w:t>
      </w:r>
      <w:r w:rsidR="00A00CB8" w:rsidRPr="00091CB2">
        <w:t>)</w:t>
      </w:r>
      <w:r w:rsidR="00FB1A77" w:rsidRPr="00091CB2">
        <w:tab/>
      </w:r>
      <w:r w:rsidR="00AB471D" w:rsidRPr="00091CB2">
        <w:t xml:space="preserve">nie </w:t>
      </w:r>
      <w:r w:rsidR="00F62B04" w:rsidRPr="00091CB2">
        <w:t>wykonało w wyznaczonym terminie zaleceń, o których mowa w ust</w:t>
      </w:r>
      <w:r w:rsidR="009A21FC" w:rsidRPr="00091CB2">
        <w:t>.</w:t>
      </w:r>
      <w:r w:rsidR="00F62B04" w:rsidRPr="00091CB2">
        <w:t xml:space="preserve"> 4, lub nakazu, o</w:t>
      </w:r>
      <w:r w:rsidR="006549D3" w:rsidRPr="00091CB2">
        <w:t> </w:t>
      </w:r>
      <w:r w:rsidR="00F62B04" w:rsidRPr="00091CB2">
        <w:t>któr</w:t>
      </w:r>
      <w:r w:rsidR="00D83E47">
        <w:t>ym mowa w art. 102 ust. 1 pkt 5,</w:t>
      </w:r>
    </w:p>
    <w:p w14:paraId="43B9ED11" w14:textId="5CC0DA22" w:rsidR="00A00CB8" w:rsidRPr="00091CB2" w:rsidRDefault="0017286A" w:rsidP="00FB1A77">
      <w:pPr>
        <w:pStyle w:val="ZLITPKTzmpktliter"/>
      </w:pPr>
      <w:r>
        <w:t>2</w:t>
      </w:r>
      <w:r w:rsidR="00D83E47">
        <w:t>)</w:t>
      </w:r>
      <w:r w:rsidR="00FB1A77" w:rsidRPr="00091CB2">
        <w:tab/>
      </w:r>
      <w:r w:rsidR="00F62B04" w:rsidRPr="00091CB2">
        <w:t>działalność biura usług płatniczych jest wykonywana z naruszeniem prawa albo stwarza zagrożenie dla interesów użytkowników</w:t>
      </w:r>
    </w:p>
    <w:p w14:paraId="498B792C" w14:textId="51D65C99" w:rsidR="00F62B04" w:rsidRPr="00091CB2" w:rsidRDefault="00D83E47" w:rsidP="00D83E47">
      <w:pPr>
        <w:pStyle w:val="ZLITCZWSPPKTzmczciwsppktliter"/>
      </w:pPr>
      <w:r w:rsidRPr="00D83E47">
        <w:t>–</w:t>
      </w:r>
      <w:r w:rsidR="00A00CB8" w:rsidRPr="00091CB2">
        <w:t xml:space="preserve"> </w:t>
      </w:r>
      <w:r w:rsidR="00F62B04" w:rsidRPr="00091CB2">
        <w:t xml:space="preserve">KNF może </w:t>
      </w:r>
      <w:r w:rsidR="000129A6" w:rsidRPr="00091CB2">
        <w:t xml:space="preserve">zastosować </w:t>
      </w:r>
      <w:r w:rsidR="00F62B04" w:rsidRPr="00091CB2">
        <w:t>środki okreś</w:t>
      </w:r>
      <w:r w:rsidR="00EB5F34" w:rsidRPr="00091CB2">
        <w:t>lone w art. 105 ust. 1 pkt 1</w:t>
      </w:r>
      <w:r w:rsidR="00D17C3D" w:rsidRPr="00091CB2">
        <w:t>–</w:t>
      </w:r>
      <w:r w:rsidR="00EB5F34" w:rsidRPr="00091CB2">
        <w:t>3.”</w:t>
      </w:r>
      <w:r w:rsidR="00D17C3D" w:rsidRPr="00091CB2">
        <w:t>;</w:t>
      </w:r>
    </w:p>
    <w:p w14:paraId="537D2B71" w14:textId="7A499225" w:rsidR="00AB471D" w:rsidRPr="00091CB2" w:rsidRDefault="00BC1A1A" w:rsidP="002F1459">
      <w:pPr>
        <w:pStyle w:val="PKTpunkt"/>
      </w:pPr>
      <w:r w:rsidRPr="00091CB2">
        <w:t>1</w:t>
      </w:r>
      <w:r w:rsidR="004A0585">
        <w:t>1</w:t>
      </w:r>
      <w:r w:rsidR="0008783E" w:rsidRPr="00091CB2">
        <w:t>)</w:t>
      </w:r>
      <w:r w:rsidR="0008783E" w:rsidRPr="00091CB2">
        <w:tab/>
      </w:r>
      <w:r w:rsidR="00F62B04" w:rsidRPr="00091CB2">
        <w:t>w art. 130</w:t>
      </w:r>
      <w:r w:rsidR="002C0DEB" w:rsidRPr="00091CB2">
        <w:t xml:space="preserve"> </w:t>
      </w:r>
      <w:r w:rsidR="009A21FC" w:rsidRPr="00091CB2">
        <w:t>ust. 1 otrzymuje brzmienie:</w:t>
      </w:r>
    </w:p>
    <w:p w14:paraId="0C89AB32" w14:textId="2BD549F6" w:rsidR="00FD2800" w:rsidRPr="00091CB2" w:rsidRDefault="00EB5F34" w:rsidP="009A21FC">
      <w:pPr>
        <w:pStyle w:val="ZUSTzmustartykuempunktem"/>
      </w:pPr>
      <w:r w:rsidRPr="00091CB2">
        <w:t>„</w:t>
      </w:r>
      <w:r w:rsidR="009A21FC" w:rsidRPr="00091CB2">
        <w:t>1. Biura usług płatniczych wnosz</w:t>
      </w:r>
      <w:r w:rsidR="00A00CB8" w:rsidRPr="00091CB2">
        <w:t>ą</w:t>
      </w:r>
      <w:r w:rsidR="009A21FC" w:rsidRPr="00091CB2">
        <w:t xml:space="preserve"> wpłat</w:t>
      </w:r>
      <w:r w:rsidR="00A00CB8" w:rsidRPr="00091CB2">
        <w:t>y</w:t>
      </w:r>
      <w:r w:rsidR="009A21FC" w:rsidRPr="00091CB2">
        <w:t xml:space="preserve"> na pokrycie kosztów nadzoru w kwocie stanowiącej iloczyn całkowitej kwoty transakcji płatniczych wykonanych przez biuro, w tym także przez jego agentów, i st</w:t>
      </w:r>
      <w:r w:rsidRPr="00091CB2">
        <w:t>awki nieprzekraczającej 0,023%.”</w:t>
      </w:r>
      <w:r w:rsidR="00D17C3D" w:rsidRPr="00091CB2">
        <w:t>;</w:t>
      </w:r>
    </w:p>
    <w:p w14:paraId="78E3AB1B" w14:textId="73789D0F" w:rsidR="0042151F" w:rsidRPr="00091CB2" w:rsidRDefault="00BC1A1A" w:rsidP="00E30FDD">
      <w:pPr>
        <w:pStyle w:val="PKTpunkt"/>
      </w:pPr>
      <w:r w:rsidRPr="00091CB2">
        <w:t>1</w:t>
      </w:r>
      <w:r w:rsidR="004A0585">
        <w:t>2</w:t>
      </w:r>
      <w:r w:rsidR="0008783E" w:rsidRPr="00091CB2">
        <w:t>)</w:t>
      </w:r>
      <w:r w:rsidR="0008783E" w:rsidRPr="00091CB2">
        <w:tab/>
      </w:r>
      <w:r w:rsidR="0042151F" w:rsidRPr="00091CB2">
        <w:t xml:space="preserve">w art. 132y dotychczasową treść oznacza się jako ust. </w:t>
      </w:r>
      <w:r w:rsidR="00D17C3D" w:rsidRPr="00091CB2">
        <w:t xml:space="preserve">1 </w:t>
      </w:r>
      <w:r w:rsidR="0042151F" w:rsidRPr="00091CB2">
        <w:t>i dodaje się ust. 2 w brzmieniu:</w:t>
      </w:r>
    </w:p>
    <w:p w14:paraId="3D53FF9B" w14:textId="2DBC21F6" w:rsidR="0042151F" w:rsidRDefault="0042151F" w:rsidP="00FB1A77">
      <w:pPr>
        <w:pStyle w:val="ZUSTzmustartykuempunktem"/>
      </w:pPr>
      <w:r w:rsidRPr="00091CB2">
        <w:t xml:space="preserve">„2. </w:t>
      </w:r>
      <w:r w:rsidR="00782E11" w:rsidRPr="00091CB2">
        <w:t xml:space="preserve">KNF może przeprowadzić kontrolę działalności i sytuacji finansowej </w:t>
      </w:r>
      <w:r w:rsidRPr="00091CB2">
        <w:t>oddziałów unijnych instytucji pieniądza elektronicznego oraz ich agentów</w:t>
      </w:r>
      <w:r w:rsidR="00782E11" w:rsidRPr="00091CB2">
        <w:t xml:space="preserve">, wykonujących działalność na terytorium Rzeczypospolitej Polskiej, </w:t>
      </w:r>
      <w:r w:rsidR="00890D86" w:rsidRPr="00091CB2">
        <w:t>we współpracy</w:t>
      </w:r>
      <w:r w:rsidR="00782E11" w:rsidRPr="00091CB2">
        <w:t xml:space="preserve"> </w:t>
      </w:r>
      <w:r w:rsidRPr="00091CB2">
        <w:t xml:space="preserve">z właściwymi organami nadzorczymi </w:t>
      </w:r>
      <w:r w:rsidR="00291F23" w:rsidRPr="00091CB2">
        <w:t xml:space="preserve">ich </w:t>
      </w:r>
      <w:r w:rsidRPr="00091CB2">
        <w:t>macierzystego państwa członkowskiego</w:t>
      </w:r>
      <w:r w:rsidR="00782E11" w:rsidRPr="00091CB2">
        <w:t>; przepis art. 103 stosuje się odpowiednio.</w:t>
      </w:r>
      <w:r w:rsidR="00EB5F34" w:rsidRPr="00091CB2">
        <w:t>”</w:t>
      </w:r>
      <w:r w:rsidR="00D17C3D" w:rsidRPr="00091CB2">
        <w:t>;</w:t>
      </w:r>
    </w:p>
    <w:p w14:paraId="21A2F40F" w14:textId="6C315B4D" w:rsidR="00C564A1" w:rsidRPr="00091CB2" w:rsidRDefault="00C564A1" w:rsidP="00C564A1">
      <w:pPr>
        <w:pStyle w:val="PKTpunkt"/>
      </w:pPr>
      <w:r w:rsidRPr="00091CB2">
        <w:t>1</w:t>
      </w:r>
      <w:r w:rsidR="004A0585">
        <w:t>3</w:t>
      </w:r>
      <w:r w:rsidR="00D83E47">
        <w:t>)</w:t>
      </w:r>
      <w:r w:rsidR="00D83E47">
        <w:tab/>
      </w:r>
      <w:r w:rsidRPr="00091CB2">
        <w:t>w art. 132zf w ust. 2 zdanie drugie otrzymuje brzmienie:</w:t>
      </w:r>
    </w:p>
    <w:p w14:paraId="72F2284B" w14:textId="5D5265E9" w:rsidR="00D762BC" w:rsidRPr="00C45ADE" w:rsidRDefault="00C564A1" w:rsidP="00D83E47">
      <w:pPr>
        <w:pStyle w:val="ZUSTzmustartykuempunktem"/>
      </w:pPr>
      <w:r w:rsidRPr="00091CB2">
        <w:t>„</w:t>
      </w:r>
      <w:r w:rsidR="0096752A" w:rsidRPr="00091CB2">
        <w:t>S</w:t>
      </w:r>
      <w:r w:rsidRPr="00091CB2">
        <w:t xml:space="preserve">uma opłat </w:t>
      </w:r>
      <w:r w:rsidRPr="00D83E47">
        <w:t>dokonanych</w:t>
      </w:r>
      <w:r w:rsidRPr="00091CB2">
        <w:t xml:space="preserve"> przez krajowe instytucje pieniądza elektronicznego </w:t>
      </w:r>
      <w:r w:rsidR="0096752A" w:rsidRPr="00091CB2">
        <w:t xml:space="preserve">w poprzednim roku </w:t>
      </w:r>
      <w:r w:rsidRPr="00091CB2">
        <w:t xml:space="preserve">pomniejsza łączną kwotę wpłat na pokrycie kosztów nadzoru należnych od tych instytucji </w:t>
      </w:r>
      <w:r w:rsidR="0096752A" w:rsidRPr="00091CB2">
        <w:t>w danym roku</w:t>
      </w:r>
      <w:r w:rsidR="007D5194">
        <w:t>, wnoszoną</w:t>
      </w:r>
      <w:r w:rsidR="0096752A" w:rsidRPr="00091CB2">
        <w:t xml:space="preserve"> </w:t>
      </w:r>
      <w:r w:rsidRPr="00091CB2">
        <w:t xml:space="preserve">zgodnie z art. 132ze; przepisy art. 114 ust. </w:t>
      </w:r>
      <w:r w:rsidR="00062914">
        <w:t>2 i 4 stosuje się odpowiednio.”.</w:t>
      </w:r>
    </w:p>
    <w:p w14:paraId="1414AF6C" w14:textId="460E6C64" w:rsidR="006C4F4B" w:rsidRDefault="00FD2800" w:rsidP="00025764">
      <w:pPr>
        <w:pStyle w:val="ARTartustawynprozporzdzenia"/>
      </w:pPr>
      <w:r w:rsidRPr="00091CB2">
        <w:rPr>
          <w:rStyle w:val="Ppogrubienie"/>
        </w:rPr>
        <w:t>Art. 2.</w:t>
      </w:r>
      <w:r w:rsidRPr="00091CB2">
        <w:t xml:space="preserve"> Ustawa wchodzi w życie po upływie</w:t>
      </w:r>
      <w:r w:rsidR="00AF3ED2" w:rsidRPr="00091CB2">
        <w:t xml:space="preserve"> </w:t>
      </w:r>
      <w:r w:rsidR="009D079D" w:rsidRPr="00091CB2">
        <w:t xml:space="preserve">30 </w:t>
      </w:r>
      <w:r w:rsidRPr="00091CB2">
        <w:t xml:space="preserve">dni od </w:t>
      </w:r>
      <w:r w:rsidR="009D079D" w:rsidRPr="00091CB2">
        <w:t xml:space="preserve">dnia </w:t>
      </w:r>
      <w:r w:rsidR="00D83E47">
        <w:t>ogłoszenia.</w:t>
      </w:r>
    </w:p>
    <w:p w14:paraId="09D6A061" w14:textId="77777777" w:rsidR="00D053A0" w:rsidRDefault="00D053A0" w:rsidP="00025764">
      <w:pPr>
        <w:pStyle w:val="ARTartustawynprozporzdzenia"/>
      </w:pPr>
    </w:p>
    <w:p w14:paraId="436E0377" w14:textId="77777777" w:rsidR="00D053A0" w:rsidRDefault="00D053A0" w:rsidP="00D053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ZGODNOŚĆ POD WZGLĘDEM PRAWNYM, LEGISLACYJNYM I REDAKCYJNYM</w:t>
      </w:r>
    </w:p>
    <w:p w14:paraId="6E87D19B" w14:textId="77777777" w:rsidR="00D053A0" w:rsidRDefault="00D053A0" w:rsidP="00D053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Aleksandra Ostapiuk</w:t>
      </w:r>
    </w:p>
    <w:p w14:paraId="6B811E4B" w14:textId="77777777" w:rsidR="00D053A0" w:rsidRDefault="00D053A0" w:rsidP="00D053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Departamentu Prawnego w Ministerstwie Finansów</w:t>
      </w:r>
    </w:p>
    <w:p w14:paraId="53740E2B" w14:textId="77777777" w:rsidR="00D053A0" w:rsidRDefault="00D053A0" w:rsidP="00D053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 podpisano kwalifikowanym podpisem elektronicznym/</w:t>
      </w:r>
    </w:p>
    <w:p w14:paraId="09D357B3" w14:textId="77777777" w:rsidR="00D053A0" w:rsidRPr="00091CB2" w:rsidRDefault="00D053A0" w:rsidP="00025764">
      <w:pPr>
        <w:pStyle w:val="ARTartustawynprozporzdzenia"/>
      </w:pPr>
    </w:p>
    <w:sectPr w:rsidR="00D053A0" w:rsidRPr="00091CB2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0014" w14:textId="77777777" w:rsidR="00CD527A" w:rsidRDefault="00CD527A">
      <w:r>
        <w:separator/>
      </w:r>
    </w:p>
  </w:endnote>
  <w:endnote w:type="continuationSeparator" w:id="0">
    <w:p w14:paraId="55B9D7C8" w14:textId="77777777" w:rsidR="00CD527A" w:rsidRDefault="00CD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79366" w14:textId="77777777" w:rsidR="00CD527A" w:rsidRDefault="00CD527A">
      <w:r>
        <w:separator/>
      </w:r>
    </w:p>
  </w:footnote>
  <w:footnote w:type="continuationSeparator" w:id="0">
    <w:p w14:paraId="22D1623B" w14:textId="77777777" w:rsidR="00CD527A" w:rsidRDefault="00CD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B8F6" w14:textId="45193CEC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11F51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6C542D"/>
    <w:multiLevelType w:val="hybridMultilevel"/>
    <w:tmpl w:val="C8A2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3D"/>
    <w:rsid w:val="000012DA"/>
    <w:rsid w:val="0000246E"/>
    <w:rsid w:val="00003862"/>
    <w:rsid w:val="0000412C"/>
    <w:rsid w:val="00012326"/>
    <w:rsid w:val="000129A6"/>
    <w:rsid w:val="00012A35"/>
    <w:rsid w:val="000139E0"/>
    <w:rsid w:val="00013BDF"/>
    <w:rsid w:val="00013E9D"/>
    <w:rsid w:val="00016099"/>
    <w:rsid w:val="00017DC2"/>
    <w:rsid w:val="00020EF2"/>
    <w:rsid w:val="00021522"/>
    <w:rsid w:val="00023471"/>
    <w:rsid w:val="00023F13"/>
    <w:rsid w:val="00025764"/>
    <w:rsid w:val="00025A49"/>
    <w:rsid w:val="00030634"/>
    <w:rsid w:val="000319C1"/>
    <w:rsid w:val="00031A8B"/>
    <w:rsid w:val="00031BCA"/>
    <w:rsid w:val="00031F92"/>
    <w:rsid w:val="000330FA"/>
    <w:rsid w:val="0003362F"/>
    <w:rsid w:val="000336B9"/>
    <w:rsid w:val="00036AF3"/>
    <w:rsid w:val="00036B63"/>
    <w:rsid w:val="00037E1A"/>
    <w:rsid w:val="00043495"/>
    <w:rsid w:val="0004523C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4AE"/>
    <w:rsid w:val="000615A5"/>
    <w:rsid w:val="00062914"/>
    <w:rsid w:val="000631EF"/>
    <w:rsid w:val="00064E4C"/>
    <w:rsid w:val="00066901"/>
    <w:rsid w:val="00071BEE"/>
    <w:rsid w:val="000736CD"/>
    <w:rsid w:val="0007533B"/>
    <w:rsid w:val="0007545D"/>
    <w:rsid w:val="000760BF"/>
    <w:rsid w:val="0007613E"/>
    <w:rsid w:val="000761E2"/>
    <w:rsid w:val="00076BFC"/>
    <w:rsid w:val="000814A7"/>
    <w:rsid w:val="00081635"/>
    <w:rsid w:val="00081E24"/>
    <w:rsid w:val="00082CFA"/>
    <w:rsid w:val="0008557B"/>
    <w:rsid w:val="00085CE7"/>
    <w:rsid w:val="0008783E"/>
    <w:rsid w:val="000906EE"/>
    <w:rsid w:val="00091BA2"/>
    <w:rsid w:val="00091CB2"/>
    <w:rsid w:val="000944EF"/>
    <w:rsid w:val="0009732D"/>
    <w:rsid w:val="000973F0"/>
    <w:rsid w:val="000A1296"/>
    <w:rsid w:val="000A1C27"/>
    <w:rsid w:val="000A1DAD"/>
    <w:rsid w:val="000A2649"/>
    <w:rsid w:val="000A323B"/>
    <w:rsid w:val="000A35C0"/>
    <w:rsid w:val="000A5BEB"/>
    <w:rsid w:val="000A7779"/>
    <w:rsid w:val="000B298D"/>
    <w:rsid w:val="000B5B2D"/>
    <w:rsid w:val="000B5DCE"/>
    <w:rsid w:val="000C05BA"/>
    <w:rsid w:val="000C0E8F"/>
    <w:rsid w:val="000C4BC4"/>
    <w:rsid w:val="000C7DCB"/>
    <w:rsid w:val="000D0110"/>
    <w:rsid w:val="000D1AA4"/>
    <w:rsid w:val="000D2468"/>
    <w:rsid w:val="000D318A"/>
    <w:rsid w:val="000D6173"/>
    <w:rsid w:val="000D6F83"/>
    <w:rsid w:val="000E08A3"/>
    <w:rsid w:val="000E25CC"/>
    <w:rsid w:val="000E3694"/>
    <w:rsid w:val="000E490F"/>
    <w:rsid w:val="000E6241"/>
    <w:rsid w:val="000F2BE3"/>
    <w:rsid w:val="000F3D0D"/>
    <w:rsid w:val="000F6ED4"/>
    <w:rsid w:val="000F7A6E"/>
    <w:rsid w:val="0010214B"/>
    <w:rsid w:val="001042BA"/>
    <w:rsid w:val="00106D03"/>
    <w:rsid w:val="00110465"/>
    <w:rsid w:val="00110628"/>
    <w:rsid w:val="0011245A"/>
    <w:rsid w:val="00113EC0"/>
    <w:rsid w:val="0011493E"/>
    <w:rsid w:val="00115B72"/>
    <w:rsid w:val="00117C58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6B2"/>
    <w:rsid w:val="0015667C"/>
    <w:rsid w:val="001567E4"/>
    <w:rsid w:val="00157110"/>
    <w:rsid w:val="0015742A"/>
    <w:rsid w:val="00157DA1"/>
    <w:rsid w:val="00160A6E"/>
    <w:rsid w:val="00163147"/>
    <w:rsid w:val="00164C57"/>
    <w:rsid w:val="00164C9D"/>
    <w:rsid w:val="0016677E"/>
    <w:rsid w:val="0017286A"/>
    <w:rsid w:val="00172F7A"/>
    <w:rsid w:val="00173150"/>
    <w:rsid w:val="00173390"/>
    <w:rsid w:val="001736F0"/>
    <w:rsid w:val="00173BB3"/>
    <w:rsid w:val="001740D0"/>
    <w:rsid w:val="00174F2C"/>
    <w:rsid w:val="00180F2A"/>
    <w:rsid w:val="00184645"/>
    <w:rsid w:val="00184B91"/>
    <w:rsid w:val="00184D4A"/>
    <w:rsid w:val="00186EC1"/>
    <w:rsid w:val="00191E1F"/>
    <w:rsid w:val="0019473B"/>
    <w:rsid w:val="001952B1"/>
    <w:rsid w:val="00196E39"/>
    <w:rsid w:val="00197649"/>
    <w:rsid w:val="00197F4B"/>
    <w:rsid w:val="001A01FB"/>
    <w:rsid w:val="001A10E9"/>
    <w:rsid w:val="001A183D"/>
    <w:rsid w:val="001A2B65"/>
    <w:rsid w:val="001A3CD3"/>
    <w:rsid w:val="001A5BEF"/>
    <w:rsid w:val="001A7F15"/>
    <w:rsid w:val="001B174E"/>
    <w:rsid w:val="001B342E"/>
    <w:rsid w:val="001B6BB8"/>
    <w:rsid w:val="001C115A"/>
    <w:rsid w:val="001C1832"/>
    <w:rsid w:val="001C188C"/>
    <w:rsid w:val="001C4625"/>
    <w:rsid w:val="001C7A6B"/>
    <w:rsid w:val="001D1783"/>
    <w:rsid w:val="001D3114"/>
    <w:rsid w:val="001D53CD"/>
    <w:rsid w:val="001D55A3"/>
    <w:rsid w:val="001D5AF5"/>
    <w:rsid w:val="001E1E73"/>
    <w:rsid w:val="001E4E0C"/>
    <w:rsid w:val="001E526D"/>
    <w:rsid w:val="001E5655"/>
    <w:rsid w:val="001F1535"/>
    <w:rsid w:val="001F1832"/>
    <w:rsid w:val="001F220F"/>
    <w:rsid w:val="001F25B3"/>
    <w:rsid w:val="001F6616"/>
    <w:rsid w:val="00202BD4"/>
    <w:rsid w:val="00204A97"/>
    <w:rsid w:val="002077DF"/>
    <w:rsid w:val="002114EF"/>
    <w:rsid w:val="002166AD"/>
    <w:rsid w:val="00217871"/>
    <w:rsid w:val="00221ED8"/>
    <w:rsid w:val="002231EA"/>
    <w:rsid w:val="00223FDF"/>
    <w:rsid w:val="002279C0"/>
    <w:rsid w:val="0023727E"/>
    <w:rsid w:val="0024119D"/>
    <w:rsid w:val="00242081"/>
    <w:rsid w:val="00243777"/>
    <w:rsid w:val="002441CD"/>
    <w:rsid w:val="00246134"/>
    <w:rsid w:val="002501A3"/>
    <w:rsid w:val="0025166C"/>
    <w:rsid w:val="002555D4"/>
    <w:rsid w:val="00261297"/>
    <w:rsid w:val="00261A16"/>
    <w:rsid w:val="00263522"/>
    <w:rsid w:val="0026417D"/>
    <w:rsid w:val="00264EC6"/>
    <w:rsid w:val="00266519"/>
    <w:rsid w:val="00271013"/>
    <w:rsid w:val="00273FE4"/>
    <w:rsid w:val="002765B4"/>
    <w:rsid w:val="00276A94"/>
    <w:rsid w:val="00280C9F"/>
    <w:rsid w:val="00291D5C"/>
    <w:rsid w:val="00291F23"/>
    <w:rsid w:val="0029405D"/>
    <w:rsid w:val="00294FA6"/>
    <w:rsid w:val="00295A6F"/>
    <w:rsid w:val="00297E94"/>
    <w:rsid w:val="002A20C4"/>
    <w:rsid w:val="002A570F"/>
    <w:rsid w:val="002A7292"/>
    <w:rsid w:val="002A7358"/>
    <w:rsid w:val="002A7902"/>
    <w:rsid w:val="002B0F6B"/>
    <w:rsid w:val="002B10B0"/>
    <w:rsid w:val="002B23B8"/>
    <w:rsid w:val="002B4429"/>
    <w:rsid w:val="002B68A6"/>
    <w:rsid w:val="002B7FAF"/>
    <w:rsid w:val="002C0DEB"/>
    <w:rsid w:val="002C298D"/>
    <w:rsid w:val="002D0C4F"/>
    <w:rsid w:val="002D1364"/>
    <w:rsid w:val="002D4D30"/>
    <w:rsid w:val="002D5000"/>
    <w:rsid w:val="002D598D"/>
    <w:rsid w:val="002D7188"/>
    <w:rsid w:val="002E1578"/>
    <w:rsid w:val="002E1DE3"/>
    <w:rsid w:val="002E2AB6"/>
    <w:rsid w:val="002E3F34"/>
    <w:rsid w:val="002E5F79"/>
    <w:rsid w:val="002E64FA"/>
    <w:rsid w:val="002E6622"/>
    <w:rsid w:val="002F0A00"/>
    <w:rsid w:val="002F0CFA"/>
    <w:rsid w:val="002F1459"/>
    <w:rsid w:val="002F669F"/>
    <w:rsid w:val="00301C97"/>
    <w:rsid w:val="0031004C"/>
    <w:rsid w:val="003105F6"/>
    <w:rsid w:val="00311297"/>
    <w:rsid w:val="003113BE"/>
    <w:rsid w:val="003122CA"/>
    <w:rsid w:val="003148FD"/>
    <w:rsid w:val="00316FC9"/>
    <w:rsid w:val="00321080"/>
    <w:rsid w:val="00322D45"/>
    <w:rsid w:val="0032569A"/>
    <w:rsid w:val="00325A1F"/>
    <w:rsid w:val="00325CFF"/>
    <w:rsid w:val="003268F9"/>
    <w:rsid w:val="00330BAF"/>
    <w:rsid w:val="00334E3A"/>
    <w:rsid w:val="003361DD"/>
    <w:rsid w:val="00341A6A"/>
    <w:rsid w:val="00345B9C"/>
    <w:rsid w:val="003469A2"/>
    <w:rsid w:val="00352DAE"/>
    <w:rsid w:val="00354EB9"/>
    <w:rsid w:val="003602AE"/>
    <w:rsid w:val="00360929"/>
    <w:rsid w:val="003647D5"/>
    <w:rsid w:val="00364A9D"/>
    <w:rsid w:val="003665EE"/>
    <w:rsid w:val="003674B0"/>
    <w:rsid w:val="00375AAA"/>
    <w:rsid w:val="0037727C"/>
    <w:rsid w:val="00377E70"/>
    <w:rsid w:val="00380904"/>
    <w:rsid w:val="003823EE"/>
    <w:rsid w:val="00382960"/>
    <w:rsid w:val="003846F7"/>
    <w:rsid w:val="00384C6A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199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0FB3"/>
    <w:rsid w:val="003F2FBE"/>
    <w:rsid w:val="003F318D"/>
    <w:rsid w:val="003F5BAE"/>
    <w:rsid w:val="003F6ED7"/>
    <w:rsid w:val="00401C84"/>
    <w:rsid w:val="00402158"/>
    <w:rsid w:val="00403210"/>
    <w:rsid w:val="004035BB"/>
    <w:rsid w:val="004035EB"/>
    <w:rsid w:val="00407332"/>
    <w:rsid w:val="00407828"/>
    <w:rsid w:val="004113A5"/>
    <w:rsid w:val="00411F51"/>
    <w:rsid w:val="00413D8E"/>
    <w:rsid w:val="004140F2"/>
    <w:rsid w:val="00415957"/>
    <w:rsid w:val="00417B22"/>
    <w:rsid w:val="00421085"/>
    <w:rsid w:val="0042151F"/>
    <w:rsid w:val="0042465E"/>
    <w:rsid w:val="00424DF7"/>
    <w:rsid w:val="00430080"/>
    <w:rsid w:val="0043009A"/>
    <w:rsid w:val="00430330"/>
    <w:rsid w:val="00431F98"/>
    <w:rsid w:val="00432B76"/>
    <w:rsid w:val="00434D01"/>
    <w:rsid w:val="00435D26"/>
    <w:rsid w:val="00440C99"/>
    <w:rsid w:val="00441688"/>
    <w:rsid w:val="0044175C"/>
    <w:rsid w:val="00445F4D"/>
    <w:rsid w:val="004504C0"/>
    <w:rsid w:val="00450DD0"/>
    <w:rsid w:val="004550FB"/>
    <w:rsid w:val="0045510A"/>
    <w:rsid w:val="004604BD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93E"/>
    <w:rsid w:val="00474E3C"/>
    <w:rsid w:val="00480A58"/>
    <w:rsid w:val="00482151"/>
    <w:rsid w:val="00485FAD"/>
    <w:rsid w:val="00487AED"/>
    <w:rsid w:val="00491EDF"/>
    <w:rsid w:val="00492A3F"/>
    <w:rsid w:val="00494F62"/>
    <w:rsid w:val="004A0585"/>
    <w:rsid w:val="004A121A"/>
    <w:rsid w:val="004A12D7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6C32"/>
    <w:rsid w:val="004C05BD"/>
    <w:rsid w:val="004C3B06"/>
    <w:rsid w:val="004C3D7B"/>
    <w:rsid w:val="004C3F97"/>
    <w:rsid w:val="004C5523"/>
    <w:rsid w:val="004C5762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4F6F79"/>
    <w:rsid w:val="00500752"/>
    <w:rsid w:val="00501A50"/>
    <w:rsid w:val="0050222D"/>
    <w:rsid w:val="00503AF3"/>
    <w:rsid w:val="00504DB3"/>
    <w:rsid w:val="0050696D"/>
    <w:rsid w:val="00506E89"/>
    <w:rsid w:val="0051094B"/>
    <w:rsid w:val="005110D7"/>
    <w:rsid w:val="00511D99"/>
    <w:rsid w:val="00512133"/>
    <w:rsid w:val="005128D3"/>
    <w:rsid w:val="005132F4"/>
    <w:rsid w:val="005147E8"/>
    <w:rsid w:val="005158F2"/>
    <w:rsid w:val="00516B93"/>
    <w:rsid w:val="00525842"/>
    <w:rsid w:val="00525C50"/>
    <w:rsid w:val="00526DFC"/>
    <w:rsid w:val="00526F43"/>
    <w:rsid w:val="00527651"/>
    <w:rsid w:val="005363AB"/>
    <w:rsid w:val="00544EF4"/>
    <w:rsid w:val="00545E53"/>
    <w:rsid w:val="00547026"/>
    <w:rsid w:val="005479D9"/>
    <w:rsid w:val="00556B88"/>
    <w:rsid w:val="005572BD"/>
    <w:rsid w:val="00557A12"/>
    <w:rsid w:val="00560AC7"/>
    <w:rsid w:val="00561AFB"/>
    <w:rsid w:val="00561FA8"/>
    <w:rsid w:val="005635ED"/>
    <w:rsid w:val="00565253"/>
    <w:rsid w:val="00565387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639"/>
    <w:rsid w:val="00585F33"/>
    <w:rsid w:val="00591124"/>
    <w:rsid w:val="00597024"/>
    <w:rsid w:val="005A0274"/>
    <w:rsid w:val="005A095C"/>
    <w:rsid w:val="005A669D"/>
    <w:rsid w:val="005A75D8"/>
    <w:rsid w:val="005B1EBB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0C2"/>
    <w:rsid w:val="005F0963"/>
    <w:rsid w:val="005F2824"/>
    <w:rsid w:val="005F2EBA"/>
    <w:rsid w:val="005F35ED"/>
    <w:rsid w:val="005F495C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1F9"/>
    <w:rsid w:val="00642A65"/>
    <w:rsid w:val="00645DCE"/>
    <w:rsid w:val="006465AC"/>
    <w:rsid w:val="006465BF"/>
    <w:rsid w:val="00647068"/>
    <w:rsid w:val="006519AF"/>
    <w:rsid w:val="00653B22"/>
    <w:rsid w:val="006549D3"/>
    <w:rsid w:val="00656239"/>
    <w:rsid w:val="00657BF4"/>
    <w:rsid w:val="00657D31"/>
    <w:rsid w:val="006603FB"/>
    <w:rsid w:val="006608DF"/>
    <w:rsid w:val="006623AC"/>
    <w:rsid w:val="006678AF"/>
    <w:rsid w:val="006701EF"/>
    <w:rsid w:val="006717A3"/>
    <w:rsid w:val="00673BA5"/>
    <w:rsid w:val="00680058"/>
    <w:rsid w:val="00680E2D"/>
    <w:rsid w:val="00681AAE"/>
    <w:rsid w:val="00681F9F"/>
    <w:rsid w:val="0068223D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2E80"/>
    <w:rsid w:val="006B6240"/>
    <w:rsid w:val="006C419E"/>
    <w:rsid w:val="006C4A31"/>
    <w:rsid w:val="006C4F4B"/>
    <w:rsid w:val="006C5AC2"/>
    <w:rsid w:val="006C6AFB"/>
    <w:rsid w:val="006D2735"/>
    <w:rsid w:val="006D45B2"/>
    <w:rsid w:val="006D6960"/>
    <w:rsid w:val="006E0FCC"/>
    <w:rsid w:val="006E1E96"/>
    <w:rsid w:val="006E5928"/>
    <w:rsid w:val="006E5E21"/>
    <w:rsid w:val="006F2648"/>
    <w:rsid w:val="006F2F10"/>
    <w:rsid w:val="006F482B"/>
    <w:rsid w:val="006F6311"/>
    <w:rsid w:val="006F74C5"/>
    <w:rsid w:val="0070085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C63"/>
    <w:rsid w:val="007204FA"/>
    <w:rsid w:val="007213B3"/>
    <w:rsid w:val="00722B35"/>
    <w:rsid w:val="0072457F"/>
    <w:rsid w:val="00725406"/>
    <w:rsid w:val="0072621B"/>
    <w:rsid w:val="00726C42"/>
    <w:rsid w:val="00730555"/>
    <w:rsid w:val="007312CC"/>
    <w:rsid w:val="00736A64"/>
    <w:rsid w:val="00737F6A"/>
    <w:rsid w:val="007400BE"/>
    <w:rsid w:val="007410B6"/>
    <w:rsid w:val="00744C6F"/>
    <w:rsid w:val="0074555C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451"/>
    <w:rsid w:val="00764A67"/>
    <w:rsid w:val="00770F6B"/>
    <w:rsid w:val="00771883"/>
    <w:rsid w:val="00776DC2"/>
    <w:rsid w:val="00780122"/>
    <w:rsid w:val="0078207A"/>
    <w:rsid w:val="0078214B"/>
    <w:rsid w:val="00782E11"/>
    <w:rsid w:val="0078498A"/>
    <w:rsid w:val="0078508F"/>
    <w:rsid w:val="007878FE"/>
    <w:rsid w:val="00792207"/>
    <w:rsid w:val="00792B64"/>
    <w:rsid w:val="00792E29"/>
    <w:rsid w:val="0079379A"/>
    <w:rsid w:val="00794953"/>
    <w:rsid w:val="00795A2A"/>
    <w:rsid w:val="00796125"/>
    <w:rsid w:val="007A1F2F"/>
    <w:rsid w:val="007A2A5C"/>
    <w:rsid w:val="007A5150"/>
    <w:rsid w:val="007A5373"/>
    <w:rsid w:val="007A5ADD"/>
    <w:rsid w:val="007A789F"/>
    <w:rsid w:val="007B75BC"/>
    <w:rsid w:val="007C0BD6"/>
    <w:rsid w:val="007C3806"/>
    <w:rsid w:val="007C5BB7"/>
    <w:rsid w:val="007D07D5"/>
    <w:rsid w:val="007D1C64"/>
    <w:rsid w:val="007D32DD"/>
    <w:rsid w:val="007D4151"/>
    <w:rsid w:val="007D5194"/>
    <w:rsid w:val="007D6DCE"/>
    <w:rsid w:val="007D72C4"/>
    <w:rsid w:val="007E2CFE"/>
    <w:rsid w:val="007E59C9"/>
    <w:rsid w:val="007E6097"/>
    <w:rsid w:val="007E6AB7"/>
    <w:rsid w:val="007F0072"/>
    <w:rsid w:val="007F2421"/>
    <w:rsid w:val="007F2EB6"/>
    <w:rsid w:val="007F54C3"/>
    <w:rsid w:val="007F6627"/>
    <w:rsid w:val="00802949"/>
    <w:rsid w:val="0080301E"/>
    <w:rsid w:val="0080365F"/>
    <w:rsid w:val="00803D0E"/>
    <w:rsid w:val="00812BE5"/>
    <w:rsid w:val="00812DD4"/>
    <w:rsid w:val="00817429"/>
    <w:rsid w:val="00821514"/>
    <w:rsid w:val="00821DF9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827"/>
    <w:rsid w:val="008460B6"/>
    <w:rsid w:val="00850C9D"/>
    <w:rsid w:val="00852B59"/>
    <w:rsid w:val="00855BC6"/>
    <w:rsid w:val="00856272"/>
    <w:rsid w:val="008563FF"/>
    <w:rsid w:val="0086018B"/>
    <w:rsid w:val="008611DD"/>
    <w:rsid w:val="0086128B"/>
    <w:rsid w:val="008620DE"/>
    <w:rsid w:val="00864CEB"/>
    <w:rsid w:val="00866867"/>
    <w:rsid w:val="00872257"/>
    <w:rsid w:val="008753E6"/>
    <w:rsid w:val="0087738C"/>
    <w:rsid w:val="008802AF"/>
    <w:rsid w:val="00881926"/>
    <w:rsid w:val="00882E38"/>
    <w:rsid w:val="0088318F"/>
    <w:rsid w:val="0088331D"/>
    <w:rsid w:val="008836CC"/>
    <w:rsid w:val="008852B0"/>
    <w:rsid w:val="00885AE7"/>
    <w:rsid w:val="00886B60"/>
    <w:rsid w:val="00887889"/>
    <w:rsid w:val="00890D86"/>
    <w:rsid w:val="008920FF"/>
    <w:rsid w:val="00892499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975"/>
    <w:rsid w:val="008E171D"/>
    <w:rsid w:val="008E2785"/>
    <w:rsid w:val="008E78A3"/>
    <w:rsid w:val="008F0654"/>
    <w:rsid w:val="008F06CB"/>
    <w:rsid w:val="008F11AE"/>
    <w:rsid w:val="008F2071"/>
    <w:rsid w:val="008F2E83"/>
    <w:rsid w:val="008F612A"/>
    <w:rsid w:val="0090293D"/>
    <w:rsid w:val="009034DE"/>
    <w:rsid w:val="00905396"/>
    <w:rsid w:val="0090605D"/>
    <w:rsid w:val="00906419"/>
    <w:rsid w:val="00912889"/>
    <w:rsid w:val="00912980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3B78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4C5B"/>
    <w:rsid w:val="00965F88"/>
    <w:rsid w:val="0096752A"/>
    <w:rsid w:val="00984E03"/>
    <w:rsid w:val="00987E85"/>
    <w:rsid w:val="009908B7"/>
    <w:rsid w:val="009911A1"/>
    <w:rsid w:val="009A06E0"/>
    <w:rsid w:val="009A0D12"/>
    <w:rsid w:val="009A1987"/>
    <w:rsid w:val="009A213B"/>
    <w:rsid w:val="009A21FC"/>
    <w:rsid w:val="009A2BEE"/>
    <w:rsid w:val="009A5289"/>
    <w:rsid w:val="009A7A53"/>
    <w:rsid w:val="009B0402"/>
    <w:rsid w:val="009B0B75"/>
    <w:rsid w:val="009B1101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79D"/>
    <w:rsid w:val="009D3316"/>
    <w:rsid w:val="009D55AA"/>
    <w:rsid w:val="009D7E0C"/>
    <w:rsid w:val="009E3E77"/>
    <w:rsid w:val="009E3FAB"/>
    <w:rsid w:val="009E5B3F"/>
    <w:rsid w:val="009E7D90"/>
    <w:rsid w:val="009F1AB0"/>
    <w:rsid w:val="009F4CA0"/>
    <w:rsid w:val="009F501D"/>
    <w:rsid w:val="009F5CDA"/>
    <w:rsid w:val="00A00CB8"/>
    <w:rsid w:val="00A018A0"/>
    <w:rsid w:val="00A039D5"/>
    <w:rsid w:val="00A046AD"/>
    <w:rsid w:val="00A079C1"/>
    <w:rsid w:val="00A12520"/>
    <w:rsid w:val="00A1289A"/>
    <w:rsid w:val="00A130FD"/>
    <w:rsid w:val="00A13D6D"/>
    <w:rsid w:val="00A14769"/>
    <w:rsid w:val="00A1522B"/>
    <w:rsid w:val="00A16151"/>
    <w:rsid w:val="00A16EC6"/>
    <w:rsid w:val="00A17C06"/>
    <w:rsid w:val="00A2126E"/>
    <w:rsid w:val="00A21706"/>
    <w:rsid w:val="00A23649"/>
    <w:rsid w:val="00A24FCC"/>
    <w:rsid w:val="00A26A90"/>
    <w:rsid w:val="00A26B27"/>
    <w:rsid w:val="00A30E4F"/>
    <w:rsid w:val="00A32253"/>
    <w:rsid w:val="00A3310E"/>
    <w:rsid w:val="00A333A0"/>
    <w:rsid w:val="00A36B8C"/>
    <w:rsid w:val="00A37A62"/>
    <w:rsid w:val="00A37E70"/>
    <w:rsid w:val="00A4318B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B8"/>
    <w:rsid w:val="00A638DA"/>
    <w:rsid w:val="00A65B41"/>
    <w:rsid w:val="00A65E00"/>
    <w:rsid w:val="00A664C7"/>
    <w:rsid w:val="00A66A78"/>
    <w:rsid w:val="00A7436E"/>
    <w:rsid w:val="00A74E96"/>
    <w:rsid w:val="00A75A8E"/>
    <w:rsid w:val="00A805D3"/>
    <w:rsid w:val="00A824DD"/>
    <w:rsid w:val="00A83676"/>
    <w:rsid w:val="00A83B7B"/>
    <w:rsid w:val="00A84274"/>
    <w:rsid w:val="00A850F3"/>
    <w:rsid w:val="00A864E3"/>
    <w:rsid w:val="00A94574"/>
    <w:rsid w:val="00A95936"/>
    <w:rsid w:val="00A95A4B"/>
    <w:rsid w:val="00A96265"/>
    <w:rsid w:val="00A97084"/>
    <w:rsid w:val="00AA167C"/>
    <w:rsid w:val="00AA1C2C"/>
    <w:rsid w:val="00AA35F6"/>
    <w:rsid w:val="00AA3836"/>
    <w:rsid w:val="00AA667C"/>
    <w:rsid w:val="00AA6E91"/>
    <w:rsid w:val="00AA7439"/>
    <w:rsid w:val="00AB047E"/>
    <w:rsid w:val="00AB0B0A"/>
    <w:rsid w:val="00AB0BB7"/>
    <w:rsid w:val="00AB22C6"/>
    <w:rsid w:val="00AB2AD0"/>
    <w:rsid w:val="00AB471D"/>
    <w:rsid w:val="00AB67FC"/>
    <w:rsid w:val="00AC00F2"/>
    <w:rsid w:val="00AC31B5"/>
    <w:rsid w:val="00AC4EA1"/>
    <w:rsid w:val="00AC5381"/>
    <w:rsid w:val="00AC5920"/>
    <w:rsid w:val="00AC7DE3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65C6"/>
    <w:rsid w:val="00AE7D16"/>
    <w:rsid w:val="00AF3ED2"/>
    <w:rsid w:val="00AF46E4"/>
    <w:rsid w:val="00AF4CAA"/>
    <w:rsid w:val="00AF571A"/>
    <w:rsid w:val="00AF60A0"/>
    <w:rsid w:val="00AF67FC"/>
    <w:rsid w:val="00AF7DF5"/>
    <w:rsid w:val="00B006E5"/>
    <w:rsid w:val="00B01EE9"/>
    <w:rsid w:val="00B024C2"/>
    <w:rsid w:val="00B05940"/>
    <w:rsid w:val="00B07700"/>
    <w:rsid w:val="00B13921"/>
    <w:rsid w:val="00B1528C"/>
    <w:rsid w:val="00B16ACD"/>
    <w:rsid w:val="00B21487"/>
    <w:rsid w:val="00B226AB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178"/>
    <w:rsid w:val="00B45FBC"/>
    <w:rsid w:val="00B51412"/>
    <w:rsid w:val="00B51A7D"/>
    <w:rsid w:val="00B535C2"/>
    <w:rsid w:val="00B55544"/>
    <w:rsid w:val="00B57062"/>
    <w:rsid w:val="00B57595"/>
    <w:rsid w:val="00B642FC"/>
    <w:rsid w:val="00B64D26"/>
    <w:rsid w:val="00B64FBB"/>
    <w:rsid w:val="00B70E22"/>
    <w:rsid w:val="00B71954"/>
    <w:rsid w:val="00B76C1D"/>
    <w:rsid w:val="00B774CB"/>
    <w:rsid w:val="00B80402"/>
    <w:rsid w:val="00B807E5"/>
    <w:rsid w:val="00B80B9A"/>
    <w:rsid w:val="00B830B7"/>
    <w:rsid w:val="00B848EA"/>
    <w:rsid w:val="00B84B2B"/>
    <w:rsid w:val="00B90500"/>
    <w:rsid w:val="00B9145E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A1A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7D4"/>
    <w:rsid w:val="00C11943"/>
    <w:rsid w:val="00C1203F"/>
    <w:rsid w:val="00C12E96"/>
    <w:rsid w:val="00C14763"/>
    <w:rsid w:val="00C16141"/>
    <w:rsid w:val="00C161C5"/>
    <w:rsid w:val="00C2363F"/>
    <w:rsid w:val="00C236C8"/>
    <w:rsid w:val="00C260B1"/>
    <w:rsid w:val="00C26E56"/>
    <w:rsid w:val="00C31406"/>
    <w:rsid w:val="00C3411D"/>
    <w:rsid w:val="00C37194"/>
    <w:rsid w:val="00C40637"/>
    <w:rsid w:val="00C40F6C"/>
    <w:rsid w:val="00C44426"/>
    <w:rsid w:val="00C445F3"/>
    <w:rsid w:val="00C451F4"/>
    <w:rsid w:val="00C45ADE"/>
    <w:rsid w:val="00C45EB1"/>
    <w:rsid w:val="00C54A3A"/>
    <w:rsid w:val="00C551EA"/>
    <w:rsid w:val="00C55566"/>
    <w:rsid w:val="00C56448"/>
    <w:rsid w:val="00C564A1"/>
    <w:rsid w:val="00C6189A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7EE"/>
    <w:rsid w:val="00C84C47"/>
    <w:rsid w:val="00C858A4"/>
    <w:rsid w:val="00C86AFA"/>
    <w:rsid w:val="00C90251"/>
    <w:rsid w:val="00C9320B"/>
    <w:rsid w:val="00C94C02"/>
    <w:rsid w:val="00CA28D6"/>
    <w:rsid w:val="00CB18D0"/>
    <w:rsid w:val="00CB1C8A"/>
    <w:rsid w:val="00CB24F5"/>
    <w:rsid w:val="00CB2663"/>
    <w:rsid w:val="00CB3BBE"/>
    <w:rsid w:val="00CB59E9"/>
    <w:rsid w:val="00CC0D6A"/>
    <w:rsid w:val="00CC23DE"/>
    <w:rsid w:val="00CC3831"/>
    <w:rsid w:val="00CC3E3D"/>
    <w:rsid w:val="00CC519B"/>
    <w:rsid w:val="00CD12C1"/>
    <w:rsid w:val="00CD14AC"/>
    <w:rsid w:val="00CD214E"/>
    <w:rsid w:val="00CD345C"/>
    <w:rsid w:val="00CD46FA"/>
    <w:rsid w:val="00CD527A"/>
    <w:rsid w:val="00CD5973"/>
    <w:rsid w:val="00CE31A6"/>
    <w:rsid w:val="00CF09AA"/>
    <w:rsid w:val="00CF12A4"/>
    <w:rsid w:val="00CF4813"/>
    <w:rsid w:val="00CF5233"/>
    <w:rsid w:val="00CF5668"/>
    <w:rsid w:val="00CF7360"/>
    <w:rsid w:val="00D028F4"/>
    <w:rsid w:val="00D029B8"/>
    <w:rsid w:val="00D02F60"/>
    <w:rsid w:val="00D0464E"/>
    <w:rsid w:val="00D04A96"/>
    <w:rsid w:val="00D053A0"/>
    <w:rsid w:val="00D07A7B"/>
    <w:rsid w:val="00D10E06"/>
    <w:rsid w:val="00D11680"/>
    <w:rsid w:val="00D15197"/>
    <w:rsid w:val="00D16820"/>
    <w:rsid w:val="00D169C8"/>
    <w:rsid w:val="00D1793F"/>
    <w:rsid w:val="00D17C3D"/>
    <w:rsid w:val="00D22AF5"/>
    <w:rsid w:val="00D235EA"/>
    <w:rsid w:val="00D247A9"/>
    <w:rsid w:val="00D32721"/>
    <w:rsid w:val="00D328DC"/>
    <w:rsid w:val="00D33266"/>
    <w:rsid w:val="00D33387"/>
    <w:rsid w:val="00D402FB"/>
    <w:rsid w:val="00D47D7A"/>
    <w:rsid w:val="00D50ABD"/>
    <w:rsid w:val="00D55290"/>
    <w:rsid w:val="00D57791"/>
    <w:rsid w:val="00D6046A"/>
    <w:rsid w:val="00D6247B"/>
    <w:rsid w:val="00D62870"/>
    <w:rsid w:val="00D64DF0"/>
    <w:rsid w:val="00D655D9"/>
    <w:rsid w:val="00D65872"/>
    <w:rsid w:val="00D675E2"/>
    <w:rsid w:val="00D676F3"/>
    <w:rsid w:val="00D7069F"/>
    <w:rsid w:val="00D70EF5"/>
    <w:rsid w:val="00D71024"/>
    <w:rsid w:val="00D714F3"/>
    <w:rsid w:val="00D71A25"/>
    <w:rsid w:val="00D71FCF"/>
    <w:rsid w:val="00D72A54"/>
    <w:rsid w:val="00D72CC1"/>
    <w:rsid w:val="00D762BC"/>
    <w:rsid w:val="00D76EC9"/>
    <w:rsid w:val="00D802BA"/>
    <w:rsid w:val="00D80E7D"/>
    <w:rsid w:val="00D81397"/>
    <w:rsid w:val="00D83E47"/>
    <w:rsid w:val="00D848B9"/>
    <w:rsid w:val="00D84AA4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C1B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EB4"/>
    <w:rsid w:val="00DC4AF0"/>
    <w:rsid w:val="00DC7886"/>
    <w:rsid w:val="00DD0639"/>
    <w:rsid w:val="00DD0CF2"/>
    <w:rsid w:val="00DD3179"/>
    <w:rsid w:val="00DD31E1"/>
    <w:rsid w:val="00DD6CAA"/>
    <w:rsid w:val="00DE1554"/>
    <w:rsid w:val="00DE2901"/>
    <w:rsid w:val="00DE590F"/>
    <w:rsid w:val="00DE5DC2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542"/>
    <w:rsid w:val="00E170B7"/>
    <w:rsid w:val="00E177DD"/>
    <w:rsid w:val="00E20900"/>
    <w:rsid w:val="00E20C7F"/>
    <w:rsid w:val="00E2396E"/>
    <w:rsid w:val="00E24728"/>
    <w:rsid w:val="00E276AC"/>
    <w:rsid w:val="00E30FDD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9A8"/>
    <w:rsid w:val="00E84F38"/>
    <w:rsid w:val="00E85623"/>
    <w:rsid w:val="00E87441"/>
    <w:rsid w:val="00E91FAE"/>
    <w:rsid w:val="00E96E3F"/>
    <w:rsid w:val="00E97201"/>
    <w:rsid w:val="00EA270C"/>
    <w:rsid w:val="00EA4974"/>
    <w:rsid w:val="00EA532E"/>
    <w:rsid w:val="00EB06D9"/>
    <w:rsid w:val="00EB192B"/>
    <w:rsid w:val="00EB19ED"/>
    <w:rsid w:val="00EB1CAB"/>
    <w:rsid w:val="00EB5F34"/>
    <w:rsid w:val="00EC0F5A"/>
    <w:rsid w:val="00EC4265"/>
    <w:rsid w:val="00EC4CEB"/>
    <w:rsid w:val="00EC544F"/>
    <w:rsid w:val="00EC659E"/>
    <w:rsid w:val="00ED2072"/>
    <w:rsid w:val="00ED2AE0"/>
    <w:rsid w:val="00ED5553"/>
    <w:rsid w:val="00ED5E36"/>
    <w:rsid w:val="00ED6961"/>
    <w:rsid w:val="00EE088A"/>
    <w:rsid w:val="00EE1F15"/>
    <w:rsid w:val="00EE53C2"/>
    <w:rsid w:val="00EE7C93"/>
    <w:rsid w:val="00EF0B96"/>
    <w:rsid w:val="00EF3486"/>
    <w:rsid w:val="00EF3F51"/>
    <w:rsid w:val="00EF47AF"/>
    <w:rsid w:val="00EF53B6"/>
    <w:rsid w:val="00F00B73"/>
    <w:rsid w:val="00F07296"/>
    <w:rsid w:val="00F10068"/>
    <w:rsid w:val="00F115CA"/>
    <w:rsid w:val="00F11BFF"/>
    <w:rsid w:val="00F14817"/>
    <w:rsid w:val="00F14EBA"/>
    <w:rsid w:val="00F1510F"/>
    <w:rsid w:val="00F1533A"/>
    <w:rsid w:val="00F15E5A"/>
    <w:rsid w:val="00F17051"/>
    <w:rsid w:val="00F17F0A"/>
    <w:rsid w:val="00F240C5"/>
    <w:rsid w:val="00F2668F"/>
    <w:rsid w:val="00F2742F"/>
    <w:rsid w:val="00F2753B"/>
    <w:rsid w:val="00F33F8B"/>
    <w:rsid w:val="00F340B2"/>
    <w:rsid w:val="00F43390"/>
    <w:rsid w:val="00F443B2"/>
    <w:rsid w:val="00F45551"/>
    <w:rsid w:val="00F458D8"/>
    <w:rsid w:val="00F50237"/>
    <w:rsid w:val="00F53596"/>
    <w:rsid w:val="00F55BA8"/>
    <w:rsid w:val="00F55DB1"/>
    <w:rsid w:val="00F56ACA"/>
    <w:rsid w:val="00F600FE"/>
    <w:rsid w:val="00F62B04"/>
    <w:rsid w:val="00F62E4D"/>
    <w:rsid w:val="00F6463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177"/>
    <w:rsid w:val="00F92C0A"/>
    <w:rsid w:val="00F9415B"/>
    <w:rsid w:val="00F948E5"/>
    <w:rsid w:val="00FA13C2"/>
    <w:rsid w:val="00FA2BD7"/>
    <w:rsid w:val="00FA44FD"/>
    <w:rsid w:val="00FA7F91"/>
    <w:rsid w:val="00FB121C"/>
    <w:rsid w:val="00FB1A77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2800"/>
    <w:rsid w:val="00FD3689"/>
    <w:rsid w:val="00FD42A3"/>
    <w:rsid w:val="00FD7468"/>
    <w:rsid w:val="00FD7CE0"/>
    <w:rsid w:val="00FE0B3B"/>
    <w:rsid w:val="00FE1BE2"/>
    <w:rsid w:val="00FE56A5"/>
    <w:rsid w:val="00FE730A"/>
    <w:rsid w:val="00FF1DD7"/>
    <w:rsid w:val="00FF4453"/>
    <w:rsid w:val="00FF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EA858"/>
  <w15:docId w15:val="{1100EACA-E9EF-4581-9B5F-3FEA3839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76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F662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D762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4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33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8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17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43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19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79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54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9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70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5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81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1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SI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153D1F14470744B9324B81ED3C4A7F" ma:contentTypeVersion="0" ma:contentTypeDescription="Utwórz nowy dokument." ma:contentTypeScope="" ma:versionID="9d3acbe7a8d95f48600787fd3353b3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5498FF-1C63-4E02-A91C-9EFCF7D38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2CB11-ECC4-4467-813A-D8D6D5E56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0566BE-96C3-43EA-88CF-6E5C7DF67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1A1F2A9-B879-4F97-B11E-BAED28F1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Tomczyk Magdalena</dc:creator>
  <cp:lastModifiedBy>KGHM</cp:lastModifiedBy>
  <cp:revision>2</cp:revision>
  <cp:lastPrinted>2019-11-19T11:19:00Z</cp:lastPrinted>
  <dcterms:created xsi:type="dcterms:W3CDTF">2021-01-29T13:57:00Z</dcterms:created>
  <dcterms:modified xsi:type="dcterms:W3CDTF">2021-01-29T13:57:00Z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0x0101001B153D1F14470744B9324B81ED3C4A7F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