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8B" w:rsidRPr="00AD66C9" w:rsidRDefault="00650FBD" w:rsidP="006B148B">
      <w:pPr>
        <w:pStyle w:val="OZNPROJEKTUwskazaniedatylubwersjiprojektu"/>
      </w:pPr>
      <w:bookmarkStart w:id="0" w:name="_GoBack"/>
      <w:bookmarkEnd w:id="0"/>
      <w:r w:rsidRPr="00AD66C9">
        <w:t xml:space="preserve">Projekt z dnia </w:t>
      </w:r>
      <w:r>
        <w:t>2</w:t>
      </w:r>
      <w:r>
        <w:t xml:space="preserve">6 </w:t>
      </w:r>
      <w:r>
        <w:t>stycznia</w:t>
      </w:r>
      <w:r w:rsidRPr="00AD66C9">
        <w:t xml:space="preserve"> 202</w:t>
      </w:r>
      <w:r>
        <w:t>1</w:t>
      </w:r>
      <w:r w:rsidRPr="00AD66C9">
        <w:t xml:space="preserve"> r.</w:t>
      </w:r>
    </w:p>
    <w:p w:rsidR="006B148B" w:rsidRPr="00AD66C9" w:rsidRDefault="00650FBD" w:rsidP="006B148B"/>
    <w:p w:rsidR="006B148B" w:rsidRPr="009867E8" w:rsidRDefault="00650FBD" w:rsidP="006B148B">
      <w:pPr>
        <w:pStyle w:val="OZNRODZAKTUtznustawalubrozporzdzenieiorganwydajcy"/>
      </w:pPr>
      <w:r w:rsidRPr="009867E8">
        <w:t>ROZPORZĄDZENIE</w:t>
      </w:r>
    </w:p>
    <w:p w:rsidR="006B148B" w:rsidRPr="00AD66C9" w:rsidRDefault="00650FBD" w:rsidP="006B148B">
      <w:pPr>
        <w:pStyle w:val="OZNRODZAKTUtznustawalubrozporzdzenieiorganwydajcy"/>
      </w:pPr>
      <w:r w:rsidRPr="00AD66C9">
        <w:t>MINISTRA EDUKACJI i Nauki</w:t>
      </w:r>
      <w:r>
        <w:rPr>
          <w:rStyle w:val="IIGPindeksgrnyindeksugrnegoipogrubienie"/>
        </w:rPr>
        <w:footnoteReference w:id="1"/>
      </w:r>
      <w:r w:rsidRPr="00AD66C9">
        <w:rPr>
          <w:rStyle w:val="IIGPindeksgrnyindeksugrnegoipogrubienie"/>
        </w:rPr>
        <w:t>)</w:t>
      </w:r>
    </w:p>
    <w:p w:rsidR="006B148B" w:rsidRPr="00AD66C9" w:rsidRDefault="00650FBD" w:rsidP="006B148B">
      <w:pPr>
        <w:pStyle w:val="DATAAKTUdatauchwalenialubwydaniaaktu"/>
      </w:pPr>
      <w:r w:rsidRPr="00AD66C9">
        <w:t>z dnia ………………… 2021 r.</w:t>
      </w:r>
    </w:p>
    <w:p w:rsidR="006B148B" w:rsidRPr="00AD66C9" w:rsidRDefault="00650FBD" w:rsidP="006B148B">
      <w:pPr>
        <w:pStyle w:val="TYTUAKTUprzedmiotregulacjiustawylubrozporzdzenia"/>
      </w:pPr>
      <w:r w:rsidRPr="00AD66C9">
        <w:t>w sprawie udzielania dotacji celowej na wyposażenie szkół w podręczniki, materiały edukacyjne i materiały ćwiczeniowe w 2021 r.</w:t>
      </w:r>
    </w:p>
    <w:p w:rsidR="006B148B" w:rsidRPr="00AD66C9" w:rsidRDefault="00650FBD" w:rsidP="006B148B">
      <w:pPr>
        <w:pStyle w:val="NIEARTTEKSTtekstnieartykuowanynppodstprawnarozplubpreambua"/>
      </w:pPr>
      <w:r w:rsidRPr="00AD66C9">
        <w:t xml:space="preserve">Na podstawie art. 60 ustawy z dnia 27 października 2017 r. o finansowaniu zadań oświatowych </w:t>
      </w:r>
      <w:r w:rsidRPr="00AD66C9">
        <w:rPr>
          <w:rFonts w:ascii="Times New Roman" w:hAnsi="Times New Roman" w:cs="Times New Roman"/>
        </w:rPr>
        <w:t>(Dz. U. z 2020 r. poz. 2029</w:t>
      </w:r>
      <w:r>
        <w:rPr>
          <w:rFonts w:ascii="Times New Roman" w:hAnsi="Times New Roman" w:cs="Times New Roman"/>
        </w:rPr>
        <w:t xml:space="preserve"> i 2400</w:t>
      </w:r>
      <w:r w:rsidRPr="00AD66C9">
        <w:rPr>
          <w:rFonts w:ascii="Times New Roman" w:hAnsi="Times New Roman" w:cs="Times New Roman"/>
        </w:rPr>
        <w:t>)</w:t>
      </w:r>
      <w:r w:rsidRPr="00AD66C9">
        <w:rPr>
          <w:rFonts w:ascii="Arial" w:hAnsi="Arial"/>
        </w:rPr>
        <w:t xml:space="preserve"> </w:t>
      </w:r>
      <w:r w:rsidRPr="00AD66C9">
        <w:t xml:space="preserve">zarządza się, co następuje: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1.</w:t>
      </w:r>
      <w:r w:rsidRPr="00AD66C9">
        <w:t xml:space="preserve"> Rozporządzenie określa na 2021 r.: </w:t>
      </w:r>
    </w:p>
    <w:p w:rsidR="006B148B" w:rsidRPr="00AD66C9" w:rsidRDefault="00650FBD" w:rsidP="006B148B">
      <w:pPr>
        <w:pStyle w:val="PKTpunkt"/>
      </w:pPr>
      <w:r w:rsidRPr="00AD66C9">
        <w:t>1)</w:t>
      </w:r>
      <w:r w:rsidRPr="00AD66C9">
        <w:tab/>
        <w:t>sposób przekazywania przez dyrektora szkoły podstawowej</w:t>
      </w:r>
      <w:r w:rsidRPr="00AD66C9">
        <w:t xml:space="preserve"> lub szkoły artystycznej realizującej kształcenie ogólne w zakresie szkoły podstawowej prowadzonych przez jednostki samorządu terytorialnego oraz dyrektora szkoły podstawowej prowadzonej przez osobę prawną niebędącą jednostką samorządu terytorialnego oraz </w:t>
      </w:r>
      <w:r w:rsidRPr="00AD66C9">
        <w:t xml:space="preserve">osobę fizyczną jednostkom samorządu terytorialnego informacji niezbędnych dla ustalenia wysokości dotacji celowej, o której mowa w art. 55 ust. 3 i 4 ustawy z dnia 27 października 2017 r. o finansowaniu zadań oświatowych, zwanej dalej „ustawą”, w tym kwot </w:t>
      </w:r>
      <w:r w:rsidRPr="00AD66C9">
        <w:t xml:space="preserve">refundacji, </w:t>
      </w:r>
      <w:r>
        <w:br/>
      </w:r>
      <w:r w:rsidRPr="00AD66C9">
        <w:t xml:space="preserve">o których mowa w art. 57 ust. 4–6 ustawy, oraz wzór formularza zawierającego te informacje; </w:t>
      </w:r>
    </w:p>
    <w:p w:rsidR="006B148B" w:rsidRPr="00AD66C9" w:rsidRDefault="00650FBD" w:rsidP="006B148B">
      <w:pPr>
        <w:pStyle w:val="PKTpunkt"/>
      </w:pPr>
      <w:r w:rsidRPr="00AD66C9">
        <w:t>2)</w:t>
      </w:r>
      <w:r w:rsidRPr="00AD66C9">
        <w:tab/>
        <w:t xml:space="preserve">wzór wniosku o udzielenie dotacji celowej, o której mowa w art. 55 ust. 4 ustawy, w tym kwot refundacji, o których mowa w art. 57 ust. 4–6 ustawy, </w:t>
      </w:r>
      <w:r w:rsidRPr="00AD66C9">
        <w:t xml:space="preserve">szkole podstawowej prowadzonej przez osobę prawną niebędącą jednostką samorządu terytorialnego </w:t>
      </w:r>
      <w:r>
        <w:br/>
      </w:r>
      <w:r w:rsidRPr="00AD66C9">
        <w:t xml:space="preserve">oraz osobę fizyczną; </w:t>
      </w:r>
    </w:p>
    <w:p w:rsidR="006B148B" w:rsidRPr="00AD66C9" w:rsidRDefault="00650FBD" w:rsidP="006B148B">
      <w:pPr>
        <w:pStyle w:val="PKTpunkt"/>
      </w:pPr>
      <w:r w:rsidRPr="00AD66C9">
        <w:t>3)</w:t>
      </w:r>
      <w:r w:rsidRPr="00AD66C9">
        <w:tab/>
        <w:t xml:space="preserve">sposób przekazywania przez jednostki samorządu terytorialnego wojewodom wniosku </w:t>
      </w:r>
      <w:r>
        <w:br/>
      </w:r>
      <w:r w:rsidRPr="00AD66C9">
        <w:t xml:space="preserve">o udzielenie dotacji celowej, o której mowa w art. 55 </w:t>
      </w:r>
      <w:r w:rsidRPr="00AD66C9">
        <w:t xml:space="preserve">ust. 3 ustawy, w tym kwot refundacji, o których mowa w art. 57 ust. 4–6 ustawy, oraz wzór wniosku o udzielenie tej dotacji; </w:t>
      </w:r>
    </w:p>
    <w:p w:rsidR="006B148B" w:rsidRPr="00AD66C9" w:rsidRDefault="00650FBD" w:rsidP="006B148B">
      <w:pPr>
        <w:pStyle w:val="PKTpunkt"/>
      </w:pPr>
      <w:r w:rsidRPr="00AD66C9">
        <w:lastRenderedPageBreak/>
        <w:t>4)</w:t>
      </w:r>
      <w:r w:rsidRPr="00AD66C9">
        <w:tab/>
        <w:t>tryb i terminy udzielania oraz szczegółowy sposób rozliczania wykorzystania dotacji celowej, o której mowa w art. 55 ust. 3 usta</w:t>
      </w:r>
      <w:r w:rsidRPr="00AD66C9">
        <w:t xml:space="preserve">wy, w tym kwot refundacji, o których mowa w art. 57 ust. 4–6 ustawy, oraz wzór formularza rozliczenia wykorzystania tej dotacji; </w:t>
      </w:r>
    </w:p>
    <w:p w:rsidR="006B148B" w:rsidRPr="00AD66C9" w:rsidRDefault="00650FBD" w:rsidP="006B148B">
      <w:pPr>
        <w:pStyle w:val="PKTpunkt"/>
      </w:pPr>
      <w:r w:rsidRPr="00AD66C9">
        <w:t>5)</w:t>
      </w:r>
      <w:r w:rsidRPr="00AD66C9">
        <w:tab/>
        <w:t>szczegółowy sposób rozliczania wykorzystania dotacji celowej, o której mowa w art. 55 ust. 4 ustawy, w tym kwot refundacji,</w:t>
      </w:r>
      <w:r w:rsidRPr="00AD66C9">
        <w:t xml:space="preserve"> o których mowa w art. 57 ust. 4–6 ustawy, </w:t>
      </w:r>
      <w:r>
        <w:br/>
      </w:r>
      <w:r w:rsidRPr="00AD66C9">
        <w:t xml:space="preserve">oraz wzór formularza rozliczenia wykorzystania tej dotacji.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2</w:t>
      </w:r>
      <w:r w:rsidRPr="00AD66C9">
        <w:t>. Informacje niezbędne dla ustalenia wysokości dotacji celowej, o której mowa w art. 55 ust. 3 ustawy, przekazywane przez dyrektora szkoły, o której</w:t>
      </w:r>
      <w:r w:rsidRPr="00AD66C9">
        <w:t xml:space="preserve"> mowa w § 1 pkt 1, jednostce samorządu terytorialnego, są sporządzane na formularzu, którego wzór stanowi załącznik nr 1 do rozporządzenia, a w przypadku uczniów z niepełnosprawnością intelektualną w stopniu lekkim, umiarkowanym lub znacznym, niesłyszących</w:t>
      </w:r>
      <w:r w:rsidRPr="00AD66C9">
        <w:t xml:space="preserve">, słabosłyszących, z autyzmem, w tym </w:t>
      </w:r>
      <w:r>
        <w:br/>
      </w:r>
      <w:r w:rsidRPr="00AD66C9">
        <w:t xml:space="preserve">z zespołem Aspergera, niewidomych i słabowidzących, posiadających orzeczenie o potrzebie kształcenia specjalnego, o ile uczniowie ci będą korzystać z podręczników, materiałów edukacyjnych lub materiałów ćwiczeniowych, </w:t>
      </w:r>
      <w:r w:rsidRPr="00AD66C9">
        <w:t xml:space="preserve">dostosowanych do potrzeb edukacyjnych </w:t>
      </w:r>
      <w:r>
        <w:br/>
      </w:r>
      <w:r w:rsidRPr="00AD66C9">
        <w:t xml:space="preserve">i możliwości psychofizycznych tych uczniów – na formularzu, którego wzór stanowi załącznik nr 2 do rozporządzenia.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3.</w:t>
      </w:r>
      <w:r w:rsidRPr="00AD66C9">
        <w:t xml:space="preserve"> 1. Wniosek o udzielenie szkole podstawowej prowadzonej przez osobę prawną niebędącą jednostką sa</w:t>
      </w:r>
      <w:r w:rsidRPr="00AD66C9">
        <w:t xml:space="preserve">morządu terytorialnego oraz osobę fizyczną dotacji celowej, o której mowa w art. 55 ust. 4 ustawy, jest sporządzany na formularzu, którego wzór stanowi załącznik nr 3 do rozporządzenia. </w:t>
      </w:r>
    </w:p>
    <w:p w:rsidR="006B148B" w:rsidRPr="00AD66C9" w:rsidRDefault="00650FBD" w:rsidP="006B148B">
      <w:pPr>
        <w:pStyle w:val="USTustnpkodeksu"/>
      </w:pPr>
      <w:r w:rsidRPr="00AD66C9">
        <w:t>2. Do wniosku, o którym mowa w ust. 1, dołącza się informacje, o któr</w:t>
      </w:r>
      <w:r w:rsidRPr="00AD66C9">
        <w:t xml:space="preserve">ych mowa w § 2.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4.</w:t>
      </w:r>
      <w:r w:rsidRPr="00AD66C9">
        <w:t xml:space="preserve"> Wniosek o udzielenie dotacji celowej, o której mowa w art. 55 ust. 3 ustawy, jest sporządzany przez jednostkę samorządu terytorialnego na formularzu, którego wzór stanowi załącznik nr 4 do rozporządzenia, a w przypadku uczniów z niepe</w:t>
      </w:r>
      <w:r w:rsidRPr="00AD66C9">
        <w:t xml:space="preserve">łnosprawnością intelektualną w stopniu lekkim, umiarkowanym lub znacznym, niesłyszących, słabosłyszących, z autyzmem, w tym z zespołem Aspergera, niewidomych i słabowidzących, posiadających orzeczenie </w:t>
      </w:r>
      <w:r>
        <w:br/>
      </w:r>
      <w:r w:rsidRPr="00AD66C9">
        <w:t>o potrzebie kształcenia specjalnego, o ile uczniowie c</w:t>
      </w:r>
      <w:r w:rsidRPr="00AD66C9">
        <w:t xml:space="preserve">i będą korzystać z podręczników, materiałów edukacyjnych lub materiałów ćwiczeniowych, dostosowanych do potrzeb edukacyjnych i możliwości psychofizycznych tych uczniów – na formularzu, którego wzór stanowi załącznik nr 5 do rozporządzenia.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5.</w:t>
      </w:r>
      <w:r w:rsidRPr="00AD66C9">
        <w:t xml:space="preserve"> 1. Ministe</w:t>
      </w:r>
      <w:r w:rsidRPr="00AD66C9">
        <w:t xml:space="preserve">r właściwy do spraw oświaty i wychowania dokonuje podziału między województwa środków budżetu państwa przeznaczonych w 2021 r. dla jednostek samorządu </w:t>
      </w:r>
      <w:r w:rsidRPr="00AD66C9">
        <w:lastRenderedPageBreak/>
        <w:t xml:space="preserve">terytorialnego na dotacje celowe, o których mowa w art. 55 ust. 3 ustawy, w terminie od dnia 15 kwietnia </w:t>
      </w:r>
      <w:r w:rsidRPr="00AD66C9">
        <w:t>do dnia 2</w:t>
      </w:r>
      <w:r>
        <w:t>7</w:t>
      </w:r>
      <w:r w:rsidRPr="00AD66C9">
        <w:t xml:space="preserve"> września. </w:t>
      </w:r>
    </w:p>
    <w:p w:rsidR="006B148B" w:rsidRPr="00AD66C9" w:rsidRDefault="00650FBD" w:rsidP="006B148B">
      <w:pPr>
        <w:pStyle w:val="USTustnpkodeksu"/>
      </w:pPr>
      <w:r w:rsidRPr="00AD66C9">
        <w:t xml:space="preserve">2. Podziału środków, o których mowa w ust. 1, dokonuje się: </w:t>
      </w:r>
    </w:p>
    <w:p w:rsidR="006B148B" w:rsidRPr="00AD66C9" w:rsidRDefault="00650FBD" w:rsidP="006B148B">
      <w:pPr>
        <w:pStyle w:val="PKTpunkt"/>
      </w:pPr>
      <w:r w:rsidRPr="00AD66C9">
        <w:t>1)</w:t>
      </w:r>
      <w:r w:rsidRPr="00AD66C9">
        <w:tab/>
      </w:r>
      <w:r w:rsidRPr="00AD66C9">
        <w:t xml:space="preserve">w pierwszej kolejności, uwzględniając kwoty dotacji celowej, o których mowa w art. 55 ust. 5 ustawy, z uwzględnieniem art. 55 ust. 6 ustawy, oraz prognozowaną liczbę uczniów danych klas w szkołach, które w </w:t>
      </w:r>
      <w:r>
        <w:t>2021</w:t>
      </w:r>
      <w:r w:rsidRPr="00AD66C9">
        <w:t xml:space="preserve"> r. są obowiązane zapewnić bezpłatne podręczni</w:t>
      </w:r>
      <w:r w:rsidRPr="00AD66C9">
        <w:t xml:space="preserve">ki, materiały edukacyjne lub materiały ćwiczeniowe; </w:t>
      </w:r>
    </w:p>
    <w:p w:rsidR="006B148B" w:rsidRPr="00AD66C9" w:rsidRDefault="00650FBD" w:rsidP="006B148B">
      <w:pPr>
        <w:pStyle w:val="PKTpunkt"/>
      </w:pPr>
      <w:r w:rsidRPr="00AD66C9">
        <w:t>2)</w:t>
      </w:r>
      <w:r w:rsidRPr="00AD66C9">
        <w:tab/>
        <w:t xml:space="preserve">następnie, na wniosek wojewody, uwzględniając różnicę między wysokością środków na dotację celową, o której mowa w art. 55 ust. 3 ustawy, wynikającą z wniosków </w:t>
      </w:r>
      <w:r>
        <w:br/>
      </w:r>
      <w:r w:rsidRPr="00AD66C9">
        <w:t>o udzielenie tych dotacji, złożonych pr</w:t>
      </w:r>
      <w:r w:rsidRPr="00AD66C9">
        <w:t xml:space="preserve">zez jednostki samorządu terytorialnego, a kwotą dotacji celowej wynikającą z podziału, o którym mowa w pkt 1. </w:t>
      </w:r>
    </w:p>
    <w:p w:rsidR="006B148B" w:rsidRPr="00AD66C9" w:rsidRDefault="00650FBD" w:rsidP="006B148B">
      <w:pPr>
        <w:pStyle w:val="USTustnpkodeksu"/>
      </w:pPr>
      <w:r w:rsidRPr="00AD66C9">
        <w:t xml:space="preserve">3. Minister właściwy do spraw oświaty i wychowania niezwłocznie informuje wojewodów o dokonanym podziale, o którym mowa w ust. 2. </w:t>
      </w:r>
    </w:p>
    <w:p w:rsidR="006B148B" w:rsidRPr="00AD66C9" w:rsidRDefault="00650FBD" w:rsidP="006B148B">
      <w:pPr>
        <w:pStyle w:val="USTustnpkodeksu"/>
      </w:pPr>
      <w:r w:rsidRPr="00AD66C9">
        <w:t xml:space="preserve">4. Wojewoda w </w:t>
      </w:r>
      <w:r w:rsidRPr="00AD66C9">
        <w:t>terminie 10 dni od dnia otrzymania infor</w:t>
      </w:r>
      <w:r>
        <w:t xml:space="preserve">macji o podziale, o którym mowa </w:t>
      </w:r>
      <w:r w:rsidRPr="00AD66C9">
        <w:t>w ust. 2 pkt 1, oraz w terminie 5 dni od dnia otrzymania informacji o podziale, o którym mowa w ust. 2 pkt 2, nie później jednak niż do dnia 30 września, sporządza i przekazuje ministr</w:t>
      </w:r>
      <w:r w:rsidRPr="00AD66C9">
        <w:t xml:space="preserve">owi właściwemu do spraw finansów publicznych wniosek o zwiększenie wydatków części budżetu państwa, której jest dysponentem. </w:t>
      </w:r>
    </w:p>
    <w:p w:rsidR="006B148B" w:rsidRPr="00AD66C9" w:rsidRDefault="00650FBD" w:rsidP="006B148B">
      <w:pPr>
        <w:pStyle w:val="USTustnpkodeksu"/>
      </w:pPr>
      <w:r w:rsidRPr="00AD66C9">
        <w:t>5. Wojewoda udziela dotacji celowej, o której mowa w art. 55 ust. 3 ustawy, w terminie do:</w:t>
      </w:r>
    </w:p>
    <w:p w:rsidR="006B148B" w:rsidRPr="00AD66C9" w:rsidRDefault="00650FBD" w:rsidP="006B148B">
      <w:pPr>
        <w:pStyle w:val="PKTpunkt"/>
      </w:pPr>
      <w:r w:rsidRPr="00AD66C9">
        <w:t>1)</w:t>
      </w:r>
      <w:r w:rsidRPr="00AD66C9">
        <w:tab/>
        <w:t xml:space="preserve">dnia 4 czerwca – w przypadku </w:t>
      </w:r>
      <w:r w:rsidRPr="00AD66C9">
        <w:t>złożenia wniosku o udzielenie dotacji celowej przez jednostkę samorządu terytorialnego w terminie od dnia 15 kwietnia do dnia 5 maja;</w:t>
      </w:r>
    </w:p>
    <w:p w:rsidR="006B148B" w:rsidRPr="00AD66C9" w:rsidRDefault="00650FBD" w:rsidP="006B148B">
      <w:pPr>
        <w:pStyle w:val="PKTpunkt"/>
      </w:pPr>
      <w:r w:rsidRPr="00AD66C9">
        <w:t>2)</w:t>
      </w:r>
      <w:r w:rsidRPr="00AD66C9">
        <w:tab/>
        <w:t xml:space="preserve">dnia 9 sierpnia – w przypadku złożenia wniosku o udzielenie dotacji celowej przez jednostkę samorządu terytorialnego w </w:t>
      </w:r>
      <w:r w:rsidRPr="00AD66C9">
        <w:t>terminie od dnia 6 maja do dnia 1</w:t>
      </w:r>
      <w:r>
        <w:t>2</w:t>
      </w:r>
      <w:r w:rsidRPr="00AD66C9">
        <w:t xml:space="preserve"> lipca; </w:t>
      </w:r>
    </w:p>
    <w:p w:rsidR="006B148B" w:rsidRPr="00AD66C9" w:rsidRDefault="00650FBD" w:rsidP="006B148B">
      <w:pPr>
        <w:pStyle w:val="PKTpunkt"/>
      </w:pPr>
      <w:r w:rsidRPr="00AD66C9">
        <w:t>3)</w:t>
      </w:r>
      <w:r w:rsidRPr="00AD66C9">
        <w:tab/>
        <w:t>dnia 15 października – w przypadku złożenia wniosku o udzielenie dotacji celowej przez jednostkę samorządu terytorialnego w terminie od dnia 1</w:t>
      </w:r>
      <w:r>
        <w:t>3</w:t>
      </w:r>
      <w:r w:rsidRPr="00AD66C9">
        <w:t xml:space="preserve"> lipca do dnia 15 września.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6.</w:t>
      </w:r>
      <w:r w:rsidRPr="00AD66C9">
        <w:t xml:space="preserve"> Rozliczenie wykorzystania dotacji </w:t>
      </w:r>
      <w:r w:rsidRPr="00AD66C9">
        <w:t xml:space="preserve">celowej, o której mowa w art. 55 ust. 4 ustawy, przekazywane przez dyrektora szkoły podstawowej prowadzonej przez osobę prawną niebędącą jednostką samorządu terytorialnego oraz osobę fizyczną, jest sporządzane na formularzu, którego wzór stanowi załącznik </w:t>
      </w:r>
      <w:r w:rsidRPr="00AD66C9">
        <w:t xml:space="preserve">nr 6 do rozporządzenia, a w przypadku uczniów </w:t>
      </w:r>
      <w:r>
        <w:br/>
      </w:r>
      <w:r w:rsidRPr="00AD66C9">
        <w:t xml:space="preserve">z niepełnosprawnością intelektualną w stopniu lekkim, umiarkowanym lub znacznym, niesłyszących, słabosłyszących, z autyzmem, w tym z zespołem Aspergera, niewidomych </w:t>
      </w:r>
      <w:r>
        <w:br/>
      </w:r>
      <w:r w:rsidRPr="00AD66C9">
        <w:t xml:space="preserve">i słabowidzących, posiadających orzeczenie </w:t>
      </w:r>
      <w:r w:rsidRPr="00AD66C9">
        <w:t xml:space="preserve">o potrzebie kształcenia specjalnego, o ile </w:t>
      </w:r>
      <w:r w:rsidRPr="00AD66C9">
        <w:lastRenderedPageBreak/>
        <w:t>uczniowie ci będą korzystać z podręczników, materiałów edukacyjnych lub materiałów ćwiczeniowych, dostosowanych do potrzeb edukacyjnych i możliwości psychofizycznych tych uczniów – na formularzu, którego wzór stan</w:t>
      </w:r>
      <w:r w:rsidRPr="00AD66C9">
        <w:t xml:space="preserve">owi załącznik nr 7 do rozporządzenia.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7.</w:t>
      </w:r>
      <w:r w:rsidRPr="00AD66C9">
        <w:t xml:space="preserve"> Rozliczenie wykorzystania dotacji celowej, o której mowa w art. 55 ust. 3 ustawy, przekazywane przez jednostkę samorządu terytorialnego, jest sporządzane na formularzu, którego wzór stanowi załącznik nr 8 do rozp</w:t>
      </w:r>
      <w:r w:rsidRPr="00AD66C9">
        <w:t xml:space="preserve">orządzenia, a w przypadku uczniów </w:t>
      </w:r>
      <w:r>
        <w:br/>
      </w:r>
      <w:r w:rsidRPr="00AD66C9">
        <w:t xml:space="preserve">z niepełnosprawnością intelektualną w stopniu lekkim, umiarkowanym lub znacznym, niesłyszących, słabosłyszących, z autyzmem, w tym z zespołem Aspergera, niewidomych </w:t>
      </w:r>
      <w:r>
        <w:br/>
      </w:r>
      <w:r w:rsidRPr="00AD66C9">
        <w:t xml:space="preserve">i słabowidzących, posiadających orzeczenie o potrzebie </w:t>
      </w:r>
      <w:r w:rsidRPr="00AD66C9">
        <w:t>kształcenia specjalnego, o ile uczniowie ci będą korzystać z podręczników, materiałów edukacyjnych lub materiałów ćwiczeniowych, dostosowanych do potrzeb edukacyjnych i możliwości psychofizycznych tych uczniów – na formularzu, którego wzór stanowi załączni</w:t>
      </w:r>
      <w:r w:rsidRPr="00AD66C9">
        <w:t xml:space="preserve">k nr 9 do rozporządzenia. 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8.</w:t>
      </w:r>
      <w:r w:rsidRPr="00AD66C9">
        <w:t xml:space="preserve"> 1. Informacje, o których mowa w § 2 i § 3 ust. 2, wnioski, o których mowa w § 3 ust. 1 i § 4, oraz rozliczenia, o których mowa w § 6 i § 7, przekazuje się w postaci:</w:t>
      </w:r>
    </w:p>
    <w:p w:rsidR="006B148B" w:rsidRPr="00AD66C9" w:rsidRDefault="00650FBD" w:rsidP="006B148B">
      <w:pPr>
        <w:pStyle w:val="PKTpunkt"/>
      </w:pPr>
      <w:r w:rsidRPr="00AD66C9">
        <w:t>1)</w:t>
      </w:r>
      <w:r w:rsidRPr="00AD66C9">
        <w:tab/>
        <w:t>elektronicznej opatrzonej kwalifikowanym podpisem elekt</w:t>
      </w:r>
      <w:r w:rsidRPr="00AD66C9">
        <w:t>ronicznym, podpisem osobistym lub podpisem zaufanym albo</w:t>
      </w:r>
    </w:p>
    <w:p w:rsidR="006B148B" w:rsidRPr="00AD66C9" w:rsidRDefault="00650FBD" w:rsidP="006B148B">
      <w:pPr>
        <w:pStyle w:val="PKTpunkt"/>
      </w:pPr>
      <w:r w:rsidRPr="00AD66C9">
        <w:t>2)</w:t>
      </w:r>
      <w:r w:rsidRPr="00AD66C9">
        <w:tab/>
        <w:t xml:space="preserve">papierowej i elektronicznej. </w:t>
      </w:r>
    </w:p>
    <w:p w:rsidR="006B148B" w:rsidRPr="00AD66C9" w:rsidRDefault="00650FBD" w:rsidP="006B148B">
      <w:pPr>
        <w:pStyle w:val="USTustnpkodeksu"/>
      </w:pPr>
      <w:r w:rsidRPr="00AD66C9">
        <w:t xml:space="preserve">2. Dane przekazane w postaci elektronicznej, o której mowa w ust. 1 pkt 2, są zgodne </w:t>
      </w:r>
      <w:r>
        <w:br/>
      </w:r>
      <w:r w:rsidRPr="00AD66C9">
        <w:t>z danymi zawartymi w postaci papierowej, o której mowa w ust. 1 pkt 2.</w:t>
      </w:r>
    </w:p>
    <w:p w:rsidR="006B148B" w:rsidRPr="00AD66C9" w:rsidRDefault="00650FBD" w:rsidP="006B148B">
      <w:pPr>
        <w:pStyle w:val="ARTartustawynprozporzdzenia"/>
      </w:pPr>
      <w:r w:rsidRPr="00AD66C9">
        <w:rPr>
          <w:rStyle w:val="Ppogrubienie"/>
        </w:rPr>
        <w:t>§ 9.</w:t>
      </w:r>
      <w:r w:rsidRPr="00AD66C9">
        <w:t xml:space="preserve"> Rozp</w:t>
      </w:r>
      <w:r w:rsidRPr="00AD66C9">
        <w:t>orządzenie wchodzi w życie z dniem 1 kwietnia 2021 r.</w:t>
      </w:r>
    </w:p>
    <w:p w:rsidR="006B148B" w:rsidRPr="00AD66C9" w:rsidRDefault="00650FBD" w:rsidP="006B148B"/>
    <w:p w:rsidR="006B148B" w:rsidRPr="00737F6A" w:rsidRDefault="00650FBD" w:rsidP="006B148B">
      <w:pPr>
        <w:pStyle w:val="NAZORGWYDnazwaorganuwydajcegoprojektowanyakt"/>
      </w:pPr>
      <w:r w:rsidRPr="00AD66C9">
        <w:t>MINISTER EDUKACJI i NAuki</w:t>
      </w:r>
    </w:p>
    <w:p w:rsidR="006B148B" w:rsidRPr="00737F6A" w:rsidRDefault="00650FBD" w:rsidP="006B148B"/>
    <w:p w:rsidR="006B148B" w:rsidRPr="00E57828" w:rsidRDefault="00650FBD" w:rsidP="006B148B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61A" w:rsidRDefault="00650FBD" w:rsidP="00BE261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BE261A" w:rsidRDefault="00650FBD" w:rsidP="00BE261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BE261A" w:rsidRDefault="00650FBD" w:rsidP="00BE261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BE261A" w:rsidP="00BE261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BE261A" w:rsidP="00BE261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0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0"/>
                    </w:p>
                    <w:p w:rsidR="00BE261A" w:rsidP="00BE261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1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48B" w:rsidRDefault="00650FBD" w:rsidP="006B148B"/>
    <w:p w:rsidR="00AD47BA" w:rsidRPr="006B148B" w:rsidRDefault="00650FBD" w:rsidP="006B148B"/>
    <w:sectPr w:rsidR="00AD47BA" w:rsidRPr="006B148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BD" w:rsidRDefault="00650FBD">
      <w:pPr>
        <w:spacing w:line="240" w:lineRule="auto"/>
      </w:pPr>
      <w:r>
        <w:separator/>
      </w:r>
    </w:p>
  </w:endnote>
  <w:endnote w:type="continuationSeparator" w:id="0">
    <w:p w:rsidR="00650FBD" w:rsidRDefault="0065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BD" w:rsidRDefault="00650FBD" w:rsidP="006C03C9">
      <w:pPr>
        <w:spacing w:line="240" w:lineRule="auto"/>
      </w:pPr>
      <w:r>
        <w:separator/>
      </w:r>
    </w:p>
  </w:footnote>
  <w:footnote w:type="continuationSeparator" w:id="0">
    <w:p w:rsidR="00650FBD" w:rsidRDefault="00650FBD" w:rsidP="006C03C9">
      <w:pPr>
        <w:spacing w:line="240" w:lineRule="auto"/>
      </w:pPr>
      <w:r>
        <w:continuationSeparator/>
      </w:r>
    </w:p>
  </w:footnote>
  <w:footnote w:id="1">
    <w:p w:rsidR="006B148B" w:rsidRDefault="00650FBD" w:rsidP="006B148B">
      <w:pPr>
        <w:pStyle w:val="ODNONIKtreodnonika"/>
      </w:pPr>
      <w:r w:rsidRPr="002E254E">
        <w:rPr>
          <w:rStyle w:val="IGindeksgrny"/>
        </w:rPr>
        <w:footnoteRef/>
      </w:r>
      <w:r w:rsidRPr="002E254E">
        <w:rPr>
          <w:rStyle w:val="IGindeksgrny"/>
        </w:rPr>
        <w:t>)</w:t>
      </w:r>
      <w:r w:rsidRPr="002E254E">
        <w:tab/>
        <w:t xml:space="preserve">Minister Edukacji i Nauki kieruje działem administracji rządowej – oświata i wychowanie, na podstawie </w:t>
      </w:r>
      <w:r w:rsidRPr="002E254E">
        <w:br/>
        <w:t>§ 1 ust. 2 pkt. 1 rozporządzenia Prezesa Rady</w:t>
      </w:r>
      <w:r w:rsidRPr="002E254E">
        <w:t xml:space="preserve"> Ministrów z dnia 20 października 2020 r. w sprawie szczegółowego zakresu działania Ministra Edukacji i Nauki (Dz. U. poz. 1848</w:t>
      </w:r>
      <w:r>
        <w:t xml:space="preserve"> i 2335</w:t>
      </w:r>
      <w:r w:rsidRPr="002E254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650FB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35B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C"/>
    <w:rsid w:val="00435B6C"/>
    <w:rsid w:val="006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6895-F636-47BE-AEEB-90DC6EB2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3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C03C9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C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C03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C03C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C03C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03C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C03C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C03C9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6C03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6C03C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C03C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C03C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6C03C9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C03C9"/>
    <w:rPr>
      <w:b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C03C9"/>
    <w:rPr>
      <w:b/>
      <w:vanish w:val="0"/>
      <w:spacing w:val="0"/>
      <w:position w:val="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8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8B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8B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617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9FE8-40CD-4BF2-A0CE-6D5F546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Tracz Małgorzata</cp:lastModifiedBy>
  <cp:revision>2</cp:revision>
  <dcterms:created xsi:type="dcterms:W3CDTF">2021-01-28T15:11:00Z</dcterms:created>
  <dcterms:modified xsi:type="dcterms:W3CDTF">2021-01-28T15:11:00Z</dcterms:modified>
</cp:coreProperties>
</file>