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F328F" w14:textId="40E6EB0A" w:rsidR="004A2CD5" w:rsidRPr="004A2CD5" w:rsidRDefault="004A2CD5" w:rsidP="00EF7601">
      <w:pPr>
        <w:pStyle w:val="Cytat"/>
        <w:jc w:val="right"/>
      </w:pPr>
      <w:bookmarkStart w:id="0" w:name="_GoBack"/>
      <w:bookmarkEnd w:id="0"/>
      <w:r w:rsidRPr="004A2CD5">
        <w:t>Projekt</w:t>
      </w:r>
      <w:r w:rsidR="00EF7601">
        <w:t xml:space="preserve"> z dnia </w:t>
      </w:r>
      <w:r w:rsidR="00792EE8">
        <w:t>07.01.2021</w:t>
      </w:r>
      <w:r w:rsidR="00F82D18">
        <w:t xml:space="preserve"> r.</w:t>
      </w:r>
      <w:r w:rsidRPr="004A2CD5">
        <w:t xml:space="preserve"> </w:t>
      </w:r>
    </w:p>
    <w:p w14:paraId="44C37CA7" w14:textId="77777777" w:rsidR="004E53C2" w:rsidRDefault="004E53C2" w:rsidP="004E53C2">
      <w:pPr>
        <w:pStyle w:val="OZNRODZAKTUtznustawalubrozporzdzenieiorganwydajcy"/>
      </w:pPr>
      <w:r>
        <w:t>Rozporządzenie</w:t>
      </w:r>
    </w:p>
    <w:p w14:paraId="1A91F14E" w14:textId="77777777" w:rsidR="004E53C2" w:rsidRDefault="004E53C2" w:rsidP="009449DD">
      <w:pPr>
        <w:pStyle w:val="OZNRODZAKTUtznustawalubrozporzdzenieiorganwydajcy"/>
      </w:pPr>
      <w:r>
        <w:t>Ministra Rozwoju</w:t>
      </w:r>
      <w:r w:rsidR="007643B1">
        <w:t>, PRACY I TECHNOLOGII</w:t>
      </w:r>
      <w:r>
        <w:rPr>
          <w:rStyle w:val="Odwoanieprzypisudolnego"/>
        </w:rPr>
        <w:footnoteReference w:id="1"/>
      </w:r>
      <w:r w:rsidRPr="005A3449">
        <w:rPr>
          <w:rStyle w:val="IGindeksgrny"/>
        </w:rPr>
        <w:t>)</w:t>
      </w:r>
    </w:p>
    <w:p w14:paraId="6BE3009F" w14:textId="77777777" w:rsidR="00027648" w:rsidRPr="00203726" w:rsidRDefault="00027648" w:rsidP="00027648">
      <w:pPr>
        <w:pStyle w:val="DATAAKTUdatauchwalenialubwydaniaaktu"/>
      </w:pPr>
      <w:r>
        <w:t>z dnia…..</w:t>
      </w:r>
    </w:p>
    <w:p w14:paraId="7E9BB1F1" w14:textId="77777777" w:rsidR="00912E66" w:rsidRPr="004E167F" w:rsidRDefault="004E53C2" w:rsidP="00912E66">
      <w:pPr>
        <w:pStyle w:val="TYTUAKTUprzedmiotregulacjiustawylubrozporzdzenia"/>
      </w:pPr>
      <w:r w:rsidRPr="004E167F">
        <w:t xml:space="preserve">w sprawie finansowego wsparcia na tworzenie lokali mieszkalnych na wynajem, mieszkań chronionych, noclegowni, schronisk dla </w:t>
      </w:r>
      <w:r w:rsidR="00912E66">
        <w:t xml:space="preserve">osób </w:t>
      </w:r>
      <w:r w:rsidRPr="004E167F">
        <w:t>bezdomnych, ogrzewalni</w:t>
      </w:r>
      <w:r w:rsidR="004E167F" w:rsidRPr="004E167F">
        <w:t xml:space="preserve">, </w:t>
      </w:r>
      <w:r w:rsidRPr="004E167F">
        <w:t>tymczasowych pomieszczeń</w:t>
      </w:r>
      <w:r w:rsidR="00912E66" w:rsidRPr="004E167F">
        <w:t xml:space="preserve">, komunalnej infrastruktury technicznej i infrastruktury społecznej </w:t>
      </w:r>
    </w:p>
    <w:p w14:paraId="36067731" w14:textId="0D595513" w:rsidR="00BD1D74" w:rsidRDefault="00BD1D74" w:rsidP="00BD1D74">
      <w:pPr>
        <w:pStyle w:val="ARTartustawynprozporzdzenia"/>
      </w:pPr>
      <w:r w:rsidRPr="00E13984">
        <w:t xml:space="preserve">Na podstawie </w:t>
      </w:r>
      <w:hyperlink r:id="rId9" w:anchor="hiperlinkText.rpc?hiperlink=type=tresc:nro=Powszechny.542685:part=a19&amp;full=1" w:tgtFrame="_parent" w:history="1">
        <w:r w:rsidRPr="00E13984">
          <w:t>art. 19</w:t>
        </w:r>
      </w:hyperlink>
      <w:r>
        <w:t xml:space="preserve"> ustawy </w:t>
      </w:r>
      <w:r w:rsidRPr="00E13984">
        <w:t xml:space="preserve">z dnia 8 grudnia 2006 r. o finansowym wsparciu tworzenia lokali </w:t>
      </w:r>
      <w:r>
        <w:t>mieszkalnych na wynajem</w:t>
      </w:r>
      <w:r w:rsidRPr="00E13984">
        <w:t>, mie</w:t>
      </w:r>
      <w:r>
        <w:t xml:space="preserve">szkań chronionych, noclegowni, schronisk </w:t>
      </w:r>
      <w:r w:rsidRPr="00E13984">
        <w:t xml:space="preserve">dla </w:t>
      </w:r>
      <w:r w:rsidR="005253E2">
        <w:t xml:space="preserve">osób </w:t>
      </w:r>
      <w:r w:rsidRPr="00E13984">
        <w:t>bezdomnych</w:t>
      </w:r>
      <w:r>
        <w:t xml:space="preserve">, ogrzewalni i tymczasowych pomieszczeń (Dz. U. z </w:t>
      </w:r>
      <w:r w:rsidR="00D64432">
        <w:t>2020</w:t>
      </w:r>
      <w:r w:rsidR="00D64432" w:rsidRPr="00A91FC5">
        <w:t xml:space="preserve"> </w:t>
      </w:r>
      <w:r w:rsidRPr="00A91FC5">
        <w:t xml:space="preserve">r. poz. </w:t>
      </w:r>
      <w:r w:rsidR="00D64432">
        <w:t>508</w:t>
      </w:r>
      <w:r w:rsidR="002B6B82">
        <w:t xml:space="preserve"> oraz z 2021 r. poz. </w:t>
      </w:r>
      <w:r w:rsidR="00792EE8">
        <w:t>11</w:t>
      </w:r>
      <w:r w:rsidRPr="00A91FC5">
        <w:t>)</w:t>
      </w:r>
      <w:r>
        <w:t xml:space="preserve"> </w:t>
      </w:r>
      <w:r w:rsidRPr="00E13984">
        <w:t>zarządza się, co następuje:</w:t>
      </w:r>
    </w:p>
    <w:p w14:paraId="31176A65" w14:textId="77777777" w:rsidR="00BD1D74" w:rsidRPr="00184597" w:rsidRDefault="00BD1D74" w:rsidP="00BD1D74">
      <w:pPr>
        <w:pStyle w:val="PKTpunkt"/>
        <w:jc w:val="center"/>
        <w:rPr>
          <w:b/>
        </w:rPr>
      </w:pPr>
      <w:r w:rsidRPr="00184597">
        <w:rPr>
          <w:b/>
        </w:rPr>
        <w:t>Rozdział 1</w:t>
      </w:r>
    </w:p>
    <w:p w14:paraId="6A596521" w14:textId="77777777" w:rsidR="00BD1D74" w:rsidRDefault="00BD1D74" w:rsidP="00BD1D74">
      <w:pPr>
        <w:pStyle w:val="ARTartustawynprozporzdzenia"/>
        <w:ind w:firstLine="3"/>
        <w:jc w:val="center"/>
        <w:rPr>
          <w:b/>
        </w:rPr>
      </w:pPr>
      <w:r w:rsidRPr="00660F0D">
        <w:rPr>
          <w:b/>
        </w:rPr>
        <w:t>Przepisy ogólne</w:t>
      </w:r>
    </w:p>
    <w:p w14:paraId="028984EC" w14:textId="77777777" w:rsidR="00BD1D74" w:rsidRDefault="00BD1D74" w:rsidP="00BD1D74">
      <w:pPr>
        <w:pStyle w:val="ARTartustawynprozporzdzenia"/>
      </w:pPr>
      <w:r w:rsidRPr="000E5B50">
        <w:t>§ 1. Rozporządzenie określa:</w:t>
      </w:r>
      <w:r w:rsidRPr="00AA7FB1">
        <w:t xml:space="preserve"> </w:t>
      </w:r>
    </w:p>
    <w:p w14:paraId="70BD14B8" w14:textId="77777777" w:rsidR="00BD1D74" w:rsidRPr="00751A85" w:rsidRDefault="00BD1D74" w:rsidP="00BD1D74">
      <w:pPr>
        <w:pStyle w:val="PKTpunkt"/>
      </w:pPr>
      <w:r>
        <w:t>1)</w:t>
      </w:r>
      <w:r>
        <w:tab/>
        <w:t xml:space="preserve">szczegółowy tryb </w:t>
      </w:r>
      <w:r w:rsidRPr="0056739D">
        <w:t xml:space="preserve">i terminy rozpatrywania wniosków o udzielenie finansowego </w:t>
      </w:r>
      <w:r w:rsidRPr="00B067E2">
        <w:t>wsparcia</w:t>
      </w:r>
      <w:r w:rsidRPr="00751A85">
        <w:t>;</w:t>
      </w:r>
    </w:p>
    <w:p w14:paraId="20D0BF86" w14:textId="77777777" w:rsidR="00BD1D74" w:rsidRPr="00751A85" w:rsidRDefault="00BD1D74" w:rsidP="00BD1D74">
      <w:pPr>
        <w:pStyle w:val="PKTpunkt"/>
      </w:pPr>
      <w:r w:rsidRPr="00751A85">
        <w:t>2)</w:t>
      </w:r>
      <w:r w:rsidRPr="00751A85">
        <w:tab/>
        <w:t>informacje, jakie zawiera wniosek o udzielenie finansowego wsparcia;</w:t>
      </w:r>
    </w:p>
    <w:p w14:paraId="035038A6" w14:textId="77777777" w:rsidR="00BD1D74" w:rsidRDefault="00BD1D74" w:rsidP="00BD1D74">
      <w:pPr>
        <w:pStyle w:val="PKTpunkt"/>
      </w:pPr>
      <w:r w:rsidRPr="00751A85">
        <w:t>3)</w:t>
      </w:r>
      <w:r w:rsidRPr="00751A85">
        <w:tab/>
        <w:t xml:space="preserve">wzór formularza, </w:t>
      </w:r>
      <w:r>
        <w:t>o</w:t>
      </w:r>
      <w:r w:rsidRPr="00751A85">
        <w:t xml:space="preserve"> którym mowa w art. 18 ust. 2</w:t>
      </w:r>
      <w:r>
        <w:t xml:space="preserve"> ustawy </w:t>
      </w:r>
      <w:r w:rsidRPr="00E13984">
        <w:t xml:space="preserve">z dnia 8 grudnia 2006 r. o finansowym wsparciu tworzenia lokali </w:t>
      </w:r>
      <w:r>
        <w:t>mieszkalnych na wynajem</w:t>
      </w:r>
      <w:r w:rsidRPr="00E13984">
        <w:t>, mie</w:t>
      </w:r>
      <w:r>
        <w:t xml:space="preserve">szkań chronionych, noclegowni, schronisk </w:t>
      </w:r>
      <w:r w:rsidRPr="00E13984">
        <w:t xml:space="preserve">dla </w:t>
      </w:r>
      <w:r w:rsidR="005253E2">
        <w:t xml:space="preserve">osób </w:t>
      </w:r>
      <w:r w:rsidRPr="00E13984">
        <w:t>bezdomnych</w:t>
      </w:r>
      <w:r>
        <w:t>, ogrzewalni i tymczasowych pomieszczeń, zwanej dalej „ustawą”</w:t>
      </w:r>
      <w:r w:rsidRPr="00751A85">
        <w:t>;</w:t>
      </w:r>
      <w:r w:rsidRPr="00531DB8">
        <w:t xml:space="preserve"> </w:t>
      </w:r>
    </w:p>
    <w:p w14:paraId="3799D7ED" w14:textId="77777777" w:rsidR="00BD1D74" w:rsidRDefault="00BD1D74" w:rsidP="00BD1D74">
      <w:pPr>
        <w:pStyle w:val="PKTpunkt"/>
      </w:pPr>
      <w:r>
        <w:t>4)</w:t>
      </w:r>
      <w:r>
        <w:tab/>
        <w:t xml:space="preserve">mechanizm ustalania dopuszczalnej wysokości rekompensaty, o której mowa w art. 5 ust. 5 ustawy, oraz </w:t>
      </w:r>
      <w:r w:rsidRPr="00531DB8">
        <w:t>szczegółowe warunki i tryb weryfikowania zgodności przyznawanej rekompensaty</w:t>
      </w:r>
      <w:r>
        <w:t>, o której mowa w art. 5 ust. 5 ustawy,</w:t>
      </w:r>
      <w:r w:rsidRPr="00531DB8">
        <w:t xml:space="preserve"> z przepisami </w:t>
      </w:r>
      <w:r>
        <w:t>prawa</w:t>
      </w:r>
      <w:r w:rsidRPr="00531DB8">
        <w:t xml:space="preserve"> Unii Europejskiej</w:t>
      </w:r>
      <w:r>
        <w:t>, dotyczącymi pomocy publicznej z tytułu świadczenia usług w ogólnym interesie gospodarczym.</w:t>
      </w:r>
      <w:r w:rsidRPr="00531DB8">
        <w:t xml:space="preserve"> </w:t>
      </w:r>
    </w:p>
    <w:p w14:paraId="23FD6B9B" w14:textId="77777777" w:rsidR="00BD1D74" w:rsidRDefault="00BD1D74" w:rsidP="00BD1D74">
      <w:pPr>
        <w:pStyle w:val="PKTpunkt"/>
        <w:jc w:val="center"/>
        <w:rPr>
          <w:b/>
        </w:rPr>
      </w:pPr>
    </w:p>
    <w:p w14:paraId="4C15CEE2" w14:textId="77777777" w:rsidR="00BD1D74" w:rsidRPr="00184597" w:rsidRDefault="00BD1D74" w:rsidP="00BD1D74">
      <w:pPr>
        <w:pStyle w:val="PKTpunkt"/>
        <w:jc w:val="center"/>
        <w:rPr>
          <w:b/>
        </w:rPr>
      </w:pPr>
      <w:r w:rsidRPr="00184597">
        <w:rPr>
          <w:b/>
        </w:rPr>
        <w:lastRenderedPageBreak/>
        <w:t xml:space="preserve">Rozdział </w:t>
      </w:r>
      <w:r>
        <w:rPr>
          <w:b/>
        </w:rPr>
        <w:t>2</w:t>
      </w:r>
    </w:p>
    <w:p w14:paraId="7BAE8911" w14:textId="77777777" w:rsidR="00BD1D74" w:rsidRDefault="00BD1D74" w:rsidP="00BD1D74">
      <w:pPr>
        <w:pStyle w:val="PKTpunkt"/>
        <w:ind w:firstLine="0"/>
        <w:jc w:val="center"/>
        <w:rPr>
          <w:b/>
        </w:rPr>
      </w:pPr>
      <w:r w:rsidRPr="00B03B9B">
        <w:rPr>
          <w:b/>
        </w:rPr>
        <w:t>Tryb i terminy rozpatrywania wniosków o udzielenie finansowego wsparcia</w:t>
      </w:r>
      <w:r>
        <w:rPr>
          <w:b/>
        </w:rPr>
        <w:t xml:space="preserve"> oraz wzór formularza rozliczenia faktycznie poniesionych kosztów przedsięwzięcia</w:t>
      </w:r>
    </w:p>
    <w:p w14:paraId="71CD50A0" w14:textId="53C73FAE" w:rsidR="00DA0222" w:rsidRDefault="00BD1D74" w:rsidP="00F82D18">
      <w:pPr>
        <w:pStyle w:val="USTustnpkodeksu"/>
        <w:spacing w:before="120"/>
      </w:pPr>
      <w:r w:rsidRPr="000E5B50">
        <w:t>§ 2</w:t>
      </w:r>
      <w:r>
        <w:t>. 1. Wniosek</w:t>
      </w:r>
      <w:r w:rsidR="00AA69D2">
        <w:t xml:space="preserve"> o finansowe wsparcie, zwany dalej „wnioskiem”</w:t>
      </w:r>
      <w:r w:rsidR="0021792F">
        <w:t>,</w:t>
      </w:r>
      <w:r>
        <w:t xml:space="preserve"> </w:t>
      </w:r>
      <w:r w:rsidR="00892DAB">
        <w:t>rozpatrywany jest przez</w:t>
      </w:r>
      <w:r w:rsidR="003A04F2">
        <w:t xml:space="preserve"> </w:t>
      </w:r>
      <w:r w:rsidRPr="007261AE">
        <w:t>Bank</w:t>
      </w:r>
      <w:r w:rsidR="00AA69D2">
        <w:t xml:space="preserve"> Gospodarstwa Krajowego, zwan</w:t>
      </w:r>
      <w:r w:rsidR="00892DAB">
        <w:t>y</w:t>
      </w:r>
      <w:r w:rsidR="00AA69D2">
        <w:t xml:space="preserve"> dalej „Bankiem”</w:t>
      </w:r>
      <w:r>
        <w:t>.</w:t>
      </w:r>
      <w:r w:rsidR="00475BAF">
        <w:t xml:space="preserve"> </w:t>
      </w:r>
    </w:p>
    <w:p w14:paraId="6C9B0947" w14:textId="37216CC8" w:rsidR="00BD1D74" w:rsidRDefault="007C16DB" w:rsidP="00BD1D74">
      <w:pPr>
        <w:pStyle w:val="USTustnpkodeksu"/>
      </w:pPr>
      <w:r>
        <w:t>2</w:t>
      </w:r>
      <w:r w:rsidR="00DA0222">
        <w:t>. W przypadku złożenia wniosku za pośrednictwem operatora pocztowego, z</w:t>
      </w:r>
      <w:r w:rsidR="00BD1D74">
        <w:t xml:space="preserve">a dzień złożenia </w:t>
      </w:r>
      <w:r w:rsidR="00BD1D74" w:rsidRPr="007261AE">
        <w:t xml:space="preserve">wniosku </w:t>
      </w:r>
      <w:r w:rsidR="00B05031" w:rsidRPr="007261AE">
        <w:t xml:space="preserve">uznaje się dzień </w:t>
      </w:r>
      <w:r w:rsidR="00B05031">
        <w:t xml:space="preserve">jego nadania </w:t>
      </w:r>
      <w:r w:rsidR="00B05031" w:rsidRPr="007261AE">
        <w:t xml:space="preserve">przesyłką rejestrowaną w placówce pocztowej </w:t>
      </w:r>
      <w:r w:rsidR="00BD1D74" w:rsidRPr="007261AE">
        <w:t xml:space="preserve">operatora pocztowego w rozumieniu przepisów </w:t>
      </w:r>
      <w:hyperlink r:id="rId10" w:anchor="hiperlinkText.rpc?hiperlink=type=tresc:nro=Powszechny.1160843&amp;full=1" w:tgtFrame="_parent" w:history="1">
        <w:r w:rsidR="00BD1D74" w:rsidRPr="007261AE">
          <w:t>ustawy</w:t>
        </w:r>
      </w:hyperlink>
      <w:r w:rsidR="00BD1D74" w:rsidRPr="007261AE">
        <w:t xml:space="preserve"> z dnia 23 listopada 2012 r. - Prawo pocztowe (Dz. U. z </w:t>
      </w:r>
      <w:r w:rsidR="007643B1">
        <w:t>2020 r. poz. 1041</w:t>
      </w:r>
      <w:r w:rsidR="00BD1D74" w:rsidRPr="007E02F2">
        <w:t>)</w:t>
      </w:r>
      <w:r w:rsidR="00BD1D74" w:rsidRPr="007261AE">
        <w:t xml:space="preserve">. </w:t>
      </w:r>
    </w:p>
    <w:p w14:paraId="12BFCC13" w14:textId="77777777" w:rsidR="00D14EB9" w:rsidRDefault="007C16DB" w:rsidP="00BD1D74">
      <w:pPr>
        <w:pStyle w:val="USTustnpkodeksu"/>
      </w:pPr>
      <w:r>
        <w:t>3</w:t>
      </w:r>
      <w:r w:rsidR="00D14EB9">
        <w:t>. W przypadku złożenia wniosku za pomocą środków</w:t>
      </w:r>
      <w:r w:rsidR="00804BE7">
        <w:t xml:space="preserve"> komunikacji elektronicznej przez elektroniczną skrzynkę podawczą </w:t>
      </w:r>
      <w:r w:rsidR="00510688">
        <w:t>Banku</w:t>
      </w:r>
      <w:r w:rsidR="00804BE7">
        <w:t xml:space="preserve">, za </w:t>
      </w:r>
      <w:r w:rsidR="00EE605F">
        <w:t>moment</w:t>
      </w:r>
      <w:r w:rsidR="00804BE7">
        <w:t xml:space="preserve"> złożenia wniosku uznaje się </w:t>
      </w:r>
      <w:r w:rsidR="00EE605F">
        <w:t xml:space="preserve">datę i godzinę </w:t>
      </w:r>
      <w:r w:rsidR="000D02C2" w:rsidRPr="000D02C2">
        <w:t xml:space="preserve">wprowadzenia albo przeniesienia dokumentu elektronicznego do systemu teleinformatycznego </w:t>
      </w:r>
      <w:r w:rsidR="00510688">
        <w:t>Banku</w:t>
      </w:r>
      <w:r w:rsidR="00EE605F">
        <w:t xml:space="preserve">, </w:t>
      </w:r>
      <w:r w:rsidR="000D02C2">
        <w:t>wskazane w urzędowym poświadczeniu odbioru</w:t>
      </w:r>
      <w:r w:rsidR="00510688">
        <w:t>,</w:t>
      </w:r>
      <w:r w:rsidR="000D02C2">
        <w:t xml:space="preserve"> </w:t>
      </w:r>
      <w:r w:rsidR="00EE605F">
        <w:t xml:space="preserve">o którym mowa w art. 3 pkt 20 </w:t>
      </w:r>
      <w:r w:rsidR="00EE605F" w:rsidRPr="002667D4">
        <w:t>ustawy z dnia 17 lutego 2005 r. o informatyzacji działalności podmiotów realizujących zadania publiczne (Dz.U. z 2020 r. poz. 346, 568 i 695</w:t>
      </w:r>
      <w:r w:rsidR="00EE605F">
        <w:t>).</w:t>
      </w:r>
    </w:p>
    <w:p w14:paraId="6304C24D" w14:textId="01DF3DF7" w:rsidR="00BD1D74" w:rsidRDefault="00BD1D74" w:rsidP="00BD1D74">
      <w:pPr>
        <w:pStyle w:val="USTustnpkodeksu"/>
      </w:pPr>
      <w:r w:rsidRPr="00D04FE5">
        <w:t>§ 3. 1.</w:t>
      </w:r>
      <w:r w:rsidR="00467EA0">
        <w:t xml:space="preserve"> </w:t>
      </w:r>
      <w:r w:rsidR="001E10A5">
        <w:t xml:space="preserve">Wniosek zawiera </w:t>
      </w:r>
      <w:r w:rsidR="00863AA2">
        <w:t xml:space="preserve">dane </w:t>
      </w:r>
      <w:r w:rsidR="001E10A5">
        <w:t xml:space="preserve">wnioskodawcy, </w:t>
      </w:r>
      <w:r w:rsidR="00863AA2">
        <w:t xml:space="preserve">dane </w:t>
      </w:r>
      <w:r w:rsidR="00DA0222">
        <w:t xml:space="preserve">inwestora, </w:t>
      </w:r>
      <w:r w:rsidR="00863AA2">
        <w:t xml:space="preserve">dane dotyczące </w:t>
      </w:r>
      <w:r w:rsidR="003566B3">
        <w:t xml:space="preserve">realizowanego przedsięwzięcia, </w:t>
      </w:r>
      <w:r w:rsidR="002B6B82">
        <w:t xml:space="preserve">w tym informacje o: </w:t>
      </w:r>
      <w:r w:rsidR="003566B3">
        <w:t>rodzaju przedsięwzięcia,</w:t>
      </w:r>
      <w:r w:rsidR="002B6B82">
        <w:t xml:space="preserve"> </w:t>
      </w:r>
      <w:r w:rsidR="003566B3">
        <w:t>rodzaju i wielkości zasobu powstającego w wyniku przedsięwzięcia, charakterystyce przedsięwzięcia</w:t>
      </w:r>
      <w:r w:rsidR="00E46450">
        <w:t xml:space="preserve"> oraz</w:t>
      </w:r>
      <w:r w:rsidR="001E10A5">
        <w:t xml:space="preserve"> </w:t>
      </w:r>
      <w:r w:rsidR="002B6B82">
        <w:t>kosztach przedsięwzięcia</w:t>
      </w:r>
      <w:r w:rsidR="00863AA2">
        <w:t xml:space="preserve">. </w:t>
      </w:r>
      <w:r w:rsidR="00B4391C">
        <w:t>Szczegółowy z</w:t>
      </w:r>
      <w:r w:rsidRPr="00D04FE5">
        <w:t>akres informacji, jakie zawiera wniosek</w:t>
      </w:r>
      <w:r>
        <w:t>,</w:t>
      </w:r>
      <w:r w:rsidRPr="00D04FE5">
        <w:t xml:space="preserve"> </w:t>
      </w:r>
      <w:r>
        <w:t xml:space="preserve">określa </w:t>
      </w:r>
      <w:r w:rsidRPr="00D04FE5">
        <w:t>załącznik nr 1 do rozporządzenia</w:t>
      </w:r>
    </w:p>
    <w:p w14:paraId="489EF62A" w14:textId="111B64C9" w:rsidR="00BD1D74" w:rsidRDefault="00BD1D74" w:rsidP="00BD1D74">
      <w:pPr>
        <w:pStyle w:val="USTustnpkodeksu"/>
      </w:pPr>
      <w:r w:rsidRPr="00D04FE5">
        <w:t>2.</w:t>
      </w:r>
      <w:r w:rsidR="00467EA0">
        <w:t xml:space="preserve"> </w:t>
      </w:r>
      <w:r w:rsidR="00892DAB">
        <w:t>Integralną część wniosku stanowią dołączone do niego</w:t>
      </w:r>
      <w:r w:rsidR="00E46450">
        <w:t>:</w:t>
      </w:r>
      <w:r w:rsidR="00EE605F">
        <w:t xml:space="preserve"> </w:t>
      </w:r>
    </w:p>
    <w:p w14:paraId="15567C35" w14:textId="5004953E" w:rsidR="00BD1D74" w:rsidRDefault="00BD1D74" w:rsidP="00BD1D74">
      <w:pPr>
        <w:pStyle w:val="PKTpunkt"/>
      </w:pPr>
      <w:r w:rsidRPr="00D04FE5">
        <w:t>1)</w:t>
      </w:r>
      <w:r w:rsidRPr="00D04FE5">
        <w:tab/>
      </w:r>
      <w:r w:rsidR="00E46450" w:rsidRPr="00D04FE5">
        <w:t>dokument</w:t>
      </w:r>
      <w:r w:rsidR="0073773C">
        <w:t>y</w:t>
      </w:r>
      <w:r w:rsidR="00E46450" w:rsidRPr="00D04FE5">
        <w:t xml:space="preserve"> potwierdzając</w:t>
      </w:r>
      <w:r w:rsidR="0073773C">
        <w:t>e</w:t>
      </w:r>
      <w:r w:rsidR="00E46450" w:rsidRPr="00D04FE5">
        <w:t xml:space="preserve"> </w:t>
      </w:r>
      <w:r w:rsidRPr="00D04FE5">
        <w:t xml:space="preserve">prawo własności </w:t>
      </w:r>
      <w:r>
        <w:t>albo</w:t>
      </w:r>
      <w:r w:rsidRPr="00D04FE5">
        <w:t xml:space="preserve"> prawo użytkowania wieczystego nieruchomości, której dotyczy przedsięwzięcie albo na której położony jest budynek, którego</w:t>
      </w:r>
      <w:r>
        <w:t xml:space="preserve"> budowę,</w:t>
      </w:r>
      <w:r w:rsidRPr="00D04FE5">
        <w:t xml:space="preserve"> remont lub przebudowę z</w:t>
      </w:r>
      <w:r>
        <w:t xml:space="preserve">amierza się przeprowadzić w ramach realizacji przedsięwzięcia, w </w:t>
      </w:r>
      <w:r w:rsidR="003068CD">
        <w:t>szczególności</w:t>
      </w:r>
      <w:r>
        <w:t>:</w:t>
      </w:r>
    </w:p>
    <w:p w14:paraId="31E7B3A7" w14:textId="7E393E34" w:rsidR="00BD1D74" w:rsidRPr="00AB7FC7" w:rsidRDefault="00BD1D74" w:rsidP="00BD1D74">
      <w:pPr>
        <w:pStyle w:val="LITlitera"/>
      </w:pPr>
      <w:r>
        <w:t xml:space="preserve"> a)</w:t>
      </w:r>
      <w:r>
        <w:tab/>
      </w:r>
      <w:r w:rsidRPr="00AB7FC7">
        <w:t xml:space="preserve">oryginał </w:t>
      </w:r>
      <w:r>
        <w:t xml:space="preserve">albo </w:t>
      </w:r>
      <w:r w:rsidR="00476F5A" w:rsidRPr="00AB7FC7">
        <w:t>potwierdzon</w:t>
      </w:r>
      <w:r w:rsidR="0073773C">
        <w:t>a</w:t>
      </w:r>
      <w:r w:rsidR="00476F5A" w:rsidRPr="00AB7FC7">
        <w:t xml:space="preserve"> </w:t>
      </w:r>
      <w:r w:rsidRPr="00AB7FC7">
        <w:t xml:space="preserve">za zgodność z oryginałem </w:t>
      </w:r>
      <w:r w:rsidR="00476F5A" w:rsidRPr="00AB7FC7">
        <w:t>kopi</w:t>
      </w:r>
      <w:r w:rsidR="0073773C">
        <w:t>a</w:t>
      </w:r>
      <w:r w:rsidR="00476F5A" w:rsidRPr="00AB7FC7">
        <w:t xml:space="preserve"> </w:t>
      </w:r>
      <w:r w:rsidRPr="00AB7FC7">
        <w:t xml:space="preserve">wypisu i wyrysu </w:t>
      </w:r>
      <w:r w:rsidRPr="00AB7FC7">
        <w:br/>
        <w:t xml:space="preserve">z </w:t>
      </w:r>
      <w:r w:rsidR="00BB0A44">
        <w:t>ewidencji</w:t>
      </w:r>
      <w:r w:rsidRPr="00AB7FC7">
        <w:t xml:space="preserve"> gruntów</w:t>
      </w:r>
      <w:r w:rsidR="00B4391C">
        <w:t xml:space="preserve"> i budynków</w:t>
      </w:r>
      <w:r w:rsidRPr="00AB7FC7">
        <w:t xml:space="preserve"> wszystkich działek ewidencyjnych, na których realizowane jest przedsięwzięcie, wydane nie wcześniej niż 3 miesiące przed dniem złożenia wniosku</w:t>
      </w:r>
      <w:r>
        <w:t>,</w:t>
      </w:r>
      <w:r w:rsidRPr="00AB7FC7">
        <w:t xml:space="preserve"> oraz </w:t>
      </w:r>
    </w:p>
    <w:p w14:paraId="6177806F" w14:textId="06842B72" w:rsidR="00C86657" w:rsidRDefault="00BD1D74" w:rsidP="00EC6464">
      <w:pPr>
        <w:pStyle w:val="LITlitera"/>
        <w:rPr>
          <w:sz w:val="23"/>
          <w:szCs w:val="23"/>
        </w:rPr>
      </w:pPr>
      <w:r>
        <w:t>b)</w:t>
      </w:r>
      <w:r>
        <w:tab/>
      </w:r>
      <w:r w:rsidR="00BB0A44">
        <w:t>informacj</w:t>
      </w:r>
      <w:r w:rsidR="0073773C">
        <w:t>a</w:t>
      </w:r>
      <w:r w:rsidR="00BB0A44">
        <w:t xml:space="preserve"> o </w:t>
      </w:r>
      <w:r w:rsidRPr="001278A3">
        <w:t>numer</w:t>
      </w:r>
      <w:r w:rsidR="00BB0A44">
        <w:t>ze</w:t>
      </w:r>
      <w:r w:rsidRPr="001278A3">
        <w:t xml:space="preserve"> księgi wieczystej</w:t>
      </w:r>
      <w:r w:rsidR="00BB0A44">
        <w:t>, jeżeli dla nieruchomości objętej przedsięwzięciem jest założona księga wieczysta</w:t>
      </w:r>
      <w:r>
        <w:t>;</w:t>
      </w:r>
    </w:p>
    <w:p w14:paraId="4086FF29" w14:textId="64319B98" w:rsidR="00BB0A44" w:rsidRPr="00D04FE5" w:rsidRDefault="007C16DB" w:rsidP="0073773C">
      <w:pPr>
        <w:pStyle w:val="PKTpunkt"/>
      </w:pPr>
      <w:r>
        <w:t>2</w:t>
      </w:r>
      <w:r w:rsidR="00BB0A44">
        <w:t>)</w:t>
      </w:r>
      <w:r w:rsidR="00467EA0">
        <w:tab/>
      </w:r>
      <w:r w:rsidR="00BB0A44">
        <w:t>dokument</w:t>
      </w:r>
      <w:r w:rsidR="0073773C">
        <w:t>y</w:t>
      </w:r>
      <w:r w:rsidR="00BB0A44">
        <w:t xml:space="preserve"> potwierdzając</w:t>
      </w:r>
      <w:r w:rsidR="0073773C">
        <w:t>e</w:t>
      </w:r>
      <w:r w:rsidR="00BB0A44">
        <w:t xml:space="preserve"> prawo</w:t>
      </w:r>
      <w:r w:rsidR="00CA6487">
        <w:t xml:space="preserve"> dysponowania nieruchomością </w:t>
      </w:r>
      <w:r w:rsidR="005722AE">
        <w:t xml:space="preserve">na cele budowlane </w:t>
      </w:r>
      <w:r w:rsidR="00CA6487">
        <w:t>w zakresie</w:t>
      </w:r>
      <w:r w:rsidR="00BB0A44">
        <w:t xml:space="preserve"> realizacji przedsięwzięcia, o którym mowa w art. 5</w:t>
      </w:r>
      <w:r w:rsidR="00CA6487">
        <w:t>c</w:t>
      </w:r>
      <w:r w:rsidR="00BB0A44">
        <w:t xml:space="preserve"> ustawy</w:t>
      </w:r>
      <w:r w:rsidR="00C55E08">
        <w:t>;</w:t>
      </w:r>
    </w:p>
    <w:p w14:paraId="15F7A3C2" w14:textId="2D3ACA22" w:rsidR="00BD1D74" w:rsidRPr="00D04FE5" w:rsidRDefault="007C16DB">
      <w:pPr>
        <w:pStyle w:val="PKTpunkt"/>
      </w:pPr>
      <w:r>
        <w:lastRenderedPageBreak/>
        <w:t>3</w:t>
      </w:r>
      <w:r w:rsidR="00BD1D74" w:rsidRPr="00D04FE5">
        <w:t>)</w:t>
      </w:r>
      <w:r w:rsidR="00467EA0">
        <w:tab/>
      </w:r>
      <w:r w:rsidR="00467EA0" w:rsidRPr="00D04FE5" w:rsidDel="00467EA0">
        <w:t xml:space="preserve"> </w:t>
      </w:r>
      <w:r w:rsidR="00BD1D74" w:rsidRPr="00D04FE5">
        <w:t>dokument</w:t>
      </w:r>
      <w:r w:rsidR="0073773C">
        <w:t>y</w:t>
      </w:r>
      <w:r w:rsidR="00BD1D74" w:rsidRPr="00D04FE5">
        <w:t xml:space="preserve"> </w:t>
      </w:r>
      <w:r w:rsidR="00476F5A" w:rsidRPr="00D04FE5">
        <w:t>potwierdzając</w:t>
      </w:r>
      <w:r w:rsidR="0073773C">
        <w:t>e</w:t>
      </w:r>
      <w:r w:rsidR="00476F5A" w:rsidRPr="00D04FE5">
        <w:t xml:space="preserve"> </w:t>
      </w:r>
      <w:r w:rsidR="00BD1D74" w:rsidRPr="00D04FE5">
        <w:t>prawo do prowadzenia robót budowlanych:</w:t>
      </w:r>
    </w:p>
    <w:p w14:paraId="5852177A" w14:textId="53D4C1D1" w:rsidR="00BD1D74" w:rsidRDefault="00BD1D74" w:rsidP="00BD1D74">
      <w:pPr>
        <w:pStyle w:val="LITlitera"/>
      </w:pPr>
      <w:r>
        <w:t>a)</w:t>
      </w:r>
      <w:r w:rsidR="00467EA0">
        <w:tab/>
      </w:r>
      <w:r w:rsidR="00476F5A" w:rsidRPr="00DE0F1A">
        <w:t>potwierdzon</w:t>
      </w:r>
      <w:r w:rsidR="0073773C">
        <w:t>a</w:t>
      </w:r>
      <w:r w:rsidR="00476F5A" w:rsidRPr="00DE0F1A">
        <w:t xml:space="preserve"> </w:t>
      </w:r>
      <w:r w:rsidRPr="00DE0F1A">
        <w:t xml:space="preserve">przez wnioskodawcę za zgodność z oryginałem </w:t>
      </w:r>
      <w:r w:rsidR="00476F5A" w:rsidRPr="00DE0F1A">
        <w:t>kopi</w:t>
      </w:r>
      <w:r w:rsidR="0073773C">
        <w:t>a</w:t>
      </w:r>
      <w:r w:rsidR="00476F5A" w:rsidRPr="00DE0F1A">
        <w:t xml:space="preserve"> </w:t>
      </w:r>
      <w:r w:rsidRPr="00DE0F1A">
        <w:t xml:space="preserve">decyzji o pozwoleniu na budowę </w:t>
      </w:r>
      <w:r w:rsidR="00C55E08">
        <w:t>lub decyzj</w:t>
      </w:r>
      <w:r w:rsidR="0073773C">
        <w:t>a</w:t>
      </w:r>
      <w:r w:rsidR="00C55E08">
        <w:t xml:space="preserve"> o zezwoleniu na realizację inwestycji drogowej, </w:t>
      </w:r>
      <w:r w:rsidRPr="00DE0F1A">
        <w:t>opatrzon</w:t>
      </w:r>
      <w:r w:rsidR="0073773C">
        <w:t>a</w:t>
      </w:r>
      <w:r w:rsidRPr="00DE0F1A">
        <w:t xml:space="preserve"> klauzulą organu wydającego tę decyzję stwierdzającą, że decyzja stała się</w:t>
      </w:r>
      <w:r w:rsidR="0022269D">
        <w:t xml:space="preserve"> ostateczna lub</w:t>
      </w:r>
      <w:r w:rsidRPr="00DE0F1A">
        <w:t xml:space="preserve"> wykonalna – jeżeli planowany zakres robót wymaga pozwolenia na budowę</w:t>
      </w:r>
      <w:r w:rsidR="00491330">
        <w:t xml:space="preserve"> </w:t>
      </w:r>
      <w:r w:rsidR="00792EE8">
        <w:t>albo</w:t>
      </w:r>
      <w:r w:rsidR="007F63B0">
        <w:t xml:space="preserve"> </w:t>
      </w:r>
      <w:r w:rsidR="00491330">
        <w:t>decyzji o zezwoleniu na realizację inwestycji drogowej</w:t>
      </w:r>
      <w:r w:rsidRPr="00DE0F1A">
        <w:t>,</w:t>
      </w:r>
    </w:p>
    <w:p w14:paraId="605B8088" w14:textId="295D5C8E" w:rsidR="00BD1D74" w:rsidRPr="00DE0F1A" w:rsidRDefault="00BD1D74" w:rsidP="00BD1D74">
      <w:pPr>
        <w:pStyle w:val="LITlitera"/>
      </w:pPr>
      <w:r>
        <w:t>b)</w:t>
      </w:r>
      <w:r w:rsidR="00467EA0">
        <w:tab/>
      </w:r>
      <w:r w:rsidR="00476F5A" w:rsidRPr="00DE0F1A">
        <w:t>potwierdzon</w:t>
      </w:r>
      <w:r w:rsidR="0073773C">
        <w:t>a</w:t>
      </w:r>
      <w:r w:rsidR="00476F5A" w:rsidRPr="00DE0F1A">
        <w:t xml:space="preserve"> </w:t>
      </w:r>
      <w:r w:rsidRPr="00DE0F1A">
        <w:t xml:space="preserve">przez wnioskodawcę za zgodność z oryginałem </w:t>
      </w:r>
      <w:r w:rsidR="00476F5A" w:rsidRPr="00DE0F1A">
        <w:t>kopi</w:t>
      </w:r>
      <w:r w:rsidR="00097A90">
        <w:t>a</w:t>
      </w:r>
      <w:r w:rsidR="00476F5A" w:rsidRPr="00DE0F1A">
        <w:t xml:space="preserve"> </w:t>
      </w:r>
      <w:r w:rsidRPr="00DE0F1A">
        <w:t>zgłoszenia, o którym mowa w art. 30 ust. 1</w:t>
      </w:r>
      <w:r w:rsidR="005937F9">
        <w:t>b</w:t>
      </w:r>
      <w:r w:rsidRPr="00DE0F1A">
        <w:t xml:space="preserve"> lub w art. 71 ust. 2 ustawy z dnia 7 lipca 1994 r. – Prawo budowlane (Dz. U. z</w:t>
      </w:r>
      <w:r w:rsidR="0021792F">
        <w:t xml:space="preserve"> </w:t>
      </w:r>
      <w:r w:rsidR="007643B1">
        <w:t xml:space="preserve">2020 r. poz. </w:t>
      </w:r>
      <w:r w:rsidR="00105E38">
        <w:t>1333</w:t>
      </w:r>
      <w:r w:rsidR="0021792F">
        <w:t>, 2127 i 2320</w:t>
      </w:r>
      <w:r w:rsidRPr="00DE0F1A">
        <w:t>)</w:t>
      </w:r>
      <w:r>
        <w:t>,</w:t>
      </w:r>
      <w:r w:rsidRPr="00DE0F1A">
        <w:t xml:space="preserve"> oraz </w:t>
      </w:r>
      <w:r w:rsidR="005722AE" w:rsidRPr="00DE0F1A">
        <w:t>potwierdzon</w:t>
      </w:r>
      <w:r w:rsidR="00097A90">
        <w:t>a</w:t>
      </w:r>
      <w:r w:rsidR="005722AE" w:rsidRPr="00DE0F1A">
        <w:t xml:space="preserve"> </w:t>
      </w:r>
      <w:r w:rsidRPr="00DE0F1A">
        <w:t>przez wnioskodawcę za zgodność z oryginałem kopi</w:t>
      </w:r>
      <w:r w:rsidR="00097A90">
        <w:t>a</w:t>
      </w:r>
      <w:r w:rsidRPr="00DE0F1A">
        <w:t xml:space="preserve"> zaświadczenia organu administracji architektoniczno-budowlanej o braku podstaw do wniesienia sprzeciwu, o którym mowa w art. 30 ust. 5a</w:t>
      </w:r>
      <w:r>
        <w:t>a</w:t>
      </w:r>
      <w:r w:rsidRPr="00DE0F1A">
        <w:t xml:space="preserve"> i art. 71</w:t>
      </w:r>
      <w:r>
        <w:t xml:space="preserve"> </w:t>
      </w:r>
      <w:r w:rsidRPr="00DE0F1A">
        <w:t xml:space="preserve">ust. 4c </w:t>
      </w:r>
      <w:r>
        <w:t>ustawy</w:t>
      </w:r>
      <w:r w:rsidR="005722AE" w:rsidRPr="005722AE">
        <w:t xml:space="preserve"> </w:t>
      </w:r>
      <w:r w:rsidR="005722AE" w:rsidRPr="00DE0F1A">
        <w:t>z dnia 7 lipca 1994 r. – Prawo budowlane</w:t>
      </w:r>
      <w:r>
        <w:t xml:space="preserve">, </w:t>
      </w:r>
      <w:r w:rsidRPr="00DE0F1A">
        <w:t>albo zaświadczenia organu administracji architektoniczno-budowlanej o niewniesieniu w terminie sprzeciwu wobec zgłoszenia – jeżeli planowany</w:t>
      </w:r>
      <w:r>
        <w:t xml:space="preserve"> zakres robót wymaga zgłoszenia,</w:t>
      </w:r>
    </w:p>
    <w:p w14:paraId="315EB9BF" w14:textId="3B5238D0" w:rsidR="00BD1D74" w:rsidRDefault="00BD1D74" w:rsidP="00BD1D74">
      <w:pPr>
        <w:pStyle w:val="LITlitera"/>
      </w:pPr>
      <w:r>
        <w:t>c</w:t>
      </w:r>
      <w:r w:rsidRPr="00D04FE5">
        <w:t>)</w:t>
      </w:r>
      <w:r w:rsidR="00467EA0">
        <w:tab/>
      </w:r>
      <w:r w:rsidRPr="00D04FE5">
        <w:t xml:space="preserve">dokument </w:t>
      </w:r>
      <w:r w:rsidR="00476F5A" w:rsidRPr="00D04FE5">
        <w:t>potwierdzając</w:t>
      </w:r>
      <w:r w:rsidR="00097A90">
        <w:t>y</w:t>
      </w:r>
      <w:r w:rsidR="00476F5A" w:rsidRPr="00D04FE5">
        <w:t xml:space="preserve"> </w:t>
      </w:r>
      <w:r w:rsidRPr="00D04FE5">
        <w:t>prawo</w:t>
      </w:r>
      <w:r>
        <w:t xml:space="preserve"> do</w:t>
      </w:r>
      <w:r w:rsidRPr="00D04FE5">
        <w:t xml:space="preserve"> dysponowania ni</w:t>
      </w:r>
      <w:r>
        <w:t xml:space="preserve">eruchomością na cele budowlane - </w:t>
      </w:r>
      <w:r w:rsidRPr="00D04FE5">
        <w:t xml:space="preserve">w przypadku, o którym mowa w </w:t>
      </w:r>
      <w:hyperlink r:id="rId11" w:anchor="hiperlinkText.rpc?hiperlink=type=tresc:nro=Powszechny.542685:part=a6u5&amp;full=1" w:tgtFrame="_parent" w:history="1">
        <w:r w:rsidRPr="00D04FE5">
          <w:t xml:space="preserve">art. </w:t>
        </w:r>
        <w:r>
          <w:t>4 ust. 4</w:t>
        </w:r>
        <w:r w:rsidR="00326B7A">
          <w:t xml:space="preserve"> i </w:t>
        </w:r>
        <w:r>
          <w:t xml:space="preserve">5 i art. </w:t>
        </w:r>
        <w:r w:rsidRPr="00D04FE5">
          <w:t>6 ust. 5</w:t>
        </w:r>
      </w:hyperlink>
      <w:r w:rsidRPr="00D04FE5">
        <w:t xml:space="preserve"> ustawy, jeżeli przedsięwzięcie jest </w:t>
      </w:r>
      <w:r w:rsidRPr="00406FC3">
        <w:t xml:space="preserve">realizowane </w:t>
      </w:r>
      <w:r w:rsidRPr="00D04FE5">
        <w:t xml:space="preserve">na nieruchomości niestanowiącej własności </w:t>
      </w:r>
      <w:r>
        <w:t>albo</w:t>
      </w:r>
      <w:r w:rsidRPr="00D04FE5">
        <w:t xml:space="preserve"> niebędącej w użytkowaniu wieczystym </w:t>
      </w:r>
      <w:r>
        <w:t>beneficjenta wsparcia</w:t>
      </w:r>
      <w:r w:rsidRPr="00D04FE5">
        <w:t>;</w:t>
      </w:r>
    </w:p>
    <w:p w14:paraId="1A08B426" w14:textId="2D390148" w:rsidR="0022729D" w:rsidRPr="00D04FE5" w:rsidRDefault="0022729D" w:rsidP="00BD1D74">
      <w:pPr>
        <w:pStyle w:val="LITlitera"/>
      </w:pPr>
      <w:r>
        <w:t>d)</w:t>
      </w:r>
      <w:r w:rsidR="00467EA0">
        <w:tab/>
      </w:r>
      <w:r>
        <w:t>dokument</w:t>
      </w:r>
      <w:r w:rsidR="00097A90">
        <w:t>y</w:t>
      </w:r>
      <w:r>
        <w:t xml:space="preserve"> zezwalając</w:t>
      </w:r>
      <w:r w:rsidR="00097A90">
        <w:t>e</w:t>
      </w:r>
      <w:r>
        <w:t xml:space="preserve"> na prowadzenie przedsięwzięcia infrastrukturalnego, o którym mowa w art. 5c ustawy</w:t>
      </w:r>
      <w:r w:rsidR="00DE0CFF">
        <w:t xml:space="preserve"> </w:t>
      </w:r>
      <w:r w:rsidR="00DE0CFF" w:rsidRPr="00DE0F1A">
        <w:t>– jeżeli planowany zakres robót wymaga</w:t>
      </w:r>
      <w:r w:rsidR="00DE0CFF">
        <w:t xml:space="preserve"> takich dokumentów</w:t>
      </w:r>
      <w:r>
        <w:t>;</w:t>
      </w:r>
    </w:p>
    <w:p w14:paraId="5AF3CE86" w14:textId="01D525EA" w:rsidR="00BD1D74" w:rsidRDefault="007C16DB" w:rsidP="00BD1D74">
      <w:pPr>
        <w:pStyle w:val="PKTpunkt"/>
      </w:pPr>
      <w:r>
        <w:t>4</w:t>
      </w:r>
      <w:r w:rsidR="00BD1D74" w:rsidRPr="0093437E">
        <w:t>)</w:t>
      </w:r>
      <w:r w:rsidR="00BD1D74" w:rsidRPr="0093437E">
        <w:tab/>
      </w:r>
      <w:r w:rsidR="00476F5A" w:rsidRPr="00A908D9">
        <w:t>dokumentacj</w:t>
      </w:r>
      <w:r w:rsidR="00097A90">
        <w:t>a</w:t>
      </w:r>
      <w:r w:rsidR="00476F5A" w:rsidRPr="00A908D9">
        <w:t xml:space="preserve"> projektow</w:t>
      </w:r>
      <w:r w:rsidR="00D04F3D">
        <w:t>a</w:t>
      </w:r>
      <w:r w:rsidR="00476F5A" w:rsidRPr="00A908D9">
        <w:t xml:space="preserve"> wykonan</w:t>
      </w:r>
      <w:r w:rsidR="00097A90">
        <w:t>a</w:t>
      </w:r>
      <w:r w:rsidR="00476F5A" w:rsidRPr="00A908D9">
        <w:t xml:space="preserve"> </w:t>
      </w:r>
      <w:r w:rsidR="00BD1D74" w:rsidRPr="00A908D9">
        <w:t>zgodnie z art. 34 ustawy z dnia 7 lipca 1994 r. – Prawo budowlane oraz z przepisa</w:t>
      </w:r>
      <w:r w:rsidR="00BD1D74" w:rsidRPr="003121CC">
        <w:t>mi wyd</w:t>
      </w:r>
      <w:r w:rsidR="00BD1D74">
        <w:t>anymi na podstawie art. 34 ust. </w:t>
      </w:r>
      <w:r w:rsidR="00BD1D74" w:rsidRPr="003121CC">
        <w:t>6 pkt 1</w:t>
      </w:r>
      <w:r w:rsidR="00BD1D74">
        <w:t xml:space="preserve"> ustawy</w:t>
      </w:r>
      <w:r w:rsidR="00BD1D74" w:rsidRPr="003121CC">
        <w:t xml:space="preserve"> </w:t>
      </w:r>
      <w:r w:rsidR="00BD1D74" w:rsidRPr="00D3228B">
        <w:t>z dnia 7 lipca 1994 r. – Prawo budowlane</w:t>
      </w:r>
      <w:r w:rsidR="00BD1D74" w:rsidRPr="003121CC">
        <w:t>, w tym projekt</w:t>
      </w:r>
      <w:r w:rsidR="00476F5A">
        <w:t>u</w:t>
      </w:r>
      <w:r w:rsidR="00BD1D74" w:rsidRPr="003121CC">
        <w:t xml:space="preserve"> </w:t>
      </w:r>
      <w:r w:rsidR="00476F5A" w:rsidRPr="003121CC">
        <w:t>budowlan</w:t>
      </w:r>
      <w:r w:rsidR="00476F5A">
        <w:t>ego</w:t>
      </w:r>
      <w:r w:rsidR="00BD1D74" w:rsidRPr="00442C2A">
        <w:t>, a w przypadku gdy planowany zakres robót budowlany</w:t>
      </w:r>
      <w:r w:rsidR="00BD1D74">
        <w:t xml:space="preserve">ch nie </w:t>
      </w:r>
      <w:r w:rsidR="00D86EC0">
        <w:t xml:space="preserve">wymaga </w:t>
      </w:r>
      <w:r w:rsidR="00BD1D74">
        <w:t>pozwolenia na </w:t>
      </w:r>
      <w:r w:rsidR="00BD1D74" w:rsidRPr="00442C2A">
        <w:t>bud</w:t>
      </w:r>
      <w:r w:rsidR="00BD1D74">
        <w:t xml:space="preserve">owę – </w:t>
      </w:r>
      <w:r w:rsidR="00476F5A">
        <w:t>dokumentacj</w:t>
      </w:r>
      <w:r w:rsidR="00097A90">
        <w:t>a</w:t>
      </w:r>
      <w:r w:rsidR="00F67FA0">
        <w:t>, o której mowa w</w:t>
      </w:r>
      <w:r w:rsidR="00BD1D74" w:rsidRPr="00442C2A">
        <w:t xml:space="preserve"> art. 30 ust. 2</w:t>
      </w:r>
      <w:r w:rsidR="00BD1D74">
        <w:t>-</w:t>
      </w:r>
      <w:r w:rsidR="00D24869">
        <w:t>3</w:t>
      </w:r>
      <w:r w:rsidR="00BD1D74">
        <w:t>, 4b i 4c ustawy z </w:t>
      </w:r>
      <w:r w:rsidR="00BD1D74" w:rsidRPr="00A908D9">
        <w:t xml:space="preserve">dnia 7 lipca 1994 r. </w:t>
      </w:r>
      <w:r w:rsidR="00BD1D74">
        <w:t>– Prawo budowlane, w </w:t>
      </w:r>
      <w:r w:rsidR="00BD1D74" w:rsidRPr="00A908D9">
        <w:t>zakresie niezbędnym do zweryfikowania następujących danych:</w:t>
      </w:r>
    </w:p>
    <w:p w14:paraId="5646D7C6" w14:textId="77777777" w:rsidR="00BD1D74" w:rsidRPr="0093437E" w:rsidRDefault="00BD1D74" w:rsidP="00BD1D74">
      <w:pPr>
        <w:pStyle w:val="LITlitera"/>
      </w:pPr>
      <w:r w:rsidRPr="0093437E">
        <w:t>a)</w:t>
      </w:r>
      <w:r w:rsidRPr="0093437E">
        <w:tab/>
        <w:t>rodzaju przedsięwzięcia,</w:t>
      </w:r>
    </w:p>
    <w:p w14:paraId="76D0B2C0" w14:textId="77777777" w:rsidR="00BD1D74" w:rsidRDefault="00BD1D74" w:rsidP="00BD1D74">
      <w:pPr>
        <w:pStyle w:val="LITlitera"/>
      </w:pPr>
      <w:r w:rsidRPr="0093437E">
        <w:t>b)</w:t>
      </w:r>
      <w:r w:rsidRPr="0093437E">
        <w:tab/>
        <w:t>liczby</w:t>
      </w:r>
      <w:r>
        <w:t>:</w:t>
      </w:r>
      <w:r w:rsidR="000D7F82">
        <w:t xml:space="preserve"> </w:t>
      </w:r>
    </w:p>
    <w:p w14:paraId="43AADC15" w14:textId="77777777" w:rsidR="00EC6464" w:rsidRDefault="00BD1D74" w:rsidP="00EC6464">
      <w:pPr>
        <w:pStyle w:val="TIRtiret"/>
      </w:pPr>
      <w:r>
        <w:t>-</w:t>
      </w:r>
      <w:r>
        <w:tab/>
      </w:r>
      <w:r w:rsidRPr="0093437E">
        <w:t>lokali</w:t>
      </w:r>
      <w:r>
        <w:t xml:space="preserve"> wchodzących w skład mieszkaniowego zasobu gminy</w:t>
      </w:r>
      <w:r w:rsidRPr="0093437E">
        <w:t xml:space="preserve">, </w:t>
      </w:r>
    </w:p>
    <w:p w14:paraId="3F665833" w14:textId="2010E841" w:rsidR="00BD1D74" w:rsidRDefault="00BD1D74" w:rsidP="00EC6464">
      <w:pPr>
        <w:pStyle w:val="TIRtiret"/>
      </w:pPr>
      <w:r>
        <w:t>-</w:t>
      </w:r>
      <w:r>
        <w:tab/>
      </w:r>
      <w:r w:rsidRPr="0093437E">
        <w:t>mieszkań chronionych</w:t>
      </w:r>
      <w:r>
        <w:t>,</w:t>
      </w:r>
      <w:r w:rsidRPr="0093437E">
        <w:t xml:space="preserve"> </w:t>
      </w:r>
    </w:p>
    <w:p w14:paraId="54527E75" w14:textId="77777777" w:rsidR="00BD1D74" w:rsidRDefault="00BD1D74" w:rsidP="00EC6464">
      <w:pPr>
        <w:pStyle w:val="TIRtiret"/>
      </w:pPr>
      <w:r>
        <w:lastRenderedPageBreak/>
        <w:t>-</w:t>
      </w:r>
      <w:r>
        <w:tab/>
      </w:r>
      <w:r w:rsidRPr="0093437E">
        <w:t>lokali</w:t>
      </w:r>
      <w:r>
        <w:t xml:space="preserve"> mieszkalnych powstających z udziałem gminy albo związku międzygminnego w wyniku realizacji przedsięwzięć, o których mowa w art. 5 ust. 1 i art. 5a ust. 1 ustawy, </w:t>
      </w:r>
    </w:p>
    <w:p w14:paraId="7BCA37DA" w14:textId="77777777" w:rsidR="00BD1D74" w:rsidRDefault="00BD1D74" w:rsidP="00EC6464">
      <w:pPr>
        <w:pStyle w:val="TIRtiret"/>
      </w:pPr>
      <w:r>
        <w:t>-</w:t>
      </w:r>
      <w:r>
        <w:tab/>
        <w:t>tymczasowych pomieszczeń</w:t>
      </w:r>
      <w:r w:rsidRPr="0093437E">
        <w:t>,</w:t>
      </w:r>
      <w:r>
        <w:t xml:space="preserve"> </w:t>
      </w:r>
    </w:p>
    <w:p w14:paraId="17CD8EDF" w14:textId="77777777" w:rsidR="00733EDE" w:rsidRDefault="00BD1D74" w:rsidP="00EC6464">
      <w:pPr>
        <w:pStyle w:val="TIRtiret"/>
      </w:pPr>
      <w:r>
        <w:t>-</w:t>
      </w:r>
      <w:r>
        <w:tab/>
        <w:t>miejsc w noclegowniach, schroniskach dla</w:t>
      </w:r>
      <w:r w:rsidR="005253E2">
        <w:t xml:space="preserve"> osób</w:t>
      </w:r>
      <w:r>
        <w:t xml:space="preserve"> bezdomnych i ogrzewalniach,</w:t>
      </w:r>
    </w:p>
    <w:p w14:paraId="43EED169" w14:textId="77777777" w:rsidR="00733EDE" w:rsidRDefault="00BD1D74" w:rsidP="00BD1D74">
      <w:pPr>
        <w:pStyle w:val="LITlitera"/>
      </w:pPr>
      <w:r>
        <w:t>c)</w:t>
      </w:r>
      <w:r>
        <w:tab/>
      </w:r>
      <w:r w:rsidRPr="0093437E">
        <w:t xml:space="preserve">powierzchni użytkowych </w:t>
      </w:r>
      <w:r w:rsidRPr="00FB002F">
        <w:t>budynków</w:t>
      </w:r>
      <w:r w:rsidRPr="0093437E">
        <w:t xml:space="preserve"> lub ich części</w:t>
      </w:r>
      <w:r>
        <w:t>,</w:t>
      </w:r>
      <w:r w:rsidR="00AC40D8">
        <w:t xml:space="preserve"> </w:t>
      </w:r>
    </w:p>
    <w:p w14:paraId="3BE47F2A" w14:textId="77777777" w:rsidR="00BD1D74" w:rsidRDefault="00BD1D74" w:rsidP="00BD1D74">
      <w:pPr>
        <w:pStyle w:val="LITlitera"/>
      </w:pPr>
      <w:r w:rsidRPr="0093437E">
        <w:t>d)</w:t>
      </w:r>
      <w:r w:rsidRPr="0093437E">
        <w:tab/>
        <w:t xml:space="preserve">zakresu rzeczowo-finansowego przedsięwzięcia, z uwzględnieniem obiektów </w:t>
      </w:r>
      <w:r>
        <w:br/>
      </w:r>
      <w:r w:rsidRPr="0093437E">
        <w:t>i urządzeń związanych z budynkiem, przyłączy technicznych, kosztów tych przyłączy i miejsca ich włączenia do sieci</w:t>
      </w:r>
    </w:p>
    <w:p w14:paraId="47EF35D0" w14:textId="4BA0B2E9" w:rsidR="00BD1D74" w:rsidRPr="0093437E" w:rsidRDefault="00BD1D74" w:rsidP="00BD1D74">
      <w:pPr>
        <w:pStyle w:val="CZWSPPKTczwsplnapunktw"/>
      </w:pPr>
      <w:r>
        <w:t xml:space="preserve"> - w przypadku przedsięwzięć, o których mowa w art. 3 ust. 1 pkt 1-4 i 6, art. 4</w:t>
      </w:r>
      <w:r w:rsidR="000D7F82">
        <w:t>,</w:t>
      </w:r>
      <w:r>
        <w:t xml:space="preserve"> art. 5 ust. 1</w:t>
      </w:r>
      <w:r w:rsidR="00357523">
        <w:t xml:space="preserve"> i</w:t>
      </w:r>
      <w:r w:rsidR="000D7F82">
        <w:t xml:space="preserve"> art. 5c </w:t>
      </w:r>
      <w:r>
        <w:t>ustawy;</w:t>
      </w:r>
    </w:p>
    <w:p w14:paraId="3EF0584F" w14:textId="7B7BB95D" w:rsidR="00BD1D74" w:rsidRPr="0093437E" w:rsidRDefault="007C16DB" w:rsidP="00BD1D74">
      <w:pPr>
        <w:pStyle w:val="PKTpunkt"/>
      </w:pPr>
      <w:r>
        <w:t>5</w:t>
      </w:r>
      <w:r w:rsidR="00BD1D74" w:rsidRPr="0093437E">
        <w:t>)</w:t>
      </w:r>
      <w:r w:rsidR="00BD1D74" w:rsidRPr="0093437E">
        <w:tab/>
      </w:r>
      <w:r w:rsidR="00476F5A" w:rsidRPr="0093437E">
        <w:t>dokument</w:t>
      </w:r>
      <w:r w:rsidR="00097A90">
        <w:t>y</w:t>
      </w:r>
      <w:r w:rsidR="00476F5A" w:rsidRPr="0093437E">
        <w:t xml:space="preserve"> potwierdzając</w:t>
      </w:r>
      <w:r w:rsidR="00097A90">
        <w:t>e</w:t>
      </w:r>
      <w:r w:rsidR="00476F5A" w:rsidRPr="0093437E">
        <w:t xml:space="preserve"> </w:t>
      </w:r>
      <w:r w:rsidR="00BD1D74" w:rsidRPr="0093437E">
        <w:t>koszty przedsięwzięcia:</w:t>
      </w:r>
    </w:p>
    <w:p w14:paraId="2578B02F" w14:textId="012A2390" w:rsidR="00BD1D74" w:rsidRPr="0093437E" w:rsidRDefault="00BD1D74" w:rsidP="00BD1D74">
      <w:pPr>
        <w:pStyle w:val="LITlitera"/>
      </w:pPr>
      <w:r w:rsidRPr="0093437E">
        <w:t>a)</w:t>
      </w:r>
      <w:r w:rsidRPr="0093437E">
        <w:tab/>
        <w:t xml:space="preserve">kosztorys inwestorski lub </w:t>
      </w:r>
      <w:r w:rsidR="00476F5A" w:rsidRPr="0093437E">
        <w:t>kalkulacj</w:t>
      </w:r>
      <w:r w:rsidR="00097A90">
        <w:t>a</w:t>
      </w:r>
      <w:r w:rsidR="00476F5A" w:rsidRPr="0093437E">
        <w:t xml:space="preserve"> </w:t>
      </w:r>
      <w:r w:rsidRPr="0093437E">
        <w:t xml:space="preserve">planowanych kosztów prac projektowych </w:t>
      </w:r>
      <w:r>
        <w:br/>
      </w:r>
      <w:r w:rsidRPr="0093437E">
        <w:t>i robót budowlanych</w:t>
      </w:r>
      <w:r>
        <w:t>,</w:t>
      </w:r>
      <w:r w:rsidRPr="0093437E">
        <w:t xml:space="preserve"> określonych w programie funkcjonalno-użytkowym, </w:t>
      </w:r>
      <w:r>
        <w:br/>
      </w:r>
      <w:r w:rsidRPr="0093437E">
        <w:t xml:space="preserve">o których mowa w </w:t>
      </w:r>
      <w:hyperlink r:id="rId12" w:anchor="hiperlinkText.rpc?hiperlink=type=tresc:nro=Powszechny.616002:part=a33u1&amp;full=1" w:tgtFrame="_parent" w:history="1">
        <w:r w:rsidRPr="0093437E">
          <w:t>art. 33 ust. 1</w:t>
        </w:r>
      </w:hyperlink>
      <w:r w:rsidRPr="0093437E">
        <w:t xml:space="preserve"> ustawy z dnia 29 stycznia 2004 r. </w:t>
      </w:r>
      <w:r>
        <w:t xml:space="preserve">– </w:t>
      </w:r>
      <w:r w:rsidRPr="0093437E">
        <w:t xml:space="preserve">Prawo zamówień publicznych (Dz. U. z </w:t>
      </w:r>
      <w:r w:rsidR="00105E38">
        <w:t xml:space="preserve">2019 r. poz. 1843 </w:t>
      </w:r>
      <w:r w:rsidR="005722AE">
        <w:t xml:space="preserve">oraz </w:t>
      </w:r>
      <w:r w:rsidR="00105E38">
        <w:t>z 2020 r. poz. 1086</w:t>
      </w:r>
      <w:r w:rsidRPr="0093437E">
        <w:t>),</w:t>
      </w:r>
    </w:p>
    <w:p w14:paraId="220BBA9E" w14:textId="48A2E90F" w:rsidR="00BD1D74" w:rsidRPr="0093437E" w:rsidRDefault="00BD1D74" w:rsidP="00BD1D74">
      <w:pPr>
        <w:pStyle w:val="LITlitera"/>
      </w:pPr>
      <w:r w:rsidRPr="0093437E">
        <w:t>b)</w:t>
      </w:r>
      <w:r w:rsidRPr="0093437E">
        <w:tab/>
      </w:r>
      <w:r w:rsidR="00476F5A" w:rsidRPr="0093437E">
        <w:t>kopi</w:t>
      </w:r>
      <w:r w:rsidR="00097A90">
        <w:t>e</w:t>
      </w:r>
      <w:r w:rsidR="00476F5A" w:rsidRPr="0093437E">
        <w:t xml:space="preserve"> </w:t>
      </w:r>
      <w:r w:rsidRPr="0093437E">
        <w:t>wystawionych do dnia złożenia wniosku faktur lub kopie zawartych do dnia złożenia wniosku umów z wykonawcami robót</w:t>
      </w:r>
      <w:r>
        <w:t xml:space="preserve"> budowlanych, usług i dostaw, w </w:t>
      </w:r>
      <w:r w:rsidRPr="0093437E">
        <w:t>tym prac projektowych oraz nadzoru inwestorskiego, dotyczących wykonania przedsięwzięcia lub</w:t>
      </w:r>
      <w:r>
        <w:t xml:space="preserve"> jego części</w:t>
      </w:r>
      <w:r w:rsidRPr="0093437E">
        <w:t>,</w:t>
      </w:r>
    </w:p>
    <w:p w14:paraId="3702F413" w14:textId="3B6E522B" w:rsidR="00BD1D74" w:rsidRDefault="00BD1D74" w:rsidP="00BD1D74">
      <w:pPr>
        <w:pStyle w:val="LITlitera"/>
      </w:pPr>
      <w:r w:rsidRPr="0093437E">
        <w:t>c)</w:t>
      </w:r>
      <w:r w:rsidR="005722AE">
        <w:tab/>
      </w:r>
      <w:r w:rsidR="005722AE" w:rsidRPr="0093437E" w:rsidDel="005722AE">
        <w:t xml:space="preserve"> </w:t>
      </w:r>
      <w:r w:rsidR="00476F5A" w:rsidRPr="0093437E">
        <w:t>kalkulacj</w:t>
      </w:r>
      <w:r w:rsidR="00097A90">
        <w:t>e</w:t>
      </w:r>
      <w:r w:rsidR="00476F5A" w:rsidRPr="0093437E">
        <w:t xml:space="preserve"> własn</w:t>
      </w:r>
      <w:r w:rsidR="00D04F3D">
        <w:t>e</w:t>
      </w:r>
      <w:r w:rsidR="00476F5A" w:rsidRPr="0093437E">
        <w:t xml:space="preserve"> sporządzon</w:t>
      </w:r>
      <w:r w:rsidR="00097A90">
        <w:t>e</w:t>
      </w:r>
      <w:r w:rsidR="00476F5A" w:rsidRPr="0093437E">
        <w:t xml:space="preserve"> </w:t>
      </w:r>
      <w:r w:rsidRPr="0093437E">
        <w:t>dla zakresu przedsięwzięcia, który nie został objęty dokumentami</w:t>
      </w:r>
      <w:r w:rsidR="007B604F">
        <w:t>, o których mowa w lit.</w:t>
      </w:r>
      <w:r w:rsidRPr="0093437E">
        <w:t xml:space="preserve"> a i b</w:t>
      </w:r>
    </w:p>
    <w:p w14:paraId="075A4AFB" w14:textId="6EFC6424" w:rsidR="00BD1D74" w:rsidRPr="0093437E" w:rsidRDefault="00BD1D74" w:rsidP="00BD1D74">
      <w:pPr>
        <w:pStyle w:val="CZWSPPKTczwsplnapunktw"/>
      </w:pPr>
      <w:r>
        <w:t>- w przypadku przedsięwzięć, o których mowa w art. 3 ust. 1 pkt 1-4 i 6, art. 4, art. 5 ust. 1</w:t>
      </w:r>
      <w:r w:rsidR="000D7F82">
        <w:t>,</w:t>
      </w:r>
      <w:r>
        <w:t xml:space="preserve"> </w:t>
      </w:r>
      <w:r w:rsidR="000D7F82">
        <w:t xml:space="preserve">i art. 5c </w:t>
      </w:r>
      <w:r>
        <w:t>ustawy;</w:t>
      </w:r>
    </w:p>
    <w:p w14:paraId="2DFB3D00" w14:textId="6C05ADA8" w:rsidR="00BD1D74" w:rsidRDefault="007C16DB" w:rsidP="00BD1D74">
      <w:pPr>
        <w:pStyle w:val="PKTpunkt"/>
      </w:pPr>
      <w:r>
        <w:t>6</w:t>
      </w:r>
      <w:r w:rsidR="00BD1D74" w:rsidRPr="0093437E">
        <w:t>)</w:t>
      </w:r>
      <w:r w:rsidR="00BD1D74" w:rsidRPr="0093437E">
        <w:tab/>
      </w:r>
      <w:r w:rsidR="00BD1D74" w:rsidRPr="003C5332">
        <w:t xml:space="preserve">w przypadku przedsięwzięć, o których mowa w art. 3 ust. 1 pkt </w:t>
      </w:r>
      <w:r w:rsidR="00BD1D74">
        <w:t>5</w:t>
      </w:r>
      <w:r w:rsidR="00BD1D74" w:rsidRPr="003C5332">
        <w:t xml:space="preserve"> i </w:t>
      </w:r>
      <w:r w:rsidR="00BD1D74">
        <w:t>6 ustawy</w:t>
      </w:r>
      <w:r w:rsidR="00357523">
        <w:t xml:space="preserve"> -</w:t>
      </w:r>
      <w:r w:rsidR="00BD1D74">
        <w:t xml:space="preserve"> </w:t>
      </w:r>
      <w:r w:rsidR="00476F5A">
        <w:t>potwierdzon</w:t>
      </w:r>
      <w:r w:rsidR="00097A90">
        <w:t>a</w:t>
      </w:r>
      <w:r w:rsidR="00476F5A">
        <w:t xml:space="preserve"> </w:t>
      </w:r>
      <w:r w:rsidR="001E10A5">
        <w:t xml:space="preserve">przez wnioskodawcę </w:t>
      </w:r>
      <w:r w:rsidR="00BD1D74">
        <w:t xml:space="preserve">za zgodność z oryginałem </w:t>
      </w:r>
      <w:r w:rsidR="00476F5A">
        <w:t>kopi</w:t>
      </w:r>
      <w:r w:rsidR="00097A90">
        <w:t>a</w:t>
      </w:r>
      <w:r w:rsidR="00476F5A">
        <w:t xml:space="preserve"> </w:t>
      </w:r>
      <w:r w:rsidR="00BD1D74">
        <w:t xml:space="preserve">dokumentu potwierdzającego przewidywaną cenę sprzedaży, a jeżeli </w:t>
      </w:r>
      <w:r w:rsidR="00BD1D74" w:rsidRPr="00852207">
        <w:t xml:space="preserve">przedsięwzięcie rozpoczęte zostało przed </w:t>
      </w:r>
      <w:r w:rsidR="00BD1D74">
        <w:t xml:space="preserve">dniem </w:t>
      </w:r>
      <w:r w:rsidR="00BD1D74" w:rsidRPr="00852207">
        <w:t>złożen</w:t>
      </w:r>
      <w:r w:rsidR="00BD1D74">
        <w:t xml:space="preserve">ia wniosku – </w:t>
      </w:r>
      <w:r w:rsidR="00476F5A">
        <w:t>potwierdzon</w:t>
      </w:r>
      <w:r w:rsidR="00097A90">
        <w:t>a</w:t>
      </w:r>
      <w:r w:rsidR="00476F5A">
        <w:t xml:space="preserve"> </w:t>
      </w:r>
      <w:r w:rsidR="00041780">
        <w:t xml:space="preserve">przez wnioskodawcę </w:t>
      </w:r>
      <w:r w:rsidR="00BD1D74" w:rsidRPr="0093437E">
        <w:t xml:space="preserve">za zgodność z oryginałem </w:t>
      </w:r>
      <w:r w:rsidR="00476F5A" w:rsidRPr="0093437E">
        <w:t>kopi</w:t>
      </w:r>
      <w:r w:rsidR="00097A90">
        <w:t>a</w:t>
      </w:r>
      <w:r w:rsidR="00476F5A" w:rsidRPr="0093437E">
        <w:t xml:space="preserve"> </w:t>
      </w:r>
      <w:r w:rsidR="00BD1D74" w:rsidRPr="0093437E">
        <w:t>umowy sprzedaży nieruchomo</w:t>
      </w:r>
      <w:r w:rsidR="00BD1D74">
        <w:t>ści w formie aktu notarialnego</w:t>
      </w:r>
      <w:r w:rsidR="0022269D">
        <w:t xml:space="preserve"> oraz </w:t>
      </w:r>
      <w:r w:rsidR="00476F5A">
        <w:t>potwierdzon</w:t>
      </w:r>
      <w:r w:rsidR="00097A90">
        <w:t>a</w:t>
      </w:r>
      <w:r w:rsidR="00476F5A">
        <w:t xml:space="preserve"> </w:t>
      </w:r>
      <w:r w:rsidR="00041780">
        <w:t>przez wnioskodawcę</w:t>
      </w:r>
      <w:r w:rsidR="0022269D">
        <w:t xml:space="preserve"> za zgodność z oryginałem </w:t>
      </w:r>
      <w:r w:rsidR="00476F5A">
        <w:t>kopi</w:t>
      </w:r>
      <w:r w:rsidR="00097A90">
        <w:t>a</w:t>
      </w:r>
      <w:r w:rsidR="00476F5A">
        <w:t xml:space="preserve"> </w:t>
      </w:r>
      <w:r w:rsidR="0022269D">
        <w:t>operatu szacunkowego sporządzonego zgodnie z przepisami ustawy z dnia 21 sierpnia 1997 r. o gospodarce nieruchomościami (Dz.U. z 2020 r. poz. 65, 284 i 471)</w:t>
      </w:r>
      <w:r w:rsidR="006512B3">
        <w:t xml:space="preserve"> nie wcześniej</w:t>
      </w:r>
      <w:r w:rsidR="00153D35">
        <w:t>,</w:t>
      </w:r>
      <w:r w:rsidR="006512B3">
        <w:t xml:space="preserve"> niż na 3 miesiące przed datą złożenia tego operatu w Banku</w:t>
      </w:r>
      <w:r w:rsidR="00D23E3D">
        <w:t>;</w:t>
      </w:r>
    </w:p>
    <w:p w14:paraId="1A5FFD39" w14:textId="1171ADFB" w:rsidR="00697997" w:rsidRDefault="00697997" w:rsidP="00BD1D74">
      <w:pPr>
        <w:pStyle w:val="PKTpunkt"/>
      </w:pPr>
      <w:r>
        <w:lastRenderedPageBreak/>
        <w:t>7)</w:t>
      </w:r>
      <w:r>
        <w:tab/>
        <w:t>w przypadku</w:t>
      </w:r>
      <w:r w:rsidR="00947C6F">
        <w:t xml:space="preserve"> gdy z realizacją przedsięwzięcia </w:t>
      </w:r>
      <w:r w:rsidR="00495777">
        <w:t xml:space="preserve">realizowanego na gruncie stanowiącym </w:t>
      </w:r>
      <w:r w:rsidR="00495777">
        <w:rPr>
          <w:rFonts w:hint="eastAsia"/>
        </w:rPr>
        <w:t>własność</w:t>
      </w:r>
      <w:r w:rsidR="00495777">
        <w:t xml:space="preserve"> inwestora </w:t>
      </w:r>
      <w:r w:rsidR="00947C6F">
        <w:t xml:space="preserve">jest związane zawarcie umowy, o której </w:t>
      </w:r>
      <w:r>
        <w:t>mowa w art. 5</w:t>
      </w:r>
      <w:r w:rsidR="00B87335">
        <w:t xml:space="preserve"> ust. 2</w:t>
      </w:r>
      <w:r w:rsidR="00410C4E">
        <w:t xml:space="preserve"> ustawy</w:t>
      </w:r>
      <w:r w:rsidR="00947C6F">
        <w:t xml:space="preserve"> </w:t>
      </w:r>
      <w:r>
        <w:t>– potwierdzon</w:t>
      </w:r>
      <w:r w:rsidR="00097A90">
        <w:t>a</w:t>
      </w:r>
      <w:r>
        <w:t xml:space="preserve"> przez wnioskodawcę za zgodność z oryginałem kopi</w:t>
      </w:r>
      <w:r w:rsidR="00097A90">
        <w:t>a</w:t>
      </w:r>
      <w:r>
        <w:t xml:space="preserve"> operatu szacunkowego sporządzonego zgodnie z przepisami ustawy z dnia 21 sierpnia 1997 r. o gospodarce nieruchomościami</w:t>
      </w:r>
      <w:r w:rsidR="00153D35">
        <w:t>,</w:t>
      </w:r>
      <w:r w:rsidR="006512B3">
        <w:t xml:space="preserve"> nie wcześniej niż na 3 miesiące przed datą złożenia tego operatu w Banku</w:t>
      </w:r>
      <w:r w:rsidR="00D23E3D">
        <w:t>;</w:t>
      </w:r>
    </w:p>
    <w:p w14:paraId="6F822D79" w14:textId="286EF13D" w:rsidR="0016394B" w:rsidRPr="007643B1" w:rsidRDefault="00697997" w:rsidP="00A91238">
      <w:pPr>
        <w:pStyle w:val="PKTpunkt"/>
        <w:ind w:left="0" w:firstLine="0"/>
        <w:rPr>
          <w:i/>
          <w:iCs/>
        </w:rPr>
      </w:pPr>
      <w:r>
        <w:t>8</w:t>
      </w:r>
      <w:r w:rsidR="00E14CE8">
        <w:t>)</w:t>
      </w:r>
      <w:r>
        <w:tab/>
      </w:r>
      <w:r w:rsidR="00E14CE8" w:rsidRPr="00E14CE8">
        <w:t>w przypadku</w:t>
      </w:r>
      <w:r w:rsidR="00E14CE8">
        <w:t xml:space="preserve">, o którym mowa w art. 13 ust. 5 ustawy - </w:t>
      </w:r>
      <w:r w:rsidR="00E14CE8" w:rsidRPr="00E14CE8">
        <w:t>decyzj</w:t>
      </w:r>
      <w:r w:rsidR="00097A90">
        <w:t>a</w:t>
      </w:r>
      <w:r w:rsidR="005C7EEF">
        <w:t xml:space="preserve"> o </w:t>
      </w:r>
      <w:r w:rsidR="00E14CE8" w:rsidRPr="00E14CE8">
        <w:t>wpis</w:t>
      </w:r>
      <w:r w:rsidR="005C7EEF">
        <w:t>ie</w:t>
      </w:r>
      <w:r w:rsidR="00E14CE8" w:rsidRPr="00E14CE8">
        <w:t xml:space="preserve"> budynku lub obszaru</w:t>
      </w:r>
      <w:r w:rsidR="00A457B0">
        <w:t>,</w:t>
      </w:r>
      <w:r w:rsidR="00E14CE8" w:rsidRPr="00E14CE8">
        <w:t xml:space="preserve"> na którym się znajduje</w:t>
      </w:r>
      <w:r w:rsidR="00F52186">
        <w:t>,</w:t>
      </w:r>
      <w:r w:rsidR="00E14CE8" w:rsidRPr="00E14CE8">
        <w:t xml:space="preserve"> </w:t>
      </w:r>
      <w:r w:rsidR="005C7EEF" w:rsidRPr="00E14CE8">
        <w:t>do rejestru zabytków</w:t>
      </w:r>
      <w:r w:rsidR="00A91238">
        <w:t>.</w:t>
      </w:r>
    </w:p>
    <w:p w14:paraId="70177CE1" w14:textId="77777777" w:rsidR="00BD1D74" w:rsidRPr="007261AE" w:rsidRDefault="00BD1D74" w:rsidP="00BD1D74">
      <w:pPr>
        <w:pStyle w:val="USTustnpkodeksu"/>
      </w:pPr>
      <w:r>
        <w:t>3</w:t>
      </w:r>
      <w:r w:rsidRPr="007261AE">
        <w:t xml:space="preserve">. </w:t>
      </w:r>
      <w:r w:rsidR="00357523">
        <w:t>W</w:t>
      </w:r>
      <w:r w:rsidRPr="007261AE">
        <w:t xml:space="preserve"> terminie </w:t>
      </w:r>
      <w:r>
        <w:t>30</w:t>
      </w:r>
      <w:r w:rsidRPr="007261AE">
        <w:t xml:space="preserve"> dni od dnia wpływu wniosku </w:t>
      </w:r>
      <w:r w:rsidR="00357523">
        <w:t xml:space="preserve">Bank </w:t>
      </w:r>
      <w:r w:rsidRPr="007261AE">
        <w:t xml:space="preserve">sprawdza, </w:t>
      </w:r>
      <w:r w:rsidR="000C30C5">
        <w:t xml:space="preserve">czy </w:t>
      </w:r>
      <w:r w:rsidR="00BD542D">
        <w:t xml:space="preserve">wniosek </w:t>
      </w:r>
      <w:r w:rsidR="00357AF8">
        <w:t xml:space="preserve">ten </w:t>
      </w:r>
      <w:r w:rsidR="00BD542D">
        <w:t xml:space="preserve">spełnia </w:t>
      </w:r>
      <w:r w:rsidRPr="007261AE">
        <w:t>wymagania dotyczące:</w:t>
      </w:r>
    </w:p>
    <w:p w14:paraId="501EC2BE" w14:textId="507D080A" w:rsidR="00BD1D74" w:rsidRPr="007261AE" w:rsidRDefault="00BD1D74" w:rsidP="00A45C63">
      <w:pPr>
        <w:pStyle w:val="PKTpunkt"/>
      </w:pPr>
      <w:r w:rsidRPr="007261AE">
        <w:t>1)</w:t>
      </w:r>
      <w:r w:rsidR="00467EA0">
        <w:tab/>
      </w:r>
      <w:r w:rsidRPr="007261AE">
        <w:t>finansowego wsparcia</w:t>
      </w:r>
      <w:r>
        <w:t xml:space="preserve"> -</w:t>
      </w:r>
      <w:r w:rsidRPr="007261AE">
        <w:t xml:space="preserve"> </w:t>
      </w:r>
      <w:r w:rsidRPr="00D04FE5">
        <w:t>okr</w:t>
      </w:r>
      <w:r>
        <w:t>eślone</w:t>
      </w:r>
      <w:r w:rsidRPr="00D04FE5">
        <w:t xml:space="preserve"> w </w:t>
      </w:r>
      <w:hyperlink r:id="rId13" w:anchor="hiperlinkText.rpc?hiperlink=type=tresc:nro=Powszechny.542685:part=a3&amp;full=1" w:tgtFrame="_parent" w:history="1">
        <w:r w:rsidRPr="00D04FE5">
          <w:t>art. 3</w:t>
        </w:r>
      </w:hyperlink>
      <w:r>
        <w:t>-7 oraz</w:t>
      </w:r>
      <w:r w:rsidRPr="00D04FE5">
        <w:t xml:space="preserve"> </w:t>
      </w:r>
      <w:r>
        <w:t xml:space="preserve">art. </w:t>
      </w:r>
      <w:hyperlink r:id="rId14" w:anchor="hiperlinkText.rpc?hiperlink=type=tresc:nro=Powszechny.542685:part=a13&amp;full=1" w:tgtFrame="_parent" w:history="1">
        <w:r>
          <w:t>13-</w:t>
        </w:r>
      </w:hyperlink>
      <w:hyperlink r:id="rId15" w:anchor="hiperlinkText.rpc?hiperlink=type=tresc:nro=Powszechny.542685:part=a16&amp;full=1" w:tgtFrame="_parent" w:history="1">
        <w:r w:rsidRPr="00D04FE5">
          <w:t>16</w:t>
        </w:r>
      </w:hyperlink>
      <w:r w:rsidR="00A046A9">
        <w:t xml:space="preserve"> </w:t>
      </w:r>
      <w:r w:rsidRPr="00D04FE5">
        <w:t>ustawy;</w:t>
      </w:r>
    </w:p>
    <w:p w14:paraId="4721C85E" w14:textId="46F25DF2" w:rsidR="00BD1D74" w:rsidRPr="007261AE" w:rsidRDefault="00BD1D74" w:rsidP="00A45C63">
      <w:pPr>
        <w:pStyle w:val="PKTpunkt"/>
      </w:pPr>
      <w:r w:rsidRPr="007261AE">
        <w:t>2)</w:t>
      </w:r>
      <w:r w:rsidR="00467EA0">
        <w:tab/>
      </w:r>
      <w:r w:rsidRPr="007261AE">
        <w:t>wniosku</w:t>
      </w:r>
      <w:r>
        <w:t xml:space="preserve"> -</w:t>
      </w:r>
      <w:r w:rsidRPr="007261AE">
        <w:t xml:space="preserve"> określone w</w:t>
      </w:r>
      <w:r>
        <w:t xml:space="preserve"> § 3</w:t>
      </w:r>
      <w:r w:rsidRPr="007261AE">
        <w:t>.</w:t>
      </w:r>
    </w:p>
    <w:p w14:paraId="761093B7" w14:textId="281D3AD5" w:rsidR="00BD1D74" w:rsidRDefault="00BD1D74" w:rsidP="00BD1D74">
      <w:pPr>
        <w:pStyle w:val="PKTpunkt"/>
        <w:ind w:left="0" w:firstLine="510"/>
      </w:pPr>
      <w:r>
        <w:t>4</w:t>
      </w:r>
      <w:r w:rsidRPr="00DB3796">
        <w:t>.</w:t>
      </w:r>
      <w:r w:rsidR="00153D35">
        <w:t xml:space="preserve"> W przypadku gdy</w:t>
      </w:r>
      <w:r w:rsidRPr="00DB3796">
        <w:t xml:space="preserve"> wniosek nie spełnia wymagań</w:t>
      </w:r>
      <w:r w:rsidR="00D23E3D">
        <w:t>,</w:t>
      </w:r>
      <w:r w:rsidR="00357AF8">
        <w:t xml:space="preserve"> </w:t>
      </w:r>
      <w:r w:rsidRPr="00DB3796">
        <w:t xml:space="preserve">Bank wzywa wnioskodawcę do uzupełnienia wniosku, wskazując zakres </w:t>
      </w:r>
      <w:r w:rsidR="00357AF8">
        <w:t xml:space="preserve">tego </w:t>
      </w:r>
      <w:r w:rsidRPr="00DB3796">
        <w:t>uzupełnienia, oraz wyznacza termin na uzupełnienie</w:t>
      </w:r>
      <w:r w:rsidR="00357AF8">
        <w:t xml:space="preserve"> </w:t>
      </w:r>
      <w:r w:rsidR="00646819">
        <w:t xml:space="preserve">nie krótszy niż 14 dni i </w:t>
      </w:r>
      <w:r w:rsidRPr="00DB3796">
        <w:t>nie dłuższy niż 21 dni od dnia doręczenia wezwania</w:t>
      </w:r>
      <w:r>
        <w:t>.</w:t>
      </w:r>
    </w:p>
    <w:p w14:paraId="74FFBDF3" w14:textId="4AA27E89" w:rsidR="0022269D" w:rsidRDefault="00D15D29" w:rsidP="00BD1D74">
      <w:pPr>
        <w:pStyle w:val="PKTpunkt"/>
        <w:ind w:left="0" w:firstLine="510"/>
      </w:pPr>
      <w:r>
        <w:t>5</w:t>
      </w:r>
      <w:r w:rsidR="0022269D">
        <w:t xml:space="preserve">. W terminie 30 dni od dnia wpływu </w:t>
      </w:r>
      <w:r>
        <w:t xml:space="preserve">uzupełnionego </w:t>
      </w:r>
      <w:r w:rsidR="0022269D">
        <w:t>wniosku Bank ponownie sprawdza, czy wniosek spełnia wymagania, o których mowa w ust. 3</w:t>
      </w:r>
      <w:r w:rsidR="00467EA0">
        <w:t>.</w:t>
      </w:r>
    </w:p>
    <w:p w14:paraId="122717D4" w14:textId="56DD3D43" w:rsidR="00BD1D74" w:rsidRPr="00DB3796" w:rsidRDefault="00D15D29" w:rsidP="00BD1D74">
      <w:pPr>
        <w:pStyle w:val="PKTpunkt"/>
        <w:ind w:left="0" w:firstLine="510"/>
      </w:pPr>
      <w:r>
        <w:t>6</w:t>
      </w:r>
      <w:r w:rsidR="00BD1D74" w:rsidRPr="00DB3796">
        <w:t xml:space="preserve">. </w:t>
      </w:r>
      <w:r w:rsidR="008C5CCE">
        <w:t>B</w:t>
      </w:r>
      <w:r w:rsidR="00BD1D74" w:rsidRPr="00DB3796">
        <w:t>ez rozpatrzenia</w:t>
      </w:r>
      <w:r w:rsidR="008C5CCE">
        <w:t xml:space="preserve"> pozostawia się</w:t>
      </w:r>
      <w:r w:rsidR="00BD1D74" w:rsidRPr="00DB3796">
        <w:t xml:space="preserve"> wniosek:</w:t>
      </w:r>
    </w:p>
    <w:p w14:paraId="00C9DFEF" w14:textId="008417F9" w:rsidR="00BD1D74" w:rsidRPr="00D04FE5" w:rsidRDefault="00BD1D74" w:rsidP="0044478F">
      <w:pPr>
        <w:pStyle w:val="PKTpunkt"/>
      </w:pPr>
      <w:r w:rsidRPr="00D04FE5">
        <w:t>1)</w:t>
      </w:r>
      <w:r w:rsidR="00467EA0">
        <w:tab/>
      </w:r>
      <w:r w:rsidRPr="00D04FE5">
        <w:t xml:space="preserve">dotyczący przedsięwzięcia niespełniającego warunków określonych w </w:t>
      </w:r>
      <w:hyperlink r:id="rId16" w:anchor="hiperlinkText.rpc?hiperlink=type=tresc:nro=Powszechny.542685:part=a3&amp;full=1" w:tgtFrame="_parent" w:history="1">
        <w:r w:rsidRPr="00D04FE5">
          <w:t>art. 3</w:t>
        </w:r>
      </w:hyperlink>
      <w:r>
        <w:t>-7 oraz</w:t>
      </w:r>
      <w:r w:rsidRPr="00D04FE5">
        <w:t xml:space="preserve"> </w:t>
      </w:r>
      <w:r>
        <w:t xml:space="preserve">art. </w:t>
      </w:r>
      <w:hyperlink r:id="rId17" w:anchor="hiperlinkText.rpc?hiperlink=type=tresc:nro=Powszechny.542685:part=a13&amp;full=1" w:tgtFrame="_parent" w:history="1">
        <w:r>
          <w:t>13-</w:t>
        </w:r>
      </w:hyperlink>
      <w:hyperlink r:id="rId18" w:anchor="hiperlinkText.rpc?hiperlink=type=tresc:nro=Powszechny.542685:part=a16&amp;full=1" w:tgtFrame="_parent" w:history="1">
        <w:r w:rsidRPr="00D04FE5">
          <w:t>16</w:t>
        </w:r>
      </w:hyperlink>
      <w:r w:rsidRPr="00D04FE5">
        <w:t xml:space="preserve"> ustawy;</w:t>
      </w:r>
    </w:p>
    <w:p w14:paraId="5BA084FA" w14:textId="66985CC2" w:rsidR="00BD1D74" w:rsidRDefault="00BD1D74" w:rsidP="0044478F">
      <w:pPr>
        <w:pStyle w:val="PKTpunkt"/>
      </w:pPr>
      <w:r>
        <w:t>2</w:t>
      </w:r>
      <w:r w:rsidRPr="00D04FE5">
        <w:t>)</w:t>
      </w:r>
      <w:r w:rsidR="00467EA0">
        <w:tab/>
      </w:r>
      <w:r w:rsidRPr="00D04FE5">
        <w:t xml:space="preserve">nieuzupełniony w terminie, o którym mowa w ust. </w:t>
      </w:r>
      <w:r>
        <w:t>4</w:t>
      </w:r>
      <w:r w:rsidRPr="00D04FE5">
        <w:t>.</w:t>
      </w:r>
    </w:p>
    <w:p w14:paraId="381A4AA8" w14:textId="7E2B6C3F" w:rsidR="00BD1D74" w:rsidRDefault="00BD1D74" w:rsidP="00BD1D74">
      <w:pPr>
        <w:pStyle w:val="USTustnpkodeksu"/>
      </w:pPr>
      <w:r w:rsidRPr="00B57009">
        <w:t xml:space="preserve">§ </w:t>
      </w:r>
      <w:r>
        <w:t>4</w:t>
      </w:r>
      <w:r w:rsidRPr="00B57009">
        <w:t xml:space="preserve">. </w:t>
      </w:r>
      <w:r w:rsidR="00822973">
        <w:t>W</w:t>
      </w:r>
      <w:r w:rsidR="00822973" w:rsidRPr="00B57009">
        <w:t>nioski, które spełniają wymagania określone w</w:t>
      </w:r>
      <w:r w:rsidR="00822973">
        <w:t xml:space="preserve"> </w:t>
      </w:r>
      <w:hyperlink r:id="rId19" w:anchor="hiperlinkText.rpc?hiperlink=type=tresc:nro=Powszechny.542685:part=a3&amp;full=1" w:tgtFrame="_parent" w:history="1">
        <w:r w:rsidR="00822973" w:rsidRPr="00D04FE5">
          <w:t>art. 3</w:t>
        </w:r>
      </w:hyperlink>
      <w:r w:rsidR="00822973">
        <w:t>-7 oraz</w:t>
      </w:r>
      <w:r w:rsidR="00822973" w:rsidRPr="00D04FE5">
        <w:t xml:space="preserve"> </w:t>
      </w:r>
      <w:r w:rsidR="00822973">
        <w:t xml:space="preserve">art. </w:t>
      </w:r>
      <w:hyperlink r:id="rId20" w:anchor="hiperlinkText.rpc?hiperlink=type=tresc:nro=Powszechny.542685:part=a13&amp;full=1" w:tgtFrame="_parent" w:history="1">
        <w:r w:rsidR="00822973">
          <w:t>13-</w:t>
        </w:r>
      </w:hyperlink>
      <w:hyperlink r:id="rId21" w:anchor="hiperlinkText.rpc?hiperlink=type=tresc:nro=Powszechny.542685:part=a16&amp;full=1" w:tgtFrame="_parent" w:history="1">
        <w:r w:rsidR="00822973" w:rsidRPr="00D04FE5">
          <w:t>16</w:t>
        </w:r>
      </w:hyperlink>
      <w:r w:rsidR="00822973" w:rsidRPr="00D04FE5">
        <w:t xml:space="preserve"> ustawy</w:t>
      </w:r>
      <w:r w:rsidR="00D23E3D">
        <w:t>,</w:t>
      </w:r>
      <w:r w:rsidR="00822973">
        <w:t xml:space="preserve"> </w:t>
      </w:r>
      <w:r w:rsidRPr="00B57009">
        <w:t>Bank kwalifikuje do udzielenia finansowego wsparcia</w:t>
      </w:r>
      <w:r>
        <w:t>.</w:t>
      </w:r>
    </w:p>
    <w:p w14:paraId="63AEDA2F" w14:textId="67AA4D02" w:rsidR="00BD1D74" w:rsidRDefault="00BD1D74" w:rsidP="00BD1D74">
      <w:pPr>
        <w:pStyle w:val="USTustnpkodeksu"/>
      </w:pPr>
      <w:r>
        <w:t>§ </w:t>
      </w:r>
      <w:r w:rsidR="00D24869">
        <w:t>5</w:t>
      </w:r>
      <w:r w:rsidRPr="008B537B">
        <w:t>.</w:t>
      </w:r>
      <w:r w:rsidR="00D23E3D">
        <w:t xml:space="preserve"> </w:t>
      </w:r>
      <w:r w:rsidRPr="008B537B">
        <w:t>Wzór formularza</w:t>
      </w:r>
      <w:r>
        <w:t>,</w:t>
      </w:r>
      <w:r w:rsidRPr="008B537B">
        <w:t xml:space="preserve"> na którym dokonuje się rozliczenia faktycznie poniesionych kosztów przedsięwzięcia</w:t>
      </w:r>
      <w:r>
        <w:t>,</w:t>
      </w:r>
      <w:r w:rsidRPr="008B537B">
        <w:t xml:space="preserve"> </w:t>
      </w:r>
      <w:r w:rsidR="003A04F2">
        <w:t>określa</w:t>
      </w:r>
      <w:r w:rsidRPr="008B537B">
        <w:t xml:space="preserve"> załącznik nr </w:t>
      </w:r>
      <w:r>
        <w:t xml:space="preserve">2 </w:t>
      </w:r>
      <w:r w:rsidRPr="008B537B">
        <w:t>do rozporządzenia.</w:t>
      </w:r>
    </w:p>
    <w:p w14:paraId="45F51E08" w14:textId="77777777" w:rsidR="00BD1D74" w:rsidRDefault="00BD1D74" w:rsidP="00BD1D74">
      <w:pPr>
        <w:pStyle w:val="PKTpunkt"/>
        <w:jc w:val="center"/>
        <w:rPr>
          <w:b/>
        </w:rPr>
      </w:pPr>
    </w:p>
    <w:p w14:paraId="678DF464" w14:textId="77777777" w:rsidR="00BD1D74" w:rsidRDefault="00BD1D74" w:rsidP="00BD1D74">
      <w:pPr>
        <w:pStyle w:val="PKTpunkt"/>
        <w:jc w:val="center"/>
        <w:rPr>
          <w:b/>
        </w:rPr>
      </w:pPr>
      <w:r w:rsidRPr="00184597">
        <w:rPr>
          <w:b/>
        </w:rPr>
        <w:t xml:space="preserve">Rozdział </w:t>
      </w:r>
      <w:r>
        <w:rPr>
          <w:b/>
        </w:rPr>
        <w:t>3</w:t>
      </w:r>
    </w:p>
    <w:p w14:paraId="4BE59837" w14:textId="77777777" w:rsidR="00BD1D74" w:rsidRDefault="00BD1D74" w:rsidP="00BD1D74">
      <w:pPr>
        <w:pStyle w:val="PKTpunkt"/>
        <w:jc w:val="center"/>
        <w:rPr>
          <w:b/>
        </w:rPr>
      </w:pPr>
      <w:r>
        <w:rPr>
          <w:b/>
        </w:rPr>
        <w:t>Rekompensata z tytułu świadczenia usług publicznych</w:t>
      </w:r>
    </w:p>
    <w:p w14:paraId="420D416F" w14:textId="766184AC" w:rsidR="00BD1D74" w:rsidRDefault="00BD1D74" w:rsidP="00BD1D74">
      <w:pPr>
        <w:pStyle w:val="ARTartustawynprozporzdzenia"/>
      </w:pPr>
      <w:r w:rsidRPr="00AE2E0C">
        <w:t xml:space="preserve">§ </w:t>
      </w:r>
      <w:r>
        <w:t>7.</w:t>
      </w:r>
      <w:r w:rsidRPr="00AE2E0C">
        <w:t xml:space="preserve"> 1. </w:t>
      </w:r>
      <w:r>
        <w:t>Rekompensata, o której mowa w art. 5 ust. 5 ustawy, stanowi e</w:t>
      </w:r>
      <w:r w:rsidRPr="00AE2E0C">
        <w:t xml:space="preserve">kwiwalent </w:t>
      </w:r>
      <w:r>
        <w:t>d</w:t>
      </w:r>
      <w:r w:rsidRPr="00AE2E0C">
        <w:t xml:space="preserve">otacji </w:t>
      </w:r>
      <w:r>
        <w:t>b</w:t>
      </w:r>
      <w:r w:rsidRPr="00AE2E0C">
        <w:t>rutto finansow</w:t>
      </w:r>
      <w:r>
        <w:t>ego wsparcia</w:t>
      </w:r>
      <w:r w:rsidRPr="00AE2E0C">
        <w:t xml:space="preserve">, </w:t>
      </w:r>
      <w:r>
        <w:t xml:space="preserve">wyliczany </w:t>
      </w:r>
      <w:r w:rsidRPr="00AE2E0C">
        <w:t xml:space="preserve">przez </w:t>
      </w:r>
      <w:r>
        <w:t>Bank</w:t>
      </w:r>
      <w:r w:rsidRPr="00AE2E0C">
        <w:t xml:space="preserve">, zgodnie z </w:t>
      </w:r>
      <w:r>
        <w:t>r</w:t>
      </w:r>
      <w:r w:rsidRPr="00AE2E0C">
        <w:t>ozporządzeniem Rady Ministrów z dnia 11 sierpnia 2004 r. w sprawie szczegółowego sposobu obliczania wartości pomocy publicznej udzielanej w różnych formach (</w:t>
      </w:r>
      <w:r>
        <w:t>Dz. U. z 2018 r. poz. 461)</w:t>
      </w:r>
      <w:r w:rsidRPr="00AE2E0C">
        <w:t xml:space="preserve">, na </w:t>
      </w:r>
      <w:r>
        <w:t>dzień</w:t>
      </w:r>
      <w:r w:rsidRPr="00AE2E0C">
        <w:t xml:space="preserve"> </w:t>
      </w:r>
      <w:r>
        <w:t>zawarcia umowy, o której mowa w art. 5 ust. 2 ustawy.</w:t>
      </w:r>
    </w:p>
    <w:p w14:paraId="119415CB" w14:textId="77777777" w:rsidR="00BD1D74" w:rsidRPr="00AE2E0C" w:rsidRDefault="00BD1D74" w:rsidP="00BD1D74">
      <w:pPr>
        <w:pStyle w:val="ARTartustawynprozporzdzenia"/>
      </w:pPr>
      <w:r>
        <w:lastRenderedPageBreak/>
        <w:t xml:space="preserve">2. </w:t>
      </w:r>
      <w:r w:rsidRPr="00AE2E0C">
        <w:t>Rekompensata</w:t>
      </w:r>
      <w:r w:rsidR="006E0F65">
        <w:t xml:space="preserve"> </w:t>
      </w:r>
      <w:r w:rsidRPr="00AE2E0C">
        <w:t xml:space="preserve">nie może </w:t>
      </w:r>
      <w:r>
        <w:t>przekroczyć kwoty niezbędnej do </w:t>
      </w:r>
      <w:r w:rsidRPr="00AE2E0C">
        <w:t xml:space="preserve">pokrycia kosztów netto </w:t>
      </w:r>
      <w:r>
        <w:t xml:space="preserve">inwestora </w:t>
      </w:r>
      <w:r w:rsidRPr="00AE2E0C">
        <w:t>wynikających ze świadczenia usługi publicznej</w:t>
      </w:r>
      <w:r>
        <w:t xml:space="preserve"> w ogólnym interesie gospodarczym, z uwzględnieniem rozsądnego zysku</w:t>
      </w:r>
      <w:r w:rsidRPr="00AE2E0C">
        <w:t xml:space="preserve">. </w:t>
      </w:r>
    </w:p>
    <w:p w14:paraId="7914D7BF" w14:textId="77777777" w:rsidR="00BD1D74" w:rsidRDefault="00BD1D74" w:rsidP="00BD1D74">
      <w:pPr>
        <w:pStyle w:val="USTustnpkodeksu"/>
      </w:pPr>
      <w:r>
        <w:t>3</w:t>
      </w:r>
      <w:r w:rsidRPr="00AE2E0C">
        <w:t xml:space="preserve">. </w:t>
      </w:r>
      <w:r w:rsidR="006E0F65">
        <w:t>K</w:t>
      </w:r>
      <w:r w:rsidRPr="00AE2E0C">
        <w:t>oszt</w:t>
      </w:r>
      <w:r w:rsidR="006E0F65">
        <w:t>y</w:t>
      </w:r>
      <w:r w:rsidRPr="00AE2E0C">
        <w:t xml:space="preserve"> netto </w:t>
      </w:r>
      <w:r w:rsidR="006E0F65" w:rsidRPr="00AE2E0C">
        <w:t>wynikając</w:t>
      </w:r>
      <w:r w:rsidR="006E0F65">
        <w:t>e</w:t>
      </w:r>
      <w:r w:rsidR="006E0F65" w:rsidRPr="00AE2E0C">
        <w:t xml:space="preserve"> </w:t>
      </w:r>
      <w:r w:rsidRPr="00AE2E0C">
        <w:t>ze świadczen</w:t>
      </w:r>
      <w:r>
        <w:t>ia</w:t>
      </w:r>
      <w:r w:rsidRPr="00AE2E0C">
        <w:t xml:space="preserve"> usługi </w:t>
      </w:r>
      <w:r>
        <w:t xml:space="preserve">publicznej </w:t>
      </w:r>
      <w:r w:rsidRPr="00AE2E0C">
        <w:t>w ogólnym interesie gospodarczym</w:t>
      </w:r>
      <w:r>
        <w:t xml:space="preserve"> </w:t>
      </w:r>
      <w:r w:rsidR="0032550C">
        <w:t xml:space="preserve">są obliczane </w:t>
      </w:r>
      <w:r>
        <w:t>według wzoru:</w:t>
      </w:r>
    </w:p>
    <w:p w14:paraId="2FA5B3C6" w14:textId="77777777" w:rsidR="00BD1D74" w:rsidRDefault="00BD1D74" w:rsidP="00BD1D74">
      <m:oMathPara>
        <m:oMath>
          <m:r>
            <m:rPr>
              <m:sty m:val="b"/>
            </m:rPr>
            <w:rPr>
              <w:rFonts w:ascii="Cambria Math" w:hAnsi="Cambria Math"/>
            </w:rPr>
            <m:t>KN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4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KUOIG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PUOIG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i-1</m:t>
                      </m:r>
                    </m:sup>
                  </m:sSup>
                </m:den>
              </m:f>
            </m:e>
          </m:nary>
        </m:oMath>
      </m:oMathPara>
    </w:p>
    <w:p w14:paraId="02EE704D" w14:textId="77777777" w:rsidR="00BD1D74" w:rsidRPr="00AE2E0C" w:rsidRDefault="00BD1D74" w:rsidP="00BD1D74">
      <w:pPr>
        <w:pStyle w:val="LEGWMATFIZCHEMlegendawzorumatfizlubchem"/>
      </w:pPr>
      <w:r>
        <w:t>w którym poszczególne symbole oznaczają</w:t>
      </w:r>
      <w:r w:rsidRPr="00AE2E0C">
        <w:t>:</w:t>
      </w:r>
    </w:p>
    <w:p w14:paraId="1056E463" w14:textId="77777777" w:rsidR="00BD1D74" w:rsidRPr="00AE2E0C" w:rsidRDefault="00BD1D74" w:rsidP="00BD1D74">
      <w:pPr>
        <w:pStyle w:val="LEGWMATFIZCHEMlegendawzorumatfizlubchem"/>
      </w:pPr>
      <w:r w:rsidRPr="00AE2E0C">
        <w:t>KN – koszty netto wynikające ze świadczen</w:t>
      </w:r>
      <w:r>
        <w:t>ia</w:t>
      </w:r>
      <w:r w:rsidRPr="00AE2E0C">
        <w:t xml:space="preserve"> usługi </w:t>
      </w:r>
      <w:r>
        <w:t xml:space="preserve">publicznej </w:t>
      </w:r>
      <w:r w:rsidRPr="00AE2E0C">
        <w:t>w ogólnym interesie gospodarczym</w:t>
      </w:r>
      <w:r>
        <w:t>,</w:t>
      </w:r>
    </w:p>
    <w:p w14:paraId="70845619" w14:textId="77777777" w:rsidR="00BD1D74" w:rsidRPr="00AE2E0C" w:rsidRDefault="00BD1D74" w:rsidP="00BD1D74">
      <w:pPr>
        <w:pStyle w:val="LEGWMATFIZCHEMlegendawzorumatfizlubchem"/>
      </w:pPr>
      <w:r w:rsidRPr="00AE2E0C">
        <w:t>KUOIG – koszty</w:t>
      </w:r>
      <w:r>
        <w:t xml:space="preserve"> inwestora</w:t>
      </w:r>
      <w:r w:rsidRPr="00AE2E0C">
        <w:t xml:space="preserve"> związane z usługą </w:t>
      </w:r>
      <w:r>
        <w:t xml:space="preserve">publiczną </w:t>
      </w:r>
      <w:r w:rsidRPr="00AE2E0C">
        <w:t>świadczoną w ogólnym interesie gospodarczym, o których mowa w ust</w:t>
      </w:r>
      <w:r w:rsidRPr="00EB0506">
        <w:t>. 4</w:t>
      </w:r>
      <w:r>
        <w:t xml:space="preserve"> i </w:t>
      </w:r>
      <w:r w:rsidRPr="00EB0506">
        <w:t>5,</w:t>
      </w:r>
    </w:p>
    <w:p w14:paraId="1FE7ED67" w14:textId="77777777" w:rsidR="00BD1D74" w:rsidRDefault="00BD1D74" w:rsidP="00BD1D74">
      <w:pPr>
        <w:pStyle w:val="LEGWMATFIZCHEMlegendawzorumatfizlubchem"/>
      </w:pPr>
      <w:r w:rsidRPr="00AE2E0C">
        <w:t xml:space="preserve">PUOIG – przychody </w:t>
      </w:r>
      <w:r>
        <w:t xml:space="preserve">inwestora </w:t>
      </w:r>
      <w:r w:rsidRPr="00AE2E0C">
        <w:t>związane z usługą</w:t>
      </w:r>
      <w:r>
        <w:t xml:space="preserve"> publiczną</w:t>
      </w:r>
      <w:r w:rsidRPr="00AE2E0C">
        <w:t xml:space="preserve"> świadczoną w ogólnym interesie gospodarczym, o których mowa w ust. </w:t>
      </w:r>
      <w:r>
        <w:t>6,</w:t>
      </w:r>
    </w:p>
    <w:p w14:paraId="1F8B46B0" w14:textId="77777777" w:rsidR="00BD1D74" w:rsidRPr="007B704A" w:rsidRDefault="00BD1D74" w:rsidP="00BD1D74">
      <w:pPr>
        <w:pStyle w:val="LEGWMATFIZCHEMlegendawzorumatfizlubchem"/>
      </w:pPr>
      <w:r w:rsidRPr="007B704A">
        <w:t xml:space="preserve">i - i-ty rok </w:t>
      </w:r>
      <w:r>
        <w:t>okresu, o którym mowa w art. 5 ust. 8 ustawy,</w:t>
      </w:r>
    </w:p>
    <w:p w14:paraId="3D237F3E" w14:textId="77777777" w:rsidR="00BD1D74" w:rsidRDefault="00BD1D74" w:rsidP="00BD1D74">
      <w:pPr>
        <w:pStyle w:val="LEGWMATFIZCHEMlegendawzorumatfizlubchem"/>
      </w:pPr>
      <w:r w:rsidRPr="00C531C8">
        <w:t xml:space="preserve">n - ostatni rok okresu, o którym mowa w </w:t>
      </w:r>
      <w:r>
        <w:t>art. 5 ust. 8 ustawy,</w:t>
      </w:r>
    </w:p>
    <w:p w14:paraId="15D534EF" w14:textId="77777777" w:rsidR="00BD1D74" w:rsidRPr="00AE2E0C" w:rsidRDefault="00BD1D74" w:rsidP="00BD1D74">
      <w:pPr>
        <w:pStyle w:val="ARTartustawynprozporzdzenia"/>
      </w:pPr>
      <w:proofErr w:type="spellStart"/>
      <w:r w:rsidRPr="00660F0D">
        <w:t>r</w:t>
      </w:r>
      <w:r w:rsidRPr="00660F0D">
        <w:rPr>
          <w:rStyle w:val="IDindeksdolny"/>
        </w:rPr>
        <w:t>b</w:t>
      </w:r>
      <w:proofErr w:type="spellEnd"/>
      <w:r w:rsidRPr="00067839">
        <w:rPr>
          <w:rStyle w:val="IDindeksdolny"/>
        </w:rPr>
        <w:t xml:space="preserve"> </w:t>
      </w:r>
      <w:r w:rsidRPr="00995AA9">
        <w:t>– stopa bazowa publiko</w:t>
      </w:r>
      <w:r w:rsidRPr="008F6080">
        <w:t>wana przez Komisję Europejską</w:t>
      </w:r>
      <w:r>
        <w:rPr>
          <w:rStyle w:val="Odwoanieprzypisudolnego"/>
        </w:rPr>
        <w:footnoteReference w:customMarkFollows="1" w:id="2"/>
        <w:t>2)</w:t>
      </w:r>
      <w:r w:rsidRPr="00AE2E0C">
        <w:t>,</w:t>
      </w:r>
      <w:r w:rsidRPr="00995AA9">
        <w:t xml:space="preserve"> obowiązująca na dzień </w:t>
      </w:r>
      <w:r>
        <w:t>zawarcia umowy, o której mowa w art. 5 ust. 2 ustawy.</w:t>
      </w:r>
    </w:p>
    <w:p w14:paraId="2F5C6C46" w14:textId="77777777" w:rsidR="00BD1D74" w:rsidRPr="007261AE" w:rsidRDefault="00BD1D74" w:rsidP="00BD1D74">
      <w:pPr>
        <w:pStyle w:val="USTustnpkodeksu"/>
        <w:rPr>
          <w:rFonts w:ascii="Times New Roman" w:hAnsi="Times New Roman"/>
          <w:bCs w:val="0"/>
        </w:rPr>
      </w:pPr>
      <w:r w:rsidRPr="007261AE">
        <w:rPr>
          <w:rFonts w:ascii="Times New Roman" w:hAnsi="Times New Roman"/>
          <w:bCs w:val="0"/>
        </w:rPr>
        <w:t>4. Do kosztów inwestora związanych z usługą publiczną świadczoną w ogólnym interesie gospodarczym zalicza się w szczególności:</w:t>
      </w:r>
    </w:p>
    <w:p w14:paraId="07B27CCB" w14:textId="26E220E5" w:rsidR="00BD1D74" w:rsidRPr="002F3A92" w:rsidRDefault="00BD1D74" w:rsidP="00BD1D74">
      <w:pPr>
        <w:pStyle w:val="PKTpunkt"/>
      </w:pPr>
      <w:r>
        <w:t>1)</w:t>
      </w:r>
      <w:r w:rsidR="00467EA0">
        <w:tab/>
      </w:r>
      <w:r w:rsidRPr="002F3A92">
        <w:t>koszty brutto</w:t>
      </w:r>
      <w:r>
        <w:t xml:space="preserve"> przedsięwzięcia</w:t>
      </w:r>
      <w:r w:rsidRPr="002F3A92">
        <w:t>, o któr</w:t>
      </w:r>
      <w:r>
        <w:t>ych mowa w art. 14 ustawy;</w:t>
      </w:r>
      <w:r w:rsidRPr="002F3A92">
        <w:t xml:space="preserve"> </w:t>
      </w:r>
    </w:p>
    <w:p w14:paraId="656A3689" w14:textId="77777777" w:rsidR="00BD1D74" w:rsidRPr="00AE2E0C" w:rsidRDefault="00BD1D74" w:rsidP="00BD1D74">
      <w:pPr>
        <w:pStyle w:val="PKTpunkt"/>
      </w:pPr>
      <w:r>
        <w:t>2)</w:t>
      </w:r>
      <w:r>
        <w:tab/>
        <w:t>koszty eksploatacji i </w:t>
      </w:r>
      <w:r w:rsidRPr="00AE2E0C">
        <w:t>remontów lokali oraz infrastruktury utworzonej przy udziale finansow</w:t>
      </w:r>
      <w:r>
        <w:t>ego wsparcia</w:t>
      </w:r>
      <w:r w:rsidRPr="00AE2E0C">
        <w:t>, związane bezpośrednio z realizacją przedsięwzięcia</w:t>
      </w:r>
      <w:r>
        <w:t xml:space="preserve">, </w:t>
      </w:r>
      <w:r w:rsidRPr="00AE2E0C">
        <w:t>ponoszone w okresie</w:t>
      </w:r>
      <w:r>
        <w:t>, o którym mowa w art. 5 ust. 8 ustawy;</w:t>
      </w:r>
    </w:p>
    <w:p w14:paraId="36BB07DA" w14:textId="77777777" w:rsidR="00BD1D74" w:rsidRDefault="00BD1D74" w:rsidP="00BD1D74">
      <w:pPr>
        <w:pStyle w:val="PKTpunkt"/>
      </w:pPr>
      <w:r>
        <w:t>3)</w:t>
      </w:r>
      <w:r>
        <w:tab/>
      </w:r>
      <w:r w:rsidRPr="00AE2E0C">
        <w:t>koszty ubezpieczenia nieruchomości w trakcie realizacji przedsięwzięc</w:t>
      </w:r>
      <w:r>
        <w:t xml:space="preserve">ia </w:t>
      </w:r>
      <w:r w:rsidR="0053345E">
        <w:t>oraz</w:t>
      </w:r>
      <w:r w:rsidR="0053345E" w:rsidRPr="00AE2E0C">
        <w:t xml:space="preserve"> </w:t>
      </w:r>
      <w:r w:rsidRPr="00AE2E0C">
        <w:t>w okresie</w:t>
      </w:r>
      <w:r>
        <w:t>, o którym mowa w art. 5 ust. 8 ustawy;</w:t>
      </w:r>
      <w:r w:rsidRPr="00AE2E0C">
        <w:t xml:space="preserve"> </w:t>
      </w:r>
    </w:p>
    <w:p w14:paraId="4029071E" w14:textId="77777777" w:rsidR="00BD1D74" w:rsidRPr="00AE2E0C" w:rsidRDefault="00BD1D74" w:rsidP="00BD1D74">
      <w:pPr>
        <w:pStyle w:val="PKTpunkt"/>
      </w:pPr>
      <w:r>
        <w:t>4)</w:t>
      </w:r>
      <w:r>
        <w:tab/>
        <w:t xml:space="preserve">pozostałe koszty związane ze </w:t>
      </w:r>
      <w:r w:rsidRPr="00AE2E0C">
        <w:t>świadcz</w:t>
      </w:r>
      <w:r>
        <w:t xml:space="preserve">eniem </w:t>
      </w:r>
      <w:r w:rsidRPr="00AE2E0C">
        <w:t>usług</w:t>
      </w:r>
      <w:r>
        <w:t>i publicznej</w:t>
      </w:r>
      <w:r w:rsidRPr="00AE2E0C">
        <w:t xml:space="preserve"> w ogólnym interesie gospodarczym polegając</w:t>
      </w:r>
      <w:r>
        <w:t>ej</w:t>
      </w:r>
      <w:r w:rsidRPr="00AE2E0C">
        <w:t xml:space="preserve"> na najmie lokali mieszkalnych</w:t>
      </w:r>
      <w:r>
        <w:t xml:space="preserve">, </w:t>
      </w:r>
      <w:r w:rsidRPr="00AE2E0C">
        <w:t xml:space="preserve">w </w:t>
      </w:r>
      <w:r>
        <w:t xml:space="preserve">tym koszty prowadzenia rachunków bankowych przeznaczonych do deponowania środków </w:t>
      </w:r>
      <w:r w:rsidRPr="00AE2E0C">
        <w:t>z kaucji zabezpieczających pokrycie należności z tytułu najmu lokali, pobranych od najemców</w:t>
      </w:r>
      <w:r>
        <w:t xml:space="preserve"> oraz </w:t>
      </w:r>
      <w:r w:rsidRPr="00AE2E0C">
        <w:t xml:space="preserve">środków </w:t>
      </w:r>
      <w:r>
        <w:t xml:space="preserve">gromadzonych </w:t>
      </w:r>
      <w:r w:rsidRPr="00AE2E0C">
        <w:t>w ramach odpisów na fundusz remontowy</w:t>
      </w:r>
      <w:r>
        <w:t>;</w:t>
      </w:r>
    </w:p>
    <w:p w14:paraId="0102EA56" w14:textId="77777777" w:rsidR="00BD1D74" w:rsidRDefault="00BD1D74" w:rsidP="00BD1D74">
      <w:pPr>
        <w:pStyle w:val="PKTpunkt"/>
      </w:pPr>
      <w:r>
        <w:lastRenderedPageBreak/>
        <w:t>5)</w:t>
      </w:r>
      <w:r>
        <w:tab/>
      </w:r>
      <w:r w:rsidRPr="00AE2E0C">
        <w:t xml:space="preserve">wkład we wspólne koszty stałe </w:t>
      </w:r>
      <w:r>
        <w:t xml:space="preserve">inwestora w części wyliczonej na podstawie procentowego udziału powierzchni powstałej w wyniku </w:t>
      </w:r>
      <w:r w:rsidRPr="00927F75">
        <w:t xml:space="preserve">realizowanego przedsięwzięcia w powierzchni </w:t>
      </w:r>
      <w:r>
        <w:t>całkowitej lokali mieszkalnych będących własnością inwestora;</w:t>
      </w:r>
    </w:p>
    <w:p w14:paraId="67E48FF3" w14:textId="6F6E1EC0" w:rsidR="00BD1D74" w:rsidRPr="007261AE" w:rsidRDefault="00BD1D74" w:rsidP="00BD1D74">
      <w:pPr>
        <w:pStyle w:val="PKTpunkt"/>
      </w:pPr>
      <w:r>
        <w:t>6</w:t>
      </w:r>
      <w:r w:rsidRPr="007261AE">
        <w:t>)</w:t>
      </w:r>
      <w:r w:rsidRPr="007261AE">
        <w:tab/>
        <w:t xml:space="preserve">koszty wykonania garaży dla samochodów osobowych lub miejsc postojowych w garażu wielostanowiskowym, zlokalizowanych w obrębie finansowanego przedsięwzięcia w liczbie nieprzekraczającej minimalnej liczby wynikającej z ustaleń miejscowego planu zagospodarowania przestrzennego </w:t>
      </w:r>
      <w:r>
        <w:t xml:space="preserve">albo </w:t>
      </w:r>
      <w:r w:rsidRPr="007261AE">
        <w:t>decyzji o warunkach zabudowy oraz przypadającej na finansowanie w ramach przedsięwzięcia inwestycyjno-</w:t>
      </w:r>
      <w:r w:rsidRPr="007261AE">
        <w:br/>
        <w:t>-budowlanego - w wysokości nieuwzględniającej podatku od towarów i usług w rozumieniu ustawy z dnia 11 marca 2004 r. o podatku od towarów i usług (Dz. U. z</w:t>
      </w:r>
      <w:r w:rsidR="00857D18">
        <w:t xml:space="preserve"> </w:t>
      </w:r>
      <w:r w:rsidR="00105E38">
        <w:t>2020 r. poz. 106, 568, 1065, 1106, 1495, 1520, 1747</w:t>
      </w:r>
      <w:r w:rsidR="00857D18">
        <w:t xml:space="preserve"> i</w:t>
      </w:r>
      <w:r w:rsidR="00105E38">
        <w:t xml:space="preserve"> 1751</w:t>
      </w:r>
      <w:r w:rsidRPr="007261AE">
        <w:t>) w części, w jakiej inwestorowi przysługiwało p</w:t>
      </w:r>
      <w:r>
        <w:t>rawo do odliczenia tego podatku;</w:t>
      </w:r>
    </w:p>
    <w:p w14:paraId="46734BA6" w14:textId="5333F54B" w:rsidR="00BD1D74" w:rsidRPr="00A61479" w:rsidRDefault="00BD1D74" w:rsidP="00BD1D74">
      <w:pPr>
        <w:pStyle w:val="PKTpunkt"/>
        <w:rPr>
          <w:color w:val="FF0000"/>
        </w:rPr>
      </w:pPr>
      <w:r>
        <w:t>7)</w:t>
      </w:r>
      <w:r w:rsidR="00467EA0">
        <w:tab/>
      </w:r>
      <w:r w:rsidRPr="00513E1D">
        <w:t>koszt</w:t>
      </w:r>
      <w:r>
        <w:t>y</w:t>
      </w:r>
      <w:r w:rsidRPr="00513E1D">
        <w:t xml:space="preserve"> nabycia nieruc</w:t>
      </w:r>
      <w:r>
        <w:t>homości pod budowę, w tym nieruchomości wraz z budynkiem, który zostanie przebudowany na cele mieszkaniowe</w:t>
      </w:r>
      <w:r w:rsidR="00005FF4">
        <w:t xml:space="preserve"> -w przypadku gdy</w:t>
      </w:r>
      <w:r>
        <w:t xml:space="preserve"> nieruchomość albo prawo użytkowania wieczystego nieruchomości nie są obciążone hipoteką.</w:t>
      </w:r>
    </w:p>
    <w:p w14:paraId="5029F399" w14:textId="33EB06AD" w:rsidR="00BD1D74" w:rsidRPr="00513E1D" w:rsidRDefault="00BD1D74" w:rsidP="00BD1D74">
      <w:pPr>
        <w:pStyle w:val="USTustnpkodeksu"/>
      </w:pPr>
      <w:r>
        <w:t xml:space="preserve">5. </w:t>
      </w:r>
      <w:r w:rsidRPr="00513E1D">
        <w:t>Do kosztów nabycia nieruc</w:t>
      </w:r>
      <w:r>
        <w:t xml:space="preserve">homości pod budowę, w tym również zakupu nieruchomości, wraz z budynkiem, który zostanie przebudowany na cele mieszkaniowe, </w:t>
      </w:r>
      <w:r w:rsidR="00074445">
        <w:t>w przypadku</w:t>
      </w:r>
      <w:r>
        <w:t xml:space="preserve">, </w:t>
      </w:r>
      <w:r w:rsidR="00166D32">
        <w:t>gdy</w:t>
      </w:r>
      <w:r>
        <w:t xml:space="preserve"> nieruchomość albo prawo użytkowania wieczystego nieruchomości nie są obciążone hipoteką</w:t>
      </w:r>
      <w:r w:rsidRPr="00513E1D">
        <w:t xml:space="preserve">, zalicza się również wartość nieruchomości, jeżeli została ona wniesiona jako wkład niepieniężny i jest przeznaczona do realizacji przedsięwzięcia. Wartość nieruchomości </w:t>
      </w:r>
      <w:r w:rsidR="00410C4E">
        <w:t>określa</w:t>
      </w:r>
      <w:r w:rsidR="00410C4E" w:rsidRPr="00513E1D">
        <w:t xml:space="preserve"> </w:t>
      </w:r>
      <w:r w:rsidRPr="00513E1D">
        <w:t>się zgodnie z przepisami ustawy z dnia 21 sierpnia 1997 r. o gospodarce nieruchomościami</w:t>
      </w:r>
      <w:r w:rsidRPr="00D60200">
        <w:t xml:space="preserve"> </w:t>
      </w:r>
      <w:r>
        <w:t>na </w:t>
      </w:r>
      <w:r w:rsidRPr="00513E1D">
        <w:t>podstawie operatu szacunkowego.</w:t>
      </w:r>
    </w:p>
    <w:p w14:paraId="74731BAE" w14:textId="77777777" w:rsidR="00BD1D74" w:rsidRPr="00AE2E0C" w:rsidRDefault="00BD1D74" w:rsidP="00BD1D74">
      <w:pPr>
        <w:pStyle w:val="USTustnpkodeksu"/>
      </w:pPr>
      <w:r>
        <w:t xml:space="preserve">6. </w:t>
      </w:r>
      <w:r w:rsidRPr="00AE2E0C">
        <w:t xml:space="preserve">Do przychodów </w:t>
      </w:r>
      <w:r>
        <w:t>inwestora</w:t>
      </w:r>
      <w:r w:rsidRPr="00295B5C">
        <w:t xml:space="preserve"> </w:t>
      </w:r>
      <w:r>
        <w:t xml:space="preserve">związanych z usługą publiczną świadczoną w ogólnym interesie gospodarczym </w:t>
      </w:r>
      <w:r w:rsidRPr="00AE2E0C">
        <w:t>zalicza się</w:t>
      </w:r>
      <w:r w:rsidR="00507A54">
        <w:t xml:space="preserve"> </w:t>
      </w:r>
      <w:r w:rsidRPr="00AE2E0C">
        <w:t>w szczególności:</w:t>
      </w:r>
    </w:p>
    <w:p w14:paraId="7EF9E003" w14:textId="77777777" w:rsidR="00BD1D74" w:rsidRPr="00AE2E0C" w:rsidRDefault="00BD1D74" w:rsidP="00BD1D74">
      <w:pPr>
        <w:pStyle w:val="PKTpunkt"/>
      </w:pPr>
      <w:r>
        <w:t>1</w:t>
      </w:r>
      <w:r w:rsidRPr="00AE2E0C">
        <w:t>)</w:t>
      </w:r>
      <w:r>
        <w:tab/>
      </w:r>
      <w:r w:rsidRPr="00AE2E0C">
        <w:t>przychody z opłat czynszowych za najem lokali mieszkalnych, garaży</w:t>
      </w:r>
      <w:r>
        <w:t xml:space="preserve"> i</w:t>
      </w:r>
      <w:r w:rsidRPr="00AE2E0C">
        <w:t xml:space="preserve"> miejsc postojowych</w:t>
      </w:r>
      <w:r>
        <w:t>;</w:t>
      </w:r>
    </w:p>
    <w:p w14:paraId="5313D264" w14:textId="77777777" w:rsidR="00BD1D74" w:rsidRPr="00AE2E0C" w:rsidRDefault="00BD1D74" w:rsidP="00BD1D74">
      <w:pPr>
        <w:pStyle w:val="PKTpunkt"/>
      </w:pPr>
      <w:r>
        <w:t>2</w:t>
      </w:r>
      <w:r w:rsidRPr="00AE2E0C">
        <w:t>)</w:t>
      </w:r>
      <w:r>
        <w:tab/>
      </w:r>
      <w:r w:rsidRPr="00AE2E0C">
        <w:t xml:space="preserve">przychody z tytułu </w:t>
      </w:r>
      <w:r>
        <w:t xml:space="preserve">odsetek od </w:t>
      </w:r>
      <w:r w:rsidRPr="00AE2E0C">
        <w:t>zdeponowan</w:t>
      </w:r>
      <w:r>
        <w:t>ych</w:t>
      </w:r>
      <w:r w:rsidRPr="00AE2E0C">
        <w:t xml:space="preserve"> środków z kaucji zabezpieczających pokrycie należności z tytułu najmu lokali, pobranych od najemców</w:t>
      </w:r>
      <w:r>
        <w:t>;</w:t>
      </w:r>
    </w:p>
    <w:p w14:paraId="3A7B378C" w14:textId="77777777" w:rsidR="00BD1D74" w:rsidRDefault="00BD1D74" w:rsidP="00BD1D74">
      <w:pPr>
        <w:pStyle w:val="PKTpunkt"/>
      </w:pPr>
      <w:r>
        <w:t>3</w:t>
      </w:r>
      <w:r w:rsidRPr="00AE2E0C">
        <w:t>)</w:t>
      </w:r>
      <w:r>
        <w:tab/>
      </w:r>
      <w:r w:rsidRPr="00AE2E0C">
        <w:t xml:space="preserve">przychody z tytułu </w:t>
      </w:r>
      <w:r>
        <w:t xml:space="preserve">odsetek od </w:t>
      </w:r>
      <w:r w:rsidRPr="00AE2E0C">
        <w:t>zdeponowan</w:t>
      </w:r>
      <w:r>
        <w:t>ych</w:t>
      </w:r>
      <w:r w:rsidRPr="00AE2E0C">
        <w:t xml:space="preserve"> środków </w:t>
      </w:r>
      <w:r>
        <w:t xml:space="preserve">gromadzonych </w:t>
      </w:r>
      <w:r w:rsidRPr="00AE2E0C">
        <w:t>w ramach odpisów na fundusz remontowy</w:t>
      </w:r>
      <w:r>
        <w:t>;</w:t>
      </w:r>
    </w:p>
    <w:p w14:paraId="240EBAF2" w14:textId="5A6BFD3A" w:rsidR="00BD1D74" w:rsidRPr="00AE2E0C" w:rsidRDefault="00BD1D74" w:rsidP="00BD1D74">
      <w:pPr>
        <w:pStyle w:val="PKTpunkt"/>
      </w:pPr>
      <w:r>
        <w:t>4)</w:t>
      </w:r>
      <w:r>
        <w:tab/>
        <w:t xml:space="preserve">wartość nieruchomości gruntowej, jeżeli została wniesiona jako wkład niepieniężny przez jednostkę samorządu terytorialnego i jest przeznaczona do realizacji przedsięwzięcia, </w:t>
      </w:r>
      <w:r w:rsidR="00410C4E">
        <w:t>określoną</w:t>
      </w:r>
      <w:r>
        <w:t xml:space="preserve"> zgodnie z przepisami </w:t>
      </w:r>
      <w:r w:rsidRPr="00513E1D">
        <w:t>ustawy z dnia 21 sierpnia 1997 r. o gospodarce nieruchomościami</w:t>
      </w:r>
      <w:r w:rsidR="00410C4E">
        <w:t xml:space="preserve"> na podstawie operatu szacunkowego</w:t>
      </w:r>
      <w:r>
        <w:t>.</w:t>
      </w:r>
    </w:p>
    <w:p w14:paraId="64269B85" w14:textId="77777777" w:rsidR="00BD1D74" w:rsidRPr="00554E51" w:rsidRDefault="00BD1D74" w:rsidP="00BD1D74">
      <w:pPr>
        <w:pStyle w:val="USTustnpkodeksu"/>
      </w:pPr>
      <w:r>
        <w:lastRenderedPageBreak/>
        <w:t>7</w:t>
      </w:r>
      <w:r w:rsidRPr="009C2B60">
        <w:t xml:space="preserve">. W przypadku gdy </w:t>
      </w:r>
      <w:r>
        <w:t>inwestor</w:t>
      </w:r>
      <w:r w:rsidRPr="009C2B60">
        <w:t xml:space="preserve"> prowadzi zarówno działalność wchodzącą w zakres usługi publicznej świadczonej w ogólnym interesie gospodarczym, jak i działalność wykraczającą poza ten zakres, w księgach </w:t>
      </w:r>
      <w:r>
        <w:t xml:space="preserve">inwestora </w:t>
      </w:r>
      <w:r w:rsidRPr="00BB4B0F">
        <w:t>wykazuje się</w:t>
      </w:r>
      <w:r w:rsidRPr="007D2966">
        <w:t xml:space="preserve"> osobno koszty i przychody związane</w:t>
      </w:r>
      <w:r w:rsidRPr="00271D08">
        <w:t xml:space="preserve"> </w:t>
      </w:r>
      <w:r>
        <w:t>z </w:t>
      </w:r>
      <w:r w:rsidRPr="00C531C8">
        <w:t xml:space="preserve">usługą </w:t>
      </w:r>
      <w:r w:rsidRPr="00995AA9">
        <w:t xml:space="preserve">publiczną </w:t>
      </w:r>
      <w:r w:rsidRPr="008F6080">
        <w:t>świadczoną w ogólnym interesie gospodarczym oraz koszty i przychody związane</w:t>
      </w:r>
      <w:r>
        <w:t xml:space="preserve"> </w:t>
      </w:r>
      <w:r w:rsidRPr="00554E51">
        <w:t>z innymi usługami.</w:t>
      </w:r>
    </w:p>
    <w:p w14:paraId="382933B4" w14:textId="77777777" w:rsidR="00BD1D74" w:rsidRDefault="00BD1D74" w:rsidP="00BD1D74">
      <w:pPr>
        <w:pStyle w:val="USTustnpkodeksu"/>
      </w:pPr>
      <w:r>
        <w:t>8. R</w:t>
      </w:r>
      <w:r w:rsidRPr="00AE2E0C">
        <w:t>ozsądn</w:t>
      </w:r>
      <w:r>
        <w:t>y</w:t>
      </w:r>
      <w:r w:rsidRPr="00AE2E0C">
        <w:t xml:space="preserve"> zysk związan</w:t>
      </w:r>
      <w:r>
        <w:t>y</w:t>
      </w:r>
      <w:r w:rsidRPr="00AE2E0C">
        <w:t xml:space="preserve"> ze świadczeniem usługi </w:t>
      </w:r>
      <w:r>
        <w:t xml:space="preserve">publicznej </w:t>
      </w:r>
      <w:r w:rsidRPr="00AE2E0C">
        <w:t>w ogólnym interesie gospodarczym</w:t>
      </w:r>
      <w:r>
        <w:t xml:space="preserve"> jest obliczany według wzoru:</w:t>
      </w:r>
    </w:p>
    <w:p w14:paraId="1FB159EF" w14:textId="77777777" w:rsidR="00BD1D74" w:rsidRDefault="00BD1D74" w:rsidP="00BD1D74">
      <w:pPr>
        <w:rPr>
          <w:color w:val="1F497D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RZ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4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IRS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%)×(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KIUOIG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FW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i-1</m:t>
                      </m:r>
                    </m:sup>
                  </m:sSup>
                </m:den>
              </m:f>
            </m:e>
          </m:nary>
          <m:r>
            <m:rPr>
              <m:sty m:val="b"/>
            </m:rPr>
            <w:rPr>
              <w:rFonts w:ascii="Cambria Math" w:hAnsi="Cambria Math"/>
            </w:rPr>
            <m:t xml:space="preserve"> </m:t>
          </m:r>
        </m:oMath>
      </m:oMathPara>
    </w:p>
    <w:p w14:paraId="71D3DB9F" w14:textId="77777777" w:rsidR="00BD1D74" w:rsidRPr="00AE2E0C" w:rsidRDefault="00BD1D74" w:rsidP="00BD1D74">
      <w:pPr>
        <w:pStyle w:val="LEGWMATFIZCHEMlegendawzorumatfizlubchem"/>
        <w:ind w:left="0" w:firstLine="510"/>
      </w:pPr>
      <w:r>
        <w:t>w którym poszczególne symbole oznaczają</w:t>
      </w:r>
      <w:r w:rsidRPr="00AE2E0C">
        <w:t>:</w:t>
      </w:r>
    </w:p>
    <w:p w14:paraId="679D4CA2" w14:textId="77777777" w:rsidR="00BD1D74" w:rsidRDefault="00BD1D74" w:rsidP="00BD1D74">
      <w:pPr>
        <w:pStyle w:val="LEGWMATFIZCHEMlegendawzorumatfizlubchem"/>
      </w:pPr>
      <w:r w:rsidRPr="00AE2E0C">
        <w:t xml:space="preserve">RZ – rozsądny zysk </w:t>
      </w:r>
      <w:r>
        <w:t>inwestora,</w:t>
      </w:r>
    </w:p>
    <w:p w14:paraId="1891D605" w14:textId="77777777" w:rsidR="00BD1D74" w:rsidRDefault="00BD1D74" w:rsidP="00BD1D74">
      <w:pPr>
        <w:pStyle w:val="LEGWMATFIZCHEMlegendawzorumatfizlubchem"/>
      </w:pPr>
      <w:proofErr w:type="spellStart"/>
      <w:r w:rsidRPr="00660F0D">
        <w:t>i</w:t>
      </w:r>
      <w:r w:rsidRPr="00660F0D">
        <w:rPr>
          <w:vertAlign w:val="subscript"/>
        </w:rPr>
        <w:t>IRS</w:t>
      </w:r>
      <w:proofErr w:type="spellEnd"/>
      <w:r w:rsidRPr="00660F0D">
        <w:t xml:space="preserve"> </w:t>
      </w:r>
      <w:r w:rsidRPr="00AE2E0C">
        <w:t xml:space="preserve">– </w:t>
      </w:r>
      <w:r>
        <w:t xml:space="preserve">stopa </w:t>
      </w:r>
      <w:proofErr w:type="spellStart"/>
      <w:r>
        <w:t>swap</w:t>
      </w:r>
      <w:proofErr w:type="spellEnd"/>
      <w:r>
        <w:t xml:space="preserve"> dla 10-letniego okresu, publikowana przez Komisję Europejską</w:t>
      </w:r>
      <w:r>
        <w:rPr>
          <w:rStyle w:val="Odwoanieprzypisudolnego"/>
        </w:rPr>
        <w:footnoteReference w:customMarkFollows="1" w:id="3"/>
        <w:t>3)</w:t>
      </w:r>
      <w:r>
        <w:t xml:space="preserve">, obowiązująca na dzień zawarcia umowy, o której mowa w art. 5 ust. 2 ustawy, </w:t>
      </w:r>
    </w:p>
    <w:p w14:paraId="2DCC3843" w14:textId="77777777" w:rsidR="00BD1D74" w:rsidRPr="00AE2E0C" w:rsidRDefault="00BD1D74" w:rsidP="00BD1D74">
      <w:pPr>
        <w:pStyle w:val="LEGWMATFIZCHEMlegendawzorumatfizlubchem"/>
      </w:pPr>
      <w:r w:rsidRPr="00AE2E0C">
        <w:t>KIUOIG – koszty</w:t>
      </w:r>
      <w:r>
        <w:t>, o któ</w:t>
      </w:r>
      <w:r w:rsidRPr="00E53394">
        <w:t>rych</w:t>
      </w:r>
      <w:r>
        <w:t xml:space="preserve"> mowa w ust. 4 pkt 1, 6 i 7,</w:t>
      </w:r>
    </w:p>
    <w:p w14:paraId="0E972FE5" w14:textId="77777777" w:rsidR="00BD1D74" w:rsidRDefault="00BD1D74" w:rsidP="00BD1D74">
      <w:pPr>
        <w:pStyle w:val="LEGWMATFIZCHEMlegendawzorumatfizlubchem"/>
      </w:pPr>
      <w:r>
        <w:t>FW</w:t>
      </w:r>
      <w:r w:rsidRPr="00AE2E0C">
        <w:t xml:space="preserve"> – </w:t>
      </w:r>
      <w:r>
        <w:t>kwota udzielonego finansowego wsparcia,</w:t>
      </w:r>
    </w:p>
    <w:p w14:paraId="59151797" w14:textId="77777777" w:rsidR="00BD1D74" w:rsidRPr="007B704A" w:rsidRDefault="00BD1D74" w:rsidP="00BD1D74">
      <w:pPr>
        <w:pStyle w:val="LEGWMATFIZCHEMlegendawzorumatfizlubchem"/>
      </w:pPr>
      <w:r w:rsidRPr="007B704A">
        <w:t xml:space="preserve">i - i-ty rok </w:t>
      </w:r>
      <w:r>
        <w:t>okresu, o którym mowa w art. 5 ust. 8 ustawy,</w:t>
      </w:r>
    </w:p>
    <w:p w14:paraId="1936ECED" w14:textId="77777777" w:rsidR="00BD1D74" w:rsidRPr="00AE2E0C" w:rsidRDefault="00BD1D74" w:rsidP="00BD1D74">
      <w:pPr>
        <w:pStyle w:val="LEGWMATFIZCHEMlegendawzorumatfizlubchem"/>
      </w:pPr>
      <w:r w:rsidRPr="00C531C8">
        <w:t xml:space="preserve">n - ostatni rok okresu, o którym mowa w </w:t>
      </w:r>
      <w:r>
        <w:t>art. 5 ust. 8 ustawy,</w:t>
      </w:r>
    </w:p>
    <w:p w14:paraId="6B2BF73E" w14:textId="77777777" w:rsidR="00BD1D74" w:rsidRDefault="00BD1D74" w:rsidP="00BD1D74">
      <w:pPr>
        <w:pStyle w:val="ARTartustawynprozporzdzenia"/>
      </w:pPr>
      <w:proofErr w:type="spellStart"/>
      <w:r w:rsidRPr="00660F0D">
        <w:t>r</w:t>
      </w:r>
      <w:r w:rsidRPr="00660F0D">
        <w:rPr>
          <w:rStyle w:val="IDindeksdolny"/>
        </w:rPr>
        <w:t>b</w:t>
      </w:r>
      <w:proofErr w:type="spellEnd"/>
      <w:r w:rsidRPr="00067839">
        <w:rPr>
          <w:rStyle w:val="IDindeksdolny"/>
        </w:rPr>
        <w:t xml:space="preserve"> </w:t>
      </w:r>
      <w:r w:rsidRPr="00995AA9">
        <w:t>– stopa bazowa publiko</w:t>
      </w:r>
      <w:r w:rsidRPr="008F6080">
        <w:t>wana przez Komisję Europejską</w:t>
      </w:r>
      <w:r>
        <w:rPr>
          <w:rStyle w:val="Odwoanieprzypisudolnego"/>
        </w:rPr>
        <w:footnoteReference w:customMarkFollows="1" w:id="4"/>
        <w:t>2)</w:t>
      </w:r>
      <w:r w:rsidRPr="00AE2E0C">
        <w:t>,</w:t>
      </w:r>
      <w:r w:rsidRPr="00995AA9">
        <w:t xml:space="preserve"> obowiązująca na dzień </w:t>
      </w:r>
      <w:r>
        <w:t>zawarcia umowy, o której mowa w art. 5 ust. 2 ustawy.</w:t>
      </w:r>
    </w:p>
    <w:p w14:paraId="10B8F9BE" w14:textId="77777777" w:rsidR="00BD1D74" w:rsidRPr="00AE2E0C" w:rsidRDefault="00BD1D74" w:rsidP="00BD1D74">
      <w:pPr>
        <w:pStyle w:val="ARTartustawynprozporzdzenia"/>
      </w:pPr>
      <w:r>
        <w:rPr>
          <w:rFonts w:cs="Times"/>
        </w:rPr>
        <w:t>§ 8</w:t>
      </w:r>
      <w:r>
        <w:t xml:space="preserve">. </w:t>
      </w:r>
      <w:r w:rsidRPr="00AE2E0C">
        <w:t xml:space="preserve">1. </w:t>
      </w:r>
      <w:r>
        <w:t xml:space="preserve">Bank w okresie, o którym mowa w art. 5 ust. 8 ustawy, </w:t>
      </w:r>
      <w:r w:rsidRPr="00AE2E0C">
        <w:t>weryfikuje co dwa lata</w:t>
      </w:r>
      <w:r>
        <w:t xml:space="preserve"> obrachunkowe</w:t>
      </w:r>
      <w:r w:rsidRPr="00AE2E0C">
        <w:t xml:space="preserve"> oraz na koniec </w:t>
      </w:r>
      <w:r>
        <w:t xml:space="preserve">tego </w:t>
      </w:r>
      <w:r w:rsidRPr="00AE2E0C">
        <w:t xml:space="preserve">okresu zgodność przyznanej rekompensaty z warunkami określonymi w decyzji, o której mowa w </w:t>
      </w:r>
      <w:r>
        <w:t>art. 5 ust. 6 ustawy</w:t>
      </w:r>
      <w:r w:rsidRPr="00AE2E0C">
        <w:t xml:space="preserve">. </w:t>
      </w:r>
    </w:p>
    <w:p w14:paraId="23519703" w14:textId="7BDE86DD" w:rsidR="00BD1D74" w:rsidRDefault="00BD1D74" w:rsidP="00BD1D74">
      <w:pPr>
        <w:pStyle w:val="USTustnpkodeksu"/>
      </w:pPr>
      <w:r w:rsidRPr="00AE2E0C">
        <w:t>2.</w:t>
      </w:r>
      <w:r w:rsidRPr="003366EE">
        <w:t xml:space="preserve"> </w:t>
      </w:r>
      <w:r w:rsidRPr="00AE2E0C">
        <w:t xml:space="preserve">Pierwszą </w:t>
      </w:r>
      <w:r>
        <w:t>weryfikację</w:t>
      </w:r>
      <w:r w:rsidRPr="00AE2E0C">
        <w:t xml:space="preserve"> poziomu przyznanej reko</w:t>
      </w:r>
      <w:r>
        <w:t xml:space="preserve">mpensaty za świadczenie usługi publicznej </w:t>
      </w:r>
      <w:r w:rsidRPr="00AE2E0C">
        <w:t xml:space="preserve">w ogólnym interesie gospodarczym </w:t>
      </w:r>
      <w:r>
        <w:t xml:space="preserve">Bank </w:t>
      </w:r>
      <w:r w:rsidRPr="00AE2E0C">
        <w:t xml:space="preserve">przeprowadza za okres od </w:t>
      </w:r>
      <w:r>
        <w:t xml:space="preserve">przekazania środków publicznych inwestorowi </w:t>
      </w:r>
      <w:r w:rsidRPr="00AE2E0C">
        <w:t xml:space="preserve">do końca roku obrachunkowego następującego po roku </w:t>
      </w:r>
      <w:r>
        <w:t>przekazania</w:t>
      </w:r>
      <w:r w:rsidR="00867D1C">
        <w:t xml:space="preserve"> przez beneficjenta wsparcia oświadczenia inwestora o kosztach realizacji przedsięwzięcia.</w:t>
      </w:r>
      <w:r>
        <w:t xml:space="preserve"> </w:t>
      </w:r>
    </w:p>
    <w:p w14:paraId="0C1B0F48" w14:textId="77777777" w:rsidR="00004817" w:rsidRPr="00AE2E0C" w:rsidRDefault="008B3E96" w:rsidP="00BD1D74">
      <w:pPr>
        <w:pStyle w:val="USTustnpkodeksu"/>
      </w:pPr>
      <w:r>
        <w:t>3</w:t>
      </w:r>
      <w:r w:rsidR="00004817">
        <w:t>. Koszty przedsięwzięcia poniesione przed dniem przekazania środków beneficjentowi wsparcia nie podlegają waloryzacji</w:t>
      </w:r>
      <w:r w:rsidR="000C0CF1">
        <w:t>.</w:t>
      </w:r>
    </w:p>
    <w:p w14:paraId="0525F1AF" w14:textId="77777777" w:rsidR="00BD1D74" w:rsidRPr="00AE2E0C" w:rsidRDefault="008B3E96" w:rsidP="00BD1D74">
      <w:pPr>
        <w:pStyle w:val="USTustnpkodeksu"/>
      </w:pPr>
      <w:r>
        <w:lastRenderedPageBreak/>
        <w:t>4</w:t>
      </w:r>
      <w:r w:rsidR="00BD1D74">
        <w:t>. Weryfikacja</w:t>
      </w:r>
      <w:r w:rsidR="00BD1D74" w:rsidRPr="00AE2E0C">
        <w:t xml:space="preserve"> obejmuje okres od </w:t>
      </w:r>
      <w:r w:rsidR="00BD1D74">
        <w:t xml:space="preserve">przekazania przez beneficjenta wsparcia środków publicznych inwestorowi </w:t>
      </w:r>
      <w:r w:rsidR="00BD1D74" w:rsidRPr="00AE2E0C">
        <w:t>do końca ostatniego roku obrachunkowego, za który przedstawiono dane</w:t>
      </w:r>
      <w:r w:rsidR="00BD1D74">
        <w:t>, o których mowa w ust. 4</w:t>
      </w:r>
      <w:r w:rsidR="00BD1D74" w:rsidRPr="00AE2E0C">
        <w:t>.</w:t>
      </w:r>
    </w:p>
    <w:p w14:paraId="1BB586B7" w14:textId="77777777" w:rsidR="00BD1D74" w:rsidRPr="00AE2E0C" w:rsidRDefault="008B3E96" w:rsidP="00BD1D74">
      <w:pPr>
        <w:pStyle w:val="USTustnpkodeksu"/>
      </w:pPr>
      <w:r>
        <w:t>5</w:t>
      </w:r>
      <w:r w:rsidR="00BD1D74">
        <w:t>. Beneficjent</w:t>
      </w:r>
      <w:r w:rsidR="0022269D">
        <w:t xml:space="preserve"> wsparcia</w:t>
      </w:r>
      <w:r w:rsidR="00BD1D74">
        <w:t xml:space="preserve"> </w:t>
      </w:r>
      <w:r w:rsidR="00BD1D74" w:rsidRPr="00AE2E0C">
        <w:t xml:space="preserve">przedkłada </w:t>
      </w:r>
      <w:r w:rsidR="00BD1D74">
        <w:t>w Banku</w:t>
      </w:r>
      <w:r w:rsidR="00BD1D74" w:rsidRPr="00AE2E0C">
        <w:t>, na podstawie zatwierdzonych sprawozdań finansowych</w:t>
      </w:r>
      <w:r w:rsidR="00BD1D74">
        <w:t xml:space="preserve"> inwestora</w:t>
      </w:r>
      <w:r w:rsidR="00BD1D74" w:rsidRPr="00AE2E0C">
        <w:t xml:space="preserve">, </w:t>
      </w:r>
      <w:r w:rsidR="00BD1D74">
        <w:t>dane</w:t>
      </w:r>
      <w:r w:rsidR="00BD1D74" w:rsidRPr="00AE2E0C">
        <w:t xml:space="preserve"> dotycząc</w:t>
      </w:r>
      <w:r w:rsidR="00BD1D74">
        <w:t>e</w:t>
      </w:r>
      <w:r w:rsidR="00BD1D74" w:rsidRPr="00AE2E0C">
        <w:t xml:space="preserve"> kosztów i przychodów związanych ze świadczeniem usługi </w:t>
      </w:r>
      <w:r w:rsidR="00BD1D74">
        <w:t xml:space="preserve">publicznej </w:t>
      </w:r>
      <w:r w:rsidR="00BD1D74" w:rsidRPr="00AE2E0C">
        <w:t>w ogólnym interesie gospodarczym</w:t>
      </w:r>
      <w:r w:rsidR="00BD1D74">
        <w:t xml:space="preserve">. </w:t>
      </w:r>
    </w:p>
    <w:p w14:paraId="1DFDE08A" w14:textId="77777777" w:rsidR="00BD1D74" w:rsidRPr="00AE2E0C" w:rsidRDefault="008B3E96" w:rsidP="00BD1D74">
      <w:pPr>
        <w:pStyle w:val="USTustnpkodeksu"/>
      </w:pPr>
      <w:r>
        <w:t>6</w:t>
      </w:r>
      <w:r w:rsidR="00BD1D74">
        <w:t xml:space="preserve">. Bank </w:t>
      </w:r>
      <w:r w:rsidR="00BD1D74" w:rsidRPr="00AE2E0C">
        <w:t>przy wykorzystaniu danych</w:t>
      </w:r>
      <w:r w:rsidR="00BD1D74">
        <w:t xml:space="preserve">, o których mowa w ust. 4, </w:t>
      </w:r>
      <w:r w:rsidR="00BD1D74" w:rsidRPr="00AE2E0C">
        <w:t>określa:</w:t>
      </w:r>
    </w:p>
    <w:p w14:paraId="2F9BE19B" w14:textId="77777777" w:rsidR="00BD1D74" w:rsidRPr="00AE2E0C" w:rsidRDefault="00BD1D74" w:rsidP="00BD1D74">
      <w:pPr>
        <w:pStyle w:val="PKTpunkt"/>
      </w:pPr>
      <w:r>
        <w:t>1)</w:t>
      </w:r>
      <w:r>
        <w:tab/>
        <w:t xml:space="preserve">wartość </w:t>
      </w:r>
      <w:r w:rsidRPr="00AE2E0C">
        <w:t>rekompensaty</w:t>
      </w:r>
      <w:r>
        <w:t xml:space="preserve">, obliczoną w sposób określony w </w:t>
      </w:r>
      <w:r w:rsidRPr="00067839">
        <w:t>§</w:t>
      </w:r>
      <w:r>
        <w:t xml:space="preserve"> 7 ust. 1,</w:t>
      </w:r>
    </w:p>
    <w:p w14:paraId="0A2AB820" w14:textId="77777777" w:rsidR="00BD1D74" w:rsidRPr="00AE2E0C" w:rsidRDefault="00BD1D74" w:rsidP="00BD1D74">
      <w:pPr>
        <w:pStyle w:val="PKTpunkt"/>
      </w:pPr>
      <w:r>
        <w:t>2)</w:t>
      </w:r>
      <w:r>
        <w:tab/>
        <w:t xml:space="preserve">poziom </w:t>
      </w:r>
      <w:r w:rsidRPr="00AE2E0C">
        <w:t>kosztów netto,</w:t>
      </w:r>
      <w:r>
        <w:t xml:space="preserve"> obliczony w sposób określony w </w:t>
      </w:r>
      <w:r w:rsidRPr="007D2966">
        <w:t xml:space="preserve">§ </w:t>
      </w:r>
      <w:r>
        <w:t>7</w:t>
      </w:r>
      <w:r w:rsidRPr="007D2966">
        <w:t xml:space="preserve"> ust. </w:t>
      </w:r>
      <w:r>
        <w:t>3,</w:t>
      </w:r>
    </w:p>
    <w:p w14:paraId="23E65BAC" w14:textId="77777777" w:rsidR="00BD1D74" w:rsidRPr="00AE2E0C" w:rsidRDefault="00BD1D74" w:rsidP="00BD1D74">
      <w:pPr>
        <w:pStyle w:val="PKTpunkt"/>
      </w:pPr>
      <w:r>
        <w:t>3)</w:t>
      </w:r>
      <w:r>
        <w:tab/>
        <w:t xml:space="preserve">wartość </w:t>
      </w:r>
      <w:r w:rsidRPr="00AE2E0C">
        <w:t>rozsądnego zysku</w:t>
      </w:r>
      <w:r>
        <w:t xml:space="preserve">, obliczoną w sposób określony w </w:t>
      </w:r>
      <w:r w:rsidRPr="007D2966">
        <w:t xml:space="preserve">§ </w:t>
      </w:r>
      <w:r>
        <w:t>7</w:t>
      </w:r>
      <w:r w:rsidRPr="007D2966">
        <w:t xml:space="preserve"> ust. </w:t>
      </w:r>
      <w:r>
        <w:t>8</w:t>
      </w:r>
    </w:p>
    <w:p w14:paraId="5757AA3A" w14:textId="77777777" w:rsidR="00BD1D74" w:rsidRPr="008A5787" w:rsidRDefault="00BD1D74" w:rsidP="00BD1D74">
      <w:pPr>
        <w:pStyle w:val="CZWSPPKTczwsplnapunktw"/>
      </w:pPr>
      <w:r w:rsidRPr="008A5787">
        <w:t>– przypadając</w:t>
      </w:r>
      <w:r>
        <w:t>e</w:t>
      </w:r>
      <w:r w:rsidRPr="008A5787">
        <w:t xml:space="preserve"> na okres, o którym mowa w ust. 3.</w:t>
      </w:r>
    </w:p>
    <w:p w14:paraId="592A5D9E" w14:textId="77777777" w:rsidR="00BD1D74" w:rsidRDefault="008B3E96" w:rsidP="00BD1D74">
      <w:pPr>
        <w:pStyle w:val="USTustnpkodeksu"/>
      </w:pPr>
      <w:r>
        <w:t>7</w:t>
      </w:r>
      <w:r w:rsidR="00BD1D74">
        <w:t xml:space="preserve">. Bank </w:t>
      </w:r>
      <w:r w:rsidR="00BD1D74" w:rsidRPr="00AE2E0C">
        <w:t>weryfikuje</w:t>
      </w:r>
      <w:r w:rsidR="00BD1D74">
        <w:t>,</w:t>
      </w:r>
      <w:r w:rsidR="00BD1D74" w:rsidRPr="00AE2E0C">
        <w:t xml:space="preserve"> czy dla okresu</w:t>
      </w:r>
      <w:r w:rsidR="00BD1D74">
        <w:t xml:space="preserve">, o którym mowa w ust. 3, </w:t>
      </w:r>
      <w:r w:rsidR="00BD1D74" w:rsidRPr="00AE2E0C">
        <w:t>jest spełniony warunek</w:t>
      </w:r>
      <w:r w:rsidR="00BD1D74">
        <w:t>, o którym mowa w § 7 ust. 2, obliczany według wzoru</w:t>
      </w:r>
      <w:r w:rsidR="00BD1D74" w:rsidRPr="00AE2E0C">
        <w:t>:</w:t>
      </w:r>
    </w:p>
    <w:p w14:paraId="49565B7A" w14:textId="77777777" w:rsidR="00BD1D74" w:rsidRDefault="00BD1D74" w:rsidP="00BD1D74">
      <w:pPr>
        <w:pStyle w:val="USTustnpkodeksu"/>
      </w:pPr>
    </w:p>
    <w:p w14:paraId="11003270" w14:textId="77777777" w:rsidR="00BD1D74" w:rsidRPr="00AE2E0C" w:rsidRDefault="00BD1D74" w:rsidP="00BD1D74">
      <w:pPr>
        <w:pStyle w:val="USTustnpkodeksu"/>
      </w:pPr>
    </w:p>
    <w:p w14:paraId="4F9BA15E" w14:textId="77777777" w:rsidR="00BD1D74" w:rsidRPr="00067839" w:rsidRDefault="00BD1D74" w:rsidP="00BD1D74"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RUOIG</m:t>
          </m:r>
          <m:r>
            <m:rPr>
              <m:sty m:val="p"/>
            </m:rPr>
            <w:rPr>
              <w:rFonts w:ascii="Cambria Math" w:hAnsi="Cambria Math"/>
            </w:rPr>
            <m:t xml:space="preserve"> ≤</m:t>
          </m:r>
          <m:r>
            <m:rPr>
              <m:sty m:val="bi"/>
            </m:rPr>
            <w:rPr>
              <w:rFonts w:ascii="Cambria Math" w:hAnsi="Cambria Math"/>
            </w:rPr>
            <m:t>KN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>RZ</m:t>
          </m:r>
        </m:oMath>
      </m:oMathPara>
    </w:p>
    <w:p w14:paraId="208A7335" w14:textId="77777777" w:rsidR="00BD1D74" w:rsidRDefault="00BD1D74" w:rsidP="00BD1D74">
      <w:pPr>
        <w:pStyle w:val="LEGWMATFIZCHEMlegendawzorumatfizlubchem"/>
      </w:pPr>
      <w:r>
        <w:t>w którym poszczególne symbole oznaczają:</w:t>
      </w:r>
    </w:p>
    <w:p w14:paraId="7A728CD8" w14:textId="77777777" w:rsidR="00BD1D74" w:rsidRDefault="00BD1D74" w:rsidP="00BD1D74">
      <w:pPr>
        <w:pStyle w:val="LEGWMATFIZCHEMlegendawzorumatfizlubchem"/>
      </w:pPr>
      <w:r w:rsidRPr="00AE2E0C">
        <w:t xml:space="preserve">RUOIG – rekompensata za świadczenie usługi </w:t>
      </w:r>
      <w:r>
        <w:t xml:space="preserve">publicznej </w:t>
      </w:r>
      <w:r w:rsidRPr="00AE2E0C">
        <w:t>w ogólnym interesie gospodarczym</w:t>
      </w:r>
      <w:r>
        <w:t>,</w:t>
      </w:r>
    </w:p>
    <w:p w14:paraId="17923D72" w14:textId="77777777" w:rsidR="00BD1D74" w:rsidRDefault="00BD1D74" w:rsidP="00BD1D74">
      <w:pPr>
        <w:pStyle w:val="LEGWMATFIZCHEMlegendawzorumatfizlubchem"/>
      </w:pPr>
      <w:r w:rsidRPr="00AE2E0C">
        <w:t>KN – koszty netto wynikające ze świadczeni</w:t>
      </w:r>
      <w:r>
        <w:t>a</w:t>
      </w:r>
      <w:r w:rsidRPr="00AE2E0C">
        <w:t xml:space="preserve"> usługi </w:t>
      </w:r>
      <w:r>
        <w:t xml:space="preserve">publicznej </w:t>
      </w:r>
      <w:r w:rsidRPr="00AE2E0C">
        <w:t>w ogólnym interesie gospodarczym</w:t>
      </w:r>
      <w:r>
        <w:t>,</w:t>
      </w:r>
    </w:p>
    <w:p w14:paraId="604C055F" w14:textId="77777777" w:rsidR="00BD1D74" w:rsidRPr="00AE2E0C" w:rsidRDefault="00BD1D74" w:rsidP="00BD1D74">
      <w:pPr>
        <w:pStyle w:val="LEGWMATFIZCHEMlegendawzorumatfizlubchem"/>
      </w:pPr>
      <w:r w:rsidRPr="00AE2E0C">
        <w:t xml:space="preserve">RZ – rozsądny zysk </w:t>
      </w:r>
      <w:r>
        <w:t>inwestora.</w:t>
      </w:r>
    </w:p>
    <w:p w14:paraId="5F76E7E0" w14:textId="77777777" w:rsidR="00BD1D74" w:rsidRDefault="008B3E96" w:rsidP="00BD1D74">
      <w:pPr>
        <w:pStyle w:val="USTustnpkodeksu"/>
      </w:pPr>
      <w:r>
        <w:t>8</w:t>
      </w:r>
      <w:r w:rsidR="00BD1D74">
        <w:t xml:space="preserve">. </w:t>
      </w:r>
      <w:r w:rsidR="00BD1D74" w:rsidRPr="00AE2E0C">
        <w:t>W przypadku stwierdzenia</w:t>
      </w:r>
      <w:r w:rsidR="00BD1D74">
        <w:t>, że warunek określony w ust. 6 nie został spełniony</w:t>
      </w:r>
      <w:r w:rsidR="00BD1D74" w:rsidRPr="00AE2E0C">
        <w:t xml:space="preserve">, </w:t>
      </w:r>
      <w:r w:rsidR="00BD1D74">
        <w:t xml:space="preserve">Bank </w:t>
      </w:r>
      <w:r w:rsidR="00BD1D74" w:rsidRPr="00AE2E0C">
        <w:t>weryfikuje</w:t>
      </w:r>
      <w:r w:rsidR="00BD1D74">
        <w:t>,</w:t>
      </w:r>
      <w:r w:rsidR="00BD1D74" w:rsidRPr="00AE2E0C">
        <w:t xml:space="preserve"> jaki odsetek kwoty średniej rocznej rekompensaty stanowi nadwyżka</w:t>
      </w:r>
      <w:r w:rsidR="00BD1D74">
        <w:t>.</w:t>
      </w:r>
    </w:p>
    <w:p w14:paraId="6FAA5876" w14:textId="77777777" w:rsidR="00BD1D74" w:rsidRPr="00AE2E0C" w:rsidRDefault="008B3E96" w:rsidP="00BD1D74">
      <w:pPr>
        <w:pStyle w:val="USTustnpkodeksu"/>
      </w:pPr>
      <w:r>
        <w:t>9</w:t>
      </w:r>
      <w:r w:rsidR="00BD1D74">
        <w:t xml:space="preserve">. </w:t>
      </w:r>
      <w:r w:rsidR="00BD1D74" w:rsidRPr="00AE2E0C">
        <w:t>Jeżeli nadwyżka rekompensaty:</w:t>
      </w:r>
    </w:p>
    <w:p w14:paraId="751089C5" w14:textId="22E8C299" w:rsidR="00BD1D74" w:rsidRPr="00AE2E0C" w:rsidRDefault="00BD1D74" w:rsidP="00BD1D74">
      <w:pPr>
        <w:pStyle w:val="PKTpunkt"/>
      </w:pPr>
      <w:r>
        <w:t>1)</w:t>
      </w:r>
      <w:r w:rsidR="00467EA0">
        <w:tab/>
      </w:r>
      <w:r w:rsidRPr="00AE2E0C">
        <w:t xml:space="preserve">nie przekracza </w:t>
      </w:r>
      <w:r>
        <w:t>10</w:t>
      </w:r>
      <w:r w:rsidRPr="00AE2E0C">
        <w:t>% kwoty średniej rocznej rekompensaty</w:t>
      </w:r>
      <w:r>
        <w:t xml:space="preserve"> -</w:t>
      </w:r>
      <w:r w:rsidRPr="00AE2E0C">
        <w:t xml:space="preserve"> zostaje </w:t>
      </w:r>
      <w:r>
        <w:t xml:space="preserve">ona </w:t>
      </w:r>
      <w:r w:rsidRPr="00AE2E0C">
        <w:t xml:space="preserve">przeniesiona na kolejny okres i </w:t>
      </w:r>
      <w:r>
        <w:t xml:space="preserve">jest </w:t>
      </w:r>
      <w:r w:rsidRPr="00AE2E0C">
        <w:t>odliczana od kwoty rekompensaty należnej w tym okresie</w:t>
      </w:r>
      <w:r>
        <w:t>;</w:t>
      </w:r>
    </w:p>
    <w:p w14:paraId="168241C8" w14:textId="567E3A3A" w:rsidR="00BD1D74" w:rsidRPr="00AE2E0C" w:rsidRDefault="00BD1D74" w:rsidP="00BD1D74">
      <w:pPr>
        <w:pStyle w:val="PKTpunkt"/>
      </w:pPr>
      <w:r>
        <w:t>2)</w:t>
      </w:r>
      <w:r w:rsidR="00467EA0">
        <w:tab/>
      </w:r>
      <w:r w:rsidRPr="00AE2E0C">
        <w:t xml:space="preserve">przekracza </w:t>
      </w:r>
      <w:r>
        <w:t>1</w:t>
      </w:r>
      <w:r w:rsidRPr="00AE2E0C">
        <w:t>0% kwoty średniej rocznej rekompensaty</w:t>
      </w:r>
      <w:r>
        <w:t xml:space="preserve"> -</w:t>
      </w:r>
      <w:r w:rsidRPr="00AE2E0C">
        <w:t xml:space="preserve"> </w:t>
      </w:r>
      <w:r>
        <w:t>beneficjent wsparcia zwraca nadwyżkę do Funduszu Dopłat</w:t>
      </w:r>
      <w:r w:rsidRPr="00AE2E0C">
        <w:t>.</w:t>
      </w:r>
    </w:p>
    <w:p w14:paraId="1E2248D6" w14:textId="77777777" w:rsidR="00BD1D74" w:rsidRDefault="008B3E96" w:rsidP="00BD1D74">
      <w:pPr>
        <w:pStyle w:val="USTustnpkodeksu"/>
      </w:pPr>
      <w:r>
        <w:t>10</w:t>
      </w:r>
      <w:r w:rsidR="00BD1D74">
        <w:t xml:space="preserve">. </w:t>
      </w:r>
      <w:r w:rsidR="00BD1D74" w:rsidRPr="00AE2E0C">
        <w:t xml:space="preserve">W przypadku gdy </w:t>
      </w:r>
      <w:r w:rsidR="00BD1D74">
        <w:t>beneficjent wsparcia</w:t>
      </w:r>
      <w:r w:rsidR="00BD1D74" w:rsidRPr="00AE2E0C">
        <w:t xml:space="preserve"> dokona zwrotu, o którym mowa w </w:t>
      </w:r>
      <w:r w:rsidR="00BD1D74">
        <w:t>ust. 8 pkt 2</w:t>
      </w:r>
      <w:r w:rsidR="00BD1D74" w:rsidRPr="00AE2E0C">
        <w:t>, kwota przyznanej rekompensaty jest pomniejszana o kwotę zwrotu.</w:t>
      </w:r>
    </w:p>
    <w:p w14:paraId="2450EF8B" w14:textId="77777777" w:rsidR="00BD1D74" w:rsidRDefault="00BD1D74" w:rsidP="00F82D18">
      <w:pPr>
        <w:pStyle w:val="PKTpunkt"/>
        <w:spacing w:before="120" w:after="120"/>
        <w:jc w:val="center"/>
        <w:rPr>
          <w:b/>
        </w:rPr>
      </w:pPr>
      <w:r w:rsidRPr="00184597">
        <w:rPr>
          <w:b/>
        </w:rPr>
        <w:t xml:space="preserve">Rozdział </w:t>
      </w:r>
      <w:r>
        <w:rPr>
          <w:b/>
        </w:rPr>
        <w:t>3</w:t>
      </w:r>
    </w:p>
    <w:p w14:paraId="50026B01" w14:textId="77777777" w:rsidR="00BD1D74" w:rsidRDefault="00BD1D74" w:rsidP="00BD1D74">
      <w:pPr>
        <w:pStyle w:val="PKTpunkt"/>
        <w:jc w:val="center"/>
        <w:rPr>
          <w:b/>
        </w:rPr>
      </w:pPr>
      <w:r>
        <w:rPr>
          <w:b/>
        </w:rPr>
        <w:t>Przepis</w:t>
      </w:r>
      <w:r w:rsidR="003A04F2">
        <w:rPr>
          <w:b/>
        </w:rPr>
        <w:t xml:space="preserve"> końcowy</w:t>
      </w:r>
    </w:p>
    <w:p w14:paraId="07CFF875" w14:textId="21DCA7D3" w:rsidR="00A046A9" w:rsidRDefault="00A046A9" w:rsidP="00A046A9">
      <w:pPr>
        <w:pStyle w:val="ARTartustawynprozporzdzenia"/>
        <w:rPr>
          <w:rStyle w:val="Ppogrubienie"/>
        </w:rPr>
      </w:pPr>
      <w:r w:rsidRPr="00203726">
        <w:lastRenderedPageBreak/>
        <w:t>§ </w:t>
      </w:r>
      <w:r w:rsidR="003D6690">
        <w:t>9</w:t>
      </w:r>
      <w:r>
        <w:t>.</w:t>
      </w:r>
      <w:r w:rsidRPr="00203726">
        <w:t> Rozporządzenie wchodzi </w:t>
      </w:r>
      <w:r w:rsidRPr="00733EDE">
        <w:t>w</w:t>
      </w:r>
      <w:r w:rsidRPr="00733EDE">
        <w:rPr>
          <w:rStyle w:val="Ppogrubienie"/>
        </w:rPr>
        <w:t> </w:t>
      </w:r>
      <w:r w:rsidRPr="00733EDE">
        <w:t>życie</w:t>
      </w:r>
      <w:r w:rsidRPr="00733EDE">
        <w:rPr>
          <w:rStyle w:val="Ppogrubienie"/>
          <w:b w:val="0"/>
          <w:bCs/>
        </w:rPr>
        <w:t> </w:t>
      </w:r>
      <w:r w:rsidR="00040C8B" w:rsidRPr="00733EDE">
        <w:rPr>
          <w:rStyle w:val="Ppogrubienie"/>
          <w:b w:val="0"/>
          <w:bCs/>
        </w:rPr>
        <w:t>z dniem 1</w:t>
      </w:r>
      <w:r w:rsidR="00733EDE">
        <w:rPr>
          <w:rStyle w:val="Ppogrubienie"/>
          <w:b w:val="0"/>
          <w:bCs/>
        </w:rPr>
        <w:t xml:space="preserve"> </w:t>
      </w:r>
      <w:r w:rsidR="00040C8B" w:rsidRPr="00733EDE">
        <w:rPr>
          <w:rStyle w:val="Ppogrubienie"/>
          <w:b w:val="0"/>
          <w:bCs/>
        </w:rPr>
        <w:t>kwietnia 2021 r.</w:t>
      </w:r>
      <w:r w:rsidR="00F16F97">
        <w:rPr>
          <w:rStyle w:val="Odwoanieprzypisudolnego"/>
        </w:rPr>
        <w:footnoteReference w:id="5"/>
      </w:r>
      <w:r w:rsidR="00F16F97" w:rsidRPr="000C30C5">
        <w:rPr>
          <w:rStyle w:val="IGindeksgrny"/>
        </w:rPr>
        <w:t>)</w:t>
      </w:r>
    </w:p>
    <w:p w14:paraId="507B53FB" w14:textId="77777777" w:rsidR="00BD1D74" w:rsidRDefault="00BD1D74" w:rsidP="00BD1D74">
      <w:pPr>
        <w:pStyle w:val="NAZORGWYDnazwaorganuwydajcegoprojektowanyakt"/>
        <w:jc w:val="left"/>
      </w:pPr>
    </w:p>
    <w:p w14:paraId="265195DB" w14:textId="77777777" w:rsidR="00BD1D74" w:rsidRDefault="00BD1D74" w:rsidP="00BD1D74">
      <w:pPr>
        <w:pStyle w:val="NAZORGWYDnazwaorganuwydajcegoprojektowanyakt"/>
        <w:jc w:val="left"/>
      </w:pPr>
    </w:p>
    <w:p w14:paraId="22EECBF3" w14:textId="77777777" w:rsidR="00BD1D74" w:rsidRDefault="00BD1D74" w:rsidP="00BD1D74">
      <w:pPr>
        <w:pStyle w:val="NAZORGWYDnazwaorganuwydajcegoprojektowanyakt"/>
        <w:jc w:val="left"/>
      </w:pPr>
      <w:r>
        <w:t xml:space="preserve">MINISTER </w:t>
      </w:r>
      <w:r w:rsidR="007643B1">
        <w:t>ROZWOJU, PRACY I TECHNOLOGII</w:t>
      </w:r>
    </w:p>
    <w:p w14:paraId="3E12F781" w14:textId="77777777" w:rsidR="00BD1D74" w:rsidRDefault="00BD1D74" w:rsidP="00BD1D74">
      <w:pPr>
        <w:pStyle w:val="NAZORGWPOROZUMIENIUnazwaorganuwporozumieniuzktrymaktjestwydawany"/>
      </w:pPr>
    </w:p>
    <w:p w14:paraId="78ADDB9D" w14:textId="77777777" w:rsidR="00BD1D74" w:rsidRDefault="00BD1D74" w:rsidP="00BD1D74">
      <w:pPr>
        <w:pStyle w:val="NAZORGWPOROZUMIENIUnazwaorganuwporozumieniuzktrymaktjestwydawany"/>
      </w:pPr>
      <w:r>
        <w:t>W porozumieniu:</w:t>
      </w:r>
    </w:p>
    <w:p w14:paraId="40CF0860" w14:textId="77777777" w:rsidR="00BD1D74" w:rsidRDefault="00BD1D74" w:rsidP="00BD1D74">
      <w:pPr>
        <w:pStyle w:val="NAZORGWPOROZUMIENIUnazwaorganuwporozumieniuzktrymaktjestwydawany"/>
      </w:pPr>
      <w:r>
        <w:t>MINISTER RODZINY</w:t>
      </w:r>
    </w:p>
    <w:p w14:paraId="61812BE8" w14:textId="6ED30C43" w:rsidR="00BD1D74" w:rsidRDefault="00BD1D74" w:rsidP="00BD1D74">
      <w:pPr>
        <w:pStyle w:val="NAZORGWPOROZUMIENIUnazwaorganuwporozumieniuzktrymaktjestwydawany"/>
      </w:pPr>
      <w:r>
        <w:t>I POLITYKI SPOŁECZNEJ</w:t>
      </w:r>
    </w:p>
    <w:p w14:paraId="318A4AD2" w14:textId="21652418" w:rsidR="00CD7B52" w:rsidRDefault="00CD7B52" w:rsidP="00BD1D74">
      <w:pPr>
        <w:pStyle w:val="NAZORGWPOROZUMIENIUnazwaorganuwporozumieniuzktrymaktjestwydawany"/>
      </w:pPr>
    </w:p>
    <w:p w14:paraId="40268356" w14:textId="0F267FC9" w:rsidR="00CD7B52" w:rsidRDefault="00CD7B52" w:rsidP="00BD1D74">
      <w:pPr>
        <w:pStyle w:val="NAZORGWPOROZUMIENIUnazwaorganuwporozumieniuzktrymaktjestwydawany"/>
      </w:pPr>
    </w:p>
    <w:p w14:paraId="5300FA5D" w14:textId="77777777" w:rsidR="00CD7B52" w:rsidRDefault="00CD7B52" w:rsidP="00BD1D74">
      <w:pPr>
        <w:pStyle w:val="NAZORGWPOROZUMIENIUnazwaorganuwporozumieniuzktrymaktjestwydawany"/>
      </w:pPr>
    </w:p>
    <w:p w14:paraId="4F48FCDA" w14:textId="428E4F52" w:rsidR="00CD7B52" w:rsidRPr="00CD7B52" w:rsidRDefault="00CD7B52" w:rsidP="00CD7B52">
      <w:pPr>
        <w:pStyle w:val="NAZORGWPOROZUMIENIUnazwaorganuwporozumieniuzktrymaktjestwydawany"/>
        <w:ind w:right="3685"/>
        <w:rPr>
          <w:b w:val="0"/>
          <w:bCs w:val="0"/>
        </w:rPr>
      </w:pPr>
      <w:r w:rsidRPr="00CD7B52">
        <w:rPr>
          <w:b w:val="0"/>
          <w:bCs w:val="0"/>
          <w:sz w:val="20"/>
          <w:szCs w:val="20"/>
        </w:rPr>
        <w:t>ZA ZGODNOŚĆ POD WZGLĘDEM PRAWNYM,</w:t>
      </w:r>
      <w:r w:rsidRPr="00CD7B52">
        <w:rPr>
          <w:b w:val="0"/>
          <w:bCs w:val="0"/>
        </w:rPr>
        <w:br/>
      </w:r>
      <w:r w:rsidRPr="00CD7B52">
        <w:rPr>
          <w:b w:val="0"/>
          <w:bCs w:val="0"/>
          <w:sz w:val="20"/>
          <w:szCs w:val="20"/>
        </w:rPr>
        <w:t xml:space="preserve">LEGISLACYJNYM I REDAKCYJNYM </w:t>
      </w:r>
      <w:r w:rsidRPr="00CD7B52">
        <w:rPr>
          <w:b w:val="0"/>
          <w:bCs w:val="0"/>
        </w:rPr>
        <w:br/>
      </w:r>
      <w:r w:rsidRPr="00CD7B52">
        <w:rPr>
          <w:b w:val="0"/>
          <w:bCs w:val="0"/>
        </w:rPr>
        <w:br/>
      </w:r>
      <w:r w:rsidRPr="00CD7B52">
        <w:rPr>
          <w:b w:val="0"/>
          <w:bCs w:val="0"/>
          <w:sz w:val="20"/>
          <w:szCs w:val="20"/>
        </w:rPr>
        <w:t>Aneta Mijal</w:t>
      </w:r>
      <w:r w:rsidRPr="00CD7B52">
        <w:rPr>
          <w:b w:val="0"/>
          <w:bCs w:val="0"/>
        </w:rPr>
        <w:br/>
      </w:r>
      <w:r w:rsidRPr="00CD7B52">
        <w:rPr>
          <w:b w:val="0"/>
          <w:bCs w:val="0"/>
          <w:sz w:val="20"/>
          <w:szCs w:val="20"/>
        </w:rPr>
        <w:t>Zastępca Dyrektora Departamentu</w:t>
      </w:r>
      <w:r>
        <w:rPr>
          <w:b w:val="0"/>
          <w:bCs w:val="0"/>
          <w:sz w:val="20"/>
          <w:szCs w:val="20"/>
        </w:rPr>
        <w:t xml:space="preserve"> </w:t>
      </w:r>
      <w:r w:rsidRPr="00CD7B52">
        <w:rPr>
          <w:b w:val="0"/>
          <w:bCs w:val="0"/>
          <w:sz w:val="20"/>
          <w:szCs w:val="20"/>
        </w:rPr>
        <w:t>Prawnego</w:t>
      </w:r>
      <w:r w:rsidRPr="00CD7B52">
        <w:rPr>
          <w:b w:val="0"/>
          <w:bCs w:val="0"/>
        </w:rPr>
        <w:br/>
      </w:r>
      <w:r w:rsidRPr="00CD7B52">
        <w:rPr>
          <w:b w:val="0"/>
          <w:bCs w:val="0"/>
          <w:sz w:val="20"/>
          <w:szCs w:val="20"/>
        </w:rPr>
        <w:t>w Ministerstwie Rozwoju, Pracy i Technologii</w:t>
      </w:r>
      <w:r w:rsidRPr="00CD7B52">
        <w:rPr>
          <w:b w:val="0"/>
          <w:bCs w:val="0"/>
        </w:rPr>
        <w:br/>
      </w:r>
      <w:r w:rsidRPr="00CD7B52">
        <w:rPr>
          <w:b w:val="0"/>
          <w:bCs w:val="0"/>
          <w:sz w:val="20"/>
          <w:szCs w:val="20"/>
        </w:rPr>
        <w:t>/podpisano elektronicznie/</w:t>
      </w:r>
    </w:p>
    <w:sectPr w:rsidR="00CD7B52" w:rsidRPr="00CD7B52" w:rsidSect="004E5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80A85" w14:textId="77777777" w:rsidR="00F055A3" w:rsidRDefault="00F055A3" w:rsidP="004E53C2">
      <w:pPr>
        <w:spacing w:after="0" w:line="240" w:lineRule="auto"/>
      </w:pPr>
      <w:r>
        <w:separator/>
      </w:r>
    </w:p>
  </w:endnote>
  <w:endnote w:type="continuationSeparator" w:id="0">
    <w:p w14:paraId="1F889786" w14:textId="77777777" w:rsidR="00F055A3" w:rsidRDefault="00F055A3" w:rsidP="004E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81D61" w14:textId="77777777" w:rsidR="00F055A3" w:rsidRDefault="00F055A3" w:rsidP="004E53C2">
      <w:pPr>
        <w:spacing w:after="0" w:line="240" w:lineRule="auto"/>
      </w:pPr>
      <w:r>
        <w:separator/>
      </w:r>
    </w:p>
  </w:footnote>
  <w:footnote w:type="continuationSeparator" w:id="0">
    <w:p w14:paraId="4A8F688E" w14:textId="77777777" w:rsidR="00F055A3" w:rsidRDefault="00F055A3" w:rsidP="004E53C2">
      <w:pPr>
        <w:spacing w:after="0" w:line="240" w:lineRule="auto"/>
      </w:pPr>
      <w:r>
        <w:continuationSeparator/>
      </w:r>
    </w:p>
  </w:footnote>
  <w:footnote w:id="1">
    <w:p w14:paraId="4A9FB1FF" w14:textId="6E9EAD99" w:rsidR="00507A54" w:rsidRPr="005A3449" w:rsidRDefault="00507A54" w:rsidP="004E53C2">
      <w:pPr>
        <w:pStyle w:val="ODNONIKtreodnonika"/>
      </w:pPr>
      <w:r w:rsidRPr="005A3449">
        <w:rPr>
          <w:rStyle w:val="Odwoanieprzypisudolnego"/>
          <w:rFonts w:cs="Arial"/>
        </w:rPr>
        <w:footnoteRef/>
      </w:r>
      <w:r w:rsidRPr="005A3449">
        <w:rPr>
          <w:rStyle w:val="IGindeksgrny"/>
        </w:rPr>
        <w:t xml:space="preserve">) </w:t>
      </w:r>
      <w:r w:rsidRPr="005A3449">
        <w:rPr>
          <w:rStyle w:val="IGindeksgrny"/>
        </w:rPr>
        <w:tab/>
      </w:r>
      <w:r w:rsidRPr="005A3449">
        <w:t>Minister Rozwoju</w:t>
      </w:r>
      <w:r>
        <w:t>, Pracy i Technologii</w:t>
      </w:r>
      <w:r w:rsidR="00E30C7C">
        <w:t xml:space="preserve"> </w:t>
      </w:r>
      <w:r w:rsidRPr="005A3449">
        <w:t>kieruje działem administracji budownictwo, planowanie i zagospodarowanie przestrzenne oraz mieszkalnictwo</w:t>
      </w:r>
      <w:r w:rsidR="009B55B3">
        <w:t>,</w:t>
      </w:r>
      <w:r>
        <w:t xml:space="preserve"> </w:t>
      </w:r>
      <w:r w:rsidRPr="005A3449">
        <w:t>n</w:t>
      </w:r>
      <w:r w:rsidR="00E30C7C">
        <w:t>a</w:t>
      </w:r>
      <w:r w:rsidRPr="005A3449">
        <w:t xml:space="preserve"> podstawie §1 ust. 2 pkt 1</w:t>
      </w:r>
      <w:r>
        <w:t xml:space="preserve"> </w:t>
      </w:r>
      <w:r w:rsidRPr="005A3449">
        <w:t xml:space="preserve">rozporządzenia Prezesa Rady Ministrów z dnia </w:t>
      </w:r>
      <w:r>
        <w:t>6 października 2020 r.</w:t>
      </w:r>
      <w:r w:rsidRPr="005A3449">
        <w:t xml:space="preserve"> w sprawie szczegółowego zakresu działania Ministra Rozwoju</w:t>
      </w:r>
      <w:r>
        <w:t>, Pracy i Technologii</w:t>
      </w:r>
      <w:r w:rsidRPr="005A3449">
        <w:t xml:space="preserve"> (Dz. U. poz. </w:t>
      </w:r>
      <w:r>
        <w:t>1718</w:t>
      </w:r>
      <w:r w:rsidRPr="005A3449">
        <w:t>).</w:t>
      </w:r>
    </w:p>
  </w:footnote>
  <w:footnote w:id="2">
    <w:p w14:paraId="6B7C674A" w14:textId="77777777" w:rsidR="00507A54" w:rsidRDefault="00507A54" w:rsidP="00BD1D74">
      <w:pPr>
        <w:pStyle w:val="ODNONIKtreodnonika"/>
      </w:pPr>
      <w:r w:rsidRPr="00D4329D">
        <w:rPr>
          <w:vertAlign w:val="superscript"/>
        </w:rPr>
        <w:t>2)</w:t>
      </w:r>
      <w:r>
        <w:t xml:space="preserve"> Stopa bazowa, obliczana zgodnie z komunikatem Komisji w sprawie zmiany metody ustalania stóp referencyjnych i dyskontowych (Nr (2008/C14/02)) z dnia 19 stycznia 2008 r. (Dz. Urz. UE C Nr 14, str. 6). </w:t>
      </w:r>
    </w:p>
    <w:p w14:paraId="1E93720E" w14:textId="77777777" w:rsidR="00507A54" w:rsidRPr="006E2F56" w:rsidRDefault="00507A54" w:rsidP="00BD1D74">
      <w:pPr>
        <w:pStyle w:val="ODNONIKtreodnonika"/>
        <w:rPr>
          <w:color w:val="FF0000"/>
        </w:rPr>
      </w:pPr>
    </w:p>
  </w:footnote>
  <w:footnote w:id="3">
    <w:p w14:paraId="198B336B" w14:textId="13409573" w:rsidR="00507A54" w:rsidRPr="006E2F56" w:rsidRDefault="00507A54" w:rsidP="00BD1D74">
      <w:pPr>
        <w:pStyle w:val="ODNONIKtreodnonika"/>
        <w:rPr>
          <w:color w:val="FF0000"/>
        </w:rPr>
      </w:pPr>
      <w:r>
        <w:rPr>
          <w:rStyle w:val="Odwoanieprzypisudolnego"/>
        </w:rPr>
        <w:t>3)</w:t>
      </w:r>
      <w:r>
        <w:t xml:space="preserve"> </w:t>
      </w:r>
      <w:r>
        <w:tab/>
      </w:r>
      <w:r w:rsidRPr="007E2974">
        <w:t xml:space="preserve">Stopa </w:t>
      </w:r>
      <w:proofErr w:type="spellStart"/>
      <w:r w:rsidRPr="007E2974">
        <w:t>swap</w:t>
      </w:r>
      <w:proofErr w:type="spellEnd"/>
      <w:r w:rsidRPr="007E2974">
        <w:t xml:space="preserve">, obliczana dla celów realizacji decyzji Komisji z dnia 20 grudnia 2011 r. w sprawie stosowania art. 106 ust. 2 Traktatu o funkcjonowaniu Unii Europejskiej do pomocy państwa w formie rekompensaty z tytułu świadczenia usług publicznych, przyznawanej przedsiębiorstwom zobowiązanym do wykonywania usług świadczonych w ogólnym interesie gospodarczym (Dz. U. L 7 z 11.1.2012, str. 3). </w:t>
      </w:r>
    </w:p>
  </w:footnote>
  <w:footnote w:id="4">
    <w:p w14:paraId="0C40496B" w14:textId="77777777" w:rsidR="00507A54" w:rsidRPr="006E2F56" w:rsidRDefault="00507A54" w:rsidP="00BD1D74">
      <w:pPr>
        <w:pStyle w:val="ODNONIKtreodnonika"/>
        <w:ind w:left="0" w:firstLine="0"/>
        <w:rPr>
          <w:color w:val="FF0000"/>
        </w:rPr>
      </w:pPr>
    </w:p>
  </w:footnote>
  <w:footnote w:id="5">
    <w:p w14:paraId="194D5488" w14:textId="6BC74091" w:rsidR="00507A54" w:rsidRDefault="00507A54" w:rsidP="003566B3">
      <w:pPr>
        <w:pStyle w:val="ODNONIKtreodnonika"/>
      </w:pPr>
      <w:r>
        <w:rPr>
          <w:rStyle w:val="Odwoanieprzypisudolnego"/>
        </w:rPr>
        <w:footnoteRef/>
      </w:r>
      <w:r w:rsidRPr="003566B3">
        <w:rPr>
          <w:rStyle w:val="IGindeksgrny"/>
        </w:rPr>
        <w:t>)</w:t>
      </w:r>
      <w:r>
        <w:t xml:space="preserve"> Niniejsze rozporządzenie było poprzedzone rozporządzeniem Ministra Inwestycji i Rozwoju z dnia </w:t>
      </w:r>
      <w:r w:rsidRPr="00507A54">
        <w:t xml:space="preserve">27 kwietnia 2018 r. </w:t>
      </w:r>
      <w:r>
        <w:t xml:space="preserve">w sprawie finansowego wsparcia na tworzenie lokali mieszkalnych na wynajem, mieszkań chronionych, noclegowni, schronisk dla bezdomnych, ogrzewalni i tymczasowych pomieszczeń (Dz. U. </w:t>
      </w:r>
      <w:r w:rsidR="004C093F">
        <w:t xml:space="preserve">z 2018 r. </w:t>
      </w:r>
      <w:r>
        <w:t xml:space="preserve">poz. 823), które traci moc </w:t>
      </w:r>
      <w:r w:rsidRPr="00507A54">
        <w:t>z dniem wejścia w życie niniejszego rozporządzenia</w:t>
      </w:r>
      <w:r>
        <w:t xml:space="preserve"> zgodnie z art. 43 ustawy z dnia </w:t>
      </w:r>
      <w:r w:rsidR="00300771">
        <w:t xml:space="preserve">10 grudnia </w:t>
      </w:r>
      <w:r>
        <w:t xml:space="preserve">2020 r. </w:t>
      </w:r>
      <w:r w:rsidR="00263A1D" w:rsidRPr="00263A1D">
        <w:t>o zmianie niektórych ustaw wspierających rozwój mieszkalnictwa</w:t>
      </w:r>
      <w:r w:rsidR="00263A1D">
        <w:t xml:space="preserve"> (Dz. U. </w:t>
      </w:r>
      <w:r w:rsidR="00300771">
        <w:t xml:space="preserve">z 2021 r. </w:t>
      </w:r>
      <w:r w:rsidR="00263A1D">
        <w:t xml:space="preserve">poz. </w:t>
      </w:r>
      <w:r w:rsidR="00300771">
        <w:t>11</w:t>
      </w:r>
      <w:r w:rsidR="00263A1D"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0F5E"/>
    <w:multiLevelType w:val="hybridMultilevel"/>
    <w:tmpl w:val="54640F68"/>
    <w:lvl w:ilvl="0" w:tplc="AA66B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6CB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364D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D63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100D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D044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B36A7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4872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06B6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746794"/>
    <w:multiLevelType w:val="hybridMultilevel"/>
    <w:tmpl w:val="B4141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525482"/>
    <w:multiLevelType w:val="hybridMultilevel"/>
    <w:tmpl w:val="77DCC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0F"/>
    <w:rsid w:val="00000D36"/>
    <w:rsid w:val="00004817"/>
    <w:rsid w:val="00005FF4"/>
    <w:rsid w:val="00011BA1"/>
    <w:rsid w:val="00020359"/>
    <w:rsid w:val="00023399"/>
    <w:rsid w:val="00027648"/>
    <w:rsid w:val="00032DAA"/>
    <w:rsid w:val="00040C8B"/>
    <w:rsid w:val="00041780"/>
    <w:rsid w:val="0004255F"/>
    <w:rsid w:val="00044054"/>
    <w:rsid w:val="00052E90"/>
    <w:rsid w:val="00074445"/>
    <w:rsid w:val="000767CE"/>
    <w:rsid w:val="00092560"/>
    <w:rsid w:val="0009354D"/>
    <w:rsid w:val="00097A90"/>
    <w:rsid w:val="000A30E0"/>
    <w:rsid w:val="000A31A1"/>
    <w:rsid w:val="000B586E"/>
    <w:rsid w:val="000C0CF1"/>
    <w:rsid w:val="000C30C5"/>
    <w:rsid w:val="000C5933"/>
    <w:rsid w:val="000D02C2"/>
    <w:rsid w:val="000D7F82"/>
    <w:rsid w:val="000E0F63"/>
    <w:rsid w:val="000E58B8"/>
    <w:rsid w:val="000F249D"/>
    <w:rsid w:val="00105E38"/>
    <w:rsid w:val="00112B60"/>
    <w:rsid w:val="00123E71"/>
    <w:rsid w:val="0015010A"/>
    <w:rsid w:val="00153D35"/>
    <w:rsid w:val="00154304"/>
    <w:rsid w:val="0016394B"/>
    <w:rsid w:val="00166D32"/>
    <w:rsid w:val="0016752E"/>
    <w:rsid w:val="00167FC9"/>
    <w:rsid w:val="0017173B"/>
    <w:rsid w:val="00175489"/>
    <w:rsid w:val="0017611E"/>
    <w:rsid w:val="001A0B6B"/>
    <w:rsid w:val="001A65E1"/>
    <w:rsid w:val="001B3EBF"/>
    <w:rsid w:val="001C2CDC"/>
    <w:rsid w:val="001C4387"/>
    <w:rsid w:val="001C7230"/>
    <w:rsid w:val="001D63FD"/>
    <w:rsid w:val="001E0F1E"/>
    <w:rsid w:val="001E10A5"/>
    <w:rsid w:val="0020710C"/>
    <w:rsid w:val="0021792F"/>
    <w:rsid w:val="0022269D"/>
    <w:rsid w:val="0022729D"/>
    <w:rsid w:val="0023269C"/>
    <w:rsid w:val="002368B8"/>
    <w:rsid w:val="00241A1D"/>
    <w:rsid w:val="00245A4B"/>
    <w:rsid w:val="00263A1D"/>
    <w:rsid w:val="002667D4"/>
    <w:rsid w:val="00267F4C"/>
    <w:rsid w:val="00272BB3"/>
    <w:rsid w:val="00283368"/>
    <w:rsid w:val="00293226"/>
    <w:rsid w:val="002B6B82"/>
    <w:rsid w:val="002D1E0F"/>
    <w:rsid w:val="002D3178"/>
    <w:rsid w:val="002D7C18"/>
    <w:rsid w:val="00300771"/>
    <w:rsid w:val="00302354"/>
    <w:rsid w:val="003068CD"/>
    <w:rsid w:val="00311008"/>
    <w:rsid w:val="0031400B"/>
    <w:rsid w:val="0031694E"/>
    <w:rsid w:val="00320CF6"/>
    <w:rsid w:val="00322707"/>
    <w:rsid w:val="0032550C"/>
    <w:rsid w:val="00326B7A"/>
    <w:rsid w:val="00346426"/>
    <w:rsid w:val="003566B3"/>
    <w:rsid w:val="00357523"/>
    <w:rsid w:val="00357AF8"/>
    <w:rsid w:val="00357D1D"/>
    <w:rsid w:val="00366502"/>
    <w:rsid w:val="003A04F2"/>
    <w:rsid w:val="003A3717"/>
    <w:rsid w:val="003B14D2"/>
    <w:rsid w:val="003B330D"/>
    <w:rsid w:val="003B3F04"/>
    <w:rsid w:val="003C0A95"/>
    <w:rsid w:val="003D42CA"/>
    <w:rsid w:val="003D4FDA"/>
    <w:rsid w:val="003D6690"/>
    <w:rsid w:val="003F4115"/>
    <w:rsid w:val="00410C4E"/>
    <w:rsid w:val="00410DD2"/>
    <w:rsid w:val="00412E45"/>
    <w:rsid w:val="004141AF"/>
    <w:rsid w:val="0042378C"/>
    <w:rsid w:val="0042450A"/>
    <w:rsid w:val="0044478F"/>
    <w:rsid w:val="00444A95"/>
    <w:rsid w:val="00467EA0"/>
    <w:rsid w:val="00475BAF"/>
    <w:rsid w:val="00476F5A"/>
    <w:rsid w:val="004911C7"/>
    <w:rsid w:val="00491330"/>
    <w:rsid w:val="00493025"/>
    <w:rsid w:val="00493059"/>
    <w:rsid w:val="00493B6A"/>
    <w:rsid w:val="00495777"/>
    <w:rsid w:val="004A2CD5"/>
    <w:rsid w:val="004A4D23"/>
    <w:rsid w:val="004C093F"/>
    <w:rsid w:val="004D47B6"/>
    <w:rsid w:val="004E167F"/>
    <w:rsid w:val="004E53C2"/>
    <w:rsid w:val="004F76B1"/>
    <w:rsid w:val="00507A54"/>
    <w:rsid w:val="00510688"/>
    <w:rsid w:val="005112AE"/>
    <w:rsid w:val="005253E2"/>
    <w:rsid w:val="005264E0"/>
    <w:rsid w:val="0053345E"/>
    <w:rsid w:val="00536BAF"/>
    <w:rsid w:val="00544E0F"/>
    <w:rsid w:val="005722AE"/>
    <w:rsid w:val="005937F9"/>
    <w:rsid w:val="00595720"/>
    <w:rsid w:val="005C32AD"/>
    <w:rsid w:val="005C7EEF"/>
    <w:rsid w:val="005D0F3A"/>
    <w:rsid w:val="005D4F25"/>
    <w:rsid w:val="00646819"/>
    <w:rsid w:val="006512B3"/>
    <w:rsid w:val="00653A29"/>
    <w:rsid w:val="0066144C"/>
    <w:rsid w:val="006678E0"/>
    <w:rsid w:val="0068721D"/>
    <w:rsid w:val="00697997"/>
    <w:rsid w:val="006D7A18"/>
    <w:rsid w:val="006D7DE4"/>
    <w:rsid w:val="006E0BD4"/>
    <w:rsid w:val="006E0F65"/>
    <w:rsid w:val="006E246C"/>
    <w:rsid w:val="006E7622"/>
    <w:rsid w:val="006F35E2"/>
    <w:rsid w:val="00706012"/>
    <w:rsid w:val="00733EDE"/>
    <w:rsid w:val="0073554B"/>
    <w:rsid w:val="0073773C"/>
    <w:rsid w:val="007628C0"/>
    <w:rsid w:val="007643B1"/>
    <w:rsid w:val="00773A14"/>
    <w:rsid w:val="00776B49"/>
    <w:rsid w:val="00781D0D"/>
    <w:rsid w:val="00786C35"/>
    <w:rsid w:val="00792EE8"/>
    <w:rsid w:val="007A725B"/>
    <w:rsid w:val="007B604F"/>
    <w:rsid w:val="007B6E38"/>
    <w:rsid w:val="007C16DB"/>
    <w:rsid w:val="007E07DB"/>
    <w:rsid w:val="007E612C"/>
    <w:rsid w:val="007F63B0"/>
    <w:rsid w:val="00800E3F"/>
    <w:rsid w:val="00802DF6"/>
    <w:rsid w:val="00804BE7"/>
    <w:rsid w:val="00806E35"/>
    <w:rsid w:val="00822973"/>
    <w:rsid w:val="00831A3B"/>
    <w:rsid w:val="008357E6"/>
    <w:rsid w:val="00845B90"/>
    <w:rsid w:val="008514A8"/>
    <w:rsid w:val="00857D18"/>
    <w:rsid w:val="00862250"/>
    <w:rsid w:val="008634A2"/>
    <w:rsid w:val="00863AA2"/>
    <w:rsid w:val="00867D1C"/>
    <w:rsid w:val="00871B47"/>
    <w:rsid w:val="00881B13"/>
    <w:rsid w:val="00892DAB"/>
    <w:rsid w:val="008A190E"/>
    <w:rsid w:val="008B3E96"/>
    <w:rsid w:val="008B4DDA"/>
    <w:rsid w:val="008C5CCE"/>
    <w:rsid w:val="008D13D9"/>
    <w:rsid w:val="008E2C82"/>
    <w:rsid w:val="00912153"/>
    <w:rsid w:val="00912E66"/>
    <w:rsid w:val="00932214"/>
    <w:rsid w:val="00935A11"/>
    <w:rsid w:val="00937AAF"/>
    <w:rsid w:val="009449DD"/>
    <w:rsid w:val="00947C6F"/>
    <w:rsid w:val="00981B5B"/>
    <w:rsid w:val="00990784"/>
    <w:rsid w:val="009911D9"/>
    <w:rsid w:val="00994AFD"/>
    <w:rsid w:val="00996DB1"/>
    <w:rsid w:val="009B55B3"/>
    <w:rsid w:val="009C4021"/>
    <w:rsid w:val="009D2FB9"/>
    <w:rsid w:val="009D6D99"/>
    <w:rsid w:val="009E56F8"/>
    <w:rsid w:val="00A046A9"/>
    <w:rsid w:val="00A07CEC"/>
    <w:rsid w:val="00A20CEC"/>
    <w:rsid w:val="00A32149"/>
    <w:rsid w:val="00A3234E"/>
    <w:rsid w:val="00A32D8C"/>
    <w:rsid w:val="00A35858"/>
    <w:rsid w:val="00A366D0"/>
    <w:rsid w:val="00A457B0"/>
    <w:rsid w:val="00A45C63"/>
    <w:rsid w:val="00A817D6"/>
    <w:rsid w:val="00A91238"/>
    <w:rsid w:val="00A92E42"/>
    <w:rsid w:val="00AA69D2"/>
    <w:rsid w:val="00AC2BA1"/>
    <w:rsid w:val="00AC40D8"/>
    <w:rsid w:val="00AC5959"/>
    <w:rsid w:val="00AC7BB9"/>
    <w:rsid w:val="00AD0412"/>
    <w:rsid w:val="00AD3FB3"/>
    <w:rsid w:val="00B02E1A"/>
    <w:rsid w:val="00B05031"/>
    <w:rsid w:val="00B05B1F"/>
    <w:rsid w:val="00B06D72"/>
    <w:rsid w:val="00B131B6"/>
    <w:rsid w:val="00B24627"/>
    <w:rsid w:val="00B25377"/>
    <w:rsid w:val="00B3351E"/>
    <w:rsid w:val="00B4391C"/>
    <w:rsid w:val="00B55F60"/>
    <w:rsid w:val="00B56037"/>
    <w:rsid w:val="00B56EAB"/>
    <w:rsid w:val="00B87335"/>
    <w:rsid w:val="00B94F58"/>
    <w:rsid w:val="00BA6647"/>
    <w:rsid w:val="00BB0A44"/>
    <w:rsid w:val="00BB3688"/>
    <w:rsid w:val="00BB61B3"/>
    <w:rsid w:val="00BC65AB"/>
    <w:rsid w:val="00BD031D"/>
    <w:rsid w:val="00BD1D74"/>
    <w:rsid w:val="00BD4E05"/>
    <w:rsid w:val="00BD542D"/>
    <w:rsid w:val="00BE744C"/>
    <w:rsid w:val="00BF4575"/>
    <w:rsid w:val="00C07786"/>
    <w:rsid w:val="00C10FEA"/>
    <w:rsid w:val="00C3318E"/>
    <w:rsid w:val="00C40D97"/>
    <w:rsid w:val="00C55E08"/>
    <w:rsid w:val="00C743D0"/>
    <w:rsid w:val="00C766B4"/>
    <w:rsid w:val="00C86657"/>
    <w:rsid w:val="00C930AA"/>
    <w:rsid w:val="00C94B75"/>
    <w:rsid w:val="00CA2CAA"/>
    <w:rsid w:val="00CA39E4"/>
    <w:rsid w:val="00CA5B6C"/>
    <w:rsid w:val="00CA6487"/>
    <w:rsid w:val="00CB03E3"/>
    <w:rsid w:val="00CC705F"/>
    <w:rsid w:val="00CD2A89"/>
    <w:rsid w:val="00CD7B52"/>
    <w:rsid w:val="00CE08A5"/>
    <w:rsid w:val="00CE37F4"/>
    <w:rsid w:val="00CE6935"/>
    <w:rsid w:val="00D00DA1"/>
    <w:rsid w:val="00D04F3D"/>
    <w:rsid w:val="00D07BAC"/>
    <w:rsid w:val="00D14EB9"/>
    <w:rsid w:val="00D15D29"/>
    <w:rsid w:val="00D23935"/>
    <w:rsid w:val="00D23E3D"/>
    <w:rsid w:val="00D24869"/>
    <w:rsid w:val="00D420EA"/>
    <w:rsid w:val="00D50F26"/>
    <w:rsid w:val="00D54B7B"/>
    <w:rsid w:val="00D56994"/>
    <w:rsid w:val="00D64432"/>
    <w:rsid w:val="00D76765"/>
    <w:rsid w:val="00D81C41"/>
    <w:rsid w:val="00D86EC0"/>
    <w:rsid w:val="00DA0222"/>
    <w:rsid w:val="00DA32DC"/>
    <w:rsid w:val="00DA4A7B"/>
    <w:rsid w:val="00DB32A4"/>
    <w:rsid w:val="00DD5B20"/>
    <w:rsid w:val="00DE0CFF"/>
    <w:rsid w:val="00DF5621"/>
    <w:rsid w:val="00E0001F"/>
    <w:rsid w:val="00E10222"/>
    <w:rsid w:val="00E14CE8"/>
    <w:rsid w:val="00E30C7C"/>
    <w:rsid w:val="00E31567"/>
    <w:rsid w:val="00E3433B"/>
    <w:rsid w:val="00E3514A"/>
    <w:rsid w:val="00E35EA4"/>
    <w:rsid w:val="00E422CF"/>
    <w:rsid w:val="00E43094"/>
    <w:rsid w:val="00E46450"/>
    <w:rsid w:val="00E554A8"/>
    <w:rsid w:val="00E55CCE"/>
    <w:rsid w:val="00E64100"/>
    <w:rsid w:val="00EC29A4"/>
    <w:rsid w:val="00EC6464"/>
    <w:rsid w:val="00EE605F"/>
    <w:rsid w:val="00EF57A9"/>
    <w:rsid w:val="00EF7601"/>
    <w:rsid w:val="00F055A3"/>
    <w:rsid w:val="00F15AC1"/>
    <w:rsid w:val="00F16F97"/>
    <w:rsid w:val="00F1704F"/>
    <w:rsid w:val="00F2448F"/>
    <w:rsid w:val="00F415B9"/>
    <w:rsid w:val="00F42D50"/>
    <w:rsid w:val="00F517C1"/>
    <w:rsid w:val="00F52186"/>
    <w:rsid w:val="00F65516"/>
    <w:rsid w:val="00F67FA0"/>
    <w:rsid w:val="00F7327C"/>
    <w:rsid w:val="00F82D18"/>
    <w:rsid w:val="00F908FC"/>
    <w:rsid w:val="00F9262D"/>
    <w:rsid w:val="00FA0EA1"/>
    <w:rsid w:val="00FA2EEB"/>
    <w:rsid w:val="00FA3B3C"/>
    <w:rsid w:val="00FB002F"/>
    <w:rsid w:val="00FB0CCF"/>
    <w:rsid w:val="00FB36C3"/>
    <w:rsid w:val="00FD1456"/>
    <w:rsid w:val="00FD7630"/>
    <w:rsid w:val="00FE71F3"/>
    <w:rsid w:val="00FF0954"/>
    <w:rsid w:val="00FF2954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83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E0F"/>
  </w:style>
  <w:style w:type="paragraph" w:styleId="Nagwek2">
    <w:name w:val="heading 2"/>
    <w:basedOn w:val="Normalny"/>
    <w:link w:val="Nagwek2Znak"/>
    <w:uiPriority w:val="9"/>
    <w:qFormat/>
    <w:rsid w:val="00272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30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2D1E0F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2D1E0F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62D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4E53C2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4E53C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4E53C2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4E53C2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4E53C2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4E53C2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E53C2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E53C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4E53C2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4E53C2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4E53C2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4E53C2"/>
    <w:pPr>
      <w:ind w:left="1384" w:hanging="397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4E53C2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4E53C2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4E53C2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4E53C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4E53C2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4E53C2"/>
    <w:rPr>
      <w:b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4A2CD5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4A2CD5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4A2CD5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character" w:customStyle="1" w:styleId="IDindeksdolny">
    <w:name w:val="_ID_ – indeks dolny"/>
    <w:basedOn w:val="Domylnaczcionkaakapitu"/>
    <w:uiPriority w:val="3"/>
    <w:qFormat/>
    <w:rsid w:val="00BD1D74"/>
    <w:rPr>
      <w:b w:val="0"/>
      <w:i w:val="0"/>
      <w:vanish w:val="0"/>
      <w:spacing w:val="0"/>
      <w:vertAlign w:val="subscript"/>
    </w:rPr>
  </w:style>
  <w:style w:type="paragraph" w:customStyle="1" w:styleId="LEGWMATFIZCHEMlegendawzorumatfizlubchem">
    <w:name w:val="LEG_W_MAT(FIZ|CHEM) – legenda wzoru mat. (fiz. lub chem.)"/>
    <w:basedOn w:val="Normalny"/>
    <w:uiPriority w:val="19"/>
    <w:qFormat/>
    <w:rsid w:val="00BD1D74"/>
    <w:pPr>
      <w:spacing w:after="0" w:line="360" w:lineRule="auto"/>
      <w:ind w:left="1304" w:hanging="794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1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1D74"/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Default">
    <w:name w:val="Default"/>
    <w:rsid w:val="000E0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5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5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38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58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358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72B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9302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930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93025"/>
    <w:rPr>
      <w:color w:val="0000FF"/>
      <w:u w:val="single"/>
    </w:rPr>
  </w:style>
  <w:style w:type="character" w:customStyle="1" w:styleId="iloscporownanbtn">
    <w:name w:val="ilosc_porownan_btn"/>
    <w:basedOn w:val="Domylnaczcionkaakapitu"/>
    <w:rsid w:val="00493025"/>
  </w:style>
  <w:style w:type="character" w:customStyle="1" w:styleId="iloscprzypisowbtn">
    <w:name w:val="ilosc_przypisow_btn"/>
    <w:basedOn w:val="Domylnaczcionkaakapitu"/>
    <w:rsid w:val="00493025"/>
  </w:style>
  <w:style w:type="paragraph" w:styleId="Akapitzlist">
    <w:name w:val="List Paragraph"/>
    <w:basedOn w:val="Normalny"/>
    <w:uiPriority w:val="34"/>
    <w:qFormat/>
    <w:rsid w:val="00322707"/>
    <w:pPr>
      <w:ind w:left="720"/>
      <w:contextualSpacing/>
    </w:pPr>
  </w:style>
  <w:style w:type="paragraph" w:styleId="Poprawka">
    <w:name w:val="Revision"/>
    <w:hidden/>
    <w:uiPriority w:val="99"/>
    <w:semiHidden/>
    <w:rsid w:val="0004405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F760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F7601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E0F"/>
  </w:style>
  <w:style w:type="paragraph" w:styleId="Nagwek2">
    <w:name w:val="heading 2"/>
    <w:basedOn w:val="Normalny"/>
    <w:link w:val="Nagwek2Znak"/>
    <w:uiPriority w:val="9"/>
    <w:qFormat/>
    <w:rsid w:val="00272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30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2D1E0F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2D1E0F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62D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4E53C2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4E53C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4E53C2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4E53C2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4E53C2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4E53C2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E53C2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E53C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4E53C2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4E53C2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4E53C2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4E53C2"/>
    <w:pPr>
      <w:ind w:left="1384" w:hanging="397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4E53C2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4E53C2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4E53C2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4E53C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4E53C2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4E53C2"/>
    <w:rPr>
      <w:b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4A2CD5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4A2CD5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4A2CD5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character" w:customStyle="1" w:styleId="IDindeksdolny">
    <w:name w:val="_ID_ – indeks dolny"/>
    <w:basedOn w:val="Domylnaczcionkaakapitu"/>
    <w:uiPriority w:val="3"/>
    <w:qFormat/>
    <w:rsid w:val="00BD1D74"/>
    <w:rPr>
      <w:b w:val="0"/>
      <w:i w:val="0"/>
      <w:vanish w:val="0"/>
      <w:spacing w:val="0"/>
      <w:vertAlign w:val="subscript"/>
    </w:rPr>
  </w:style>
  <w:style w:type="paragraph" w:customStyle="1" w:styleId="LEGWMATFIZCHEMlegendawzorumatfizlubchem">
    <w:name w:val="LEG_W_MAT(FIZ|CHEM) – legenda wzoru mat. (fiz. lub chem.)"/>
    <w:basedOn w:val="Normalny"/>
    <w:uiPriority w:val="19"/>
    <w:qFormat/>
    <w:rsid w:val="00BD1D74"/>
    <w:pPr>
      <w:spacing w:after="0" w:line="360" w:lineRule="auto"/>
      <w:ind w:left="1304" w:hanging="794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1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1D74"/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Default">
    <w:name w:val="Default"/>
    <w:rsid w:val="000E0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5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5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38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58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358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72B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9302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930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93025"/>
    <w:rPr>
      <w:color w:val="0000FF"/>
      <w:u w:val="single"/>
    </w:rPr>
  </w:style>
  <w:style w:type="character" w:customStyle="1" w:styleId="iloscporownanbtn">
    <w:name w:val="ilosc_porownan_btn"/>
    <w:basedOn w:val="Domylnaczcionkaakapitu"/>
    <w:rsid w:val="00493025"/>
  </w:style>
  <w:style w:type="character" w:customStyle="1" w:styleId="iloscprzypisowbtn">
    <w:name w:val="ilosc_przypisow_btn"/>
    <w:basedOn w:val="Domylnaczcionkaakapitu"/>
    <w:rsid w:val="00493025"/>
  </w:style>
  <w:style w:type="paragraph" w:styleId="Akapitzlist">
    <w:name w:val="List Paragraph"/>
    <w:basedOn w:val="Normalny"/>
    <w:uiPriority w:val="34"/>
    <w:qFormat/>
    <w:rsid w:val="00322707"/>
    <w:pPr>
      <w:ind w:left="720"/>
      <w:contextualSpacing/>
    </w:pPr>
  </w:style>
  <w:style w:type="paragraph" w:styleId="Poprawka">
    <w:name w:val="Revision"/>
    <w:hidden/>
    <w:uiPriority w:val="99"/>
    <w:semiHidden/>
    <w:rsid w:val="0004405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F760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F7601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5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4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38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3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958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62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47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15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78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36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67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43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49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3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2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1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3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1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94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59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3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8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5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3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9768">
          <w:marLeft w:val="0"/>
          <w:marRight w:val="0"/>
          <w:marTop w:val="45"/>
          <w:marBottom w:val="0"/>
          <w:divBdr>
            <w:top w:val="single" w:sz="6" w:space="0" w:color="F5F5F5"/>
            <w:left w:val="single" w:sz="6" w:space="15" w:color="F5F5F5"/>
            <w:bottom w:val="single" w:sz="6" w:space="0" w:color="F5F5F5"/>
            <w:right w:val="single" w:sz="6" w:space="0" w:color="F5F5F5"/>
          </w:divBdr>
        </w:div>
        <w:div w:id="10838370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809">
          <w:marLeft w:val="0"/>
          <w:marRight w:val="0"/>
          <w:marTop w:val="45"/>
          <w:marBottom w:val="0"/>
          <w:divBdr>
            <w:top w:val="single" w:sz="6" w:space="0" w:color="F5F5F5"/>
            <w:left w:val="single" w:sz="6" w:space="15" w:color="F5F5F5"/>
            <w:bottom w:val="single" w:sz="6" w:space="0" w:color="F5F5F5"/>
            <w:right w:val="single" w:sz="6" w:space="0" w:color="F5F5F5"/>
          </w:divBdr>
        </w:div>
        <w:div w:id="298727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4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16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59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4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40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22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796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12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58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2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4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6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0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2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5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0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2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9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0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4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3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9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18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3" Type="http://schemas.openxmlformats.org/officeDocument/2006/relationships/styles" Target="styles.xml"/><Relationship Id="rId21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17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20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ex/lex/index.rpc" TargetMode="External"/><Relationship Id="rId19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14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771B-F0DA-4EA3-A0EC-CBD3900D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3248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aslupska</dc:creator>
  <cp:lastModifiedBy>Renata Błędek</cp:lastModifiedBy>
  <cp:revision>2</cp:revision>
  <cp:lastPrinted>2018-04-25T06:25:00Z</cp:lastPrinted>
  <dcterms:created xsi:type="dcterms:W3CDTF">2021-01-22T10:58:00Z</dcterms:created>
  <dcterms:modified xsi:type="dcterms:W3CDTF">2021-01-22T10:58:00Z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mkemp@bank.com.pl</vt:lpwstr>
  </property>
  <property fmtid="{D5CDD505-2E9C-101B-9397-08002B2CF9AE}" pid="5" name="MSIP_Label_ffd642cb-f5ac-4f9c-8f91-3377ed972e0d_SetDate">
    <vt:lpwstr>2020-10-20T07:08:17.1703587Z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85e51eb9-76f9-4df1-89bf-29ba38996be5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c668bcff-e2d1-47e2-adc1-b3354af02961_Enabled">
    <vt:lpwstr>True</vt:lpwstr>
  </property>
  <property fmtid="{D5CDD505-2E9C-101B-9397-08002B2CF9AE}" pid="11" name="MSIP_Label_c668bcff-e2d1-47e2-adc1-b3354af02961_SiteId">
    <vt:lpwstr>29bb5b9c-200a-4906-89ef-c651c86ab301</vt:lpwstr>
  </property>
  <property fmtid="{D5CDD505-2E9C-101B-9397-08002B2CF9AE}" pid="12" name="MSIP_Label_c668bcff-e2d1-47e2-adc1-b3354af02961_Owner">
    <vt:lpwstr>mkemp@bank.com.pl</vt:lpwstr>
  </property>
  <property fmtid="{D5CDD505-2E9C-101B-9397-08002B2CF9AE}" pid="13" name="MSIP_Label_c668bcff-e2d1-47e2-adc1-b3354af02961_SetDate">
    <vt:lpwstr>2020-10-20T07:08:17.1703587Z</vt:lpwstr>
  </property>
  <property fmtid="{D5CDD505-2E9C-101B-9397-08002B2CF9AE}" pid="14" name="MSIP_Label_c668bcff-e2d1-47e2-adc1-b3354af02961_Name">
    <vt:lpwstr>Ogólnodostępne</vt:lpwstr>
  </property>
  <property fmtid="{D5CDD505-2E9C-101B-9397-08002B2CF9AE}" pid="15" name="MSIP_Label_c668bcff-e2d1-47e2-adc1-b3354af02961_Application">
    <vt:lpwstr>Microsoft Azure Information Protection</vt:lpwstr>
  </property>
  <property fmtid="{D5CDD505-2E9C-101B-9397-08002B2CF9AE}" pid="16" name="MSIP_Label_c668bcff-e2d1-47e2-adc1-b3354af02961_ActionId">
    <vt:lpwstr>85e51eb9-76f9-4df1-89bf-29ba38996be5</vt:lpwstr>
  </property>
  <property fmtid="{D5CDD505-2E9C-101B-9397-08002B2CF9AE}" pid="17" name="MSIP_Label_c668bcff-e2d1-47e2-adc1-b3354af02961_Parent">
    <vt:lpwstr>ffd642cb-f5ac-4f9c-8f91-3377ed972e0d</vt:lpwstr>
  </property>
  <property fmtid="{D5CDD505-2E9C-101B-9397-08002B2CF9AE}" pid="18" name="MSIP_Label_c668bcff-e2d1-47e2-adc1-b3354af02961_Extended_MSFT_Method">
    <vt:lpwstr>Manual</vt:lpwstr>
  </property>
  <property fmtid="{D5CDD505-2E9C-101B-9397-08002B2CF9AE}" pid="19" name="Sensitivity">
    <vt:lpwstr>Wewnętrzne Ogólnodostępne</vt:lpwstr>
  </property>
</Properties>
</file>