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0CFF" w14:textId="77777777" w:rsidR="00084C47" w:rsidRDefault="00084C47" w:rsidP="00084C47">
      <w:pPr>
        <w:pStyle w:val="Default"/>
        <w:spacing w:line="360" w:lineRule="auto"/>
        <w:jc w:val="center"/>
      </w:pPr>
      <w:bookmarkStart w:id="0" w:name="_GoBack"/>
      <w:bookmarkEnd w:id="0"/>
      <w:r w:rsidRPr="005930D0">
        <w:rPr>
          <w:b/>
          <w:bCs/>
        </w:rPr>
        <w:t>Uzasadnienie</w:t>
      </w:r>
    </w:p>
    <w:p w14:paraId="11257A0A" w14:textId="77777777" w:rsidR="00084C47" w:rsidRPr="005930D0" w:rsidRDefault="00084C47" w:rsidP="00084C47">
      <w:pPr>
        <w:pStyle w:val="Default"/>
        <w:spacing w:line="360" w:lineRule="auto"/>
        <w:jc w:val="center"/>
      </w:pPr>
    </w:p>
    <w:p w14:paraId="65C79E95" w14:textId="3B4EDE38" w:rsidR="00084C47" w:rsidRPr="00B80C8D" w:rsidRDefault="00084C47" w:rsidP="00084C47">
      <w:pPr>
        <w:pStyle w:val="Default"/>
        <w:spacing w:after="240" w:line="360" w:lineRule="auto"/>
        <w:jc w:val="both"/>
      </w:pPr>
      <w:r w:rsidRPr="00B80C8D">
        <w:t xml:space="preserve">Projekt rozporządzenia Ministra Edukacji i Nauki </w:t>
      </w:r>
      <w:r w:rsidRPr="00365F3E">
        <w:rPr>
          <w:iCs/>
        </w:rPr>
        <w:t xml:space="preserve">w sprawie udzielania dotacji celowej na wyposażenie szkół w podręczniki, materiały edukacyjne i materiały ćwiczeniowe w 2021 r. </w:t>
      </w:r>
      <w:r w:rsidRPr="00365F3E">
        <w:rPr>
          <w:iCs/>
        </w:rPr>
        <w:br/>
      </w:r>
      <w:r w:rsidRPr="00B80C8D">
        <w:t>jest wykonaniem upoważnienia ustawowego zawartego w art. 60 ustawy z dnia 27 października 2017 r. o finansowaniu zadań oświatowych (Dz. U. z 2020 r. poz. 2029</w:t>
      </w:r>
      <w:r>
        <w:t>, z późn. zm.</w:t>
      </w:r>
      <w:r w:rsidRPr="00B80C8D">
        <w:t>), zwanej dalej „ustawą”.</w:t>
      </w:r>
    </w:p>
    <w:p w14:paraId="361BA8E0" w14:textId="43C17B85" w:rsidR="00084C47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B80C8D">
        <w:rPr>
          <w:rFonts w:ascii="Times New Roman" w:eastAsia="CIDFont+F2" w:hAnsi="Times New Roman" w:cs="Times New Roman"/>
          <w:sz w:val="24"/>
          <w:szCs w:val="24"/>
        </w:rPr>
        <w:t xml:space="preserve">Rozwiązania przyjęte w projektowanym rozporządzeniu utrzymują, co do zasady, rozwiązania przyjęte w rozporządzeniu Ministra Edukacji Narodowej z dnia </w:t>
      </w:r>
      <w:r>
        <w:rPr>
          <w:rFonts w:ascii="Times New Roman" w:eastAsia="CIDFont+F2" w:hAnsi="Times New Roman" w:cs="Times New Roman"/>
          <w:sz w:val="24"/>
          <w:szCs w:val="24"/>
        </w:rPr>
        <w:t>5</w:t>
      </w:r>
      <w:r w:rsidRPr="00B80C8D">
        <w:rPr>
          <w:rFonts w:ascii="Times New Roman" w:eastAsia="CIDFont+F2" w:hAnsi="Times New Roman" w:cs="Times New Roman"/>
          <w:sz w:val="24"/>
          <w:szCs w:val="24"/>
        </w:rPr>
        <w:t xml:space="preserve"> marca 2020 r. w sprawie udzielania dotacji celowej na wyposażenie szkół w podręczniki, materiały edukacyjne i materiały ćwiczeniowe w 2020 r. (Dz. U. poz. 479). Na podstawie projektowanego rozporządzenia o dotację celową w 2021 r. mogą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wnioskować szkoły i klasy uprawnione do uzyskania dotacji celowej. Ponadto mogą wnioskować szkoły i klasy, które otrzymały dotację celową w 2019 r. i 2020 r., w zakresie niezbędnym dla wyposażenia szkół w podręczniki </w:t>
      </w:r>
      <w:r>
        <w:rPr>
          <w:rFonts w:ascii="Times New Roman" w:eastAsia="CIDFont+F2" w:hAnsi="Times New Roman" w:cs="Times New Roman"/>
          <w:sz w:val="24"/>
          <w:szCs w:val="24"/>
        </w:rPr>
        <w:br/>
        <w:t xml:space="preserve">i materiały edukacyjne między innymi ze względu na zwiększenie się liczby uczniów danych klas w stosunku do liczby uczniów w roku ubiegłym oraz w zakresie refundacji kosztów poniesionych na zakup podręczników, materiałów edukacyjnych i materiałów ćwiczeniowych. </w:t>
      </w:r>
    </w:p>
    <w:p w14:paraId="5E2A5EAF" w14:textId="4D73BF84" w:rsidR="00084C47" w:rsidRPr="00F76E43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 xml:space="preserve">Projekt rozporządzenia określa możliwość opatrzenia podpisem osobistym formularzy informacji, wniosków i rozliczeń składanych w postaci elektronicznej, o których mowa w § 8 pkt 1 projektu rozporządzenia, zgodnie z rozwiązaniami, jakie przewidują przepisy ustawy </w:t>
      </w:r>
      <w:r>
        <w:rPr>
          <w:rFonts w:ascii="Times New Roman" w:eastAsia="CIDFont+F2" w:hAnsi="Times New Roman" w:cs="Times New Roman"/>
          <w:sz w:val="24"/>
          <w:szCs w:val="24"/>
        </w:rPr>
        <w:br/>
        <w:t xml:space="preserve">z dnia 17 lutego 2005 r. o informatyzacji działalności podmiotów realizujących zadania </w:t>
      </w:r>
      <w:r w:rsidRPr="00B80C8D">
        <w:rPr>
          <w:rFonts w:ascii="Times New Roman" w:eastAsia="CIDFont+F2" w:hAnsi="Times New Roman" w:cs="Times New Roman"/>
          <w:sz w:val="24"/>
          <w:szCs w:val="24"/>
        </w:rPr>
        <w:t>publiczne (</w:t>
      </w:r>
      <w:r w:rsidRPr="00B80C8D">
        <w:rPr>
          <w:rFonts w:ascii="Times New Roman" w:hAnsi="Times New Roman" w:cs="Times New Roman"/>
          <w:sz w:val="24"/>
          <w:szCs w:val="24"/>
        </w:rPr>
        <w:t xml:space="preserve">Dz. U. z </w:t>
      </w:r>
      <w:r>
        <w:rPr>
          <w:rFonts w:ascii="Times New Roman" w:hAnsi="Times New Roman" w:cs="Times New Roman"/>
          <w:sz w:val="24"/>
          <w:szCs w:val="24"/>
        </w:rPr>
        <w:t>2020 r. poz. 346, z późn. zm.</w:t>
      </w:r>
      <w:r w:rsidRPr="00B80C8D">
        <w:rPr>
          <w:rFonts w:ascii="Times New Roman" w:hAnsi="Times New Roman" w:cs="Times New Roman"/>
          <w:sz w:val="24"/>
          <w:szCs w:val="24"/>
        </w:rPr>
        <w:t>).</w:t>
      </w:r>
      <w:r>
        <w:t xml:space="preserve"> </w:t>
      </w:r>
    </w:p>
    <w:p w14:paraId="1A7F3A17" w14:textId="77777777" w:rsidR="00084C47" w:rsidRDefault="00084C47" w:rsidP="00084C47">
      <w:pPr>
        <w:pStyle w:val="ARTartustawynprozporzdzenia"/>
        <w:ind w:firstLine="0"/>
      </w:pPr>
      <w:r>
        <w:t xml:space="preserve">Rozporządzenie określa na 2021 r.: </w:t>
      </w:r>
    </w:p>
    <w:p w14:paraId="1DE44805" w14:textId="77777777" w:rsidR="00084C47" w:rsidRDefault="00084C47" w:rsidP="00084C47">
      <w:pPr>
        <w:pStyle w:val="PKTpunkt"/>
      </w:pPr>
      <w:r>
        <w:t>1)</w:t>
      </w:r>
      <w:r>
        <w:tab/>
      </w:r>
      <w:r w:rsidRPr="00F26A62">
        <w:t>sposób przekazywania przez</w:t>
      </w:r>
      <w:r>
        <w:t xml:space="preserve"> </w:t>
      </w:r>
      <w:r w:rsidRPr="00F26A62">
        <w:t>dyrektora szkoły podstawowej lub szkoły artystycznej realizującej kształcenie ogólne w zakresie szkoły podstawowej</w:t>
      </w:r>
      <w:r>
        <w:t xml:space="preserve"> </w:t>
      </w:r>
      <w:r w:rsidRPr="00F26A62">
        <w:t>prowadzonych przez jednostki samorządu terytorialnego oraz dyrektora szkoły podstawowej prowadzon</w:t>
      </w:r>
      <w:r>
        <w:t>ej</w:t>
      </w:r>
      <w:r w:rsidRPr="00F26A62">
        <w:t xml:space="preserve"> przez osobę prawną</w:t>
      </w:r>
      <w:r>
        <w:t xml:space="preserve"> niebędącą</w:t>
      </w:r>
      <w:r w:rsidRPr="00F26A62">
        <w:t xml:space="preserve"> jednostk</w:t>
      </w:r>
      <w:r>
        <w:t>ą</w:t>
      </w:r>
      <w:r w:rsidRPr="00F26A62">
        <w:t xml:space="preserve"> samorządu terytorialnego</w:t>
      </w:r>
      <w:r>
        <w:t xml:space="preserve"> oraz </w:t>
      </w:r>
      <w:r w:rsidRPr="00F26A62">
        <w:t>osobę fizyczną</w:t>
      </w:r>
      <w:r>
        <w:t>,</w:t>
      </w:r>
      <w:r w:rsidRPr="00F26A62">
        <w:t xml:space="preserve"> jednostkom samorządu terytorialnego informacji niezbędnych dla ustalenia wysokości dotacji celowej, o której mowa w art. </w:t>
      </w:r>
      <w:r>
        <w:t>55</w:t>
      </w:r>
      <w:r w:rsidRPr="00F26A62">
        <w:t xml:space="preserve"> ust. 3 i 4</w:t>
      </w:r>
      <w:r w:rsidRPr="002305A2">
        <w:t xml:space="preserve"> </w:t>
      </w:r>
      <w:r w:rsidRPr="00F26A62">
        <w:t>ustawy</w:t>
      </w:r>
      <w:r>
        <w:t xml:space="preserve">, w tym kwot refundacji, o których mowa w </w:t>
      </w:r>
      <w:r w:rsidRPr="0058601C">
        <w:t>art. 57 ust. 4–6</w:t>
      </w:r>
      <w:r>
        <w:t xml:space="preserve"> ustawy, </w:t>
      </w:r>
      <w:r w:rsidRPr="00F26A62">
        <w:t xml:space="preserve">oraz wzór formularza zawierającego te informacje; </w:t>
      </w:r>
    </w:p>
    <w:p w14:paraId="59AB9C1D" w14:textId="77777777" w:rsidR="00084C47" w:rsidRPr="00F26A62" w:rsidRDefault="00084C47" w:rsidP="00084C47">
      <w:pPr>
        <w:pStyle w:val="PKTpunkt"/>
      </w:pPr>
      <w:r>
        <w:t>2)</w:t>
      </w:r>
      <w:r>
        <w:tab/>
      </w:r>
      <w:r w:rsidRPr="00F26A62">
        <w:t xml:space="preserve">wzór wniosku o udzielenie dotacji celowej, o której mowa w art. </w:t>
      </w:r>
      <w:r>
        <w:t>55</w:t>
      </w:r>
      <w:r w:rsidRPr="00F26A62">
        <w:t xml:space="preserve"> ust. 4</w:t>
      </w:r>
      <w:r>
        <w:t xml:space="preserve"> ustawy, w tym kwot refundacji, o których mowa w art. 57</w:t>
      </w:r>
      <w:r w:rsidRPr="00F26A62">
        <w:t xml:space="preserve"> </w:t>
      </w:r>
      <w:r>
        <w:t xml:space="preserve">ust. 4–6 ustawy, </w:t>
      </w:r>
      <w:r w:rsidRPr="00F26A62">
        <w:t xml:space="preserve">szkole podstawowej </w:t>
      </w:r>
      <w:r w:rsidRPr="00F26A62">
        <w:lastRenderedPageBreak/>
        <w:t>prowadzon</w:t>
      </w:r>
      <w:r>
        <w:t>ej</w:t>
      </w:r>
      <w:r w:rsidRPr="00F26A62">
        <w:t xml:space="preserve"> przez osobę prawną </w:t>
      </w:r>
      <w:r>
        <w:t>niebędącą</w:t>
      </w:r>
      <w:r w:rsidRPr="00F26A62">
        <w:t xml:space="preserve"> jednostk</w:t>
      </w:r>
      <w:r>
        <w:t>ą</w:t>
      </w:r>
      <w:r w:rsidRPr="00F26A62">
        <w:t xml:space="preserve"> samorządu terytorialnego </w:t>
      </w:r>
      <w:r>
        <w:br/>
        <w:t>oraz</w:t>
      </w:r>
      <w:r w:rsidRPr="00F26A62">
        <w:t xml:space="preserve"> osobę fizyczną;</w:t>
      </w:r>
    </w:p>
    <w:p w14:paraId="2790FC7F" w14:textId="77777777" w:rsidR="00084C47" w:rsidRPr="00F26A62" w:rsidRDefault="00084C47" w:rsidP="00084C47">
      <w:pPr>
        <w:pStyle w:val="PKTpunkt"/>
      </w:pPr>
      <w:r>
        <w:t>3)</w:t>
      </w:r>
      <w:r>
        <w:tab/>
      </w:r>
      <w:r w:rsidRPr="00F26A62">
        <w:t xml:space="preserve">sposób przekazywania przez jednostki samorządu terytorialnego wojewodom wniosku </w:t>
      </w:r>
      <w:r>
        <w:br/>
      </w:r>
      <w:r w:rsidRPr="00F26A62">
        <w:t xml:space="preserve">o udzielenie dotacji celowej, o której mowa w art. </w:t>
      </w:r>
      <w:r>
        <w:t>55</w:t>
      </w:r>
      <w:r w:rsidRPr="00F26A62">
        <w:t xml:space="preserve"> ust. 3</w:t>
      </w:r>
      <w:r>
        <w:t xml:space="preserve"> ustawy,</w:t>
      </w:r>
      <w:r w:rsidRPr="00953576">
        <w:t xml:space="preserve"> </w:t>
      </w:r>
      <w:r>
        <w:t>w tym kwot refundacji, o których mowa w art. 57</w:t>
      </w:r>
      <w:r w:rsidRPr="00F26A62">
        <w:t xml:space="preserve"> </w:t>
      </w:r>
      <w:r>
        <w:t xml:space="preserve">ust. 4–6 ustawy, oraz </w:t>
      </w:r>
      <w:r w:rsidRPr="00F26A62">
        <w:t>wzór wniosku o udzielenie t</w:t>
      </w:r>
      <w:r>
        <w:t>ej</w:t>
      </w:r>
      <w:r w:rsidRPr="00F26A62">
        <w:t xml:space="preserve"> dotacji;</w:t>
      </w:r>
    </w:p>
    <w:p w14:paraId="00336690" w14:textId="77777777" w:rsidR="00084C47" w:rsidRPr="00F26A62" w:rsidRDefault="00084C47" w:rsidP="00084C47">
      <w:pPr>
        <w:pStyle w:val="PKTpunkt"/>
      </w:pPr>
      <w:r>
        <w:t>4)</w:t>
      </w:r>
      <w:r>
        <w:tab/>
      </w:r>
      <w:r w:rsidRPr="00F26A62">
        <w:t xml:space="preserve">tryb i terminy udzielania oraz </w:t>
      </w:r>
      <w:r>
        <w:t xml:space="preserve">szczegółowy </w:t>
      </w:r>
      <w:r w:rsidRPr="00F26A62">
        <w:t xml:space="preserve">sposób rozliczania wykorzystania dotacji celowej, o której mowa w art. </w:t>
      </w:r>
      <w:r>
        <w:t>55</w:t>
      </w:r>
      <w:r w:rsidRPr="00F26A62">
        <w:t xml:space="preserve"> ust. 3</w:t>
      </w:r>
      <w:r>
        <w:t xml:space="preserve"> ustawy, w tym kwot refundacji, o których mowa w art. 57</w:t>
      </w:r>
      <w:r w:rsidRPr="00F26A62">
        <w:t xml:space="preserve"> </w:t>
      </w:r>
      <w:r>
        <w:t xml:space="preserve">ust. 4–6 ustawy, </w:t>
      </w:r>
      <w:r w:rsidRPr="00F26A62">
        <w:t>oraz wzór formularza rozliczenia wykorzystania t</w:t>
      </w:r>
      <w:r>
        <w:t>ej</w:t>
      </w:r>
      <w:r w:rsidRPr="00F26A62">
        <w:t xml:space="preserve"> dotacji; </w:t>
      </w:r>
    </w:p>
    <w:p w14:paraId="4EF24E4B" w14:textId="77777777" w:rsidR="00084C47" w:rsidRPr="00F26A62" w:rsidRDefault="00084C47" w:rsidP="00084C47">
      <w:pPr>
        <w:pStyle w:val="PKTpunkt"/>
      </w:pPr>
      <w:r>
        <w:t>5)</w:t>
      </w:r>
      <w:r>
        <w:tab/>
        <w:t xml:space="preserve">szczegółowy </w:t>
      </w:r>
      <w:r w:rsidRPr="00F26A62">
        <w:t xml:space="preserve">sposób rozliczania wykorzystania dotacji celowej, o której mowa </w:t>
      </w:r>
      <w:r>
        <w:t>w art. 55 ust. 4 ustawy, w tym kwot refundacji, o których mowa w art. 57</w:t>
      </w:r>
      <w:r w:rsidRPr="00F26A62">
        <w:t xml:space="preserve"> </w:t>
      </w:r>
      <w:r>
        <w:t xml:space="preserve">ust. 4–6 ustawy, </w:t>
      </w:r>
      <w:r>
        <w:br/>
      </w:r>
      <w:r w:rsidRPr="00F26A62">
        <w:t>oraz wzór formularza rozliczenia wykorzystania t</w:t>
      </w:r>
      <w:r>
        <w:t>ej</w:t>
      </w:r>
      <w:r w:rsidRPr="00F26A62">
        <w:t xml:space="preserve"> dotacji. </w:t>
      </w:r>
    </w:p>
    <w:p w14:paraId="40B284FD" w14:textId="77777777" w:rsidR="00084C47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E8B8" w14:textId="031F680E" w:rsidR="00084C47" w:rsidRPr="002B5D96" w:rsidRDefault="00084C47" w:rsidP="00084C47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2B5D96">
        <w:rPr>
          <w:rFonts w:ascii="Times New Roman" w:hAnsi="Times New Roman" w:cs="Times New Roman"/>
          <w:szCs w:val="24"/>
        </w:rPr>
        <w:t xml:space="preserve">W </w:t>
      </w:r>
      <w:r>
        <w:rPr>
          <w:rFonts w:ascii="Times New Roman" w:hAnsi="Times New Roman" w:cs="Times New Roman"/>
          <w:szCs w:val="24"/>
        </w:rPr>
        <w:t>projektowanym rozporządzeniu, w</w:t>
      </w:r>
      <w:r w:rsidRPr="002B5D96">
        <w:rPr>
          <w:rFonts w:ascii="Times New Roman" w:hAnsi="Times New Roman" w:cs="Times New Roman"/>
          <w:szCs w:val="24"/>
        </w:rPr>
        <w:t xml:space="preserve"> związku z rozporządzeniem Rady Ministrów z dnia </w:t>
      </w:r>
      <w:r>
        <w:rPr>
          <w:rFonts w:ascii="Times New Roman" w:hAnsi="Times New Roman" w:cs="Times New Roman"/>
          <w:szCs w:val="24"/>
        </w:rPr>
        <w:br/>
      </w:r>
      <w:r w:rsidRPr="002B5D96">
        <w:rPr>
          <w:rFonts w:ascii="Times New Roman" w:hAnsi="Times New Roman" w:cs="Times New Roman"/>
          <w:szCs w:val="24"/>
        </w:rPr>
        <w:t xml:space="preserve">26 czerwca 2020 r. </w:t>
      </w:r>
      <w:r w:rsidRPr="00F25822">
        <w:rPr>
          <w:rFonts w:ascii="Times New Roman" w:hAnsi="Times New Roman" w:cs="Times New Roman"/>
          <w:szCs w:val="24"/>
        </w:rPr>
        <w:t>w sprawie maksymalnych kwot</w:t>
      </w:r>
      <w:r w:rsidRPr="002B5D96">
        <w:rPr>
          <w:rFonts w:ascii="Times New Roman" w:hAnsi="Times New Roman" w:cs="Times New Roman"/>
          <w:szCs w:val="24"/>
        </w:rPr>
        <w:t xml:space="preserve"> dotacji celowej udzielanej na wyposażenie szkół w podręczniki i materiały</w:t>
      </w:r>
      <w:r>
        <w:rPr>
          <w:rFonts w:ascii="Times New Roman" w:hAnsi="Times New Roman" w:cs="Times New Roman"/>
          <w:szCs w:val="24"/>
        </w:rPr>
        <w:t xml:space="preserve"> edukacyjne (Dz. U. poz. 1137), zwiększeniu uległy</w:t>
      </w:r>
      <w:r w:rsidRPr="002B5D96">
        <w:rPr>
          <w:rFonts w:ascii="Times New Roman" w:hAnsi="Times New Roman" w:cs="Times New Roman"/>
          <w:szCs w:val="24"/>
        </w:rPr>
        <w:t xml:space="preserve"> kwoty dotacji celowej obliczanej i przyznawanej na wyposażenie publicznych szkół podstawowych </w:t>
      </w:r>
      <w:r>
        <w:rPr>
          <w:rFonts w:ascii="Times New Roman" w:hAnsi="Times New Roman" w:cs="Times New Roman"/>
          <w:szCs w:val="24"/>
        </w:rPr>
        <w:br/>
      </w:r>
      <w:r w:rsidRPr="002B5D96">
        <w:rPr>
          <w:rFonts w:ascii="Times New Roman" w:hAnsi="Times New Roman" w:cs="Times New Roman"/>
          <w:szCs w:val="24"/>
        </w:rPr>
        <w:t xml:space="preserve">i szkół artystycznych realizujących kształcenie ogólne w zakresie szkoły podstawowej w: </w:t>
      </w:r>
    </w:p>
    <w:p w14:paraId="354BBD4D" w14:textId="6B5C075E" w:rsidR="00084C47" w:rsidRPr="002B5D96" w:rsidRDefault="00084C47" w:rsidP="00084C47">
      <w:pPr>
        <w:pStyle w:val="PKTpunkt"/>
        <w:numPr>
          <w:ilvl w:val="0"/>
          <w:numId w:val="19"/>
        </w:numPr>
        <w:ind w:left="360"/>
        <w:rPr>
          <w:rFonts w:ascii="Times New Roman" w:hAnsi="Times New Roman" w:cs="Times New Roman"/>
          <w:szCs w:val="24"/>
        </w:rPr>
      </w:pPr>
      <w:r w:rsidRPr="002B5D96">
        <w:rPr>
          <w:rFonts w:ascii="Times New Roman" w:hAnsi="Times New Roman" w:cs="Times New Roman"/>
          <w:szCs w:val="24"/>
        </w:rPr>
        <w:t xml:space="preserve">podręczniki do zajęć z zakresu edukacji: polonistycznej, matematycznej, przyrodniczej i społecznej, podręczniki do zajęć z zakresu danego języka obcego nowożytnego </w:t>
      </w:r>
      <w:r w:rsidR="00D524B1">
        <w:rPr>
          <w:rFonts w:ascii="Times New Roman" w:hAnsi="Times New Roman" w:cs="Times New Roman"/>
          <w:szCs w:val="24"/>
        </w:rPr>
        <w:br/>
      </w:r>
      <w:r w:rsidRPr="002B5D96">
        <w:rPr>
          <w:rFonts w:ascii="Times New Roman" w:hAnsi="Times New Roman" w:cs="Times New Roman"/>
          <w:szCs w:val="24"/>
        </w:rPr>
        <w:t>lub materiały edukacyjne – w przypadku klas I–III</w:t>
      </w:r>
      <w:r>
        <w:rPr>
          <w:rFonts w:ascii="Times New Roman" w:hAnsi="Times New Roman" w:cs="Times New Roman"/>
          <w:szCs w:val="24"/>
        </w:rPr>
        <w:t xml:space="preserve"> </w:t>
      </w:r>
      <w:r w:rsidRPr="002B5D96">
        <w:rPr>
          <w:rFonts w:ascii="Times New Roman" w:hAnsi="Times New Roman" w:cs="Times New Roman"/>
          <w:szCs w:val="24"/>
        </w:rPr>
        <w:t xml:space="preserve">w wysokości 90 zł na ucznia; </w:t>
      </w:r>
    </w:p>
    <w:p w14:paraId="35AA0060" w14:textId="77777777" w:rsidR="00084C47" w:rsidRPr="002B5D96" w:rsidRDefault="00084C47" w:rsidP="00084C47">
      <w:pPr>
        <w:pStyle w:val="PKTpunkt"/>
        <w:numPr>
          <w:ilvl w:val="0"/>
          <w:numId w:val="19"/>
        </w:numPr>
        <w:ind w:left="360"/>
        <w:rPr>
          <w:rFonts w:ascii="Times New Roman" w:hAnsi="Times New Roman" w:cs="Times New Roman"/>
          <w:szCs w:val="24"/>
        </w:rPr>
      </w:pPr>
      <w:r w:rsidRPr="002B5D96">
        <w:rPr>
          <w:rFonts w:ascii="Times New Roman" w:hAnsi="Times New Roman" w:cs="Times New Roman"/>
          <w:szCs w:val="24"/>
        </w:rPr>
        <w:t>podręczniki lub materiały edukacyjne</w:t>
      </w:r>
      <w:r>
        <w:rPr>
          <w:rFonts w:ascii="Times New Roman" w:hAnsi="Times New Roman" w:cs="Times New Roman"/>
          <w:szCs w:val="24"/>
        </w:rPr>
        <w:t xml:space="preserve"> </w:t>
      </w:r>
      <w:r w:rsidRPr="002B5D96">
        <w:rPr>
          <w:rFonts w:ascii="Times New Roman" w:hAnsi="Times New Roman" w:cs="Times New Roman"/>
          <w:szCs w:val="24"/>
        </w:rPr>
        <w:t>w wysokości:</w:t>
      </w:r>
    </w:p>
    <w:p w14:paraId="55DD2EB4" w14:textId="77777777" w:rsidR="00084C47" w:rsidRPr="002B5D96" w:rsidRDefault="00084C47" w:rsidP="00084C47">
      <w:pPr>
        <w:pStyle w:val="PKTpunkt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2B5D96">
        <w:rPr>
          <w:rFonts w:ascii="Times New Roman" w:hAnsi="Times New Roman" w:cs="Times New Roman"/>
          <w:szCs w:val="24"/>
        </w:rPr>
        <w:t>168 zł na ucznia – w przypadku klasy IV,</w:t>
      </w:r>
    </w:p>
    <w:p w14:paraId="21558257" w14:textId="77777777" w:rsidR="00084C47" w:rsidRPr="002B5D96" w:rsidRDefault="00084C47" w:rsidP="00084C47">
      <w:pPr>
        <w:pStyle w:val="PKTpunkt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2B5D96">
        <w:rPr>
          <w:rFonts w:ascii="Times New Roman" w:hAnsi="Times New Roman" w:cs="Times New Roman"/>
          <w:szCs w:val="24"/>
        </w:rPr>
        <w:t>216 zł na ucznia – w przypadku klasy V i VI,</w:t>
      </w:r>
    </w:p>
    <w:p w14:paraId="6875FA00" w14:textId="77777777" w:rsidR="00084C47" w:rsidRPr="005D5B40" w:rsidRDefault="00084C47" w:rsidP="00084C47">
      <w:pPr>
        <w:pStyle w:val="PKTpunkt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2B5D96">
        <w:rPr>
          <w:rFonts w:ascii="Times New Roman" w:hAnsi="Times New Roman" w:cs="Times New Roman"/>
          <w:szCs w:val="24"/>
        </w:rPr>
        <w:t>300 zł na ucznia – w przypadku klasy VII i VIII.</w:t>
      </w:r>
    </w:p>
    <w:p w14:paraId="1104CD43" w14:textId="73BF86CE" w:rsidR="00084C47" w:rsidRDefault="009D2B9B" w:rsidP="00084C47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Natomiast k</w:t>
      </w:r>
      <w:r w:rsidR="00084C47" w:rsidRPr="002B5D96">
        <w:rPr>
          <w:rFonts w:ascii="Times New Roman" w:hAnsi="Times New Roman" w:cs="Times New Roman"/>
          <w:szCs w:val="24"/>
        </w:rPr>
        <w:t>wota dotacji celowej na materiały ćwiczeniowe pozostaje niezmieniona</w:t>
      </w:r>
      <w:r w:rsidR="00084C47">
        <w:rPr>
          <w:rFonts w:ascii="Times New Roman" w:hAnsi="Times New Roman" w:cs="Times New Roman"/>
          <w:szCs w:val="24"/>
        </w:rPr>
        <w:t xml:space="preserve"> i wynosi do 50 zł na ucznia – w </w:t>
      </w:r>
      <w:r w:rsidR="00084C47" w:rsidRPr="002B5D96">
        <w:rPr>
          <w:rFonts w:ascii="Times New Roman" w:hAnsi="Times New Roman" w:cs="Times New Roman"/>
          <w:szCs w:val="24"/>
        </w:rPr>
        <w:t>przypadku klas I–III</w:t>
      </w:r>
      <w:r w:rsidR="00084C47">
        <w:rPr>
          <w:rFonts w:ascii="Times New Roman" w:hAnsi="Times New Roman" w:cs="Times New Roman"/>
          <w:szCs w:val="24"/>
        </w:rPr>
        <w:t xml:space="preserve"> oraz do 25 zł na ucznia – w </w:t>
      </w:r>
      <w:r w:rsidR="00084C47" w:rsidRPr="002B5D96">
        <w:rPr>
          <w:rFonts w:ascii="Times New Roman" w:hAnsi="Times New Roman" w:cs="Times New Roman"/>
          <w:szCs w:val="24"/>
        </w:rPr>
        <w:t xml:space="preserve">przypadku klas </w:t>
      </w:r>
      <w:r>
        <w:rPr>
          <w:rFonts w:ascii="Times New Roman" w:hAnsi="Times New Roman" w:cs="Times New Roman"/>
          <w:szCs w:val="24"/>
        </w:rPr>
        <w:br/>
      </w:r>
      <w:r w:rsidR="00084C47" w:rsidRPr="002B5D96">
        <w:rPr>
          <w:rFonts w:ascii="Times New Roman" w:hAnsi="Times New Roman" w:cs="Times New Roman"/>
          <w:szCs w:val="24"/>
        </w:rPr>
        <w:t>I</w:t>
      </w:r>
      <w:r w:rsidR="00084C47">
        <w:rPr>
          <w:rFonts w:ascii="Times New Roman" w:hAnsi="Times New Roman" w:cs="Times New Roman"/>
          <w:szCs w:val="24"/>
        </w:rPr>
        <w:t>V</w:t>
      </w:r>
      <w:r w:rsidR="00084C47" w:rsidRPr="002B5D96">
        <w:rPr>
          <w:rFonts w:ascii="Times New Roman" w:hAnsi="Times New Roman" w:cs="Times New Roman"/>
          <w:szCs w:val="24"/>
        </w:rPr>
        <w:t>–</w:t>
      </w:r>
      <w:r w:rsidR="00084C47">
        <w:rPr>
          <w:rFonts w:ascii="Times New Roman" w:hAnsi="Times New Roman" w:cs="Times New Roman"/>
          <w:szCs w:val="24"/>
        </w:rPr>
        <w:t>V</w:t>
      </w:r>
      <w:r w:rsidR="00084C47" w:rsidRPr="002B5D96">
        <w:rPr>
          <w:rFonts w:ascii="Times New Roman" w:hAnsi="Times New Roman" w:cs="Times New Roman"/>
          <w:szCs w:val="24"/>
        </w:rPr>
        <w:t>III.</w:t>
      </w:r>
      <w:r w:rsidR="00AB159E">
        <w:rPr>
          <w:rFonts w:ascii="Times New Roman" w:hAnsi="Times New Roman" w:cs="Times New Roman"/>
          <w:szCs w:val="24"/>
        </w:rPr>
        <w:t xml:space="preserve"> Zmianie także nie uległa kwota refundacji, o której mowa w art. 57 ust. 4 </w:t>
      </w:r>
      <w:r w:rsidR="00AB159E" w:rsidRPr="00B80C8D">
        <w:t xml:space="preserve">ustawy </w:t>
      </w:r>
      <w:r w:rsidR="00D524B1">
        <w:br/>
      </w:r>
      <w:r w:rsidR="00AB159E" w:rsidRPr="00B80C8D">
        <w:t>z dnia 27 października 2017 r. o finansowaniu zadań oświatowych</w:t>
      </w:r>
      <w:r w:rsidR="00AB159E">
        <w:t>.</w:t>
      </w:r>
    </w:p>
    <w:p w14:paraId="1293998F" w14:textId="77777777" w:rsidR="0003514D" w:rsidRDefault="0003514D" w:rsidP="00A43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E2249" w14:textId="5C93A281" w:rsidR="00AB159E" w:rsidRDefault="009D2B9B" w:rsidP="0017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54BA6">
        <w:rPr>
          <w:rFonts w:ascii="Times New Roman" w:hAnsi="Times New Roman" w:cs="Times New Roman"/>
          <w:sz w:val="24"/>
          <w:szCs w:val="24"/>
        </w:rPr>
        <w:t xml:space="preserve"> </w:t>
      </w:r>
      <w:r w:rsidR="00AB159E">
        <w:rPr>
          <w:rFonts w:ascii="Times New Roman" w:hAnsi="Times New Roman" w:cs="Times New Roman"/>
          <w:sz w:val="24"/>
          <w:szCs w:val="24"/>
        </w:rPr>
        <w:t xml:space="preserve">związku z powyższym w </w:t>
      </w:r>
      <w:r w:rsidR="00A43708">
        <w:rPr>
          <w:rFonts w:ascii="Times New Roman" w:hAnsi="Times New Roman" w:cs="Times New Roman"/>
          <w:sz w:val="24"/>
          <w:szCs w:val="24"/>
        </w:rPr>
        <w:t xml:space="preserve">załącznikach do </w:t>
      </w:r>
      <w:r w:rsidR="00354BA6">
        <w:rPr>
          <w:rFonts w:ascii="Times New Roman" w:hAnsi="Times New Roman" w:cs="Times New Roman"/>
          <w:sz w:val="24"/>
          <w:szCs w:val="24"/>
        </w:rPr>
        <w:t>projek</w:t>
      </w:r>
      <w:r w:rsidR="00A43708">
        <w:rPr>
          <w:rFonts w:ascii="Times New Roman" w:hAnsi="Times New Roman" w:cs="Times New Roman"/>
          <w:sz w:val="24"/>
          <w:szCs w:val="24"/>
        </w:rPr>
        <w:t>tu</w:t>
      </w:r>
      <w:r w:rsidR="00354BA6"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="00217070">
        <w:rPr>
          <w:rFonts w:ascii="Times New Roman" w:hAnsi="Times New Roman" w:cs="Times New Roman"/>
          <w:sz w:val="24"/>
          <w:szCs w:val="24"/>
        </w:rPr>
        <w:t xml:space="preserve">zostały </w:t>
      </w:r>
      <w:r w:rsidR="00AB159E">
        <w:rPr>
          <w:rFonts w:ascii="Times New Roman" w:hAnsi="Times New Roman" w:cs="Times New Roman"/>
          <w:sz w:val="24"/>
          <w:szCs w:val="24"/>
        </w:rPr>
        <w:t xml:space="preserve">odpowiednio </w:t>
      </w:r>
      <w:r>
        <w:rPr>
          <w:rFonts w:ascii="Times New Roman" w:hAnsi="Times New Roman" w:cs="Times New Roman"/>
          <w:sz w:val="24"/>
          <w:szCs w:val="24"/>
        </w:rPr>
        <w:t xml:space="preserve">uwzględnione nowe </w:t>
      </w:r>
      <w:r w:rsidR="00354BA6">
        <w:rPr>
          <w:rFonts w:ascii="Times New Roman" w:hAnsi="Times New Roman" w:cs="Times New Roman"/>
          <w:sz w:val="24"/>
          <w:szCs w:val="24"/>
        </w:rPr>
        <w:t xml:space="preserve">kwoty dotacji celowej na wyposażenie publicznych szkół podstawowych i szkół artystycznych realizujących kształcenie ogólne w zakresie szkoły podstawowej </w:t>
      </w:r>
      <w:r w:rsidR="00D524B1">
        <w:rPr>
          <w:rFonts w:ascii="Times New Roman" w:hAnsi="Times New Roman" w:cs="Times New Roman"/>
          <w:sz w:val="24"/>
          <w:szCs w:val="24"/>
        </w:rPr>
        <w:br/>
      </w:r>
      <w:r w:rsidR="00AB159E">
        <w:rPr>
          <w:rFonts w:ascii="Times New Roman" w:hAnsi="Times New Roman" w:cs="Times New Roman"/>
          <w:sz w:val="24"/>
          <w:szCs w:val="24"/>
        </w:rPr>
        <w:t>w</w:t>
      </w:r>
      <w:r w:rsidR="00354BA6">
        <w:rPr>
          <w:rFonts w:ascii="Times New Roman" w:hAnsi="Times New Roman" w:cs="Times New Roman"/>
          <w:sz w:val="24"/>
          <w:szCs w:val="24"/>
        </w:rPr>
        <w:t xml:space="preserve"> podręczniki lub materiały edukacyjne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52F85" w14:textId="3F735283" w:rsidR="00962E1D" w:rsidRPr="008A45A3" w:rsidRDefault="00AB159E" w:rsidP="00540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Dodatkowo, w związku z obowiązywaniem od 2021 r. nowych ww. kwot dotacji celowej na podręczniki lub materiały edukacyjne w załącznikach w części </w:t>
      </w:r>
      <w:r w:rsidR="00962E1D">
        <w:rPr>
          <w:rFonts w:ascii="Times New Roman" w:hAnsi="Times New Roman" w:cs="Times New Roman"/>
          <w:sz w:val="24"/>
          <w:szCs w:val="24"/>
        </w:rPr>
        <w:t xml:space="preserve">III </w:t>
      </w:r>
      <w:r w:rsidRPr="00B179B9">
        <w:rPr>
          <w:rFonts w:ascii="Times New Roman" w:hAnsi="Times New Roman" w:cs="Times New Roman"/>
          <w:sz w:val="24"/>
          <w:szCs w:val="24"/>
        </w:rPr>
        <w:t xml:space="preserve">dotyczącej refundacji </w:t>
      </w:r>
      <w:r w:rsidR="00962E1D" w:rsidRPr="008A45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kosztów poniesionych w roku szkolnym 2020/2021</w:t>
      </w:r>
      <w:r w:rsidR="00962E1D" w:rsidRPr="00427D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dokonano podziału pozycji na wykazywanie wydatków dokonanych przez szkoły odpowiednio w 2020 r. albo w 2021 r. </w:t>
      </w:r>
      <w:r w:rsidRPr="00B179B9">
        <w:rPr>
          <w:rFonts w:ascii="Times New Roman" w:hAnsi="Times New Roman" w:cs="Times New Roman"/>
          <w:sz w:val="24"/>
          <w:szCs w:val="24"/>
        </w:rPr>
        <w:t xml:space="preserve">Mianowicie w </w:t>
      </w:r>
      <w:r w:rsidR="005403A9" w:rsidRPr="00962E1D">
        <w:rPr>
          <w:rFonts w:ascii="Times New Roman" w:hAnsi="Times New Roman" w:cs="Times New Roman"/>
          <w:sz w:val="24"/>
          <w:szCs w:val="24"/>
        </w:rPr>
        <w:t xml:space="preserve">przypadku refundacji dotyczącej zakupu </w:t>
      </w:r>
      <w:r w:rsidR="00962E1D" w:rsidRPr="00962E1D">
        <w:rPr>
          <w:rFonts w:ascii="Times New Roman" w:hAnsi="Times New Roman" w:cs="Times New Roman"/>
          <w:sz w:val="24"/>
          <w:szCs w:val="24"/>
        </w:rPr>
        <w:t>brakujących kompletów podręczników lub materiałów edukacyjnych</w:t>
      </w:r>
      <w:r w:rsidR="00962E1D">
        <w:rPr>
          <w:rFonts w:ascii="Times New Roman" w:hAnsi="Times New Roman" w:cs="Times New Roman"/>
          <w:sz w:val="24"/>
          <w:szCs w:val="24"/>
        </w:rPr>
        <w:t>,</w:t>
      </w:r>
      <w:r w:rsidR="00962E1D" w:rsidRPr="00B179B9">
        <w:rPr>
          <w:rFonts w:ascii="Times New Roman" w:hAnsi="Times New Roman" w:cs="Times New Roman"/>
          <w:sz w:val="24"/>
          <w:szCs w:val="24"/>
        </w:rPr>
        <w:t xml:space="preserve"> dokonanego </w:t>
      </w:r>
      <w:r w:rsidR="005403A9" w:rsidRPr="008A45A3">
        <w:rPr>
          <w:rFonts w:ascii="Times New Roman" w:hAnsi="Times New Roman" w:cs="Times New Roman"/>
          <w:sz w:val="24"/>
          <w:szCs w:val="24"/>
        </w:rPr>
        <w:t>w</w:t>
      </w:r>
      <w:r w:rsidR="00962E1D" w:rsidRPr="008A45A3">
        <w:rPr>
          <w:rFonts w:ascii="Times New Roman" w:hAnsi="Times New Roman" w:cs="Times New Roman"/>
          <w:sz w:val="24"/>
          <w:szCs w:val="24"/>
        </w:rPr>
        <w:t>:</w:t>
      </w:r>
    </w:p>
    <w:p w14:paraId="07F32028" w14:textId="2010EBB3" w:rsidR="00962E1D" w:rsidRPr="008A45A3" w:rsidRDefault="005403A9" w:rsidP="008A45A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5A3">
        <w:rPr>
          <w:rFonts w:ascii="Times New Roman" w:hAnsi="Times New Roman"/>
          <w:sz w:val="24"/>
          <w:szCs w:val="24"/>
        </w:rPr>
        <w:t xml:space="preserve">2020 r. kwota refundacji będzie przyznawana </w:t>
      </w:r>
      <w:r w:rsidR="00962E1D" w:rsidRPr="00B179B9">
        <w:rPr>
          <w:rFonts w:ascii="Times New Roman" w:hAnsi="Times New Roman"/>
          <w:sz w:val="24"/>
          <w:szCs w:val="24"/>
        </w:rPr>
        <w:t>w kwotach</w:t>
      </w:r>
      <w:r w:rsidR="00962E1D">
        <w:rPr>
          <w:rFonts w:ascii="Times New Roman" w:hAnsi="Times New Roman"/>
          <w:sz w:val="24"/>
          <w:szCs w:val="24"/>
        </w:rPr>
        <w:t xml:space="preserve">, o których mowa w </w:t>
      </w:r>
      <w:r w:rsidR="00962E1D" w:rsidRPr="00035389">
        <w:rPr>
          <w:rFonts w:ascii="Times New Roman" w:hAnsi="Times New Roman"/>
          <w:sz w:val="24"/>
          <w:szCs w:val="24"/>
        </w:rPr>
        <w:t>art. 55 ust. 5 pkt 1 i 3 ustawy z dnia 27 października 2017 r. o finansowaniu zadań oświatowych</w:t>
      </w:r>
      <w:r w:rsidR="00962E1D" w:rsidRPr="00B179B9">
        <w:rPr>
          <w:rFonts w:ascii="Times New Roman" w:hAnsi="Times New Roman"/>
          <w:sz w:val="24"/>
          <w:szCs w:val="24"/>
        </w:rPr>
        <w:t xml:space="preserve"> obowiązujących w 2020 r., tj. </w:t>
      </w:r>
      <w:r w:rsidR="00962E1D" w:rsidRPr="008A45A3">
        <w:rPr>
          <w:rFonts w:ascii="Times New Roman" w:hAnsi="Times New Roman"/>
          <w:sz w:val="24"/>
          <w:szCs w:val="24"/>
        </w:rPr>
        <w:t>w przypadku:</w:t>
      </w:r>
    </w:p>
    <w:p w14:paraId="248CBEF9" w14:textId="6308A453" w:rsidR="00962E1D" w:rsidRPr="008A45A3" w:rsidRDefault="00962E1D" w:rsidP="008A45A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5A3">
        <w:rPr>
          <w:rFonts w:ascii="Times New Roman" w:hAnsi="Times New Roman"/>
          <w:sz w:val="24"/>
          <w:szCs w:val="24"/>
        </w:rPr>
        <w:t>podręczników do zajęć z zakresu edukacji: polonistycznej, matematycznej, przyrodniczej i społecznej, podręczniki do zajęć z zakresu danego języka obcego nowożytnego lub materiały edukacyjne – w kwocie do wysokości 75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89">
        <w:rPr>
          <w:rFonts w:ascii="Times New Roman" w:hAnsi="Times New Roman"/>
          <w:sz w:val="24"/>
          <w:szCs w:val="24"/>
        </w:rPr>
        <w:t xml:space="preserve">na ucznia </w:t>
      </w:r>
      <w:r w:rsidR="00D524B1">
        <w:rPr>
          <w:rFonts w:ascii="Times New Roman" w:hAnsi="Times New Roman"/>
          <w:sz w:val="24"/>
          <w:szCs w:val="24"/>
        </w:rPr>
        <w:br/>
      </w:r>
      <w:r w:rsidRPr="00035389">
        <w:rPr>
          <w:rFonts w:ascii="Times New Roman" w:hAnsi="Times New Roman"/>
          <w:sz w:val="24"/>
          <w:szCs w:val="24"/>
        </w:rPr>
        <w:t>– w przypadku klasy I–</w:t>
      </w:r>
      <w:r>
        <w:rPr>
          <w:rFonts w:ascii="Times New Roman" w:hAnsi="Times New Roman"/>
          <w:sz w:val="24"/>
          <w:szCs w:val="24"/>
        </w:rPr>
        <w:t>III,</w:t>
      </w:r>
    </w:p>
    <w:p w14:paraId="5B8D278D" w14:textId="2DDFB9CF" w:rsidR="00962E1D" w:rsidRPr="008A45A3" w:rsidRDefault="00962E1D" w:rsidP="008A45A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5A3">
        <w:rPr>
          <w:rFonts w:ascii="Times New Roman" w:hAnsi="Times New Roman"/>
          <w:sz w:val="24"/>
          <w:szCs w:val="24"/>
        </w:rPr>
        <w:t xml:space="preserve">podręczników lub materiałów edukacyjnych – w kwocie do wysokości: </w:t>
      </w:r>
    </w:p>
    <w:p w14:paraId="31E649E2" w14:textId="68FAF123" w:rsidR="00962E1D" w:rsidRPr="008A45A3" w:rsidRDefault="00962E1D" w:rsidP="008A45A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79B9">
        <w:rPr>
          <w:rFonts w:ascii="Times New Roman" w:hAnsi="Times New Roman"/>
          <w:sz w:val="24"/>
          <w:szCs w:val="24"/>
        </w:rPr>
        <w:t xml:space="preserve">140 zł </w:t>
      </w:r>
      <w:r w:rsidRPr="008A45A3">
        <w:rPr>
          <w:rFonts w:ascii="Times New Roman" w:hAnsi="Times New Roman"/>
          <w:sz w:val="24"/>
          <w:szCs w:val="24"/>
        </w:rPr>
        <w:t xml:space="preserve">na ucznia – w przypadku klasy IV, </w:t>
      </w:r>
    </w:p>
    <w:p w14:paraId="10F6D306" w14:textId="23132969" w:rsidR="00962E1D" w:rsidRPr="008A45A3" w:rsidRDefault="00962E1D" w:rsidP="008A45A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79B9">
        <w:rPr>
          <w:rFonts w:ascii="Times New Roman" w:hAnsi="Times New Roman"/>
          <w:sz w:val="24"/>
          <w:szCs w:val="24"/>
        </w:rPr>
        <w:t xml:space="preserve">180 zł </w:t>
      </w:r>
      <w:r w:rsidRPr="008A45A3">
        <w:rPr>
          <w:rFonts w:ascii="Times New Roman" w:hAnsi="Times New Roman"/>
          <w:sz w:val="24"/>
          <w:szCs w:val="24"/>
        </w:rPr>
        <w:t xml:space="preserve">na ucznia – w przypadku klasy V i VI, </w:t>
      </w:r>
    </w:p>
    <w:p w14:paraId="56E99166" w14:textId="774DFAE0" w:rsidR="00962E1D" w:rsidRPr="00B179B9" w:rsidRDefault="00962E1D" w:rsidP="008A45A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79B9">
        <w:rPr>
          <w:rFonts w:ascii="Times New Roman" w:hAnsi="Times New Roman"/>
          <w:sz w:val="24"/>
          <w:szCs w:val="24"/>
        </w:rPr>
        <w:t xml:space="preserve">250 zł </w:t>
      </w:r>
      <w:r w:rsidRPr="008A45A3">
        <w:rPr>
          <w:rFonts w:ascii="Times New Roman" w:hAnsi="Times New Roman"/>
          <w:sz w:val="24"/>
          <w:szCs w:val="24"/>
        </w:rPr>
        <w:t xml:space="preserve">na ucznia – w przypadku klasy VII i VIII; </w:t>
      </w:r>
    </w:p>
    <w:p w14:paraId="45833D24" w14:textId="46A40E7A" w:rsidR="00962E1D" w:rsidRPr="008A45A3" w:rsidRDefault="00962E1D" w:rsidP="00962E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79B9">
        <w:rPr>
          <w:rFonts w:ascii="Times New Roman" w:hAnsi="Times New Roman"/>
          <w:sz w:val="24"/>
          <w:szCs w:val="24"/>
        </w:rPr>
        <w:t>2021</w:t>
      </w:r>
      <w:r w:rsidRPr="008A45A3">
        <w:rPr>
          <w:rFonts w:ascii="Times New Roman" w:hAnsi="Times New Roman"/>
          <w:sz w:val="24"/>
          <w:szCs w:val="24"/>
        </w:rPr>
        <w:t xml:space="preserve"> r. </w:t>
      </w:r>
      <w:r w:rsidRPr="00B179B9">
        <w:rPr>
          <w:rFonts w:ascii="Times New Roman" w:hAnsi="Times New Roman"/>
          <w:sz w:val="24"/>
          <w:szCs w:val="24"/>
        </w:rPr>
        <w:t>kwota refundacji będzie przyznawana w kwotach</w:t>
      </w:r>
      <w:r w:rsidR="00B179B9" w:rsidRPr="00B179B9">
        <w:rPr>
          <w:rFonts w:ascii="Times New Roman" w:hAnsi="Times New Roman"/>
          <w:sz w:val="24"/>
          <w:szCs w:val="24"/>
        </w:rPr>
        <w:t xml:space="preserve"> zmienionych</w:t>
      </w:r>
      <w:r w:rsidR="00B179B9" w:rsidRPr="008A45A3">
        <w:rPr>
          <w:rFonts w:ascii="Times New Roman" w:hAnsi="Times New Roman"/>
          <w:sz w:val="24"/>
          <w:szCs w:val="24"/>
        </w:rPr>
        <w:t xml:space="preserve"> rozporządzeniem Rady Ministrów z dnia 26 czerwca 2020 r. w sprawie maksymalnych kwot dotacji celowej udzielanej na wyposażenie szkół w podręczniki i materiały edukacyjne</w:t>
      </w:r>
      <w:r w:rsidRPr="00B179B9">
        <w:rPr>
          <w:rFonts w:ascii="Times New Roman" w:hAnsi="Times New Roman"/>
          <w:sz w:val="24"/>
          <w:szCs w:val="24"/>
        </w:rPr>
        <w:t>, tj. w przypadku:</w:t>
      </w:r>
    </w:p>
    <w:p w14:paraId="56CD69B7" w14:textId="02BA35F2" w:rsidR="00962E1D" w:rsidRPr="00035389" w:rsidRDefault="00962E1D" w:rsidP="008A45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5A3">
        <w:rPr>
          <w:rFonts w:ascii="Times New Roman" w:hAnsi="Times New Roman"/>
          <w:sz w:val="24"/>
          <w:szCs w:val="24"/>
        </w:rPr>
        <w:t>podręczników do zajęć z zakresu edukacji: polonistycznej, matematycznej, przyrodniczej i społecznej, podręczniki</w:t>
      </w:r>
      <w:r w:rsidRPr="00035389">
        <w:rPr>
          <w:rFonts w:ascii="Times New Roman" w:hAnsi="Times New Roman"/>
          <w:sz w:val="24"/>
          <w:szCs w:val="24"/>
        </w:rPr>
        <w:t xml:space="preserve"> do zajęć z zakresu danego języka obcego nowożytnego lub materiały edukacyjne – </w:t>
      </w:r>
      <w:r w:rsidR="00B179B9">
        <w:rPr>
          <w:rFonts w:ascii="Times New Roman" w:hAnsi="Times New Roman"/>
          <w:sz w:val="24"/>
          <w:szCs w:val="24"/>
        </w:rPr>
        <w:t>w kwocie do wysokości 90</w:t>
      </w:r>
      <w:r w:rsidRPr="00035389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89">
        <w:rPr>
          <w:rFonts w:ascii="Times New Roman" w:hAnsi="Times New Roman"/>
          <w:sz w:val="24"/>
          <w:szCs w:val="24"/>
        </w:rPr>
        <w:t xml:space="preserve">na ucznia </w:t>
      </w:r>
      <w:r w:rsidR="00D524B1">
        <w:rPr>
          <w:rFonts w:ascii="Times New Roman" w:hAnsi="Times New Roman"/>
          <w:sz w:val="24"/>
          <w:szCs w:val="24"/>
        </w:rPr>
        <w:br/>
      </w:r>
      <w:r w:rsidRPr="00035389">
        <w:rPr>
          <w:rFonts w:ascii="Times New Roman" w:hAnsi="Times New Roman"/>
          <w:sz w:val="24"/>
          <w:szCs w:val="24"/>
        </w:rPr>
        <w:t>– w przypadku klasy I–</w:t>
      </w:r>
      <w:r>
        <w:rPr>
          <w:rFonts w:ascii="Times New Roman" w:hAnsi="Times New Roman"/>
          <w:sz w:val="24"/>
          <w:szCs w:val="24"/>
        </w:rPr>
        <w:t>III,</w:t>
      </w:r>
    </w:p>
    <w:p w14:paraId="215D70F1" w14:textId="77777777" w:rsidR="00962E1D" w:rsidRPr="00035389" w:rsidRDefault="00962E1D" w:rsidP="008A45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389">
        <w:rPr>
          <w:rFonts w:ascii="Times New Roman" w:hAnsi="Times New Roman"/>
          <w:sz w:val="24"/>
          <w:szCs w:val="24"/>
        </w:rPr>
        <w:t xml:space="preserve">podręczników lub materiałów edukacyjnych – w kwocie do wysokości: </w:t>
      </w:r>
    </w:p>
    <w:p w14:paraId="18C290C4" w14:textId="0CDB55DD" w:rsidR="00962E1D" w:rsidRPr="00035389" w:rsidRDefault="00B179B9" w:rsidP="00962E1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168</w:t>
      </w:r>
      <w:r w:rsidR="00962E1D" w:rsidRPr="00035389">
        <w:rPr>
          <w:rFonts w:ascii="Times New Roman" w:hAnsi="Times New Roman"/>
          <w:sz w:val="24"/>
          <w:szCs w:val="24"/>
        </w:rPr>
        <w:t xml:space="preserve"> zł na ucznia – w przypadku klasy IV, </w:t>
      </w:r>
    </w:p>
    <w:p w14:paraId="7B38600E" w14:textId="08160131" w:rsidR="00962E1D" w:rsidRPr="00035389" w:rsidRDefault="00B179B9" w:rsidP="00962E1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</w:t>
      </w:r>
      <w:r w:rsidR="00962E1D" w:rsidRPr="00035389">
        <w:rPr>
          <w:rFonts w:ascii="Times New Roman" w:hAnsi="Times New Roman"/>
          <w:sz w:val="24"/>
          <w:szCs w:val="24"/>
        </w:rPr>
        <w:t xml:space="preserve"> zł na ucznia – w przypadku klasy V i VI, </w:t>
      </w:r>
    </w:p>
    <w:p w14:paraId="54BDE80A" w14:textId="43963779" w:rsidR="005403A9" w:rsidRPr="009F44FB" w:rsidRDefault="00B179B9" w:rsidP="009F44FB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</w:t>
      </w:r>
      <w:r w:rsidR="00962E1D" w:rsidRPr="00035389">
        <w:rPr>
          <w:rFonts w:ascii="Times New Roman" w:hAnsi="Times New Roman"/>
          <w:sz w:val="24"/>
          <w:szCs w:val="24"/>
        </w:rPr>
        <w:t xml:space="preserve"> zł na ucznia</w:t>
      </w:r>
      <w:r w:rsidR="00962E1D">
        <w:rPr>
          <w:rFonts w:ascii="Times New Roman" w:hAnsi="Times New Roman"/>
          <w:sz w:val="24"/>
          <w:szCs w:val="24"/>
        </w:rPr>
        <w:t xml:space="preserve"> – w przypadku klasy VII i VIII.</w:t>
      </w:r>
    </w:p>
    <w:p w14:paraId="6FD79D45" w14:textId="77777777" w:rsidR="00B179B9" w:rsidRDefault="00B179B9" w:rsidP="009F44FB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2DADB548" w14:textId="077ED921" w:rsidR="00B179B9" w:rsidRDefault="00B179B9" w:rsidP="009F44FB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Powyżej opisane zmiany dokonane załącznikach w części III </w:t>
      </w:r>
      <w:r w:rsidRPr="00035389">
        <w:rPr>
          <w:rFonts w:ascii="Times New Roman" w:hAnsi="Times New Roman" w:cs="Times New Roman"/>
          <w:szCs w:val="24"/>
        </w:rPr>
        <w:t>dotyczącej refundacji kosztów poniesionych w roku szkolnym 2020/2021</w:t>
      </w:r>
      <w:r>
        <w:rPr>
          <w:rFonts w:ascii="Times New Roman" w:hAnsi="Times New Roman" w:cs="Times New Roman"/>
          <w:szCs w:val="24"/>
        </w:rPr>
        <w:t xml:space="preserve"> nie dotyczą zarówno refundacji kosztów poniesionych na:</w:t>
      </w:r>
    </w:p>
    <w:p w14:paraId="09A1716A" w14:textId="285C8A93" w:rsidR="00B179B9" w:rsidRPr="00B179B9" w:rsidRDefault="00B179B9" w:rsidP="009F44FB">
      <w:pPr>
        <w:pStyle w:val="PKTpunkt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 w:rsidRPr="00B179B9">
        <w:rPr>
          <w:rFonts w:ascii="Times New Roman" w:hAnsi="Times New Roman" w:cs="Times New Roman"/>
          <w:szCs w:val="24"/>
        </w:rPr>
        <w:t>materiały ćwiczeniowe</w:t>
      </w:r>
      <w:r>
        <w:rPr>
          <w:rFonts w:ascii="Times New Roman" w:hAnsi="Times New Roman" w:cs="Times New Roman"/>
          <w:szCs w:val="24"/>
        </w:rPr>
        <w:t>;</w:t>
      </w:r>
    </w:p>
    <w:p w14:paraId="67C1FFFB" w14:textId="2F1265C9" w:rsidR="00B179B9" w:rsidRPr="00B179B9" w:rsidRDefault="00B179B9" w:rsidP="009F44FB">
      <w:pPr>
        <w:pStyle w:val="PKTpunkt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 w:rsidRPr="009F44FB">
        <w:rPr>
          <w:rFonts w:ascii="Times New Roman" w:hAnsi="Times New Roman" w:cs="Times New Roman"/>
        </w:rPr>
        <w:lastRenderedPageBreak/>
        <w:t xml:space="preserve">podręczniki lub materiały edukacyjne do danego języka obcego nowożytnego inne ze względu na zdiagnozowany stopień zaawansowania znajomości danego języka obcego nowożytnego przez uczniów kolejnych roczników danych klas (art. 57 ust. 4 </w:t>
      </w:r>
      <w:r w:rsidRPr="00B179B9">
        <w:rPr>
          <w:rFonts w:ascii="Times New Roman" w:hAnsi="Times New Roman" w:cs="Times New Roman"/>
          <w:szCs w:val="24"/>
        </w:rPr>
        <w:t>ustawy z dnia 27 października 2017 r. o finansowaniu zadań oświatowych</w:t>
      </w:r>
      <w:r w:rsidRPr="009F44FB">
        <w:rPr>
          <w:rFonts w:ascii="Times New Roman" w:hAnsi="Times New Roman" w:cs="Times New Roman"/>
        </w:rPr>
        <w:t>).</w:t>
      </w:r>
    </w:p>
    <w:p w14:paraId="58C250D9" w14:textId="77777777" w:rsidR="00177DEF" w:rsidRDefault="00177DEF" w:rsidP="0017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AEEB" w14:textId="5D74BC59" w:rsidR="00084C47" w:rsidRPr="005D5B40" w:rsidRDefault="00084C47" w:rsidP="00084C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wzorach formularzy nie uległ zmianie sposób naliczania d</w:t>
      </w:r>
      <w:r w:rsidRPr="0017329E">
        <w:rPr>
          <w:rFonts w:ascii="Times New Roman" w:hAnsi="Times New Roman" w:cs="Times New Roman"/>
          <w:sz w:val="24"/>
          <w:szCs w:val="24"/>
        </w:rPr>
        <w:t>otacj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329E">
        <w:rPr>
          <w:rFonts w:ascii="Times New Roman" w:hAnsi="Times New Roman" w:cs="Times New Roman"/>
          <w:sz w:val="24"/>
          <w:szCs w:val="24"/>
        </w:rPr>
        <w:t xml:space="preserve"> celow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7329E">
        <w:rPr>
          <w:rFonts w:ascii="Times New Roman" w:hAnsi="Times New Roman" w:cs="Times New Roman"/>
          <w:sz w:val="24"/>
          <w:szCs w:val="24"/>
        </w:rPr>
        <w:t xml:space="preserve"> na </w:t>
      </w:r>
      <w:r w:rsidRPr="0017329E">
        <w:rPr>
          <w:rFonts w:ascii="Times New Roman" w:eastAsia="HiddenHorzOCR" w:hAnsi="Times New Roman" w:cs="Times New Roman"/>
          <w:sz w:val="24"/>
          <w:szCs w:val="24"/>
        </w:rPr>
        <w:t xml:space="preserve">wyposażenie szkoły </w:t>
      </w:r>
      <w:r w:rsidRPr="0017329E">
        <w:rPr>
          <w:rFonts w:ascii="Times New Roman" w:hAnsi="Times New Roman" w:cs="Times New Roman"/>
          <w:sz w:val="24"/>
          <w:szCs w:val="24"/>
        </w:rPr>
        <w:t xml:space="preserve">w </w:t>
      </w:r>
      <w:r w:rsidRPr="0017329E">
        <w:rPr>
          <w:rFonts w:ascii="Times New Roman" w:eastAsia="HiddenHorzOCR" w:hAnsi="Times New Roman" w:cs="Times New Roman"/>
          <w:sz w:val="24"/>
          <w:szCs w:val="24"/>
        </w:rPr>
        <w:t xml:space="preserve">podręczniki, materiały </w:t>
      </w:r>
      <w:r w:rsidRPr="0017329E">
        <w:rPr>
          <w:rFonts w:ascii="Times New Roman" w:hAnsi="Times New Roman" w:cs="Times New Roman"/>
          <w:sz w:val="24"/>
          <w:szCs w:val="24"/>
        </w:rPr>
        <w:t>edukacyjne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E">
        <w:rPr>
          <w:rFonts w:ascii="Times New Roman" w:hAnsi="Times New Roman" w:cs="Times New Roman"/>
          <w:sz w:val="24"/>
          <w:szCs w:val="24"/>
        </w:rPr>
        <w:t xml:space="preserve">i </w:t>
      </w:r>
      <w:r w:rsidRPr="0017329E">
        <w:rPr>
          <w:rFonts w:ascii="Times New Roman" w:eastAsia="HiddenHorzOCR" w:hAnsi="Times New Roman" w:cs="Times New Roman"/>
          <w:sz w:val="24"/>
          <w:szCs w:val="24"/>
        </w:rPr>
        <w:t>materia</w:t>
      </w:r>
      <w:r w:rsidRPr="009956C9">
        <w:rPr>
          <w:rFonts w:ascii="Times New Roman" w:eastAsia="HiddenHorzOCR" w:hAnsi="Times New Roman" w:cs="Times New Roman"/>
          <w:sz w:val="24"/>
          <w:szCs w:val="24"/>
        </w:rPr>
        <w:t>ł</w:t>
      </w:r>
      <w:r w:rsidRPr="0017329E">
        <w:rPr>
          <w:rFonts w:ascii="Times New Roman" w:eastAsia="HiddenHorzOCR" w:hAnsi="Times New Roman" w:cs="Times New Roman"/>
          <w:sz w:val="24"/>
          <w:szCs w:val="24"/>
        </w:rPr>
        <w:t xml:space="preserve">y </w:t>
      </w:r>
      <w:r w:rsidRPr="009956C9">
        <w:rPr>
          <w:rFonts w:ascii="Times New Roman" w:eastAsia="HiddenHorzOCR" w:hAnsi="Times New Roman" w:cs="Times New Roman"/>
          <w:sz w:val="24"/>
          <w:szCs w:val="24"/>
        </w:rPr>
        <w:t>ć</w:t>
      </w:r>
      <w:r w:rsidRPr="0017329E">
        <w:rPr>
          <w:rFonts w:ascii="Times New Roman" w:eastAsia="HiddenHorzOCR" w:hAnsi="Times New Roman" w:cs="Times New Roman"/>
          <w:sz w:val="24"/>
          <w:szCs w:val="24"/>
        </w:rPr>
        <w:t>wiczeniowe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F76F63">
        <w:rPr>
          <w:rFonts w:ascii="Times New Roman" w:hAnsi="Times New Roman" w:cs="Times New Roman"/>
          <w:sz w:val="24"/>
          <w:szCs w:val="24"/>
        </w:rPr>
        <w:t>sposób rozliczania dotacji</w:t>
      </w:r>
      <w:r w:rsidRPr="00803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sposób liczenia kosztów obsługi zadania, które będą stanowić </w:t>
      </w:r>
      <w:r w:rsidRPr="007F7F04">
        <w:rPr>
          <w:rFonts w:ascii="Times New Roman" w:hAnsi="Times New Roman" w:cs="Times New Roman"/>
          <w:sz w:val="24"/>
          <w:szCs w:val="24"/>
        </w:rPr>
        <w:t>l% przekazanej kwoty dotacji celowej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7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D493C" w14:textId="77777777" w:rsidR="00084C47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 xml:space="preserve">Zgodnie z przepisami art. </w:t>
      </w:r>
      <w:r w:rsidRPr="00E32C3D">
        <w:rPr>
          <w:rFonts w:ascii="Times New Roman" w:eastAsia="CIDFont+F2" w:hAnsi="Times New Roman" w:cs="Times New Roman"/>
          <w:sz w:val="24"/>
          <w:szCs w:val="24"/>
        </w:rPr>
        <w:t>54 ust. 1 i art. 69 ust. 1 ustawy</w:t>
      </w:r>
      <w:r>
        <w:rPr>
          <w:rFonts w:ascii="Times New Roman" w:eastAsia="CIDFont+F2" w:hAnsi="Times New Roman" w:cs="Times New Roman"/>
          <w:sz w:val="24"/>
          <w:szCs w:val="24"/>
        </w:rPr>
        <w:t>, dotacja celowa na wyposażenie szkół w podręczniki, materiały edukacyjne i materiały ćwiczeniowe jest udzielana szkołom publicznym i niepublicznym, przy czym projektowane rozporządzenie na podstawie art. 60 ustawy odnosi się do szkół publicznych, natomiast zgodnie z art. 69 ust 5 ustawy, przepisy niniejszego rozporządzenia stosuje się odpowiednio także do szkół niepublicznych.</w:t>
      </w:r>
    </w:p>
    <w:p w14:paraId="00DF5F30" w14:textId="77777777" w:rsidR="00084C47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3667E" w14:textId="77777777" w:rsidR="00084C47" w:rsidRPr="00130249" w:rsidRDefault="00084C47" w:rsidP="00084C4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4787C">
        <w:rPr>
          <w:rFonts w:ascii="Times New Roman" w:eastAsia="Calibri" w:hAnsi="Times New Roman" w:cs="Times New Roman"/>
          <w:sz w:val="24"/>
          <w:szCs w:val="24"/>
        </w:rPr>
        <w:t>roponuje się, aby rozporządzenie weszło w życie z dniem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kwietnia 2021 r</w:t>
      </w:r>
      <w:r w:rsidRPr="005478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Zaproponowany termin umożliwi </w:t>
      </w:r>
      <w:r>
        <w:rPr>
          <w:rFonts w:ascii="Times New Roman" w:eastAsia="CIDFont+F2" w:hAnsi="Times New Roman" w:cs="Times New Roman"/>
          <w:sz w:val="24"/>
          <w:szCs w:val="24"/>
        </w:rPr>
        <w:t>dyrektorom szkół przekazanie informacji niezbędnych do ustalenia wysokości dotacji celowej oraz złożenie wniosku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>
        <w:rPr>
          <w:rFonts w:ascii="Times New Roman" w:eastAsia="CIDFont+F2" w:hAnsi="Times New Roman" w:cs="Times New Roman"/>
          <w:sz w:val="24"/>
          <w:szCs w:val="24"/>
        </w:rPr>
        <w:t>o dotację na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 zakup podręczników,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materiałów edukacyjnych i materiałów ćwiczeniowych na rok szkolny </w:t>
      </w:r>
      <w:r>
        <w:rPr>
          <w:rFonts w:ascii="Times New Roman" w:eastAsia="CIDFont+F2" w:hAnsi="Times New Roman" w:cs="Times New Roman"/>
          <w:sz w:val="24"/>
          <w:szCs w:val="24"/>
        </w:rPr>
        <w:t>2021/2022 zgodnie z terminem określonym w art. 58 ust. 4 ustawy.</w:t>
      </w:r>
    </w:p>
    <w:p w14:paraId="5E8FB023" w14:textId="77777777" w:rsidR="00084C47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30249">
        <w:rPr>
          <w:rFonts w:ascii="Times New Roman" w:eastAsia="CIDFont+F2" w:hAnsi="Times New Roman" w:cs="Times New Roman"/>
          <w:sz w:val="24"/>
          <w:szCs w:val="24"/>
        </w:rPr>
        <w:t>Zgodnie z art. 5 ustawy z dnia 7 lipca 2005 r. o działalności lobbingowej w procesie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>stanowienia prawa (Dz. U. z 2017 r. poz. 248)</w:t>
      </w:r>
      <w:r>
        <w:rPr>
          <w:rFonts w:ascii="Times New Roman" w:eastAsia="CIDFont+F2" w:hAnsi="Times New Roman" w:cs="Times New Roman"/>
          <w:sz w:val="24"/>
          <w:szCs w:val="24"/>
        </w:rPr>
        <w:t>,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 projekt rozporządzenia </w:t>
      </w:r>
      <w:r>
        <w:rPr>
          <w:rFonts w:ascii="Times New Roman" w:eastAsia="CIDFont+F2" w:hAnsi="Times New Roman" w:cs="Times New Roman"/>
          <w:sz w:val="24"/>
          <w:szCs w:val="24"/>
        </w:rPr>
        <w:t>został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 udostępniony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>w</w:t>
      </w:r>
      <w:r>
        <w:rPr>
          <w:rFonts w:ascii="Times New Roman" w:eastAsia="CIDFont+F2" w:hAnsi="Times New Roman" w:cs="Times New Roman"/>
          <w:sz w:val="24"/>
          <w:szCs w:val="24"/>
        </w:rPr>
        <w:t> 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Biuletynie Informacji Publicznej na stronie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podmiotowej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Ministerstwa Edukacji Narodowej </w:t>
      </w:r>
      <w:r>
        <w:rPr>
          <w:rFonts w:ascii="Times New Roman" w:eastAsia="CIDFont+F2" w:hAnsi="Times New Roman" w:cs="Times New Roman"/>
          <w:sz w:val="24"/>
          <w:szCs w:val="24"/>
        </w:rPr>
        <w:br/>
      </w:r>
      <w:r w:rsidRPr="00130249">
        <w:rPr>
          <w:rFonts w:ascii="Times New Roman" w:eastAsia="CIDFont+F2" w:hAnsi="Times New Roman" w:cs="Times New Roman"/>
          <w:sz w:val="24"/>
          <w:szCs w:val="24"/>
        </w:rPr>
        <w:t>oraz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>w</w:t>
      </w:r>
      <w:r>
        <w:rPr>
          <w:rFonts w:ascii="Times New Roman" w:eastAsia="CIDFont+F2" w:hAnsi="Times New Roman" w:cs="Times New Roman"/>
          <w:sz w:val="24"/>
          <w:szCs w:val="24"/>
        </w:rPr>
        <w:t> </w:t>
      </w:r>
      <w:r w:rsidRPr="00130249">
        <w:rPr>
          <w:rFonts w:ascii="Times New Roman" w:eastAsia="CIDFont+F2" w:hAnsi="Times New Roman" w:cs="Times New Roman"/>
          <w:sz w:val="24"/>
          <w:szCs w:val="24"/>
        </w:rPr>
        <w:t>Biuletynie Informacji Publicznej Rządowego Centrum Legislacji w zakładce Rządowy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>Proces Legislacyjny.</w:t>
      </w:r>
    </w:p>
    <w:p w14:paraId="4965152E" w14:textId="77777777" w:rsidR="00084C47" w:rsidRPr="00130249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45EA5B6E" w14:textId="77777777" w:rsidR="00084C47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30249">
        <w:rPr>
          <w:rFonts w:ascii="Times New Roman" w:eastAsia="CIDFont+F2" w:hAnsi="Times New Roman" w:cs="Times New Roman"/>
          <w:sz w:val="24"/>
          <w:szCs w:val="24"/>
        </w:rPr>
        <w:t>Projekt rozporządzenia nie zawiera przepisów technicznych w rozumieniu rozporządzenia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 xml:space="preserve">Rady Ministrów z dnia 23 grudnia 2002 r. </w:t>
      </w:r>
      <w:r w:rsidRPr="00130249">
        <w:rPr>
          <w:rFonts w:ascii="Times New Roman" w:hAnsi="Times New Roman" w:cs="Times New Roman"/>
          <w:sz w:val="24"/>
          <w:szCs w:val="24"/>
        </w:rPr>
        <w:t>w sprawie sposobu funkcjonowania krajowego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30249">
        <w:rPr>
          <w:rFonts w:ascii="Times New Roman" w:hAnsi="Times New Roman" w:cs="Times New Roman"/>
          <w:sz w:val="24"/>
          <w:szCs w:val="24"/>
        </w:rPr>
        <w:t xml:space="preserve">systemu notyfikacji norm i aktów prawnych </w:t>
      </w:r>
      <w:r w:rsidRPr="00130249">
        <w:rPr>
          <w:rFonts w:ascii="Times New Roman" w:eastAsia="CIDFont+F2" w:hAnsi="Times New Roman" w:cs="Times New Roman"/>
          <w:sz w:val="24"/>
          <w:szCs w:val="24"/>
        </w:rPr>
        <w:t>(Dz. U. poz. 2039 oraz z 2004 r. poz. 597)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5C3444">
        <w:rPr>
          <w:rFonts w:ascii="Times New Roman" w:eastAsia="CIDFont+F2" w:hAnsi="Times New Roman" w:cs="Times New Roman"/>
          <w:sz w:val="24"/>
          <w:szCs w:val="24"/>
        </w:rPr>
        <w:t>i w związk</w:t>
      </w:r>
      <w:r>
        <w:rPr>
          <w:rFonts w:ascii="Times New Roman" w:eastAsia="CIDFont+F2" w:hAnsi="Times New Roman" w:cs="Times New Roman"/>
          <w:sz w:val="24"/>
          <w:szCs w:val="24"/>
        </w:rPr>
        <w:t>u z tym nie podlega notyfikacji.</w:t>
      </w:r>
    </w:p>
    <w:p w14:paraId="1D76EB99" w14:textId="20FE03FF" w:rsidR="00084C47" w:rsidRDefault="00084C47" w:rsidP="00084C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30BF">
        <w:rPr>
          <w:rFonts w:ascii="Times New Roman" w:hAnsi="Times New Roman"/>
          <w:sz w:val="24"/>
          <w:szCs w:val="24"/>
        </w:rPr>
        <w:t>Przedmiot rozporządzenia nie jest objęty zakresem regulacji prawa Unii Europejskiej.</w:t>
      </w:r>
    </w:p>
    <w:p w14:paraId="76390633" w14:textId="77777777" w:rsidR="00084C47" w:rsidRPr="005C3444" w:rsidRDefault="00084C47" w:rsidP="00084C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AFC685" w14:textId="77777777" w:rsidR="00084C47" w:rsidRPr="005C3444" w:rsidRDefault="00084C47" w:rsidP="0008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44">
        <w:rPr>
          <w:rFonts w:ascii="Times New Roman" w:hAnsi="Times New Roman" w:cs="Times New Roman"/>
          <w:sz w:val="24"/>
          <w:szCs w:val="24"/>
        </w:rPr>
        <w:lastRenderedPageBreak/>
        <w:t>Rozporządzenie nie wymaga przedstawienia właściwym organom i instytucjom Unii Europejskiej, w tym Europejskiemu Bankowi Centralnemu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444">
        <w:rPr>
          <w:rFonts w:ascii="Times New Roman" w:hAnsi="Times New Roman" w:cs="Times New Roman"/>
          <w:sz w:val="24"/>
          <w:szCs w:val="24"/>
        </w:rPr>
        <w:t xml:space="preserve"> w celu uzyskania opinii, dokonania konsultacji lub uzgodnienia.</w:t>
      </w:r>
    </w:p>
    <w:p w14:paraId="665F96AF" w14:textId="77777777" w:rsidR="00084C47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C24A484" w14:textId="77777777" w:rsidR="00084C47" w:rsidRPr="002A01FC" w:rsidRDefault="00084C47" w:rsidP="0008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C600D6">
        <w:rPr>
          <w:rFonts w:ascii="Times New Roman" w:eastAsia="CIDFont+F2" w:hAnsi="Times New Roman" w:cs="Times New Roman"/>
          <w:sz w:val="24"/>
          <w:szCs w:val="24"/>
        </w:rPr>
        <w:t>Projekt rozporządzenia nie ma wpływu na działalność mikroprzedsiębiorców, małych i</w:t>
      </w:r>
      <w:r>
        <w:rPr>
          <w:rFonts w:ascii="Times New Roman" w:eastAsia="CIDFont+F2" w:hAnsi="Times New Roman" w:cs="Times New Roman"/>
          <w:sz w:val="24"/>
          <w:szCs w:val="24"/>
        </w:rPr>
        <w:t> </w:t>
      </w:r>
      <w:r w:rsidRPr="00C600D6">
        <w:rPr>
          <w:rFonts w:ascii="Times New Roman" w:eastAsia="CIDFont+F2" w:hAnsi="Times New Roman" w:cs="Times New Roman"/>
          <w:sz w:val="24"/>
          <w:szCs w:val="24"/>
        </w:rPr>
        <w:t>średnich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C600D6">
        <w:rPr>
          <w:rFonts w:ascii="Times New Roman" w:eastAsia="CIDFont+F2" w:hAnsi="Times New Roman" w:cs="Times New Roman"/>
          <w:sz w:val="24"/>
          <w:szCs w:val="24"/>
        </w:rPr>
        <w:t>przedsiębiorców</w:t>
      </w:r>
      <w:r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2620810E" w14:textId="7C19BD49" w:rsidR="004720A9" w:rsidRPr="00084C47" w:rsidRDefault="00084C47" w:rsidP="00084C4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1FC">
        <w:rPr>
          <w:rFonts w:ascii="Times New Roman" w:eastAsia="Calibri" w:hAnsi="Times New Roman" w:cs="Times New Roman"/>
          <w:sz w:val="24"/>
          <w:szCs w:val="24"/>
        </w:rPr>
        <w:t>Jednocześnie należy wskazać, że nie ma możliwości podjęcia alternatywnych w stosunku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1FC">
        <w:rPr>
          <w:rFonts w:ascii="Times New Roman" w:eastAsia="Calibri" w:hAnsi="Times New Roman" w:cs="Times New Roman"/>
          <w:sz w:val="24"/>
          <w:szCs w:val="24"/>
        </w:rPr>
        <w:t>do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A01FC">
        <w:rPr>
          <w:rFonts w:ascii="Times New Roman" w:eastAsia="Calibri" w:hAnsi="Times New Roman" w:cs="Times New Roman"/>
          <w:sz w:val="24"/>
          <w:szCs w:val="24"/>
        </w:rPr>
        <w:t>projektowanego rozporządzenia środków umożliwiających osiągnięcie zamierzonego celu.</w:t>
      </w:r>
    </w:p>
    <w:sectPr w:rsidR="004720A9" w:rsidRPr="00084C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57BA6" w14:textId="77777777" w:rsidR="007A13DB" w:rsidRDefault="007A13DB" w:rsidP="007A5D5E">
      <w:pPr>
        <w:spacing w:after="0" w:line="240" w:lineRule="auto"/>
      </w:pPr>
      <w:r>
        <w:separator/>
      </w:r>
    </w:p>
  </w:endnote>
  <w:endnote w:type="continuationSeparator" w:id="0">
    <w:p w14:paraId="27B408C9" w14:textId="77777777" w:rsidR="007A13DB" w:rsidRDefault="007A13DB" w:rsidP="007A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0048"/>
      <w:docPartObj>
        <w:docPartGallery w:val="Page Numbers (Bottom of Page)"/>
        <w:docPartUnique/>
      </w:docPartObj>
    </w:sdtPr>
    <w:sdtEndPr/>
    <w:sdtContent>
      <w:p w14:paraId="4550D120" w14:textId="7C5E3F3C" w:rsidR="00DB49CA" w:rsidRDefault="004440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DCA">
          <w:rPr>
            <w:noProof/>
          </w:rPr>
          <w:t>2</w:t>
        </w:r>
        <w:r>
          <w:fldChar w:fldCharType="end"/>
        </w:r>
      </w:p>
    </w:sdtContent>
  </w:sdt>
  <w:p w14:paraId="4873A3C6" w14:textId="77777777" w:rsidR="00DB49CA" w:rsidRDefault="007A1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DDE90" w14:textId="77777777" w:rsidR="007A13DB" w:rsidRDefault="007A13DB" w:rsidP="007A5D5E">
      <w:pPr>
        <w:spacing w:after="0" w:line="240" w:lineRule="auto"/>
      </w:pPr>
      <w:r>
        <w:separator/>
      </w:r>
    </w:p>
  </w:footnote>
  <w:footnote w:type="continuationSeparator" w:id="0">
    <w:p w14:paraId="2EEBD114" w14:textId="77777777" w:rsidR="007A13DB" w:rsidRDefault="007A13DB" w:rsidP="007A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586"/>
    <w:multiLevelType w:val="hybridMultilevel"/>
    <w:tmpl w:val="40EC26CA"/>
    <w:lvl w:ilvl="0" w:tplc="B34E3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B3F5B"/>
    <w:multiLevelType w:val="hybridMultilevel"/>
    <w:tmpl w:val="9278971C"/>
    <w:lvl w:ilvl="0" w:tplc="3952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151"/>
    <w:multiLevelType w:val="hybridMultilevel"/>
    <w:tmpl w:val="077A2690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81B64"/>
    <w:multiLevelType w:val="hybridMultilevel"/>
    <w:tmpl w:val="130AE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762F"/>
    <w:multiLevelType w:val="hybridMultilevel"/>
    <w:tmpl w:val="798EA4B0"/>
    <w:lvl w:ilvl="0" w:tplc="053E6FF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7A12CB"/>
    <w:multiLevelType w:val="hybridMultilevel"/>
    <w:tmpl w:val="52946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0826"/>
    <w:multiLevelType w:val="hybridMultilevel"/>
    <w:tmpl w:val="84DEA690"/>
    <w:lvl w:ilvl="0" w:tplc="3952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5EFD"/>
    <w:multiLevelType w:val="hybridMultilevel"/>
    <w:tmpl w:val="D8444822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5A4CE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5555C"/>
    <w:multiLevelType w:val="hybridMultilevel"/>
    <w:tmpl w:val="D8326D3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C379B4"/>
    <w:multiLevelType w:val="hybridMultilevel"/>
    <w:tmpl w:val="814255EE"/>
    <w:lvl w:ilvl="0" w:tplc="39526F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813399"/>
    <w:multiLevelType w:val="hybridMultilevel"/>
    <w:tmpl w:val="C2888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3416F"/>
    <w:multiLevelType w:val="hybridMultilevel"/>
    <w:tmpl w:val="EF8E9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54845"/>
    <w:multiLevelType w:val="hybridMultilevel"/>
    <w:tmpl w:val="EB247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F550D"/>
    <w:multiLevelType w:val="hybridMultilevel"/>
    <w:tmpl w:val="3A5C54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B3FD4"/>
    <w:multiLevelType w:val="hybridMultilevel"/>
    <w:tmpl w:val="26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464A"/>
    <w:multiLevelType w:val="hybridMultilevel"/>
    <w:tmpl w:val="B5667D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4913D1"/>
    <w:multiLevelType w:val="hybridMultilevel"/>
    <w:tmpl w:val="C7326EB0"/>
    <w:lvl w:ilvl="0" w:tplc="3952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65334"/>
    <w:multiLevelType w:val="hybridMultilevel"/>
    <w:tmpl w:val="8BCED1FC"/>
    <w:lvl w:ilvl="0" w:tplc="B34E3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26889"/>
    <w:multiLevelType w:val="hybridMultilevel"/>
    <w:tmpl w:val="266A176C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05FEA"/>
    <w:multiLevelType w:val="hybridMultilevel"/>
    <w:tmpl w:val="B92EB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C51336"/>
    <w:multiLevelType w:val="hybridMultilevel"/>
    <w:tmpl w:val="73AAAA4A"/>
    <w:lvl w:ilvl="0" w:tplc="B34E3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66DE9"/>
    <w:multiLevelType w:val="hybridMultilevel"/>
    <w:tmpl w:val="A81C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53A54"/>
    <w:multiLevelType w:val="hybridMultilevel"/>
    <w:tmpl w:val="ACFE2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01B2D"/>
    <w:multiLevelType w:val="hybridMultilevel"/>
    <w:tmpl w:val="89E226A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4434DF30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72515A75"/>
    <w:multiLevelType w:val="hybridMultilevel"/>
    <w:tmpl w:val="259C5448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BB2062"/>
    <w:multiLevelType w:val="hybridMultilevel"/>
    <w:tmpl w:val="28B03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02B2F"/>
    <w:multiLevelType w:val="hybridMultilevel"/>
    <w:tmpl w:val="70EED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3487"/>
    <w:multiLevelType w:val="hybridMultilevel"/>
    <w:tmpl w:val="D4D210A4"/>
    <w:lvl w:ilvl="0" w:tplc="B34E3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C3C5C"/>
    <w:multiLevelType w:val="hybridMultilevel"/>
    <w:tmpl w:val="8D989CCC"/>
    <w:lvl w:ilvl="0" w:tplc="053E6FF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2"/>
  </w:num>
  <w:num w:numId="5">
    <w:abstractNumId w:val="9"/>
  </w:num>
  <w:num w:numId="6">
    <w:abstractNumId w:val="21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20"/>
  </w:num>
  <w:num w:numId="15">
    <w:abstractNumId w:val="0"/>
  </w:num>
  <w:num w:numId="16">
    <w:abstractNumId w:val="27"/>
  </w:num>
  <w:num w:numId="17">
    <w:abstractNumId w:val="17"/>
  </w:num>
  <w:num w:numId="18">
    <w:abstractNumId w:val="3"/>
  </w:num>
  <w:num w:numId="19">
    <w:abstractNumId w:val="23"/>
  </w:num>
  <w:num w:numId="20">
    <w:abstractNumId w:val="22"/>
  </w:num>
  <w:num w:numId="21">
    <w:abstractNumId w:val="14"/>
  </w:num>
  <w:num w:numId="22">
    <w:abstractNumId w:val="26"/>
  </w:num>
  <w:num w:numId="23">
    <w:abstractNumId w:val="2"/>
  </w:num>
  <w:num w:numId="24">
    <w:abstractNumId w:val="7"/>
  </w:num>
  <w:num w:numId="25">
    <w:abstractNumId w:val="13"/>
  </w:num>
  <w:num w:numId="26">
    <w:abstractNumId w:val="11"/>
  </w:num>
  <w:num w:numId="27">
    <w:abstractNumId w:val="8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E"/>
    <w:rsid w:val="0000422D"/>
    <w:rsid w:val="00004EA5"/>
    <w:rsid w:val="000216FC"/>
    <w:rsid w:val="00026F95"/>
    <w:rsid w:val="00031F20"/>
    <w:rsid w:val="0003514D"/>
    <w:rsid w:val="00045B00"/>
    <w:rsid w:val="00063DD8"/>
    <w:rsid w:val="00063FA3"/>
    <w:rsid w:val="00064A1E"/>
    <w:rsid w:val="00070189"/>
    <w:rsid w:val="00073464"/>
    <w:rsid w:val="00076708"/>
    <w:rsid w:val="00084C47"/>
    <w:rsid w:val="000872F7"/>
    <w:rsid w:val="00091C47"/>
    <w:rsid w:val="000972E4"/>
    <w:rsid w:val="000A200E"/>
    <w:rsid w:val="000B32E8"/>
    <w:rsid w:val="000B47C2"/>
    <w:rsid w:val="000B595E"/>
    <w:rsid w:val="000B6B05"/>
    <w:rsid w:val="000D59C8"/>
    <w:rsid w:val="000F2A3A"/>
    <w:rsid w:val="00117B97"/>
    <w:rsid w:val="00122542"/>
    <w:rsid w:val="00126D63"/>
    <w:rsid w:val="00151944"/>
    <w:rsid w:val="00171D82"/>
    <w:rsid w:val="0017329E"/>
    <w:rsid w:val="00177D9A"/>
    <w:rsid w:val="00177DEF"/>
    <w:rsid w:val="00194D87"/>
    <w:rsid w:val="001A44A2"/>
    <w:rsid w:val="001A6E21"/>
    <w:rsid w:val="001B357E"/>
    <w:rsid w:val="001C31E2"/>
    <w:rsid w:val="001C5DA1"/>
    <w:rsid w:val="001C6975"/>
    <w:rsid w:val="001E2A73"/>
    <w:rsid w:val="001F2385"/>
    <w:rsid w:val="001F29C4"/>
    <w:rsid w:val="00202512"/>
    <w:rsid w:val="002073FF"/>
    <w:rsid w:val="00210EB5"/>
    <w:rsid w:val="00217070"/>
    <w:rsid w:val="00220BDA"/>
    <w:rsid w:val="0022622B"/>
    <w:rsid w:val="00230863"/>
    <w:rsid w:val="00237787"/>
    <w:rsid w:val="00252767"/>
    <w:rsid w:val="00264BF2"/>
    <w:rsid w:val="00266F07"/>
    <w:rsid w:val="00280961"/>
    <w:rsid w:val="00291D7D"/>
    <w:rsid w:val="00294517"/>
    <w:rsid w:val="002972F6"/>
    <w:rsid w:val="002A01FC"/>
    <w:rsid w:val="002A6A91"/>
    <w:rsid w:val="002B073E"/>
    <w:rsid w:val="002B5D96"/>
    <w:rsid w:val="002C7E5A"/>
    <w:rsid w:val="002D4666"/>
    <w:rsid w:val="002E3513"/>
    <w:rsid w:val="002E5AFD"/>
    <w:rsid w:val="002E5D09"/>
    <w:rsid w:val="003026FE"/>
    <w:rsid w:val="003030D6"/>
    <w:rsid w:val="00307CA8"/>
    <w:rsid w:val="003259EF"/>
    <w:rsid w:val="00326733"/>
    <w:rsid w:val="00336CE5"/>
    <w:rsid w:val="0034049A"/>
    <w:rsid w:val="00343C69"/>
    <w:rsid w:val="003454F0"/>
    <w:rsid w:val="0034728A"/>
    <w:rsid w:val="00354BA6"/>
    <w:rsid w:val="003563A6"/>
    <w:rsid w:val="00365F3E"/>
    <w:rsid w:val="00377EDB"/>
    <w:rsid w:val="0038434D"/>
    <w:rsid w:val="003935BB"/>
    <w:rsid w:val="003A06B3"/>
    <w:rsid w:val="003A69C8"/>
    <w:rsid w:val="003B509B"/>
    <w:rsid w:val="003B6F5D"/>
    <w:rsid w:val="003C129D"/>
    <w:rsid w:val="003E19CD"/>
    <w:rsid w:val="003F05C4"/>
    <w:rsid w:val="004016F7"/>
    <w:rsid w:val="0040193A"/>
    <w:rsid w:val="00402C48"/>
    <w:rsid w:val="00404BA1"/>
    <w:rsid w:val="00414D1F"/>
    <w:rsid w:val="00427AC5"/>
    <w:rsid w:val="00427F1D"/>
    <w:rsid w:val="0043025E"/>
    <w:rsid w:val="004332DE"/>
    <w:rsid w:val="00442181"/>
    <w:rsid w:val="004440C6"/>
    <w:rsid w:val="00456B56"/>
    <w:rsid w:val="00464EB1"/>
    <w:rsid w:val="0046641B"/>
    <w:rsid w:val="004720A9"/>
    <w:rsid w:val="004727DC"/>
    <w:rsid w:val="004728BC"/>
    <w:rsid w:val="00485597"/>
    <w:rsid w:val="0048742E"/>
    <w:rsid w:val="00495B6F"/>
    <w:rsid w:val="00497A8A"/>
    <w:rsid w:val="004A1625"/>
    <w:rsid w:val="004A49CC"/>
    <w:rsid w:val="004A7E82"/>
    <w:rsid w:val="004B77E3"/>
    <w:rsid w:val="004C122B"/>
    <w:rsid w:val="004D1A74"/>
    <w:rsid w:val="004E349B"/>
    <w:rsid w:val="004E7AA1"/>
    <w:rsid w:val="004F304D"/>
    <w:rsid w:val="004F6B46"/>
    <w:rsid w:val="005059AF"/>
    <w:rsid w:val="00506101"/>
    <w:rsid w:val="00514C3A"/>
    <w:rsid w:val="0052531C"/>
    <w:rsid w:val="00533928"/>
    <w:rsid w:val="0053492B"/>
    <w:rsid w:val="005359FD"/>
    <w:rsid w:val="00536171"/>
    <w:rsid w:val="005403A9"/>
    <w:rsid w:val="00540EEE"/>
    <w:rsid w:val="005412E5"/>
    <w:rsid w:val="00544AA9"/>
    <w:rsid w:val="00544D2F"/>
    <w:rsid w:val="00547204"/>
    <w:rsid w:val="0054787C"/>
    <w:rsid w:val="005505B4"/>
    <w:rsid w:val="00550B2E"/>
    <w:rsid w:val="0055354B"/>
    <w:rsid w:val="00560E52"/>
    <w:rsid w:val="005612A1"/>
    <w:rsid w:val="0056421D"/>
    <w:rsid w:val="00564830"/>
    <w:rsid w:val="00573DFB"/>
    <w:rsid w:val="00575D07"/>
    <w:rsid w:val="00587FD4"/>
    <w:rsid w:val="0059246C"/>
    <w:rsid w:val="005930D0"/>
    <w:rsid w:val="00596D76"/>
    <w:rsid w:val="005A27D5"/>
    <w:rsid w:val="005B0575"/>
    <w:rsid w:val="005B27A9"/>
    <w:rsid w:val="005B44DE"/>
    <w:rsid w:val="005C3444"/>
    <w:rsid w:val="005C7D76"/>
    <w:rsid w:val="005D185E"/>
    <w:rsid w:val="005D1A06"/>
    <w:rsid w:val="005D5B40"/>
    <w:rsid w:val="005E68E3"/>
    <w:rsid w:val="005F0755"/>
    <w:rsid w:val="005F651E"/>
    <w:rsid w:val="005F698B"/>
    <w:rsid w:val="00612543"/>
    <w:rsid w:val="00621E02"/>
    <w:rsid w:val="00626C46"/>
    <w:rsid w:val="00637F9A"/>
    <w:rsid w:val="00644932"/>
    <w:rsid w:val="0064788F"/>
    <w:rsid w:val="006630F8"/>
    <w:rsid w:val="006658BA"/>
    <w:rsid w:val="00666E88"/>
    <w:rsid w:val="00681FE4"/>
    <w:rsid w:val="006844E1"/>
    <w:rsid w:val="00690EA7"/>
    <w:rsid w:val="00692796"/>
    <w:rsid w:val="006A1388"/>
    <w:rsid w:val="006A436D"/>
    <w:rsid w:val="006D33A4"/>
    <w:rsid w:val="006D43E6"/>
    <w:rsid w:val="00701197"/>
    <w:rsid w:val="0070504D"/>
    <w:rsid w:val="007059FF"/>
    <w:rsid w:val="0071043D"/>
    <w:rsid w:val="00715C68"/>
    <w:rsid w:val="0072001D"/>
    <w:rsid w:val="0072533B"/>
    <w:rsid w:val="0072716E"/>
    <w:rsid w:val="00727889"/>
    <w:rsid w:val="00732867"/>
    <w:rsid w:val="00755CD3"/>
    <w:rsid w:val="007575EC"/>
    <w:rsid w:val="00763641"/>
    <w:rsid w:val="00774899"/>
    <w:rsid w:val="00787C26"/>
    <w:rsid w:val="0079307A"/>
    <w:rsid w:val="00794543"/>
    <w:rsid w:val="00796DCC"/>
    <w:rsid w:val="007A13DB"/>
    <w:rsid w:val="007A14C2"/>
    <w:rsid w:val="007A5D5E"/>
    <w:rsid w:val="007A6E45"/>
    <w:rsid w:val="007C5B84"/>
    <w:rsid w:val="007C65A2"/>
    <w:rsid w:val="007C7DF7"/>
    <w:rsid w:val="007D07FE"/>
    <w:rsid w:val="007D138A"/>
    <w:rsid w:val="007D4C10"/>
    <w:rsid w:val="007E6814"/>
    <w:rsid w:val="007F5332"/>
    <w:rsid w:val="007F6D19"/>
    <w:rsid w:val="007F7907"/>
    <w:rsid w:val="007F7F04"/>
    <w:rsid w:val="008030BF"/>
    <w:rsid w:val="008062BE"/>
    <w:rsid w:val="00815C77"/>
    <w:rsid w:val="00817CC4"/>
    <w:rsid w:val="00825B50"/>
    <w:rsid w:val="00836DE1"/>
    <w:rsid w:val="008405E0"/>
    <w:rsid w:val="00840DCA"/>
    <w:rsid w:val="00840E1A"/>
    <w:rsid w:val="00841955"/>
    <w:rsid w:val="0084476B"/>
    <w:rsid w:val="008448F5"/>
    <w:rsid w:val="008456F5"/>
    <w:rsid w:val="00846564"/>
    <w:rsid w:val="0084798E"/>
    <w:rsid w:val="0085203A"/>
    <w:rsid w:val="008536FC"/>
    <w:rsid w:val="008722E4"/>
    <w:rsid w:val="00876655"/>
    <w:rsid w:val="00877755"/>
    <w:rsid w:val="00877A86"/>
    <w:rsid w:val="008A45A3"/>
    <w:rsid w:val="008C6DE7"/>
    <w:rsid w:val="008D09A2"/>
    <w:rsid w:val="008D6196"/>
    <w:rsid w:val="008E119B"/>
    <w:rsid w:val="008E346F"/>
    <w:rsid w:val="008F0B90"/>
    <w:rsid w:val="00913AD3"/>
    <w:rsid w:val="00921D7F"/>
    <w:rsid w:val="00926A47"/>
    <w:rsid w:val="009321AB"/>
    <w:rsid w:val="009355CD"/>
    <w:rsid w:val="00936A3A"/>
    <w:rsid w:val="00941D13"/>
    <w:rsid w:val="00946D5C"/>
    <w:rsid w:val="00961A78"/>
    <w:rsid w:val="00962E1D"/>
    <w:rsid w:val="00963F44"/>
    <w:rsid w:val="00966E2A"/>
    <w:rsid w:val="009674C8"/>
    <w:rsid w:val="00967B55"/>
    <w:rsid w:val="00972136"/>
    <w:rsid w:val="00972C90"/>
    <w:rsid w:val="009863B9"/>
    <w:rsid w:val="009956C9"/>
    <w:rsid w:val="009961F3"/>
    <w:rsid w:val="009B05C0"/>
    <w:rsid w:val="009B30B2"/>
    <w:rsid w:val="009B4EBA"/>
    <w:rsid w:val="009B7F70"/>
    <w:rsid w:val="009C2C87"/>
    <w:rsid w:val="009C3345"/>
    <w:rsid w:val="009D2B9B"/>
    <w:rsid w:val="009F44FB"/>
    <w:rsid w:val="009F4BBB"/>
    <w:rsid w:val="00A118B4"/>
    <w:rsid w:val="00A16353"/>
    <w:rsid w:val="00A314DD"/>
    <w:rsid w:val="00A42184"/>
    <w:rsid w:val="00A43708"/>
    <w:rsid w:val="00A468DE"/>
    <w:rsid w:val="00A51885"/>
    <w:rsid w:val="00A524E8"/>
    <w:rsid w:val="00A549E8"/>
    <w:rsid w:val="00A615D2"/>
    <w:rsid w:val="00A64932"/>
    <w:rsid w:val="00A66508"/>
    <w:rsid w:val="00A74E6D"/>
    <w:rsid w:val="00A77C77"/>
    <w:rsid w:val="00A8101E"/>
    <w:rsid w:val="00A87DEF"/>
    <w:rsid w:val="00A950E1"/>
    <w:rsid w:val="00A97C78"/>
    <w:rsid w:val="00AA6659"/>
    <w:rsid w:val="00AA788F"/>
    <w:rsid w:val="00AB0E06"/>
    <w:rsid w:val="00AB159E"/>
    <w:rsid w:val="00AC2C41"/>
    <w:rsid w:val="00AC4E5C"/>
    <w:rsid w:val="00AD2E47"/>
    <w:rsid w:val="00AF0C94"/>
    <w:rsid w:val="00AF11E4"/>
    <w:rsid w:val="00AF4291"/>
    <w:rsid w:val="00AF4409"/>
    <w:rsid w:val="00AF4F1D"/>
    <w:rsid w:val="00B16B2D"/>
    <w:rsid w:val="00B179B9"/>
    <w:rsid w:val="00B179C1"/>
    <w:rsid w:val="00B21BBC"/>
    <w:rsid w:val="00B40CB8"/>
    <w:rsid w:val="00B51889"/>
    <w:rsid w:val="00B5400C"/>
    <w:rsid w:val="00B70A80"/>
    <w:rsid w:val="00B80C8D"/>
    <w:rsid w:val="00B865B1"/>
    <w:rsid w:val="00B948BD"/>
    <w:rsid w:val="00B94A38"/>
    <w:rsid w:val="00B95CDD"/>
    <w:rsid w:val="00BA4170"/>
    <w:rsid w:val="00BA490C"/>
    <w:rsid w:val="00BA6D26"/>
    <w:rsid w:val="00BB4C10"/>
    <w:rsid w:val="00BB7657"/>
    <w:rsid w:val="00BB79BD"/>
    <w:rsid w:val="00BD2A0B"/>
    <w:rsid w:val="00BD589C"/>
    <w:rsid w:val="00BE3239"/>
    <w:rsid w:val="00BE4558"/>
    <w:rsid w:val="00BE490A"/>
    <w:rsid w:val="00BF0392"/>
    <w:rsid w:val="00BF0BFF"/>
    <w:rsid w:val="00BF2497"/>
    <w:rsid w:val="00BF57D8"/>
    <w:rsid w:val="00C16A67"/>
    <w:rsid w:val="00C2182F"/>
    <w:rsid w:val="00C22B31"/>
    <w:rsid w:val="00C501CC"/>
    <w:rsid w:val="00C6207F"/>
    <w:rsid w:val="00C620D9"/>
    <w:rsid w:val="00C62F41"/>
    <w:rsid w:val="00C768D7"/>
    <w:rsid w:val="00C76F73"/>
    <w:rsid w:val="00C77FB3"/>
    <w:rsid w:val="00C81792"/>
    <w:rsid w:val="00C8375F"/>
    <w:rsid w:val="00C85A41"/>
    <w:rsid w:val="00C875A2"/>
    <w:rsid w:val="00C90766"/>
    <w:rsid w:val="00C92823"/>
    <w:rsid w:val="00C94416"/>
    <w:rsid w:val="00C96D97"/>
    <w:rsid w:val="00CA48D7"/>
    <w:rsid w:val="00CA6A78"/>
    <w:rsid w:val="00CB0BD0"/>
    <w:rsid w:val="00CB272F"/>
    <w:rsid w:val="00CB4842"/>
    <w:rsid w:val="00CD2BCC"/>
    <w:rsid w:val="00CD4ECB"/>
    <w:rsid w:val="00CD5D53"/>
    <w:rsid w:val="00CD78BB"/>
    <w:rsid w:val="00CE13E7"/>
    <w:rsid w:val="00CE204C"/>
    <w:rsid w:val="00CF4928"/>
    <w:rsid w:val="00D0186B"/>
    <w:rsid w:val="00D0291D"/>
    <w:rsid w:val="00D1753C"/>
    <w:rsid w:val="00D24827"/>
    <w:rsid w:val="00D414C3"/>
    <w:rsid w:val="00D43CE7"/>
    <w:rsid w:val="00D51D4F"/>
    <w:rsid w:val="00D524B1"/>
    <w:rsid w:val="00D54DEB"/>
    <w:rsid w:val="00D57291"/>
    <w:rsid w:val="00D62F1F"/>
    <w:rsid w:val="00D93791"/>
    <w:rsid w:val="00DB6056"/>
    <w:rsid w:val="00DC22F4"/>
    <w:rsid w:val="00DC3EC9"/>
    <w:rsid w:val="00DD1FAA"/>
    <w:rsid w:val="00DD2E1E"/>
    <w:rsid w:val="00DD31F0"/>
    <w:rsid w:val="00E14729"/>
    <w:rsid w:val="00E177C9"/>
    <w:rsid w:val="00E248A4"/>
    <w:rsid w:val="00E31A9E"/>
    <w:rsid w:val="00E32C3D"/>
    <w:rsid w:val="00E33EB5"/>
    <w:rsid w:val="00E35BF8"/>
    <w:rsid w:val="00E37DDB"/>
    <w:rsid w:val="00E446AB"/>
    <w:rsid w:val="00E55539"/>
    <w:rsid w:val="00E57A97"/>
    <w:rsid w:val="00E7219F"/>
    <w:rsid w:val="00E80589"/>
    <w:rsid w:val="00E83CCC"/>
    <w:rsid w:val="00E90885"/>
    <w:rsid w:val="00E9782E"/>
    <w:rsid w:val="00EA3C8B"/>
    <w:rsid w:val="00EA4851"/>
    <w:rsid w:val="00EB470A"/>
    <w:rsid w:val="00EC2BD0"/>
    <w:rsid w:val="00ED2B7E"/>
    <w:rsid w:val="00ED63D5"/>
    <w:rsid w:val="00EE0516"/>
    <w:rsid w:val="00EF069D"/>
    <w:rsid w:val="00F02644"/>
    <w:rsid w:val="00F06CE7"/>
    <w:rsid w:val="00F133DD"/>
    <w:rsid w:val="00F20B78"/>
    <w:rsid w:val="00F20DE1"/>
    <w:rsid w:val="00F242BF"/>
    <w:rsid w:val="00F25822"/>
    <w:rsid w:val="00F347ED"/>
    <w:rsid w:val="00F41618"/>
    <w:rsid w:val="00F4332F"/>
    <w:rsid w:val="00F5789B"/>
    <w:rsid w:val="00F830E8"/>
    <w:rsid w:val="00F9211E"/>
    <w:rsid w:val="00FC14AD"/>
    <w:rsid w:val="00FC46A8"/>
    <w:rsid w:val="00FC6322"/>
    <w:rsid w:val="00FE1EDD"/>
    <w:rsid w:val="00FE3136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88F4"/>
  <w15:docId w15:val="{1DCEE0DF-DCD8-4CDF-945B-092329E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2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1635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A16353"/>
    <w:rPr>
      <w:rFonts w:ascii="Calibri" w:eastAsia="Times New Roman" w:hAnsi="Calibri" w:cs="Times New Roman"/>
      <w:lang w:eastAsia="pl-PL"/>
    </w:rPr>
  </w:style>
  <w:style w:type="paragraph" w:customStyle="1" w:styleId="PKTpunkt">
    <w:name w:val="PKT – punkt"/>
    <w:uiPriority w:val="16"/>
    <w:qFormat/>
    <w:rsid w:val="00BB79B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6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6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F95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rsid w:val="007A5D5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A5D5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7F7F0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B518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qFormat/>
    <w:rsid w:val="0038434D"/>
    <w:pPr>
      <w:ind w:left="986" w:hanging="476"/>
    </w:pPr>
    <w:rPr>
      <w:lang w:eastAsia="en-US"/>
    </w:rPr>
  </w:style>
  <w:style w:type="character" w:customStyle="1" w:styleId="LITliteraZnak">
    <w:name w:val="LIT – litera Znak"/>
    <w:link w:val="LITlitera"/>
    <w:uiPriority w:val="17"/>
    <w:rsid w:val="0038434D"/>
    <w:rPr>
      <w:rFonts w:ascii="Times" w:eastAsia="Times New Roman" w:hAnsi="Times" w:cs="Arial"/>
      <w:bCs/>
      <w:sz w:val="24"/>
      <w:szCs w:val="20"/>
    </w:rPr>
  </w:style>
  <w:style w:type="paragraph" w:customStyle="1" w:styleId="menfont">
    <w:name w:val="men font"/>
    <w:basedOn w:val="Normalny"/>
    <w:rsid w:val="00575D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4D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291D7D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91D7D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Ppogrubienie">
    <w:name w:val="_P_ – pogrubienie"/>
    <w:basedOn w:val="Domylnaczcionkaakapitu"/>
    <w:uiPriority w:val="1"/>
    <w:qFormat/>
    <w:rsid w:val="00291D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6B9B-D27C-440D-A3BD-7A8E6D9C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Kurzępa Iwona</dc:creator>
  <cp:lastModifiedBy>Tracz Małgorzata</cp:lastModifiedBy>
  <cp:revision>2</cp:revision>
  <cp:lastPrinted>2018-12-13T12:48:00Z</cp:lastPrinted>
  <dcterms:created xsi:type="dcterms:W3CDTF">2021-01-28T15:11:00Z</dcterms:created>
  <dcterms:modified xsi:type="dcterms:W3CDTF">2021-01-28T15:11:00Z</dcterms:modified>
</cp:coreProperties>
</file>