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B7" w:rsidRPr="00AA7646" w:rsidRDefault="0074537B" w:rsidP="005336B7">
      <w:pPr>
        <w:pStyle w:val="OZNPROJEKTUwskazaniedatylubwersjiprojektu"/>
      </w:pPr>
      <w:bookmarkStart w:id="0" w:name="_GoBack"/>
      <w:bookmarkEnd w:id="0"/>
      <w:r w:rsidRPr="00AA7646">
        <w:t xml:space="preserve">Projekt z dnia </w:t>
      </w:r>
      <w:r>
        <w:t>30</w:t>
      </w:r>
      <w:r>
        <w:t>.12</w:t>
      </w:r>
      <w:r>
        <w:t>.2020 r. (v.1.</w:t>
      </w:r>
      <w:r>
        <w:t>5</w:t>
      </w:r>
      <w:r>
        <w:t>.)</w:t>
      </w:r>
    </w:p>
    <w:p w:rsidR="005336B7" w:rsidRPr="00AA7646" w:rsidRDefault="0074537B" w:rsidP="005336B7">
      <w:pPr>
        <w:pStyle w:val="OZNRODZAKTUtznustawalubrozporzdzenieiorganwydajcy"/>
      </w:pPr>
    </w:p>
    <w:p w:rsidR="00115F74" w:rsidRDefault="0074537B" w:rsidP="005336B7">
      <w:pPr>
        <w:pStyle w:val="OZNRODZAKTUtznustawalubrozporzdzenieiorganwydajcy"/>
      </w:pPr>
      <w:r>
        <w:t xml:space="preserve">rozporządzenie </w:t>
      </w:r>
    </w:p>
    <w:p w:rsidR="00115F74" w:rsidRDefault="0074537B" w:rsidP="005336B7">
      <w:pPr>
        <w:pStyle w:val="OZNRODZAKTUtznustawalubrozporzdzenieiorganwydajcy"/>
      </w:pPr>
      <w:r>
        <w:t>ministra aktywów państwowych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 xml:space="preserve"> </w:t>
      </w:r>
    </w:p>
    <w:p w:rsidR="005336B7" w:rsidRPr="00026242" w:rsidRDefault="0074537B" w:rsidP="005336B7">
      <w:pPr>
        <w:pStyle w:val="OZNRODZAKTUtznustawalubrozporzdzenieiorganwydajcy"/>
      </w:pPr>
      <w:r>
        <w:t>i ministra cyfryzacji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:rsidR="005336B7" w:rsidRPr="00AA7646" w:rsidRDefault="0074537B" w:rsidP="005336B7">
      <w:pPr>
        <w:pStyle w:val="DATAAKTUdatauchwalenialubwydaniaaktu"/>
      </w:pPr>
      <w:r w:rsidRPr="00AA7646">
        <w:t>z dnia ………………….. 20</w:t>
      </w:r>
      <w:r>
        <w:t>2</w:t>
      </w:r>
      <w:r>
        <w:t>1</w:t>
      </w:r>
      <w:r w:rsidRPr="00AA7646">
        <w:t xml:space="preserve"> r. </w:t>
      </w:r>
    </w:p>
    <w:p w:rsidR="005336B7" w:rsidRPr="00AA7646" w:rsidRDefault="0074537B" w:rsidP="005336B7">
      <w:pPr>
        <w:pStyle w:val="TYTUAKTUprzedmiotregulacjiustawylubrozporzdzenia"/>
      </w:pPr>
      <w:r>
        <w:t xml:space="preserve">w sprawie reklamacji </w:t>
      </w:r>
      <w:r w:rsidRPr="00AA7646">
        <w:t xml:space="preserve">za niewykonanie publicznej usługi rejestrowanego doręczenia elektronicznego oraz publicznej </w:t>
      </w:r>
      <w:r w:rsidRPr="00AA7646">
        <w:t>usługi hybrydowej</w:t>
      </w:r>
    </w:p>
    <w:p w:rsidR="005336B7" w:rsidRPr="008259D0" w:rsidRDefault="0074537B" w:rsidP="007810C5">
      <w:pPr>
        <w:pStyle w:val="NIEARTTEKSTtekstnieartykuowanynppodstprawnarozplubpreambua"/>
        <w:rPr>
          <w:rStyle w:val="Ppogrubienie"/>
          <w:b w:val="0"/>
        </w:rPr>
      </w:pPr>
      <w:r w:rsidRPr="00B3725B">
        <w:rPr>
          <w:rStyle w:val="Ppogrubienie"/>
          <w:b w:val="0"/>
        </w:rPr>
        <w:t xml:space="preserve">Na </w:t>
      </w:r>
      <w:r w:rsidRPr="008259D0">
        <w:rPr>
          <w:rStyle w:val="Ppogrubienie"/>
          <w:b w:val="0"/>
        </w:rPr>
        <w:t>podstawie art. 5</w:t>
      </w:r>
      <w:r w:rsidRPr="008259D0">
        <w:rPr>
          <w:rStyle w:val="Ppogrubienie"/>
          <w:b w:val="0"/>
        </w:rPr>
        <w:t>7</w:t>
      </w:r>
      <w:r w:rsidRPr="008259D0">
        <w:rPr>
          <w:rStyle w:val="Ppogrubienie"/>
          <w:b w:val="0"/>
        </w:rPr>
        <w:t xml:space="preserve"> ust. 4 ustawy z dnia</w:t>
      </w:r>
      <w:r w:rsidRPr="005A3195">
        <w:rPr>
          <w:rStyle w:val="Ppogrubienie"/>
          <w:b w:val="0"/>
        </w:rPr>
        <w:t xml:space="preserve"> </w:t>
      </w:r>
      <w:r w:rsidRPr="005A3195">
        <w:t>18 listopada</w:t>
      </w:r>
      <w:r w:rsidRPr="008259D0">
        <w:rPr>
          <w:rStyle w:val="Ppogrubienie"/>
          <w:b w:val="0"/>
        </w:rPr>
        <w:t xml:space="preserve"> 2020 r. o doręczeniach elektronicznych (Dz. U. poz. </w:t>
      </w:r>
      <w:r w:rsidRPr="007810C5">
        <w:rPr>
          <w:rStyle w:val="Ppogrubienie"/>
          <w:b w:val="0"/>
        </w:rPr>
        <w:t>2320</w:t>
      </w:r>
      <w:r w:rsidRPr="008259D0">
        <w:rPr>
          <w:rStyle w:val="Ppogrubienie"/>
          <w:b w:val="0"/>
        </w:rPr>
        <w:t>) zarządza się, co następuje:</w:t>
      </w:r>
    </w:p>
    <w:p w:rsidR="005336B7" w:rsidRDefault="0074537B" w:rsidP="005336B7">
      <w:pPr>
        <w:pStyle w:val="ARTartustawynprozporzdzenia"/>
      </w:pPr>
      <w:r w:rsidRPr="00026242">
        <w:rPr>
          <w:rStyle w:val="Ppogrubienie"/>
        </w:rPr>
        <w:t>§ 1</w:t>
      </w:r>
      <w:r>
        <w:rPr>
          <w:rStyle w:val="Ppogrubienie"/>
        </w:rPr>
        <w:t>.</w:t>
      </w:r>
      <w:r w:rsidRPr="005336B7">
        <w:t xml:space="preserve"> </w:t>
      </w:r>
      <w:r>
        <w:t>Rozporządzenie określa:</w:t>
      </w:r>
    </w:p>
    <w:p w:rsidR="005336B7" w:rsidRDefault="0074537B" w:rsidP="005336B7">
      <w:pPr>
        <w:pStyle w:val="PKTpunkt"/>
      </w:pPr>
      <w:r>
        <w:t>1)</w:t>
      </w:r>
      <w:r>
        <w:tab/>
        <w:t xml:space="preserve">szczegółowe warunki, jakim ma odpowiadać </w:t>
      </w:r>
      <w:r w:rsidRPr="00CA58A7">
        <w:t>reklamacja</w:t>
      </w:r>
      <w:r>
        <w:t xml:space="preserve"> za niewykonan</w:t>
      </w:r>
      <w:r>
        <w:t>ie lub nienależyte wykonanie publicznej usługi rejestrowanego doręczenia elektronicznego oraz publicznej usługi hybrydowej</w:t>
      </w:r>
      <w:r>
        <w:t>;</w:t>
      </w:r>
    </w:p>
    <w:p w:rsidR="005336B7" w:rsidRDefault="0074537B" w:rsidP="005336B7">
      <w:pPr>
        <w:pStyle w:val="PKTpunkt"/>
      </w:pPr>
      <w:r>
        <w:t>2)</w:t>
      </w:r>
      <w:r>
        <w:tab/>
        <w:t xml:space="preserve">szczegółowy tryb postępowania </w:t>
      </w:r>
      <w:r w:rsidRPr="00CA58A7">
        <w:t>reklamacyjnego</w:t>
      </w:r>
      <w:r>
        <w:t>;</w:t>
      </w:r>
    </w:p>
    <w:p w:rsidR="005336B7" w:rsidRDefault="0074537B" w:rsidP="005336B7">
      <w:pPr>
        <w:pStyle w:val="PKTpunkt"/>
      </w:pPr>
      <w:r>
        <w:t>3)</w:t>
      </w:r>
      <w:r>
        <w:tab/>
        <w:t xml:space="preserve">sposób wnoszenia </w:t>
      </w:r>
      <w:r w:rsidRPr="00CA58A7">
        <w:t>reklamacji</w:t>
      </w:r>
      <w:r>
        <w:t>;</w:t>
      </w:r>
    </w:p>
    <w:p w:rsidR="005336B7" w:rsidRDefault="0074537B" w:rsidP="005336B7">
      <w:pPr>
        <w:pStyle w:val="PKTpunkt"/>
      </w:pPr>
      <w:r>
        <w:t>4)</w:t>
      </w:r>
      <w:r>
        <w:tab/>
        <w:t xml:space="preserve">termin wnoszenia </w:t>
      </w:r>
      <w:r w:rsidRPr="00CA58A7">
        <w:t>reklamacji</w:t>
      </w:r>
      <w:r>
        <w:t>.</w:t>
      </w:r>
    </w:p>
    <w:p w:rsidR="005336B7" w:rsidRDefault="0074537B" w:rsidP="005E3F1B">
      <w:pPr>
        <w:pStyle w:val="ARTartustawynprozporzdzenia"/>
      </w:pPr>
      <w:r w:rsidRPr="00026242">
        <w:rPr>
          <w:rStyle w:val="Ppogrubienie"/>
        </w:rPr>
        <w:t xml:space="preserve">§ </w:t>
      </w:r>
      <w:r>
        <w:rPr>
          <w:rStyle w:val="Ppogrubienie"/>
        </w:rPr>
        <w:t>2.</w:t>
      </w:r>
      <w:r w:rsidRPr="00B62B7E">
        <w:t xml:space="preserve"> Reklamację wnosi się</w:t>
      </w:r>
      <w:r>
        <w:t>:</w:t>
      </w:r>
    </w:p>
    <w:p w:rsidR="00B008EE" w:rsidRDefault="0074537B" w:rsidP="005A3195">
      <w:pPr>
        <w:pStyle w:val="PKTpunkt"/>
      </w:pPr>
      <w:r>
        <w:t>1)</w:t>
      </w:r>
      <w:r>
        <w:tab/>
        <w:t xml:space="preserve">wykorzystując </w:t>
      </w:r>
      <w:r w:rsidRPr="00783248">
        <w:t>usługę online udostępnioną przez operatora wyznaczonego</w:t>
      </w:r>
      <w:r>
        <w:t>, zwaną dalej ,,usługą online”, w przypadku:</w:t>
      </w:r>
    </w:p>
    <w:p w:rsidR="005336B7" w:rsidRDefault="0074537B" w:rsidP="005A3195">
      <w:pPr>
        <w:pStyle w:val="LITlitera"/>
      </w:pPr>
      <w:r>
        <w:t>a)</w:t>
      </w:r>
      <w:r>
        <w:tab/>
      </w:r>
      <w:r>
        <w:tab/>
        <w:t xml:space="preserve">reklamacji </w:t>
      </w:r>
      <w:r w:rsidRPr="005A3195">
        <w:t>dotyczącej</w:t>
      </w:r>
      <w:r>
        <w:t xml:space="preserve"> publicznej usługi rejestrowanego doręczenia elektronicznego, </w:t>
      </w:r>
    </w:p>
    <w:p w:rsidR="005336B7" w:rsidRDefault="0074537B" w:rsidP="005A3195">
      <w:pPr>
        <w:pStyle w:val="LITlitera"/>
      </w:pPr>
      <w:r>
        <w:t>b)</w:t>
      </w:r>
      <w:r>
        <w:tab/>
      </w:r>
      <w:r>
        <w:tab/>
      </w:r>
      <w:r w:rsidRPr="005336B7">
        <w:t>składanej przez nadawcę</w:t>
      </w:r>
      <w:r>
        <w:t xml:space="preserve"> </w:t>
      </w:r>
      <w:r w:rsidRPr="005A3195">
        <w:t>reklamacji</w:t>
      </w:r>
      <w:r w:rsidRPr="0009231D">
        <w:t xml:space="preserve"> dotyczącej </w:t>
      </w:r>
      <w:r>
        <w:t>publicznej usługi hybrydowej;</w:t>
      </w:r>
    </w:p>
    <w:p w:rsidR="005336B7" w:rsidRPr="005336B7" w:rsidRDefault="0074537B" w:rsidP="005A3195">
      <w:pPr>
        <w:pStyle w:val="PKTpunkt"/>
      </w:pPr>
      <w:r>
        <w:t>2)</w:t>
      </w:r>
      <w:r>
        <w:tab/>
        <w:t>na piśmie</w:t>
      </w:r>
      <w:r w:rsidRPr="005336B7">
        <w:t xml:space="preserve"> w postaci papierowej w placówce pocztowej operatora wyznaczonego </w:t>
      </w:r>
      <w:r>
        <w:t xml:space="preserve">– </w:t>
      </w:r>
      <w:r>
        <w:t>w </w:t>
      </w:r>
      <w:r w:rsidRPr="005336B7">
        <w:t>przypadku składanej przez adresata</w:t>
      </w:r>
      <w:r w:rsidRPr="0009231D">
        <w:t xml:space="preserve"> </w:t>
      </w:r>
      <w:r w:rsidRPr="005336B7">
        <w:t xml:space="preserve">reklamacji </w:t>
      </w:r>
      <w:r w:rsidRPr="0009231D">
        <w:t>dotyczącej</w:t>
      </w:r>
      <w:r>
        <w:t xml:space="preserve"> publicznej usługi hybrydowej</w:t>
      </w:r>
      <w:r w:rsidRPr="005336B7">
        <w:t>.</w:t>
      </w:r>
    </w:p>
    <w:p w:rsidR="005336B7" w:rsidRPr="00685EC4" w:rsidRDefault="0074537B" w:rsidP="005336B7">
      <w:pPr>
        <w:pStyle w:val="ARTartustawynprozporzdzenia"/>
        <w:rPr>
          <w:rStyle w:val="Ppogrubienie"/>
        </w:rPr>
      </w:pPr>
      <w:r w:rsidRPr="00685EC4">
        <w:rPr>
          <w:rStyle w:val="Ppogrubienie"/>
        </w:rPr>
        <w:lastRenderedPageBreak/>
        <w:t xml:space="preserve">§ </w:t>
      </w:r>
      <w:r>
        <w:rPr>
          <w:rStyle w:val="Ppogrubienie"/>
        </w:rPr>
        <w:t>3</w:t>
      </w:r>
      <w:r>
        <w:rPr>
          <w:rStyle w:val="Ppogrubienie"/>
        </w:rPr>
        <w:t>.</w:t>
      </w:r>
      <w:r w:rsidRPr="00685EC4">
        <w:rPr>
          <w:rStyle w:val="Ppogrubienie"/>
        </w:rPr>
        <w:t xml:space="preserve"> </w:t>
      </w:r>
      <w:r w:rsidRPr="00D93965">
        <w:t>1. Reklamacja zawiera:</w:t>
      </w:r>
    </w:p>
    <w:p w:rsidR="005336B7" w:rsidRDefault="0074537B" w:rsidP="005336B7">
      <w:pPr>
        <w:pStyle w:val="PKTpunkt"/>
      </w:pPr>
      <w:r>
        <w:t>1)</w:t>
      </w:r>
      <w:r>
        <w:tab/>
        <w:t>imię</w:t>
      </w:r>
      <w:r>
        <w:t xml:space="preserve"> i nazwisko nadawcy albo adresata albo nazwę oraz adres do korespondencji </w:t>
      </w:r>
      <w:r>
        <w:t xml:space="preserve">lub </w:t>
      </w:r>
      <w:r>
        <w:t>adres siedziby nadawcy albo adresata, zwanego dalej „reklamującym”</w:t>
      </w:r>
      <w:r>
        <w:t>;</w:t>
      </w:r>
    </w:p>
    <w:p w:rsidR="005336B7" w:rsidRDefault="0074537B" w:rsidP="005336B7">
      <w:pPr>
        <w:pStyle w:val="PKTpunkt"/>
      </w:pPr>
      <w:r>
        <w:t>2)</w:t>
      </w:r>
      <w:r>
        <w:tab/>
        <w:t>przedmiot reklamacji</w:t>
      </w:r>
      <w:r>
        <w:t>;</w:t>
      </w:r>
    </w:p>
    <w:p w:rsidR="005336B7" w:rsidRDefault="0074537B" w:rsidP="005336B7">
      <w:pPr>
        <w:pStyle w:val="PKTpunkt"/>
      </w:pPr>
      <w:r>
        <w:t>3)</w:t>
      </w:r>
      <w:r>
        <w:tab/>
        <w:t>datę nadania</w:t>
      </w:r>
      <w:r>
        <w:t>;</w:t>
      </w:r>
    </w:p>
    <w:p w:rsidR="005336B7" w:rsidRDefault="0074537B" w:rsidP="005336B7">
      <w:pPr>
        <w:pStyle w:val="PKTpunkt"/>
      </w:pPr>
      <w:r>
        <w:t>4)</w:t>
      </w:r>
      <w:r>
        <w:tab/>
        <w:t>numer przesyłki</w:t>
      </w:r>
      <w:r>
        <w:t>;</w:t>
      </w:r>
    </w:p>
    <w:p w:rsidR="005336B7" w:rsidRDefault="0074537B" w:rsidP="005336B7">
      <w:pPr>
        <w:pStyle w:val="PKTpunkt"/>
      </w:pPr>
      <w:r>
        <w:t>5)</w:t>
      </w:r>
      <w:r>
        <w:tab/>
        <w:t>uzasadnienie reklamacji</w:t>
      </w:r>
      <w:r>
        <w:t>;</w:t>
      </w:r>
    </w:p>
    <w:p w:rsidR="005336B7" w:rsidRDefault="0074537B" w:rsidP="005336B7">
      <w:pPr>
        <w:pStyle w:val="PKTpunkt"/>
      </w:pPr>
      <w:r>
        <w:t>6)</w:t>
      </w:r>
      <w:r>
        <w:tab/>
      </w:r>
      <w:r>
        <w:t xml:space="preserve">żądaną kwotę odszkodowania </w:t>
      </w:r>
      <w:r>
        <w:t>–</w:t>
      </w:r>
      <w:r>
        <w:t xml:space="preserve"> w przypadku gdy reklamujący żąda odszkodowania.</w:t>
      </w:r>
    </w:p>
    <w:p w:rsidR="005336B7" w:rsidRDefault="0074537B" w:rsidP="005336B7">
      <w:pPr>
        <w:pStyle w:val="USTustnpkodeksu"/>
      </w:pPr>
      <w:r>
        <w:t>2. Reklamacja wnoszona na piśmie w postaci papierowej zawiera własnoręczny podpis reklamującego.</w:t>
      </w:r>
    </w:p>
    <w:p w:rsidR="002E0D55" w:rsidRDefault="0074537B" w:rsidP="002E0D55">
      <w:pPr>
        <w:pStyle w:val="USTustnpkodeksu"/>
      </w:pPr>
      <w:r>
        <w:t>3. Do reklamacji wnoszonej na piśmie w postaci papierowej dołącza się oświadczenie</w:t>
      </w:r>
      <w:r>
        <w:t xml:space="preserve"> </w:t>
      </w:r>
      <w:r>
        <w:br/>
      </w:r>
      <w:r>
        <w:t>o zrzeczeniu się praw do dochodzenia roszczeń przez nadawcę, o ile przesyłka nie została jeszcze odebrana.</w:t>
      </w:r>
    </w:p>
    <w:p w:rsidR="002E0D55" w:rsidRDefault="0074537B" w:rsidP="002E0D55">
      <w:pPr>
        <w:pStyle w:val="ARTartustawynprozporzdzenia"/>
      </w:pPr>
      <w:r w:rsidRPr="00761DA9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761DA9">
        <w:rPr>
          <w:rStyle w:val="Ppogrubienie"/>
        </w:rPr>
        <w:t>.</w:t>
      </w:r>
      <w:r w:rsidRPr="00F6610A">
        <w:t xml:space="preserve"> </w:t>
      </w:r>
      <w:r>
        <w:t>R</w:t>
      </w:r>
      <w:r w:rsidRPr="002119BB">
        <w:t>eklamację wniesioną po terminie</w:t>
      </w:r>
      <w:r>
        <w:t xml:space="preserve"> </w:t>
      </w:r>
      <w:r w:rsidRPr="00F6610A">
        <w:t>12 miesięcy od dnia nadania</w:t>
      </w:r>
      <w:r>
        <w:t xml:space="preserve"> korespondencji, pozostawia się bez rozpoznania, o czym operator wyznaczony niezwł</w:t>
      </w:r>
      <w:r>
        <w:t>ocznie powiadamia reklamującego.</w:t>
      </w:r>
    </w:p>
    <w:p w:rsidR="005336B7" w:rsidRDefault="0074537B" w:rsidP="005336B7">
      <w:pPr>
        <w:pStyle w:val="ARTartustawynprozporzdzenia"/>
      </w:pPr>
      <w:r w:rsidRPr="00761DA9">
        <w:rPr>
          <w:rStyle w:val="Ppogrubienie"/>
        </w:rPr>
        <w:t xml:space="preserve">§ </w:t>
      </w:r>
      <w:r>
        <w:rPr>
          <w:rStyle w:val="Ppogrubienie"/>
        </w:rPr>
        <w:t>5</w:t>
      </w:r>
      <w:r>
        <w:rPr>
          <w:rStyle w:val="Ppogrubienie"/>
        </w:rPr>
        <w:t>.</w:t>
      </w:r>
      <w:r>
        <w:t xml:space="preserve"> Reklamację wniesioną przez osobę nieuprawnioną traktuje się jak</w:t>
      </w:r>
      <w:r>
        <w:t>o</w:t>
      </w:r>
      <w:r>
        <w:t xml:space="preserve"> niewniesioną, o </w:t>
      </w:r>
      <w:r>
        <w:t xml:space="preserve">czym operator wyznaczony niezwłocznie powiadamia reklamującego, informując go </w:t>
      </w:r>
      <w:r>
        <w:br/>
      </w:r>
      <w:r>
        <w:t>o możliwości wniesienia reklamacji przez osobę uprawnioną.</w:t>
      </w:r>
    </w:p>
    <w:p w:rsidR="005336B7" w:rsidRDefault="0074537B" w:rsidP="005336B7">
      <w:pPr>
        <w:pStyle w:val="ARTartustawynprozporzdzenia"/>
      </w:pPr>
      <w:r w:rsidRPr="004E7267">
        <w:rPr>
          <w:rStyle w:val="Ppogrubienie"/>
        </w:rPr>
        <w:t xml:space="preserve">§ </w:t>
      </w:r>
      <w:r>
        <w:rPr>
          <w:rStyle w:val="Ppogrubienie"/>
        </w:rPr>
        <w:t>6</w:t>
      </w:r>
      <w:r w:rsidRPr="00E875F5">
        <w:rPr>
          <w:rStyle w:val="Ppogrubienie"/>
        </w:rPr>
        <w:t>.</w:t>
      </w:r>
      <w:r>
        <w:t xml:space="preserve"> 1. Jeżeli reklamacja nie spełnia wymogów, o których mowa w § </w:t>
      </w:r>
      <w:r>
        <w:t>3</w:t>
      </w:r>
      <w:r>
        <w:t>, operator wyznaczony, w przypadku gdy uzna, że jest to konieczne do prawidłowego rozpatrzenia reklamacji, wzywa reklamującego do usunięcia braków w terminie 7 dni od dnia doręczenia wezwa</w:t>
      </w:r>
      <w:r>
        <w:t xml:space="preserve">nia, wskazując zakres tego uzupełnienia. Wezwanie zawiera pouczenie, </w:t>
      </w:r>
      <w:r>
        <w:br/>
      </w:r>
      <w:r>
        <w:t xml:space="preserve">że nieuzupełnienie braków w terminie spowoduje pozostawienie reklamacji bez rozpoznania. Po bezskutecznym upływie wyznaczonego terminu reklamację pozostawia się bez rozpoznania. </w:t>
      </w:r>
    </w:p>
    <w:p w:rsidR="005336B7" w:rsidRDefault="0074537B" w:rsidP="005336B7">
      <w:pPr>
        <w:pStyle w:val="USTustnpkodeksu"/>
      </w:pPr>
      <w:r>
        <w:t>2. Term</w:t>
      </w:r>
      <w:r>
        <w:t>inu, o którym mowa w ust. 1, nie wlicza się do terminu rozpatrzenia reklamacji.</w:t>
      </w:r>
    </w:p>
    <w:p w:rsidR="005336B7" w:rsidRDefault="0074537B" w:rsidP="005A3195">
      <w:pPr>
        <w:pStyle w:val="ARTartustawynprozporzdzenia"/>
      </w:pPr>
      <w:r w:rsidRPr="009244D9">
        <w:rPr>
          <w:rStyle w:val="Ppogrubienie"/>
        </w:rPr>
        <w:t xml:space="preserve">§ </w:t>
      </w:r>
      <w:r w:rsidRPr="009244D9">
        <w:rPr>
          <w:rStyle w:val="Ppogrubienie"/>
        </w:rPr>
        <w:t>7</w:t>
      </w:r>
      <w:r w:rsidRPr="00761DA9">
        <w:rPr>
          <w:rStyle w:val="Ppogrubienie"/>
        </w:rPr>
        <w:t>.</w:t>
      </w:r>
      <w:r>
        <w:t xml:space="preserve"> 1. Pracownik przyjmujący reklamację w placówce pocztowej operatora wyznaczonego potwierdza przyjęcie reklamacji.</w:t>
      </w:r>
    </w:p>
    <w:p w:rsidR="005336B7" w:rsidRDefault="0074537B" w:rsidP="005336B7">
      <w:pPr>
        <w:pStyle w:val="USTustnpkodeksu"/>
      </w:pPr>
      <w:r>
        <w:t>2. Operator</w:t>
      </w:r>
      <w:r w:rsidRPr="00783248">
        <w:t xml:space="preserve"> wyznaczon</w:t>
      </w:r>
      <w:r>
        <w:t>y zapewnia automatyczne wygenerowanie</w:t>
      </w:r>
      <w:r>
        <w:t xml:space="preserve"> potwierdzenia przyjęcia reklamacji wniesionej z wykorzystaniem </w:t>
      </w:r>
      <w:r w:rsidRPr="00783248">
        <w:t>usług</w:t>
      </w:r>
      <w:r>
        <w:t>i</w:t>
      </w:r>
      <w:r w:rsidRPr="00783248">
        <w:t xml:space="preserve"> online</w:t>
      </w:r>
      <w:r>
        <w:t>.</w:t>
      </w:r>
    </w:p>
    <w:p w:rsidR="005336B7" w:rsidRDefault="0074537B" w:rsidP="005336B7">
      <w:pPr>
        <w:pStyle w:val="ARTartustawynprozporzdzenia"/>
      </w:pPr>
      <w:r w:rsidRPr="00761DA9">
        <w:rPr>
          <w:rStyle w:val="Ppogrubienie"/>
        </w:rPr>
        <w:t xml:space="preserve">§ </w:t>
      </w:r>
      <w:r>
        <w:rPr>
          <w:rStyle w:val="Ppogrubienie"/>
        </w:rPr>
        <w:t>8</w:t>
      </w:r>
      <w:r w:rsidRPr="00761DA9">
        <w:rPr>
          <w:rStyle w:val="Ppogrubienie"/>
        </w:rPr>
        <w:t>.</w:t>
      </w:r>
      <w:r>
        <w:t xml:space="preserve"> 1. Operator wyznaczony rozpatruje reklamację niezwłocznie i udziela odpowiedzi na reklamację w terminie nie dłuższym niż 30 dni od dnia otrzymania reklamacji.</w:t>
      </w:r>
    </w:p>
    <w:p w:rsidR="005336B7" w:rsidRDefault="0074537B" w:rsidP="005336B7">
      <w:pPr>
        <w:pStyle w:val="USTustnpkodeksu"/>
      </w:pPr>
      <w:r>
        <w:lastRenderedPageBreak/>
        <w:t xml:space="preserve">2. Termin, o </w:t>
      </w:r>
      <w:r>
        <w:t>którym mowa w ust. 1, uważa się za zachowany, jeżeli operator wyznaczony w tym terminie nadał (wysłał) odpowiedź na reklamację.</w:t>
      </w:r>
    </w:p>
    <w:p w:rsidR="005336B7" w:rsidRDefault="0074537B" w:rsidP="005336B7">
      <w:pPr>
        <w:pStyle w:val="ARTartustawynprozporzdzenia"/>
      </w:pPr>
      <w:r w:rsidRPr="00761DA9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761DA9">
        <w:rPr>
          <w:rStyle w:val="Ppogrubienie"/>
        </w:rPr>
        <w:t>.</w:t>
      </w:r>
      <w:r>
        <w:t xml:space="preserve"> 1. Odpowiedź na reklamację </w:t>
      </w:r>
      <w:r>
        <w:t xml:space="preserve">jest </w:t>
      </w:r>
      <w:r>
        <w:t xml:space="preserve">udzielana w takiej </w:t>
      </w:r>
      <w:r>
        <w:t>postaci</w:t>
      </w:r>
      <w:r>
        <w:t>,</w:t>
      </w:r>
      <w:r>
        <w:t xml:space="preserve"> w jakiej została </w:t>
      </w:r>
      <w:r>
        <w:t xml:space="preserve">wniesiona </w:t>
      </w:r>
      <w:r>
        <w:t xml:space="preserve">reklamacja. </w:t>
      </w:r>
    </w:p>
    <w:p w:rsidR="005336B7" w:rsidRDefault="0074537B" w:rsidP="005A3195">
      <w:pPr>
        <w:pStyle w:val="USTustnpkodeksu"/>
      </w:pPr>
      <w:r>
        <w:t>2. Odpowiedź na reklama</w:t>
      </w:r>
      <w:r>
        <w:t>cję zawiera:</w:t>
      </w:r>
    </w:p>
    <w:p w:rsidR="005336B7" w:rsidRDefault="0074537B" w:rsidP="005336B7">
      <w:pPr>
        <w:pStyle w:val="PKTpunkt"/>
      </w:pPr>
      <w:r>
        <w:t>1)</w:t>
      </w:r>
      <w:r>
        <w:tab/>
        <w:t>podstawę praw</w:t>
      </w:r>
      <w:r>
        <w:t>n</w:t>
      </w:r>
      <w:r>
        <w:t>ą;</w:t>
      </w:r>
    </w:p>
    <w:p w:rsidR="005336B7" w:rsidRDefault="0074537B" w:rsidP="005336B7">
      <w:pPr>
        <w:pStyle w:val="PKTpunkt"/>
      </w:pPr>
      <w:r>
        <w:t>2)</w:t>
      </w:r>
      <w:r>
        <w:tab/>
        <w:t>rozstrzygnięcie o uznaniu albo odmowie uznania reklamacji w całości albo w części;</w:t>
      </w:r>
    </w:p>
    <w:p w:rsidR="005336B7" w:rsidRDefault="0074537B" w:rsidP="005336B7">
      <w:pPr>
        <w:pStyle w:val="PKTpunkt"/>
      </w:pPr>
      <w:r>
        <w:t>3)</w:t>
      </w:r>
      <w:r>
        <w:tab/>
        <w:t xml:space="preserve">w przypadku przyznania odszkodowania </w:t>
      </w:r>
      <w:r>
        <w:t>–</w:t>
      </w:r>
      <w:r>
        <w:t xml:space="preserve"> </w:t>
      </w:r>
      <w:r>
        <w:t xml:space="preserve">wskazanie </w:t>
      </w:r>
      <w:r>
        <w:t>kwot</w:t>
      </w:r>
      <w:r>
        <w:t>y</w:t>
      </w:r>
      <w:r>
        <w:t xml:space="preserve"> odszkodowania oraz informację o sposobie i terminie jego wypłaty, nie dłuższym </w:t>
      </w:r>
      <w:r>
        <w:t>niż 30 dni od dnia uznania reklamacji;</w:t>
      </w:r>
    </w:p>
    <w:p w:rsidR="005336B7" w:rsidRDefault="0074537B" w:rsidP="005336B7">
      <w:pPr>
        <w:pStyle w:val="PKTpunkt"/>
      </w:pPr>
      <w:r>
        <w:t>4)</w:t>
      </w:r>
      <w:r>
        <w:tab/>
        <w:t>imię i nazwisko pracownika operatora wyznaczonego upoważnionego do udzielenia odpowiedzi na reklamację, w przypadku wniesienia reklamacji na piśmie w postaci papierowej;</w:t>
      </w:r>
    </w:p>
    <w:p w:rsidR="005336B7" w:rsidRDefault="0074537B" w:rsidP="005336B7">
      <w:pPr>
        <w:pStyle w:val="PKTpunkt"/>
      </w:pPr>
      <w:r>
        <w:t>5)</w:t>
      </w:r>
      <w:r>
        <w:tab/>
        <w:t xml:space="preserve">pouczenie o prawie do odwołania się oraz </w:t>
      </w:r>
      <w:r>
        <w:t>wskazanie adresu, na jaki należy złożyć odwołanie.</w:t>
      </w:r>
    </w:p>
    <w:p w:rsidR="005336B7" w:rsidRDefault="0074537B" w:rsidP="005336B7">
      <w:pPr>
        <w:pStyle w:val="USTustnpkodeksu"/>
      </w:pPr>
      <w:r>
        <w:t>3. W przypadku odmowy</w:t>
      </w:r>
      <w:r>
        <w:t xml:space="preserve"> uznania reklamacji w całości al</w:t>
      </w:r>
      <w:r>
        <w:t>b</w:t>
      </w:r>
      <w:r>
        <w:t>o</w:t>
      </w:r>
      <w:r>
        <w:t xml:space="preserve"> w części</w:t>
      </w:r>
      <w:r>
        <w:t>,</w:t>
      </w:r>
      <w:r>
        <w:t xml:space="preserve"> odpowiedź na reklamację zawiera uzasadnienie faktyczne i prawne rozstrzygnięcia. </w:t>
      </w:r>
    </w:p>
    <w:p w:rsidR="005336B7" w:rsidRDefault="0074537B" w:rsidP="005336B7">
      <w:pPr>
        <w:pStyle w:val="ARTartustawynprozporzdzenia"/>
      </w:pPr>
      <w:r w:rsidRPr="00761DA9">
        <w:rPr>
          <w:rStyle w:val="Ppogrubienie"/>
        </w:rPr>
        <w:t>§ 1</w:t>
      </w:r>
      <w:r>
        <w:rPr>
          <w:rStyle w:val="Ppogrubienie"/>
        </w:rPr>
        <w:t>0</w:t>
      </w:r>
      <w:r w:rsidRPr="00761DA9">
        <w:rPr>
          <w:rStyle w:val="Ppogrubienie"/>
        </w:rPr>
        <w:t>.</w:t>
      </w:r>
      <w:r>
        <w:t xml:space="preserve"> 1. W przypadku odmowy</w:t>
      </w:r>
      <w:r>
        <w:t xml:space="preserve"> uznania reklamacji w całości </w:t>
      </w:r>
      <w:r>
        <w:t>al</w:t>
      </w:r>
      <w:r>
        <w:t>b</w:t>
      </w:r>
      <w:r>
        <w:t>o</w:t>
      </w:r>
      <w:r>
        <w:t xml:space="preserve"> w części reklamujący może wnieść odwołanie w terminie 14 dni od dnia doręczenia odpowiedzi na reklamację.</w:t>
      </w:r>
    </w:p>
    <w:p w:rsidR="005336B7" w:rsidRDefault="0074537B" w:rsidP="005336B7">
      <w:pPr>
        <w:pStyle w:val="USTustnpkodeksu"/>
      </w:pPr>
      <w:r>
        <w:t>2. W przypadku złożenia odwołania od rozstrzygnięcia w sprawie reklamacji po upływie wyznaczonego terminu pozostawia się je bez rozpoznania, o cz</w:t>
      </w:r>
      <w:r>
        <w:t>ym operator wyznaczony niezwłocznie powiadamia reklamującego.</w:t>
      </w:r>
    </w:p>
    <w:p w:rsidR="005336B7" w:rsidRDefault="0074537B" w:rsidP="005336B7">
      <w:pPr>
        <w:pStyle w:val="ARTartustawynprozporzdzenia"/>
      </w:pPr>
      <w:r w:rsidRPr="00761DA9">
        <w:rPr>
          <w:rStyle w:val="Ppogrubienie"/>
        </w:rPr>
        <w:t>§ 1</w:t>
      </w:r>
      <w:r>
        <w:rPr>
          <w:rStyle w:val="Ppogrubienie"/>
        </w:rPr>
        <w:t>1</w:t>
      </w:r>
      <w:r w:rsidRPr="00761DA9">
        <w:rPr>
          <w:rStyle w:val="Ppogrubienie"/>
        </w:rPr>
        <w:t>.</w:t>
      </w:r>
      <w:r>
        <w:t xml:space="preserve"> 1. Operator wyznaczony rozpatruje odwołanie niezwłocznie i informuje reklamującego o wyniku rozpatrzenia odwołania w terminie nie dłuższym niż 30 dni od dnia otrzymania odwołania. </w:t>
      </w:r>
      <w:r w:rsidRPr="00DF740E">
        <w:t>Przepisy</w:t>
      </w:r>
      <w:r w:rsidRPr="00DF740E">
        <w:t xml:space="preserve"> </w:t>
      </w:r>
      <w:r w:rsidRPr="005E38C1">
        <w:t xml:space="preserve">§ </w:t>
      </w:r>
      <w:r>
        <w:t>8</w:t>
      </w:r>
      <w:r w:rsidRPr="005E38C1">
        <w:t xml:space="preserve"> ust. 2 </w:t>
      </w:r>
      <w:r>
        <w:t xml:space="preserve">i </w:t>
      </w:r>
      <w:r w:rsidRPr="005E38C1">
        <w:t xml:space="preserve">§ </w:t>
      </w:r>
      <w:r>
        <w:t>9</w:t>
      </w:r>
      <w:r w:rsidRPr="005E38C1">
        <w:t xml:space="preserve"> </w:t>
      </w:r>
      <w:r>
        <w:t>stosuje się odpowiednio.</w:t>
      </w:r>
    </w:p>
    <w:p w:rsidR="005336B7" w:rsidRDefault="0074537B" w:rsidP="005A3195">
      <w:pPr>
        <w:pStyle w:val="USTustnpkodeksu"/>
      </w:pPr>
      <w:r>
        <w:t xml:space="preserve">2. Informacja o wyniku rozpatrzenia odwołania zawiera pouczenie o wyczerpaniu drogi postępowania reklamacyjnego i o prawie do dochodzenia roszczeń określonych w ustawie </w:t>
      </w:r>
      <w:r>
        <w:br/>
        <w:t xml:space="preserve">z dnia 18 listopada 2020 r. o doręczeniach </w:t>
      </w:r>
      <w:r>
        <w:t xml:space="preserve">elektronicznych </w:t>
      </w:r>
      <w:r>
        <w:t>w postępowaniu</w:t>
      </w:r>
      <w:r>
        <w:t xml:space="preserve"> </w:t>
      </w:r>
      <w:r w:rsidRPr="008C44B8">
        <w:t>sądowym</w:t>
      </w:r>
      <w:r>
        <w:t xml:space="preserve"> albo</w:t>
      </w:r>
      <w:r>
        <w:t xml:space="preserve"> </w:t>
      </w:r>
      <w:r>
        <w:br/>
      </w:r>
      <w:r>
        <w:t xml:space="preserve">w postępowaniu w </w:t>
      </w:r>
      <w:r>
        <w:t xml:space="preserve">sprawie pozasądowego </w:t>
      </w:r>
      <w:r w:rsidRPr="009753D4">
        <w:t>rozwiązywania</w:t>
      </w:r>
      <w:r>
        <w:t xml:space="preserve"> </w:t>
      </w:r>
      <w:r w:rsidRPr="000851AB">
        <w:t>sporów</w:t>
      </w:r>
      <w:r>
        <w:t xml:space="preserve"> konsumenckich przed Prezesem Urzędu Komunikacji Elektronicznej.</w:t>
      </w:r>
    </w:p>
    <w:p w:rsidR="005336B7" w:rsidRDefault="0074537B" w:rsidP="005336B7">
      <w:pPr>
        <w:pStyle w:val="ARTartustawynprozporzdzenia"/>
      </w:pPr>
      <w:r w:rsidRPr="00761DA9">
        <w:rPr>
          <w:rStyle w:val="Ppogrubienie"/>
        </w:rPr>
        <w:t>§ 1</w:t>
      </w:r>
      <w:r>
        <w:rPr>
          <w:rStyle w:val="Ppogrubienie"/>
        </w:rPr>
        <w:t>2</w:t>
      </w:r>
      <w:r w:rsidRPr="00761DA9">
        <w:rPr>
          <w:rStyle w:val="Ppogrubienie"/>
        </w:rPr>
        <w:t>.</w:t>
      </w:r>
      <w:r>
        <w:t xml:space="preserve"> Wezwani</w:t>
      </w:r>
      <w:r>
        <w:t>e</w:t>
      </w:r>
      <w:r>
        <w:t>, o który</w:t>
      </w:r>
      <w:r>
        <w:t>m</w:t>
      </w:r>
      <w:r>
        <w:t xml:space="preserve"> mowa w § </w:t>
      </w:r>
      <w:r>
        <w:t>6</w:t>
      </w:r>
      <w:r>
        <w:t xml:space="preserve"> ust. 1, odpowiedź na reklamację, o której mowa w § </w:t>
      </w:r>
      <w:r>
        <w:t>8</w:t>
      </w:r>
      <w:r>
        <w:t>, informację o wyniku rozpatrzenia odwołania, o której mowa w § 1</w:t>
      </w:r>
      <w:r>
        <w:t>1</w:t>
      </w:r>
      <w:r>
        <w:t xml:space="preserve"> ust. 1, </w:t>
      </w:r>
      <w:r>
        <w:t xml:space="preserve">oraz </w:t>
      </w:r>
      <w:r>
        <w:lastRenderedPageBreak/>
        <w:t xml:space="preserve">powiadomienia, o których mowa w § </w:t>
      </w:r>
      <w:r>
        <w:t>4</w:t>
      </w:r>
      <w:r>
        <w:t xml:space="preserve"> i </w:t>
      </w:r>
      <w:r>
        <w:t>5</w:t>
      </w:r>
      <w:r>
        <w:t xml:space="preserve">, przesyła się przesyłką poleconą, z wyłączeniem przypadków gdy reklamacja została wniesiona z wykorzystaniem </w:t>
      </w:r>
      <w:r w:rsidRPr="00783248">
        <w:t>usług</w:t>
      </w:r>
      <w:r>
        <w:t>i</w:t>
      </w:r>
      <w:r w:rsidRPr="00783248">
        <w:t xml:space="preserve"> online</w:t>
      </w:r>
      <w:r>
        <w:t>.</w:t>
      </w:r>
    </w:p>
    <w:p w:rsidR="005336B7" w:rsidRDefault="0074537B" w:rsidP="005336B7">
      <w:pPr>
        <w:pStyle w:val="ARTartustawynprozporzdzenia"/>
      </w:pPr>
      <w:r w:rsidRPr="00026242">
        <w:rPr>
          <w:rStyle w:val="Ppogrubienie"/>
        </w:rPr>
        <w:t xml:space="preserve">§ </w:t>
      </w:r>
      <w:r>
        <w:rPr>
          <w:rStyle w:val="Ppogrubienie"/>
        </w:rPr>
        <w:t>1</w:t>
      </w:r>
      <w:r>
        <w:rPr>
          <w:rStyle w:val="Ppogrubienie"/>
        </w:rPr>
        <w:t>3</w:t>
      </w:r>
      <w:r>
        <w:rPr>
          <w:rStyle w:val="Ppogrubienie"/>
        </w:rPr>
        <w:t>.</w:t>
      </w:r>
      <w:r w:rsidRPr="005336B7">
        <w:t xml:space="preserve"> </w:t>
      </w:r>
      <w:r w:rsidRPr="00B67EF6">
        <w:t xml:space="preserve">Rozporządzenie wchodzi w życie z dniem </w:t>
      </w:r>
      <w:r>
        <w:t>23 stycznia</w:t>
      </w:r>
      <w:r>
        <w:t xml:space="preserve"> 202</w:t>
      </w:r>
      <w:r>
        <w:t>1</w:t>
      </w:r>
      <w:r>
        <w:t xml:space="preserve"> r</w:t>
      </w:r>
      <w:r w:rsidRPr="00B67EF6">
        <w:t>.</w:t>
      </w:r>
    </w:p>
    <w:p w:rsidR="005336B7" w:rsidRDefault="0074537B" w:rsidP="005336B7">
      <w:pPr>
        <w:pStyle w:val="PKTpunkt"/>
      </w:pPr>
    </w:p>
    <w:p w:rsidR="005336B7" w:rsidRDefault="0074537B" w:rsidP="005336B7">
      <w:pPr>
        <w:pStyle w:val="PKTpunkt"/>
      </w:pPr>
    </w:p>
    <w:p w:rsidR="005336B7" w:rsidRDefault="0074537B" w:rsidP="005336B7">
      <w:pPr>
        <w:pStyle w:val="PKTpunkt"/>
      </w:pPr>
    </w:p>
    <w:p w:rsidR="005336B7" w:rsidRDefault="0074537B" w:rsidP="005336B7">
      <w:pPr>
        <w:pStyle w:val="NAZORGWYDnazwaorganuwydajcegoprojektowanyakt"/>
      </w:pPr>
      <w:r>
        <w:t xml:space="preserve">minister </w:t>
      </w:r>
      <w:r w:rsidRPr="005336B7">
        <w:t>aktywów państwowych</w:t>
      </w:r>
      <w:r w:rsidRPr="005336B7">
        <w:tab/>
      </w:r>
      <w:r w:rsidRPr="005336B7">
        <w:tab/>
      </w:r>
    </w:p>
    <w:p w:rsidR="005336B7" w:rsidRPr="005336B7" w:rsidRDefault="0074537B" w:rsidP="005336B7">
      <w:pPr>
        <w:pStyle w:val="NAZORGWYDnazwaorganuwydajcegoprojektowanyakt"/>
      </w:pPr>
      <w:r w:rsidRPr="005336B7">
        <w:t>minister cyfryzacji</w:t>
      </w:r>
    </w:p>
    <w:p w:rsidR="005336B7" w:rsidRDefault="0074537B" w:rsidP="005336B7">
      <w:pPr>
        <w:pStyle w:val="NAZORGWYDnazwaorganuwydajcegoprojektowanyakt"/>
      </w:pPr>
    </w:p>
    <w:p w:rsidR="005336B7" w:rsidRDefault="0074537B" w:rsidP="005336B7">
      <w:pPr>
        <w:pStyle w:val="NAZORGWYDnazwaorganuwydajcegoprojektowanyakt"/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9044"/>
      </w:tblGrid>
      <w:tr w:rsidR="00254E6F" w:rsidTr="00B3725B"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D" w:rsidRDefault="0074537B" w:rsidP="00E01C5D">
            <w:pPr>
              <w:rPr>
                <w:rStyle w:val="Ppogrubienie"/>
              </w:rPr>
            </w:pPr>
            <w:bookmarkStart w:id="1" w:name="ezdPracownikAtrybut2"/>
            <w:r>
              <w:rPr>
                <w:rStyle w:val="Ppogrubienie"/>
              </w:rPr>
              <w:t>Za zgodność pod względem prawnym, legislacyjnym i redakcyjnym</w:t>
            </w:r>
            <w:bookmarkEnd w:id="1"/>
          </w:p>
          <w:p w:rsidR="00E01C5D" w:rsidRPr="00680742" w:rsidRDefault="0074537B" w:rsidP="00E01C5D">
            <w:pPr>
              <w:rPr>
                <w:rStyle w:val="Ppogrubienie"/>
              </w:rPr>
            </w:pPr>
            <w:bookmarkStart w:id="2" w:name="ezdPracownikNazwa"/>
            <w:r w:rsidRPr="00680742">
              <w:rPr>
                <w:rStyle w:val="Ppogrubienie"/>
              </w:rPr>
              <w:t>Grzegorz Dostatni</w:t>
            </w:r>
            <w:bookmarkEnd w:id="2"/>
          </w:p>
          <w:p w:rsidR="00E01C5D" w:rsidRPr="00E01C5D" w:rsidRDefault="0074537B" w:rsidP="00E01C5D">
            <w:r>
              <w:t xml:space="preserve">Dyrektor </w:t>
            </w:r>
            <w:r>
              <w:t>Departamentu</w:t>
            </w:r>
            <w:r>
              <w:t xml:space="preserve"> Prawnego, Ministerstwo </w:t>
            </w:r>
            <w:r>
              <w:t>Aktywów Państwow</w:t>
            </w:r>
            <w:r>
              <w:t>ych</w:t>
            </w:r>
          </w:p>
          <w:p w:rsidR="00E01C5D" w:rsidRPr="00E01C5D" w:rsidRDefault="0074537B" w:rsidP="00E01C5D">
            <w:pPr>
              <w:rPr>
                <w:rStyle w:val="Kkursywa"/>
              </w:rPr>
            </w:pPr>
            <w:bookmarkStart w:id="3" w:name="ezdPracownikWydzialAtrybut1"/>
            <w:r w:rsidRPr="00680742">
              <w:rPr>
                <w:rStyle w:val="Kkursywa"/>
              </w:rPr>
              <w:t>dokument podpisany elektronicznie</w:t>
            </w:r>
            <w:bookmarkEnd w:id="3"/>
            <w:r w:rsidRPr="00680742">
              <w:rPr>
                <w:rStyle w:val="Kkursywa"/>
              </w:rPr>
              <w:t xml:space="preserve"> </w:t>
            </w:r>
          </w:p>
          <w:p w:rsidR="00E01C5D" w:rsidRDefault="0074537B" w:rsidP="00E01C5D">
            <w:pPr>
              <w:pStyle w:val="ODNONIKtreodnonika"/>
            </w:pPr>
            <w:bookmarkStart w:id="4" w:name="ezdIdentyfikatorDokumentuPDF"/>
            <w:bookmarkEnd w:id="4"/>
            <w:r>
              <w:t xml:space="preserve">, </w:t>
            </w:r>
            <w:bookmarkStart w:id="5" w:name="ezdDataPodpisu"/>
            <w:r>
              <w:t>11 stycznia 2021</w:t>
            </w:r>
            <w:bookmarkEnd w:id="5"/>
            <w:r>
              <w:t xml:space="preserve"> </w:t>
            </w:r>
          </w:p>
        </w:tc>
      </w:tr>
    </w:tbl>
    <w:p w:rsidR="00261A16" w:rsidRPr="00737F6A" w:rsidRDefault="0074537B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7B" w:rsidRDefault="0074537B">
      <w:pPr>
        <w:spacing w:line="240" w:lineRule="auto"/>
      </w:pPr>
      <w:r>
        <w:separator/>
      </w:r>
    </w:p>
  </w:endnote>
  <w:endnote w:type="continuationSeparator" w:id="0">
    <w:p w:rsidR="0074537B" w:rsidRDefault="00745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7B" w:rsidRDefault="0074537B">
      <w:r>
        <w:separator/>
      </w:r>
    </w:p>
  </w:footnote>
  <w:footnote w:type="continuationSeparator" w:id="0">
    <w:p w:rsidR="0074537B" w:rsidRDefault="0074537B">
      <w:r>
        <w:continuationSeparator/>
      </w:r>
    </w:p>
  </w:footnote>
  <w:footnote w:id="1">
    <w:p w:rsidR="00115F74" w:rsidRPr="00026242" w:rsidRDefault="0074537B" w:rsidP="00F65B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>
        <w:t xml:space="preserve">Minister Aktywów Państwowych kieruje działem administracji rządowej – łączność, na podstawie § 1 </w:t>
      </w:r>
      <w:r w:rsidRPr="00F65BFD">
        <w:t>ust. 2 pkt 3 rozporządzenia Prezesa Rady Ministrów z dnia 18 listopada 2019 r. w sprawie szczegółowego zakresu działania Ministra Aktywów Państwowych (Dz. U. p</w:t>
      </w:r>
      <w:r w:rsidRPr="00F65BFD">
        <w:t>oz. 2256 oraz z 2020 r. poz. 496 i 1746).</w:t>
      </w:r>
    </w:p>
  </w:footnote>
  <w:footnote w:id="2">
    <w:p w:rsidR="005336B7" w:rsidRPr="00026242" w:rsidRDefault="0074537B" w:rsidP="005336B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67EF6">
        <w:t xml:space="preserve">Minister Cyfryzacji kieruje działem administracji rządowej </w:t>
      </w:r>
      <w:r>
        <w:t>–</w:t>
      </w:r>
      <w:r w:rsidRPr="00B67EF6">
        <w:t xml:space="preserve"> informat</w:t>
      </w:r>
      <w:r>
        <w:t>yzacja, na podstawie § 1 ust. 2</w:t>
      </w:r>
      <w:r w:rsidRPr="00B67EF6">
        <w:t xml:space="preserve"> </w:t>
      </w:r>
      <w:r>
        <w:t>rozporządzenia</w:t>
      </w:r>
      <w:r w:rsidRPr="00D5115D">
        <w:t xml:space="preserve"> Prezesa Rady Ministrów z dnia 6 października 2020 r. w sprawie szczegółowego zakresu działania </w:t>
      </w:r>
      <w:r w:rsidRPr="00D5115D">
        <w:t xml:space="preserve">Ministra Cyfryzacji </w:t>
      </w:r>
      <w:r w:rsidRPr="00B67EF6">
        <w:t xml:space="preserve">(Dz. U. poz. </w:t>
      </w:r>
      <w:r>
        <w:t>1716</w:t>
      </w:r>
      <w:r w:rsidRPr="00B67EF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74537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736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9A60CD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D1BC95A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9F8F35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5F49AF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9A2FF0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B18BA4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81AC49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8FC8625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A204DCA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1B4E0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56B15C" w:tentative="1">
      <w:start w:val="1"/>
      <w:numFmt w:val="lowerLetter"/>
      <w:lvlText w:val="%2."/>
      <w:lvlJc w:val="left"/>
      <w:pPr>
        <w:ind w:left="1440" w:hanging="360"/>
      </w:pPr>
    </w:lvl>
    <w:lvl w:ilvl="2" w:tplc="C30C5BA8" w:tentative="1">
      <w:start w:val="1"/>
      <w:numFmt w:val="lowerRoman"/>
      <w:lvlText w:val="%3."/>
      <w:lvlJc w:val="right"/>
      <w:pPr>
        <w:ind w:left="2160" w:hanging="180"/>
      </w:pPr>
    </w:lvl>
    <w:lvl w:ilvl="3" w:tplc="AA725156" w:tentative="1">
      <w:start w:val="1"/>
      <w:numFmt w:val="decimal"/>
      <w:lvlText w:val="%4."/>
      <w:lvlJc w:val="left"/>
      <w:pPr>
        <w:ind w:left="2880" w:hanging="360"/>
      </w:pPr>
    </w:lvl>
    <w:lvl w:ilvl="4" w:tplc="D220C212" w:tentative="1">
      <w:start w:val="1"/>
      <w:numFmt w:val="lowerLetter"/>
      <w:lvlText w:val="%5."/>
      <w:lvlJc w:val="left"/>
      <w:pPr>
        <w:ind w:left="3600" w:hanging="360"/>
      </w:pPr>
    </w:lvl>
    <w:lvl w:ilvl="5" w:tplc="CFA6BF0C" w:tentative="1">
      <w:start w:val="1"/>
      <w:numFmt w:val="lowerRoman"/>
      <w:lvlText w:val="%6."/>
      <w:lvlJc w:val="right"/>
      <w:pPr>
        <w:ind w:left="4320" w:hanging="180"/>
      </w:pPr>
    </w:lvl>
    <w:lvl w:ilvl="6" w:tplc="DABC02A8" w:tentative="1">
      <w:start w:val="1"/>
      <w:numFmt w:val="decimal"/>
      <w:lvlText w:val="%7."/>
      <w:lvlJc w:val="left"/>
      <w:pPr>
        <w:ind w:left="5040" w:hanging="360"/>
      </w:pPr>
    </w:lvl>
    <w:lvl w:ilvl="7" w:tplc="375C11A2" w:tentative="1">
      <w:start w:val="1"/>
      <w:numFmt w:val="lowerLetter"/>
      <w:lvlText w:val="%8."/>
      <w:lvlJc w:val="left"/>
      <w:pPr>
        <w:ind w:left="5760" w:hanging="360"/>
      </w:pPr>
    </w:lvl>
    <w:lvl w:ilvl="8" w:tplc="DDDCE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95EAA22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84C0852" w:tentative="1">
      <w:start w:val="1"/>
      <w:numFmt w:val="lowerLetter"/>
      <w:lvlText w:val="%2."/>
      <w:lvlJc w:val="left"/>
      <w:pPr>
        <w:ind w:left="2463" w:hanging="360"/>
      </w:pPr>
    </w:lvl>
    <w:lvl w:ilvl="2" w:tplc="A768CE34" w:tentative="1">
      <w:start w:val="1"/>
      <w:numFmt w:val="lowerRoman"/>
      <w:lvlText w:val="%3."/>
      <w:lvlJc w:val="right"/>
      <w:pPr>
        <w:ind w:left="3183" w:hanging="180"/>
      </w:pPr>
    </w:lvl>
    <w:lvl w:ilvl="3" w:tplc="44D05DFC" w:tentative="1">
      <w:start w:val="1"/>
      <w:numFmt w:val="decimal"/>
      <w:lvlText w:val="%4."/>
      <w:lvlJc w:val="left"/>
      <w:pPr>
        <w:ind w:left="3903" w:hanging="360"/>
      </w:pPr>
    </w:lvl>
    <w:lvl w:ilvl="4" w:tplc="EC7011CA" w:tentative="1">
      <w:start w:val="1"/>
      <w:numFmt w:val="lowerLetter"/>
      <w:lvlText w:val="%5."/>
      <w:lvlJc w:val="left"/>
      <w:pPr>
        <w:ind w:left="4623" w:hanging="360"/>
      </w:pPr>
    </w:lvl>
    <w:lvl w:ilvl="5" w:tplc="EFF638A8" w:tentative="1">
      <w:start w:val="1"/>
      <w:numFmt w:val="lowerRoman"/>
      <w:lvlText w:val="%6."/>
      <w:lvlJc w:val="right"/>
      <w:pPr>
        <w:ind w:left="5343" w:hanging="180"/>
      </w:pPr>
    </w:lvl>
    <w:lvl w:ilvl="6" w:tplc="FEDA99E2" w:tentative="1">
      <w:start w:val="1"/>
      <w:numFmt w:val="decimal"/>
      <w:lvlText w:val="%7."/>
      <w:lvlJc w:val="left"/>
      <w:pPr>
        <w:ind w:left="6063" w:hanging="360"/>
      </w:pPr>
    </w:lvl>
    <w:lvl w:ilvl="7" w:tplc="FE2EB94C" w:tentative="1">
      <w:start w:val="1"/>
      <w:numFmt w:val="lowerLetter"/>
      <w:lvlText w:val="%8."/>
      <w:lvlJc w:val="left"/>
      <w:pPr>
        <w:ind w:left="6783" w:hanging="360"/>
      </w:pPr>
    </w:lvl>
    <w:lvl w:ilvl="8" w:tplc="3F94731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EF46FB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E0219C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DDE681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AF404F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BA62DF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6FC8BBE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F288B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276D5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E2AE01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9FE80C2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9144766" w:tentative="1">
      <w:start w:val="1"/>
      <w:numFmt w:val="lowerLetter"/>
      <w:lvlText w:val="%2."/>
      <w:lvlJc w:val="left"/>
      <w:pPr>
        <w:ind w:left="1440" w:hanging="360"/>
      </w:pPr>
    </w:lvl>
    <w:lvl w:ilvl="2" w:tplc="6D30408E" w:tentative="1">
      <w:start w:val="1"/>
      <w:numFmt w:val="lowerRoman"/>
      <w:lvlText w:val="%3."/>
      <w:lvlJc w:val="right"/>
      <w:pPr>
        <w:ind w:left="2160" w:hanging="180"/>
      </w:pPr>
    </w:lvl>
    <w:lvl w:ilvl="3" w:tplc="D57217BE" w:tentative="1">
      <w:start w:val="1"/>
      <w:numFmt w:val="decimal"/>
      <w:lvlText w:val="%4."/>
      <w:lvlJc w:val="left"/>
      <w:pPr>
        <w:ind w:left="2880" w:hanging="360"/>
      </w:pPr>
    </w:lvl>
    <w:lvl w:ilvl="4" w:tplc="3FBEDE86" w:tentative="1">
      <w:start w:val="1"/>
      <w:numFmt w:val="lowerLetter"/>
      <w:lvlText w:val="%5."/>
      <w:lvlJc w:val="left"/>
      <w:pPr>
        <w:ind w:left="3600" w:hanging="360"/>
      </w:pPr>
    </w:lvl>
    <w:lvl w:ilvl="5" w:tplc="5B487594" w:tentative="1">
      <w:start w:val="1"/>
      <w:numFmt w:val="lowerRoman"/>
      <w:lvlText w:val="%6."/>
      <w:lvlJc w:val="right"/>
      <w:pPr>
        <w:ind w:left="4320" w:hanging="180"/>
      </w:pPr>
    </w:lvl>
    <w:lvl w:ilvl="6" w:tplc="4812721C" w:tentative="1">
      <w:start w:val="1"/>
      <w:numFmt w:val="decimal"/>
      <w:lvlText w:val="%7."/>
      <w:lvlJc w:val="left"/>
      <w:pPr>
        <w:ind w:left="5040" w:hanging="360"/>
      </w:pPr>
    </w:lvl>
    <w:lvl w:ilvl="7" w:tplc="00D2B214" w:tentative="1">
      <w:start w:val="1"/>
      <w:numFmt w:val="lowerLetter"/>
      <w:lvlText w:val="%8."/>
      <w:lvlJc w:val="left"/>
      <w:pPr>
        <w:ind w:left="5760" w:hanging="360"/>
      </w:pPr>
    </w:lvl>
    <w:lvl w:ilvl="8" w:tplc="5FD85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0F295F"/>
    <w:multiLevelType w:val="hybridMultilevel"/>
    <w:tmpl w:val="0E681F3A"/>
    <w:lvl w:ilvl="0" w:tplc="CED0B1D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F70E8924" w:tentative="1">
      <w:start w:val="1"/>
      <w:numFmt w:val="lowerLetter"/>
      <w:lvlText w:val="%2."/>
      <w:lvlJc w:val="left"/>
      <w:pPr>
        <w:ind w:left="1590" w:hanging="360"/>
      </w:pPr>
    </w:lvl>
    <w:lvl w:ilvl="2" w:tplc="B4F81CEC" w:tentative="1">
      <w:start w:val="1"/>
      <w:numFmt w:val="lowerRoman"/>
      <w:lvlText w:val="%3."/>
      <w:lvlJc w:val="right"/>
      <w:pPr>
        <w:ind w:left="2310" w:hanging="180"/>
      </w:pPr>
    </w:lvl>
    <w:lvl w:ilvl="3" w:tplc="DDBACCE0" w:tentative="1">
      <w:start w:val="1"/>
      <w:numFmt w:val="decimal"/>
      <w:lvlText w:val="%4."/>
      <w:lvlJc w:val="left"/>
      <w:pPr>
        <w:ind w:left="3030" w:hanging="360"/>
      </w:pPr>
    </w:lvl>
    <w:lvl w:ilvl="4" w:tplc="41804CFE" w:tentative="1">
      <w:start w:val="1"/>
      <w:numFmt w:val="lowerLetter"/>
      <w:lvlText w:val="%5."/>
      <w:lvlJc w:val="left"/>
      <w:pPr>
        <w:ind w:left="3750" w:hanging="360"/>
      </w:pPr>
    </w:lvl>
    <w:lvl w:ilvl="5" w:tplc="33F004B4" w:tentative="1">
      <w:start w:val="1"/>
      <w:numFmt w:val="lowerRoman"/>
      <w:lvlText w:val="%6."/>
      <w:lvlJc w:val="right"/>
      <w:pPr>
        <w:ind w:left="4470" w:hanging="180"/>
      </w:pPr>
    </w:lvl>
    <w:lvl w:ilvl="6" w:tplc="D6540B12" w:tentative="1">
      <w:start w:val="1"/>
      <w:numFmt w:val="decimal"/>
      <w:lvlText w:val="%7."/>
      <w:lvlJc w:val="left"/>
      <w:pPr>
        <w:ind w:left="5190" w:hanging="360"/>
      </w:pPr>
    </w:lvl>
    <w:lvl w:ilvl="7" w:tplc="1B2CB838" w:tentative="1">
      <w:start w:val="1"/>
      <w:numFmt w:val="lowerLetter"/>
      <w:lvlText w:val="%8."/>
      <w:lvlJc w:val="left"/>
      <w:pPr>
        <w:ind w:left="5910" w:hanging="360"/>
      </w:pPr>
    </w:lvl>
    <w:lvl w:ilvl="8" w:tplc="EC367294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47E0ACF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122F636" w:tentative="1">
      <w:start w:val="1"/>
      <w:numFmt w:val="lowerLetter"/>
      <w:lvlText w:val="%2."/>
      <w:lvlJc w:val="left"/>
      <w:pPr>
        <w:ind w:left="3348" w:hanging="360"/>
      </w:pPr>
    </w:lvl>
    <w:lvl w:ilvl="2" w:tplc="F904A760" w:tentative="1">
      <w:start w:val="1"/>
      <w:numFmt w:val="lowerRoman"/>
      <w:lvlText w:val="%3."/>
      <w:lvlJc w:val="right"/>
      <w:pPr>
        <w:ind w:left="4068" w:hanging="180"/>
      </w:pPr>
    </w:lvl>
    <w:lvl w:ilvl="3" w:tplc="9B9E6E18" w:tentative="1">
      <w:start w:val="1"/>
      <w:numFmt w:val="decimal"/>
      <w:lvlText w:val="%4."/>
      <w:lvlJc w:val="left"/>
      <w:pPr>
        <w:ind w:left="4788" w:hanging="360"/>
      </w:pPr>
    </w:lvl>
    <w:lvl w:ilvl="4" w:tplc="02B66C2C" w:tentative="1">
      <w:start w:val="1"/>
      <w:numFmt w:val="lowerLetter"/>
      <w:lvlText w:val="%5."/>
      <w:lvlJc w:val="left"/>
      <w:pPr>
        <w:ind w:left="5508" w:hanging="360"/>
      </w:pPr>
    </w:lvl>
    <w:lvl w:ilvl="5" w:tplc="355EDD12" w:tentative="1">
      <w:start w:val="1"/>
      <w:numFmt w:val="lowerRoman"/>
      <w:lvlText w:val="%6."/>
      <w:lvlJc w:val="right"/>
      <w:pPr>
        <w:ind w:left="6228" w:hanging="180"/>
      </w:pPr>
    </w:lvl>
    <w:lvl w:ilvl="6" w:tplc="85DE1678" w:tentative="1">
      <w:start w:val="1"/>
      <w:numFmt w:val="decimal"/>
      <w:lvlText w:val="%7."/>
      <w:lvlJc w:val="left"/>
      <w:pPr>
        <w:ind w:left="6948" w:hanging="360"/>
      </w:pPr>
    </w:lvl>
    <w:lvl w:ilvl="7" w:tplc="4AA89886" w:tentative="1">
      <w:start w:val="1"/>
      <w:numFmt w:val="lowerLetter"/>
      <w:lvlText w:val="%8."/>
      <w:lvlJc w:val="left"/>
      <w:pPr>
        <w:ind w:left="7668" w:hanging="360"/>
      </w:pPr>
    </w:lvl>
    <w:lvl w:ilvl="8" w:tplc="F22C0B2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BF7EF9B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E082936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686C0D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B70A807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198E72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B3A160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A2ADAE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6A28A8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D4C9CC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92400A1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57CC9A70" w:tentative="1">
      <w:start w:val="1"/>
      <w:numFmt w:val="lowerLetter"/>
      <w:lvlText w:val="%2."/>
      <w:lvlJc w:val="left"/>
      <w:pPr>
        <w:ind w:left="2463" w:hanging="360"/>
      </w:pPr>
    </w:lvl>
    <w:lvl w:ilvl="2" w:tplc="5C0822D4" w:tentative="1">
      <w:start w:val="1"/>
      <w:numFmt w:val="lowerRoman"/>
      <w:lvlText w:val="%3."/>
      <w:lvlJc w:val="right"/>
      <w:pPr>
        <w:ind w:left="3183" w:hanging="180"/>
      </w:pPr>
    </w:lvl>
    <w:lvl w:ilvl="3" w:tplc="AB60372C" w:tentative="1">
      <w:start w:val="1"/>
      <w:numFmt w:val="decimal"/>
      <w:lvlText w:val="%4."/>
      <w:lvlJc w:val="left"/>
      <w:pPr>
        <w:ind w:left="3903" w:hanging="360"/>
      </w:pPr>
    </w:lvl>
    <w:lvl w:ilvl="4" w:tplc="057A8516" w:tentative="1">
      <w:start w:val="1"/>
      <w:numFmt w:val="lowerLetter"/>
      <w:lvlText w:val="%5."/>
      <w:lvlJc w:val="left"/>
      <w:pPr>
        <w:ind w:left="4623" w:hanging="360"/>
      </w:pPr>
    </w:lvl>
    <w:lvl w:ilvl="5" w:tplc="1CE250C8" w:tentative="1">
      <w:start w:val="1"/>
      <w:numFmt w:val="lowerRoman"/>
      <w:lvlText w:val="%6."/>
      <w:lvlJc w:val="right"/>
      <w:pPr>
        <w:ind w:left="5343" w:hanging="180"/>
      </w:pPr>
    </w:lvl>
    <w:lvl w:ilvl="6" w:tplc="69426CB2" w:tentative="1">
      <w:start w:val="1"/>
      <w:numFmt w:val="decimal"/>
      <w:lvlText w:val="%7."/>
      <w:lvlJc w:val="left"/>
      <w:pPr>
        <w:ind w:left="6063" w:hanging="360"/>
      </w:pPr>
    </w:lvl>
    <w:lvl w:ilvl="7" w:tplc="824616C8" w:tentative="1">
      <w:start w:val="1"/>
      <w:numFmt w:val="lowerLetter"/>
      <w:lvlText w:val="%8."/>
      <w:lvlJc w:val="left"/>
      <w:pPr>
        <w:ind w:left="6783" w:hanging="360"/>
      </w:pPr>
    </w:lvl>
    <w:lvl w:ilvl="8" w:tplc="578850D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B400F60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14CBBB8" w:tentative="1">
      <w:start w:val="1"/>
      <w:numFmt w:val="lowerLetter"/>
      <w:lvlText w:val="%2."/>
      <w:lvlJc w:val="left"/>
      <w:pPr>
        <w:ind w:left="2463" w:hanging="360"/>
      </w:pPr>
    </w:lvl>
    <w:lvl w:ilvl="2" w:tplc="37367076" w:tentative="1">
      <w:start w:val="1"/>
      <w:numFmt w:val="lowerRoman"/>
      <w:lvlText w:val="%3."/>
      <w:lvlJc w:val="right"/>
      <w:pPr>
        <w:ind w:left="3183" w:hanging="180"/>
      </w:pPr>
    </w:lvl>
    <w:lvl w:ilvl="3" w:tplc="D87A794C" w:tentative="1">
      <w:start w:val="1"/>
      <w:numFmt w:val="decimal"/>
      <w:lvlText w:val="%4."/>
      <w:lvlJc w:val="left"/>
      <w:pPr>
        <w:ind w:left="3903" w:hanging="360"/>
      </w:pPr>
    </w:lvl>
    <w:lvl w:ilvl="4" w:tplc="C5CEF2AA" w:tentative="1">
      <w:start w:val="1"/>
      <w:numFmt w:val="lowerLetter"/>
      <w:lvlText w:val="%5."/>
      <w:lvlJc w:val="left"/>
      <w:pPr>
        <w:ind w:left="4623" w:hanging="360"/>
      </w:pPr>
    </w:lvl>
    <w:lvl w:ilvl="5" w:tplc="F372F04C" w:tentative="1">
      <w:start w:val="1"/>
      <w:numFmt w:val="lowerRoman"/>
      <w:lvlText w:val="%6."/>
      <w:lvlJc w:val="right"/>
      <w:pPr>
        <w:ind w:left="5343" w:hanging="180"/>
      </w:pPr>
    </w:lvl>
    <w:lvl w:ilvl="6" w:tplc="2AC41722" w:tentative="1">
      <w:start w:val="1"/>
      <w:numFmt w:val="decimal"/>
      <w:lvlText w:val="%7."/>
      <w:lvlJc w:val="left"/>
      <w:pPr>
        <w:ind w:left="6063" w:hanging="360"/>
      </w:pPr>
    </w:lvl>
    <w:lvl w:ilvl="7" w:tplc="ED88F95A" w:tentative="1">
      <w:start w:val="1"/>
      <w:numFmt w:val="lowerLetter"/>
      <w:lvlText w:val="%8."/>
      <w:lvlJc w:val="left"/>
      <w:pPr>
        <w:ind w:left="6783" w:hanging="360"/>
      </w:pPr>
    </w:lvl>
    <w:lvl w:ilvl="8" w:tplc="9CDC175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1FC04F2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92AB856" w:tentative="1">
      <w:start w:val="1"/>
      <w:numFmt w:val="lowerLetter"/>
      <w:lvlText w:val="%2."/>
      <w:lvlJc w:val="left"/>
      <w:pPr>
        <w:ind w:left="3348" w:hanging="360"/>
      </w:pPr>
    </w:lvl>
    <w:lvl w:ilvl="2" w:tplc="5DB66920" w:tentative="1">
      <w:start w:val="1"/>
      <w:numFmt w:val="lowerRoman"/>
      <w:lvlText w:val="%3."/>
      <w:lvlJc w:val="right"/>
      <w:pPr>
        <w:ind w:left="4068" w:hanging="180"/>
      </w:pPr>
    </w:lvl>
    <w:lvl w:ilvl="3" w:tplc="7548E4B0" w:tentative="1">
      <w:start w:val="1"/>
      <w:numFmt w:val="decimal"/>
      <w:lvlText w:val="%4."/>
      <w:lvlJc w:val="left"/>
      <w:pPr>
        <w:ind w:left="4788" w:hanging="360"/>
      </w:pPr>
    </w:lvl>
    <w:lvl w:ilvl="4" w:tplc="EFC2A0DA" w:tentative="1">
      <w:start w:val="1"/>
      <w:numFmt w:val="lowerLetter"/>
      <w:lvlText w:val="%5."/>
      <w:lvlJc w:val="left"/>
      <w:pPr>
        <w:ind w:left="5508" w:hanging="360"/>
      </w:pPr>
    </w:lvl>
    <w:lvl w:ilvl="5" w:tplc="72C689E2" w:tentative="1">
      <w:start w:val="1"/>
      <w:numFmt w:val="lowerRoman"/>
      <w:lvlText w:val="%6."/>
      <w:lvlJc w:val="right"/>
      <w:pPr>
        <w:ind w:left="6228" w:hanging="180"/>
      </w:pPr>
    </w:lvl>
    <w:lvl w:ilvl="6" w:tplc="309E7EF4" w:tentative="1">
      <w:start w:val="1"/>
      <w:numFmt w:val="decimal"/>
      <w:lvlText w:val="%7."/>
      <w:lvlJc w:val="left"/>
      <w:pPr>
        <w:ind w:left="6948" w:hanging="360"/>
      </w:pPr>
    </w:lvl>
    <w:lvl w:ilvl="7" w:tplc="EA9C29C8" w:tentative="1">
      <w:start w:val="1"/>
      <w:numFmt w:val="lowerLetter"/>
      <w:lvlText w:val="%8."/>
      <w:lvlJc w:val="left"/>
      <w:pPr>
        <w:ind w:left="7668" w:hanging="360"/>
      </w:pPr>
    </w:lvl>
    <w:lvl w:ilvl="8" w:tplc="61C8A7E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F"/>
    <w:rsid w:val="00254E6F"/>
    <w:rsid w:val="0041736C"/>
    <w:rsid w:val="0074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A3ACB-FF5B-4DAF-8226-7336293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8259D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7F742-D02E-4140-9E8E-9B2DF49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Suska Agnieszka</cp:lastModifiedBy>
  <cp:revision>2</cp:revision>
  <cp:lastPrinted>2012-04-23T06:39:00Z</cp:lastPrinted>
  <dcterms:created xsi:type="dcterms:W3CDTF">2021-01-18T10:08:00Z</dcterms:created>
  <dcterms:modified xsi:type="dcterms:W3CDTF">2021-01-18T10:08:00Z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