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  <w:gridCol w:w="545"/>
        <w:gridCol w:w="46"/>
        <w:gridCol w:w="578"/>
        <w:gridCol w:w="176"/>
        <w:gridCol w:w="448"/>
        <w:gridCol w:w="260"/>
        <w:gridCol w:w="364"/>
        <w:gridCol w:w="624"/>
        <w:gridCol w:w="624"/>
        <w:gridCol w:w="372"/>
        <w:gridCol w:w="252"/>
        <w:gridCol w:w="457"/>
        <w:gridCol w:w="167"/>
        <w:gridCol w:w="542"/>
        <w:gridCol w:w="82"/>
        <w:gridCol w:w="485"/>
        <w:gridCol w:w="139"/>
        <w:gridCol w:w="469"/>
        <w:gridCol w:w="155"/>
        <w:gridCol w:w="605"/>
        <w:gridCol w:w="19"/>
        <w:gridCol w:w="1498"/>
        <w:gridCol w:w="7"/>
      </w:tblGrid>
      <w:tr w:rsidR="00C5698A" w:rsidRPr="008C1BF4" w14:paraId="79D87B5B" w14:textId="77777777" w:rsidTr="009C04B8">
        <w:trPr>
          <w:gridAfter w:val="1"/>
          <w:wAfter w:w="7" w:type="dxa"/>
          <w:trHeight w:val="1611"/>
        </w:trPr>
        <w:tc>
          <w:tcPr>
            <w:tcW w:w="6125" w:type="dxa"/>
            <w:gridSpan w:val="13"/>
          </w:tcPr>
          <w:p w14:paraId="4E225881" w14:textId="77777777" w:rsidR="006A701A" w:rsidRPr="008C1BF4" w:rsidRDefault="006A701A" w:rsidP="006B22FB">
            <w:pPr>
              <w:tabs>
                <w:tab w:val="left" w:pos="2493"/>
                <w:tab w:val="left" w:pos="310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C1BF4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8C1BF4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6AA2E59" w14:textId="68E72E07" w:rsidR="006A701A" w:rsidRPr="008C1BF4" w:rsidRDefault="00C25DB1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Projekt rozporządzenia Ministra Zdrowia </w:t>
            </w:r>
            <w:r w:rsidR="00A66A70" w:rsidRPr="008C1BF4">
              <w:rPr>
                <w:rFonts w:ascii="Times New Roman" w:hAnsi="Times New Roman"/>
                <w:color w:val="000000"/>
              </w:rPr>
              <w:t>zmieniając</w:t>
            </w:r>
            <w:r w:rsidR="008C1BF4" w:rsidRPr="008C1BF4">
              <w:rPr>
                <w:rFonts w:ascii="Times New Roman" w:hAnsi="Times New Roman"/>
                <w:color w:val="000000"/>
              </w:rPr>
              <w:t xml:space="preserve">ego </w:t>
            </w:r>
            <w:r w:rsidR="00A66A70" w:rsidRPr="008C1BF4">
              <w:rPr>
                <w:rFonts w:ascii="Times New Roman" w:hAnsi="Times New Roman"/>
                <w:color w:val="000000"/>
              </w:rPr>
              <w:t>rozporządzenie w sprawie świadczeń gwarantowanych z zakresu lecz</w:t>
            </w:r>
            <w:r w:rsidR="00650EF2">
              <w:rPr>
                <w:rFonts w:ascii="Times New Roman" w:hAnsi="Times New Roman"/>
                <w:color w:val="000000"/>
              </w:rPr>
              <w:t>nictwa uzdrowiskowego</w:t>
            </w:r>
          </w:p>
          <w:p w14:paraId="722609E6" w14:textId="77777777" w:rsidR="001F630A" w:rsidRPr="008C1BF4" w:rsidRDefault="001F630A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4C6509" w14:textId="77777777" w:rsidR="004171FF" w:rsidRPr="008C1BF4" w:rsidRDefault="006A701A" w:rsidP="006B22FB">
            <w:pPr>
              <w:tabs>
                <w:tab w:val="left" w:pos="2493"/>
                <w:tab w:val="left" w:pos="3108"/>
              </w:tabs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145A050D" w14:textId="32CCFD83" w:rsidR="007415D0" w:rsidRPr="008C1BF4" w:rsidRDefault="00C25DB1" w:rsidP="006B22FB">
            <w:pPr>
              <w:tabs>
                <w:tab w:val="left" w:pos="2493"/>
                <w:tab w:val="left" w:pos="3108"/>
              </w:tabs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Ministerstwo Zdrowia</w:t>
            </w:r>
          </w:p>
          <w:p w14:paraId="5C8091CC" w14:textId="77777777" w:rsidR="00C25DB1" w:rsidRPr="008C1BF4" w:rsidRDefault="00C25DB1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B66234A" w14:textId="77777777" w:rsidR="001B3460" w:rsidRPr="008C1BF4" w:rsidRDefault="001B3460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C1BF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864A21B" w14:textId="321CD334" w:rsidR="00B455B5" w:rsidRPr="008C1BF4" w:rsidRDefault="00CB0C1F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5B3F18" w:rsidRPr="008C1BF4">
              <w:rPr>
                <w:rFonts w:ascii="Times New Roman" w:hAnsi="Times New Roman"/>
              </w:rPr>
              <w:t>, Podsekretarz Stanu w Ministerstwie Zdrowia</w:t>
            </w:r>
          </w:p>
          <w:p w14:paraId="5AA474EA" w14:textId="77777777" w:rsidR="001F630A" w:rsidRPr="008C1BF4" w:rsidRDefault="001F630A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</w:rPr>
            </w:pPr>
          </w:p>
          <w:p w14:paraId="37AB9F94" w14:textId="77777777" w:rsidR="00B455B5" w:rsidRPr="008C1BF4" w:rsidRDefault="006A701A" w:rsidP="006B22FB">
            <w:pPr>
              <w:tabs>
                <w:tab w:val="left" w:pos="2493"/>
                <w:tab w:val="left" w:pos="3108"/>
              </w:tabs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FC28BDE" w14:textId="77777777" w:rsidR="003B368D" w:rsidRDefault="00262EDA" w:rsidP="00262ED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Dominika Janiszewska-Kajka</w:t>
            </w:r>
            <w:r w:rsidR="003B368D">
              <w:rPr>
                <w:rFonts w:ascii="Times New Roman" w:hAnsi="Times New Roman"/>
                <w:color w:val="000000"/>
              </w:rPr>
              <w:t>,</w:t>
            </w:r>
            <w:r w:rsidRPr="008C1BF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54C8B02" w14:textId="6AF20600" w:rsidR="00262EDA" w:rsidRPr="00916AE4" w:rsidRDefault="00262EDA" w:rsidP="00DC793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Zastępca Dyrektora Departamentu </w:t>
            </w:r>
            <w:r w:rsidR="00CB0C1F">
              <w:rPr>
                <w:rFonts w:ascii="Times New Roman" w:hAnsi="Times New Roman"/>
                <w:color w:val="000000"/>
              </w:rPr>
              <w:t>Lecznictwa</w:t>
            </w:r>
            <w:r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3B368D">
              <w:rPr>
                <w:rFonts w:ascii="Times New Roman" w:hAnsi="Times New Roman"/>
                <w:color w:val="000000"/>
              </w:rPr>
              <w:br/>
            </w:r>
            <w:r w:rsidRPr="008C1BF4">
              <w:rPr>
                <w:rFonts w:ascii="Times New Roman" w:hAnsi="Times New Roman"/>
                <w:color w:val="000000"/>
              </w:rPr>
              <w:t xml:space="preserve">w Ministerstwie Zdrowia, </w:t>
            </w:r>
            <w:r w:rsidR="003B368D">
              <w:rPr>
                <w:rFonts w:ascii="Times New Roman" w:hAnsi="Times New Roman"/>
                <w:color w:val="000000"/>
              </w:rPr>
              <w:br/>
            </w:r>
            <w:r w:rsidRPr="008C1BF4">
              <w:rPr>
                <w:rFonts w:ascii="Times New Roman" w:hAnsi="Times New Roman"/>
                <w:color w:val="000000"/>
              </w:rPr>
              <w:t xml:space="preserve">tel. </w:t>
            </w:r>
            <w:r w:rsidRPr="008C1BF4">
              <w:rPr>
                <w:rFonts w:ascii="Times New Roman" w:hAnsi="Times New Roman"/>
                <w:bCs/>
                <w:color w:val="000000"/>
              </w:rPr>
              <w:t>880 340 006</w:t>
            </w:r>
            <w:r w:rsidRPr="008C1BF4">
              <w:rPr>
                <w:rFonts w:ascii="Times New Roman" w:hAnsi="Times New Roman"/>
                <w:color w:val="000000"/>
              </w:rPr>
              <w:t>,</w:t>
            </w:r>
            <w:r w:rsidR="003B368D">
              <w:rPr>
                <w:rFonts w:ascii="Times New Roman" w:hAnsi="Times New Roman"/>
                <w:color w:val="000000"/>
              </w:rPr>
              <w:t xml:space="preserve"> </w:t>
            </w:r>
            <w:r w:rsidRPr="00916AE4">
              <w:rPr>
                <w:rFonts w:ascii="Times New Roman" w:hAnsi="Times New Roman"/>
                <w:color w:val="000000"/>
              </w:rPr>
              <w:t xml:space="preserve">e-mail: </w:t>
            </w:r>
            <w:r w:rsidR="00694D5D" w:rsidRPr="00916AE4">
              <w:rPr>
                <w:rFonts w:ascii="Times New Roman" w:hAnsi="Times New Roman"/>
                <w:color w:val="000000"/>
              </w:rPr>
              <w:t>d.janiszewska@mz.gov.pl</w:t>
            </w:r>
            <w:hyperlink r:id="rId8" w:history="1"/>
          </w:p>
        </w:tc>
        <w:tc>
          <w:tcPr>
            <w:tcW w:w="4161" w:type="dxa"/>
            <w:gridSpan w:val="10"/>
            <w:shd w:val="clear" w:color="auto" w:fill="FFFFFF"/>
          </w:tcPr>
          <w:p w14:paraId="547D930F" w14:textId="2FCCCCDF" w:rsidR="001B3460" w:rsidRPr="008C1BF4" w:rsidRDefault="001B3460" w:rsidP="006B22FB">
            <w:pPr>
              <w:tabs>
                <w:tab w:val="left" w:pos="2493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A717C">
              <w:rPr>
                <w:rFonts w:ascii="Times New Roman" w:hAnsi="Times New Roman"/>
                <w:b/>
              </w:rPr>
              <w:t>Data sporządzenia</w:t>
            </w:r>
            <w:r w:rsidRPr="005A717C">
              <w:rPr>
                <w:rFonts w:ascii="Times New Roman" w:hAnsi="Times New Roman"/>
                <w:b/>
              </w:rPr>
              <w:br/>
            </w:r>
            <w:r w:rsidR="003B368D">
              <w:rPr>
                <w:rFonts w:ascii="Times New Roman" w:hAnsi="Times New Roman"/>
              </w:rPr>
              <w:t>1</w:t>
            </w:r>
            <w:r w:rsidR="00916AE4">
              <w:rPr>
                <w:rFonts w:ascii="Times New Roman" w:hAnsi="Times New Roman"/>
              </w:rPr>
              <w:t>9</w:t>
            </w:r>
            <w:r w:rsidR="001E6591">
              <w:rPr>
                <w:rFonts w:ascii="Times New Roman" w:hAnsi="Times New Roman"/>
              </w:rPr>
              <w:t>.</w:t>
            </w:r>
            <w:r w:rsidR="00BF3244">
              <w:rPr>
                <w:rFonts w:ascii="Times New Roman" w:hAnsi="Times New Roman"/>
              </w:rPr>
              <w:t>02</w:t>
            </w:r>
            <w:r w:rsidR="00701DE7" w:rsidRPr="008C1BF4">
              <w:rPr>
                <w:rFonts w:ascii="Times New Roman" w:hAnsi="Times New Roman"/>
              </w:rPr>
              <w:t>.202</w:t>
            </w:r>
            <w:r w:rsidR="00BF3244">
              <w:rPr>
                <w:rFonts w:ascii="Times New Roman" w:hAnsi="Times New Roman"/>
              </w:rPr>
              <w:t>1</w:t>
            </w:r>
            <w:r w:rsidR="00701DE7" w:rsidRPr="008C1BF4">
              <w:rPr>
                <w:rFonts w:ascii="Times New Roman" w:hAnsi="Times New Roman"/>
              </w:rPr>
              <w:t xml:space="preserve"> r.</w:t>
            </w:r>
          </w:p>
          <w:p w14:paraId="707F7D4A" w14:textId="77777777" w:rsidR="00F76884" w:rsidRPr="008C1BF4" w:rsidRDefault="00F76884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65F66DBA" w14:textId="77777777" w:rsidR="00F76884" w:rsidRPr="008C1BF4" w:rsidRDefault="00F76884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C1BF4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39DC5D80" w14:textId="57B4BD56" w:rsidR="00F76884" w:rsidRPr="008C1BF4" w:rsidRDefault="00C25DB1" w:rsidP="006B22FB">
                <w:pPr>
                  <w:tabs>
                    <w:tab w:val="left" w:pos="2493"/>
                    <w:tab w:val="left" w:pos="3108"/>
                  </w:tabs>
                  <w:spacing w:line="240" w:lineRule="auto"/>
                  <w:rPr>
                    <w:rFonts w:ascii="Times New Roman" w:hAnsi="Times New Roman"/>
                  </w:rPr>
                </w:pPr>
                <w:r w:rsidRPr="008C1BF4"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55FBC4AD" w14:textId="4A62E50B" w:rsidR="00BA2BB7" w:rsidRPr="008C1BF4" w:rsidRDefault="00056CD4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</w:rPr>
            </w:pPr>
            <w:r w:rsidRPr="008C1BF4">
              <w:rPr>
                <w:rFonts w:ascii="Times New Roman" w:hAnsi="Times New Roman"/>
              </w:rPr>
              <w:t xml:space="preserve">art. </w:t>
            </w:r>
            <w:r w:rsidR="00A66A70" w:rsidRPr="001E6591">
              <w:rPr>
                <w:rFonts w:ascii="Times New Roman" w:hAnsi="Times New Roman"/>
              </w:rPr>
              <w:t>31d u</w:t>
            </w:r>
            <w:r w:rsidR="00A66A70" w:rsidRPr="008C1BF4" w:rsidDel="00A66A70">
              <w:rPr>
                <w:rFonts w:ascii="Times New Roman" w:hAnsi="Times New Roman"/>
              </w:rPr>
              <w:t xml:space="preserve"> </w:t>
            </w:r>
            <w:r w:rsidRPr="008C1BF4">
              <w:rPr>
                <w:rFonts w:ascii="Times New Roman" w:hAnsi="Times New Roman"/>
              </w:rPr>
              <w:t>ustawy z dnia 27 sierpnia 2004 r. o</w:t>
            </w:r>
            <w:r w:rsidR="00402353">
              <w:rPr>
                <w:rFonts w:ascii="Times New Roman" w:hAnsi="Times New Roman"/>
              </w:rPr>
              <w:t> </w:t>
            </w:r>
            <w:r w:rsidRPr="008C1BF4">
              <w:rPr>
                <w:rFonts w:ascii="Times New Roman" w:hAnsi="Times New Roman"/>
              </w:rPr>
              <w:t xml:space="preserve">świadczeniach opieki zdrowotnej finansowanych ze środków publicznych </w:t>
            </w:r>
            <w:r w:rsidR="009F4FAC">
              <w:rPr>
                <w:rFonts w:ascii="Times New Roman" w:hAnsi="Times New Roman"/>
              </w:rPr>
              <w:br/>
            </w:r>
            <w:r w:rsidRPr="008C1BF4">
              <w:rPr>
                <w:rFonts w:ascii="Times New Roman" w:hAnsi="Times New Roman"/>
              </w:rPr>
              <w:t>(</w:t>
            </w:r>
            <w:r w:rsidR="00ED0D62" w:rsidRPr="005A717C">
              <w:rPr>
                <w:rFonts w:ascii="Times New Roman" w:hAnsi="Times New Roman"/>
              </w:rPr>
              <w:t>Dz.</w:t>
            </w:r>
            <w:r w:rsidR="00402353">
              <w:rPr>
                <w:rFonts w:ascii="Times New Roman" w:hAnsi="Times New Roman"/>
              </w:rPr>
              <w:t> </w:t>
            </w:r>
            <w:r w:rsidR="00ED0D62" w:rsidRPr="005A717C">
              <w:rPr>
                <w:rFonts w:ascii="Times New Roman" w:hAnsi="Times New Roman"/>
              </w:rPr>
              <w:t>U. z 20</w:t>
            </w:r>
            <w:r w:rsidR="00402353">
              <w:rPr>
                <w:rFonts w:ascii="Times New Roman" w:hAnsi="Times New Roman"/>
              </w:rPr>
              <w:t>20</w:t>
            </w:r>
            <w:r w:rsidR="00ED0D62" w:rsidRPr="005A717C">
              <w:rPr>
                <w:rFonts w:ascii="Times New Roman" w:hAnsi="Times New Roman"/>
              </w:rPr>
              <w:t xml:space="preserve"> r. poz. </w:t>
            </w:r>
            <w:r w:rsidR="00402353">
              <w:rPr>
                <w:rFonts w:ascii="Times New Roman" w:hAnsi="Times New Roman"/>
              </w:rPr>
              <w:t>1398</w:t>
            </w:r>
            <w:r w:rsidR="00B87D71">
              <w:rPr>
                <w:rFonts w:ascii="Times New Roman" w:hAnsi="Times New Roman"/>
              </w:rPr>
              <w:t xml:space="preserve">, z </w:t>
            </w:r>
            <w:proofErr w:type="spellStart"/>
            <w:r w:rsidR="00B87D71">
              <w:rPr>
                <w:rFonts w:ascii="Times New Roman" w:hAnsi="Times New Roman"/>
              </w:rPr>
              <w:t>późn</w:t>
            </w:r>
            <w:proofErr w:type="spellEnd"/>
            <w:r w:rsidR="00B87D71">
              <w:rPr>
                <w:rFonts w:ascii="Times New Roman" w:hAnsi="Times New Roman"/>
              </w:rPr>
              <w:t>. zm.</w:t>
            </w:r>
            <w:r w:rsidRPr="008C1BF4">
              <w:rPr>
                <w:rFonts w:ascii="Times New Roman" w:hAnsi="Times New Roman"/>
              </w:rPr>
              <w:t>)</w:t>
            </w:r>
          </w:p>
          <w:p w14:paraId="36B4FE22" w14:textId="77777777" w:rsidR="00F76884" w:rsidRPr="008C1BF4" w:rsidRDefault="00F76884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</w:rPr>
            </w:pPr>
          </w:p>
          <w:p w14:paraId="58863DA9" w14:textId="47BBEB1B" w:rsidR="006A701A" w:rsidRPr="008C1BF4" w:rsidRDefault="006A701A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8C1BF4">
              <w:rPr>
                <w:rFonts w:ascii="Times New Roman" w:hAnsi="Times New Roman"/>
                <w:b/>
                <w:color w:val="000000"/>
              </w:rPr>
              <w:t>w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8C1BF4">
              <w:rPr>
                <w:rFonts w:ascii="Times New Roman" w:hAnsi="Times New Roman"/>
                <w:b/>
                <w:color w:val="000000"/>
              </w:rPr>
              <w:t>ie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D73487" w:rsidRPr="008C1BF4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42560A5D" w14:textId="704F6ABF" w:rsidR="006A701A" w:rsidRPr="00DC793F" w:rsidRDefault="00250A22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793F">
              <w:rPr>
                <w:rFonts w:ascii="Times New Roman" w:hAnsi="Times New Roman"/>
                <w:b/>
                <w:bCs/>
                <w:color w:val="000000"/>
              </w:rPr>
              <w:t xml:space="preserve">MZ </w:t>
            </w:r>
            <w:r w:rsidR="009F4FAC">
              <w:rPr>
                <w:rFonts w:ascii="Times New Roman" w:hAnsi="Times New Roman"/>
                <w:b/>
                <w:bCs/>
                <w:color w:val="000000"/>
              </w:rPr>
              <w:t>1125</w:t>
            </w:r>
          </w:p>
        </w:tc>
      </w:tr>
      <w:tr w:rsidR="006A701A" w:rsidRPr="008C1BF4" w14:paraId="2A590A8A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99CCFF"/>
          </w:tcPr>
          <w:p w14:paraId="01014FA4" w14:textId="77777777" w:rsidR="006A701A" w:rsidRPr="008C1BF4" w:rsidRDefault="006A701A" w:rsidP="001F630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8C1BF4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8C1BF4" w14:paraId="61424350" w14:textId="77777777" w:rsidTr="000D5F34">
        <w:trPr>
          <w:gridAfter w:val="1"/>
          <w:wAfter w:w="7" w:type="dxa"/>
          <w:trHeight w:val="333"/>
        </w:trPr>
        <w:tc>
          <w:tcPr>
            <w:tcW w:w="10286" w:type="dxa"/>
            <w:gridSpan w:val="23"/>
            <w:shd w:val="clear" w:color="auto" w:fill="99CCFF"/>
            <w:vAlign w:val="center"/>
          </w:tcPr>
          <w:p w14:paraId="34F6204F" w14:textId="77777777" w:rsidR="006A701A" w:rsidRPr="008C1BF4" w:rsidRDefault="003D12F6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8C1BF4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8C1BF4" w14:paraId="7D501EC6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FFFFFF"/>
          </w:tcPr>
          <w:p w14:paraId="4B8388DF" w14:textId="3A2A86B2" w:rsidR="00704932" w:rsidRPr="00424F79" w:rsidRDefault="00284F32" w:rsidP="00883488">
            <w:pPr>
              <w:pStyle w:val="USTustnpkodeksu"/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Zgodnie </w:t>
            </w:r>
            <w:r w:rsidRPr="003B36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 </w:t>
            </w:r>
            <w:r w:rsidR="003B368D" w:rsidRPr="00DC793F">
              <w:rPr>
                <w:rFonts w:ascii="Times New Roman" w:hAnsi="Times New Roman" w:cs="Times New Roman"/>
                <w:sz w:val="22"/>
                <w:szCs w:val="22"/>
              </w:rPr>
              <w:t>przepisem § 7 ust. 2</w:t>
            </w:r>
            <w:r w:rsidR="003B368D" w:rsidRPr="008D5BEF">
              <w:t xml:space="preserve"> </w:t>
            </w:r>
            <w:r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>rozporządzeni</w:t>
            </w:r>
            <w:r w:rsidR="003B368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Ministra Zdrowia z dnia 23 lipca 2013 r. w sprawie świadczeń gwarantowanych z </w:t>
            </w:r>
            <w:r w:rsidRPr="003B36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zakresu lecznictwa uzdrowiskowego (Dz. U z 2019 r. poz. 168)</w:t>
            </w:r>
            <w:r w:rsidR="003B36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zwanego </w:t>
            </w:r>
            <w:r w:rsidR="003B368D" w:rsidRPr="00916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="003B368D" w:rsidRPr="00916AE4">
              <w:rPr>
                <w:sz w:val="22"/>
                <w:szCs w:val="22"/>
              </w:rPr>
              <w:t xml:space="preserve">alej „rozporządzeniem”, </w:t>
            </w:r>
            <w:r w:rsidRPr="00916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B368D" w:rsidRPr="00DC793F">
              <w:rPr>
                <w:rFonts w:ascii="Times New Roman" w:hAnsi="Times New Roman" w:cs="Times New Roman"/>
                <w:sz w:val="22"/>
                <w:szCs w:val="22"/>
              </w:rPr>
              <w:t xml:space="preserve">finansowanie </w:t>
            </w:r>
            <w:bookmarkStart w:id="3" w:name="_Hlk64560001"/>
            <w:r w:rsidR="003B368D" w:rsidRPr="00DC793F">
              <w:rPr>
                <w:rFonts w:ascii="Times New Roman" w:hAnsi="Times New Roman" w:cs="Times New Roman"/>
                <w:sz w:val="22"/>
                <w:szCs w:val="22"/>
              </w:rPr>
              <w:t>przez świadczeniobiorcę częściowych kosztów wyżywienia i zakwaterowania w sanatorium uzdrowiskowym za jeden dzień pobytu</w:t>
            </w:r>
            <w:bookmarkEnd w:id="3"/>
            <w:r w:rsidR="003B368D" w:rsidRPr="003B368D" w:rsidDel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83488" w:rsidRPr="00424F79">
              <w:rPr>
                <w:rFonts w:ascii="Times New Roman" w:hAnsi="Times New Roman"/>
                <w:color w:val="000000"/>
                <w:sz w:val="22"/>
                <w:szCs w:val="22"/>
              </w:rPr>
              <w:t>podlega waloryzacji o sumaryczną wartość zmian średniorocznego wskaźnika cen towarów i usług konsumpcyjnych ogółem, ogłaszanego przez Prezesa Głównego Urzędu Statystycznego w Dzienniku Urzędowym Rzeczypospolitej Polskiej „Monitor Polski”, jeżeli w kolejnym roku lub kolejnych latach, licząc od ostatniej waloryzacji, zmiana lub suma zmian tego wskaźnika przekroczy poziom 5%.</w:t>
            </w:r>
          </w:p>
          <w:p w14:paraId="368A93AD" w14:textId="024498F7" w:rsidR="00883488" w:rsidRPr="00424F79" w:rsidRDefault="005350F7" w:rsidP="00883488">
            <w:pPr>
              <w:pStyle w:val="USTustnpkodeksu"/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AE4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Suma zmian wskaźnika cen towarów i usług ogółem, licząc od ostatniej waloryzacji w 2014 r., wyniosła: </w:t>
            </w:r>
            <w:r w:rsidR="009F4FA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br/>
            </w:r>
            <w:r w:rsidRPr="00916AE4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w 2015 r. </w:t>
            </w:r>
            <w:r w:rsidRPr="00916A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>minus 0,9%, w 2016 r.</w:t>
            </w:r>
            <w:r w:rsidR="003B368D"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</w:t>
            </w:r>
            <w:r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minus 0,6%, w 2017 r. – 2%, w 2018 r. – 1,6%, w 2019 r.</w:t>
            </w:r>
            <w:r w:rsid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B368D"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2,3%. W związku z tym, że zgodnie z Komunikatem Prezesa Głównego Urzędu Statystycznego z dnia 15 stycznia 2021 r. w sprawie średniorocznego wskaźnika cen towarów i usług konsumpcyjnych ogółem w 2020 r. (M.P. poz. 58)</w:t>
            </w:r>
            <w:r w:rsidR="009F4FA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wskaźnik za 2020 r. wyniósł 3,4 %, suma zmian wskaźnika przekroczy</w:t>
            </w:r>
            <w:r w:rsidR="003B368D">
              <w:rPr>
                <w:rFonts w:ascii="Times New Roman" w:hAnsi="Times New Roman"/>
                <w:color w:val="000000"/>
                <w:sz w:val="22"/>
                <w:szCs w:val="22"/>
              </w:rPr>
              <w:t>ła</w:t>
            </w:r>
            <w:r w:rsidRPr="003B36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określony w rozporządzeniu poziom 5%.</w:t>
            </w:r>
          </w:p>
        </w:tc>
      </w:tr>
      <w:tr w:rsidR="006A701A" w:rsidRPr="008C1BF4" w14:paraId="39170BE5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99CCFF"/>
            <w:vAlign w:val="center"/>
          </w:tcPr>
          <w:p w14:paraId="05B98459" w14:textId="77777777" w:rsidR="006A701A" w:rsidRPr="008C1BF4" w:rsidRDefault="0013216E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226AD" w:rsidRPr="008C1BF4" w14:paraId="4F28DDEE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auto"/>
          </w:tcPr>
          <w:p w14:paraId="21121E80" w14:textId="318B0B78" w:rsidR="00655BB4" w:rsidRPr="008C1BF4" w:rsidRDefault="003B368D" w:rsidP="000E11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5350F7" w:rsidRPr="005350F7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5350F7" w:rsidRPr="005350F7">
              <w:rPr>
                <w:rFonts w:ascii="Times New Roman" w:hAnsi="Times New Roman"/>
                <w:color w:val="000000"/>
                <w:spacing w:val="-2"/>
              </w:rPr>
              <w:t xml:space="preserve">wprowadza </w:t>
            </w:r>
            <w:r w:rsidR="00442368" w:rsidRPr="003B368D">
              <w:rPr>
                <w:rFonts w:ascii="Times New Roman" w:hAnsi="Times New Roman"/>
                <w:color w:val="000000"/>
                <w:spacing w:val="-2"/>
              </w:rPr>
              <w:t>zmianę</w:t>
            </w:r>
            <w:r w:rsidR="00442368" w:rsidRPr="00424F7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C793F">
              <w:rPr>
                <w:rFonts w:ascii="Times New Roman" w:hAnsi="Times New Roman"/>
              </w:rPr>
              <w:t xml:space="preserve">ponoszonych przez świadczeniobiorcę częściowych </w:t>
            </w:r>
            <w:r w:rsidR="00442368" w:rsidRPr="00442368">
              <w:rPr>
                <w:rFonts w:ascii="Times New Roman" w:hAnsi="Times New Roman"/>
                <w:color w:val="000000"/>
                <w:spacing w:val="-2"/>
              </w:rPr>
              <w:t xml:space="preserve">kosztów wyżywienia i zakwaterowania w sanatorium uzdrowiskowym za jeden dzień pobytu ponoszonych przez świadczeniobiorcę, określonych w załączniku nr 2 do rozporządzenia. </w:t>
            </w:r>
            <w:r w:rsidR="00DC7378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0E1168" w:rsidRPr="000E1168">
              <w:rPr>
                <w:rFonts w:ascii="Times New Roman" w:hAnsi="Times New Roman"/>
                <w:color w:val="000000"/>
                <w:spacing w:val="-2"/>
              </w:rPr>
              <w:t>zrost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E1168" w:rsidRPr="000E1168">
              <w:rPr>
                <w:rFonts w:ascii="Times New Roman" w:hAnsi="Times New Roman"/>
                <w:color w:val="000000"/>
                <w:spacing w:val="-2"/>
              </w:rPr>
              <w:t>odpłatności</w:t>
            </w:r>
            <w:r w:rsidR="00442368">
              <w:rPr>
                <w:rFonts w:ascii="Times New Roman" w:hAnsi="Times New Roman"/>
                <w:color w:val="000000"/>
                <w:spacing w:val="-2"/>
              </w:rPr>
              <w:t xml:space="preserve"> za wyżywienie i</w:t>
            </w:r>
            <w:r w:rsidR="002B7FB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442368">
              <w:rPr>
                <w:rFonts w:ascii="Times New Roman" w:hAnsi="Times New Roman"/>
                <w:color w:val="000000"/>
                <w:spacing w:val="-2"/>
              </w:rPr>
              <w:t>zakwaterowanie</w:t>
            </w:r>
            <w:r w:rsidR="000E1168" w:rsidRPr="000E1168">
              <w:rPr>
                <w:rFonts w:ascii="Times New Roman" w:hAnsi="Times New Roman"/>
                <w:color w:val="000000"/>
                <w:spacing w:val="-2"/>
              </w:rPr>
              <w:t xml:space="preserve"> ponoszonej przez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świadczeniobiorcę </w:t>
            </w:r>
            <w:r w:rsidR="00B738D3">
              <w:rPr>
                <w:rFonts w:ascii="Times New Roman" w:hAnsi="Times New Roman"/>
                <w:color w:val="000000"/>
                <w:spacing w:val="-2"/>
              </w:rPr>
              <w:t xml:space="preserve">korzystającego z uzdrowiskowego leczenia sanatoryjnego </w:t>
            </w:r>
            <w:r w:rsidR="000E1168" w:rsidRPr="000E1168">
              <w:rPr>
                <w:rFonts w:ascii="Times New Roman" w:hAnsi="Times New Roman"/>
                <w:color w:val="000000"/>
                <w:spacing w:val="-2"/>
              </w:rPr>
              <w:t xml:space="preserve">kształtuje się w przedziale </w:t>
            </w:r>
            <w:r w:rsidR="00B738D3">
              <w:rPr>
                <w:rFonts w:ascii="Times New Roman" w:hAnsi="Times New Roman"/>
                <w:color w:val="000000"/>
                <w:spacing w:val="-2"/>
              </w:rPr>
              <w:t>14,70</w:t>
            </w:r>
            <w:r w:rsidR="000E1168" w:rsidRPr="000E1168">
              <w:rPr>
                <w:rFonts w:ascii="Times New Roman" w:hAnsi="Times New Roman"/>
                <w:color w:val="000000"/>
                <w:spacing w:val="-2"/>
              </w:rPr>
              <w:t xml:space="preserve"> zł – </w:t>
            </w:r>
            <w:r w:rsidR="00B738D3">
              <w:rPr>
                <w:rFonts w:ascii="Times New Roman" w:hAnsi="Times New Roman"/>
                <w:color w:val="000000"/>
                <w:spacing w:val="-2"/>
              </w:rPr>
              <w:t>58</w:t>
            </w:r>
            <w:r w:rsidR="000E1168" w:rsidRPr="000E1168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B738D3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0E1168" w:rsidRPr="000E1168">
              <w:rPr>
                <w:rFonts w:ascii="Times New Roman" w:hAnsi="Times New Roman"/>
                <w:color w:val="000000"/>
                <w:spacing w:val="-2"/>
              </w:rPr>
              <w:t>0 zł</w:t>
            </w:r>
            <w:r w:rsidR="00B738D3">
              <w:rPr>
                <w:rFonts w:ascii="Times New Roman" w:hAnsi="Times New Roman"/>
                <w:color w:val="000000"/>
                <w:spacing w:val="-2"/>
              </w:rPr>
              <w:t xml:space="preserve"> za 21-dniowy turnus.</w:t>
            </w:r>
          </w:p>
        </w:tc>
      </w:tr>
      <w:tr w:rsidR="00F226AD" w:rsidRPr="008C1BF4" w14:paraId="649A5420" w14:textId="77777777" w:rsidTr="000D5F34">
        <w:trPr>
          <w:gridAfter w:val="1"/>
          <w:wAfter w:w="7" w:type="dxa"/>
          <w:trHeight w:val="307"/>
        </w:trPr>
        <w:tc>
          <w:tcPr>
            <w:tcW w:w="10286" w:type="dxa"/>
            <w:gridSpan w:val="23"/>
            <w:shd w:val="clear" w:color="auto" w:fill="99CCFF"/>
            <w:vAlign w:val="center"/>
          </w:tcPr>
          <w:p w14:paraId="6DD6CD99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8C1BF4">
              <w:rPr>
                <w:rFonts w:ascii="Times New Roman" w:hAnsi="Times New Roman"/>
                <w:b/>
                <w:color w:val="000000"/>
              </w:rPr>
              <w:t>?</w:t>
            </w:r>
            <w:r w:rsidRPr="008C1BF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226AD" w:rsidRPr="008C1BF4" w14:paraId="5E75013A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auto"/>
          </w:tcPr>
          <w:p w14:paraId="50F7C207" w14:textId="0D13762B" w:rsidR="003438D8" w:rsidRDefault="003438D8" w:rsidP="00F226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Rozwiązania przyjęte w innych krajach pozostają bez wpływu na projektowane rozporządzenie.</w:t>
            </w:r>
          </w:p>
          <w:p w14:paraId="6B31541E" w14:textId="6CAD5737" w:rsidR="003438D8" w:rsidRPr="005A717C" w:rsidRDefault="003438D8" w:rsidP="00F226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F226AD" w:rsidRPr="008C1BF4" w14:paraId="708996C3" w14:textId="77777777" w:rsidTr="000D5F34">
        <w:trPr>
          <w:gridAfter w:val="1"/>
          <w:wAfter w:w="7" w:type="dxa"/>
          <w:trHeight w:val="359"/>
        </w:trPr>
        <w:tc>
          <w:tcPr>
            <w:tcW w:w="10286" w:type="dxa"/>
            <w:gridSpan w:val="23"/>
            <w:shd w:val="clear" w:color="auto" w:fill="99CCFF"/>
            <w:vAlign w:val="center"/>
          </w:tcPr>
          <w:p w14:paraId="49BCF180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C5698A" w:rsidRPr="008C1BF4" w14:paraId="116C620D" w14:textId="77777777" w:rsidTr="009C04B8">
        <w:trPr>
          <w:gridAfter w:val="1"/>
          <w:wAfter w:w="7" w:type="dxa"/>
          <w:trHeight w:val="142"/>
        </w:trPr>
        <w:tc>
          <w:tcPr>
            <w:tcW w:w="1970" w:type="dxa"/>
            <w:gridSpan w:val="3"/>
            <w:shd w:val="clear" w:color="auto" w:fill="auto"/>
          </w:tcPr>
          <w:p w14:paraId="696999D1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446" w:type="dxa"/>
            <w:gridSpan w:val="8"/>
            <w:shd w:val="clear" w:color="auto" w:fill="auto"/>
          </w:tcPr>
          <w:p w14:paraId="133EE52F" w14:textId="77777777" w:rsidR="00F226AD" w:rsidRPr="003D0418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717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6EEAF205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C1BF4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452" w:type="dxa"/>
            <w:gridSpan w:val="8"/>
            <w:shd w:val="clear" w:color="auto" w:fill="auto"/>
          </w:tcPr>
          <w:p w14:paraId="4653A1A0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5698A" w:rsidRPr="008C1BF4" w14:paraId="63FDC395" w14:textId="77777777" w:rsidTr="009C04B8">
        <w:trPr>
          <w:gridAfter w:val="1"/>
          <w:wAfter w:w="7" w:type="dxa"/>
          <w:trHeight w:val="142"/>
        </w:trPr>
        <w:tc>
          <w:tcPr>
            <w:tcW w:w="1970" w:type="dxa"/>
            <w:gridSpan w:val="3"/>
            <w:shd w:val="clear" w:color="auto" w:fill="auto"/>
          </w:tcPr>
          <w:p w14:paraId="05FA47EB" w14:textId="7733CDB6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Świadczeniobiorcy </w:t>
            </w:r>
          </w:p>
        </w:tc>
        <w:tc>
          <w:tcPr>
            <w:tcW w:w="3446" w:type="dxa"/>
            <w:gridSpan w:val="8"/>
            <w:shd w:val="clear" w:color="auto" w:fill="auto"/>
          </w:tcPr>
          <w:p w14:paraId="0C1836A9" w14:textId="4E012BF7" w:rsidR="00F226AD" w:rsidRPr="003D0418" w:rsidRDefault="00D560A3" w:rsidP="0025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405 723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17F5997C" w14:textId="02745E57" w:rsidR="00F226AD" w:rsidRPr="008C1BF4" w:rsidRDefault="006F165F" w:rsidP="0025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Narodowy Fundusz Zdrowia </w:t>
            </w:r>
          </w:p>
        </w:tc>
        <w:tc>
          <w:tcPr>
            <w:tcW w:w="3452" w:type="dxa"/>
            <w:gridSpan w:val="8"/>
            <w:shd w:val="clear" w:color="auto" w:fill="auto"/>
          </w:tcPr>
          <w:p w14:paraId="440DE457" w14:textId="3E43BF61" w:rsidR="00F226AD" w:rsidRPr="008C1BF4" w:rsidRDefault="009456CE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Wzrost odpłatności za wyżywienie i</w:t>
            </w:r>
            <w:r w:rsidR="002B7FB1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zakwaterowanie</w:t>
            </w:r>
            <w:r w:rsidR="003B368D">
              <w:rPr>
                <w:rFonts w:ascii="Times New Roman" w:hAnsi="Times New Roman"/>
                <w:color w:val="000000"/>
                <w:spacing w:val="-2"/>
              </w:rPr>
              <w:t xml:space="preserve"> w sanatorium uzdrowiskowym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5698A" w:rsidRPr="008C1BF4" w14:paraId="27356948" w14:textId="77777777" w:rsidTr="009C04B8">
        <w:trPr>
          <w:gridAfter w:val="1"/>
          <w:wAfter w:w="7" w:type="dxa"/>
          <w:trHeight w:val="142"/>
        </w:trPr>
        <w:tc>
          <w:tcPr>
            <w:tcW w:w="1970" w:type="dxa"/>
            <w:gridSpan w:val="3"/>
            <w:shd w:val="clear" w:color="auto" w:fill="auto"/>
          </w:tcPr>
          <w:p w14:paraId="5CA770E2" w14:textId="00DA8E0F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3446" w:type="dxa"/>
            <w:gridSpan w:val="8"/>
            <w:shd w:val="clear" w:color="auto" w:fill="auto"/>
          </w:tcPr>
          <w:p w14:paraId="1EA26732" w14:textId="17402C89" w:rsidR="00F226AD" w:rsidRPr="008C1BF4" w:rsidRDefault="00D560A3" w:rsidP="0025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138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575D9B84" w14:textId="777C36CE" w:rsidR="00F226AD" w:rsidRPr="008C1BF4" w:rsidRDefault="006F165F" w:rsidP="002512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3452" w:type="dxa"/>
            <w:gridSpan w:val="8"/>
            <w:shd w:val="clear" w:color="auto" w:fill="auto"/>
          </w:tcPr>
          <w:p w14:paraId="3D23F331" w14:textId="4811BC56" w:rsidR="00F226AD" w:rsidRPr="008C1BF4" w:rsidRDefault="009456CE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Zwiększona odpłatność świadczeniobiorcy na rzecz świadczeniodawcy za wyżywienie i</w:t>
            </w:r>
            <w:r w:rsidR="002B7FB1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zakwaterowanie</w:t>
            </w:r>
            <w:r w:rsidR="003B368D">
              <w:rPr>
                <w:rFonts w:ascii="Times New Roman" w:hAnsi="Times New Roman"/>
                <w:color w:val="000000"/>
                <w:spacing w:val="-2"/>
              </w:rPr>
              <w:t xml:space="preserve"> w sanatorium uzdrowiskowym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5698A" w:rsidRPr="008C1BF4" w14:paraId="1C198C17" w14:textId="5D708B65" w:rsidTr="009C04B8">
        <w:trPr>
          <w:gridAfter w:val="1"/>
          <w:wAfter w:w="7" w:type="dxa"/>
          <w:trHeight w:val="142"/>
        </w:trPr>
        <w:tc>
          <w:tcPr>
            <w:tcW w:w="1970" w:type="dxa"/>
            <w:gridSpan w:val="3"/>
            <w:shd w:val="clear" w:color="auto" w:fill="auto"/>
          </w:tcPr>
          <w:p w14:paraId="0B1DEA90" w14:textId="7FAACC83" w:rsidR="00F226AD" w:rsidRPr="005A717C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3446" w:type="dxa"/>
            <w:gridSpan w:val="8"/>
            <w:shd w:val="clear" w:color="auto" w:fill="auto"/>
          </w:tcPr>
          <w:p w14:paraId="15BC4991" w14:textId="55ADBCFF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735EFC71" w14:textId="56C8CC8A" w:rsidR="00F226AD" w:rsidRPr="008C1BF4" w:rsidRDefault="00F226AD" w:rsidP="00804D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Ustawa</w:t>
            </w:r>
            <w:r w:rsidRPr="001E6591">
              <w:rPr>
                <w:rFonts w:ascii="Times New Roman" w:hAnsi="Times New Roman"/>
              </w:rPr>
              <w:t xml:space="preserve"> 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z dnia 27 sierpnia 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5A717C">
              <w:rPr>
                <w:rFonts w:ascii="Times New Roman" w:hAnsi="Times New Roman"/>
                <w:color w:val="000000"/>
                <w:spacing w:val="-2"/>
              </w:rPr>
              <w:t xml:space="preserve">2004 r. o świadczeniach opieki zdrowotnej </w:t>
            </w:r>
            <w:r w:rsidRPr="005A717C">
              <w:rPr>
                <w:rFonts w:ascii="Times New Roman" w:hAnsi="Times New Roman"/>
                <w:color w:val="000000"/>
                <w:spacing w:val="-2"/>
              </w:rPr>
              <w:lastRenderedPageBreak/>
              <w:t>finansowanych ze środków publicznych</w:t>
            </w:r>
          </w:p>
        </w:tc>
        <w:tc>
          <w:tcPr>
            <w:tcW w:w="3452" w:type="dxa"/>
            <w:gridSpan w:val="8"/>
            <w:shd w:val="clear" w:color="auto" w:fill="auto"/>
          </w:tcPr>
          <w:p w14:paraId="1E0760CE" w14:textId="764892D3" w:rsidR="00F226AD" w:rsidRPr="008C1BF4" w:rsidRDefault="006F165F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Kontynuacja zawartych umów ze świadczeniodawcami realizującymi świadczenie gwarantowane</w:t>
            </w:r>
            <w:r w:rsidR="00B738D3">
              <w:rPr>
                <w:rFonts w:ascii="Times New Roman" w:hAnsi="Times New Roman"/>
                <w:color w:val="000000"/>
                <w:spacing w:val="-2"/>
              </w:rPr>
              <w:t xml:space="preserve"> z zakresu lecznictwa uzdrowiskowego.</w:t>
            </w:r>
          </w:p>
        </w:tc>
      </w:tr>
      <w:tr w:rsidR="00F226AD" w:rsidRPr="008C1BF4" w14:paraId="0915C1AC" w14:textId="77777777" w:rsidTr="000D5F34">
        <w:trPr>
          <w:gridAfter w:val="1"/>
          <w:wAfter w:w="7" w:type="dxa"/>
          <w:trHeight w:val="302"/>
        </w:trPr>
        <w:tc>
          <w:tcPr>
            <w:tcW w:w="10286" w:type="dxa"/>
            <w:gridSpan w:val="23"/>
            <w:shd w:val="clear" w:color="auto" w:fill="99CCFF"/>
            <w:vAlign w:val="center"/>
          </w:tcPr>
          <w:p w14:paraId="19450D23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226AD" w:rsidRPr="008C1BF4" w14:paraId="061C2D0F" w14:textId="77777777" w:rsidTr="000D5F34">
        <w:trPr>
          <w:gridAfter w:val="1"/>
          <w:wAfter w:w="7" w:type="dxa"/>
          <w:trHeight w:val="342"/>
        </w:trPr>
        <w:tc>
          <w:tcPr>
            <w:tcW w:w="10286" w:type="dxa"/>
            <w:gridSpan w:val="23"/>
            <w:shd w:val="clear" w:color="auto" w:fill="FFFFFF"/>
          </w:tcPr>
          <w:p w14:paraId="755B0084" w14:textId="77777777" w:rsidR="00F226AD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Pr="00475FFE">
              <w:rPr>
                <w:rFonts w:ascii="Times New Roman" w:hAnsi="Times New Roman"/>
                <w:spacing w:val="-2"/>
              </w:rPr>
              <w:t xml:space="preserve">nie był przedmiotem </w:t>
            </w:r>
            <w:proofErr w:type="spellStart"/>
            <w:r w:rsidRPr="00475FFE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475FFE">
              <w:rPr>
                <w:rFonts w:ascii="Times New Roman" w:hAnsi="Times New Roman"/>
                <w:spacing w:val="-2"/>
              </w:rPr>
              <w:t>-konsultacji.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</w:p>
          <w:p w14:paraId="24E831D5" w14:textId="0B03C6DD" w:rsidR="00F226AD" w:rsidRPr="00B37C80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Projekt rozporządzenia z</w:t>
            </w:r>
            <w:r>
              <w:rPr>
                <w:rFonts w:ascii="Times New Roman" w:hAnsi="Times New Roman"/>
                <w:color w:val="000000"/>
                <w:spacing w:val="-2"/>
              </w:rPr>
              <w:t>osta</w:t>
            </w:r>
            <w:r w:rsidR="003B368D">
              <w:rPr>
                <w:rFonts w:ascii="Times New Roman" w:hAnsi="Times New Roman"/>
                <w:color w:val="000000"/>
                <w:spacing w:val="-2"/>
              </w:rPr>
              <w:t>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przekazany do konsultacji publicznych</w:t>
            </w:r>
            <w:r w:rsidR="00C2321A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 z </w:t>
            </w:r>
            <w:r w:rsidR="004633B8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-dniowym terminem na zgłaszanie uwag.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03499">
              <w:rPr>
                <w:rFonts w:ascii="Times New Roman" w:hAnsi="Times New Roman"/>
                <w:color w:val="000000"/>
                <w:spacing w:val="-2"/>
              </w:rPr>
              <w:t xml:space="preserve">Skrócenie terminu konsultacji </w:t>
            </w:r>
            <w:r w:rsidR="003B368D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="00C2321A"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="003B368D">
              <w:rPr>
                <w:rFonts w:ascii="Times New Roman" w:hAnsi="Times New Roman"/>
                <w:color w:val="000000"/>
                <w:spacing w:val="-2"/>
              </w:rPr>
              <w:t xml:space="preserve">wynika z </w:t>
            </w:r>
            <w:r w:rsidRPr="00103499">
              <w:rPr>
                <w:rFonts w:ascii="Times New Roman" w:hAnsi="Times New Roman"/>
                <w:color w:val="000000"/>
                <w:spacing w:val="-2"/>
              </w:rPr>
              <w:t xml:space="preserve">konieczności </w:t>
            </w:r>
            <w:r w:rsidR="00116922">
              <w:rPr>
                <w:rFonts w:ascii="Times New Roman" w:hAnsi="Times New Roman"/>
                <w:color w:val="000000"/>
                <w:spacing w:val="-2"/>
              </w:rPr>
              <w:t xml:space="preserve">niezwłocznego dokonania zmian stawek kosztów wyżywienia i zakwaterowania </w:t>
            </w:r>
            <w:r w:rsidR="003B368D">
              <w:rPr>
                <w:rFonts w:ascii="Times New Roman" w:hAnsi="Times New Roman"/>
                <w:color w:val="000000"/>
                <w:spacing w:val="-2"/>
              </w:rPr>
              <w:t xml:space="preserve">ponoszonych przez świadczeniobiorcę </w:t>
            </w:r>
            <w:r w:rsidR="00116922">
              <w:rPr>
                <w:rFonts w:ascii="Times New Roman" w:hAnsi="Times New Roman"/>
                <w:color w:val="000000"/>
                <w:spacing w:val="-2"/>
              </w:rPr>
              <w:t>za jeden dzień pobytu</w:t>
            </w:r>
            <w:r w:rsidR="003B368D">
              <w:rPr>
                <w:rFonts w:ascii="Times New Roman" w:hAnsi="Times New Roman"/>
                <w:color w:val="000000"/>
                <w:spacing w:val="-2"/>
              </w:rPr>
              <w:t xml:space="preserve"> w sanatorium uzdrowiskowym</w:t>
            </w:r>
            <w:r w:rsidR="009F4FA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116922">
              <w:rPr>
                <w:rFonts w:ascii="Times New Roman" w:hAnsi="Times New Roman"/>
                <w:color w:val="000000"/>
                <w:spacing w:val="-2"/>
              </w:rPr>
              <w:t xml:space="preserve"> w związku z </w:t>
            </w:r>
            <w:r w:rsidR="00116922" w:rsidRPr="00116922">
              <w:rPr>
                <w:rFonts w:ascii="Times New Roman" w:hAnsi="Times New Roman"/>
                <w:color w:val="000000"/>
                <w:spacing w:val="-2"/>
              </w:rPr>
              <w:t>Komunikatem Prezesa Głównego Urzędu Statystycznego z dnia 15 stycznia 2021 r. w sprawie średniorocznego wskaźnika cen towarów i usług konsumpcyjnych ogółem w 2020 r. (M.P. poz. 58)</w:t>
            </w:r>
            <w:r w:rsidRPr="0010349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5079F">
              <w:t xml:space="preserve"> </w:t>
            </w:r>
            <w:r w:rsidR="0055079F" w:rsidRPr="0055079F">
              <w:rPr>
                <w:rFonts w:ascii="Times New Roman" w:hAnsi="Times New Roman"/>
                <w:color w:val="000000"/>
                <w:spacing w:val="-2"/>
              </w:rPr>
              <w:t xml:space="preserve">Ponadto </w:t>
            </w:r>
            <w:r w:rsidR="00105692">
              <w:rPr>
                <w:rFonts w:ascii="Times New Roman" w:hAnsi="Times New Roman"/>
                <w:color w:val="000000"/>
                <w:spacing w:val="-2"/>
              </w:rPr>
              <w:t xml:space="preserve">zgodnie z </w:t>
            </w:r>
            <w:r w:rsidR="00105692" w:rsidRPr="00105692">
              <w:rPr>
                <w:rFonts w:ascii="Times New Roman" w:hAnsi="Times New Roman"/>
                <w:color w:val="000000"/>
                <w:spacing w:val="-2"/>
              </w:rPr>
              <w:t>przepisem §</w:t>
            </w:r>
            <w:r w:rsidR="00105692">
              <w:rPr>
                <w:rFonts w:ascii="Times New Roman" w:hAnsi="Times New Roman"/>
                <w:color w:val="000000"/>
                <w:spacing w:val="-2"/>
              </w:rPr>
              <w:t xml:space="preserve"> 13b </w:t>
            </w:r>
            <w:r w:rsidR="0055079F" w:rsidRPr="0055079F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105692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55079F" w:rsidRPr="0055079F">
              <w:rPr>
                <w:rFonts w:ascii="Times New Roman" w:hAnsi="Times New Roman"/>
                <w:color w:val="000000"/>
                <w:spacing w:val="-2"/>
              </w:rPr>
              <w:t xml:space="preserve"> Rady Ministrów z dnia 21 grudnia 2020 r. </w:t>
            </w:r>
            <w:r w:rsidR="009F4FAC">
              <w:rPr>
                <w:rFonts w:ascii="Times New Roman" w:hAnsi="Times New Roman"/>
                <w:color w:val="000000"/>
                <w:spacing w:val="-2"/>
              </w:rPr>
              <w:br/>
            </w:r>
            <w:r w:rsidR="0055079F" w:rsidRPr="0055079F">
              <w:rPr>
                <w:rFonts w:ascii="Times New Roman" w:hAnsi="Times New Roman"/>
                <w:color w:val="000000"/>
                <w:spacing w:val="-2"/>
              </w:rPr>
              <w:t xml:space="preserve">w sprawie ustanowienia określonych ograniczeń, nakazów i zakazów w związku z wystąpieniem stanu epidemii </w:t>
            </w:r>
            <w:r w:rsidR="009F4FAC">
              <w:rPr>
                <w:rFonts w:ascii="Times New Roman" w:hAnsi="Times New Roman"/>
                <w:color w:val="000000"/>
                <w:spacing w:val="-2"/>
              </w:rPr>
              <w:br/>
            </w:r>
            <w:r w:rsidR="0055079F" w:rsidRPr="0055079F">
              <w:rPr>
                <w:rFonts w:ascii="Times New Roman" w:hAnsi="Times New Roman"/>
                <w:color w:val="000000"/>
                <w:spacing w:val="-2"/>
              </w:rPr>
              <w:t xml:space="preserve">(Dz. U. poz. 2316, z </w:t>
            </w:r>
            <w:proofErr w:type="spellStart"/>
            <w:r w:rsidR="0055079F" w:rsidRPr="0055079F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55079F" w:rsidRPr="0055079F">
              <w:rPr>
                <w:rFonts w:ascii="Times New Roman" w:hAnsi="Times New Roman"/>
                <w:color w:val="000000"/>
                <w:spacing w:val="-2"/>
              </w:rPr>
              <w:t xml:space="preserve">. zm.) </w:t>
            </w:r>
            <w:r w:rsidR="00105692">
              <w:rPr>
                <w:rFonts w:ascii="Times New Roman" w:hAnsi="Times New Roman"/>
                <w:color w:val="000000"/>
                <w:spacing w:val="-2"/>
              </w:rPr>
              <w:t xml:space="preserve">leczenie uzdrowiskowe może odbywać się od dnia 11 marca 2021 r. pod warunkiem uzyskania </w:t>
            </w:r>
            <w:r w:rsidR="00105692" w:rsidRPr="00105692">
              <w:rPr>
                <w:rFonts w:ascii="Times New Roman" w:hAnsi="Times New Roman"/>
                <w:color w:val="000000"/>
                <w:spacing w:val="-2"/>
              </w:rPr>
              <w:t>negatywn</w:t>
            </w:r>
            <w:r w:rsidR="00105692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105692" w:rsidRPr="00105692">
              <w:rPr>
                <w:rFonts w:ascii="Times New Roman" w:hAnsi="Times New Roman"/>
                <w:color w:val="000000"/>
                <w:spacing w:val="-2"/>
              </w:rPr>
              <w:t xml:space="preserve"> wynik</w:t>
            </w:r>
            <w:r w:rsidR="0010569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105692" w:rsidRPr="00105692">
              <w:rPr>
                <w:rFonts w:ascii="Times New Roman" w:hAnsi="Times New Roman"/>
                <w:color w:val="000000"/>
                <w:spacing w:val="-2"/>
              </w:rPr>
              <w:t xml:space="preserve"> testu diagnostycznego w kierunku SARS-CoV-2 pacjenta, z materiału pobranego </w:t>
            </w:r>
            <w:r w:rsidR="009F4FAC">
              <w:rPr>
                <w:rFonts w:ascii="Times New Roman" w:hAnsi="Times New Roman"/>
                <w:color w:val="000000"/>
                <w:spacing w:val="-2"/>
              </w:rPr>
              <w:br/>
            </w:r>
            <w:r w:rsidR="00105692" w:rsidRPr="00105692">
              <w:rPr>
                <w:rFonts w:ascii="Times New Roman" w:hAnsi="Times New Roman"/>
                <w:color w:val="000000"/>
                <w:spacing w:val="-2"/>
              </w:rPr>
              <w:t>w terminie nie wcześniejszym niż 6 dni przed terminem rozpoczęcia leczenia uzdrowiskowego</w:t>
            </w:r>
            <w:r w:rsidR="001056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05692" w:rsidRPr="00105692">
              <w:rPr>
                <w:rFonts w:ascii="Times New Roman" w:hAnsi="Times New Roman"/>
                <w:color w:val="000000"/>
                <w:spacing w:val="-2"/>
              </w:rPr>
              <w:t>albo zaszczepienie się pacjenta przeciwko COVID-19</w:t>
            </w:r>
            <w:r w:rsidR="00105692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105692" w:rsidRPr="00105692">
              <w:rPr>
                <w:rFonts w:ascii="Times New Roman" w:hAnsi="Times New Roman"/>
                <w:color w:val="000000"/>
                <w:spacing w:val="-2"/>
              </w:rPr>
              <w:t xml:space="preserve">Podstawą do wykonania testu diagnostycznego w kierunku SARS-CoV-2 finansowanego ze środków publicznych jest skierowanie na leczenie uzdrowiskowe, o którym mowa w art. 33 ustawy z dnia 27 sierpnia 2004 r. o świadczeniach opieki zdrowotnej finansowanych ze środków publicznych, potwierdzone przez oddział wojewódzki Narodowego Funduszu Zdrowia na zasadach określonych w przepisach wydanych na podstawie art. 33 ust. 5 ustawy z dnia 27 sierpnia 2004 r. o świadczeniach opieki zdrowotnej finansowanych ze środków publicznych. </w:t>
            </w:r>
            <w:r w:rsidR="009F4FAC">
              <w:rPr>
                <w:rFonts w:ascii="Times New Roman" w:hAnsi="Times New Roman"/>
                <w:color w:val="000000"/>
                <w:spacing w:val="-2"/>
              </w:rPr>
              <w:t xml:space="preserve">W związku z powyższym jest niezbędne jak najszybsze wejście w życie projektowanych przepisów. </w:t>
            </w:r>
          </w:p>
          <w:p w14:paraId="7ACC7F8F" w14:textId="13FBA1E6" w:rsidR="00F226AD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W ramach konsultacji publicznych i opiniowania projekt zosta</w:t>
            </w:r>
            <w:r w:rsidR="00C2321A">
              <w:rPr>
                <w:rFonts w:ascii="Times New Roman" w:hAnsi="Times New Roman"/>
                <w:color w:val="000000"/>
                <w:shd w:val="clear" w:color="auto" w:fill="FFFFFF"/>
              </w:rPr>
              <w:t>nie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przesłany do zaopiniowania przez następujące podmioty: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12468039" w14:textId="6782C019" w:rsidR="00F226AD" w:rsidRPr="0059708D" w:rsidRDefault="00F226AD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708D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9F4FA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 w:rsidR="009F4FAC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="00F421D8" w:rsidRPr="00F421D8">
              <w:rPr>
                <w:rFonts w:ascii="Times New Roman" w:hAnsi="Times New Roman"/>
                <w:color w:val="000000"/>
                <w:spacing w:val="-2"/>
              </w:rPr>
              <w:t xml:space="preserve">dziedzinie </w:t>
            </w:r>
            <w:r w:rsidR="00683068">
              <w:rPr>
                <w:rFonts w:ascii="Times New Roman" w:hAnsi="Times New Roman"/>
                <w:color w:val="000000"/>
                <w:spacing w:val="-2"/>
              </w:rPr>
              <w:t>balneologii i medycyny fizykalnej;</w:t>
            </w:r>
          </w:p>
          <w:p w14:paraId="35B1B425" w14:textId="793F34BA" w:rsidR="00F226AD" w:rsidRDefault="00F226AD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bookmarkStart w:id="4" w:name="_Hlk47292491"/>
            <w:bookmarkStart w:id="5" w:name="_Hlk47292100"/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samorządy</w:t>
            </w:r>
            <w:r w:rsidRPr="00C07C1E">
              <w:rPr>
                <w:rFonts w:ascii="Times New Roman" w:hAnsi="Times New Roman"/>
                <w:color w:val="000000"/>
                <w:spacing w:val="-2"/>
              </w:rPr>
              <w:t xml:space="preserve"> zawodowe (Naczelna Izba Lekarska, Naczeln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 Izba Aptekarska, Krajowa Izba Diagnostów Laboratoryjnych,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Naczelna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Pielęgniarek i Położnych,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Krajowa Izba Fizjoterapeutów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7D58B413" w14:textId="7DE70B2B" w:rsidR="00F226AD" w:rsidRDefault="00F226AD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związki zawodowe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oraz stowarzyszenia reprezentując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zawody medyczne (Ogólnopolskie Porozumienie Związków Zawodowych, Ogólnopolski Związek Zawodowy Lekarzy, </w:t>
            </w:r>
            <w:r w:rsidRPr="007F458D">
              <w:rPr>
                <w:rFonts w:ascii="Times New Roman" w:hAnsi="Times New Roman"/>
                <w:bCs/>
                <w:color w:val="000000"/>
                <w:spacing w:val="-2"/>
              </w:rPr>
              <w:t>Biuro Komisji Krajowej NSZZ „Solidarność”,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Krajowy Sekretariat Ochrony Zdrowia NSZZ „Solidarność 80”, </w:t>
            </w:r>
            <w:r w:rsidRPr="007F458D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Ogólnopolski Związek Zawodowy Pielęgniarek i Położnych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Ogólnopolski Związek Zawodowy Położnych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4F01256D" w14:textId="1E106BCE" w:rsidR="00F226AD" w:rsidRDefault="00F226AD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stowarzyszenia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ochronie zdrowia, 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tym z tymi działające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na rzecz pacjentów (Stowarzyszenie </w:t>
            </w:r>
            <w:proofErr w:type="spellStart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Primum</w:t>
            </w:r>
            <w:proofErr w:type="spellEnd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Non </w:t>
            </w:r>
            <w:proofErr w:type="spellStart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Nocere</w:t>
            </w:r>
            <w:proofErr w:type="spellEnd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152F46">
              <w:rPr>
                <w:rFonts w:ascii="Times New Roman" w:hAnsi="Times New Roman"/>
                <w:color w:val="000000"/>
                <w:shd w:val="clear" w:color="auto" w:fill="FFFFFF"/>
              </w:rPr>
              <w:t>Federacja Pacjentów Polskich, Instytut Praw Pacjenta i Edukacji Zdrowotnej, Obywatelskie Stowarzyszenie – Dla Dobra Pacjenta)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1792DBE9" w14:textId="03244385" w:rsidR="00F226AD" w:rsidRPr="00152F46" w:rsidRDefault="00F226AD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organizacje pracodawców (Pracodawcy RP, Konferencja Lewiatan, Związek Pracodawców Business Centre Club, Związek Rzemiosła Polskiego, Porozumienie Pracodawców Ochrony Zdrowia,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Federacja Związków Pracodawców Ochrony Zdrowia „Porozumienie Zielonogórskie”,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Forum Związków Zawodowych, Związek Przedsiębiorców 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Pracodawców)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7A05AF6B" w14:textId="11124BCE" w:rsidR="00F226AD" w:rsidRPr="0059708D" w:rsidRDefault="00B313F8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Uni</w:t>
            </w:r>
            <w:r w:rsidR="00C2321A"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Uzdrowisk Polskich</w:t>
            </w:r>
            <w:r w:rsidR="00F226AD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4727A07E" w14:textId="1B87C0E8" w:rsidR="00F226AD" w:rsidRPr="00D07385" w:rsidRDefault="00F226AD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Narodowy Instytut Zdrowia Publicznego – Państwowy Zakład Higieny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bookmarkEnd w:id="4"/>
          <w:p w14:paraId="5644EF18" w14:textId="053334A9" w:rsidR="00F226AD" w:rsidRDefault="00F226AD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Działalności Pożytku Publicznego i 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Dialogu Społecznego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52AE6FB7" w14:textId="5200EE7E" w:rsidR="00F226AD" w:rsidRPr="009F4FAC" w:rsidRDefault="00F226AD" w:rsidP="00F226A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Prezesa Prokuratorii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Generalnej Rzeczypospolitej Polskiej, </w:t>
            </w:r>
            <w:r w:rsidRPr="00B87D71">
              <w:rPr>
                <w:rFonts w:ascii="Times New Roman" w:eastAsia="Times New Roman" w:hAnsi="Times New Roman"/>
                <w:bCs/>
                <w:lang w:eastAsia="pl-PL"/>
              </w:rPr>
              <w:t>Rzecznik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B87D71">
              <w:rPr>
                <w:rFonts w:ascii="Times New Roman" w:eastAsia="Times New Roman" w:hAnsi="Times New Roman"/>
                <w:bCs/>
                <w:lang w:eastAsia="pl-PL"/>
              </w:rPr>
              <w:t xml:space="preserve"> Praw Pacjenta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B87D71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Prezesa Narodowego Funduszu Zdrowia, Prezesa Agencji Oceny Technologii Medycznych i Taryfikacji, </w:t>
            </w:r>
            <w:r w:rsidRPr="00BB77D7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BB77D7">
              <w:rPr>
                <w:rFonts w:ascii="Times New Roman" w:eastAsia="Times New Roman" w:hAnsi="Times New Roman"/>
                <w:bCs/>
                <w:lang w:eastAsia="pl-PL"/>
              </w:rPr>
              <w:t xml:space="preserve"> Urzędu Rejestracji Produktów Leczniczych, Wyrobów Medycznych i Produktów Biobójczych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bookmarkEnd w:id="5"/>
          </w:p>
          <w:p w14:paraId="786280CF" w14:textId="4EBCF49A" w:rsidR="00F226AD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Projekt </w:t>
            </w:r>
            <w:r w:rsidRPr="0055192D">
              <w:rPr>
                <w:rFonts w:ascii="Times New Roman" w:hAnsi="Times New Roman"/>
                <w:shd w:val="clear" w:color="auto" w:fill="FFFFFF"/>
              </w:rPr>
              <w:t>rozporządzenia zost</w:t>
            </w:r>
            <w:r w:rsidR="009F4FAC">
              <w:rPr>
                <w:rFonts w:ascii="Times New Roman" w:hAnsi="Times New Roman"/>
                <w:shd w:val="clear" w:color="auto" w:fill="FFFFFF"/>
              </w:rPr>
              <w:t>ał</w:t>
            </w:r>
            <w:r w:rsidRPr="0055192D">
              <w:rPr>
                <w:rFonts w:ascii="Times New Roman" w:hAnsi="Times New Roman"/>
                <w:shd w:val="clear" w:color="auto" w:fill="FFFFFF"/>
              </w:rPr>
              <w:t xml:space="preserve"> udostępniony w 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Biuletynie Informacji Publicznej Ministerstwa Zdrowia zgodnie </w:t>
            </w:r>
            <w:r w:rsidR="009F4FAC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z art. 5 ustawy z dnia 7 lipca 2005 r. o działalności lobbingowej w procesie stanowienia prawa (Dz. U. z 2017 r. poz. 248) oraz w Biuletynie Informacji Publicznej Rządowego Centrum Legislacji, zgodnie z § 52 uchwały nr 190 Rady Ministrów</w:t>
            </w:r>
            <w:r w:rsidR="007A58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dnia 29 października 2013 r. – Regulamin pracy Rady Ministrów (M.P. z 2016 r. poz. 1006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9F4FAC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 zm.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  <w:p w14:paraId="0283673C" w14:textId="4109E428" w:rsidR="00F226AD" w:rsidRPr="008C1BF4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Wyniki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 i opiniowania zosta</w:t>
            </w:r>
            <w:r w:rsidR="00C2321A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 omówione w raporcie, stanowiącym załącznik do niniejszej </w:t>
            </w:r>
            <w:r w:rsidRPr="004F50BD">
              <w:rPr>
                <w:rFonts w:ascii="Times New Roman" w:hAnsi="Times New Roman"/>
                <w:color w:val="000000"/>
                <w:spacing w:val="-2"/>
              </w:rPr>
              <w:t>Oceny Skutków Regulacji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226AD" w:rsidRPr="008C1BF4" w14:paraId="569D2C56" w14:textId="77777777" w:rsidTr="000D5F34">
        <w:trPr>
          <w:gridAfter w:val="1"/>
          <w:wAfter w:w="7" w:type="dxa"/>
          <w:trHeight w:val="363"/>
        </w:trPr>
        <w:tc>
          <w:tcPr>
            <w:tcW w:w="10286" w:type="dxa"/>
            <w:gridSpan w:val="23"/>
            <w:shd w:val="clear" w:color="auto" w:fill="99CCFF"/>
            <w:vAlign w:val="center"/>
          </w:tcPr>
          <w:p w14:paraId="01F95E24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03B4A" w:rsidRPr="008C1BF4" w14:paraId="28C18D5C" w14:textId="77777777" w:rsidTr="000D5F34">
        <w:trPr>
          <w:trHeight w:val="142"/>
        </w:trPr>
        <w:tc>
          <w:tcPr>
            <w:tcW w:w="1924" w:type="dxa"/>
            <w:gridSpan w:val="2"/>
            <w:vMerge w:val="restart"/>
            <w:shd w:val="clear" w:color="auto" w:fill="FFFFFF"/>
          </w:tcPr>
          <w:p w14:paraId="66BAC2B3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369" w:type="dxa"/>
            <w:gridSpan w:val="22"/>
            <w:shd w:val="clear" w:color="auto" w:fill="FFFFFF"/>
          </w:tcPr>
          <w:p w14:paraId="25CC46B6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C69D6" w:rsidRPr="008C1BF4" w14:paraId="445F23D1" w14:textId="77777777" w:rsidTr="000D5F34">
        <w:trPr>
          <w:gridAfter w:val="1"/>
          <w:wAfter w:w="7" w:type="dxa"/>
          <w:trHeight w:val="142"/>
        </w:trPr>
        <w:tc>
          <w:tcPr>
            <w:tcW w:w="1924" w:type="dxa"/>
            <w:gridSpan w:val="2"/>
            <w:vMerge/>
            <w:shd w:val="clear" w:color="auto" w:fill="FFFFFF"/>
          </w:tcPr>
          <w:p w14:paraId="2458C2B6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7C32941C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B68E7C4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2900BC4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FFFFFF"/>
          </w:tcPr>
          <w:p w14:paraId="2B203592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FFFFFF"/>
          </w:tcPr>
          <w:p w14:paraId="0DB3F3F0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BA2061E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1D19520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052B981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0A34B48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38BAC3A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05AEF37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8" w:type="dxa"/>
            <w:shd w:val="clear" w:color="auto" w:fill="FFFFFF"/>
          </w:tcPr>
          <w:p w14:paraId="6B9814B4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C69D6" w:rsidRPr="008C1BF4" w14:paraId="30AFA20C" w14:textId="77777777" w:rsidTr="000D5F34">
        <w:trPr>
          <w:gridAfter w:val="1"/>
          <w:wAfter w:w="7" w:type="dxa"/>
          <w:trHeight w:val="321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10EDEE75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2E1B6B4" w14:textId="10511C00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82AD3B4" w14:textId="12ABF429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E08A910" w14:textId="69C2794C" w:rsidR="00F226AD" w:rsidRPr="003D0418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4D4A8A47" w14:textId="64B43F7C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3FA799DD" w14:textId="71F460F2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BC6857C" w14:textId="47380924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9FBA37D" w14:textId="4BC39334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5BBCA27" w14:textId="28F305AA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047088C" w14:textId="0E2D0116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01F9630" w14:textId="6F8F508D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6D1732D" w14:textId="68122DD4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FFFFFF"/>
          </w:tcPr>
          <w:p w14:paraId="7C3C4F00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C69D6" w:rsidRPr="008C1BF4" w14:paraId="35DEE1B2" w14:textId="77777777" w:rsidTr="000D5F34">
        <w:trPr>
          <w:gridAfter w:val="1"/>
          <w:wAfter w:w="7" w:type="dxa"/>
          <w:trHeight w:val="321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5CE86154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9EAAB7B" w14:textId="061B3218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AC170F7" w14:textId="0BE6761C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A17810F" w14:textId="234DBACF" w:rsidR="00F226AD" w:rsidRPr="003D0418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42BEE14F" w14:textId="7804583C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2FD66AC4" w14:textId="59B9E91C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FCABD97" w14:textId="4C30C5FE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FD82246" w14:textId="06286D8E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1A797CC" w14:textId="57FF909D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57721B5" w14:textId="025BC170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6550A3A" w14:textId="15189678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7761502" w14:textId="6B513696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FFFFFF"/>
          </w:tcPr>
          <w:p w14:paraId="7810C191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C69D6" w:rsidRPr="008C1BF4" w14:paraId="2A2B4218" w14:textId="77777777" w:rsidTr="000D5F34">
        <w:trPr>
          <w:gridAfter w:val="1"/>
          <w:wAfter w:w="7" w:type="dxa"/>
          <w:trHeight w:val="344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4285339E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B1A18F5" w14:textId="5C5D8268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33C1958" w14:textId="25A803CB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3A4EA22" w14:textId="39A63A6B" w:rsidR="00F226AD" w:rsidRPr="003D0418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58B6F7CA" w14:textId="391BF323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7E4CDE44" w14:textId="004B5E82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5F7C765" w14:textId="66755E11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DA94EB9" w14:textId="3FA69EE6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33DF1AA" w14:textId="762AB4EB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A6CD44F" w14:textId="5F6B93A1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C19B477" w14:textId="3D0B75DC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12D03F0" w14:textId="7BB541C0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FFFFFF"/>
          </w:tcPr>
          <w:p w14:paraId="06FCC557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C69D6" w:rsidRPr="008C1BF4" w14:paraId="40FD81B9" w14:textId="77777777" w:rsidTr="000D5F34">
        <w:trPr>
          <w:gridAfter w:val="1"/>
          <w:wAfter w:w="7" w:type="dxa"/>
          <w:trHeight w:val="344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589361FE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9232DDC" w14:textId="0A60B8C2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5A30991" w14:textId="73A851DE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AB2E5CE" w14:textId="1B5999E0" w:rsidR="00F226AD" w:rsidRPr="003D0418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5C26D96A" w14:textId="5770F353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596F9F95" w14:textId="2333A5E6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A49FC6F" w14:textId="0F702DDE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365F7FA" w14:textId="5D9C51CC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9E720DE" w14:textId="50FAE922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2E49F9E" w14:textId="44CE9804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7CC485D" w14:textId="44AAA30D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300FB11" w14:textId="613DFC24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FFFFFF"/>
          </w:tcPr>
          <w:p w14:paraId="47AC8880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5F34" w:rsidRPr="008C1BF4" w14:paraId="685747DD" w14:textId="77777777" w:rsidTr="000D5F34">
        <w:trPr>
          <w:gridAfter w:val="1"/>
          <w:wAfter w:w="7" w:type="dxa"/>
          <w:trHeight w:val="330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58666D46" w14:textId="77777777" w:rsidR="000D5F34" w:rsidRPr="008C1BF4" w:rsidRDefault="000D5F34" w:rsidP="000D5F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C7AF2D0" w14:textId="63062529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3C21457" w14:textId="07EBB980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7933456" w14:textId="79382B0E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shd w:val="clear" w:color="auto" w:fill="FFFFFF"/>
          </w:tcPr>
          <w:p w14:paraId="354B7BD8" w14:textId="7AD8A3D4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shd w:val="clear" w:color="auto" w:fill="FFFFFF"/>
          </w:tcPr>
          <w:p w14:paraId="2BDAD494" w14:textId="64120402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519F3B5" w14:textId="2230B4A5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FA7143C" w14:textId="418ED15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7C02573" w14:textId="1F01E7A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1699CF3" w14:textId="27218EFF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BB6C688" w14:textId="4D779A7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DEB2859" w14:textId="006E7CB0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1498" w:type="dxa"/>
            <w:shd w:val="clear" w:color="auto" w:fill="FFFFFF"/>
          </w:tcPr>
          <w:p w14:paraId="0177B494" w14:textId="1E9882FE" w:rsidR="000D5F34" w:rsidRPr="00277EF7" w:rsidRDefault="000D5F34" w:rsidP="00277E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0,495</w:t>
            </w:r>
          </w:p>
        </w:tc>
      </w:tr>
      <w:tr w:rsidR="000D5F34" w:rsidRPr="008C1BF4" w14:paraId="191ECB34" w14:textId="77777777" w:rsidTr="000D5F34">
        <w:trPr>
          <w:gridAfter w:val="1"/>
          <w:wAfter w:w="7" w:type="dxa"/>
          <w:trHeight w:val="330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776CC8AB" w14:textId="77777777" w:rsidR="000D5F34" w:rsidRPr="008C1BF4" w:rsidRDefault="000D5F34" w:rsidP="000D5F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35B3631" w14:textId="5E20A084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D3AC931" w14:textId="29B22629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345635F" w14:textId="326EAB8B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shd w:val="clear" w:color="auto" w:fill="FFFFFF"/>
          </w:tcPr>
          <w:p w14:paraId="2802160B" w14:textId="5AB7BEC3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shd w:val="clear" w:color="auto" w:fill="FFFFFF"/>
          </w:tcPr>
          <w:p w14:paraId="7314785D" w14:textId="561E1711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35A75DA" w14:textId="5B67CFA0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06825F3" w14:textId="38950EE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684E1EC" w14:textId="4969B5B2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2DC0450" w14:textId="776C3837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D9E21EB" w14:textId="0DB58BEC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687F854" w14:textId="08C58C9E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1498" w:type="dxa"/>
            <w:shd w:val="clear" w:color="auto" w:fill="FFFFFF"/>
          </w:tcPr>
          <w:p w14:paraId="394EA50E" w14:textId="512B84B3" w:rsidR="000D5F34" w:rsidRPr="00277EF7" w:rsidRDefault="000D5F34" w:rsidP="00277E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0,33</w:t>
            </w:r>
          </w:p>
        </w:tc>
      </w:tr>
      <w:tr w:rsidR="000D5F34" w:rsidRPr="008C1BF4" w14:paraId="1588457F" w14:textId="77777777" w:rsidTr="000D5F34">
        <w:trPr>
          <w:gridAfter w:val="1"/>
          <w:wAfter w:w="7" w:type="dxa"/>
          <w:trHeight w:val="351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4D663772" w14:textId="77777777" w:rsidR="000D5F34" w:rsidRPr="008C1BF4" w:rsidRDefault="000D5F34" w:rsidP="000D5F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569FB09" w14:textId="6AD90CAA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DD07451" w14:textId="1DB03F80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10B1E6B" w14:textId="0D80CA86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129AC44B" w14:textId="20E632E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5669276B" w14:textId="3A3C6313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B1A1A3A" w14:textId="39B1937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36CDB31" w14:textId="6C73F61A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221C284" w14:textId="37B53F87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4300205" w14:textId="3F52F017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0CA38E8" w14:textId="6BD17839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8F5F3DF" w14:textId="5DFE02B0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1498" w:type="dxa"/>
            <w:shd w:val="clear" w:color="auto" w:fill="FFFFFF"/>
          </w:tcPr>
          <w:p w14:paraId="6E9998D0" w14:textId="776F06E4" w:rsidR="000D5F34" w:rsidRPr="00277EF7" w:rsidRDefault="000D5F34" w:rsidP="00277E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5F34" w:rsidRPr="008C1BF4" w14:paraId="6D562EB6" w14:textId="77777777" w:rsidTr="000D5F34">
        <w:trPr>
          <w:gridAfter w:val="1"/>
          <w:wAfter w:w="7" w:type="dxa"/>
          <w:trHeight w:val="351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27DEDC33" w14:textId="77777777" w:rsidR="000D5F34" w:rsidRPr="008C1BF4" w:rsidRDefault="000D5F34" w:rsidP="000D5F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BB259CF" w14:textId="1FA72CA2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42C2666" w14:textId="74BA0E00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CCA0CD7" w14:textId="20B7FDB4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shd w:val="clear" w:color="auto" w:fill="FFFFFF"/>
          </w:tcPr>
          <w:p w14:paraId="4E5B82A0" w14:textId="4D8CA4DA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shd w:val="clear" w:color="auto" w:fill="FFFFFF"/>
          </w:tcPr>
          <w:p w14:paraId="27AF0AE5" w14:textId="279D1D75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141B3B5" w14:textId="517FD84F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097E94A" w14:textId="309A417E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EDDA11C" w14:textId="28CF3CBE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77AA3AF" w14:textId="315A00D1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6E65BCC" w14:textId="64DE29D1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E5C782E" w14:textId="39F7133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1498" w:type="dxa"/>
            <w:shd w:val="clear" w:color="auto" w:fill="FFFFFF"/>
          </w:tcPr>
          <w:p w14:paraId="0C7B32BD" w14:textId="405CE8F8" w:rsidR="000D5F34" w:rsidRPr="00277EF7" w:rsidRDefault="000D5F34" w:rsidP="00277E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</w:t>
            </w:r>
            <w:r w:rsidR="00277EF7" w:rsidRPr="00277EF7">
              <w:rPr>
                <w:rFonts w:ascii="Times New Roman" w:hAnsi="Times New Roman"/>
                <w:color w:val="000000"/>
              </w:rPr>
              <w:t>165</w:t>
            </w:r>
          </w:p>
        </w:tc>
      </w:tr>
      <w:tr w:rsidR="000D5F34" w:rsidRPr="008C1BF4" w14:paraId="0A60B5DF" w14:textId="77777777" w:rsidTr="000D5F34">
        <w:trPr>
          <w:gridAfter w:val="1"/>
          <w:wAfter w:w="7" w:type="dxa"/>
          <w:trHeight w:val="360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1E4AE2D9" w14:textId="77777777" w:rsidR="000D5F34" w:rsidRPr="008C1BF4" w:rsidRDefault="000D5F34" w:rsidP="000D5F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9ED5382" w14:textId="268FE53B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0A9704D" w14:textId="56A9DC9B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F461E26" w14:textId="4D81112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shd w:val="clear" w:color="auto" w:fill="FFFFFF"/>
          </w:tcPr>
          <w:p w14:paraId="1FFF9264" w14:textId="6B7C061E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shd w:val="clear" w:color="auto" w:fill="FFFFFF"/>
          </w:tcPr>
          <w:p w14:paraId="2A9FC019" w14:textId="10039DE5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D995AA5" w14:textId="75CD0A5E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F37446F" w14:textId="5613B07B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6491DA8" w14:textId="4C665419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E038CDF" w14:textId="0CB50EC3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94034DA" w14:textId="190413DA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F389A57" w14:textId="4C7A50D6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0,045</w:t>
            </w:r>
          </w:p>
        </w:tc>
        <w:tc>
          <w:tcPr>
            <w:tcW w:w="1498" w:type="dxa"/>
            <w:shd w:val="clear" w:color="auto" w:fill="FFFFFF"/>
          </w:tcPr>
          <w:p w14:paraId="2985BAEC" w14:textId="469B30AF" w:rsidR="000D5F34" w:rsidRPr="00277EF7" w:rsidRDefault="00277EF7" w:rsidP="00277E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0,495</w:t>
            </w:r>
          </w:p>
        </w:tc>
      </w:tr>
      <w:tr w:rsidR="000D5F34" w:rsidRPr="008C1BF4" w14:paraId="51422EFB" w14:textId="77777777" w:rsidTr="000D5F34">
        <w:trPr>
          <w:gridAfter w:val="1"/>
          <w:wAfter w:w="7" w:type="dxa"/>
          <w:trHeight w:val="360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3B2DE016" w14:textId="77777777" w:rsidR="000D5F34" w:rsidRPr="008C1BF4" w:rsidRDefault="000D5F34" w:rsidP="000D5F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9FA8F0C" w14:textId="7959C1FA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C4E9E25" w14:textId="0B7BF5E4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F15C2A9" w14:textId="2D94DEA2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shd w:val="clear" w:color="auto" w:fill="FFFFFF"/>
          </w:tcPr>
          <w:p w14:paraId="00D9C9B4" w14:textId="432DA62C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shd w:val="clear" w:color="auto" w:fill="FFFFFF"/>
          </w:tcPr>
          <w:p w14:paraId="3E1BBF0E" w14:textId="494CBE1A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97D4C8F" w14:textId="2025B64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6EEF266" w14:textId="61CF6D0E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7D614D5" w14:textId="6D979E0E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AEA3127" w14:textId="6C97757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56C9616" w14:textId="09827C80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1C699A5" w14:textId="6DEEF05F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0,03</w:t>
            </w:r>
          </w:p>
        </w:tc>
        <w:tc>
          <w:tcPr>
            <w:tcW w:w="1498" w:type="dxa"/>
            <w:shd w:val="clear" w:color="auto" w:fill="FFFFFF"/>
          </w:tcPr>
          <w:p w14:paraId="5B0105A3" w14:textId="72831BFD" w:rsidR="000D5F34" w:rsidRPr="00277EF7" w:rsidRDefault="00277EF7" w:rsidP="00277E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0,33</w:t>
            </w:r>
          </w:p>
        </w:tc>
      </w:tr>
      <w:tr w:rsidR="000D5F34" w:rsidRPr="008C1BF4" w14:paraId="2779802D" w14:textId="77777777" w:rsidTr="000D5F34">
        <w:trPr>
          <w:gridAfter w:val="1"/>
          <w:wAfter w:w="7" w:type="dxa"/>
          <w:trHeight w:val="357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73113B2E" w14:textId="77777777" w:rsidR="000D5F34" w:rsidRPr="008C1BF4" w:rsidRDefault="000D5F34" w:rsidP="000D5F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7185868" w14:textId="037380D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C0481FE" w14:textId="02885D5C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3FBE2FC" w14:textId="447234D0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013FC52D" w14:textId="6C60F7B6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shd w:val="clear" w:color="auto" w:fill="FFFFFF"/>
          </w:tcPr>
          <w:p w14:paraId="067C0AD8" w14:textId="5F0C0464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5FB8BC7C" w14:textId="6B11532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4D23D957" w14:textId="12B015C7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7355B598" w14:textId="08402AAB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A248400" w14:textId="20B19E84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5E8D08A" w14:textId="591AF0D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F94FE1E" w14:textId="79972FF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</w:t>
            </w:r>
          </w:p>
        </w:tc>
        <w:tc>
          <w:tcPr>
            <w:tcW w:w="1498" w:type="dxa"/>
            <w:shd w:val="clear" w:color="auto" w:fill="FFFFFF"/>
          </w:tcPr>
          <w:p w14:paraId="41E5C9BF" w14:textId="483719AC" w:rsidR="000D5F34" w:rsidRPr="00277EF7" w:rsidRDefault="00277EF7" w:rsidP="00277E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5F34" w:rsidRPr="008C1BF4" w14:paraId="09E3BBA1" w14:textId="77777777" w:rsidTr="000D5F34">
        <w:trPr>
          <w:gridAfter w:val="1"/>
          <w:wAfter w:w="7" w:type="dxa"/>
          <w:trHeight w:val="357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7B370560" w14:textId="77777777" w:rsidR="000D5F34" w:rsidRPr="008C1BF4" w:rsidRDefault="000D5F34" w:rsidP="000D5F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8D63B93" w14:textId="01229D0A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1DB82815" w14:textId="3818F7B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CE67184" w14:textId="30E41C9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shd w:val="clear" w:color="auto" w:fill="FFFFFF"/>
          </w:tcPr>
          <w:p w14:paraId="6F9D9E28" w14:textId="3A29C963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shd w:val="clear" w:color="auto" w:fill="FFFFFF"/>
          </w:tcPr>
          <w:p w14:paraId="0CC95022" w14:textId="701FB075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2213D589" w14:textId="0AC15C03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DF3B08C" w14:textId="36F39AF5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38C8EB83" w14:textId="3A8C87DD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EFFD5C9" w14:textId="3C45017A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07B947A8" w14:textId="3E567724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624" w:type="dxa"/>
            <w:gridSpan w:val="2"/>
            <w:shd w:val="clear" w:color="auto" w:fill="FFFFFF"/>
          </w:tcPr>
          <w:p w14:paraId="69FE9E05" w14:textId="16258768" w:rsidR="000D5F34" w:rsidRPr="00277EF7" w:rsidRDefault="000D5F34" w:rsidP="000D5F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</w:rPr>
              <w:t>0,015</w:t>
            </w:r>
          </w:p>
        </w:tc>
        <w:tc>
          <w:tcPr>
            <w:tcW w:w="1498" w:type="dxa"/>
            <w:shd w:val="clear" w:color="auto" w:fill="FFFFFF"/>
          </w:tcPr>
          <w:p w14:paraId="6801032D" w14:textId="27FB359D" w:rsidR="000D5F34" w:rsidRPr="00277EF7" w:rsidRDefault="00277EF7" w:rsidP="00277E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F7">
              <w:rPr>
                <w:rFonts w:ascii="Times New Roman" w:hAnsi="Times New Roman"/>
                <w:color w:val="000000"/>
              </w:rPr>
              <w:t>0,165</w:t>
            </w:r>
          </w:p>
        </w:tc>
      </w:tr>
      <w:tr w:rsidR="00C5698A" w:rsidRPr="008C1BF4" w14:paraId="7073931F" w14:textId="77777777" w:rsidTr="000D5F34">
        <w:trPr>
          <w:gridAfter w:val="1"/>
          <w:wAfter w:w="7" w:type="dxa"/>
          <w:trHeight w:val="348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00A1C0A5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362" w:type="dxa"/>
            <w:gridSpan w:val="21"/>
            <w:shd w:val="clear" w:color="auto" w:fill="FFFFFF"/>
            <w:vAlign w:val="center"/>
          </w:tcPr>
          <w:p w14:paraId="18FE579B" w14:textId="4C276C6A" w:rsidR="00804D93" w:rsidRPr="008C1BF4" w:rsidRDefault="00804D93" w:rsidP="00BE683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698A" w:rsidRPr="008C1BF4" w14:paraId="5983442D" w14:textId="77777777" w:rsidTr="000D5F34">
        <w:trPr>
          <w:gridAfter w:val="1"/>
          <w:wAfter w:w="7" w:type="dxa"/>
          <w:trHeight w:val="416"/>
        </w:trPr>
        <w:tc>
          <w:tcPr>
            <w:tcW w:w="1924" w:type="dxa"/>
            <w:gridSpan w:val="2"/>
            <w:shd w:val="clear" w:color="auto" w:fill="FFFFFF"/>
          </w:tcPr>
          <w:p w14:paraId="1CE006D9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362" w:type="dxa"/>
            <w:gridSpan w:val="21"/>
            <w:shd w:val="clear" w:color="auto" w:fill="FFFFFF"/>
          </w:tcPr>
          <w:p w14:paraId="1E2F51A2" w14:textId="5380790F" w:rsidR="007860D2" w:rsidRDefault="00BE683B" w:rsidP="00BE68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>Projekt  rozporządzeni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a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będzie miał wpływ na sektor finansów publicznych, w tym na budżet państwa</w:t>
            </w:r>
            <w:r w:rsidR="009F4FAC">
              <w:rPr>
                <w:rFonts w:ascii="Times New Roman" w:eastAsia="Times New Roman" w:hAnsi="Times New Roman"/>
                <w:lang w:eastAsia="pl-PL"/>
              </w:rPr>
              <w:t xml:space="preserve"> i jednostki samorządu terytorialnego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9916569" w14:textId="27009684" w:rsidR="007860D2" w:rsidRDefault="007860D2" w:rsidP="00BE68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liczeń przyjęto złożenie, iż ze względu na 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 xml:space="preserve">obowiązujący na terytorium Rzeczypospolitej Polskiej </w:t>
            </w:r>
            <w:r>
              <w:rPr>
                <w:rFonts w:ascii="Times New Roman" w:eastAsia="Times New Roman" w:hAnsi="Times New Roman"/>
                <w:lang w:eastAsia="pl-PL"/>
              </w:rPr>
              <w:t>stan epidemii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dane za 2020 r. 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nie będą brane pod uwagę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natomiast do wyliczeń zostaną uwzględnione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dane za lata 2015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pl-PL"/>
              </w:rPr>
              <w:t>2019. Do wyliczenia wzrostu wydatków ze środków budżetu państwa zastosowano średnią arytmetyczną obejmującą lata 2015 – 2019.</w:t>
            </w:r>
          </w:p>
          <w:p w14:paraId="69B7B0A2" w14:textId="5C41CCC7" w:rsidR="00BE683B" w:rsidRPr="00BE683B" w:rsidRDefault="00BE683B" w:rsidP="00BE68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>Pon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oszona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częściowa odpłatność za zakwaterowanie i wyżywienie podczas leczenia 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uzdrowiskowego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obciąży budżet państwa w części 46 – Zdrowie. Zgodnie z art. 7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a ust. 2 ustawy z dnia 19 czerwca 1997 r. o zakazie stosowania wyrobów zawierających azbest </w:t>
            </w:r>
            <w:r w:rsidR="009F4FAC">
              <w:rPr>
                <w:rFonts w:ascii="Times New Roman" w:eastAsia="Times New Roman" w:hAnsi="Times New Roman"/>
                <w:lang w:eastAsia="pl-PL"/>
              </w:rPr>
              <w:br/>
            </w:r>
            <w:r w:rsidRPr="00BE683B">
              <w:rPr>
                <w:rFonts w:ascii="Times New Roman" w:eastAsia="Times New Roman" w:hAnsi="Times New Roman"/>
                <w:lang w:eastAsia="pl-PL"/>
              </w:rPr>
              <w:t>(Dz. U. z 20</w:t>
            </w:r>
            <w:r>
              <w:rPr>
                <w:rFonts w:ascii="Times New Roman" w:eastAsia="Times New Roman" w:hAnsi="Times New Roman"/>
                <w:lang w:eastAsia="pl-PL"/>
              </w:rPr>
              <w:t>20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/>
                <w:lang w:eastAsia="pl-PL"/>
              </w:rPr>
              <w:t>1680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) uprawnienie pracowników zatrudnionych w zakładach produkujących azbest do korzystania raz w roku z leczenia uzdrowiskowego oraz zwolnienia z odpłatności związanej z tym leczeniem jest finansowane ze środków budżetu państwa, której dysponentem jest minister właściwy do spraw zdrowia.</w:t>
            </w:r>
          </w:p>
          <w:p w14:paraId="6AC64E5D" w14:textId="6B730FBF" w:rsidR="00BE683B" w:rsidRPr="00BE683B" w:rsidRDefault="00BE683B" w:rsidP="00BE68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>W związku z realizacją ww. uprawnień z budżetu, z części 46 – Zdrowie, z działu 851 – Ochrona Zdrowia, z rozdziału 85148 – Medycyna Pracy, w 201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r. wydano </w:t>
            </w:r>
            <w:r>
              <w:rPr>
                <w:rFonts w:ascii="Times New Roman" w:eastAsia="Times New Roman" w:hAnsi="Times New Roman"/>
                <w:lang w:eastAsia="pl-PL"/>
              </w:rPr>
              <w:t>336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.</w:t>
            </w:r>
            <w:r w:rsidR="004D3AE9">
              <w:rPr>
                <w:rFonts w:ascii="Times New Roman" w:eastAsia="Times New Roman" w:hAnsi="Times New Roman"/>
                <w:lang w:eastAsia="pl-PL"/>
              </w:rPr>
              <w:t>189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zł, w</w:t>
            </w:r>
            <w:r w:rsidR="002B7FB1">
              <w:rPr>
                <w:rFonts w:ascii="Times New Roman" w:eastAsia="Times New Roman" w:hAnsi="Times New Roman"/>
                <w:lang w:eastAsia="pl-PL"/>
              </w:rPr>
              <w:t> 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201</w:t>
            </w:r>
            <w:r w:rsidR="004D3AE9">
              <w:rPr>
                <w:rFonts w:ascii="Times New Roman" w:eastAsia="Times New Roman" w:hAnsi="Times New Roman"/>
                <w:lang w:eastAsia="pl-PL"/>
              </w:rPr>
              <w:t>6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r. – </w:t>
            </w:r>
            <w:r w:rsidR="004D3AE9">
              <w:rPr>
                <w:rFonts w:ascii="Times New Roman" w:eastAsia="Times New Roman" w:hAnsi="Times New Roman"/>
                <w:lang w:eastAsia="pl-PL"/>
              </w:rPr>
              <w:t>437.506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zł, w  201</w:t>
            </w:r>
            <w:r w:rsidR="004D3AE9">
              <w:rPr>
                <w:rFonts w:ascii="Times New Roman" w:eastAsia="Times New Roman" w:hAnsi="Times New Roman"/>
                <w:lang w:eastAsia="pl-PL"/>
              </w:rPr>
              <w:t xml:space="preserve">7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r.  wydano </w:t>
            </w:r>
            <w:r w:rsidR="004D3AE9">
              <w:rPr>
                <w:rFonts w:ascii="Times New Roman" w:eastAsia="Times New Roman" w:hAnsi="Times New Roman"/>
                <w:lang w:eastAsia="pl-PL"/>
              </w:rPr>
              <w:t>417.567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zł, w 201</w:t>
            </w:r>
            <w:r w:rsidR="004D3AE9">
              <w:rPr>
                <w:rFonts w:ascii="Times New Roman" w:eastAsia="Times New Roman" w:hAnsi="Times New Roman"/>
                <w:lang w:eastAsia="pl-PL"/>
              </w:rPr>
              <w:t>8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r. wydano </w:t>
            </w:r>
            <w:r w:rsidR="004D3AE9">
              <w:rPr>
                <w:rFonts w:ascii="Times New Roman" w:eastAsia="Times New Roman" w:hAnsi="Times New Roman"/>
                <w:lang w:eastAsia="pl-PL"/>
              </w:rPr>
              <w:t>357.439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  <w:r w:rsidR="004D3AE9">
              <w:rPr>
                <w:rFonts w:ascii="Times New Roman" w:eastAsia="Times New Roman" w:hAnsi="Times New Roman"/>
                <w:lang w:eastAsia="pl-PL"/>
              </w:rPr>
              <w:t>, w 2019 r. wydano 377.522 zł, w 2020 r. wydano 156.328 zł.</w:t>
            </w:r>
          </w:p>
          <w:p w14:paraId="6120DF47" w14:textId="5031DAD0" w:rsidR="00BE683B" w:rsidRPr="00E80255" w:rsidRDefault="00BE683B" w:rsidP="00E8025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Wzrost odpłatności za leczenie uzdrowiskowe pracowników lub byłych pracowników branży azbestowej zostanie sfinansowany ze środków ujętych w budżecie 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m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inistra </w:t>
            </w:r>
            <w:r w:rsidR="00C2321A">
              <w:rPr>
                <w:rFonts w:ascii="Times New Roman" w:eastAsia="Times New Roman" w:hAnsi="Times New Roman"/>
                <w:lang w:eastAsia="pl-PL"/>
              </w:rPr>
              <w:t>właściwego do spraw z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drowia, z w/w rozdziału klasyfikacji budżetowej. Zmiana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 xml:space="preserve">kwot stawek </w:t>
            </w:r>
            <w:r w:rsidR="00424F79" w:rsidRPr="00BE68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wynikając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>ych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z załącznika nr 2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 xml:space="preserve">do rozporządzenia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wynosi </w:t>
            </w:r>
            <w:r w:rsidR="00C11286">
              <w:rPr>
                <w:rFonts w:ascii="Times New Roman" w:eastAsia="Times New Roman" w:hAnsi="Times New Roman"/>
                <w:lang w:eastAsia="pl-PL"/>
              </w:rPr>
              <w:t>7,8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%, a zatem omawiana zmiana wpłynie na wzrost wydatków ze środków budżetu państwa o </w:t>
            </w:r>
            <w:r w:rsidR="00FE4B6A">
              <w:rPr>
                <w:rFonts w:ascii="Times New Roman" w:eastAsia="Times New Roman" w:hAnsi="Times New Roman"/>
                <w:lang w:eastAsia="pl-PL"/>
              </w:rPr>
              <w:t xml:space="preserve">30.049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zł</w:t>
            </w:r>
            <w:r w:rsidR="003175E8" w:rsidRPr="00277EF7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3175E8" w:rsidRP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(wartość wyliczona jako iloczyn średni</w:t>
            </w:r>
            <w:r w:rsidR="00277EF7" w:rsidRP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ch</w:t>
            </w:r>
            <w:r w:rsidR="003175E8" w:rsidRP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wydatków z budżetu państwa za leczenie uzdrowiskowe pracowników lub byłych pracowników branży azbestowej z lat 2015</w:t>
            </w:r>
            <w:r w:rsidR="00277EF7" w:rsidRP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>–</w:t>
            </w:r>
            <w:r w:rsidR="003175E8" w:rsidRP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2019 oraz procentowej zmiany opłat wynikającej z załącznika nr 2)</w:t>
            </w:r>
            <w:r w:rsid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  <w:p w14:paraId="45229922" w14:textId="77777777" w:rsidR="00BE683B" w:rsidRPr="00BE683B" w:rsidRDefault="00BE683B" w:rsidP="00E8025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Ponadto zgodnie z art. 33 ust. 4 ustawy z dnia 27 sierpnia 2004 r. o świadczeniach opieki zdrowotnej finansowanych ze środków publicznych dzieci i młodzież do ukończenia lat 18, </w:t>
            </w:r>
          </w:p>
          <w:p w14:paraId="5B598E3C" w14:textId="77777777" w:rsidR="00BE683B" w:rsidRPr="00BE683B" w:rsidRDefault="00BE683B" w:rsidP="00E8025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>a jeżeli kształcą się dalej – do ukończenia lat 26, dzieci niepełnosprawne w znacznym stopniu – bez ograniczenia wieku, a także dzieci uprawnione do renty rodzinnej nie ponoszą odpłatności za koszty wyżywienia i zakwaterowania w szpitalu uzdrowiskowym dla dzieci, sanatorium uzdrowiskowym dla dzieci i sanatorium uzdrowiskowym.</w:t>
            </w:r>
          </w:p>
          <w:p w14:paraId="15B26852" w14:textId="383010CB" w:rsidR="00BE683B" w:rsidRPr="00BE683B" w:rsidRDefault="00BE683B" w:rsidP="00BE68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>W związku z realizacją ww. uprawnień Narodowy Fundusz Zdrowia poniósł koszty w</w:t>
            </w:r>
            <w:r w:rsidR="002B7FB1">
              <w:rPr>
                <w:rFonts w:ascii="Times New Roman" w:eastAsia="Times New Roman" w:hAnsi="Times New Roman"/>
                <w:lang w:eastAsia="pl-PL"/>
              </w:rPr>
              <w:t> 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 xml:space="preserve">następującej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wysokości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 xml:space="preserve">: w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2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>0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15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 xml:space="preserve"> r.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>214.612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 zł,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 xml:space="preserve"> w 2016 r.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 xml:space="preserve">202.639 zł, w 2017 r.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 xml:space="preserve">177. 689 zł, w 2018 r.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 xml:space="preserve">161.355 zł, w 2019 r.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 xml:space="preserve">185.412 zł, w 2020 r.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="00C9469F">
              <w:rPr>
                <w:rFonts w:ascii="Times New Roman" w:eastAsia="Times New Roman" w:hAnsi="Times New Roman"/>
                <w:lang w:eastAsia="pl-PL"/>
              </w:rPr>
              <w:t>79.335 zł.</w:t>
            </w:r>
          </w:p>
          <w:p w14:paraId="7858C111" w14:textId="2700FFB5" w:rsidR="00BE683B" w:rsidRPr="00E80255" w:rsidRDefault="00BE683B" w:rsidP="00BE68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Wzrost odpłatności za leczenie uzdrowiskowe dla dzieci zostanie sfinansowany ze środków ujętych w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>planie finansowym</w:t>
            </w:r>
            <w:r w:rsidR="00424F79" w:rsidRPr="00BE68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Narodowego Funduszu Zdrowia, z w/w rozdziału klasyfikacji budżetowej. Zmiana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>kwot stawek</w:t>
            </w:r>
            <w:r w:rsidR="00424F79" w:rsidRPr="00BE68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wynikająca z załącznika nr 2 wynosi </w:t>
            </w:r>
            <w:r w:rsidR="00FC359C">
              <w:rPr>
                <w:rFonts w:ascii="Times New Roman" w:eastAsia="Times New Roman" w:hAnsi="Times New Roman"/>
                <w:lang w:eastAsia="pl-PL"/>
              </w:rPr>
              <w:t>7,8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%, a zatem omawiana zmiana wpłynie na wzrost wydatków ze środków budżetu państwa o</w:t>
            </w:r>
            <w:r w:rsidR="00FC359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E4B6A">
              <w:rPr>
                <w:rFonts w:ascii="Times New Roman" w:eastAsia="Times New Roman" w:hAnsi="Times New Roman"/>
                <w:lang w:eastAsia="pl-PL"/>
              </w:rPr>
              <w:t xml:space="preserve">14.691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zł</w:t>
            </w:r>
            <w:r w:rsidR="00277EF7" w:rsidRPr="00A3089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277EF7" w:rsidRP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(wartość wyliczona jako iloczyn średnich wydatków z budżetu państwa za leczenie uzdrowiskowe dla dzieci z lat 2015 </w:t>
            </w:r>
            <w:r w:rsidR="00424F79">
              <w:rPr>
                <w:rFonts w:ascii="Times New Roman" w:eastAsia="Times New Roman" w:hAnsi="Times New Roman"/>
                <w:lang w:eastAsia="pl-PL"/>
              </w:rPr>
              <w:t>–</w:t>
            </w:r>
            <w:r w:rsidR="00277EF7" w:rsidRP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2019 oraz procentowej zmiany opłat wynikającej z</w:t>
            </w:r>
            <w:r w:rsidR="002B7FB1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 </w:t>
            </w:r>
            <w:r w:rsidR="00277EF7" w:rsidRP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załącznika nr 2)</w:t>
            </w:r>
            <w:r w:rsidR="00E802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  <w:p w14:paraId="5303F2B7" w14:textId="6FE34A17" w:rsidR="00F226AD" w:rsidRPr="008C1BF4" w:rsidRDefault="00BE683B" w:rsidP="00BE683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83B">
              <w:rPr>
                <w:rFonts w:ascii="Times New Roman" w:eastAsia="Times New Roman" w:hAnsi="Times New Roman"/>
                <w:lang w:eastAsia="pl-PL"/>
              </w:rPr>
              <w:t>Łączny wzrost wydatków z jednostki sektora finansów publicznych wyniesie zatem</w:t>
            </w:r>
            <w:r w:rsidR="00E80255"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FE4B6A">
              <w:rPr>
                <w:rFonts w:ascii="Times New Roman" w:eastAsia="Times New Roman" w:hAnsi="Times New Roman"/>
                <w:lang w:eastAsia="pl-PL"/>
              </w:rPr>
              <w:t xml:space="preserve">44.740 </w:t>
            </w:r>
            <w:r w:rsidRPr="00BE683B">
              <w:rPr>
                <w:rFonts w:ascii="Times New Roman" w:eastAsia="Times New Roman" w:hAnsi="Times New Roman"/>
                <w:lang w:eastAsia="pl-PL"/>
              </w:rPr>
              <w:t>zł</w:t>
            </w:r>
            <w:r w:rsidR="00E80255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226AD" w:rsidRPr="008C1BF4" w14:paraId="4693A448" w14:textId="77777777" w:rsidTr="000D5F34">
        <w:trPr>
          <w:gridAfter w:val="1"/>
          <w:wAfter w:w="7" w:type="dxa"/>
          <w:trHeight w:val="345"/>
        </w:trPr>
        <w:tc>
          <w:tcPr>
            <w:tcW w:w="10286" w:type="dxa"/>
            <w:gridSpan w:val="23"/>
            <w:shd w:val="clear" w:color="auto" w:fill="99CCFF"/>
          </w:tcPr>
          <w:p w14:paraId="1BDB4931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C1BF4">
              <w:rPr>
                <w:rFonts w:ascii="Times New Roman" w:hAnsi="Times New Roman"/>
                <w:b/>
                <w:color w:val="000000"/>
              </w:rPr>
              <w:t>konkurencyjność gospodarki i</w:t>
            </w:r>
            <w:r w:rsidRPr="005A717C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Pr="003D0418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w tym funkcjonowanie przedsiębiorców oraz na rodzinę, obywateli i gospodarstwa domowe </w:t>
            </w:r>
          </w:p>
        </w:tc>
      </w:tr>
      <w:tr w:rsidR="00F226AD" w:rsidRPr="008C1BF4" w14:paraId="3C9EB06D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FFFFFF"/>
          </w:tcPr>
          <w:p w14:paraId="291242F0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C69D6" w:rsidRPr="008C1BF4" w14:paraId="4083C5FA" w14:textId="77777777" w:rsidTr="009C04B8">
        <w:trPr>
          <w:gridAfter w:val="1"/>
          <w:wAfter w:w="7" w:type="dxa"/>
          <w:trHeight w:val="142"/>
        </w:trPr>
        <w:tc>
          <w:tcPr>
            <w:tcW w:w="3432" w:type="dxa"/>
            <w:gridSpan w:val="7"/>
            <w:shd w:val="clear" w:color="auto" w:fill="FFFFFF"/>
          </w:tcPr>
          <w:p w14:paraId="2EE32B20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5BFA492F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BD672C2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CFD386B" w14:textId="77777777" w:rsidR="00F226AD" w:rsidRPr="003D0418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96A46B2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8" w:type="dxa"/>
            <w:gridSpan w:val="2"/>
            <w:shd w:val="clear" w:color="auto" w:fill="FFFFFF"/>
          </w:tcPr>
          <w:p w14:paraId="7D271518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60" w:type="dxa"/>
            <w:gridSpan w:val="2"/>
            <w:shd w:val="clear" w:color="auto" w:fill="FFFFFF"/>
          </w:tcPr>
          <w:p w14:paraId="5F61326D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17" w:type="dxa"/>
            <w:gridSpan w:val="2"/>
            <w:shd w:val="clear" w:color="auto" w:fill="FFFFFF"/>
          </w:tcPr>
          <w:p w14:paraId="2ED8716A" w14:textId="77777777" w:rsidR="00F226AD" w:rsidRPr="008C1BF4" w:rsidRDefault="00F226AD" w:rsidP="00F226A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8C1BF4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8C1BF4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4C69D6" w:rsidRPr="008C1BF4" w14:paraId="2A4ADE54" w14:textId="77777777" w:rsidTr="009C04B8">
        <w:trPr>
          <w:gridAfter w:val="1"/>
          <w:wAfter w:w="7" w:type="dxa"/>
          <w:trHeight w:val="142"/>
        </w:trPr>
        <w:tc>
          <w:tcPr>
            <w:tcW w:w="1379" w:type="dxa"/>
            <w:vMerge w:val="restart"/>
            <w:shd w:val="clear" w:color="auto" w:fill="FFFFFF"/>
          </w:tcPr>
          <w:p w14:paraId="1A4ED2D3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CFABBAC" w14:textId="77777777" w:rsidR="00F226AD" w:rsidRPr="005A717C" w:rsidRDefault="00F226AD" w:rsidP="00F226A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C1BF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9FE9937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053" w:type="dxa"/>
            <w:gridSpan w:val="6"/>
            <w:shd w:val="clear" w:color="auto" w:fill="FFFFFF"/>
          </w:tcPr>
          <w:p w14:paraId="5748A3C1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18BEF59D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0E13AFC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BA0C32C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6C1892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gridSpan w:val="2"/>
            <w:shd w:val="clear" w:color="auto" w:fill="FFFFFF"/>
          </w:tcPr>
          <w:p w14:paraId="1AF76B9D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14:paraId="20E81FF5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7" w:type="dxa"/>
            <w:gridSpan w:val="2"/>
            <w:shd w:val="clear" w:color="auto" w:fill="FFFFFF"/>
          </w:tcPr>
          <w:p w14:paraId="041EBD25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C69D6" w:rsidRPr="008C1BF4" w14:paraId="739DB78F" w14:textId="77777777" w:rsidTr="009C04B8">
        <w:trPr>
          <w:gridAfter w:val="1"/>
          <w:wAfter w:w="7" w:type="dxa"/>
          <w:trHeight w:val="142"/>
        </w:trPr>
        <w:tc>
          <w:tcPr>
            <w:tcW w:w="1379" w:type="dxa"/>
            <w:vMerge/>
            <w:shd w:val="clear" w:color="auto" w:fill="FFFFFF"/>
          </w:tcPr>
          <w:p w14:paraId="15400499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gridSpan w:val="6"/>
            <w:shd w:val="clear" w:color="auto" w:fill="FFFFFF"/>
          </w:tcPr>
          <w:p w14:paraId="53FD3161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335C413D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53F8352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09DC98B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0498A93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gridSpan w:val="2"/>
            <w:shd w:val="clear" w:color="auto" w:fill="FFFFFF"/>
          </w:tcPr>
          <w:p w14:paraId="00560246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14:paraId="7EA1D4DF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7" w:type="dxa"/>
            <w:gridSpan w:val="2"/>
            <w:shd w:val="clear" w:color="auto" w:fill="FFFFFF"/>
          </w:tcPr>
          <w:p w14:paraId="21707DFB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C69D6" w:rsidRPr="008C1BF4" w14:paraId="75503BC7" w14:textId="77777777" w:rsidTr="009C04B8">
        <w:trPr>
          <w:gridAfter w:val="1"/>
          <w:wAfter w:w="7" w:type="dxa"/>
          <w:trHeight w:val="142"/>
        </w:trPr>
        <w:tc>
          <w:tcPr>
            <w:tcW w:w="1379" w:type="dxa"/>
            <w:vMerge/>
            <w:shd w:val="clear" w:color="auto" w:fill="FFFFFF"/>
          </w:tcPr>
          <w:p w14:paraId="0497DDB1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gridSpan w:val="6"/>
            <w:shd w:val="clear" w:color="auto" w:fill="FFFFFF"/>
          </w:tcPr>
          <w:p w14:paraId="512082C7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6745DDF6" w14:textId="46DA6C78" w:rsidR="00F226AD" w:rsidRPr="00DC793F" w:rsidRDefault="00FF6083" w:rsidP="008715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793F">
              <w:rPr>
                <w:rFonts w:ascii="Times New Roman" w:hAnsi="Times New Roman"/>
                <w:color w:val="000000"/>
              </w:rPr>
              <w:t xml:space="preserve">wzrost odpłatności ponoszonej przez </w:t>
            </w:r>
            <w:r w:rsidR="00424F79">
              <w:rPr>
                <w:rFonts w:ascii="Times New Roman" w:hAnsi="Times New Roman"/>
                <w:color w:val="000000"/>
              </w:rPr>
              <w:t>świadczeniobiorcę</w:t>
            </w:r>
            <w:r w:rsidR="00424F79" w:rsidRPr="00DC793F">
              <w:rPr>
                <w:rFonts w:ascii="Times New Roman" w:hAnsi="Times New Roman"/>
                <w:color w:val="000000"/>
              </w:rPr>
              <w:t xml:space="preserve"> </w:t>
            </w:r>
            <w:r w:rsidR="00916AE4">
              <w:rPr>
                <w:rFonts w:ascii="Times New Roman" w:hAnsi="Times New Roman"/>
                <w:color w:val="000000"/>
              </w:rPr>
              <w:t>ko</w:t>
            </w:r>
            <w:r w:rsidRPr="00DC793F">
              <w:rPr>
                <w:rFonts w:ascii="Times New Roman" w:hAnsi="Times New Roman"/>
                <w:color w:val="000000"/>
              </w:rPr>
              <w:t>rzystającego z</w:t>
            </w:r>
            <w:r w:rsidR="00E60C5C" w:rsidRPr="00DC793F">
              <w:rPr>
                <w:rFonts w:ascii="Times New Roman" w:hAnsi="Times New Roman"/>
                <w:color w:val="000000"/>
              </w:rPr>
              <w:t xml:space="preserve"> </w:t>
            </w:r>
            <w:r w:rsidRPr="00DC793F">
              <w:rPr>
                <w:rFonts w:ascii="Times New Roman" w:hAnsi="Times New Roman"/>
                <w:color w:val="000000"/>
              </w:rPr>
              <w:t>uzdrowiskowego leczenia sanatoryjnego kształtuje się w przedziale 14,70 zł – 58,80 zł za 21-dniowy turnus.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E61261E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000417C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DD2429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gridSpan w:val="2"/>
            <w:shd w:val="clear" w:color="auto" w:fill="FFFFFF"/>
          </w:tcPr>
          <w:p w14:paraId="42C12B4F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14:paraId="07A75D8E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7" w:type="dxa"/>
            <w:gridSpan w:val="2"/>
            <w:shd w:val="clear" w:color="auto" w:fill="FFFFFF"/>
          </w:tcPr>
          <w:p w14:paraId="3ABCBA9F" w14:textId="5EA6A7C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C69D6" w:rsidRPr="008C1BF4" w14:paraId="497EB97C" w14:textId="77777777" w:rsidTr="009C04B8">
        <w:trPr>
          <w:gridAfter w:val="1"/>
          <w:wAfter w:w="7" w:type="dxa"/>
          <w:trHeight w:val="142"/>
        </w:trPr>
        <w:tc>
          <w:tcPr>
            <w:tcW w:w="1379" w:type="dxa"/>
            <w:vMerge/>
            <w:shd w:val="clear" w:color="auto" w:fill="FFFFFF"/>
          </w:tcPr>
          <w:p w14:paraId="22122F37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gridSpan w:val="6"/>
            <w:shd w:val="clear" w:color="auto" w:fill="FFFFFF"/>
          </w:tcPr>
          <w:p w14:paraId="2EAA1671" w14:textId="3617EB10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4E2BAF23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CEAB37E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2F4EA8C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D6EDC7" w14:textId="77777777" w:rsidR="00F226AD" w:rsidRPr="005A717C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gridSpan w:val="2"/>
            <w:shd w:val="clear" w:color="auto" w:fill="FFFFFF"/>
          </w:tcPr>
          <w:p w14:paraId="086CBADF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14:paraId="4E49ACBE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7" w:type="dxa"/>
            <w:gridSpan w:val="2"/>
            <w:shd w:val="clear" w:color="auto" w:fill="FFFFFF"/>
          </w:tcPr>
          <w:p w14:paraId="7B74C38C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03B4A" w:rsidRPr="008C1BF4" w14:paraId="769A9D01" w14:textId="77777777" w:rsidTr="009C04B8">
        <w:trPr>
          <w:gridAfter w:val="1"/>
          <w:wAfter w:w="7" w:type="dxa"/>
          <w:trHeight w:val="142"/>
        </w:trPr>
        <w:tc>
          <w:tcPr>
            <w:tcW w:w="1379" w:type="dxa"/>
            <w:vMerge w:val="restart"/>
            <w:shd w:val="clear" w:color="auto" w:fill="FFFFFF"/>
          </w:tcPr>
          <w:p w14:paraId="1D9EABFB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053" w:type="dxa"/>
            <w:gridSpan w:val="6"/>
            <w:shd w:val="clear" w:color="auto" w:fill="FFFFFF"/>
          </w:tcPr>
          <w:p w14:paraId="6B387F2B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54" w:type="dxa"/>
            <w:gridSpan w:val="16"/>
            <w:shd w:val="clear" w:color="auto" w:fill="FFFFFF"/>
          </w:tcPr>
          <w:p w14:paraId="71737D4B" w14:textId="296CFD0C" w:rsidR="00F226AD" w:rsidRPr="008C1BF4" w:rsidRDefault="00424F79" w:rsidP="008657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8657D0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>będzie mi</w:t>
            </w:r>
            <w:r w:rsidR="008657D0">
              <w:rPr>
                <w:rFonts w:ascii="Times New Roman" w:hAnsi="Times New Roman"/>
                <w:color w:val="000000"/>
                <w:spacing w:val="-2"/>
              </w:rPr>
              <w:t>ał</w:t>
            </w:r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wpływ</w:t>
            </w:r>
            <w:r w:rsidR="008657D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na działalność </w:t>
            </w:r>
            <w:r w:rsidR="00F226AD" w:rsidRPr="005A717C">
              <w:rPr>
                <w:rFonts w:ascii="Times New Roman" w:hAnsi="Times New Roman"/>
                <w:color w:val="000000"/>
                <w:spacing w:val="-2"/>
              </w:rPr>
              <w:t xml:space="preserve">dużych </w:t>
            </w:r>
            <w:r w:rsidR="00F226AD" w:rsidRPr="00C86947">
              <w:rPr>
                <w:rFonts w:ascii="Times New Roman" w:hAnsi="Times New Roman"/>
                <w:color w:val="000000"/>
                <w:spacing w:val="-2"/>
              </w:rPr>
              <w:t>przedsiębiorców</w:t>
            </w:r>
            <w:r w:rsidR="008657D0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F226AD" w:rsidRPr="00C86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303B4A" w:rsidRPr="008C1BF4" w14:paraId="2BD73130" w14:textId="77777777" w:rsidTr="009C04B8">
        <w:trPr>
          <w:gridAfter w:val="1"/>
          <w:wAfter w:w="7" w:type="dxa"/>
          <w:trHeight w:val="142"/>
        </w:trPr>
        <w:tc>
          <w:tcPr>
            <w:tcW w:w="1379" w:type="dxa"/>
            <w:vMerge/>
            <w:shd w:val="clear" w:color="auto" w:fill="FFFFFF"/>
          </w:tcPr>
          <w:p w14:paraId="24862BD2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gridSpan w:val="6"/>
            <w:shd w:val="clear" w:color="auto" w:fill="FFFFFF"/>
          </w:tcPr>
          <w:p w14:paraId="4A4BE5E3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854" w:type="dxa"/>
            <w:gridSpan w:val="16"/>
            <w:shd w:val="clear" w:color="auto" w:fill="FFFFFF"/>
          </w:tcPr>
          <w:p w14:paraId="5CBF240F" w14:textId="6C5E92ED" w:rsidR="00804D93" w:rsidRPr="008C1BF4" w:rsidRDefault="00424F79" w:rsidP="00D83A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D83A0F" w:rsidRPr="00D83A0F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8657D0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="00D83A0F" w:rsidRPr="00D83A0F">
              <w:rPr>
                <w:rFonts w:ascii="Times New Roman" w:hAnsi="Times New Roman"/>
                <w:color w:val="000000"/>
                <w:spacing w:val="-2"/>
              </w:rPr>
              <w:t>będzie mi</w:t>
            </w:r>
            <w:r w:rsidR="008657D0">
              <w:rPr>
                <w:rFonts w:ascii="Times New Roman" w:hAnsi="Times New Roman"/>
                <w:color w:val="000000"/>
                <w:spacing w:val="-2"/>
              </w:rPr>
              <w:t>ał</w:t>
            </w:r>
            <w:r w:rsidR="00D83A0F" w:rsidRPr="00D83A0F">
              <w:rPr>
                <w:rFonts w:ascii="Times New Roman" w:hAnsi="Times New Roman"/>
                <w:color w:val="000000"/>
                <w:spacing w:val="-2"/>
              </w:rPr>
              <w:t xml:space="preserve"> wpływ</w:t>
            </w:r>
            <w:r w:rsidR="008657D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D83A0F" w:rsidRPr="00D83A0F">
              <w:rPr>
                <w:rFonts w:ascii="Times New Roman" w:hAnsi="Times New Roman"/>
                <w:color w:val="000000"/>
                <w:spacing w:val="-2"/>
              </w:rPr>
              <w:t xml:space="preserve"> na działalność </w:t>
            </w:r>
            <w:r w:rsidR="00D83A0F">
              <w:rPr>
                <w:rFonts w:ascii="Times New Roman" w:hAnsi="Times New Roman"/>
                <w:color w:val="000000"/>
                <w:spacing w:val="-2"/>
              </w:rPr>
              <w:t>małych i</w:t>
            </w:r>
            <w:r w:rsidR="002B7FB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83A0F">
              <w:rPr>
                <w:rFonts w:ascii="Times New Roman" w:hAnsi="Times New Roman"/>
                <w:color w:val="000000"/>
                <w:spacing w:val="-2"/>
              </w:rPr>
              <w:t>średnich</w:t>
            </w:r>
            <w:r w:rsidR="00D83A0F" w:rsidRPr="00D83A0F">
              <w:rPr>
                <w:rFonts w:ascii="Times New Roman" w:hAnsi="Times New Roman"/>
                <w:color w:val="000000"/>
                <w:spacing w:val="-2"/>
              </w:rPr>
              <w:t xml:space="preserve"> przedsiębiorców</w:t>
            </w:r>
            <w:r w:rsidR="008657D0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D83A0F" w:rsidRPr="00D83A0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303B4A" w:rsidRPr="008C1BF4" w14:paraId="1527AD2C" w14:textId="77777777" w:rsidTr="009C04B8">
        <w:trPr>
          <w:gridAfter w:val="1"/>
          <w:wAfter w:w="7" w:type="dxa"/>
          <w:trHeight w:val="596"/>
        </w:trPr>
        <w:tc>
          <w:tcPr>
            <w:tcW w:w="1379" w:type="dxa"/>
            <w:vMerge/>
            <w:shd w:val="clear" w:color="auto" w:fill="FFFFFF"/>
          </w:tcPr>
          <w:p w14:paraId="7986BAD4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gridSpan w:val="6"/>
            <w:shd w:val="clear" w:color="auto" w:fill="FFFFFF"/>
          </w:tcPr>
          <w:p w14:paraId="40BA404A" w14:textId="77777777" w:rsidR="00F226AD" w:rsidRPr="008C1BF4" w:rsidRDefault="00F226AD" w:rsidP="00F226A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</w:rPr>
              <w:t>rodzina, obywatele oraz gospodarstwa domowe</w:t>
            </w:r>
            <w:r w:rsidRPr="008C1BF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54" w:type="dxa"/>
            <w:gridSpan w:val="16"/>
            <w:shd w:val="clear" w:color="auto" w:fill="FFFFFF"/>
          </w:tcPr>
          <w:p w14:paraId="444138AA" w14:textId="01A65C67" w:rsidR="00804D93" w:rsidRPr="008C1BF4" w:rsidRDefault="00424F79" w:rsidP="00574D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</w:t>
            </w:r>
            <w:r w:rsidR="00AE77E9">
              <w:rPr>
                <w:rFonts w:ascii="Times New Roman" w:hAnsi="Times New Roman"/>
              </w:rPr>
              <w:t xml:space="preserve">rojekt </w:t>
            </w:r>
            <w:r>
              <w:rPr>
                <w:rFonts w:ascii="Times New Roman" w:hAnsi="Times New Roman"/>
              </w:rPr>
              <w:t xml:space="preserve">rozporządzenia </w:t>
            </w:r>
            <w:r w:rsidR="00AE77E9">
              <w:rPr>
                <w:rFonts w:ascii="Times New Roman" w:hAnsi="Times New Roman"/>
              </w:rPr>
              <w:t>spowoduje wzrost odpłatności za wyżywienie i</w:t>
            </w:r>
            <w:r w:rsidR="002B7FB1">
              <w:rPr>
                <w:rFonts w:ascii="Times New Roman" w:hAnsi="Times New Roman"/>
              </w:rPr>
              <w:t> </w:t>
            </w:r>
            <w:r w:rsidR="00AE77E9">
              <w:rPr>
                <w:rFonts w:ascii="Times New Roman" w:hAnsi="Times New Roman"/>
              </w:rPr>
              <w:t>zakwaterowanie w</w:t>
            </w:r>
            <w:r w:rsidR="00574D58">
              <w:rPr>
                <w:rFonts w:ascii="Times New Roman" w:hAnsi="Times New Roman"/>
              </w:rPr>
              <w:t xml:space="preserve"> zależności od sezonu oraz standardu pokoju w</w:t>
            </w:r>
            <w:r w:rsidR="002B7FB1">
              <w:rPr>
                <w:rFonts w:ascii="Times New Roman" w:hAnsi="Times New Roman"/>
              </w:rPr>
              <w:t> </w:t>
            </w:r>
            <w:r w:rsidR="00574D58">
              <w:rPr>
                <w:rFonts w:ascii="Times New Roman" w:hAnsi="Times New Roman"/>
              </w:rPr>
              <w:t xml:space="preserve">granicach </w:t>
            </w:r>
            <w:r w:rsidR="00574D58" w:rsidRPr="00574D58">
              <w:rPr>
                <w:rFonts w:ascii="Times New Roman" w:hAnsi="Times New Roman"/>
              </w:rPr>
              <w:t>14,70 zł – 58,80 zł za 21-dniowy turnus.</w:t>
            </w:r>
          </w:p>
        </w:tc>
      </w:tr>
      <w:tr w:rsidR="00303B4A" w:rsidRPr="008C1BF4" w14:paraId="7E93A05A" w14:textId="77777777" w:rsidTr="009C04B8">
        <w:trPr>
          <w:gridAfter w:val="1"/>
          <w:wAfter w:w="7" w:type="dxa"/>
          <w:trHeight w:val="240"/>
        </w:trPr>
        <w:tc>
          <w:tcPr>
            <w:tcW w:w="1379" w:type="dxa"/>
            <w:vMerge/>
            <w:shd w:val="clear" w:color="auto" w:fill="FFFFFF"/>
          </w:tcPr>
          <w:p w14:paraId="2E2B3B8A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gridSpan w:val="6"/>
            <w:shd w:val="clear" w:color="auto" w:fill="FFFFFF"/>
          </w:tcPr>
          <w:p w14:paraId="4B97ECB5" w14:textId="3E474EC9" w:rsidR="00F226AD" w:rsidRPr="008C1BF4" w:rsidRDefault="00F226AD" w:rsidP="00F226A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8C1BF4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6854" w:type="dxa"/>
            <w:gridSpan w:val="16"/>
            <w:shd w:val="clear" w:color="auto" w:fill="FFFFFF"/>
          </w:tcPr>
          <w:p w14:paraId="1E60B1D9" w14:textId="66338048" w:rsidR="00804D93" w:rsidRPr="008C1BF4" w:rsidRDefault="00424F79" w:rsidP="00574D58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574D58" w:rsidRPr="00574D58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574D58" w:rsidRPr="00574D58">
              <w:rPr>
                <w:rFonts w:ascii="Times New Roman" w:hAnsi="Times New Roman"/>
                <w:color w:val="000000"/>
                <w:spacing w:val="-2"/>
              </w:rPr>
              <w:t>spowoduje wzrost odpłatności za wyżywienie i</w:t>
            </w:r>
            <w:r w:rsidR="002B7FB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74D58" w:rsidRPr="00574D58">
              <w:rPr>
                <w:rFonts w:ascii="Times New Roman" w:hAnsi="Times New Roman"/>
                <w:color w:val="000000"/>
                <w:spacing w:val="-2"/>
              </w:rPr>
              <w:t>zakwaterowanie w zależności od sezonu oraz standardu pokoju w granicach 14,70 zł – 58,80 zł za 21-dniowy turnus.</w:t>
            </w:r>
          </w:p>
        </w:tc>
      </w:tr>
      <w:tr w:rsidR="009C04B8" w:rsidRPr="008C1BF4" w14:paraId="51DD16CB" w14:textId="77777777" w:rsidTr="009C04B8">
        <w:trPr>
          <w:gridAfter w:val="1"/>
          <w:wAfter w:w="7" w:type="dxa"/>
          <w:trHeight w:val="1022"/>
        </w:trPr>
        <w:tc>
          <w:tcPr>
            <w:tcW w:w="1379" w:type="dxa"/>
            <w:shd w:val="clear" w:color="auto" w:fill="FFFFFF"/>
          </w:tcPr>
          <w:p w14:paraId="007BAAB0" w14:textId="77777777" w:rsidR="009C04B8" w:rsidRPr="008C1BF4" w:rsidRDefault="009C04B8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053" w:type="dxa"/>
            <w:gridSpan w:val="6"/>
            <w:shd w:val="clear" w:color="auto" w:fill="FFFFFF"/>
          </w:tcPr>
          <w:p w14:paraId="0D4390C4" w14:textId="77777777" w:rsidR="009C04B8" w:rsidRPr="008C1BF4" w:rsidRDefault="009C04B8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854" w:type="dxa"/>
            <w:gridSpan w:val="16"/>
            <w:shd w:val="clear" w:color="auto" w:fill="FFFFFF"/>
          </w:tcPr>
          <w:p w14:paraId="49F18737" w14:textId="360C346A" w:rsidR="009C04B8" w:rsidRPr="003D0418" w:rsidRDefault="009C04B8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nie będzie miał wpływu na </w:t>
            </w:r>
            <w:r w:rsidRPr="008C1BF4">
              <w:rPr>
                <w:rFonts w:ascii="Times New Roman" w:hAnsi="Times New Roman"/>
                <w:color w:val="000000"/>
              </w:rPr>
              <w:t>sektor mikro-, małych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C1BF4">
              <w:rPr>
                <w:rFonts w:ascii="Times New Roman" w:hAnsi="Times New Roman"/>
                <w:color w:val="000000"/>
              </w:rPr>
              <w:t>średnich przedsiębiorstw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5698A" w:rsidRPr="008C1BF4" w14:paraId="232BC5D0" w14:textId="77777777" w:rsidTr="000D5F34">
        <w:trPr>
          <w:gridAfter w:val="1"/>
          <w:wAfter w:w="7" w:type="dxa"/>
          <w:trHeight w:val="1643"/>
        </w:trPr>
        <w:tc>
          <w:tcPr>
            <w:tcW w:w="1924" w:type="dxa"/>
            <w:gridSpan w:val="2"/>
            <w:shd w:val="clear" w:color="auto" w:fill="FFFFFF"/>
          </w:tcPr>
          <w:p w14:paraId="2896E29F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362" w:type="dxa"/>
            <w:gridSpan w:val="21"/>
            <w:shd w:val="clear" w:color="auto" w:fill="FFFFFF"/>
            <w:vAlign w:val="center"/>
          </w:tcPr>
          <w:p w14:paraId="27CA9E68" w14:textId="3EBC4E25" w:rsidR="00F226AD" w:rsidRPr="008C1BF4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6AD" w:rsidRPr="008C1BF4" w14:paraId="688D62C8" w14:textId="77777777" w:rsidTr="000D5F34">
        <w:trPr>
          <w:gridAfter w:val="1"/>
          <w:wAfter w:w="7" w:type="dxa"/>
          <w:trHeight w:val="342"/>
        </w:trPr>
        <w:tc>
          <w:tcPr>
            <w:tcW w:w="10286" w:type="dxa"/>
            <w:gridSpan w:val="23"/>
            <w:shd w:val="clear" w:color="auto" w:fill="99CCFF"/>
            <w:vAlign w:val="center"/>
          </w:tcPr>
          <w:p w14:paraId="615081B8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</w:t>
            </w:r>
            <w:r w:rsidRPr="005A717C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Pr="003D0418">
              <w:rPr>
                <w:rFonts w:ascii="Times New Roman" w:hAnsi="Times New Roman"/>
                <w:b/>
                <w:color w:val="000000"/>
              </w:rPr>
              <w:t>informacyjnych)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wynikających z projektu</w:t>
            </w:r>
          </w:p>
        </w:tc>
      </w:tr>
      <w:tr w:rsidR="00F226AD" w:rsidRPr="008C1BF4" w14:paraId="6EDF2BA5" w14:textId="77777777" w:rsidTr="000D5F34">
        <w:trPr>
          <w:gridAfter w:val="1"/>
          <w:wAfter w:w="7" w:type="dxa"/>
          <w:trHeight w:val="151"/>
        </w:trPr>
        <w:tc>
          <w:tcPr>
            <w:tcW w:w="10286" w:type="dxa"/>
            <w:gridSpan w:val="23"/>
            <w:shd w:val="clear" w:color="auto" w:fill="FFFFFF"/>
          </w:tcPr>
          <w:p w14:paraId="131384ED" w14:textId="0C266721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C5698A" w:rsidRPr="008C1BF4" w14:paraId="26092B60" w14:textId="77777777" w:rsidTr="009C04B8">
        <w:trPr>
          <w:gridAfter w:val="1"/>
          <w:wAfter w:w="7" w:type="dxa"/>
          <w:trHeight w:val="946"/>
        </w:trPr>
        <w:tc>
          <w:tcPr>
            <w:tcW w:w="5416" w:type="dxa"/>
            <w:gridSpan w:val="11"/>
            <w:shd w:val="clear" w:color="auto" w:fill="FFFFFF"/>
          </w:tcPr>
          <w:p w14:paraId="029A57F3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8C1BF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4870" w:type="dxa"/>
            <w:gridSpan w:val="12"/>
            <w:shd w:val="clear" w:color="auto" w:fill="FFFFFF"/>
          </w:tcPr>
          <w:p w14:paraId="762CB441" w14:textId="52298E66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C0C1D8C" w14:textId="78BF29D8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7D65F0C" w14:textId="74882D68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5698A" w:rsidRPr="008C1BF4" w14:paraId="0B324F57" w14:textId="77777777" w:rsidTr="009C04B8">
        <w:trPr>
          <w:gridAfter w:val="1"/>
          <w:wAfter w:w="7" w:type="dxa"/>
          <w:trHeight w:val="1245"/>
        </w:trPr>
        <w:tc>
          <w:tcPr>
            <w:tcW w:w="5416" w:type="dxa"/>
            <w:gridSpan w:val="11"/>
            <w:shd w:val="clear" w:color="auto" w:fill="FFFFFF"/>
          </w:tcPr>
          <w:p w14:paraId="48D1B773" w14:textId="74541C63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30778BBF" w14:textId="2C40BCA2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7538F779" w14:textId="10087DC6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257ADC0A" w14:textId="07E67E85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>
                  <w:rPr>
                    <w:rFonts w:ascii="MS Gothic" w:eastAsia="MS Gothic" w:hAnsi="MS Gothic" w:cs="Segoe UI Symbol" w:hint="eastAsia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F226AD" w:rsidRPr="008C1BF4">
              <w:rPr>
                <w:rFonts w:ascii="Times New Roman" w:hAnsi="Times New Roman"/>
                <w:color w:val="000000"/>
              </w:rPr>
              <w:t xml:space="preserve"> uporządkowanie i ujednolicenie dokumentacji</w:t>
            </w:r>
          </w:p>
        </w:tc>
        <w:tc>
          <w:tcPr>
            <w:tcW w:w="4870" w:type="dxa"/>
            <w:gridSpan w:val="12"/>
            <w:shd w:val="clear" w:color="auto" w:fill="FFFFFF"/>
          </w:tcPr>
          <w:p w14:paraId="75582181" w14:textId="3B147D81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510A42B4" w14:textId="2CFB5E5A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1ADE283" w14:textId="19AEBD5B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23F1B826" w14:textId="2BEFC68C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F226AD" w:rsidRPr="008C1BF4">
              <w:rPr>
                <w:rFonts w:ascii="Times New Roman" w:hAnsi="Times New Roman"/>
                <w:color w:val="000000"/>
              </w:rPr>
              <w:t xml:space="preserve"> …</w:t>
            </w:r>
          </w:p>
        </w:tc>
      </w:tr>
      <w:tr w:rsidR="00C5698A" w:rsidRPr="008C1BF4" w14:paraId="2A766981" w14:textId="77777777" w:rsidTr="009C04B8">
        <w:trPr>
          <w:gridAfter w:val="1"/>
          <w:wAfter w:w="7" w:type="dxa"/>
          <w:trHeight w:val="870"/>
        </w:trPr>
        <w:tc>
          <w:tcPr>
            <w:tcW w:w="5416" w:type="dxa"/>
            <w:gridSpan w:val="11"/>
            <w:shd w:val="clear" w:color="auto" w:fill="FFFFFF"/>
          </w:tcPr>
          <w:p w14:paraId="241A85AA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4870" w:type="dxa"/>
            <w:gridSpan w:val="12"/>
            <w:shd w:val="clear" w:color="auto" w:fill="FFFFFF"/>
          </w:tcPr>
          <w:p w14:paraId="2886820F" w14:textId="31A25C2F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B382EDF" w14:textId="25E7B5C4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7148D1D" w14:textId="7AAC4B19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226AD" w:rsidRPr="008C1BF4" w14:paraId="4C7AC0C2" w14:textId="77777777" w:rsidTr="000D5F34">
        <w:trPr>
          <w:gridAfter w:val="1"/>
          <w:wAfter w:w="7" w:type="dxa"/>
          <w:trHeight w:val="630"/>
        </w:trPr>
        <w:tc>
          <w:tcPr>
            <w:tcW w:w="10286" w:type="dxa"/>
            <w:gridSpan w:val="23"/>
            <w:shd w:val="clear" w:color="auto" w:fill="FFFFFF"/>
          </w:tcPr>
          <w:p w14:paraId="6D1B5437" w14:textId="7946A456" w:rsidR="00F226AD" w:rsidRPr="008C1BF4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Komentarz</w:t>
            </w:r>
            <w:r w:rsidRPr="001E6591">
              <w:rPr>
                <w:rFonts w:ascii="Times New Roman" w:hAnsi="Times New Roman"/>
              </w:rPr>
              <w:t xml:space="preserve"> </w:t>
            </w:r>
          </w:p>
        </w:tc>
      </w:tr>
      <w:tr w:rsidR="00F226AD" w:rsidRPr="008C1BF4" w14:paraId="206ADADB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99CCFF"/>
          </w:tcPr>
          <w:p w14:paraId="1C41B935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226AD" w:rsidRPr="008C1BF4" w14:paraId="7F887DD2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auto"/>
          </w:tcPr>
          <w:p w14:paraId="0E44C6BA" w14:textId="35EE4B84" w:rsidR="00F226AD" w:rsidRPr="008C1BF4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</w:rPr>
              <w:t xml:space="preserve">Brak bezpośredniego wpływu na rynek pracy. </w:t>
            </w:r>
          </w:p>
        </w:tc>
      </w:tr>
      <w:tr w:rsidR="00F226AD" w:rsidRPr="008C1BF4" w14:paraId="3D67F213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99CCFF"/>
          </w:tcPr>
          <w:p w14:paraId="324FE098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5698A" w:rsidRPr="008C1BF4" w14:paraId="51A725E1" w14:textId="77777777" w:rsidTr="009C04B8">
        <w:trPr>
          <w:gridAfter w:val="1"/>
          <w:wAfter w:w="7" w:type="dxa"/>
          <w:trHeight w:val="1031"/>
        </w:trPr>
        <w:tc>
          <w:tcPr>
            <w:tcW w:w="2724" w:type="dxa"/>
            <w:gridSpan w:val="5"/>
            <w:shd w:val="clear" w:color="auto" w:fill="FFFFFF"/>
          </w:tcPr>
          <w:p w14:paraId="57BE87FC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373BA85" w14:textId="2EA04D6C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9C75057" w14:textId="5BCC6986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7E61F324" w14:textId="1D19683E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="00F226AD" w:rsidRPr="008C1BF4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401" w:type="dxa"/>
            <w:gridSpan w:val="8"/>
            <w:shd w:val="clear" w:color="auto" w:fill="FFFFFF"/>
          </w:tcPr>
          <w:p w14:paraId="0EB9AE9B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6C33F9" w14:textId="14220BC0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46128BC2" w14:textId="2F5F867C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4161" w:type="dxa"/>
            <w:gridSpan w:val="10"/>
            <w:shd w:val="clear" w:color="auto" w:fill="FFFFFF"/>
          </w:tcPr>
          <w:p w14:paraId="50886313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B4DA253" w14:textId="58556102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0C591C81" w14:textId="77777777" w:rsidR="00F226AD" w:rsidRPr="008C1BF4" w:rsidRDefault="00731C19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6AD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F226AD" w:rsidRPr="008C1BF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C5698A" w:rsidRPr="008C1BF4" w14:paraId="6F02AC82" w14:textId="77777777" w:rsidTr="000D5F34">
        <w:trPr>
          <w:gridAfter w:val="1"/>
          <w:wAfter w:w="7" w:type="dxa"/>
          <w:trHeight w:val="712"/>
        </w:trPr>
        <w:tc>
          <w:tcPr>
            <w:tcW w:w="1924" w:type="dxa"/>
            <w:gridSpan w:val="2"/>
            <w:shd w:val="clear" w:color="auto" w:fill="FFFFFF"/>
            <w:vAlign w:val="center"/>
          </w:tcPr>
          <w:p w14:paraId="1464F83D" w14:textId="77777777" w:rsidR="00F226AD" w:rsidRPr="008C1BF4" w:rsidRDefault="00F226AD" w:rsidP="00F22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362" w:type="dxa"/>
            <w:gridSpan w:val="21"/>
            <w:shd w:val="clear" w:color="auto" w:fill="FFFFFF"/>
            <w:vAlign w:val="center"/>
          </w:tcPr>
          <w:p w14:paraId="4A81C22A" w14:textId="00995029" w:rsidR="00F226AD" w:rsidRPr="003D0418" w:rsidRDefault="00804D93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</w:rPr>
              <w:t>Zachowanie dostępności do świadcze</w:t>
            </w:r>
            <w:r w:rsidR="00D83A0F">
              <w:rPr>
                <w:rFonts w:ascii="Times New Roman" w:eastAsia="Times New Roman" w:hAnsi="Times New Roman"/>
              </w:rPr>
              <w:t>ń</w:t>
            </w:r>
            <w:r>
              <w:rPr>
                <w:rFonts w:ascii="Times New Roman" w:eastAsia="Times New Roman" w:hAnsi="Times New Roman"/>
              </w:rPr>
              <w:t xml:space="preserve"> gwarantowan</w:t>
            </w:r>
            <w:r w:rsidR="00D83A0F">
              <w:rPr>
                <w:rFonts w:ascii="Times New Roman" w:eastAsia="Times New Roman" w:hAnsi="Times New Roman"/>
              </w:rPr>
              <w:t xml:space="preserve">ych z </w:t>
            </w:r>
            <w:r w:rsidR="00E40207">
              <w:rPr>
                <w:rFonts w:ascii="Times New Roman" w:eastAsia="Times New Roman" w:hAnsi="Times New Roman"/>
              </w:rPr>
              <w:t>z</w:t>
            </w:r>
            <w:r w:rsidR="00D83A0F">
              <w:rPr>
                <w:rFonts w:ascii="Times New Roman" w:eastAsia="Times New Roman" w:hAnsi="Times New Roman"/>
              </w:rPr>
              <w:t>akresu lecznictwa uzdrowiskowego.</w:t>
            </w:r>
          </w:p>
        </w:tc>
      </w:tr>
      <w:tr w:rsidR="00F226AD" w:rsidRPr="008C1BF4" w14:paraId="3BF3C34C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99CCFF"/>
          </w:tcPr>
          <w:p w14:paraId="54A0E811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C1BF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F226AD" w:rsidRPr="008C1BF4" w14:paraId="6DE93822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FFFFFF"/>
          </w:tcPr>
          <w:p w14:paraId="1A37E8C3" w14:textId="21978D14" w:rsidR="00804D93" w:rsidRPr="008C1BF4" w:rsidRDefault="00424F79" w:rsidP="00F226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Przepisy r</w:t>
            </w:r>
            <w:r w:rsidR="00F226AD" w:rsidRPr="008C1BF4">
              <w:rPr>
                <w:rFonts w:ascii="Times New Roman" w:hAnsi="Times New Roman"/>
                <w:spacing w:val="-2"/>
              </w:rPr>
              <w:t>ozporządzeni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F226AD" w:rsidRPr="008C1BF4">
              <w:rPr>
                <w:rFonts w:ascii="Times New Roman" w:hAnsi="Times New Roman"/>
                <w:spacing w:val="-2"/>
              </w:rPr>
              <w:t xml:space="preserve"> wejd</w:t>
            </w:r>
            <w:r>
              <w:rPr>
                <w:rFonts w:ascii="Times New Roman" w:hAnsi="Times New Roman"/>
                <w:spacing w:val="-2"/>
              </w:rPr>
              <w:t>ą</w:t>
            </w:r>
            <w:r w:rsidR="00F226AD" w:rsidRPr="008C1BF4">
              <w:rPr>
                <w:rFonts w:ascii="Times New Roman" w:hAnsi="Times New Roman"/>
                <w:spacing w:val="-2"/>
              </w:rPr>
              <w:t xml:space="preserve"> w życie </w:t>
            </w:r>
            <w:r>
              <w:rPr>
                <w:rFonts w:ascii="Times New Roman" w:hAnsi="Times New Roman"/>
                <w:spacing w:val="-2"/>
              </w:rPr>
              <w:t>z</w:t>
            </w:r>
            <w:r w:rsidR="00804D93" w:rsidRPr="00804D93">
              <w:rPr>
                <w:rFonts w:ascii="Times New Roman" w:hAnsi="Times New Roman"/>
                <w:spacing w:val="-2"/>
              </w:rPr>
              <w:t xml:space="preserve"> dni</w:t>
            </w:r>
            <w:r>
              <w:rPr>
                <w:rFonts w:ascii="Times New Roman" w:hAnsi="Times New Roman"/>
                <w:spacing w:val="-2"/>
              </w:rPr>
              <w:t>em</w:t>
            </w:r>
            <w:r w:rsidR="00804D93" w:rsidRPr="00804D93">
              <w:rPr>
                <w:rFonts w:ascii="Times New Roman" w:hAnsi="Times New Roman"/>
                <w:spacing w:val="-2"/>
              </w:rPr>
              <w:t xml:space="preserve"> następującym po dniu ogłoszenia</w:t>
            </w:r>
            <w:r w:rsidR="00804D9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F226AD" w:rsidRPr="008C1BF4" w14:paraId="630485F8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99CCFF"/>
          </w:tcPr>
          <w:p w14:paraId="271B7281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C1BF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F226AD" w:rsidRPr="008C1BF4" w14:paraId="7066846C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FFFFFF"/>
          </w:tcPr>
          <w:p w14:paraId="3AB5ED89" w14:textId="06B46187" w:rsidR="00F226AD" w:rsidRPr="008C1BF4" w:rsidRDefault="00F226AD" w:rsidP="00F226A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8C1BF4">
              <w:rPr>
                <w:rFonts w:ascii="Times New Roman" w:hAnsi="Times New Roman"/>
                <w:spacing w:val="-2"/>
              </w:rPr>
              <w:t>Brak</w:t>
            </w:r>
            <w:r w:rsidR="007A58CE">
              <w:rPr>
                <w:rFonts w:ascii="Times New Roman" w:hAnsi="Times New Roman"/>
                <w:spacing w:val="-2"/>
              </w:rPr>
              <w:t xml:space="preserve"> potrzeby ewaluacji.</w:t>
            </w:r>
          </w:p>
        </w:tc>
      </w:tr>
      <w:tr w:rsidR="00F226AD" w:rsidRPr="008C1BF4" w14:paraId="333C2D1C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99CCFF"/>
          </w:tcPr>
          <w:p w14:paraId="27F31367" w14:textId="77777777" w:rsidR="00F226AD" w:rsidRPr="008C1BF4" w:rsidRDefault="00F226AD" w:rsidP="00F226A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8C1BF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8C1BF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226AD" w:rsidRPr="008C1BF4" w14:paraId="0CCBD835" w14:textId="77777777" w:rsidTr="000D5F34">
        <w:trPr>
          <w:gridAfter w:val="1"/>
          <w:wAfter w:w="7" w:type="dxa"/>
          <w:trHeight w:val="142"/>
        </w:trPr>
        <w:tc>
          <w:tcPr>
            <w:tcW w:w="10286" w:type="dxa"/>
            <w:gridSpan w:val="23"/>
            <w:shd w:val="clear" w:color="auto" w:fill="FFFFFF"/>
          </w:tcPr>
          <w:p w14:paraId="2D9A200A" w14:textId="614B0161" w:rsidR="00F226AD" w:rsidRPr="008C1BF4" w:rsidRDefault="006E3E49" w:rsidP="00F22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15ABE2BA" w14:textId="47115EB8" w:rsidR="006176ED" w:rsidRPr="008C1BF4" w:rsidRDefault="006176ED" w:rsidP="00430F8A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sectPr w:rsidR="006176ED" w:rsidRPr="008C1BF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355A" w14:textId="77777777" w:rsidR="002D1C16" w:rsidRDefault="002D1C16" w:rsidP="00044739">
      <w:pPr>
        <w:spacing w:line="240" w:lineRule="auto"/>
      </w:pPr>
      <w:r>
        <w:separator/>
      </w:r>
    </w:p>
  </w:endnote>
  <w:endnote w:type="continuationSeparator" w:id="0">
    <w:p w14:paraId="711807C8" w14:textId="77777777" w:rsidR="002D1C16" w:rsidRDefault="002D1C1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9D59" w14:textId="77777777" w:rsidR="002D1C16" w:rsidRDefault="002D1C16" w:rsidP="00044739">
      <w:pPr>
        <w:spacing w:line="240" w:lineRule="auto"/>
      </w:pPr>
      <w:r>
        <w:separator/>
      </w:r>
    </w:p>
  </w:footnote>
  <w:footnote w:type="continuationSeparator" w:id="0">
    <w:p w14:paraId="4B475FE5" w14:textId="77777777" w:rsidR="002D1C16" w:rsidRDefault="002D1C1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243"/>
    <w:multiLevelType w:val="hybridMultilevel"/>
    <w:tmpl w:val="F3D4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6A56FC5"/>
    <w:multiLevelType w:val="hybridMultilevel"/>
    <w:tmpl w:val="425E65A8"/>
    <w:lvl w:ilvl="0" w:tplc="E070C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711C6"/>
    <w:multiLevelType w:val="hybridMultilevel"/>
    <w:tmpl w:val="38B6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4F2"/>
    <w:multiLevelType w:val="hybridMultilevel"/>
    <w:tmpl w:val="E8A0D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022204"/>
    <w:multiLevelType w:val="hybridMultilevel"/>
    <w:tmpl w:val="BA8E6200"/>
    <w:lvl w:ilvl="0" w:tplc="87B48F8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66C62EA"/>
    <w:multiLevelType w:val="hybridMultilevel"/>
    <w:tmpl w:val="E9B6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B2B03E1"/>
    <w:multiLevelType w:val="hybridMultilevel"/>
    <w:tmpl w:val="2D9C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3F0E4A"/>
    <w:multiLevelType w:val="hybridMultilevel"/>
    <w:tmpl w:val="D8783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53143"/>
    <w:multiLevelType w:val="hybridMultilevel"/>
    <w:tmpl w:val="5618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2F224A5"/>
    <w:multiLevelType w:val="hybridMultilevel"/>
    <w:tmpl w:val="57FA8A56"/>
    <w:lvl w:ilvl="0" w:tplc="50C85F38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722693"/>
    <w:multiLevelType w:val="hybridMultilevel"/>
    <w:tmpl w:val="FF18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079E4"/>
    <w:multiLevelType w:val="hybridMultilevel"/>
    <w:tmpl w:val="C812D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7"/>
  </w:num>
  <w:num w:numId="5">
    <w:abstractNumId w:val="3"/>
  </w:num>
  <w:num w:numId="6">
    <w:abstractNumId w:val="10"/>
  </w:num>
  <w:num w:numId="7">
    <w:abstractNumId w:val="18"/>
  </w:num>
  <w:num w:numId="8">
    <w:abstractNumId w:val="7"/>
  </w:num>
  <w:num w:numId="9">
    <w:abstractNumId w:val="21"/>
  </w:num>
  <w:num w:numId="10">
    <w:abstractNumId w:val="15"/>
  </w:num>
  <w:num w:numId="11">
    <w:abstractNumId w:val="19"/>
  </w:num>
  <w:num w:numId="12">
    <w:abstractNumId w:val="4"/>
  </w:num>
  <w:num w:numId="13">
    <w:abstractNumId w:val="14"/>
  </w:num>
  <w:num w:numId="14">
    <w:abstractNumId w:val="28"/>
  </w:num>
  <w:num w:numId="15">
    <w:abstractNumId w:val="24"/>
  </w:num>
  <w:num w:numId="16">
    <w:abstractNumId w:val="26"/>
  </w:num>
  <w:num w:numId="17">
    <w:abstractNumId w:val="8"/>
  </w:num>
  <w:num w:numId="18">
    <w:abstractNumId w:val="30"/>
  </w:num>
  <w:num w:numId="19">
    <w:abstractNumId w:val="33"/>
  </w:num>
  <w:num w:numId="20">
    <w:abstractNumId w:val="25"/>
  </w:num>
  <w:num w:numId="21">
    <w:abstractNumId w:val="9"/>
  </w:num>
  <w:num w:numId="22">
    <w:abstractNumId w:val="23"/>
  </w:num>
  <w:num w:numId="23">
    <w:abstractNumId w:val="5"/>
  </w:num>
  <w:num w:numId="24">
    <w:abstractNumId w:val="2"/>
  </w:num>
  <w:num w:numId="25">
    <w:abstractNumId w:val="11"/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0"/>
  </w:num>
  <w:num w:numId="30">
    <w:abstractNumId w:val="16"/>
  </w:num>
  <w:num w:numId="31">
    <w:abstractNumId w:val="32"/>
  </w:num>
  <w:num w:numId="32">
    <w:abstractNumId w:val="22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088"/>
    <w:rsid w:val="000022D5"/>
    <w:rsid w:val="00002583"/>
    <w:rsid w:val="00004C6A"/>
    <w:rsid w:val="000113C6"/>
    <w:rsid w:val="00012D11"/>
    <w:rsid w:val="00013D84"/>
    <w:rsid w:val="00013EB5"/>
    <w:rsid w:val="000206AD"/>
    <w:rsid w:val="00023836"/>
    <w:rsid w:val="00027075"/>
    <w:rsid w:val="00034B3D"/>
    <w:rsid w:val="00034E7B"/>
    <w:rsid w:val="000356A9"/>
    <w:rsid w:val="00044138"/>
    <w:rsid w:val="00044739"/>
    <w:rsid w:val="00051637"/>
    <w:rsid w:val="0005627F"/>
    <w:rsid w:val="00056681"/>
    <w:rsid w:val="00056CD4"/>
    <w:rsid w:val="000648A7"/>
    <w:rsid w:val="0006618B"/>
    <w:rsid w:val="000670C0"/>
    <w:rsid w:val="000718DB"/>
    <w:rsid w:val="00071B99"/>
    <w:rsid w:val="000756E5"/>
    <w:rsid w:val="0007704E"/>
    <w:rsid w:val="00080EC8"/>
    <w:rsid w:val="00082407"/>
    <w:rsid w:val="00085CF7"/>
    <w:rsid w:val="00086538"/>
    <w:rsid w:val="000944AC"/>
    <w:rsid w:val="00094CB9"/>
    <w:rsid w:val="000956B2"/>
    <w:rsid w:val="000969E7"/>
    <w:rsid w:val="000A23DE"/>
    <w:rsid w:val="000A2615"/>
    <w:rsid w:val="000A4020"/>
    <w:rsid w:val="000A68A7"/>
    <w:rsid w:val="000B3300"/>
    <w:rsid w:val="000B54FB"/>
    <w:rsid w:val="000C03B6"/>
    <w:rsid w:val="000C2772"/>
    <w:rsid w:val="000C29B0"/>
    <w:rsid w:val="000C76FC"/>
    <w:rsid w:val="000D38FC"/>
    <w:rsid w:val="000D4D90"/>
    <w:rsid w:val="000D5F34"/>
    <w:rsid w:val="000D6B97"/>
    <w:rsid w:val="000E1168"/>
    <w:rsid w:val="000E2D10"/>
    <w:rsid w:val="000F3204"/>
    <w:rsid w:val="000F76C3"/>
    <w:rsid w:val="00103499"/>
    <w:rsid w:val="0010548B"/>
    <w:rsid w:val="00105692"/>
    <w:rsid w:val="001068F8"/>
    <w:rsid w:val="001072D1"/>
    <w:rsid w:val="00111B47"/>
    <w:rsid w:val="00116922"/>
    <w:rsid w:val="00117017"/>
    <w:rsid w:val="00130AD0"/>
    <w:rsid w:val="00130E8E"/>
    <w:rsid w:val="00131D1B"/>
    <w:rsid w:val="0013216E"/>
    <w:rsid w:val="001401B5"/>
    <w:rsid w:val="001422B9"/>
    <w:rsid w:val="0014665F"/>
    <w:rsid w:val="001518CF"/>
    <w:rsid w:val="00153464"/>
    <w:rsid w:val="00153B91"/>
    <w:rsid w:val="001541B3"/>
    <w:rsid w:val="001550B0"/>
    <w:rsid w:val="00155B15"/>
    <w:rsid w:val="00161BC2"/>
    <w:rsid w:val="001625BE"/>
    <w:rsid w:val="001643A4"/>
    <w:rsid w:val="001727BB"/>
    <w:rsid w:val="00180D25"/>
    <w:rsid w:val="0018161C"/>
    <w:rsid w:val="0018224F"/>
    <w:rsid w:val="0018318D"/>
    <w:rsid w:val="001839D4"/>
    <w:rsid w:val="00185562"/>
    <w:rsid w:val="0018572C"/>
    <w:rsid w:val="0018603C"/>
    <w:rsid w:val="00187E79"/>
    <w:rsid w:val="00187F0D"/>
    <w:rsid w:val="00192CC5"/>
    <w:rsid w:val="0019321A"/>
    <w:rsid w:val="00194E20"/>
    <w:rsid w:val="001956A7"/>
    <w:rsid w:val="00197C1B"/>
    <w:rsid w:val="001A118A"/>
    <w:rsid w:val="001A25CB"/>
    <w:rsid w:val="001A27F4"/>
    <w:rsid w:val="001A2D95"/>
    <w:rsid w:val="001A5989"/>
    <w:rsid w:val="001B3460"/>
    <w:rsid w:val="001B4CA1"/>
    <w:rsid w:val="001B75D8"/>
    <w:rsid w:val="001C1060"/>
    <w:rsid w:val="001C3C63"/>
    <w:rsid w:val="001D1257"/>
    <w:rsid w:val="001D16B2"/>
    <w:rsid w:val="001D2599"/>
    <w:rsid w:val="001D4732"/>
    <w:rsid w:val="001D6A3C"/>
    <w:rsid w:val="001D6BC1"/>
    <w:rsid w:val="001D6D51"/>
    <w:rsid w:val="001E45CD"/>
    <w:rsid w:val="001E6591"/>
    <w:rsid w:val="001F630A"/>
    <w:rsid w:val="001F653A"/>
    <w:rsid w:val="001F6979"/>
    <w:rsid w:val="00201C9D"/>
    <w:rsid w:val="00202BC6"/>
    <w:rsid w:val="00205141"/>
    <w:rsid w:val="0020516B"/>
    <w:rsid w:val="00205F0F"/>
    <w:rsid w:val="00207F49"/>
    <w:rsid w:val="002122B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1519"/>
    <w:rsid w:val="00244B85"/>
    <w:rsid w:val="0024786F"/>
    <w:rsid w:val="00250A22"/>
    <w:rsid w:val="002512FB"/>
    <w:rsid w:val="00254DED"/>
    <w:rsid w:val="00255619"/>
    <w:rsid w:val="00255DAD"/>
    <w:rsid w:val="00256108"/>
    <w:rsid w:val="00260F33"/>
    <w:rsid w:val="002613BD"/>
    <w:rsid w:val="002624F1"/>
    <w:rsid w:val="00262EDA"/>
    <w:rsid w:val="002651A9"/>
    <w:rsid w:val="00270C81"/>
    <w:rsid w:val="00271558"/>
    <w:rsid w:val="00274862"/>
    <w:rsid w:val="00277EF7"/>
    <w:rsid w:val="002819BF"/>
    <w:rsid w:val="0028214B"/>
    <w:rsid w:val="00282D72"/>
    <w:rsid w:val="00283402"/>
    <w:rsid w:val="00284EC7"/>
    <w:rsid w:val="00284F32"/>
    <w:rsid w:val="00290FD6"/>
    <w:rsid w:val="00291E85"/>
    <w:rsid w:val="00294259"/>
    <w:rsid w:val="00296073"/>
    <w:rsid w:val="0029713C"/>
    <w:rsid w:val="00297D30"/>
    <w:rsid w:val="002A2C2A"/>
    <w:rsid w:val="002A2C81"/>
    <w:rsid w:val="002A7418"/>
    <w:rsid w:val="002B3D1A"/>
    <w:rsid w:val="002B3ECC"/>
    <w:rsid w:val="002B72B9"/>
    <w:rsid w:val="002B7FB1"/>
    <w:rsid w:val="002C0436"/>
    <w:rsid w:val="002C27D0"/>
    <w:rsid w:val="002C2C9B"/>
    <w:rsid w:val="002C4DC1"/>
    <w:rsid w:val="002C6AF0"/>
    <w:rsid w:val="002D15E5"/>
    <w:rsid w:val="002D17D6"/>
    <w:rsid w:val="002D18D7"/>
    <w:rsid w:val="002D1C16"/>
    <w:rsid w:val="002D21CE"/>
    <w:rsid w:val="002E2BCB"/>
    <w:rsid w:val="002E3DA3"/>
    <w:rsid w:val="002E450F"/>
    <w:rsid w:val="002E6B38"/>
    <w:rsid w:val="002E6D63"/>
    <w:rsid w:val="002E6E2B"/>
    <w:rsid w:val="002F0952"/>
    <w:rsid w:val="002F20F3"/>
    <w:rsid w:val="002F41B1"/>
    <w:rsid w:val="002F500B"/>
    <w:rsid w:val="00300991"/>
    <w:rsid w:val="00301959"/>
    <w:rsid w:val="00303B4A"/>
    <w:rsid w:val="00305563"/>
    <w:rsid w:val="00305B8A"/>
    <w:rsid w:val="003168C0"/>
    <w:rsid w:val="003175E8"/>
    <w:rsid w:val="0032233E"/>
    <w:rsid w:val="00331BF9"/>
    <w:rsid w:val="0033495E"/>
    <w:rsid w:val="00334A79"/>
    <w:rsid w:val="00334D8D"/>
    <w:rsid w:val="00337345"/>
    <w:rsid w:val="00337DD2"/>
    <w:rsid w:val="003404D1"/>
    <w:rsid w:val="003438D8"/>
    <w:rsid w:val="003443FF"/>
    <w:rsid w:val="003511AC"/>
    <w:rsid w:val="0035433E"/>
    <w:rsid w:val="00355808"/>
    <w:rsid w:val="00362C7E"/>
    <w:rsid w:val="00363309"/>
    <w:rsid w:val="00363601"/>
    <w:rsid w:val="00371857"/>
    <w:rsid w:val="00372480"/>
    <w:rsid w:val="00376AC9"/>
    <w:rsid w:val="00377FA3"/>
    <w:rsid w:val="0038777E"/>
    <w:rsid w:val="00392281"/>
    <w:rsid w:val="00393032"/>
    <w:rsid w:val="00394B69"/>
    <w:rsid w:val="00397078"/>
    <w:rsid w:val="003A3518"/>
    <w:rsid w:val="003A6953"/>
    <w:rsid w:val="003B1E6E"/>
    <w:rsid w:val="003B368D"/>
    <w:rsid w:val="003B3C11"/>
    <w:rsid w:val="003B6083"/>
    <w:rsid w:val="003C1AF4"/>
    <w:rsid w:val="003C3838"/>
    <w:rsid w:val="003C5847"/>
    <w:rsid w:val="003D0418"/>
    <w:rsid w:val="003D0668"/>
    <w:rsid w:val="003D0681"/>
    <w:rsid w:val="003D12F6"/>
    <w:rsid w:val="003D1426"/>
    <w:rsid w:val="003E2F4E"/>
    <w:rsid w:val="003E720A"/>
    <w:rsid w:val="003F3631"/>
    <w:rsid w:val="003F4DA0"/>
    <w:rsid w:val="003F7995"/>
    <w:rsid w:val="00402353"/>
    <w:rsid w:val="00403CDE"/>
    <w:rsid w:val="00403E6E"/>
    <w:rsid w:val="00412664"/>
    <w:rsid w:val="004129B4"/>
    <w:rsid w:val="004171FF"/>
    <w:rsid w:val="00417EF0"/>
    <w:rsid w:val="00422181"/>
    <w:rsid w:val="004244A8"/>
    <w:rsid w:val="00424F79"/>
    <w:rsid w:val="00425F72"/>
    <w:rsid w:val="00427736"/>
    <w:rsid w:val="00430F8A"/>
    <w:rsid w:val="00440470"/>
    <w:rsid w:val="00441787"/>
    <w:rsid w:val="00442368"/>
    <w:rsid w:val="00442A26"/>
    <w:rsid w:val="00444F2D"/>
    <w:rsid w:val="00451844"/>
    <w:rsid w:val="00452034"/>
    <w:rsid w:val="00454CDC"/>
    <w:rsid w:val="00455FA6"/>
    <w:rsid w:val="00461B1A"/>
    <w:rsid w:val="004633B8"/>
    <w:rsid w:val="004636FA"/>
    <w:rsid w:val="00465519"/>
    <w:rsid w:val="00466337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574F"/>
    <w:rsid w:val="004961BE"/>
    <w:rsid w:val="004964FC"/>
    <w:rsid w:val="00497312"/>
    <w:rsid w:val="004A07DE"/>
    <w:rsid w:val="004A145E"/>
    <w:rsid w:val="004A1CEE"/>
    <w:rsid w:val="004A1F15"/>
    <w:rsid w:val="004A2063"/>
    <w:rsid w:val="004A2A81"/>
    <w:rsid w:val="004A7BD7"/>
    <w:rsid w:val="004C07B6"/>
    <w:rsid w:val="004C15C2"/>
    <w:rsid w:val="004C36D8"/>
    <w:rsid w:val="004C69D6"/>
    <w:rsid w:val="004D1248"/>
    <w:rsid w:val="004D1E3C"/>
    <w:rsid w:val="004D21CF"/>
    <w:rsid w:val="004D3AE9"/>
    <w:rsid w:val="004D4169"/>
    <w:rsid w:val="004D51AD"/>
    <w:rsid w:val="004D6E14"/>
    <w:rsid w:val="004E6423"/>
    <w:rsid w:val="004E6C5A"/>
    <w:rsid w:val="004F0575"/>
    <w:rsid w:val="004F080C"/>
    <w:rsid w:val="004F4E17"/>
    <w:rsid w:val="0050082F"/>
    <w:rsid w:val="00500C56"/>
    <w:rsid w:val="00501713"/>
    <w:rsid w:val="0050352A"/>
    <w:rsid w:val="00506568"/>
    <w:rsid w:val="0051551B"/>
    <w:rsid w:val="00520C57"/>
    <w:rsid w:val="00522D94"/>
    <w:rsid w:val="00533A6C"/>
    <w:rsid w:val="00533D89"/>
    <w:rsid w:val="005350F7"/>
    <w:rsid w:val="00536564"/>
    <w:rsid w:val="00544597"/>
    <w:rsid w:val="00544FFE"/>
    <w:rsid w:val="005473F5"/>
    <w:rsid w:val="005477E7"/>
    <w:rsid w:val="0055079F"/>
    <w:rsid w:val="005519AA"/>
    <w:rsid w:val="00552794"/>
    <w:rsid w:val="00554FEF"/>
    <w:rsid w:val="005579B7"/>
    <w:rsid w:val="00563199"/>
    <w:rsid w:val="00564874"/>
    <w:rsid w:val="00567963"/>
    <w:rsid w:val="0057009A"/>
    <w:rsid w:val="00571260"/>
    <w:rsid w:val="0057189C"/>
    <w:rsid w:val="00573FC1"/>
    <w:rsid w:val="005741EE"/>
    <w:rsid w:val="00574D58"/>
    <w:rsid w:val="0057668E"/>
    <w:rsid w:val="00580639"/>
    <w:rsid w:val="00587A08"/>
    <w:rsid w:val="00587EB9"/>
    <w:rsid w:val="00595E83"/>
    <w:rsid w:val="00596530"/>
    <w:rsid w:val="005967F3"/>
    <w:rsid w:val="0059708D"/>
    <w:rsid w:val="00597686"/>
    <w:rsid w:val="005A06DF"/>
    <w:rsid w:val="005A2C72"/>
    <w:rsid w:val="005A2C76"/>
    <w:rsid w:val="005A50BD"/>
    <w:rsid w:val="005A5527"/>
    <w:rsid w:val="005A5AE6"/>
    <w:rsid w:val="005A717C"/>
    <w:rsid w:val="005A7CF3"/>
    <w:rsid w:val="005B1206"/>
    <w:rsid w:val="005B37E8"/>
    <w:rsid w:val="005B3F18"/>
    <w:rsid w:val="005C0056"/>
    <w:rsid w:val="005C1CEE"/>
    <w:rsid w:val="005C486B"/>
    <w:rsid w:val="005D61D6"/>
    <w:rsid w:val="005E0672"/>
    <w:rsid w:val="005E0D13"/>
    <w:rsid w:val="005E49DD"/>
    <w:rsid w:val="005E5047"/>
    <w:rsid w:val="005E7205"/>
    <w:rsid w:val="005E7371"/>
    <w:rsid w:val="005F116C"/>
    <w:rsid w:val="005F2131"/>
    <w:rsid w:val="005F4F42"/>
    <w:rsid w:val="005F6AD6"/>
    <w:rsid w:val="00605649"/>
    <w:rsid w:val="00605858"/>
    <w:rsid w:val="00605EF6"/>
    <w:rsid w:val="00606455"/>
    <w:rsid w:val="006077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0D8"/>
    <w:rsid w:val="0064074F"/>
    <w:rsid w:val="00641F55"/>
    <w:rsid w:val="00645E4A"/>
    <w:rsid w:val="00650EF2"/>
    <w:rsid w:val="00653688"/>
    <w:rsid w:val="00654782"/>
    <w:rsid w:val="00655BB4"/>
    <w:rsid w:val="00655E4B"/>
    <w:rsid w:val="006568D6"/>
    <w:rsid w:val="0066091B"/>
    <w:rsid w:val="00661009"/>
    <w:rsid w:val="00662BCC"/>
    <w:rsid w:val="006646F3"/>
    <w:rsid w:val="006660E9"/>
    <w:rsid w:val="006664E8"/>
    <w:rsid w:val="0066702D"/>
    <w:rsid w:val="00667249"/>
    <w:rsid w:val="00667558"/>
    <w:rsid w:val="00671523"/>
    <w:rsid w:val="006754EF"/>
    <w:rsid w:val="00676261"/>
    <w:rsid w:val="00676C8D"/>
    <w:rsid w:val="00676F1F"/>
    <w:rsid w:val="00677381"/>
    <w:rsid w:val="00677414"/>
    <w:rsid w:val="00683068"/>
    <w:rsid w:val="006832CF"/>
    <w:rsid w:val="00684535"/>
    <w:rsid w:val="0068601E"/>
    <w:rsid w:val="0069486B"/>
    <w:rsid w:val="00694D5D"/>
    <w:rsid w:val="006A4904"/>
    <w:rsid w:val="006A548F"/>
    <w:rsid w:val="006A5748"/>
    <w:rsid w:val="006A6C14"/>
    <w:rsid w:val="006A701A"/>
    <w:rsid w:val="006A734D"/>
    <w:rsid w:val="006B1183"/>
    <w:rsid w:val="006B1DE8"/>
    <w:rsid w:val="006B22FB"/>
    <w:rsid w:val="006B3618"/>
    <w:rsid w:val="006B5A87"/>
    <w:rsid w:val="006B5CB3"/>
    <w:rsid w:val="006B64DC"/>
    <w:rsid w:val="006B7A91"/>
    <w:rsid w:val="006D4704"/>
    <w:rsid w:val="006D6A2D"/>
    <w:rsid w:val="006E02FB"/>
    <w:rsid w:val="006E1E18"/>
    <w:rsid w:val="006E31CE"/>
    <w:rsid w:val="006E34D3"/>
    <w:rsid w:val="006E3545"/>
    <w:rsid w:val="006E3E49"/>
    <w:rsid w:val="006F1435"/>
    <w:rsid w:val="006F165F"/>
    <w:rsid w:val="006F2D44"/>
    <w:rsid w:val="006F78C4"/>
    <w:rsid w:val="00701DE7"/>
    <w:rsid w:val="007031A0"/>
    <w:rsid w:val="00704932"/>
    <w:rsid w:val="00704E8B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1C19"/>
    <w:rsid w:val="00733167"/>
    <w:rsid w:val="00740D2C"/>
    <w:rsid w:val="007415D0"/>
    <w:rsid w:val="00744BF9"/>
    <w:rsid w:val="00745A4F"/>
    <w:rsid w:val="00752623"/>
    <w:rsid w:val="00760F1F"/>
    <w:rsid w:val="0076423E"/>
    <w:rsid w:val="007646CB"/>
    <w:rsid w:val="0076658F"/>
    <w:rsid w:val="007666CC"/>
    <w:rsid w:val="0077040A"/>
    <w:rsid w:val="00772D64"/>
    <w:rsid w:val="00774895"/>
    <w:rsid w:val="007779F1"/>
    <w:rsid w:val="00777D8C"/>
    <w:rsid w:val="0078093C"/>
    <w:rsid w:val="00783365"/>
    <w:rsid w:val="007860D2"/>
    <w:rsid w:val="00792609"/>
    <w:rsid w:val="00792887"/>
    <w:rsid w:val="007943E2"/>
    <w:rsid w:val="00794F2C"/>
    <w:rsid w:val="007A3BC7"/>
    <w:rsid w:val="007A58CE"/>
    <w:rsid w:val="007A5AC4"/>
    <w:rsid w:val="007B0FDD"/>
    <w:rsid w:val="007B4802"/>
    <w:rsid w:val="007B6668"/>
    <w:rsid w:val="007B6B33"/>
    <w:rsid w:val="007C2701"/>
    <w:rsid w:val="007D2192"/>
    <w:rsid w:val="007D4372"/>
    <w:rsid w:val="007D6353"/>
    <w:rsid w:val="007E7FF4"/>
    <w:rsid w:val="007F0021"/>
    <w:rsid w:val="007F239D"/>
    <w:rsid w:val="007F2F52"/>
    <w:rsid w:val="007F458D"/>
    <w:rsid w:val="00801F71"/>
    <w:rsid w:val="00804D93"/>
    <w:rsid w:val="008052C0"/>
    <w:rsid w:val="00805F28"/>
    <w:rsid w:val="0080749F"/>
    <w:rsid w:val="008076DA"/>
    <w:rsid w:val="00811D46"/>
    <w:rsid w:val="008125B0"/>
    <w:rsid w:val="008144CB"/>
    <w:rsid w:val="008171D2"/>
    <w:rsid w:val="00821717"/>
    <w:rsid w:val="00824210"/>
    <w:rsid w:val="008263C0"/>
    <w:rsid w:val="008360D2"/>
    <w:rsid w:val="0084028B"/>
    <w:rsid w:val="00841422"/>
    <w:rsid w:val="00841D3B"/>
    <w:rsid w:val="0084314C"/>
    <w:rsid w:val="00843154"/>
    <w:rsid w:val="00843171"/>
    <w:rsid w:val="0085570A"/>
    <w:rsid w:val="00855835"/>
    <w:rsid w:val="00856799"/>
    <w:rsid w:val="008575C3"/>
    <w:rsid w:val="00863D28"/>
    <w:rsid w:val="008648C3"/>
    <w:rsid w:val="00864F47"/>
    <w:rsid w:val="008657D0"/>
    <w:rsid w:val="008715CD"/>
    <w:rsid w:val="0087356D"/>
    <w:rsid w:val="00880F26"/>
    <w:rsid w:val="00883488"/>
    <w:rsid w:val="00896C2E"/>
    <w:rsid w:val="008A5095"/>
    <w:rsid w:val="008A608F"/>
    <w:rsid w:val="008B1A9A"/>
    <w:rsid w:val="008B4FE6"/>
    <w:rsid w:val="008B6C37"/>
    <w:rsid w:val="008C1BF4"/>
    <w:rsid w:val="008D243A"/>
    <w:rsid w:val="008D27BB"/>
    <w:rsid w:val="008E18F7"/>
    <w:rsid w:val="008E1C17"/>
    <w:rsid w:val="008E1E10"/>
    <w:rsid w:val="008E1E68"/>
    <w:rsid w:val="008E291B"/>
    <w:rsid w:val="008E4F2F"/>
    <w:rsid w:val="008E74B0"/>
    <w:rsid w:val="008F23BF"/>
    <w:rsid w:val="008F6DC4"/>
    <w:rsid w:val="009005C3"/>
    <w:rsid w:val="009008A8"/>
    <w:rsid w:val="00902827"/>
    <w:rsid w:val="009042ED"/>
    <w:rsid w:val="009063B0"/>
    <w:rsid w:val="00907106"/>
    <w:rsid w:val="009107FD"/>
    <w:rsid w:val="0091137C"/>
    <w:rsid w:val="00911567"/>
    <w:rsid w:val="00914030"/>
    <w:rsid w:val="00916AE4"/>
    <w:rsid w:val="00917AAE"/>
    <w:rsid w:val="00922582"/>
    <w:rsid w:val="00922631"/>
    <w:rsid w:val="009251A9"/>
    <w:rsid w:val="00926231"/>
    <w:rsid w:val="0092724B"/>
    <w:rsid w:val="00927427"/>
    <w:rsid w:val="009278E1"/>
    <w:rsid w:val="00930699"/>
    <w:rsid w:val="00931F69"/>
    <w:rsid w:val="00934123"/>
    <w:rsid w:val="00935E45"/>
    <w:rsid w:val="009456CE"/>
    <w:rsid w:val="0095125A"/>
    <w:rsid w:val="00955774"/>
    <w:rsid w:val="009560B5"/>
    <w:rsid w:val="009627A6"/>
    <w:rsid w:val="009703D6"/>
    <w:rsid w:val="0097181B"/>
    <w:rsid w:val="00974D77"/>
    <w:rsid w:val="00976DC5"/>
    <w:rsid w:val="00980C6E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36B"/>
    <w:rsid w:val="009916B5"/>
    <w:rsid w:val="00991F96"/>
    <w:rsid w:val="00996F0A"/>
    <w:rsid w:val="009A0658"/>
    <w:rsid w:val="009A1D86"/>
    <w:rsid w:val="009A2432"/>
    <w:rsid w:val="009A3CFA"/>
    <w:rsid w:val="009B049C"/>
    <w:rsid w:val="009B11C8"/>
    <w:rsid w:val="009B2BCF"/>
    <w:rsid w:val="009B2FF8"/>
    <w:rsid w:val="009B5BA3"/>
    <w:rsid w:val="009C04B8"/>
    <w:rsid w:val="009C71D3"/>
    <w:rsid w:val="009C7B8E"/>
    <w:rsid w:val="009C7D67"/>
    <w:rsid w:val="009D0027"/>
    <w:rsid w:val="009D0655"/>
    <w:rsid w:val="009D0862"/>
    <w:rsid w:val="009D2666"/>
    <w:rsid w:val="009E1E98"/>
    <w:rsid w:val="009E3ABE"/>
    <w:rsid w:val="009E3C4B"/>
    <w:rsid w:val="009F0637"/>
    <w:rsid w:val="009F0CFC"/>
    <w:rsid w:val="009F4FAC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1623"/>
    <w:rsid w:val="00A21B9A"/>
    <w:rsid w:val="00A23191"/>
    <w:rsid w:val="00A27F74"/>
    <w:rsid w:val="00A30891"/>
    <w:rsid w:val="00A319C0"/>
    <w:rsid w:val="00A33560"/>
    <w:rsid w:val="00A356E2"/>
    <w:rsid w:val="00A364E4"/>
    <w:rsid w:val="00A371A5"/>
    <w:rsid w:val="00A43F17"/>
    <w:rsid w:val="00A45CA1"/>
    <w:rsid w:val="00A47BDF"/>
    <w:rsid w:val="00A5018B"/>
    <w:rsid w:val="00A51CD7"/>
    <w:rsid w:val="00A52ADB"/>
    <w:rsid w:val="00A533E8"/>
    <w:rsid w:val="00A542D9"/>
    <w:rsid w:val="00A56E64"/>
    <w:rsid w:val="00A61326"/>
    <w:rsid w:val="00A6170B"/>
    <w:rsid w:val="00A624C3"/>
    <w:rsid w:val="00A64257"/>
    <w:rsid w:val="00A6610C"/>
    <w:rsid w:val="00A6641C"/>
    <w:rsid w:val="00A66A70"/>
    <w:rsid w:val="00A67D21"/>
    <w:rsid w:val="00A767D2"/>
    <w:rsid w:val="00A77616"/>
    <w:rsid w:val="00A805DA"/>
    <w:rsid w:val="00A811B4"/>
    <w:rsid w:val="00A87CDE"/>
    <w:rsid w:val="00A91F4A"/>
    <w:rsid w:val="00A92BAF"/>
    <w:rsid w:val="00A94737"/>
    <w:rsid w:val="00A94BA3"/>
    <w:rsid w:val="00A96CBA"/>
    <w:rsid w:val="00A972CD"/>
    <w:rsid w:val="00A97DB8"/>
    <w:rsid w:val="00AA06F4"/>
    <w:rsid w:val="00AB0BC1"/>
    <w:rsid w:val="00AB1ACD"/>
    <w:rsid w:val="00AB277F"/>
    <w:rsid w:val="00AB3470"/>
    <w:rsid w:val="00AB4099"/>
    <w:rsid w:val="00AB449A"/>
    <w:rsid w:val="00AC4D18"/>
    <w:rsid w:val="00AD14F9"/>
    <w:rsid w:val="00AD2981"/>
    <w:rsid w:val="00AD35D6"/>
    <w:rsid w:val="00AD58C5"/>
    <w:rsid w:val="00AE272D"/>
    <w:rsid w:val="00AE36C4"/>
    <w:rsid w:val="00AE472C"/>
    <w:rsid w:val="00AE5375"/>
    <w:rsid w:val="00AE63C4"/>
    <w:rsid w:val="00AE6CF8"/>
    <w:rsid w:val="00AE77E9"/>
    <w:rsid w:val="00AF14BD"/>
    <w:rsid w:val="00AF4CAC"/>
    <w:rsid w:val="00AF77AA"/>
    <w:rsid w:val="00B03E0D"/>
    <w:rsid w:val="00B04CFA"/>
    <w:rsid w:val="00B054F8"/>
    <w:rsid w:val="00B107D6"/>
    <w:rsid w:val="00B217C2"/>
    <w:rsid w:val="00B2219A"/>
    <w:rsid w:val="00B22B82"/>
    <w:rsid w:val="00B2517B"/>
    <w:rsid w:val="00B25EF8"/>
    <w:rsid w:val="00B2650E"/>
    <w:rsid w:val="00B313F8"/>
    <w:rsid w:val="00B342B3"/>
    <w:rsid w:val="00B3581B"/>
    <w:rsid w:val="00B36B81"/>
    <w:rsid w:val="00B36FEE"/>
    <w:rsid w:val="00B37C80"/>
    <w:rsid w:val="00B455B5"/>
    <w:rsid w:val="00B5092B"/>
    <w:rsid w:val="00B5194E"/>
    <w:rsid w:val="00B51AF5"/>
    <w:rsid w:val="00B531FC"/>
    <w:rsid w:val="00B54D20"/>
    <w:rsid w:val="00B55347"/>
    <w:rsid w:val="00B57E13"/>
    <w:rsid w:val="00B57E5E"/>
    <w:rsid w:val="00B61F37"/>
    <w:rsid w:val="00B73765"/>
    <w:rsid w:val="00B738D3"/>
    <w:rsid w:val="00B7770F"/>
    <w:rsid w:val="00B77A89"/>
    <w:rsid w:val="00B77B27"/>
    <w:rsid w:val="00B8129F"/>
    <w:rsid w:val="00B8134E"/>
    <w:rsid w:val="00B81B55"/>
    <w:rsid w:val="00B84613"/>
    <w:rsid w:val="00B87AF0"/>
    <w:rsid w:val="00B87D71"/>
    <w:rsid w:val="00B9037B"/>
    <w:rsid w:val="00B905D7"/>
    <w:rsid w:val="00B907BE"/>
    <w:rsid w:val="00B909F2"/>
    <w:rsid w:val="00B910BD"/>
    <w:rsid w:val="00B9189C"/>
    <w:rsid w:val="00B93834"/>
    <w:rsid w:val="00B96469"/>
    <w:rsid w:val="00BA0DA2"/>
    <w:rsid w:val="00BA1468"/>
    <w:rsid w:val="00BA2981"/>
    <w:rsid w:val="00BA2BB7"/>
    <w:rsid w:val="00BA33FE"/>
    <w:rsid w:val="00BA42EE"/>
    <w:rsid w:val="00BA48F9"/>
    <w:rsid w:val="00BB0DCA"/>
    <w:rsid w:val="00BB2666"/>
    <w:rsid w:val="00BB6B80"/>
    <w:rsid w:val="00BB7FB8"/>
    <w:rsid w:val="00BC29C9"/>
    <w:rsid w:val="00BC3773"/>
    <w:rsid w:val="00BC381A"/>
    <w:rsid w:val="00BC7571"/>
    <w:rsid w:val="00BD0962"/>
    <w:rsid w:val="00BD1EED"/>
    <w:rsid w:val="00BE1A24"/>
    <w:rsid w:val="00BE683B"/>
    <w:rsid w:val="00BF0DA2"/>
    <w:rsid w:val="00BF109C"/>
    <w:rsid w:val="00BF3244"/>
    <w:rsid w:val="00BF34FA"/>
    <w:rsid w:val="00C004B6"/>
    <w:rsid w:val="00C043AA"/>
    <w:rsid w:val="00C047A7"/>
    <w:rsid w:val="00C05DE5"/>
    <w:rsid w:val="00C07C1E"/>
    <w:rsid w:val="00C1121A"/>
    <w:rsid w:val="00C11286"/>
    <w:rsid w:val="00C12DC1"/>
    <w:rsid w:val="00C13C8D"/>
    <w:rsid w:val="00C16F0A"/>
    <w:rsid w:val="00C2321A"/>
    <w:rsid w:val="00C25DB1"/>
    <w:rsid w:val="00C25FCB"/>
    <w:rsid w:val="00C26CE1"/>
    <w:rsid w:val="00C33027"/>
    <w:rsid w:val="00C356E1"/>
    <w:rsid w:val="00C37667"/>
    <w:rsid w:val="00C435DB"/>
    <w:rsid w:val="00C44D73"/>
    <w:rsid w:val="00C45FBB"/>
    <w:rsid w:val="00C50B42"/>
    <w:rsid w:val="00C50BD7"/>
    <w:rsid w:val="00C516FF"/>
    <w:rsid w:val="00C5192D"/>
    <w:rsid w:val="00C51AD8"/>
    <w:rsid w:val="00C52BFA"/>
    <w:rsid w:val="00C53D1D"/>
    <w:rsid w:val="00C53F26"/>
    <w:rsid w:val="00C540BC"/>
    <w:rsid w:val="00C5499D"/>
    <w:rsid w:val="00C564FD"/>
    <w:rsid w:val="00C5698A"/>
    <w:rsid w:val="00C64F7D"/>
    <w:rsid w:val="00C67309"/>
    <w:rsid w:val="00C7131E"/>
    <w:rsid w:val="00C7614E"/>
    <w:rsid w:val="00C77BF1"/>
    <w:rsid w:val="00C801BB"/>
    <w:rsid w:val="00C80D60"/>
    <w:rsid w:val="00C82FBD"/>
    <w:rsid w:val="00C84817"/>
    <w:rsid w:val="00C85267"/>
    <w:rsid w:val="00C86947"/>
    <w:rsid w:val="00C8721B"/>
    <w:rsid w:val="00C9372C"/>
    <w:rsid w:val="00C9469F"/>
    <w:rsid w:val="00C9470E"/>
    <w:rsid w:val="00C95CEB"/>
    <w:rsid w:val="00CA1054"/>
    <w:rsid w:val="00CA63EB"/>
    <w:rsid w:val="00CA69F1"/>
    <w:rsid w:val="00CB0C1F"/>
    <w:rsid w:val="00CB6991"/>
    <w:rsid w:val="00CC2961"/>
    <w:rsid w:val="00CC3CE2"/>
    <w:rsid w:val="00CC6194"/>
    <w:rsid w:val="00CC6305"/>
    <w:rsid w:val="00CC78A5"/>
    <w:rsid w:val="00CD0516"/>
    <w:rsid w:val="00CD5BBC"/>
    <w:rsid w:val="00CD756B"/>
    <w:rsid w:val="00CE734F"/>
    <w:rsid w:val="00CE7C05"/>
    <w:rsid w:val="00CF112E"/>
    <w:rsid w:val="00CF27CC"/>
    <w:rsid w:val="00CF5F4F"/>
    <w:rsid w:val="00D037F9"/>
    <w:rsid w:val="00D11CBE"/>
    <w:rsid w:val="00D11E5E"/>
    <w:rsid w:val="00D13D53"/>
    <w:rsid w:val="00D14FEE"/>
    <w:rsid w:val="00D20AE9"/>
    <w:rsid w:val="00D218DC"/>
    <w:rsid w:val="00D230F7"/>
    <w:rsid w:val="00D23B0D"/>
    <w:rsid w:val="00D24E56"/>
    <w:rsid w:val="00D31643"/>
    <w:rsid w:val="00D31AEB"/>
    <w:rsid w:val="00D32ECD"/>
    <w:rsid w:val="00D361E4"/>
    <w:rsid w:val="00D366D8"/>
    <w:rsid w:val="00D36C8D"/>
    <w:rsid w:val="00D41982"/>
    <w:rsid w:val="00D42A8F"/>
    <w:rsid w:val="00D42E2C"/>
    <w:rsid w:val="00D439F6"/>
    <w:rsid w:val="00D459C6"/>
    <w:rsid w:val="00D50729"/>
    <w:rsid w:val="00D50C19"/>
    <w:rsid w:val="00D5193A"/>
    <w:rsid w:val="00D5379E"/>
    <w:rsid w:val="00D560A3"/>
    <w:rsid w:val="00D62643"/>
    <w:rsid w:val="00D64C0F"/>
    <w:rsid w:val="00D721B8"/>
    <w:rsid w:val="00D72EFE"/>
    <w:rsid w:val="00D73487"/>
    <w:rsid w:val="00D73697"/>
    <w:rsid w:val="00D745FF"/>
    <w:rsid w:val="00D76227"/>
    <w:rsid w:val="00D77DF1"/>
    <w:rsid w:val="00D83A0F"/>
    <w:rsid w:val="00D86AFF"/>
    <w:rsid w:val="00D91A74"/>
    <w:rsid w:val="00D9469D"/>
    <w:rsid w:val="00D95A44"/>
    <w:rsid w:val="00D95D16"/>
    <w:rsid w:val="00D97C76"/>
    <w:rsid w:val="00D97DD1"/>
    <w:rsid w:val="00DA3BBD"/>
    <w:rsid w:val="00DA5594"/>
    <w:rsid w:val="00DB02B4"/>
    <w:rsid w:val="00DB07CE"/>
    <w:rsid w:val="00DB15EF"/>
    <w:rsid w:val="00DB1F00"/>
    <w:rsid w:val="00DB538D"/>
    <w:rsid w:val="00DC275C"/>
    <w:rsid w:val="00DC2ADA"/>
    <w:rsid w:val="00DC4B0D"/>
    <w:rsid w:val="00DC7378"/>
    <w:rsid w:val="00DC793F"/>
    <w:rsid w:val="00DC7FE1"/>
    <w:rsid w:val="00DD3F3F"/>
    <w:rsid w:val="00DD5572"/>
    <w:rsid w:val="00DD5D9B"/>
    <w:rsid w:val="00DE5D80"/>
    <w:rsid w:val="00DF0F4E"/>
    <w:rsid w:val="00DF2DEA"/>
    <w:rsid w:val="00DF58CD"/>
    <w:rsid w:val="00DF65DE"/>
    <w:rsid w:val="00DF7387"/>
    <w:rsid w:val="00E019A5"/>
    <w:rsid w:val="00E02EC8"/>
    <w:rsid w:val="00E037F5"/>
    <w:rsid w:val="00E04ECB"/>
    <w:rsid w:val="00E05A09"/>
    <w:rsid w:val="00E06CA1"/>
    <w:rsid w:val="00E11E7F"/>
    <w:rsid w:val="00E126F8"/>
    <w:rsid w:val="00E13C7C"/>
    <w:rsid w:val="00E14436"/>
    <w:rsid w:val="00E172B8"/>
    <w:rsid w:val="00E17FB4"/>
    <w:rsid w:val="00E20B75"/>
    <w:rsid w:val="00E214F2"/>
    <w:rsid w:val="00E222DE"/>
    <w:rsid w:val="00E2371E"/>
    <w:rsid w:val="00E24BD7"/>
    <w:rsid w:val="00E26523"/>
    <w:rsid w:val="00E26809"/>
    <w:rsid w:val="00E2775E"/>
    <w:rsid w:val="00E3412D"/>
    <w:rsid w:val="00E40207"/>
    <w:rsid w:val="00E44A5E"/>
    <w:rsid w:val="00E4628A"/>
    <w:rsid w:val="00E543DA"/>
    <w:rsid w:val="00E57322"/>
    <w:rsid w:val="00E60C5C"/>
    <w:rsid w:val="00E628CB"/>
    <w:rsid w:val="00E62AD9"/>
    <w:rsid w:val="00E638C8"/>
    <w:rsid w:val="00E651D1"/>
    <w:rsid w:val="00E7466E"/>
    <w:rsid w:val="00E7509B"/>
    <w:rsid w:val="00E76DF5"/>
    <w:rsid w:val="00E80255"/>
    <w:rsid w:val="00E86590"/>
    <w:rsid w:val="00E907FF"/>
    <w:rsid w:val="00EA42D1"/>
    <w:rsid w:val="00EA42EF"/>
    <w:rsid w:val="00EA49F5"/>
    <w:rsid w:val="00EA6028"/>
    <w:rsid w:val="00EB0505"/>
    <w:rsid w:val="00EB2DD1"/>
    <w:rsid w:val="00EB473D"/>
    <w:rsid w:val="00EB6B37"/>
    <w:rsid w:val="00EB7F57"/>
    <w:rsid w:val="00EC29FE"/>
    <w:rsid w:val="00EC3C70"/>
    <w:rsid w:val="00ED0D62"/>
    <w:rsid w:val="00ED1F73"/>
    <w:rsid w:val="00ED3A3D"/>
    <w:rsid w:val="00ED538A"/>
    <w:rsid w:val="00ED6FBC"/>
    <w:rsid w:val="00ED72D5"/>
    <w:rsid w:val="00EE2F16"/>
    <w:rsid w:val="00EE3861"/>
    <w:rsid w:val="00EE5CF4"/>
    <w:rsid w:val="00EF290C"/>
    <w:rsid w:val="00EF2E73"/>
    <w:rsid w:val="00EF41D7"/>
    <w:rsid w:val="00EF7563"/>
    <w:rsid w:val="00EF7683"/>
    <w:rsid w:val="00EF7A2D"/>
    <w:rsid w:val="00F004F1"/>
    <w:rsid w:val="00F0360C"/>
    <w:rsid w:val="00F04F8D"/>
    <w:rsid w:val="00F07811"/>
    <w:rsid w:val="00F10AD0"/>
    <w:rsid w:val="00F10E21"/>
    <w:rsid w:val="00F116CC"/>
    <w:rsid w:val="00F12BD1"/>
    <w:rsid w:val="00F14FF8"/>
    <w:rsid w:val="00F15327"/>
    <w:rsid w:val="00F168CF"/>
    <w:rsid w:val="00F226AD"/>
    <w:rsid w:val="00F23EF6"/>
    <w:rsid w:val="00F2555C"/>
    <w:rsid w:val="00F27101"/>
    <w:rsid w:val="00F31DF3"/>
    <w:rsid w:val="00F33AE5"/>
    <w:rsid w:val="00F3597D"/>
    <w:rsid w:val="00F421D8"/>
    <w:rsid w:val="00F434A1"/>
    <w:rsid w:val="00F4376D"/>
    <w:rsid w:val="00F447FE"/>
    <w:rsid w:val="00F45399"/>
    <w:rsid w:val="00F465EA"/>
    <w:rsid w:val="00F54E7B"/>
    <w:rsid w:val="00F55A88"/>
    <w:rsid w:val="00F57B92"/>
    <w:rsid w:val="00F679C8"/>
    <w:rsid w:val="00F74005"/>
    <w:rsid w:val="00F76884"/>
    <w:rsid w:val="00F82786"/>
    <w:rsid w:val="00F83D24"/>
    <w:rsid w:val="00F83DD9"/>
    <w:rsid w:val="00F83F40"/>
    <w:rsid w:val="00F856EC"/>
    <w:rsid w:val="00F87CFF"/>
    <w:rsid w:val="00F93263"/>
    <w:rsid w:val="00FA117A"/>
    <w:rsid w:val="00FA471A"/>
    <w:rsid w:val="00FA540E"/>
    <w:rsid w:val="00FA5EA2"/>
    <w:rsid w:val="00FB386A"/>
    <w:rsid w:val="00FB3B65"/>
    <w:rsid w:val="00FC0786"/>
    <w:rsid w:val="00FC1D23"/>
    <w:rsid w:val="00FC2259"/>
    <w:rsid w:val="00FC3359"/>
    <w:rsid w:val="00FC359C"/>
    <w:rsid w:val="00FC49EF"/>
    <w:rsid w:val="00FD0A4E"/>
    <w:rsid w:val="00FD29B7"/>
    <w:rsid w:val="00FD5839"/>
    <w:rsid w:val="00FE36E2"/>
    <w:rsid w:val="00FE4B6A"/>
    <w:rsid w:val="00FE565C"/>
    <w:rsid w:val="00FE630A"/>
    <w:rsid w:val="00FF11AD"/>
    <w:rsid w:val="00FF2971"/>
    <w:rsid w:val="00FF2A94"/>
    <w:rsid w:val="00FF34D4"/>
    <w:rsid w:val="00FF608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4B2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Uwydatnienie">
    <w:name w:val="Emphasis"/>
    <w:basedOn w:val="Domylnaczcionkaakapitu"/>
    <w:uiPriority w:val="20"/>
    <w:qFormat/>
    <w:locked/>
    <w:rsid w:val="00F9326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ED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6B1DE8"/>
    <w:pPr>
      <w:widowControl w:val="0"/>
      <w:autoSpaceDE w:val="0"/>
      <w:autoSpaceDN w:val="0"/>
      <w:spacing w:line="240" w:lineRule="auto"/>
      <w:ind w:left="628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1DE8"/>
    <w:rPr>
      <w:rFonts w:ascii="Times New Roman" w:eastAsia="Times New Roman" w:hAnsi="Times New Roman"/>
      <w:sz w:val="24"/>
      <w:szCs w:val="24"/>
      <w:lang w:bidi="pl-PL"/>
    </w:rPr>
  </w:style>
  <w:style w:type="character" w:customStyle="1" w:styleId="Teksttreci4">
    <w:name w:val="Tekst treści (4)_"/>
    <w:link w:val="Teksttreci41"/>
    <w:rsid w:val="0078093C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78093C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23EF6"/>
    <w:pPr>
      <w:suppressAutoHyphens/>
      <w:autoSpaceDE w:val="0"/>
      <w:autoSpaceDN w:val="0"/>
      <w:adjustRightInd w:val="0"/>
      <w:spacing w:after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226A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F226AD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47EE1"/>
    <w:rsid w:val="000B58D2"/>
    <w:rsid w:val="000B6994"/>
    <w:rsid w:val="00104A5E"/>
    <w:rsid w:val="00136CDB"/>
    <w:rsid w:val="00190BAF"/>
    <w:rsid w:val="001B2B85"/>
    <w:rsid w:val="0024790A"/>
    <w:rsid w:val="00305E7E"/>
    <w:rsid w:val="003069EF"/>
    <w:rsid w:val="00345575"/>
    <w:rsid w:val="00387A6D"/>
    <w:rsid w:val="003A6E45"/>
    <w:rsid w:val="003B4292"/>
    <w:rsid w:val="003C2F72"/>
    <w:rsid w:val="00464608"/>
    <w:rsid w:val="004C7C53"/>
    <w:rsid w:val="004F2A62"/>
    <w:rsid w:val="005034BF"/>
    <w:rsid w:val="005051FA"/>
    <w:rsid w:val="00515AB4"/>
    <w:rsid w:val="00561B3E"/>
    <w:rsid w:val="006642CA"/>
    <w:rsid w:val="006754B0"/>
    <w:rsid w:val="00681BA0"/>
    <w:rsid w:val="00696884"/>
    <w:rsid w:val="00697529"/>
    <w:rsid w:val="006A72F0"/>
    <w:rsid w:val="00700103"/>
    <w:rsid w:val="00732721"/>
    <w:rsid w:val="007668AF"/>
    <w:rsid w:val="007A02B3"/>
    <w:rsid w:val="007B42B5"/>
    <w:rsid w:val="007F3091"/>
    <w:rsid w:val="00850081"/>
    <w:rsid w:val="00860C07"/>
    <w:rsid w:val="008C7CA2"/>
    <w:rsid w:val="008E0CF9"/>
    <w:rsid w:val="0092397E"/>
    <w:rsid w:val="00927070"/>
    <w:rsid w:val="00952A3C"/>
    <w:rsid w:val="00954851"/>
    <w:rsid w:val="009C454B"/>
    <w:rsid w:val="00A131FE"/>
    <w:rsid w:val="00A928BC"/>
    <w:rsid w:val="00AD46FF"/>
    <w:rsid w:val="00AD66A9"/>
    <w:rsid w:val="00AE61DC"/>
    <w:rsid w:val="00AF426D"/>
    <w:rsid w:val="00BC46AF"/>
    <w:rsid w:val="00BE6EF5"/>
    <w:rsid w:val="00C03A77"/>
    <w:rsid w:val="00C30031"/>
    <w:rsid w:val="00C960A4"/>
    <w:rsid w:val="00D75554"/>
    <w:rsid w:val="00E06C67"/>
    <w:rsid w:val="00E55F7B"/>
    <w:rsid w:val="00EA50FC"/>
    <w:rsid w:val="00EC4AC9"/>
    <w:rsid w:val="00ED2500"/>
    <w:rsid w:val="00EE1A88"/>
    <w:rsid w:val="00EE2630"/>
    <w:rsid w:val="00F0285A"/>
    <w:rsid w:val="00F05AD4"/>
    <w:rsid w:val="00F27655"/>
    <w:rsid w:val="00F523DD"/>
    <w:rsid w:val="00F7146B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0404-97EA-4CF0-9F30-078F0593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2091</Words>
  <Characters>12939</Characters>
  <Application>Microsoft Office Word</Application>
  <DocSecurity>4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OSR</vt:lpstr>
      <vt:lpstr/>
    </vt:vector>
  </TitlesOfParts>
  <LinksUpToDate>false</LinksUpToDate>
  <CharactersWithSpaces>15001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2021-02-22T12:30:00Z</dcterms:created>
  <dcterms:modified xsi:type="dcterms:W3CDTF">2021-02-22T12:30:00Z</dcterms:modified>
</cp:coreProperties>
</file>