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E718" w14:textId="77777777" w:rsidR="00B11C71" w:rsidRPr="00483FEE" w:rsidRDefault="00B11C71" w:rsidP="00B11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2032633"/>
      <w:bookmarkStart w:id="1" w:name="_GoBack"/>
      <w:bookmarkEnd w:id="1"/>
      <w:r w:rsidRPr="00483FEE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14:paraId="228A723D" w14:textId="77777777" w:rsidR="00B11C71" w:rsidRPr="00483FEE" w:rsidRDefault="00B11C71" w:rsidP="00B11C71"/>
    <w:p w14:paraId="344D6501" w14:textId="77777777" w:rsidR="00B11C71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>Projektowane rozporządzenie stanowi wykonanie delegacji zawartej w art. 198 ust. 7 ustawy z dnia 15 maja 2015 r. – Prawo Restrukturyzacyjne (tj. Dz.U. z 2020 r. poz. 814). Zgodnie z tym przepisem Minister Sprawiedliwości w porozumieniu z ministrem właściwym do spraw informatyzacji określi, w drodze rozporządzenia, tryb i sposób dokonywania doręczeń elektronicznych, mając na względzie zapewnienie skuteczności doręczeń oraz ochronę praw osób, którym pisma są doręczane.</w:t>
      </w:r>
    </w:p>
    <w:p w14:paraId="18289ED9" w14:textId="77777777" w:rsidR="001832C2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W § 1 </w:t>
      </w:r>
      <w:r w:rsidR="001832C2">
        <w:rPr>
          <w:rFonts w:ascii="Times New Roman" w:hAnsi="Times New Roman" w:cs="Times New Roman"/>
          <w:sz w:val="24"/>
          <w:szCs w:val="24"/>
        </w:rPr>
        <w:t>wskazano</w:t>
      </w:r>
      <w:r w:rsidRPr="001832C2">
        <w:rPr>
          <w:rFonts w:ascii="Times New Roman" w:hAnsi="Times New Roman" w:cs="Times New Roman"/>
          <w:sz w:val="24"/>
          <w:szCs w:val="24"/>
        </w:rPr>
        <w:t xml:space="preserve"> zakres przedmiotowy rozporządzenia</w:t>
      </w:r>
      <w:r w:rsidR="00351EFC" w:rsidRPr="001832C2">
        <w:rPr>
          <w:rFonts w:ascii="Times New Roman" w:hAnsi="Times New Roman" w:cs="Times New Roman"/>
          <w:sz w:val="24"/>
          <w:szCs w:val="24"/>
        </w:rPr>
        <w:t>, który sprowadza się do określenia trybu i sposobu dokonywania doręczeń elektronicznych w postepowaniach restrukturyzacyjnych</w:t>
      </w:r>
      <w:r w:rsidR="001832C2" w:rsidRPr="001832C2">
        <w:rPr>
          <w:rFonts w:ascii="Times New Roman" w:hAnsi="Times New Roman" w:cs="Times New Roman"/>
          <w:sz w:val="24"/>
          <w:szCs w:val="24"/>
        </w:rPr>
        <w:t>.</w:t>
      </w:r>
    </w:p>
    <w:p w14:paraId="6962A93F" w14:textId="5272BABE" w:rsidR="00F62C48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W § </w:t>
      </w:r>
      <w:r w:rsidR="004B6D9F" w:rsidRPr="001832C2">
        <w:rPr>
          <w:rFonts w:ascii="Times New Roman" w:hAnsi="Times New Roman" w:cs="Times New Roman"/>
          <w:sz w:val="24"/>
          <w:szCs w:val="24"/>
        </w:rPr>
        <w:t>2</w:t>
      </w:r>
      <w:r w:rsidRPr="001832C2">
        <w:rPr>
          <w:rFonts w:ascii="Times New Roman" w:hAnsi="Times New Roman" w:cs="Times New Roman"/>
          <w:sz w:val="24"/>
          <w:szCs w:val="24"/>
        </w:rPr>
        <w:t xml:space="preserve"> określono sposób doręczenia pisma za pośrednictwem systemu teleinformatycznego</w:t>
      </w:r>
      <w:r w:rsidR="005C2A11" w:rsidRPr="001832C2">
        <w:rPr>
          <w:rFonts w:ascii="Times New Roman" w:hAnsi="Times New Roman" w:cs="Times New Roman"/>
          <w:sz w:val="24"/>
          <w:szCs w:val="24"/>
        </w:rPr>
        <w:t xml:space="preserve"> obsługując</w:t>
      </w:r>
      <w:r w:rsidR="001832C2">
        <w:rPr>
          <w:rFonts w:ascii="Times New Roman" w:hAnsi="Times New Roman" w:cs="Times New Roman"/>
          <w:sz w:val="24"/>
          <w:szCs w:val="24"/>
        </w:rPr>
        <w:t>ego</w:t>
      </w:r>
      <w:r w:rsidR="005C2A11" w:rsidRPr="001832C2">
        <w:rPr>
          <w:rFonts w:ascii="Times New Roman" w:hAnsi="Times New Roman" w:cs="Times New Roman"/>
          <w:sz w:val="24"/>
          <w:szCs w:val="24"/>
        </w:rPr>
        <w:t xml:space="preserve"> postępowanie sądowe</w:t>
      </w:r>
      <w:r w:rsidRPr="001832C2">
        <w:rPr>
          <w:rFonts w:ascii="Times New Roman" w:hAnsi="Times New Roman" w:cs="Times New Roman"/>
          <w:sz w:val="24"/>
          <w:szCs w:val="24"/>
        </w:rPr>
        <w:t>. Doręczenie pisma następuje poprzez jego odebranie</w:t>
      </w:r>
      <w:r w:rsidR="00F55E1E" w:rsidRPr="001832C2">
        <w:rPr>
          <w:rFonts w:ascii="Times New Roman" w:hAnsi="Times New Roman" w:cs="Times New Roman"/>
          <w:sz w:val="24"/>
          <w:szCs w:val="24"/>
        </w:rPr>
        <w:t xml:space="preserve"> na koncie w systemie teleinformatycznym obsługującym postępowanie sądowe</w:t>
      </w:r>
      <w:r w:rsidRPr="001832C2">
        <w:rPr>
          <w:rFonts w:ascii="Times New Roman" w:hAnsi="Times New Roman" w:cs="Times New Roman"/>
          <w:sz w:val="24"/>
          <w:szCs w:val="24"/>
        </w:rPr>
        <w:t xml:space="preserve">. </w:t>
      </w:r>
      <w:r w:rsidR="00351EFC" w:rsidRPr="001832C2">
        <w:rPr>
          <w:rFonts w:ascii="Times New Roman" w:hAnsi="Times New Roman" w:cs="Times New Roman"/>
          <w:sz w:val="24"/>
          <w:szCs w:val="24"/>
        </w:rPr>
        <w:t>Przez system te</w:t>
      </w:r>
      <w:r w:rsidR="00F55E1E" w:rsidRPr="001832C2">
        <w:rPr>
          <w:rFonts w:ascii="Times New Roman" w:hAnsi="Times New Roman" w:cs="Times New Roman"/>
          <w:sz w:val="24"/>
          <w:szCs w:val="24"/>
        </w:rPr>
        <w:t>n</w:t>
      </w:r>
      <w:r w:rsidR="00351EFC" w:rsidRPr="001832C2">
        <w:rPr>
          <w:rFonts w:ascii="Times New Roman" w:hAnsi="Times New Roman" w:cs="Times New Roman"/>
          <w:sz w:val="24"/>
          <w:szCs w:val="24"/>
        </w:rPr>
        <w:t xml:space="preserve"> należy</w:t>
      </w:r>
      <w:r w:rsidR="00351EFC" w:rsidRPr="001832C2">
        <w:rPr>
          <w:rFonts w:ascii="Times New Roman" w:hAnsi="Times New Roman" w:cs="Times New Roman"/>
          <w:color w:val="000000"/>
          <w:sz w:val="24"/>
          <w:szCs w:val="24"/>
        </w:rPr>
        <w:t xml:space="preserve"> rozumieć system teleinformatyczny obsługujący postępowanie sądowe</w:t>
      </w:r>
      <w:r w:rsidR="00F62C48" w:rsidRPr="001832C2">
        <w:rPr>
          <w:rFonts w:ascii="Times New Roman" w:hAnsi="Times New Roman" w:cs="Times New Roman"/>
          <w:color w:val="000000"/>
          <w:sz w:val="24"/>
          <w:szCs w:val="24"/>
        </w:rPr>
        <w:t>, który został</w:t>
      </w:r>
      <w:r w:rsidR="00351EFC" w:rsidRPr="001832C2">
        <w:rPr>
          <w:rFonts w:ascii="Times New Roman" w:hAnsi="Times New Roman" w:cs="Times New Roman"/>
          <w:color w:val="000000"/>
          <w:sz w:val="24"/>
          <w:szCs w:val="24"/>
        </w:rPr>
        <w:t xml:space="preserve"> utworzony </w:t>
      </w:r>
      <w:r w:rsidR="00AB7E73" w:rsidRPr="001832C2">
        <w:rPr>
          <w:rFonts w:ascii="Times New Roman" w:hAnsi="Times New Roman" w:cs="Times New Roman"/>
          <w:color w:val="000000"/>
          <w:sz w:val="24"/>
          <w:szCs w:val="24"/>
        </w:rPr>
        <w:t>w ramach projektu Krajowego Rejestru Zadłużonych</w:t>
      </w:r>
      <w:r w:rsidR="00F62C48" w:rsidRPr="001832C2">
        <w:rPr>
          <w:rFonts w:ascii="Times New Roman" w:hAnsi="Times New Roman" w:cs="Times New Roman"/>
          <w:color w:val="000000"/>
          <w:sz w:val="24"/>
          <w:szCs w:val="24"/>
        </w:rPr>
        <w:t>. Przy czym będzie to</w:t>
      </w:r>
      <w:r w:rsidR="00F62C48" w:rsidRPr="001832C2">
        <w:rPr>
          <w:rFonts w:ascii="Times New Roman" w:hAnsi="Times New Roman" w:cs="Times New Roman"/>
          <w:sz w:val="24"/>
          <w:szCs w:val="24"/>
        </w:rPr>
        <w:t xml:space="preserve"> system teleinformatyczny </w:t>
      </w:r>
      <w:r w:rsidR="00A50A82">
        <w:rPr>
          <w:rFonts w:ascii="Times New Roman" w:hAnsi="Times New Roman" w:cs="Times New Roman"/>
          <w:sz w:val="24"/>
          <w:szCs w:val="24"/>
        </w:rPr>
        <w:br/>
      </w:r>
      <w:r w:rsidR="00F62C48" w:rsidRPr="001832C2">
        <w:rPr>
          <w:rFonts w:ascii="Times New Roman" w:hAnsi="Times New Roman" w:cs="Times New Roman"/>
          <w:sz w:val="24"/>
          <w:szCs w:val="24"/>
        </w:rPr>
        <w:t>o którym mowa</w:t>
      </w:r>
      <w:r w:rsidR="00F62C48" w:rsidRPr="001832C2">
        <w:rPr>
          <w:rFonts w:ascii="Times New Roman" w:hAnsi="Times New Roman" w:cs="Times New Roman"/>
          <w:color w:val="000000"/>
          <w:sz w:val="24"/>
          <w:szCs w:val="24"/>
        </w:rPr>
        <w:t xml:space="preserve"> w art. 53 § 1a ustawy z dnia 27 lipca 2001 r. – Prawo o ustroju sądów powszechnych (Dz. U. z 2020 r. poz. 2072), bowiem jak wynika z</w:t>
      </w:r>
      <w:r w:rsidR="00A50A82">
        <w:rPr>
          <w:rFonts w:ascii="Times New Roman" w:hAnsi="Times New Roman" w:cs="Times New Roman"/>
          <w:color w:val="000000"/>
          <w:sz w:val="24"/>
          <w:szCs w:val="24"/>
        </w:rPr>
        <w:t xml:space="preserve"> uzasadnienia</w:t>
      </w:r>
      <w:r w:rsidR="00F62C48" w:rsidRPr="001832C2">
        <w:rPr>
          <w:rFonts w:ascii="Times New Roman" w:hAnsi="Times New Roman" w:cs="Times New Roman"/>
          <w:color w:val="000000"/>
          <w:sz w:val="24"/>
          <w:szCs w:val="24"/>
        </w:rPr>
        <w:t xml:space="preserve"> do ustawy </w:t>
      </w:r>
      <w:r w:rsidR="00A50A8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2C48" w:rsidRPr="001832C2">
        <w:rPr>
          <w:rFonts w:ascii="Times New Roman" w:hAnsi="Times New Roman" w:cs="Times New Roman"/>
          <w:color w:val="000000"/>
          <w:sz w:val="24"/>
          <w:szCs w:val="24"/>
        </w:rPr>
        <w:t>z dnia 6 grudnia 2018 r. – o Krajowym Rejestrze Zadłużonych</w:t>
      </w:r>
      <w:r w:rsidR="00B32797" w:rsidRPr="001832C2">
        <w:rPr>
          <w:rFonts w:ascii="Times New Roman" w:hAnsi="Times New Roman" w:cs="Times New Roman"/>
          <w:sz w:val="24"/>
          <w:szCs w:val="24"/>
        </w:rPr>
        <w:t xml:space="preserve"> </w:t>
      </w:r>
      <w:r w:rsidR="001832C2" w:rsidRPr="001832C2">
        <w:rPr>
          <w:rFonts w:ascii="Times New Roman" w:hAnsi="Times New Roman" w:cs="Times New Roman"/>
          <w:color w:val="000000"/>
          <w:sz w:val="24"/>
          <w:szCs w:val="24"/>
        </w:rPr>
        <w:t>(Dz. U. z 2019 r. poz. 55)</w:t>
      </w:r>
      <w:r w:rsidR="001832C2" w:rsidRPr="001832C2">
        <w:rPr>
          <w:rFonts w:ascii="Times New Roman" w:hAnsi="Times New Roman" w:cs="Times New Roman"/>
          <w:sz w:val="24"/>
          <w:szCs w:val="24"/>
        </w:rPr>
        <w:t xml:space="preserve"> </w:t>
      </w:r>
      <w:r w:rsidR="00A50A82">
        <w:rPr>
          <w:rFonts w:ascii="Times New Roman" w:hAnsi="Times New Roman" w:cs="Times New Roman"/>
          <w:sz w:val="24"/>
          <w:szCs w:val="24"/>
        </w:rPr>
        <w:br/>
      </w:r>
      <w:r w:rsidR="00B32797" w:rsidRPr="001832C2">
        <w:rPr>
          <w:rFonts w:ascii="Times New Roman" w:hAnsi="Times New Roman" w:cs="Times New Roman"/>
          <w:sz w:val="24"/>
          <w:szCs w:val="24"/>
        </w:rPr>
        <w:t xml:space="preserve">„w postępowaniu upadłościowym i restrukturyzacyjnym akta sprawy będą prowadzone </w:t>
      </w:r>
      <w:r w:rsidR="00A50A82">
        <w:rPr>
          <w:rFonts w:ascii="Times New Roman" w:hAnsi="Times New Roman" w:cs="Times New Roman"/>
          <w:sz w:val="24"/>
          <w:szCs w:val="24"/>
        </w:rPr>
        <w:br/>
      </w:r>
      <w:r w:rsidR="00B32797" w:rsidRPr="001832C2">
        <w:rPr>
          <w:rFonts w:ascii="Times New Roman" w:hAnsi="Times New Roman" w:cs="Times New Roman"/>
          <w:sz w:val="24"/>
          <w:szCs w:val="24"/>
        </w:rPr>
        <w:t>w postaci elektronicznej. Tworzenie i przetwarzanie akt</w:t>
      </w:r>
      <w:r w:rsidR="00B32797" w:rsidRPr="001832C2">
        <w:rPr>
          <w:rFonts w:ascii="Times New Roman" w:eastAsia="Times New Roman" w:hAnsi="Times New Roman" w:cs="Times New Roman"/>
          <w:sz w:val="24"/>
          <w:szCs w:val="24"/>
        </w:rPr>
        <w:t xml:space="preserve"> z wykorzystaniem technik informatycznych dopuszcza już art. 53 ustawy – Prawo o ustroju sądów powszechnych. </w:t>
      </w:r>
      <w:r w:rsidR="00B32797" w:rsidRPr="001832C2">
        <w:rPr>
          <w:rFonts w:ascii="Times New Roman" w:hAnsi="Times New Roman" w:cs="Times New Roman"/>
          <w:sz w:val="24"/>
          <w:szCs w:val="24"/>
        </w:rPr>
        <w:t>Norma zawarta w tym przepisie ma walor ogólny i nie ma potrzeby jej powtarzania w innych aktach prawnych.”</w:t>
      </w:r>
    </w:p>
    <w:p w14:paraId="0903BB7E" w14:textId="1672F187" w:rsidR="005C2A11" w:rsidRPr="001832C2" w:rsidRDefault="00F55E1E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color w:val="000000"/>
          <w:sz w:val="24"/>
          <w:szCs w:val="24"/>
        </w:rPr>
        <w:t xml:space="preserve">Przez konto należy rozumieć </w:t>
      </w:r>
      <w:r w:rsidRPr="001832C2">
        <w:rPr>
          <w:rFonts w:ascii="Times New Roman" w:hAnsi="Times New Roman" w:cs="Times New Roman"/>
          <w:sz w:val="24"/>
          <w:szCs w:val="24"/>
        </w:rPr>
        <w:t>zbiór danych identyfikujących tożsamość właściciela konta, wraz z przyporządkowanymi zasobami systemu teleinformatycznego</w:t>
      </w:r>
      <w:r w:rsidR="005C2A11" w:rsidRPr="001832C2">
        <w:rPr>
          <w:rFonts w:ascii="Times New Roman" w:hAnsi="Times New Roman" w:cs="Times New Roman"/>
          <w:sz w:val="24"/>
          <w:szCs w:val="24"/>
        </w:rPr>
        <w:t xml:space="preserve"> obsługującego postępowanie sądowe</w:t>
      </w:r>
      <w:r w:rsidRPr="001832C2">
        <w:rPr>
          <w:rFonts w:ascii="Times New Roman" w:hAnsi="Times New Roman" w:cs="Times New Roman"/>
          <w:sz w:val="24"/>
          <w:szCs w:val="24"/>
        </w:rPr>
        <w:t xml:space="preserve">. </w:t>
      </w:r>
      <w:r w:rsidR="00B81E95" w:rsidRPr="001832C2">
        <w:rPr>
          <w:rFonts w:ascii="Times New Roman" w:hAnsi="Times New Roman" w:cs="Times New Roman"/>
          <w:sz w:val="24"/>
          <w:szCs w:val="24"/>
        </w:rPr>
        <w:t>Przy czym będzie to</w:t>
      </w:r>
      <w:r w:rsidR="000B3984">
        <w:rPr>
          <w:rFonts w:ascii="Times New Roman" w:hAnsi="Times New Roman" w:cs="Times New Roman"/>
          <w:sz w:val="24"/>
          <w:szCs w:val="24"/>
        </w:rPr>
        <w:t xml:space="preserve"> </w:t>
      </w:r>
      <w:r w:rsidR="00B81E95" w:rsidRPr="001832C2">
        <w:rPr>
          <w:rFonts w:ascii="Times New Roman" w:hAnsi="Times New Roman" w:cs="Times New Roman"/>
          <w:sz w:val="24"/>
          <w:szCs w:val="24"/>
        </w:rPr>
        <w:t>konto</w:t>
      </w:r>
      <w:r w:rsidR="000B3984">
        <w:rPr>
          <w:rFonts w:ascii="Times New Roman" w:hAnsi="Times New Roman" w:cs="Times New Roman"/>
          <w:sz w:val="24"/>
          <w:szCs w:val="24"/>
        </w:rPr>
        <w:t>,</w:t>
      </w:r>
      <w:r w:rsidR="00B81E95" w:rsidRPr="001832C2">
        <w:rPr>
          <w:rFonts w:ascii="Times New Roman" w:hAnsi="Times New Roman" w:cs="Times New Roman"/>
          <w:sz w:val="24"/>
          <w:szCs w:val="24"/>
        </w:rPr>
        <w:t xml:space="preserve"> </w:t>
      </w:r>
      <w:r w:rsidR="003079AD" w:rsidRPr="001832C2">
        <w:rPr>
          <w:rFonts w:ascii="Times New Roman" w:hAnsi="Times New Roman" w:cs="Times New Roman"/>
          <w:sz w:val="24"/>
          <w:szCs w:val="24"/>
        </w:rPr>
        <w:t xml:space="preserve">to samo </w:t>
      </w:r>
      <w:r w:rsidR="00B81E95" w:rsidRPr="001832C2">
        <w:rPr>
          <w:rFonts w:ascii="Times New Roman" w:hAnsi="Times New Roman" w:cs="Times New Roman"/>
          <w:sz w:val="24"/>
          <w:szCs w:val="24"/>
        </w:rPr>
        <w:t xml:space="preserve">co do wnoszenia pism </w:t>
      </w:r>
      <w:r w:rsidR="00A50A82">
        <w:rPr>
          <w:rFonts w:ascii="Times New Roman" w:hAnsi="Times New Roman" w:cs="Times New Roman"/>
          <w:sz w:val="24"/>
          <w:szCs w:val="24"/>
        </w:rPr>
        <w:br/>
      </w:r>
      <w:r w:rsidR="0054004A" w:rsidRPr="001832C2">
        <w:rPr>
          <w:rFonts w:ascii="Times New Roman" w:hAnsi="Times New Roman" w:cs="Times New Roman"/>
          <w:sz w:val="24"/>
          <w:szCs w:val="24"/>
        </w:rPr>
        <w:t xml:space="preserve">w postępowaniach sądowych. </w:t>
      </w:r>
      <w:r w:rsidRPr="001832C2">
        <w:rPr>
          <w:rFonts w:ascii="Times New Roman" w:hAnsi="Times New Roman" w:cs="Times New Roman"/>
          <w:sz w:val="24"/>
          <w:szCs w:val="24"/>
        </w:rPr>
        <w:t>Natomiast przez właściciela konta należy rozumieć podmiot</w:t>
      </w:r>
      <w:r w:rsidR="006D2275">
        <w:rPr>
          <w:rFonts w:ascii="Times New Roman" w:hAnsi="Times New Roman" w:cs="Times New Roman"/>
          <w:sz w:val="24"/>
          <w:szCs w:val="24"/>
        </w:rPr>
        <w:t>,</w:t>
      </w:r>
      <w:r w:rsidRPr="001832C2">
        <w:rPr>
          <w:rFonts w:ascii="Times New Roman" w:hAnsi="Times New Roman" w:cs="Times New Roman"/>
          <w:sz w:val="24"/>
          <w:szCs w:val="24"/>
        </w:rPr>
        <w:t xml:space="preserve"> dla którego założono konto w systemie teleinformatycznym.</w:t>
      </w:r>
      <w:r w:rsidR="00B11C71" w:rsidRPr="00183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C8FEF" w14:textId="77777777" w:rsidR="00F55E1E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>Przez odebranie pisma należy rozumieć oznaczenie na koncie w systemie teleinformatycznym</w:t>
      </w:r>
      <w:r w:rsidR="005C2A11" w:rsidRPr="001832C2">
        <w:rPr>
          <w:rFonts w:ascii="Times New Roman" w:hAnsi="Times New Roman" w:cs="Times New Roman"/>
          <w:sz w:val="24"/>
          <w:szCs w:val="24"/>
        </w:rPr>
        <w:t xml:space="preserve"> obsługującym postępowanie sądowe</w:t>
      </w:r>
      <w:r w:rsidRPr="001832C2">
        <w:rPr>
          <w:rFonts w:ascii="Times New Roman" w:hAnsi="Times New Roman" w:cs="Times New Roman"/>
          <w:sz w:val="24"/>
          <w:szCs w:val="24"/>
        </w:rPr>
        <w:t xml:space="preserve">, przez uwierzytelnionego uprawnionego użytkownika, faktu odebrania pisma. </w:t>
      </w:r>
      <w:r w:rsidR="00F55E1E" w:rsidRPr="001832C2">
        <w:rPr>
          <w:rFonts w:ascii="Times New Roman" w:hAnsi="Times New Roman" w:cs="Times New Roman"/>
          <w:sz w:val="24"/>
          <w:szCs w:val="24"/>
        </w:rPr>
        <w:t xml:space="preserve">Uwierzytelnienie </w:t>
      </w:r>
      <w:r w:rsidR="00054530" w:rsidRPr="001832C2">
        <w:rPr>
          <w:rFonts w:ascii="Times New Roman" w:hAnsi="Times New Roman" w:cs="Times New Roman"/>
          <w:sz w:val="24"/>
          <w:szCs w:val="24"/>
        </w:rPr>
        <w:t xml:space="preserve">to </w:t>
      </w:r>
      <w:r w:rsidR="00F55E1E" w:rsidRPr="001832C2">
        <w:rPr>
          <w:rFonts w:ascii="Times New Roman" w:hAnsi="Times New Roman" w:cs="Times New Roman"/>
          <w:sz w:val="24"/>
          <w:szCs w:val="24"/>
        </w:rPr>
        <w:t xml:space="preserve">proces elektroniczny, </w:t>
      </w:r>
      <w:r w:rsidR="00F55E1E" w:rsidRPr="001832C2">
        <w:rPr>
          <w:rFonts w:ascii="Times New Roman" w:hAnsi="Times New Roman" w:cs="Times New Roman"/>
          <w:sz w:val="24"/>
          <w:szCs w:val="24"/>
        </w:rPr>
        <w:lastRenderedPageBreak/>
        <w:t>który umożliwia identyfikację elektroniczną osoby fizycznej w systemie teleinformatycznym</w:t>
      </w:r>
      <w:r w:rsidR="005C2A11" w:rsidRPr="001832C2">
        <w:rPr>
          <w:rFonts w:ascii="Times New Roman" w:hAnsi="Times New Roman" w:cs="Times New Roman"/>
          <w:sz w:val="24"/>
          <w:szCs w:val="24"/>
        </w:rPr>
        <w:t xml:space="preserve"> obsługującym postępowanie sądowe</w:t>
      </w:r>
      <w:r w:rsidR="00054530" w:rsidRPr="001832C2">
        <w:rPr>
          <w:rFonts w:ascii="Times New Roman" w:hAnsi="Times New Roman" w:cs="Times New Roman"/>
          <w:sz w:val="24"/>
          <w:szCs w:val="24"/>
        </w:rPr>
        <w:t xml:space="preserve">, czyli uprawnionego użytkownika, którą jest osoba fizyczna </w:t>
      </w:r>
      <w:r w:rsidR="00B81E95" w:rsidRPr="001832C2">
        <w:rPr>
          <w:rFonts w:ascii="Times New Roman" w:hAnsi="Times New Roman" w:cs="Times New Roman"/>
          <w:sz w:val="24"/>
          <w:szCs w:val="24"/>
        </w:rPr>
        <w:t>posiad</w:t>
      </w:r>
      <w:r w:rsidR="00DE5A3B" w:rsidRPr="001832C2">
        <w:rPr>
          <w:rFonts w:ascii="Times New Roman" w:hAnsi="Times New Roman" w:cs="Times New Roman"/>
          <w:sz w:val="24"/>
          <w:szCs w:val="24"/>
        </w:rPr>
        <w:t>ającą</w:t>
      </w:r>
      <w:r w:rsidR="00B81E95" w:rsidRPr="001832C2">
        <w:rPr>
          <w:rFonts w:ascii="Times New Roman" w:hAnsi="Times New Roman" w:cs="Times New Roman"/>
          <w:sz w:val="24"/>
          <w:szCs w:val="24"/>
        </w:rPr>
        <w:t xml:space="preserve"> nadane przez właściciela konta w </w:t>
      </w:r>
      <w:r w:rsidR="005C2A11" w:rsidRPr="001832C2">
        <w:rPr>
          <w:rFonts w:ascii="Times New Roman" w:hAnsi="Times New Roman" w:cs="Times New Roman"/>
          <w:sz w:val="24"/>
          <w:szCs w:val="24"/>
        </w:rPr>
        <w:t xml:space="preserve">tym </w:t>
      </w:r>
      <w:r w:rsidR="00B81E95" w:rsidRPr="001832C2">
        <w:rPr>
          <w:rFonts w:ascii="Times New Roman" w:hAnsi="Times New Roman" w:cs="Times New Roman"/>
          <w:sz w:val="24"/>
          <w:szCs w:val="24"/>
        </w:rPr>
        <w:t xml:space="preserve">systemie uprawnienie do odbioru pisma. </w:t>
      </w:r>
    </w:p>
    <w:p w14:paraId="016AC8C0" w14:textId="77777777" w:rsidR="005C2A11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W przypadku nieodebrania pisma w terminie 14 dniu od dnia umieszczenia go na koncie, pismo uznaje się za doręczone w dniu następującym po upływie tego terminu. </w:t>
      </w:r>
    </w:p>
    <w:p w14:paraId="78A42A37" w14:textId="52A88E1A" w:rsidR="00B11C71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W § </w:t>
      </w:r>
      <w:r w:rsidR="004B6D9F" w:rsidRPr="001832C2">
        <w:rPr>
          <w:rFonts w:ascii="Times New Roman" w:hAnsi="Times New Roman" w:cs="Times New Roman"/>
          <w:sz w:val="24"/>
          <w:szCs w:val="24"/>
        </w:rPr>
        <w:t>3</w:t>
      </w:r>
      <w:r w:rsidRPr="001832C2">
        <w:rPr>
          <w:rFonts w:ascii="Times New Roman" w:hAnsi="Times New Roman" w:cs="Times New Roman"/>
          <w:sz w:val="24"/>
          <w:szCs w:val="24"/>
        </w:rPr>
        <w:t xml:space="preserve"> określono sposób przekazania nadawcy pisma elektronicznego potwierdzenia doręczenia pisma na konto za pośrednictwem systemu teleinformatycznego</w:t>
      </w:r>
      <w:r w:rsidR="005C2A11" w:rsidRPr="001832C2">
        <w:rPr>
          <w:rFonts w:ascii="Times New Roman" w:hAnsi="Times New Roman" w:cs="Times New Roman"/>
          <w:sz w:val="24"/>
          <w:szCs w:val="24"/>
        </w:rPr>
        <w:t xml:space="preserve"> obsługującego postępowanie sądowe</w:t>
      </w:r>
      <w:r w:rsidRPr="001832C2">
        <w:rPr>
          <w:rFonts w:ascii="Times New Roman" w:hAnsi="Times New Roman" w:cs="Times New Roman"/>
          <w:sz w:val="24"/>
          <w:szCs w:val="24"/>
        </w:rPr>
        <w:t xml:space="preserve">. Zgodnie z projektowanym ust. 2 § </w:t>
      </w:r>
      <w:r w:rsidR="005C2A11" w:rsidRPr="001832C2">
        <w:rPr>
          <w:rFonts w:ascii="Times New Roman" w:hAnsi="Times New Roman" w:cs="Times New Roman"/>
          <w:sz w:val="24"/>
          <w:szCs w:val="24"/>
        </w:rPr>
        <w:t>3</w:t>
      </w:r>
      <w:r w:rsidRPr="001832C2">
        <w:rPr>
          <w:rFonts w:ascii="Times New Roman" w:hAnsi="Times New Roman" w:cs="Times New Roman"/>
          <w:sz w:val="24"/>
          <w:szCs w:val="24"/>
        </w:rPr>
        <w:t xml:space="preserve"> elektroniczne potwierdzenie doręczenia pisma zawiera: oznaczenie doręczonego pisma, chwilę jego odbioru, właściciela konta, któremu doręczono pismo, uprawnionego użytkownika, który odebrał pismo, albo </w:t>
      </w:r>
      <w:r w:rsidR="00A50A82">
        <w:rPr>
          <w:rFonts w:ascii="Times New Roman" w:hAnsi="Times New Roman" w:cs="Times New Roman"/>
          <w:sz w:val="24"/>
          <w:szCs w:val="24"/>
        </w:rPr>
        <w:br/>
      </w:r>
      <w:r w:rsidRPr="001832C2">
        <w:rPr>
          <w:rFonts w:ascii="Times New Roman" w:hAnsi="Times New Roman" w:cs="Times New Roman"/>
          <w:sz w:val="24"/>
          <w:szCs w:val="24"/>
        </w:rPr>
        <w:t xml:space="preserve">– w przypadku nieodebrania pisma </w:t>
      </w:r>
      <w:r w:rsidR="005C2A11" w:rsidRPr="001832C2">
        <w:rPr>
          <w:rFonts w:ascii="Times New Roman" w:hAnsi="Times New Roman" w:cs="Times New Roman"/>
          <w:sz w:val="24"/>
          <w:szCs w:val="24"/>
        </w:rPr>
        <w:t>–</w:t>
      </w:r>
      <w:r w:rsidRPr="001832C2">
        <w:rPr>
          <w:rFonts w:ascii="Times New Roman" w:hAnsi="Times New Roman" w:cs="Times New Roman"/>
          <w:sz w:val="24"/>
          <w:szCs w:val="24"/>
        </w:rPr>
        <w:t xml:space="preserve"> informację, że pismo uznano za doręczone w trybie art. 131</w:t>
      </w:r>
      <w:r w:rsidRPr="001832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32C2">
        <w:rPr>
          <w:rFonts w:ascii="Times New Roman" w:hAnsi="Times New Roman" w:cs="Times New Roman"/>
          <w:sz w:val="24"/>
          <w:szCs w:val="24"/>
        </w:rPr>
        <w:t xml:space="preserve"> § 2 zdanie trzecie ustawy z dnia 17 listopada 1964 r. – Kodeks postępowania cywilnego (tj. Dz. U. z 2020 r. poz. 1575) oraz chwilę umieszczenia pisma na koncie z oznaczeniem doręczonego pisma.</w:t>
      </w:r>
    </w:p>
    <w:p w14:paraId="4CF47039" w14:textId="77777777" w:rsidR="00B11C71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>Z uwagi na to, że ustawa o Krajowym Rejestrze Zadłużonych wchodzi w życie z dniem 1 lipca 2021 r. koniecznym jest, aby z tą datą weszło w życie przedmiotowe rozporządzenie.</w:t>
      </w:r>
    </w:p>
    <w:p w14:paraId="588223D5" w14:textId="77777777" w:rsidR="00B11C71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>Rozporządzenie nie wykonuje prawa Unii Europejskiej.</w:t>
      </w:r>
    </w:p>
    <w:p w14:paraId="13A57627" w14:textId="77777777" w:rsidR="00B11C71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Rozporządzenie nie zawiera przepisów technicznych, a zatem nie podlega notyfikacji zgodnie z trybem przewidzianym w rozporządzeniu Rady Ministrów z dnia 23 grudnia </w:t>
      </w:r>
      <w:r w:rsidRPr="001832C2">
        <w:rPr>
          <w:rFonts w:ascii="Times New Roman" w:hAnsi="Times New Roman" w:cs="Times New Roman"/>
          <w:sz w:val="24"/>
          <w:szCs w:val="24"/>
        </w:rPr>
        <w:br/>
        <w:t>2002 r. w sprawie sposobu funkcjonowania krajowego systemu notyfikacji norm i aktów prawnych (Dz. U. Nr 239, poz. 2039 oraz z 2004 r. Nr 65, poz. 597).</w:t>
      </w:r>
    </w:p>
    <w:p w14:paraId="4DB26C7E" w14:textId="77777777" w:rsidR="00B11C71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Projekt rozporządzenia został zamieszczony w Biuletynie Informacji Publicznej na stronach Rządowego Centrum Legislacji, stosownie do postanowień art. 5 ustawy z dnia 7 lipca 2005 r. o działalności lobbingowej w procesie stanowienia prawa (Dz. U. z 2017 r. poz. 248). </w:t>
      </w:r>
    </w:p>
    <w:p w14:paraId="50F8EBB3" w14:textId="77777777" w:rsidR="00B11C71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>Projekt nie podlega zaopiniowaniu przez właściwe instytucje i organy Unii Europejskiej ani przez Europejski Bank Centralny.</w:t>
      </w:r>
    </w:p>
    <w:bookmarkEnd w:id="0"/>
    <w:p w14:paraId="78770844" w14:textId="77777777" w:rsidR="00B11C71" w:rsidRPr="001832C2" w:rsidRDefault="00B11C71" w:rsidP="001832C2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51B88" w14:textId="77777777" w:rsidR="001E2EF3" w:rsidRDefault="001E2EF3"/>
    <w:sectPr w:rsidR="001E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71"/>
    <w:rsid w:val="00054530"/>
    <w:rsid w:val="000B3984"/>
    <w:rsid w:val="001832C2"/>
    <w:rsid w:val="001E2EF3"/>
    <w:rsid w:val="003079AD"/>
    <w:rsid w:val="00351EFC"/>
    <w:rsid w:val="004B6D9F"/>
    <w:rsid w:val="0054004A"/>
    <w:rsid w:val="005C2A11"/>
    <w:rsid w:val="006D2275"/>
    <w:rsid w:val="007C2D4F"/>
    <w:rsid w:val="00A50A82"/>
    <w:rsid w:val="00AB7E73"/>
    <w:rsid w:val="00B11C71"/>
    <w:rsid w:val="00B32797"/>
    <w:rsid w:val="00B81E95"/>
    <w:rsid w:val="00DE5A3B"/>
    <w:rsid w:val="00F55E1E"/>
    <w:rsid w:val="00F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9CF2"/>
  <w15:chartTrackingRefBased/>
  <w15:docId w15:val="{DC9508B7-D0A0-41F3-B245-223A8370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1E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F55E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FontStyle22">
    <w:name w:val="Font Style22"/>
    <w:basedOn w:val="Domylnaczcionkaakapitu"/>
    <w:uiPriority w:val="99"/>
    <w:rsid w:val="0054004A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183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Wołowski Przemysław  (DLPC)</cp:lastModifiedBy>
  <cp:revision>2</cp:revision>
  <dcterms:created xsi:type="dcterms:W3CDTF">2021-02-10T13:28:00Z</dcterms:created>
  <dcterms:modified xsi:type="dcterms:W3CDTF">2021-02-10T13:28:00Z</dcterms:modified>
</cp:coreProperties>
</file>