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46" w:rsidRDefault="00E870C7">
      <w:pPr>
        <w:pStyle w:val="OZNPROJEKTUwskazaniedatylubwersjiprojektu"/>
      </w:pPr>
      <w:r>
        <w:t xml:space="preserve">Projekt z dnia 8 </w:t>
      </w:r>
      <w:r w:rsidR="00A14449">
        <w:t>lutego</w:t>
      </w:r>
      <w:r>
        <w:t xml:space="preserve"> 2021 r. </w:t>
      </w:r>
    </w:p>
    <w:p w:rsidR="00BD4846" w:rsidRDefault="00BD4846">
      <w:pPr>
        <w:pStyle w:val="OZNRODZAKTUtznustawalubrozporzdzenieiorganwydajcy"/>
      </w:pPr>
    </w:p>
    <w:p w:rsidR="00BD4846" w:rsidRDefault="00E870C7">
      <w:pPr>
        <w:pStyle w:val="OZNRODZAKTUtznustawalubrozporzdzenieiorganwydajcy"/>
      </w:pPr>
      <w:r>
        <w:t xml:space="preserve">ustawa </w:t>
      </w:r>
    </w:p>
    <w:p w:rsidR="00BD4846" w:rsidRDefault="00E870C7">
      <w:pPr>
        <w:pStyle w:val="DATAAKTUdatauchwalenialubwydaniaaktu"/>
      </w:pPr>
      <w:r>
        <w:t>z dnia ……………… 2021 r.</w:t>
      </w:r>
    </w:p>
    <w:p w:rsidR="00BD4846" w:rsidRDefault="00E870C7">
      <w:pPr>
        <w:pStyle w:val="TYTUAKTUprzedmiotregulacjiustawylubrozporzdzenia"/>
      </w:pPr>
      <w:r>
        <w:t>o zmianie ustawy o udzielaniu pomocy publicznej w celu ratowania lub restrukturyzacji przedsiębiorców</w:t>
      </w:r>
    </w:p>
    <w:p w:rsidR="00BD4846" w:rsidRDefault="00E870C7">
      <w:pPr>
        <w:pStyle w:val="ARTartustawynprozporzdzenia"/>
      </w:pPr>
      <w:r>
        <w:rPr>
          <w:rStyle w:val="Ppogrubienie"/>
        </w:rPr>
        <w:t>Art. 1.</w:t>
      </w:r>
      <w:r>
        <w:rPr>
          <w:rStyle w:val="Ppogrubienie"/>
        </w:rPr>
        <w:tab/>
        <w:t xml:space="preserve"> </w:t>
      </w:r>
      <w:r>
        <w:t>W ustawie z dnia 16 lipca 2020 r. o udzielaniu pomocy publicznej w celu ratowania lub restrukturyzacji przedsiębiorców (Dz. U. poz. 1298) wprowadza się następujące zmiany:</w:t>
      </w:r>
    </w:p>
    <w:p w:rsidR="00BD4846" w:rsidRDefault="00E870C7">
      <w:pPr>
        <w:pStyle w:val="PKTpunkt"/>
      </w:pPr>
      <w:r>
        <w:t>1)</w:t>
      </w:r>
      <w:r>
        <w:tab/>
        <w:t>art. 2 otrzymuje brzmienie:</w:t>
      </w:r>
    </w:p>
    <w:p w:rsidR="00BD4846" w:rsidRDefault="00E870C7">
      <w:pPr>
        <w:pStyle w:val="ZARTzmartartykuempunktem"/>
      </w:pPr>
      <w:r w:rsidRPr="0029113F">
        <w:rPr>
          <w:b/>
        </w:rPr>
        <w:t>„</w:t>
      </w:r>
      <w:r w:rsidRPr="0029113F">
        <w:rPr>
          <w:rStyle w:val="Ppogrubienie"/>
          <w:b w:val="0"/>
        </w:rPr>
        <w:t>Art. 2</w:t>
      </w:r>
      <w:r>
        <w:rPr>
          <w:rStyle w:val="Ppogrubienie"/>
        </w:rPr>
        <w:t>.</w:t>
      </w:r>
      <w:r>
        <w:t xml:space="preserve"> 1.</w:t>
      </w:r>
      <w:r>
        <w:tab/>
        <w:t>Pomoc może być udzielana, jeżeli przedsiębiorca:</w:t>
      </w:r>
    </w:p>
    <w:p w:rsidR="00BD4846" w:rsidRPr="0029113F" w:rsidRDefault="00E870C7" w:rsidP="00D75646">
      <w:pPr>
        <w:pStyle w:val="ZPKTzmpktartykuempunktem"/>
      </w:pPr>
      <w:r w:rsidRPr="00D75646">
        <w:t>1)</w:t>
      </w:r>
      <w:r w:rsidRPr="00D75646">
        <w:tab/>
        <w:t>podjął działalność gospodarczą w danym sektorze w okresie co najmniej trzech lat przed dniem złożenia wniosku o udzielenie pomocy, o którym mowa w art. 12;</w:t>
      </w:r>
    </w:p>
    <w:p w:rsidR="00BD4846" w:rsidRPr="0029113F" w:rsidRDefault="00E870C7" w:rsidP="0029113F">
      <w:pPr>
        <w:pStyle w:val="ZPKTzmpktartykuempunktem"/>
      </w:pPr>
      <w:r w:rsidRPr="0029113F">
        <w:t>2)</w:t>
      </w:r>
      <w:r w:rsidRPr="0029113F">
        <w:tab/>
        <w:t>nie wykonuje działalności gospodarczej w sektorach hutnictwa żelaza i stali, górnictwa węgla lub w sektorze finansowym;</w:t>
      </w:r>
    </w:p>
    <w:p w:rsidR="00BD4846" w:rsidRPr="0029113F" w:rsidRDefault="00E870C7" w:rsidP="0029113F">
      <w:pPr>
        <w:pStyle w:val="ZPKTzmpktartykuempunktem"/>
      </w:pPr>
      <w:r w:rsidRPr="0029113F">
        <w:t>3)</w:t>
      </w:r>
      <w:r w:rsidRPr="0029113F">
        <w:tab/>
        <w:t>nie wykonuje działalności gospodarczej na rynku, na którym występuje lub może występować długookresowa strukturalna nadprodukcja.</w:t>
      </w:r>
    </w:p>
    <w:p w:rsidR="00BD4846" w:rsidRDefault="00E870C7">
      <w:pPr>
        <w:pStyle w:val="USTustnpkodeksu"/>
      </w:pPr>
      <w:r>
        <w:t>2.</w:t>
      </w:r>
      <w:r>
        <w:tab/>
        <w:t>Pomoc:</w:t>
      </w:r>
    </w:p>
    <w:p w:rsidR="00BD4846" w:rsidRDefault="00E870C7">
      <w:pPr>
        <w:pStyle w:val="ZPKTzmpktartykuempunktem"/>
      </w:pPr>
      <w:r>
        <w:t>1)</w:t>
      </w:r>
      <w:r>
        <w:tab/>
        <w:t>na ratowanie i restrukturyzację może być udzielana przedsiębiorcy, o którym mowa w ust. 1</w:t>
      </w:r>
      <w:r w:rsidR="00B86911">
        <w:t xml:space="preserve"> oraz</w:t>
      </w:r>
      <w:r>
        <w:t>:</w:t>
      </w:r>
    </w:p>
    <w:p w:rsidR="00BD4846" w:rsidRDefault="00E870C7">
      <w:pPr>
        <w:pStyle w:val="ZLITzmlitartykuempunktem"/>
      </w:pPr>
      <w:r>
        <w:t>a)</w:t>
      </w:r>
      <w:r>
        <w:tab/>
        <w:t xml:space="preserve">spełniającemu warunki określone w art. 141 ust. 2 ustawy z dnia 15 maja 2015 r. – Prawo restrukturyzacyjne (Dz. U. z 2020 r. poz. 814 i 1298) albo </w:t>
      </w:r>
    </w:p>
    <w:p w:rsidR="00BD4846" w:rsidRDefault="00E870C7">
      <w:pPr>
        <w:pStyle w:val="ZLITzmlitartykuempunktem"/>
      </w:pPr>
      <w:r>
        <w:t>b)</w:t>
      </w:r>
      <w:r>
        <w:tab/>
        <w:t xml:space="preserve">niewypłacalnemu w rozumieniu art. 11 ustawy z dnia 28 lutego 2003 r. – Prawo upadłościowe (Dz. U. z 2020 r. poz. 1228 i 2320), </w:t>
      </w:r>
    </w:p>
    <w:p w:rsidR="00BD4846" w:rsidRDefault="00E870C7">
      <w:pPr>
        <w:pStyle w:val="ZPKTzmpktartykuempunktem"/>
      </w:pPr>
      <w:r>
        <w:t>2)</w:t>
      </w:r>
      <w:r>
        <w:tab/>
        <w:t>na tymczasowe wsparcie restrukturyzacyjne może być udzielana przedsiębiorcy, o którym mowa w ust. 1 i ust. 2 pkt 1, będącym mikro-, małym lub średnim przedsiębiorcą, w sytuacji, o której mowa w art. 11 ust. 2</w:t>
      </w:r>
    </w:p>
    <w:p w:rsidR="00BD4846" w:rsidRDefault="00E870C7">
      <w:pPr>
        <w:pStyle w:val="ZPKTzmpktartykuempunktem"/>
      </w:pPr>
      <w:r>
        <w:t>– zwanemu dalej „przedsiębiorcą znajdującym się w trudnej sytuacji ekonomicznej.”;</w:t>
      </w:r>
    </w:p>
    <w:p w:rsidR="00BD4846" w:rsidRDefault="00E870C7">
      <w:pPr>
        <w:pStyle w:val="PKTpunkt"/>
      </w:pPr>
      <w:r>
        <w:t>2)</w:t>
      </w:r>
      <w:r>
        <w:tab/>
        <w:t>w art. 5 w ust. 3 w pkt 1 i 2 wyrazy „postępowania w sprawie o udzielenie pomocy” zastępuje się wyrazami „procesu restrukturyzacji”;</w:t>
      </w:r>
    </w:p>
    <w:p w:rsidR="00BD4846" w:rsidRDefault="00E870C7">
      <w:pPr>
        <w:pStyle w:val="PKTpunkt"/>
      </w:pPr>
      <w:r>
        <w:lastRenderedPageBreak/>
        <w:t>3)</w:t>
      </w:r>
      <w:r>
        <w:tab/>
        <w:t>w art. 15:</w:t>
      </w:r>
    </w:p>
    <w:p w:rsidR="00BD4846" w:rsidRDefault="00E870C7">
      <w:pPr>
        <w:pStyle w:val="LITlitera"/>
      </w:pPr>
      <w:r>
        <w:t>a)</w:t>
      </w:r>
      <w:r>
        <w:tab/>
        <w:t>ust. 1:</w:t>
      </w:r>
    </w:p>
    <w:p w:rsidR="00BD4846" w:rsidRDefault="00E870C7">
      <w:pPr>
        <w:pStyle w:val="TIRtiret"/>
      </w:pPr>
      <w:r>
        <w:t>– pkt 2 otrzymuje brzmienie:</w:t>
      </w:r>
    </w:p>
    <w:p w:rsidR="00BD4846" w:rsidRDefault="00E870C7">
      <w:pPr>
        <w:pStyle w:val="ZPKTzmpktartykuempunktem"/>
      </w:pPr>
      <w:r>
        <w:t>„2)</w:t>
      </w:r>
      <w:r>
        <w:tab/>
        <w:t>zakończenia działalności gospodarczej”,</w:t>
      </w:r>
    </w:p>
    <w:p w:rsidR="00BD4846" w:rsidRDefault="00E870C7">
      <w:pPr>
        <w:pStyle w:val="TIRtiret"/>
      </w:pPr>
      <w:r>
        <w:t xml:space="preserve">– część wspólna otrzymuje brzmienie: </w:t>
      </w:r>
    </w:p>
    <w:p w:rsidR="00BD4846" w:rsidRDefault="00E870C7">
      <w:pPr>
        <w:pStyle w:val="ZCZWSPPKTzmczciwsppktartykuempunktem"/>
      </w:pPr>
      <w:r>
        <w:t>„– o</w:t>
      </w:r>
      <w:bookmarkStart w:id="0" w:name="_GoBack"/>
      <w:bookmarkEnd w:id="0"/>
      <w:r>
        <w:t>raz przeprowadzenia koniecznych w tym zakresie analiz, w tym korzystania z usług doradczych.”,</w:t>
      </w:r>
    </w:p>
    <w:p w:rsidR="00BD4846" w:rsidRDefault="00E870C7">
      <w:pPr>
        <w:pStyle w:val="LITlitera"/>
      </w:pPr>
      <w:r>
        <w:t>b)</w:t>
      </w:r>
      <w:r>
        <w:tab/>
        <w:t>w ust. 2 wyrazy „w art. 141 ust. 1 ustawy z dnia 15 maja 2015 r. – Prawo restrukturyzacyjne” zastępuje się wyrazami „w art. 2 ust. 2 pkt 1”;</w:t>
      </w:r>
    </w:p>
    <w:p w:rsidR="00BD4846" w:rsidRDefault="00E870C7">
      <w:pPr>
        <w:pStyle w:val="PKTpunkt"/>
      </w:pPr>
      <w:r>
        <w:t>4)</w:t>
      </w:r>
      <w:r>
        <w:tab/>
        <w:t>w art. 16:</w:t>
      </w:r>
    </w:p>
    <w:p w:rsidR="00BD4846" w:rsidRDefault="00E870C7">
      <w:pPr>
        <w:pStyle w:val="LITlitera"/>
      </w:pPr>
      <w:r>
        <w:t>a)</w:t>
      </w:r>
      <w:r>
        <w:tab/>
        <w:t>po ust. 2 dodaje się ust. 2a w brzmieniu:</w:t>
      </w:r>
    </w:p>
    <w:p w:rsidR="00BD4846" w:rsidRDefault="00E870C7">
      <w:pPr>
        <w:pStyle w:val="ZUSTzmustartykuempunktem"/>
      </w:pPr>
      <w:r>
        <w:t>„2a.</w:t>
      </w:r>
      <w:r>
        <w:tab/>
        <w:t>Stopa oprocentowania pożyczki, o której mowa w ust. 1, w przypadku przedsiębiorcy znajdującego się w trudnej sytuacji ekonomicznej, któremu pomoc na ratowanie została przedłużona na okres dłuższy niż 6 miesięcy, ulega podwyższeniu do wysokości nie mniejszej niż wysokość stopy bazowej opublikowanej przez Komisję Europejską na jej stronie internetowej, obowiązującej w dniu udzielenia pożyczki, powiększonej o 4,5 punktu procentowego.”</w:t>
      </w:r>
      <w:r w:rsidR="00B86911">
        <w:t>,</w:t>
      </w:r>
    </w:p>
    <w:p w:rsidR="00BD4846" w:rsidRDefault="00E870C7">
      <w:pPr>
        <w:pStyle w:val="LITlitera"/>
      </w:pPr>
      <w:r>
        <w:t>b)</w:t>
      </w:r>
      <w:r>
        <w:tab/>
        <w:t>ust. 3 otrzymuje brzmienie:</w:t>
      </w:r>
    </w:p>
    <w:p w:rsidR="00BD4846" w:rsidRDefault="00E870C7">
      <w:pPr>
        <w:pStyle w:val="ZUSTzmustartykuempunktem"/>
      </w:pPr>
      <w:r>
        <w:t>„3.</w:t>
      </w:r>
      <w:r>
        <w:tab/>
        <w:t>Udzielenie pomocy na ratowanie może zostać uzależnione od ustanowienia na rzecz Skarbu Państwa, reprezentowanego przez ministra właściwego do spraw gospodarki, zabezpieczenia zwrotu tej pomocy wraz z odsetkami, którego wysokość jest uzależniona od rodzaju, stopnia płynności oraz sytuacji finansowo-ekonomicznej proponującego zabezpieczenie przedsiębiorcy znajdującego się w trudnej sytuacji ekonomicznej.”;</w:t>
      </w:r>
    </w:p>
    <w:p w:rsidR="00BD4846" w:rsidRDefault="00E870C7">
      <w:pPr>
        <w:pStyle w:val="PKTpunkt"/>
      </w:pPr>
      <w:r>
        <w:t>5)</w:t>
      </w:r>
      <w:r>
        <w:tab/>
        <w:t>w art. 17 ust. 2 otrzymuje brzmienie:</w:t>
      </w:r>
    </w:p>
    <w:p w:rsidR="00BD4846" w:rsidRDefault="00E870C7">
      <w:pPr>
        <w:pStyle w:val="ZUSTzmustartykuempunktem"/>
      </w:pPr>
      <w:r>
        <w:t xml:space="preserve">„2. W celu obliczenia maksymalnej kwoty pożyczki, o której mowa w art. 16 ust. 1, minister właściwy do spraw gospodarki albo ARP wylicza ujemne przepływy pieniężne z działalności operacyjnej przedsiębiorcy znajdującego się w trudnej sytuacji ekonomicznej, przez wyliczenie różnicy między wynikiem na działalności operacyjnej za ostatni rok obrotowy powiększonym o amortyzację za ostatni rok obrotowy, a zmianą stanu kapitału obrotowego, liczoną jako różnica między aktywami obrotowymi a zobowiązaniami o charakterze krótkoterminowym za ostatni rok obrotowy względem </w:t>
      </w:r>
      <w:r>
        <w:lastRenderedPageBreak/>
        <w:t>roku poprzedniego; wyliczoną w ten sposób kwotę mnoży przez wyrażony w latach okres, na który ma zostać udzielona pożyczka.”;</w:t>
      </w:r>
    </w:p>
    <w:p w:rsidR="00BD4846" w:rsidRDefault="00E870C7">
      <w:pPr>
        <w:pStyle w:val="PKTpunkt"/>
      </w:pPr>
      <w:r>
        <w:t>6)</w:t>
      </w:r>
      <w:r>
        <w:tab/>
        <w:t>w art. 19:</w:t>
      </w:r>
    </w:p>
    <w:p w:rsidR="00BD4846" w:rsidRDefault="00E870C7">
      <w:pPr>
        <w:pStyle w:val="LITlitera"/>
      </w:pPr>
      <w:r>
        <w:t>a)</w:t>
      </w:r>
      <w:r>
        <w:tab/>
        <w:t>ust. 3 otrzymuje brzmienie:</w:t>
      </w:r>
    </w:p>
    <w:p w:rsidR="00BD4846" w:rsidRDefault="00E870C7">
      <w:pPr>
        <w:pStyle w:val="LITlitera"/>
      </w:pPr>
      <w:r>
        <w:t>„3. Wniosek o pomoc na ratowanie składa się do podmiotu udzielającego pomocy:</w:t>
      </w:r>
    </w:p>
    <w:p w:rsidR="00BD4846" w:rsidRDefault="00E870C7" w:rsidP="00D75646">
      <w:pPr>
        <w:pStyle w:val="PKTpunkt"/>
      </w:pPr>
      <w:r>
        <w:t>1)</w:t>
      </w:r>
      <w:r>
        <w:tab/>
        <w:t>bezpośrednio w urzędzie obsługującym ministra właściwego do spraw gospodarki albo w ARP, albo</w:t>
      </w:r>
    </w:p>
    <w:p w:rsidR="00BD4846" w:rsidRDefault="00E870C7">
      <w:pPr>
        <w:pStyle w:val="PKTpunkt"/>
      </w:pPr>
      <w:r>
        <w:t>2)</w:t>
      </w:r>
      <w:r>
        <w:tab/>
        <w:t>za pośrednictwem operatora pocztowego w rozumieniu ustawy z dnia 23 listopada 2012 r. – Prawo pocztowe (Dz. U. z 2020 r. poz. 1041 i 2320), albo</w:t>
      </w:r>
    </w:p>
    <w:p w:rsidR="00BD4846" w:rsidRDefault="00E870C7">
      <w:pPr>
        <w:pStyle w:val="PKTpunkt"/>
      </w:pPr>
      <w:r>
        <w:t>3)</w:t>
      </w:r>
      <w:r>
        <w:tab/>
        <w:t>za pomocą środków komunikacji elektronicznej przez elektroniczną skrzynkę podawczą utworzoną na podstawie ustawy z dnia 17 lutego 2005 r. o informatyzacji działalności podmiotów realizujących zadania publiczne (Dz. U. z 2020 r. poz. 346, 568, 695, 1517 i 2320), albo</w:t>
      </w:r>
    </w:p>
    <w:p w:rsidR="00BD4846" w:rsidRDefault="00E870C7">
      <w:pPr>
        <w:pStyle w:val="PKTpunkt"/>
      </w:pPr>
      <w:r>
        <w:t>4)</w:t>
      </w:r>
      <w:r>
        <w:tab/>
        <w:t>za pomocą formularza elektronicznego dostępnego na stronie podmiotowej urzędu obsługującego ministra właściwego do spraw gospodarki albo stronie internetowej ARP.”,</w:t>
      </w:r>
    </w:p>
    <w:p w:rsidR="00BD4846" w:rsidRDefault="00E870C7">
      <w:pPr>
        <w:pStyle w:val="LITlitera"/>
        <w:rPr>
          <w:i/>
          <w:iCs/>
        </w:rPr>
      </w:pPr>
      <w:r>
        <w:t>b)</w:t>
      </w:r>
      <w:r>
        <w:tab/>
        <w:t>uchyla się ust. 5;</w:t>
      </w:r>
    </w:p>
    <w:p w:rsidR="00BD4846" w:rsidRDefault="00E870C7">
      <w:pPr>
        <w:pStyle w:val="PKTpunkt"/>
      </w:pPr>
      <w:r>
        <w:t>7)</w:t>
      </w:r>
      <w:r>
        <w:tab/>
        <w:t>w art. 20:</w:t>
      </w:r>
    </w:p>
    <w:p w:rsidR="00BD4846" w:rsidRDefault="00E870C7">
      <w:pPr>
        <w:pStyle w:val="LITlitera"/>
      </w:pPr>
      <w:r>
        <w:t>a)</w:t>
      </w:r>
      <w:r>
        <w:tab/>
        <w:t>w ust. 3 wprowadzenie do wyliczenia otrzymuje brzmienie:</w:t>
      </w:r>
    </w:p>
    <w:p w:rsidR="00BD4846" w:rsidRDefault="00E870C7">
      <w:pPr>
        <w:pStyle w:val="ZUSTzmustartykuempunktem"/>
      </w:pPr>
      <w:r>
        <w:t>„Na postanowienia, o których mowa w ust. 2 i ust. 5a, przysługuje:”,</w:t>
      </w:r>
    </w:p>
    <w:p w:rsidR="00BD4846" w:rsidRDefault="00E870C7">
      <w:pPr>
        <w:pStyle w:val="LITlitera"/>
      </w:pPr>
      <w:r>
        <w:t>b)</w:t>
      </w:r>
      <w:r>
        <w:tab/>
        <w:t>po ust. 5 dodaje się ust. 5a w brzmieniu:</w:t>
      </w:r>
    </w:p>
    <w:p w:rsidR="00BD4846" w:rsidRDefault="00E870C7">
      <w:pPr>
        <w:pStyle w:val="ZUSTzmustartykuempunktem"/>
      </w:pPr>
      <w:r>
        <w:t>„5a.</w:t>
      </w:r>
      <w:r>
        <w:tab/>
        <w:t>Minister właściwy do spraw gospodarki albo ARP wydaj</w:t>
      </w:r>
      <w:r w:rsidR="00D75646">
        <w:t>e</w:t>
      </w:r>
      <w:r>
        <w:t xml:space="preserve"> postanowienie o odmowie wszczęcia postępowania, jeżeli z wniosku o pomoc na ratowanie wynika, że przedsiębiorca nie spełnia warunków, o których mowa w art. 2 ust. 1 pkt 1 i 2.”,</w:t>
      </w:r>
    </w:p>
    <w:p w:rsidR="00BD4846" w:rsidRDefault="00E870C7" w:rsidP="0038234C">
      <w:pPr>
        <w:pStyle w:val="LITlitera"/>
      </w:pPr>
      <w:r>
        <w:t>c)</w:t>
      </w:r>
      <w:r>
        <w:tab/>
        <w:t>w ust. 7 wyrazy „uwzględnia, w drodze decyzji, w całości albo w części, wniosek o pomoc na ratowanie,” zastępuje się wyrazami „udziela pomocy na ratowanie, w drodze decyzji,”,</w:t>
      </w:r>
    </w:p>
    <w:p w:rsidR="00BD4846" w:rsidRDefault="00E870C7" w:rsidP="0029113F">
      <w:pPr>
        <w:pStyle w:val="LITlitera"/>
      </w:pPr>
      <w:r>
        <w:t>d)</w:t>
      </w:r>
      <w:r>
        <w:tab/>
        <w:t>w ust. 8:</w:t>
      </w:r>
    </w:p>
    <w:p w:rsidR="00BD4846" w:rsidRDefault="00E870C7">
      <w:pPr>
        <w:pStyle w:val="TIRtiret"/>
      </w:pPr>
      <w:r>
        <w:t>– pkt 1 otrzymuje brzmienie:</w:t>
      </w:r>
    </w:p>
    <w:p w:rsidR="00BD4846" w:rsidRDefault="00E870C7">
      <w:pPr>
        <w:pStyle w:val="LITlitera"/>
      </w:pPr>
      <w:r>
        <w:t>„1)</w:t>
      </w:r>
      <w:r>
        <w:tab/>
        <w:t>kwoty pożyczki, o której mowa w art. 16 ust. 1, jej oprocentowanie, wysokość odsetek oraz terminy spłaty;”,</w:t>
      </w:r>
    </w:p>
    <w:p w:rsidR="00BD4846" w:rsidRDefault="00E870C7">
      <w:pPr>
        <w:pStyle w:val="TIRtiret"/>
      </w:pPr>
      <w:r>
        <w:t>– uchyla się pkt 2,</w:t>
      </w:r>
    </w:p>
    <w:p w:rsidR="00BD4846" w:rsidRDefault="00E870C7">
      <w:pPr>
        <w:pStyle w:val="TIRtiret"/>
      </w:pPr>
      <w:r>
        <w:t>– dodaje się pkt 3 w brzmieniu:</w:t>
      </w:r>
    </w:p>
    <w:p w:rsidR="00BD4846" w:rsidRDefault="00E870C7">
      <w:pPr>
        <w:pStyle w:val="ZPKTzmpktartykuempunktem"/>
      </w:pPr>
      <w:r>
        <w:lastRenderedPageBreak/>
        <w:t>„3)</w:t>
      </w:r>
      <w:r>
        <w:tab/>
        <w:t>przeznaczenia pożyczki, o której mowa w art. 16 ust. 1.”,</w:t>
      </w:r>
    </w:p>
    <w:p w:rsidR="00BD4846" w:rsidRDefault="00E870C7" w:rsidP="0038234C">
      <w:pPr>
        <w:pStyle w:val="LITlitera"/>
      </w:pPr>
      <w:r>
        <w:t>e)</w:t>
      </w:r>
      <w:r>
        <w:tab/>
        <w:t>ust. 9 otrzymuje brzmienie:</w:t>
      </w:r>
    </w:p>
    <w:p w:rsidR="00BD4846" w:rsidRDefault="00E870C7">
      <w:pPr>
        <w:pStyle w:val="ZUSTzmustartykuempunktem"/>
      </w:pPr>
      <w:r>
        <w:t>„9.</w:t>
      </w:r>
      <w:r>
        <w:tab/>
        <w:t>W przypadku, gdy udzielenie pomocy na ratowanie jest uzależnione od ustanowienia zabezpieczenia zwrotu tej pomocy decyzja, o której mowa w ust. 7, zawiera wskazanie przedmiotu zabezpieczenia udzielonej pomocy na ratowanie z określeniem jego wartości oraz terminu, w jakim zabezpieczenie należy ustanowić.”,</w:t>
      </w:r>
    </w:p>
    <w:p w:rsidR="00BD4846" w:rsidRDefault="00E870C7" w:rsidP="0029113F">
      <w:pPr>
        <w:pStyle w:val="LITlitera"/>
      </w:pPr>
      <w:r>
        <w:t>f)</w:t>
      </w:r>
      <w:r w:rsidR="0038234C">
        <w:t xml:space="preserve"> </w:t>
      </w:r>
      <w:r>
        <w:t>po ust. 9 dodaje się ust. 9a i 9b w brzmieniu:</w:t>
      </w:r>
    </w:p>
    <w:p w:rsidR="00BD4846" w:rsidRDefault="00E870C7">
      <w:pPr>
        <w:pStyle w:val="ZUSTzmustartykuempunktem"/>
      </w:pPr>
      <w:r>
        <w:t>„9a.</w:t>
      </w:r>
      <w:r>
        <w:tab/>
        <w:t>W przypadku, o którym mowa w ust. 9, podstawę dokonania wpisu w odpowiednim rejestrze stanowi prawomocna decyzja, o której mowa w ust. 7.</w:t>
      </w:r>
    </w:p>
    <w:p w:rsidR="00BD4846" w:rsidRDefault="00E870C7">
      <w:pPr>
        <w:pStyle w:val="ZUSTzmustartykuempunktem"/>
      </w:pPr>
      <w:r>
        <w:t>9b.</w:t>
      </w:r>
      <w:r>
        <w:tab/>
        <w:t>Przedsiębiorca znajdujący się w trudnej sytuacji ekonomicznej jest obowiązany do utrzymywania ustanowionego zabezpieczenia do dnia spłaty pożyczki, o której mowa w art. 16 ust. 1, wraz z odsetkami.”;</w:t>
      </w:r>
    </w:p>
    <w:p w:rsidR="00BD4846" w:rsidRDefault="00E870C7">
      <w:pPr>
        <w:pStyle w:val="PKTpunkt"/>
      </w:pPr>
      <w:r>
        <w:t>8)</w:t>
      </w:r>
      <w:r>
        <w:tab/>
        <w:t>w art. 21:</w:t>
      </w:r>
    </w:p>
    <w:p w:rsidR="00BD4846" w:rsidRDefault="00E870C7">
      <w:pPr>
        <w:pStyle w:val="LITlitera"/>
      </w:pPr>
      <w:r>
        <w:t>a)</w:t>
      </w:r>
      <w:r>
        <w:tab/>
        <w:t>w ust. 1 wprowadzenie do wyliczenia otrzymuje brzmienie:</w:t>
      </w:r>
    </w:p>
    <w:p w:rsidR="00BD4846" w:rsidRDefault="00E870C7">
      <w:pPr>
        <w:pStyle w:val="LITlitera"/>
      </w:pPr>
      <w:r>
        <w:t xml:space="preserve">       „Od decyzji w sprawie pomocy na ratowanie przedsiębiorcy znajdującemu się w trudnej sytuacji ekonomicznej przysługuje, w terminie 30 dni od dnia doręczenia mu tej decyzji:”,</w:t>
      </w:r>
    </w:p>
    <w:p w:rsidR="00BD4846" w:rsidRDefault="00E870C7">
      <w:pPr>
        <w:pStyle w:val="LITlitera"/>
      </w:pPr>
      <w:r>
        <w:t>b)</w:t>
      </w:r>
      <w:r>
        <w:tab/>
        <w:t>w ust. 3 w pkt 1 i 4 skreśla się wyrazy „nieuwzględniającej wniosku o pomoc na ratowanie”,</w:t>
      </w:r>
    </w:p>
    <w:p w:rsidR="00BD4846" w:rsidRDefault="00E870C7">
      <w:pPr>
        <w:pStyle w:val="LITlitera"/>
      </w:pPr>
      <w:r>
        <w:t>c)</w:t>
      </w:r>
      <w:r>
        <w:tab/>
        <w:t>w ust. 6 wprowadzenie do wyliczenia otrzymuje brzmienie:</w:t>
      </w:r>
    </w:p>
    <w:p w:rsidR="00BD4846" w:rsidRDefault="00E870C7">
      <w:pPr>
        <w:pStyle w:val="ZUSTzmustartykuempunktem"/>
      </w:pPr>
      <w:r>
        <w:t>„W przypadku braku środków przeznaczonych na udzielanie pomocy na ratowanie:”;</w:t>
      </w:r>
    </w:p>
    <w:p w:rsidR="00BD4846" w:rsidRDefault="00E870C7">
      <w:pPr>
        <w:pStyle w:val="PKTpunkt"/>
      </w:pPr>
      <w:r>
        <w:t>9)</w:t>
      </w:r>
      <w:r>
        <w:tab/>
        <w:t>w art. 25:</w:t>
      </w:r>
    </w:p>
    <w:p w:rsidR="00BD4846" w:rsidRDefault="00E870C7">
      <w:pPr>
        <w:pStyle w:val="LITlitera"/>
      </w:pPr>
      <w:r>
        <w:t>a)</w:t>
      </w:r>
      <w:r>
        <w:tab/>
        <w:t>ust. 1 otrzymuje brzmienie:</w:t>
      </w:r>
    </w:p>
    <w:p w:rsidR="00BD4846" w:rsidRDefault="00E870C7">
      <w:pPr>
        <w:pStyle w:val="ZUSTzmustartykuempunktem"/>
      </w:pPr>
      <w:r>
        <w:t>„1.</w:t>
      </w:r>
      <w:r>
        <w:tab/>
        <w:t>Minister właściwy do spraw gospodarki albo ARP zawiadamia przedsiębiorcę znajdującego się w trudnej sytuacji ekonomiczne</w:t>
      </w:r>
      <w:r w:rsidR="0038234C">
        <w:t>j</w:t>
      </w:r>
      <w:r>
        <w:t xml:space="preserve"> o numerze rachunku bankowego, na który dokonuje się spłaty pożyczki, o której mowa w art. 16 ust. 1.”</w:t>
      </w:r>
      <w:r w:rsidR="0038234C">
        <w:t>,</w:t>
      </w:r>
    </w:p>
    <w:p w:rsidR="00BD4846" w:rsidRDefault="00E870C7">
      <w:pPr>
        <w:pStyle w:val="LITlitera"/>
      </w:pPr>
      <w:r>
        <w:t>b)</w:t>
      </w:r>
      <w:r>
        <w:tab/>
        <w:t>po ust. 3 dodaje się ust. 3a w brzmieniu:</w:t>
      </w:r>
    </w:p>
    <w:p w:rsidR="00BD4846" w:rsidRDefault="00E870C7">
      <w:pPr>
        <w:pStyle w:val="ZUSTzmustartykuempunktem"/>
      </w:pPr>
      <w:r>
        <w:t>„3a.</w:t>
      </w:r>
      <w:r>
        <w:tab/>
        <w:t xml:space="preserve">Środki pochodzące z udzielonej przedsiębiorcy znajdującemu się w trudnej sytuacji ekonomicznej pomocy na ratowanie nie podlegają egzekucji sądowej ani administracyjnej, chyba że egzekwowana należność pieniężna powstała w związku z naruszeniem warunków, zgodnie z którymi udzielono takiej pomocy. Środki te, w sytuacji ich przekazania na rachunek bankowy, rachunek oszczędnościowy, rachunek </w:t>
      </w:r>
      <w:r>
        <w:lastRenderedPageBreak/>
        <w:t>oszczędnościowo-rozliczeniowy lub rachunek terminowych lokat oszczędnościowych, są wolne od zajęcia na podstawie sądowego lub administracyjnego tytułu wykonawczego.”;</w:t>
      </w:r>
    </w:p>
    <w:p w:rsidR="00BD4846" w:rsidRDefault="00E870C7">
      <w:pPr>
        <w:pStyle w:val="PKTpunkt"/>
      </w:pPr>
      <w:r>
        <w:t>10)</w:t>
      </w:r>
      <w:r>
        <w:tab/>
        <w:t>w art. 26 w ust. 2 wyrazy „w art. 141 ust. 1 ustawy z dnia 15 maja 2015 r. – Prawo restrukturyzacyjne” zastępuje się wyrazami „w art. 2 ust. 2 pkt 1”;</w:t>
      </w:r>
    </w:p>
    <w:p w:rsidR="00BD4846" w:rsidRDefault="00E870C7">
      <w:pPr>
        <w:pStyle w:val="PKTpunkt"/>
      </w:pPr>
      <w:r>
        <w:t>11)</w:t>
      </w:r>
      <w:r>
        <w:tab/>
        <w:t>w art. 28 dotychczasową treść oznacza się jako ust. 1 i dodaje się ust. 2 w brzmieniu:</w:t>
      </w:r>
    </w:p>
    <w:p w:rsidR="00BD4846" w:rsidRDefault="00E870C7">
      <w:pPr>
        <w:pStyle w:val="ZUSTzmustartykuempunktem"/>
      </w:pPr>
      <w:r>
        <w:t>„2.</w:t>
      </w:r>
      <w:r>
        <w:tab/>
        <w:t>Stopa oprocentowania pożyczki, po upływie dwunastu miesięcy od dnia udzielenia tymczasowego wsparcia restrukturyzacyjnego, ulega podwyższeniu do wysokości nie mniejszej niż wysokość stopy bazowej opublikowanej przez Komisję Europejską na jej stronie internetowej obowiązującej w dniu udzielenia pożyczki, powiększonej o 4,5 punktu procentowego.”;</w:t>
      </w:r>
    </w:p>
    <w:p w:rsidR="00BD4846" w:rsidRDefault="00E870C7">
      <w:pPr>
        <w:pStyle w:val="PKTpunkt"/>
      </w:pPr>
      <w:r>
        <w:t>12)</w:t>
      </w:r>
      <w:r>
        <w:tab/>
        <w:t>w art. 29 po ust. 7 dodaje się ust. 8 w brzmieniu:</w:t>
      </w:r>
    </w:p>
    <w:p w:rsidR="00BD4846" w:rsidRDefault="00E870C7">
      <w:pPr>
        <w:pStyle w:val="ZUSTzmustartykuempunktem"/>
      </w:pPr>
      <w:r>
        <w:t>„8.</w:t>
      </w:r>
      <w:r>
        <w:tab/>
        <w:t>Jeżeli przedsiębiorca znajdujący się w trudnej sytuacji ekonomicznej ubiega się o udzielenie tymczasowego wsparcia restrukturyzacyjnego albo pomocy na restrukturyzację w ramach tego samego procesu restrukturyzacji, art. 20 ust. 10 nie stosuje się.”;</w:t>
      </w:r>
    </w:p>
    <w:p w:rsidR="00BD4846" w:rsidRDefault="00E870C7">
      <w:pPr>
        <w:pStyle w:val="PKTpunkt"/>
      </w:pPr>
      <w:r>
        <w:t>13)</w:t>
      </w:r>
      <w:r>
        <w:tab/>
        <w:t>w art. 30:</w:t>
      </w:r>
    </w:p>
    <w:p w:rsidR="00BD4846" w:rsidRDefault="00E870C7">
      <w:pPr>
        <w:pStyle w:val="LITlitera"/>
      </w:pPr>
      <w:r>
        <w:t>a)</w:t>
      </w:r>
      <w:r>
        <w:tab/>
        <w:t>ust. 1 otrzymuje brzmienie:</w:t>
      </w:r>
    </w:p>
    <w:p w:rsidR="00BD4846" w:rsidRDefault="00E870C7">
      <w:pPr>
        <w:pStyle w:val="ZUSTzmustartykuempunktem"/>
      </w:pPr>
      <w:r>
        <w:t>„1.</w:t>
      </w:r>
      <w:r>
        <w:tab/>
        <w:t>Tymczasowego wsparcia restrukturyzacyjnego udziela się na wdrożenie uproszczonego planu restrukturyzacji, o którym mowa w art. 29 ust. 6.”,</w:t>
      </w:r>
    </w:p>
    <w:p w:rsidR="00BD4846" w:rsidRDefault="00E870C7">
      <w:pPr>
        <w:pStyle w:val="LITlitera"/>
      </w:pPr>
      <w:r>
        <w:t>b)</w:t>
      </w:r>
      <w:r>
        <w:tab/>
        <w:t>po ust. 1 dodaje się ust. 1a w brzmieniu:</w:t>
      </w:r>
    </w:p>
    <w:p w:rsidR="00BD4846" w:rsidRDefault="00E870C7">
      <w:pPr>
        <w:pStyle w:val="ZUSTzmustartykuempunktem"/>
      </w:pPr>
      <w:r>
        <w:t>„1a. Wdrożenie uproszczonego planu restrukturyzacji, o którym mowa w art. 29 ust. 6, może polegać w szczególności na zmianie przedmiotu działalności gospodarczej lub zmianie profilu produkcyjnego.”;</w:t>
      </w:r>
    </w:p>
    <w:p w:rsidR="00BD4846" w:rsidRDefault="00E870C7">
      <w:pPr>
        <w:pStyle w:val="PKTpunkt"/>
      </w:pPr>
      <w:r>
        <w:t>14)</w:t>
      </w:r>
      <w:r>
        <w:tab/>
        <w:t>art. 40 otrzymuje brzmienie:</w:t>
      </w:r>
    </w:p>
    <w:p w:rsidR="00BD4846" w:rsidRDefault="00E870C7">
      <w:pPr>
        <w:pStyle w:val="ZUSTzmustartykuempunktem"/>
      </w:pPr>
      <w:r>
        <w:t>„Art. 40.</w:t>
      </w:r>
      <w:r>
        <w:tab/>
        <w:t xml:space="preserve"> Udzielenie pomocy na restrukturyzację w formie pożyczki może zostać uzależnione od ustanowienia na rzecz Skarbu Państwa reprezentowanego przez ministra właściwego do spraw gospodarki zabezpieczenia zwrotu tej pomocy wraz z odsetkami, którego wysokość jest uzależniona od rodzaju, stopnia płynności oraz sytuacji finansowo-ekonomicznej proponującego zabezpieczenie przedsiębiorcy znajdującego się w trudnej sytuacji ekonomicznej. Do pomocy na restrukturyzację w formie pożyczki stosuje się art. 16 ust. 2 i 4.”;</w:t>
      </w:r>
    </w:p>
    <w:p w:rsidR="00BD4846" w:rsidRDefault="00E870C7">
      <w:pPr>
        <w:pStyle w:val="PKTpunkt"/>
      </w:pPr>
      <w:r>
        <w:lastRenderedPageBreak/>
        <w:t>15)</w:t>
      </w:r>
      <w:r>
        <w:tab/>
        <w:t>w art. 41 w ust. 1 w zdaniu pierwszym po wyrazach „Skarb Państwa” dodaje się wyrazy „lub jednostka samorządu terytorialnego,”;</w:t>
      </w:r>
    </w:p>
    <w:p w:rsidR="00BD4846" w:rsidRDefault="00E870C7">
      <w:pPr>
        <w:pStyle w:val="PKTpunkt"/>
      </w:pPr>
      <w:r>
        <w:t>16)</w:t>
      </w:r>
      <w:r>
        <w:tab/>
        <w:t>w art. 42 po ust. 6 dodaje się ust. 7 w brzmieniu:</w:t>
      </w:r>
    </w:p>
    <w:p w:rsidR="00BD4846" w:rsidRDefault="00E870C7">
      <w:pPr>
        <w:pStyle w:val="ZUSTzmustartykuempunktem"/>
      </w:pPr>
      <w:r>
        <w:t>„7.</w:t>
      </w:r>
      <w:r>
        <w:tab/>
        <w:t>Jeżeli bezpośrednio przed złożeniem wniosku o restrukturyzację przedsiębiorcy w trudnej sytuacji ekonomicznej była udzielona pomoc na ratowanie lub było udzielone tymczasowe wsparcie restrukturyzacyjne, art. 20 ust. 10 nie stosuje się.”;</w:t>
      </w:r>
    </w:p>
    <w:p w:rsidR="00BD4846" w:rsidRDefault="00E870C7">
      <w:pPr>
        <w:pStyle w:val="PKTpunkt"/>
      </w:pPr>
      <w:r>
        <w:t>17)</w:t>
      </w:r>
      <w:r>
        <w:tab/>
        <w:t>w art. 43:</w:t>
      </w:r>
    </w:p>
    <w:p w:rsidR="00BD4846" w:rsidRDefault="00E870C7">
      <w:pPr>
        <w:pStyle w:val="LITlitera"/>
      </w:pPr>
      <w:r>
        <w:t>a)</w:t>
      </w:r>
      <w:r>
        <w:tab/>
        <w:t>ust. 1 otrzymuje brzmienie:</w:t>
      </w:r>
    </w:p>
    <w:p w:rsidR="00BD4846" w:rsidRDefault="00E870C7">
      <w:pPr>
        <w:pStyle w:val="ZUSTzmustartykuempunktem"/>
      </w:pPr>
      <w:r>
        <w:t>„1.</w:t>
      </w:r>
      <w:r>
        <w:tab/>
        <w:t>Pomocy na restrukturyzację udziela się na wdrożenie planu restrukturyzacji, o którym mowa w art. 42 ust. 6, który umożliwi przedsiębiorcy znajdującemu się w trudnej sytuacji ekonomicznej odzyskanie długookresowej zdolności do konkurowania na rynku przez wdrożenie środków restrukturyzacji majątkowej, finansowej, organizacyjnej, zatrudnienia lub mającej na celu modernizację lub racjonalizację produkcji.”,</w:t>
      </w:r>
    </w:p>
    <w:p w:rsidR="00BD4846" w:rsidRDefault="00E870C7">
      <w:pPr>
        <w:pStyle w:val="LITlitera"/>
      </w:pPr>
      <w:r>
        <w:t>b)</w:t>
      </w:r>
      <w:r>
        <w:tab/>
        <w:t>po ust. 1 dodaje się ust. 1a w brzmieniu:</w:t>
      </w:r>
    </w:p>
    <w:p w:rsidR="00BD4846" w:rsidRDefault="00E870C7">
      <w:pPr>
        <w:pStyle w:val="ZUSTzmustartykuempunktem"/>
      </w:pPr>
      <w:r>
        <w:t>„1a.</w:t>
      </w:r>
      <w:r>
        <w:tab/>
        <w:t>Wdrożenie planu restrukturyzacji, o którym mowa w art. 42 ust. 6, może polegać w szczególności na zmianie przedmiotu działalności gospodarczej lub zmianie profilu produkcyjnego.”;</w:t>
      </w:r>
    </w:p>
    <w:p w:rsidR="00BD4846" w:rsidRDefault="00E870C7">
      <w:pPr>
        <w:pStyle w:val="PKTpunkt"/>
      </w:pPr>
      <w:r>
        <w:t>18)</w:t>
      </w:r>
      <w:r>
        <w:tab/>
        <w:t>art. 51 otrzymuje brzmienie:</w:t>
      </w:r>
    </w:p>
    <w:p w:rsidR="00BD4846" w:rsidRDefault="00E870C7">
      <w:pPr>
        <w:pStyle w:val="ZUSTzmustartykuempunktem"/>
      </w:pPr>
      <w:r>
        <w:t>„1.</w:t>
      </w:r>
      <w:r>
        <w:tab/>
        <w:t>Do dnia 31 grudnia 2021 r. jako trudności społeczne lub niedoskonałości rynku przedsiębiorca znajdujący się w trudnej sytuacji ekonomicznej we wniosku o pomoc na ratowanie, wniosku o tymczasowe wsparcie restrukturyzacyjne lub wniosku o pomoc na restrukturyzację może wskazać, łącznie z inną lub innymi okolicznościami, o których mowa w art. 3 pkt 7, ryzyko opuszczenia rynku w wyniku trudności związanych z zaistnieniem epidemii COVID-19.</w:t>
      </w:r>
    </w:p>
    <w:p w:rsidR="00BD4846" w:rsidRDefault="00E870C7">
      <w:pPr>
        <w:pStyle w:val="ZUSTzmustartykuempunktem"/>
      </w:pPr>
      <w:r>
        <w:t>2.</w:t>
      </w:r>
      <w:r>
        <w:tab/>
        <w:t xml:space="preserve">Do dnia 31 grudnia 2021 r. realizacja zadań wynikających z ustawy w zakresie udzielania pomocy przedsiębiorcom znajdującym się w trudnej sytuacji ekonomicznej w przypadku, o którym mowa w ust. 1, albo przedsiębiorcom, którzy z powodu zaistnienia wyjątkowych i nieprzewidzianych okoliczności, spowodowanych epidemią COVID-19, wymagają pilnego wsparcia płynności finansowej, może być dofinansowana ze środków Funduszu Przeciwdziałania COVID-19, o którym mowa w art. 65 ustawy z dnia 31 marca 2020 r. o zmianie ustawy o szczególnych rozwiązaniach związanych z zapobieganiem, przeciwdziałaniem i zwalczaniem COVID-19, innych chorób zakaźnych </w:t>
      </w:r>
      <w:r>
        <w:lastRenderedPageBreak/>
        <w:t>oraz wywołanych nimi sytuacji kryzysowych oraz niektórych innych ustaw (Dz. U. poz. 568, z późn. zm.</w:t>
      </w:r>
      <w:r>
        <w:rPr>
          <w:rStyle w:val="Zakotwiczenieprzypisudolnego"/>
        </w:rPr>
        <w:footnoteReference w:customMarkFollows="1" w:id="1"/>
        <w:t>1)</w:t>
      </w:r>
      <w:r>
        <w:t>).”.</w:t>
      </w:r>
    </w:p>
    <w:p w:rsidR="00BD4846" w:rsidRDefault="00E870C7">
      <w:pPr>
        <w:pStyle w:val="ARTartustawynprozporzdzenia"/>
      </w:pPr>
      <w:r>
        <w:rPr>
          <w:rStyle w:val="Ppogrubienie"/>
        </w:rPr>
        <w:t>Art. 2.</w:t>
      </w:r>
      <w:r>
        <w:tab/>
        <w:t xml:space="preserve"> Do postępowań o udzielenie pomocy wszczętych i niezakończonych na podstawie ustawy zmienianej, do czasu ich prawomocnego zakończenia, stosuje się przepisy dotychczasowe.</w:t>
      </w:r>
    </w:p>
    <w:p w:rsidR="00BD4846" w:rsidRDefault="00E870C7">
      <w:pPr>
        <w:pStyle w:val="ARTartustawynprozporzdzenia"/>
      </w:pPr>
      <w:r>
        <w:rPr>
          <w:rStyle w:val="Ppogrubienie"/>
        </w:rPr>
        <w:t>Art. 3.</w:t>
      </w:r>
      <w:r>
        <w:tab/>
        <w:t xml:space="preserve"> Ustawa wchodzi w życie z dniem następującym po dniu ogłoszenia.</w:t>
      </w:r>
    </w:p>
    <w:p w:rsidR="00BD4846" w:rsidRDefault="00BD4846">
      <w:pPr>
        <w:pStyle w:val="ARTartustawynprozporzdzenia"/>
      </w:pPr>
    </w:p>
    <w:p w:rsidR="0029113F" w:rsidRDefault="0029113F">
      <w:pPr>
        <w:pStyle w:val="ARTartustawynprozporzdzenia"/>
      </w:pPr>
    </w:p>
    <w:p w:rsidR="0029113F" w:rsidRDefault="0029113F">
      <w:pPr>
        <w:pStyle w:val="ARTartustawynprozporzdzenia"/>
      </w:pPr>
    </w:p>
    <w:p w:rsidR="0029113F" w:rsidRDefault="0029113F">
      <w:pPr>
        <w:pStyle w:val="ARTartustawynprozporzdzenia"/>
      </w:pPr>
    </w:p>
    <w:p w:rsidR="0029113F" w:rsidRDefault="0029113F" w:rsidP="0029113F">
      <w:pPr>
        <w:pStyle w:val="ARTartustawynprozporzdzenia"/>
      </w:pPr>
      <w:r>
        <w:rPr>
          <w:rStyle w:val="Kkursywa"/>
        </w:rPr>
        <w:t>Za zgodność pod względem prawnym, redakcyjnym i legislacyjnym</w:t>
      </w:r>
    </w:p>
    <w:p w:rsidR="0029113F" w:rsidRDefault="0029113F" w:rsidP="0029113F">
      <w:pPr>
        <w:pStyle w:val="ARTartustawynprozporzdzenia"/>
      </w:pPr>
      <w:r>
        <w:rPr>
          <w:rStyle w:val="Kkursywa"/>
        </w:rPr>
        <w:t>Aneta Mijal</w:t>
      </w:r>
    </w:p>
    <w:p w:rsidR="0029113F" w:rsidRDefault="0029113F" w:rsidP="0029113F">
      <w:pPr>
        <w:pStyle w:val="ARTartustawynprozporzdzenia"/>
      </w:pPr>
      <w:r>
        <w:rPr>
          <w:rStyle w:val="Kkursywa"/>
        </w:rPr>
        <w:t>Zastępca Dyrektora Departamentu Prawnego</w:t>
      </w:r>
    </w:p>
    <w:p w:rsidR="0029113F" w:rsidRDefault="0029113F" w:rsidP="0029113F">
      <w:pPr>
        <w:pStyle w:val="ARTartustawynprozporzdzenia"/>
      </w:pPr>
      <w:r>
        <w:rPr>
          <w:rStyle w:val="Kkursywa"/>
        </w:rPr>
        <w:t xml:space="preserve">/-podpisano elektronicznie/ </w:t>
      </w: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BD4846">
      <w:pPr>
        <w:pStyle w:val="ARTartustawynprozporzdzenia"/>
      </w:pPr>
    </w:p>
    <w:p w:rsidR="00BD4846" w:rsidRDefault="00E870C7">
      <w:pPr>
        <w:pStyle w:val="ARTartustawynprozporzdzenia"/>
      </w:pPr>
      <w:r>
        <w:rPr>
          <w:rStyle w:val="Kkursywa"/>
        </w:rPr>
        <w:t xml:space="preserve"> </w:t>
      </w:r>
    </w:p>
    <w:sectPr w:rsidR="00BD4846">
      <w:headerReference w:type="default" r:id="rId9"/>
      <w:footnotePr>
        <w:numRestart w:val="eachSect"/>
      </w:footnotePr>
      <w:pgSz w:w="11906" w:h="16838"/>
      <w:pgMar w:top="1560" w:right="1434" w:bottom="1560" w:left="1418" w:header="709" w:footer="0" w:gutter="0"/>
      <w:cols w:space="708"/>
      <w:formProt w:val="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0A" w:rsidRDefault="00BB3A0A">
      <w:pPr>
        <w:spacing w:line="240" w:lineRule="auto"/>
      </w:pPr>
      <w:r>
        <w:separator/>
      </w:r>
    </w:p>
  </w:endnote>
  <w:endnote w:type="continuationSeparator" w:id="0">
    <w:p w:rsidR="00BB3A0A" w:rsidRDefault="00BB3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0A" w:rsidRDefault="00BB3A0A"/>
  </w:footnote>
  <w:footnote w:type="continuationSeparator" w:id="0">
    <w:p w:rsidR="00BB3A0A" w:rsidRDefault="00BB3A0A">
      <w:r>
        <w:continuationSeparator/>
      </w:r>
    </w:p>
  </w:footnote>
  <w:footnote w:id="1">
    <w:p w:rsidR="00BD4846" w:rsidRDefault="00E870C7" w:rsidP="0029113F">
      <w:pPr>
        <w:pStyle w:val="ODNONIKtreodnonika"/>
        <w:ind w:left="0" w:firstLine="0"/>
      </w:pPr>
      <w:r>
        <w:rPr>
          <w:rStyle w:val="FootnoteCharacters"/>
        </w:rPr>
        <w:t>1)</w:t>
      </w:r>
      <w:r w:rsidR="0029113F">
        <w:rPr>
          <w:rStyle w:val="FootnoteCharacters"/>
        </w:rPr>
        <w:t xml:space="preserve"> </w:t>
      </w:r>
      <w:r>
        <w:t>Zmiany wymienionej ustawy zostały ogłoszone w Dz. U. z 2020 r. poz. 695, 1086, 1262, 1478, 1747, 2157 i 2255.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46" w:rsidRDefault="00E870C7">
    <w:pPr>
      <w:pStyle w:val="Nagwek"/>
      <w:jc w:val="center"/>
    </w:pPr>
    <w:r>
      <w:t xml:space="preserve">– </w:t>
    </w:r>
    <w:r>
      <w:fldChar w:fldCharType="begin"/>
    </w:r>
    <w:r>
      <w:instrText>PAGE</w:instrText>
    </w:r>
    <w:r>
      <w:fldChar w:fldCharType="separate"/>
    </w:r>
    <w:r w:rsidR="008B0068">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46"/>
    <w:rsid w:val="001F7EEF"/>
    <w:rsid w:val="0029113F"/>
    <w:rsid w:val="0038234C"/>
    <w:rsid w:val="00604535"/>
    <w:rsid w:val="008B0068"/>
    <w:rsid w:val="00A14449"/>
    <w:rsid w:val="00B86911"/>
    <w:rsid w:val="00BB3A0A"/>
    <w:rsid w:val="00BD4846"/>
    <w:rsid w:val="00D75646"/>
    <w:rsid w:val="00E870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spacing w:line="360" w:lineRule="auto"/>
    </w:pPr>
    <w:rPr>
      <w:rFonts w:ascii="Times New Roman" w:eastAsiaTheme="minorEastAsia" w:hAnsi="Times New Roman" w:cs="Arial"/>
      <w:szCs w:val="20"/>
    </w:rPr>
  </w:style>
  <w:style w:type="paragraph" w:styleId="Nagwek1">
    <w:name w:val="heading 1"/>
    <w:basedOn w:val="Normalny"/>
    <w:next w:val="Normalny"/>
    <w:link w:val="Nagwek1Znak"/>
    <w:uiPriority w:val="99"/>
    <w:semiHidden/>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4C3F97"/>
    <w:rPr>
      <w:rFonts w:cs="Times New Roman"/>
      <w:vertAlign w:val="superscript"/>
    </w:rPr>
  </w:style>
  <w:style w:type="character" w:customStyle="1" w:styleId="NagwekZnak">
    <w:name w:val="Nagłówek Znak"/>
    <w:link w:val="Nagwek"/>
    <w:uiPriority w:val="99"/>
    <w:semiHidden/>
    <w:qFormat/>
    <w:rsid w:val="00060076"/>
    <w:rPr>
      <w:rFonts w:eastAsiaTheme="minorEastAsia" w:cs="Arial"/>
      <w:kern w:val="2"/>
      <w:sz w:val="20"/>
      <w:szCs w:val="20"/>
      <w:lang w:eastAsia="ar-SA"/>
    </w:rPr>
  </w:style>
  <w:style w:type="character" w:customStyle="1" w:styleId="StopkaZnak">
    <w:name w:val="Stopka Znak"/>
    <w:link w:val="Stopka"/>
    <w:uiPriority w:val="99"/>
    <w:semiHidden/>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uiPriority w:val="99"/>
    <w:semiHidden/>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semiHidden/>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pPr>
      <w:suppressAutoHyphens/>
    </w:pPr>
    <w:rPr>
      <w:rFonts w:ascii="Tahoma" w:eastAsia="Times New Roman" w:hAnsi="Tahoma" w:cs="Tahoma"/>
      <w:kern w:val="2"/>
      <w:szCs w:val="16"/>
      <w:lang w:eastAsia="ar-SA"/>
    </w:rPr>
  </w:style>
  <w:style w:type="paragraph" w:customStyle="1" w:styleId="ARTartustawynprozporzdzenia">
    <w:name w:val="ART(§) – art. ustawy (§ np. rozporządzenia)"/>
    <w:uiPriority w:val="11"/>
    <w:qFormat/>
    <w:rsid w:val="006A748A"/>
    <w:pPr>
      <w:suppressAutoHyphens/>
      <w:spacing w:before="120" w:line="360" w:lineRule="auto"/>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semiHidden/>
    <w:qFormat/>
    <w:rsid w:val="004C3F97"/>
    <w:pPr>
      <w:widowControl w:val="0"/>
      <w:suppressAutoHyphens/>
      <w:spacing w:line="360" w:lineRule="auto"/>
    </w:pPr>
    <w:rPr>
      <w:kern w:val="2"/>
      <w:lang w:eastAsia="ar-SA"/>
    </w:rPr>
  </w:style>
  <w:style w:type="paragraph" w:customStyle="1" w:styleId="ZPKTzmpktartykuempunktem">
    <w:name w:val="Z/PKT – zm. pkt artykułem (punktem)"/>
    <w:basedOn w:val="PKTpunkt"/>
    <w:uiPriority w:val="31"/>
    <w:qFormat/>
    <w:rsid w:val="006A748A"/>
    <w:pPr>
      <w:ind w:left="1020" w:firstLine="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eastAsiaTheme="minorEastAsia" w:cs="Arial"/>
      <w:bCs/>
      <w:kern w:val="2"/>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semiHidden/>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eastAsiaTheme="minorEastAsia" w:cs="Arial"/>
      <w:bCs/>
      <w:kern w:val="2"/>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Poprawka">
    <w:name w:val="Revision"/>
    <w:uiPriority w:val="99"/>
    <w:semiHidden/>
    <w:qFormat/>
    <w:rsid w:val="00DC5ADB"/>
    <w:rPr>
      <w:rFonts w:ascii="Times New Roman" w:eastAsiaTheme="minorEastAsia" w:hAnsi="Times New Roman" w:cs="Arial"/>
      <w:szCs w:val="20"/>
    </w:rPr>
  </w:style>
  <w:style w:type="table" w:styleId="Tabela-Siatka">
    <w:name w:val="Table Grid"/>
    <w:basedOn w:val="Standardowy"/>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spacing w:line="360" w:lineRule="auto"/>
    </w:pPr>
    <w:rPr>
      <w:rFonts w:ascii="Times New Roman" w:eastAsiaTheme="minorEastAsia" w:hAnsi="Times New Roman" w:cs="Arial"/>
      <w:szCs w:val="20"/>
    </w:rPr>
  </w:style>
  <w:style w:type="paragraph" w:styleId="Nagwek1">
    <w:name w:val="heading 1"/>
    <w:basedOn w:val="Normalny"/>
    <w:next w:val="Normalny"/>
    <w:link w:val="Nagwek1Znak"/>
    <w:uiPriority w:val="99"/>
    <w:semiHidden/>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2"/>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4C3F97"/>
    <w:rPr>
      <w:rFonts w:cs="Times New Roman"/>
      <w:vertAlign w:val="superscript"/>
    </w:rPr>
  </w:style>
  <w:style w:type="character" w:customStyle="1" w:styleId="NagwekZnak">
    <w:name w:val="Nagłówek Znak"/>
    <w:link w:val="Nagwek"/>
    <w:uiPriority w:val="99"/>
    <w:semiHidden/>
    <w:qFormat/>
    <w:rsid w:val="00060076"/>
    <w:rPr>
      <w:rFonts w:eastAsiaTheme="minorEastAsia" w:cs="Arial"/>
      <w:kern w:val="2"/>
      <w:sz w:val="20"/>
      <w:szCs w:val="20"/>
      <w:lang w:eastAsia="ar-SA"/>
    </w:rPr>
  </w:style>
  <w:style w:type="character" w:customStyle="1" w:styleId="StopkaZnak">
    <w:name w:val="Stopka Znak"/>
    <w:link w:val="Stopka"/>
    <w:uiPriority w:val="99"/>
    <w:semiHidden/>
    <w:qFormat/>
    <w:rsid w:val="00060076"/>
    <w:rPr>
      <w:rFonts w:eastAsiaTheme="minorEastAsia" w:cs="Arial"/>
      <w:kern w:val="2"/>
      <w:sz w:val="20"/>
      <w:szCs w:val="20"/>
      <w:lang w:eastAsia="ar-SA"/>
    </w:rPr>
  </w:style>
  <w:style w:type="character" w:customStyle="1" w:styleId="TekstdymkaZnak">
    <w:name w:val="Tekst dymka Znak"/>
    <w:link w:val="Tekstdymka"/>
    <w:uiPriority w:val="99"/>
    <w:semiHidden/>
    <w:qFormat/>
    <w:rsid w:val="004C3F97"/>
    <w:rPr>
      <w:rFonts w:ascii="Tahoma" w:eastAsiaTheme="minorEastAsia" w:hAnsi="Tahoma" w:cs="Tahoma"/>
      <w:kern w:val="2"/>
      <w:sz w:val="16"/>
      <w:szCs w:val="16"/>
      <w:lang w:eastAsia="ar-SA"/>
    </w:rPr>
  </w:style>
  <w:style w:type="character" w:customStyle="1" w:styleId="Nagwek1Znak">
    <w:name w:val="Nagłówek 1 Znak"/>
    <w:basedOn w:val="Domylnaczcionkaakapitu"/>
    <w:link w:val="Nagwek1"/>
    <w:uiPriority w:val="99"/>
    <w:semiHidden/>
    <w:qFormat/>
    <w:rsid w:val="004504C0"/>
    <w:rPr>
      <w:rFonts w:asciiTheme="majorHAnsi" w:eastAsiaTheme="majorEastAsia" w:hAnsiTheme="majorHAnsi" w:cstheme="majorBidi"/>
      <w:b/>
      <w:bCs/>
      <w:color w:val="365F91" w:themeColor="accent1" w:themeShade="BF"/>
      <w:kern w:val="2"/>
      <w:sz w:val="28"/>
      <w:szCs w:val="28"/>
      <w:lang w:eastAsia="ar-SA"/>
    </w:rPr>
  </w:style>
  <w:style w:type="character" w:customStyle="1" w:styleId="TekstprzypisudolnegoZnak">
    <w:name w:val="Tekst przypisu dolnego Znak"/>
    <w:basedOn w:val="Domylnaczcionkaakapitu"/>
    <w:link w:val="Tekstprzypisudolnego"/>
    <w:uiPriority w:val="99"/>
    <w:semiHidden/>
    <w:qFormat/>
    <w:rsid w:val="006E0FCC"/>
    <w:rPr>
      <w:sz w:val="20"/>
    </w:rPr>
  </w:style>
  <w:style w:type="character" w:styleId="Odwoaniedokomentarza">
    <w:name w:val="annotation reference"/>
    <w:basedOn w:val="Domylnaczcionkaakapitu"/>
    <w:uiPriority w:val="99"/>
    <w:semiHidden/>
    <w:qFormat/>
    <w:rsid w:val="00023F13"/>
    <w:rPr>
      <w:sz w:val="16"/>
      <w:szCs w:val="16"/>
    </w:rPr>
  </w:style>
  <w:style w:type="character" w:customStyle="1" w:styleId="TekstkomentarzaZnak">
    <w:name w:val="Tekst komentarza Znak"/>
    <w:basedOn w:val="Domylnaczcionkaakapitu"/>
    <w:link w:val="Tekstkomentarza"/>
    <w:uiPriority w:val="99"/>
    <w:semiHidden/>
    <w:qFormat/>
    <w:rsid w:val="004504C0"/>
    <w:rPr>
      <w:sz w:val="20"/>
    </w:rPr>
  </w:style>
  <w:style w:type="character" w:customStyle="1" w:styleId="TematkomentarzaZnak">
    <w:name w:val="Temat komentarza Znak"/>
    <w:basedOn w:val="TekstkomentarzaZnak"/>
    <w:link w:val="Tematkomentarza"/>
    <w:uiPriority w:val="99"/>
    <w:semiHidden/>
    <w:qFormat/>
    <w:rsid w:val="004504C0"/>
    <w:rPr>
      <w:b/>
      <w:bCs/>
      <w:sz w:val="20"/>
    </w:r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vertAlign w:val="superscript"/>
    </w:rPr>
  </w:style>
  <w:style w:type="character" w:styleId="Tekstzastpczy">
    <w:name w:val="Placeholder Text"/>
    <w:basedOn w:val="Domylnaczcionkaakapitu"/>
    <w:uiPriority w:val="99"/>
    <w:semiHidden/>
    <w:qFormat/>
    <w:rsid w:val="00341A6A"/>
    <w:rPr>
      <w:color w:val="80808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ZLITwPKTzmlitwpktartykuempunktem">
    <w:name w:val="Z/LIT_w_PKT – zm. lit. w pkt artykułem (punktem)"/>
    <w:basedOn w:val="LITlitera"/>
    <w:uiPriority w:val="32"/>
    <w:qFormat/>
    <w:rsid w:val="006A748A"/>
    <w:pPr>
      <w:ind w:left="1497" w:firstLine="0"/>
    </w:pPr>
  </w:style>
  <w:style w:type="paragraph" w:customStyle="1" w:styleId="ZTIRwPKTzmtirwpktartykuempunktem">
    <w:name w:val="Z/TIR_w_PKT – zm. tir. w pkt artykułem (punktem)"/>
    <w:basedOn w:val="TIRtiret"/>
    <w:uiPriority w:val="33"/>
    <w:qFormat/>
    <w:rsid w:val="006A748A"/>
    <w:pPr>
      <w:ind w:left="1894" w:firstLine="0"/>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firstLine="0"/>
    </w:p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2"/>
      <w:szCs w:val="24"/>
      <w:lang w:eastAsia="ar-SA"/>
    </w:rPr>
  </w:style>
  <w:style w:type="paragraph" w:styleId="Tekstdymka">
    <w:name w:val="Balloon Text"/>
    <w:basedOn w:val="Normalny"/>
    <w:link w:val="TekstdymkaZnak"/>
    <w:uiPriority w:val="99"/>
    <w:semiHidden/>
    <w:qFormat/>
    <w:rsid w:val="004C3F97"/>
    <w:pPr>
      <w:suppressAutoHyphens/>
    </w:pPr>
    <w:rPr>
      <w:rFonts w:ascii="Tahoma" w:eastAsia="Times New Roman" w:hAnsi="Tahoma" w:cs="Tahoma"/>
      <w:kern w:val="2"/>
      <w:szCs w:val="16"/>
      <w:lang w:eastAsia="ar-SA"/>
    </w:rPr>
  </w:style>
  <w:style w:type="paragraph" w:customStyle="1" w:styleId="ARTartustawynprozporzdzenia">
    <w:name w:val="ART(§) – art. ustawy (§ np. rozporządzenia)"/>
    <w:uiPriority w:val="11"/>
    <w:qFormat/>
    <w:rsid w:val="006A748A"/>
    <w:pPr>
      <w:suppressAutoHyphens/>
      <w:spacing w:before="120" w:line="360" w:lineRule="auto"/>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styleId="Bezodstpw">
    <w:name w:val="No Spacing"/>
    <w:uiPriority w:val="99"/>
    <w:semiHidden/>
    <w:qFormat/>
    <w:rsid w:val="004C3F97"/>
    <w:pPr>
      <w:widowControl w:val="0"/>
      <w:suppressAutoHyphens/>
      <w:spacing w:line="360" w:lineRule="auto"/>
    </w:pPr>
    <w:rPr>
      <w:kern w:val="2"/>
      <w:lang w:eastAsia="ar-SA"/>
    </w:rPr>
  </w:style>
  <w:style w:type="paragraph" w:customStyle="1" w:styleId="ZPKTzmpktartykuempunktem">
    <w:name w:val="Z/PKT – zm. pkt artykułem (punktem)"/>
    <w:basedOn w:val="PKTpunkt"/>
    <w:uiPriority w:val="31"/>
    <w:qFormat/>
    <w:rsid w:val="006A748A"/>
    <w:pPr>
      <w:ind w:left="1020" w:firstLine="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eastAsiaTheme="minorEastAsia" w:cs="Arial"/>
      <w:bCs/>
      <w:caps/>
      <w:kern w:val="2"/>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eastAsiaTheme="minorEastAsia" w:cs="Arial"/>
      <w:bCs/>
      <w:kern w:val="2"/>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styleId="Tekstkomentarza">
    <w:name w:val="annotation text"/>
    <w:basedOn w:val="Normalny"/>
    <w:link w:val="TekstkomentarzaZnak"/>
    <w:uiPriority w:val="99"/>
    <w:semiHidden/>
    <w:qFormat/>
    <w:rsid w:val="00023F13"/>
    <w:rPr>
      <w:rFonts w:ascii="Times" w:eastAsia="Times New Roman" w:hAnsi="Times" w:cs="Times New Roman"/>
      <w:szCs w:val="24"/>
    </w:rPr>
  </w:style>
  <w:style w:type="paragraph" w:styleId="Tematkomentarza">
    <w:name w:val="annotation subject"/>
    <w:basedOn w:val="Tekstkomentarza"/>
    <w:next w:val="Tekstkomentarza"/>
    <w:link w:val="TematkomentarzaZnak"/>
    <w:uiPriority w:val="99"/>
    <w:semiHidden/>
    <w:qFormat/>
    <w:rsid w:val="00023F13"/>
    <w:rPr>
      <w:b/>
      <w:bCs/>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eastAsiaTheme="minorEastAsia" w:cs="Arial"/>
      <w:bCs/>
      <w:kern w:val="2"/>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paragraph" w:customStyle="1" w:styleId="ODNONIKSPECtreodnonikadoodnonika">
    <w:name w:val="ODNOŚNIK_SPEC – treść odnośnika do odnośnika"/>
    <w:basedOn w:val="Normalny"/>
    <w:uiPriority w:val="19"/>
    <w:qFormat/>
    <w:rsid w:val="00263522"/>
    <w:pPr>
      <w:widowControl/>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paragraph" w:styleId="Poprawka">
    <w:name w:val="Revision"/>
    <w:uiPriority w:val="99"/>
    <w:semiHidden/>
    <w:qFormat/>
    <w:rsid w:val="00DC5ADB"/>
    <w:rPr>
      <w:rFonts w:ascii="Times New Roman" w:eastAsiaTheme="minorEastAsia" w:hAnsi="Times New Roman" w:cs="Arial"/>
      <w:szCs w:val="20"/>
    </w:rPr>
  </w:style>
  <w:style w:type="table" w:styleId="Tabela-Siatka">
    <w:name w:val="Table Grid"/>
    <w:basedOn w:val="Standardowy"/>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1952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B12DB-78C5-423D-8544-627CF10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1740</Words>
  <Characters>10446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Michal Kulinski</dc:creator>
  <cp:lastModifiedBy>Aneta Mijal (Bracik)</cp:lastModifiedBy>
  <cp:revision>5</cp:revision>
  <cp:lastPrinted>2019-04-12T08:55:00Z</cp:lastPrinted>
  <dcterms:created xsi:type="dcterms:W3CDTF">2021-02-05T09:32:00Z</dcterms:created>
  <dcterms:modified xsi:type="dcterms:W3CDTF">2021-02-08T14:35:00Z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&lt;nazwa organu&gt;</vt:lpwstr>
  </property>
  <property fmtid="{D5CDD505-2E9C-101B-9397-08002B2CF9AE}" pid="4" name="Data og?oszenia">
    <vt:lpwstr>&lt;data ogłoszenia&gt;</vt:lpwstr>
  </property>
  <property fmtid="{D5CDD505-2E9C-101B-9397-08002B2CF9AE}" pid="5" name="Data wydania obwieszczenia">
    <vt:lpwstr>&lt;data wydania obwieszczenia&gt;</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category">
    <vt:lpwstr>000</vt:lpwstr>
  </property>
</Properties>
</file>