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377"/>
        <w:gridCol w:w="251"/>
        <w:gridCol w:w="864"/>
        <w:gridCol w:w="407"/>
        <w:gridCol w:w="103"/>
        <w:gridCol w:w="233"/>
        <w:gridCol w:w="277"/>
        <w:gridCol w:w="470"/>
        <w:gridCol w:w="40"/>
        <w:gridCol w:w="527"/>
        <w:gridCol w:w="493"/>
        <w:gridCol w:w="358"/>
        <w:gridCol w:w="152"/>
        <w:gridCol w:w="510"/>
        <w:gridCol w:w="46"/>
        <w:gridCol w:w="464"/>
        <w:gridCol w:w="529"/>
        <w:gridCol w:w="491"/>
        <w:gridCol w:w="501"/>
        <w:gridCol w:w="9"/>
        <w:gridCol w:w="1514"/>
        <w:gridCol w:w="6"/>
      </w:tblGrid>
      <w:tr w:rsidR="00F7633B" w:rsidRPr="008B4FE6" w14:paraId="10B0AB5F" w14:textId="77777777" w:rsidTr="00E80FAA">
        <w:trPr>
          <w:trHeight w:val="1611"/>
        </w:trPr>
        <w:tc>
          <w:tcPr>
            <w:tcW w:w="5103" w:type="dxa"/>
            <w:gridSpan w:val="11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232F012" w14:textId="6AF4CE0D" w:rsidR="007D0A84" w:rsidRPr="007D0A84" w:rsidRDefault="00DB4FBE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1" w:name="_Hlk63676179"/>
            <w:r>
              <w:rPr>
                <w:rFonts w:ascii="Times New Roman" w:hAnsi="Times New Roman"/>
                <w:color w:val="000000"/>
              </w:rPr>
              <w:t xml:space="preserve">Rozporządzenie </w:t>
            </w:r>
            <w:r w:rsidRPr="007D0A84">
              <w:rPr>
                <w:rFonts w:ascii="Times New Roman" w:hAnsi="Times New Roman"/>
                <w:color w:val="000000"/>
              </w:rPr>
              <w:t>Ministra Zdrowia</w:t>
            </w:r>
            <w:r w:rsidR="004B39A8" w:rsidRPr="007D0A84">
              <w:rPr>
                <w:rFonts w:ascii="Times New Roman" w:hAnsi="Times New Roman"/>
                <w:color w:val="000000"/>
              </w:rPr>
              <w:t xml:space="preserve"> </w:t>
            </w:r>
            <w:r w:rsidR="007D0A84" w:rsidRPr="007D0A84">
              <w:rPr>
                <w:rFonts w:ascii="Times New Roman" w:hAnsi="Times New Roman"/>
                <w:color w:val="000000"/>
              </w:rPr>
              <w:t>zmieniające rozporządzenie w sprawie świadczeń gwarantowanych z zakresu leczenia szpitalnego</w:t>
            </w:r>
            <w:bookmarkEnd w:id="1"/>
            <w:r w:rsidR="007D0A84">
              <w:rPr>
                <w:rFonts w:ascii="Times New Roman" w:hAnsi="Times New Roman"/>
                <w:color w:val="000000"/>
              </w:rPr>
              <w:t>.</w:t>
            </w:r>
          </w:p>
          <w:p w14:paraId="28DDD6AA" w14:textId="72C672E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180F0ED" w14:textId="4E783ACF" w:rsidR="007415D0" w:rsidRDefault="00DB4FBE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75750843" w14:textId="77777777" w:rsidR="00631123" w:rsidRDefault="00631123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AA7A4A4" w14:textId="77777777" w:rsidR="001B3460" w:rsidRPr="00EC5007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10E9C8D9" w:rsidR="001B3460" w:rsidRPr="004577CA" w:rsidRDefault="00926681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F7633B">
              <w:rPr>
                <w:rFonts w:ascii="Times New Roman" w:hAnsi="Times New Roman"/>
              </w:rPr>
              <w:t xml:space="preserve"> </w:t>
            </w:r>
            <w:r w:rsidR="00637BA9">
              <w:rPr>
                <w:rFonts w:ascii="Times New Roman" w:hAnsi="Times New Roman"/>
              </w:rPr>
              <w:t>–</w:t>
            </w:r>
            <w:r w:rsidR="00F763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Podsekretarz Stanu </w:t>
            </w:r>
            <w:r w:rsidR="002F5A7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</w:t>
            </w:r>
            <w:r w:rsidR="0018749F">
              <w:rPr>
                <w:rFonts w:ascii="Times New Roman" w:hAnsi="Times New Roman"/>
              </w:rPr>
              <w:t>Minister</w:t>
            </w:r>
            <w:r>
              <w:rPr>
                <w:rFonts w:ascii="Times New Roman" w:hAnsi="Times New Roman"/>
              </w:rPr>
              <w:t>stwie</w:t>
            </w:r>
            <w:r w:rsidR="0018749F">
              <w:rPr>
                <w:rFonts w:ascii="Times New Roman" w:hAnsi="Times New Roman"/>
              </w:rPr>
              <w:t xml:space="preserve">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CA0704B" w14:textId="77777777" w:rsidR="00706C19" w:rsidRPr="008C1BF4" w:rsidRDefault="00706C19" w:rsidP="00706C1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Dominika Janiszewska-Kajka Zastępca Dyrektora Departamentu </w:t>
            </w:r>
            <w:r>
              <w:rPr>
                <w:rFonts w:ascii="Times New Roman" w:hAnsi="Times New Roman"/>
                <w:color w:val="000000"/>
              </w:rPr>
              <w:t>Lecznictwa</w:t>
            </w:r>
            <w:r w:rsidRPr="008C1BF4">
              <w:rPr>
                <w:rFonts w:ascii="Times New Roman" w:hAnsi="Times New Roman"/>
                <w:color w:val="000000"/>
              </w:rPr>
              <w:t xml:space="preserve"> w Ministerstwie Zdrowia, tel. </w:t>
            </w:r>
            <w:r w:rsidRPr="008C1BF4">
              <w:rPr>
                <w:rFonts w:ascii="Times New Roman" w:hAnsi="Times New Roman"/>
                <w:bCs/>
                <w:color w:val="000000"/>
              </w:rPr>
              <w:t>880 340 006</w:t>
            </w:r>
            <w:r w:rsidRPr="008C1BF4">
              <w:rPr>
                <w:rFonts w:ascii="Times New Roman" w:hAnsi="Times New Roman"/>
                <w:color w:val="000000"/>
              </w:rPr>
              <w:t>,</w:t>
            </w:r>
          </w:p>
          <w:p w14:paraId="6B99A870" w14:textId="7200BF97" w:rsidR="000847BD" w:rsidRPr="00706C19" w:rsidRDefault="00706C19" w:rsidP="00706C19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02234">
              <w:rPr>
                <w:rFonts w:ascii="Times New Roman" w:hAnsi="Times New Roman"/>
                <w:color w:val="000000"/>
              </w:rPr>
              <w:t xml:space="preserve"> </w:t>
            </w:r>
            <w:r w:rsidRPr="00A21B9A">
              <w:rPr>
                <w:rFonts w:ascii="Times New Roman" w:hAnsi="Times New Roman"/>
                <w:color w:val="000000"/>
                <w:lang w:val="en-US"/>
              </w:rPr>
              <w:t>e-mail: d.janiszewska@mz.gov.pl</w:t>
            </w:r>
          </w:p>
        </w:tc>
        <w:tc>
          <w:tcPr>
            <w:tcW w:w="5073" w:type="dxa"/>
            <w:gridSpan w:val="12"/>
            <w:shd w:val="clear" w:color="auto" w:fill="FFFFFF"/>
          </w:tcPr>
          <w:p w14:paraId="00DFCCD9" w14:textId="28A21DB7" w:rsidR="001B3460" w:rsidRPr="00C80A0A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80A0A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C80A0A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2-2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5A76">
                  <w:rPr>
                    <w:rFonts w:ascii="Times New Roman" w:hAnsi="Times New Roman"/>
                    <w:b/>
                    <w:sz w:val="21"/>
                    <w:szCs w:val="21"/>
                  </w:rPr>
                  <w:t>23.02.2021</w:t>
                </w:r>
              </w:sdtContent>
            </w:sdt>
          </w:p>
          <w:p w14:paraId="24C2538F" w14:textId="77777777" w:rsidR="00F76884" w:rsidRPr="00C80A0A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C80A0A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80A0A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ADF5D1E" w:rsidR="00F76884" w:rsidRPr="00C80A0A" w:rsidRDefault="00C80A0A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 w:rsidRPr="00C80A0A"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6BCBA88A" w14:textId="07F952F9" w:rsidR="00C80A0A" w:rsidRPr="00C80A0A" w:rsidRDefault="00C80A0A" w:rsidP="00934502">
            <w:pPr>
              <w:spacing w:before="120" w:line="240" w:lineRule="auto"/>
              <w:rPr>
                <w:rFonts w:ascii="Times New Roman" w:hAnsi="Times New Roman"/>
              </w:rPr>
            </w:pPr>
            <w:r w:rsidRPr="00C80A0A">
              <w:rPr>
                <w:rFonts w:ascii="Times New Roman" w:hAnsi="Times New Roman"/>
              </w:rPr>
              <w:t>art. 31d ustawy z dnia 27 sierpnia 2004 r. o</w:t>
            </w:r>
            <w:r w:rsidR="00934502">
              <w:rPr>
                <w:rFonts w:ascii="Times New Roman" w:hAnsi="Times New Roman"/>
              </w:rPr>
              <w:t> </w:t>
            </w:r>
            <w:r w:rsidRPr="00C80A0A">
              <w:rPr>
                <w:rFonts w:ascii="Times New Roman" w:hAnsi="Times New Roman"/>
              </w:rPr>
              <w:t xml:space="preserve">świadczeniach opieki zdrowotnej finansowanych </w:t>
            </w:r>
            <w:r w:rsidR="002F5A76">
              <w:rPr>
                <w:rFonts w:ascii="Times New Roman" w:hAnsi="Times New Roman"/>
              </w:rPr>
              <w:br/>
            </w:r>
            <w:r w:rsidRPr="00C80A0A">
              <w:rPr>
                <w:rFonts w:ascii="Times New Roman" w:hAnsi="Times New Roman"/>
              </w:rPr>
              <w:t xml:space="preserve">ze środków publicznych (Dz. U. z 2020 r. poz. 1398, </w:t>
            </w:r>
            <w:r w:rsidR="002F5A76">
              <w:rPr>
                <w:rFonts w:ascii="Times New Roman" w:hAnsi="Times New Roman"/>
              </w:rPr>
              <w:br/>
            </w:r>
            <w:r w:rsidRPr="00C80A0A">
              <w:rPr>
                <w:rFonts w:ascii="Times New Roman" w:hAnsi="Times New Roman"/>
              </w:rPr>
              <w:t xml:space="preserve">z </w:t>
            </w:r>
            <w:proofErr w:type="spellStart"/>
            <w:r w:rsidRPr="00C80A0A">
              <w:rPr>
                <w:rFonts w:ascii="Times New Roman" w:hAnsi="Times New Roman"/>
              </w:rPr>
              <w:t>późn</w:t>
            </w:r>
            <w:proofErr w:type="spellEnd"/>
            <w:r w:rsidRPr="00C80A0A">
              <w:rPr>
                <w:rFonts w:ascii="Times New Roman" w:hAnsi="Times New Roman"/>
              </w:rPr>
              <w:t>. zm.)</w:t>
            </w:r>
          </w:p>
          <w:p w14:paraId="493870A8" w14:textId="7F0DB150" w:rsidR="006A701A" w:rsidRPr="00797D9F" w:rsidRDefault="006A701A" w:rsidP="00C80A0A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797D9F">
              <w:rPr>
                <w:rFonts w:ascii="Times New Roman" w:hAnsi="Times New Roman"/>
                <w:b/>
              </w:rPr>
              <w:t xml:space="preserve">Nr </w:t>
            </w:r>
            <w:r w:rsidR="0057668E" w:rsidRPr="00797D9F">
              <w:rPr>
                <w:rFonts w:ascii="Times New Roman" w:hAnsi="Times New Roman"/>
                <w:b/>
              </w:rPr>
              <w:t>w</w:t>
            </w:r>
            <w:r w:rsidRPr="00797D9F">
              <w:rPr>
                <w:rFonts w:ascii="Times New Roman" w:hAnsi="Times New Roman"/>
                <w:b/>
              </w:rPr>
              <w:t xml:space="preserve"> wykaz</w:t>
            </w:r>
            <w:r w:rsidR="0057668E" w:rsidRPr="00797D9F">
              <w:rPr>
                <w:rFonts w:ascii="Times New Roman" w:hAnsi="Times New Roman"/>
                <w:b/>
              </w:rPr>
              <w:t>ie</w:t>
            </w:r>
            <w:r w:rsidRPr="00797D9F">
              <w:rPr>
                <w:rFonts w:ascii="Times New Roman" w:hAnsi="Times New Roman"/>
                <w:b/>
              </w:rPr>
              <w:t xml:space="preserve"> prac</w:t>
            </w:r>
            <w:r w:rsidR="004E2205" w:rsidRPr="00797D9F">
              <w:rPr>
                <w:rFonts w:ascii="Times New Roman" w:hAnsi="Times New Roman"/>
                <w:b/>
              </w:rPr>
              <w:t>:</w:t>
            </w:r>
          </w:p>
          <w:p w14:paraId="54A31D87" w14:textId="633A251D" w:rsidR="006A701A" w:rsidRPr="00F55FF9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7D9F">
              <w:rPr>
                <w:rFonts w:ascii="Times New Roman" w:hAnsi="Times New Roman"/>
                <w:b/>
              </w:rPr>
              <w:t xml:space="preserve">MZ </w:t>
            </w:r>
            <w:r w:rsidR="00F7633B">
              <w:rPr>
                <w:rFonts w:ascii="Times New Roman" w:hAnsi="Times New Roman"/>
                <w:b/>
              </w:rPr>
              <w:t>1122</w:t>
            </w:r>
          </w:p>
        </w:tc>
      </w:tr>
      <w:tr w:rsidR="006A701A" w:rsidRPr="0022687A" w14:paraId="1430D1A4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E80FAA">
        <w:trPr>
          <w:trHeight w:val="333"/>
        </w:trPr>
        <w:tc>
          <w:tcPr>
            <w:tcW w:w="10176" w:type="dxa"/>
            <w:gridSpan w:val="23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65B2F1D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FFFFFF"/>
          </w:tcPr>
          <w:p w14:paraId="1E532265" w14:textId="289A5EF6" w:rsidR="00296573" w:rsidRPr="00DE3E41" w:rsidRDefault="00D726DF" w:rsidP="00E80FAA">
            <w:pPr>
              <w:pStyle w:val="NormalnyWeb"/>
              <w:shd w:val="clear" w:color="auto" w:fill="FFFFFF"/>
              <w:spacing w:before="0" w:beforeAutospacing="0" w:after="158" w:afterAutospacing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5535D">
              <w:rPr>
                <w:sz w:val="22"/>
                <w:szCs w:val="22"/>
              </w:rPr>
              <w:t>B</w:t>
            </w:r>
            <w:r w:rsidR="00926681">
              <w:rPr>
                <w:sz w:val="22"/>
                <w:szCs w:val="22"/>
              </w:rPr>
              <w:t>rak</w:t>
            </w:r>
            <w:r w:rsidRPr="00B5535D">
              <w:rPr>
                <w:sz w:val="22"/>
                <w:szCs w:val="22"/>
              </w:rPr>
              <w:t xml:space="preserve"> w </w:t>
            </w:r>
            <w:r w:rsidRPr="00B5535D">
              <w:rPr>
                <w:spacing w:val="-2"/>
                <w:sz w:val="22"/>
                <w:szCs w:val="22"/>
              </w:rPr>
              <w:t xml:space="preserve">rozporządzeniu Ministra Zdrowia z dnia 22 listopada 2013 r. w sprawie świadczeń gwarantowanych </w:t>
            </w:r>
            <w:r w:rsidR="00E80FAA">
              <w:rPr>
                <w:spacing w:val="-2"/>
                <w:sz w:val="22"/>
                <w:szCs w:val="22"/>
              </w:rPr>
              <w:br/>
            </w:r>
            <w:r w:rsidRPr="00B5535D">
              <w:rPr>
                <w:spacing w:val="-2"/>
                <w:sz w:val="22"/>
                <w:szCs w:val="22"/>
              </w:rPr>
              <w:t xml:space="preserve">z zakresu leczenia szpitalnego (Dz. U. z </w:t>
            </w:r>
            <w:r w:rsidR="000D53AB">
              <w:rPr>
                <w:spacing w:val="-2"/>
                <w:sz w:val="22"/>
                <w:szCs w:val="22"/>
              </w:rPr>
              <w:t>2021 r. poz. 290</w:t>
            </w:r>
            <w:r w:rsidRPr="00B5535D">
              <w:rPr>
                <w:spacing w:val="-2"/>
                <w:sz w:val="22"/>
                <w:szCs w:val="22"/>
              </w:rPr>
              <w:t xml:space="preserve">) </w:t>
            </w:r>
            <w:bookmarkStart w:id="4" w:name="_Hlk63676217"/>
            <w:r w:rsidRPr="00B5535D">
              <w:rPr>
                <w:spacing w:val="-2"/>
                <w:sz w:val="22"/>
                <w:szCs w:val="22"/>
              </w:rPr>
              <w:t xml:space="preserve">kodów rozpoznań </w:t>
            </w:r>
            <w:r w:rsidR="00C822E1" w:rsidRPr="00B5535D">
              <w:rPr>
                <w:spacing w:val="-2"/>
                <w:sz w:val="22"/>
                <w:szCs w:val="22"/>
              </w:rPr>
              <w:t xml:space="preserve">odnoszących się do COVID-19, </w:t>
            </w:r>
            <w:r w:rsidR="00B35E11" w:rsidRPr="00B5535D">
              <w:rPr>
                <w:sz w:val="22"/>
                <w:szCs w:val="22"/>
                <w:shd w:val="clear" w:color="auto" w:fill="FFFFFF"/>
              </w:rPr>
              <w:t>umożliwiając</w:t>
            </w:r>
            <w:r w:rsidR="00C822E1" w:rsidRPr="00B5535D">
              <w:rPr>
                <w:sz w:val="22"/>
                <w:szCs w:val="22"/>
                <w:shd w:val="clear" w:color="auto" w:fill="FFFFFF"/>
              </w:rPr>
              <w:t>ych</w:t>
            </w:r>
            <w:r w:rsidRPr="00B5535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E3E41" w:rsidRPr="00B5535D">
              <w:rPr>
                <w:sz w:val="22"/>
                <w:szCs w:val="22"/>
                <w:shd w:val="clear" w:color="auto" w:fill="FFFFFF"/>
              </w:rPr>
              <w:t>świadczeniodawcom realizujący</w:t>
            </w:r>
            <w:r w:rsidR="000D53AB">
              <w:rPr>
                <w:sz w:val="22"/>
                <w:szCs w:val="22"/>
                <w:shd w:val="clear" w:color="auto" w:fill="FFFFFF"/>
              </w:rPr>
              <w:t>m</w:t>
            </w:r>
            <w:r w:rsidR="00DE3E41" w:rsidRPr="00B5535D">
              <w:rPr>
                <w:sz w:val="22"/>
                <w:szCs w:val="22"/>
                <w:shd w:val="clear" w:color="auto" w:fill="FFFFFF"/>
              </w:rPr>
              <w:t xml:space="preserve"> świadczenia gwarantowan</w:t>
            </w:r>
            <w:r w:rsidR="000D53AB">
              <w:rPr>
                <w:sz w:val="22"/>
                <w:szCs w:val="22"/>
                <w:shd w:val="clear" w:color="auto" w:fill="FFFFFF"/>
              </w:rPr>
              <w:t>e</w:t>
            </w:r>
            <w:r w:rsidR="00DE3E41" w:rsidRPr="00B5535D">
              <w:rPr>
                <w:sz w:val="22"/>
                <w:szCs w:val="22"/>
                <w:shd w:val="clear" w:color="auto" w:fill="FFFFFF"/>
              </w:rPr>
              <w:t xml:space="preserve"> z zakresu leczenia szpitalnego poprawne </w:t>
            </w:r>
            <w:r w:rsidRPr="00B5535D">
              <w:rPr>
                <w:sz w:val="22"/>
                <w:szCs w:val="22"/>
                <w:shd w:val="clear" w:color="auto" w:fill="FFFFFF"/>
              </w:rPr>
              <w:t>udokumentowanie lub oznaczenie problemów zdrowotnych, które występują w powiązaniu z COVID-19.</w:t>
            </w:r>
            <w:bookmarkEnd w:id="4"/>
          </w:p>
        </w:tc>
      </w:tr>
      <w:tr w:rsidR="006A701A" w:rsidRPr="008B4FE6" w14:paraId="5538532A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auto"/>
          </w:tcPr>
          <w:p w14:paraId="38D380B1" w14:textId="78443CA3" w:rsidR="00DE3E41" w:rsidRDefault="004B39A8" w:rsidP="00DE3E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39A8">
              <w:rPr>
                <w:rFonts w:ascii="Times New Roman" w:hAnsi="Times New Roman"/>
                <w:color w:val="000000"/>
                <w:spacing w:val="-2"/>
              </w:rPr>
              <w:t xml:space="preserve">W projekcie </w:t>
            </w:r>
            <w:r w:rsidR="006647C6" w:rsidRPr="006647C6">
              <w:rPr>
                <w:rFonts w:ascii="Times New Roman" w:hAnsi="Times New Roman"/>
                <w:color w:val="000000"/>
                <w:spacing w:val="-2"/>
              </w:rPr>
              <w:t xml:space="preserve">proponuje </w:t>
            </w:r>
            <w:r w:rsidR="00F7633B">
              <w:rPr>
                <w:rFonts w:ascii="Times New Roman" w:hAnsi="Times New Roman"/>
                <w:color w:val="000000"/>
                <w:spacing w:val="-2"/>
              </w:rPr>
              <w:t xml:space="preserve">się </w:t>
            </w:r>
            <w:r w:rsidR="00B35E11" w:rsidRPr="00B35E11">
              <w:rPr>
                <w:rFonts w:ascii="Times New Roman" w:hAnsi="Times New Roman"/>
                <w:color w:val="000000"/>
                <w:spacing w:val="-2"/>
              </w:rPr>
              <w:t xml:space="preserve">dodanie </w:t>
            </w:r>
            <w:r w:rsidR="00F7633B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F7633B" w:rsidRPr="00F7633B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F7633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F7633B" w:rsidRPr="00F7633B">
              <w:rPr>
                <w:rFonts w:ascii="Times New Roman" w:hAnsi="Times New Roman"/>
                <w:color w:val="000000"/>
                <w:spacing w:val="-2"/>
              </w:rPr>
              <w:t xml:space="preserve"> Ministra Zdrowia z dnia 22 listopada 2013 r. w sprawie świadczeń gwarantowanych z zakresu leczenia szpitalnego </w:t>
            </w:r>
            <w:r w:rsidR="00F7633B">
              <w:rPr>
                <w:rFonts w:ascii="Times New Roman" w:hAnsi="Times New Roman"/>
                <w:color w:val="000000"/>
                <w:spacing w:val="-2"/>
              </w:rPr>
              <w:t>(do</w:t>
            </w:r>
            <w:r w:rsidR="00B35E11" w:rsidRPr="00B35E11">
              <w:rPr>
                <w:rFonts w:ascii="Times New Roman" w:hAnsi="Times New Roman"/>
                <w:color w:val="000000"/>
                <w:spacing w:val="-2"/>
              </w:rPr>
              <w:t xml:space="preserve"> części II „Świadczenia scharakteryzowane </w:t>
            </w:r>
            <w:proofErr w:type="spellStart"/>
            <w:r w:rsidR="00B35E11" w:rsidRPr="00B35E11">
              <w:rPr>
                <w:rFonts w:ascii="Times New Roman" w:hAnsi="Times New Roman"/>
                <w:color w:val="000000"/>
                <w:spacing w:val="-2"/>
              </w:rPr>
              <w:t>rozpoznaniami</w:t>
            </w:r>
            <w:proofErr w:type="spellEnd"/>
            <w:r w:rsidR="00B35E11" w:rsidRPr="00B35E11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F7633B">
              <w:rPr>
                <w:rFonts w:ascii="Times New Roman" w:hAnsi="Times New Roman"/>
                <w:color w:val="000000"/>
                <w:spacing w:val="-2"/>
              </w:rPr>
              <w:t xml:space="preserve"> w załączniku nr 1)</w:t>
            </w:r>
            <w:r w:rsidR="00B35E11" w:rsidRPr="00B35E1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3E41" w:rsidRPr="00DE3E41">
              <w:rPr>
                <w:rFonts w:ascii="Times New Roman" w:hAnsi="Times New Roman"/>
                <w:color w:val="000000"/>
                <w:spacing w:val="-2"/>
              </w:rPr>
              <w:t xml:space="preserve">określonych w Międzynarodowej Statystycznej Klasyfikacji Chorób </w:t>
            </w:r>
            <w:r w:rsidR="00E80FAA">
              <w:rPr>
                <w:rFonts w:ascii="Times New Roman" w:hAnsi="Times New Roman"/>
                <w:color w:val="000000"/>
                <w:spacing w:val="-2"/>
              </w:rPr>
              <w:br/>
            </w:r>
            <w:r w:rsidR="00DE3E41" w:rsidRPr="00DE3E41">
              <w:rPr>
                <w:rFonts w:ascii="Times New Roman" w:hAnsi="Times New Roman"/>
                <w:color w:val="000000"/>
                <w:spacing w:val="-2"/>
              </w:rPr>
              <w:t>i Problemów Zdrowotnych – ICD-10 kodów</w:t>
            </w:r>
            <w:r w:rsidR="000D53AB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DE3E41" w:rsidRPr="00DE3E4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64B105A" w14:textId="77777777" w:rsidR="00DE3E41" w:rsidRDefault="00DE3E41" w:rsidP="00DE3E4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22E1">
              <w:rPr>
                <w:rFonts w:ascii="Times New Roman" w:hAnsi="Times New Roman"/>
                <w:color w:val="000000"/>
                <w:spacing w:val="-2"/>
              </w:rPr>
              <w:t>U10 Wieloukładowy zespół zapalny powiązany z COVID-19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8BF2C14" w14:textId="4539C155" w:rsidR="00DE3E41" w:rsidRDefault="00DE3E41" w:rsidP="00DE3E41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22E1">
              <w:rPr>
                <w:rFonts w:ascii="Times New Roman" w:hAnsi="Times New Roman"/>
                <w:color w:val="000000"/>
                <w:spacing w:val="-2"/>
              </w:rPr>
              <w:t>U10.9</w:t>
            </w:r>
            <w:r w:rsidRPr="00C822E1">
              <w:rPr>
                <w:rFonts w:ascii="Times New Roman" w:hAnsi="Times New Roman"/>
                <w:color w:val="000000"/>
                <w:spacing w:val="-2"/>
              </w:rPr>
              <w:tab/>
              <w:t xml:space="preserve">Wieloukładowy zespół zapalny powiązany z COVID-19, nieokreślony </w:t>
            </w:r>
          </w:p>
          <w:p w14:paraId="5D4BD610" w14:textId="27D148DD" w:rsidR="00B35E11" w:rsidRDefault="000D53AB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DE3E41" w:rsidRPr="00DE3E41">
              <w:rPr>
                <w:rFonts w:ascii="Times New Roman" w:hAnsi="Times New Roman"/>
                <w:color w:val="000000"/>
                <w:spacing w:val="-2"/>
              </w:rPr>
              <w:t>w celu umożliwienia poprawnego oznaczenia problemów zdrowotnych, które występują w powiązaniu z COVID-19.</w:t>
            </w:r>
          </w:p>
          <w:p w14:paraId="7F335AE6" w14:textId="1F4E2ACC" w:rsidR="00C12AEF" w:rsidRPr="000A6466" w:rsidRDefault="00C12AEF" w:rsidP="00C822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70E8021B" w14:textId="77777777" w:rsidTr="00E80FAA">
        <w:trPr>
          <w:trHeight w:val="307"/>
        </w:trPr>
        <w:tc>
          <w:tcPr>
            <w:tcW w:w="10176" w:type="dxa"/>
            <w:gridSpan w:val="23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97D9F" w:rsidRPr="008B4FE6" w14:paraId="6690287D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auto"/>
          </w:tcPr>
          <w:p w14:paraId="773918D1" w14:textId="77777777" w:rsidR="00797D9F" w:rsidRDefault="00797D9F" w:rsidP="00797D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14B3F">
              <w:rPr>
                <w:rFonts w:ascii="Times New Roman" w:hAnsi="Times New Roman"/>
              </w:rPr>
              <w:t>Projektowane rozwiązania stanowią domenę prawa krajowego.</w:t>
            </w:r>
          </w:p>
          <w:p w14:paraId="0FA5CC02" w14:textId="14F43244" w:rsidR="00F7633B" w:rsidRPr="00014B3F" w:rsidRDefault="00F7633B" w:rsidP="00797D9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797D9F" w:rsidRPr="008B4FE6" w14:paraId="75B4EBC5" w14:textId="77777777" w:rsidTr="00E80FAA">
        <w:trPr>
          <w:trHeight w:val="359"/>
        </w:trPr>
        <w:tc>
          <w:tcPr>
            <w:tcW w:w="10176" w:type="dxa"/>
            <w:gridSpan w:val="23"/>
            <w:shd w:val="clear" w:color="auto" w:fill="99CCFF"/>
            <w:vAlign w:val="center"/>
          </w:tcPr>
          <w:p w14:paraId="436E335A" w14:textId="77777777" w:rsidR="00797D9F" w:rsidRPr="008B4FE6" w:rsidRDefault="00797D9F" w:rsidP="00797D9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7633B" w:rsidRPr="008B4FE6" w14:paraId="40815110" w14:textId="77777777" w:rsidTr="00E80FAA">
        <w:trPr>
          <w:trHeight w:val="453"/>
        </w:trPr>
        <w:tc>
          <w:tcPr>
            <w:tcW w:w="1931" w:type="dxa"/>
            <w:gridSpan w:val="2"/>
            <w:shd w:val="clear" w:color="auto" w:fill="auto"/>
          </w:tcPr>
          <w:p w14:paraId="38C5C9DF" w14:textId="77777777" w:rsidR="00797D9F" w:rsidRPr="008B4FE6" w:rsidRDefault="00797D9F" w:rsidP="00014B3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172" w:type="dxa"/>
            <w:gridSpan w:val="9"/>
            <w:shd w:val="clear" w:color="auto" w:fill="auto"/>
          </w:tcPr>
          <w:p w14:paraId="16DE39AB" w14:textId="77777777" w:rsidR="00797D9F" w:rsidRPr="008B4FE6" w:rsidRDefault="00797D9F" w:rsidP="00014B3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66571DCD" w14:textId="2F924B91" w:rsidR="00797D9F" w:rsidRPr="008B4FE6" w:rsidRDefault="00797D9F" w:rsidP="00014B3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521" w:type="dxa"/>
            <w:gridSpan w:val="5"/>
            <w:shd w:val="clear" w:color="auto" w:fill="auto"/>
          </w:tcPr>
          <w:p w14:paraId="371F22A8" w14:textId="77777777" w:rsidR="00797D9F" w:rsidRPr="008B4FE6" w:rsidRDefault="00797D9F" w:rsidP="00014B3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7633B" w:rsidRPr="008B4FE6" w14:paraId="099845CA" w14:textId="77777777" w:rsidTr="00D5782B">
        <w:trPr>
          <w:trHeight w:val="2008"/>
        </w:trPr>
        <w:tc>
          <w:tcPr>
            <w:tcW w:w="1931" w:type="dxa"/>
            <w:gridSpan w:val="2"/>
            <w:shd w:val="clear" w:color="auto" w:fill="auto"/>
          </w:tcPr>
          <w:p w14:paraId="7E5928AF" w14:textId="77777777" w:rsidR="00DE3E41" w:rsidRDefault="00DE3E41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E2792FB" w14:textId="3D7AC36D" w:rsidR="00DE3E41" w:rsidRPr="00F24F33" w:rsidRDefault="00DE3E41" w:rsidP="00DE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Zdrowia, zwany dalej „NFZ”</w:t>
            </w:r>
          </w:p>
        </w:tc>
        <w:tc>
          <w:tcPr>
            <w:tcW w:w="3172" w:type="dxa"/>
            <w:gridSpan w:val="9"/>
            <w:shd w:val="clear" w:color="auto" w:fill="auto"/>
          </w:tcPr>
          <w:p w14:paraId="29A7FE32" w14:textId="77777777" w:rsidR="00DE3E41" w:rsidRDefault="00DE3E41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B0AD3A0" w14:textId="77777777" w:rsidR="00513B45" w:rsidRDefault="00513B45" w:rsidP="00014B3F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F3E82E6" w14:textId="3A229069" w:rsidR="00DE3E41" w:rsidRPr="00B1514B" w:rsidRDefault="00DE3E41" w:rsidP="0001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32D0CAD7" w14:textId="77777777" w:rsidR="00DE3E41" w:rsidRDefault="00DE3E41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F02657D" w14:textId="59D1491C" w:rsidR="00DE3E41" w:rsidRDefault="00DE3E41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 w:rsidR="000D53AB">
              <w:rPr>
                <w:rFonts w:ascii="Times New Roman" w:hAnsi="Times New Roman"/>
                <w:color w:val="000000"/>
                <w:spacing w:val="-2"/>
              </w:rPr>
              <w:t xml:space="preserve">z dnia 27 sierpnia 2004 r. </w:t>
            </w:r>
            <w:r>
              <w:rPr>
                <w:rFonts w:ascii="Times New Roman" w:hAnsi="Times New Roman"/>
                <w:color w:val="000000"/>
                <w:spacing w:val="-2"/>
              </w:rPr>
              <w:t>o świadczeniach opieki zdrowotnej finansowanych ze środków publicznych</w:t>
            </w:r>
          </w:p>
          <w:p w14:paraId="0C30719F" w14:textId="2B95BA36" w:rsidR="00DE3E41" w:rsidRDefault="00DE3E41" w:rsidP="00DE3E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14:paraId="39839FDA" w14:textId="791B1C4A" w:rsidR="00DE3E41" w:rsidRDefault="006A47FF" w:rsidP="006A47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Poprawność sprawozdawanych do rozliczenia danych hospitalizowanych  </w:t>
            </w:r>
            <w:r>
              <w:rPr>
                <w:rFonts w:ascii="Times New Roman" w:eastAsia="Times New Roman" w:hAnsi="Times New Roman"/>
                <w:lang w:eastAsia="pl-PL"/>
              </w:rPr>
              <w:t>pacjentów u który</w:t>
            </w:r>
            <w:r w:rsidR="000D53AB">
              <w:rPr>
                <w:rFonts w:ascii="Times New Roman" w:eastAsia="Times New Roman" w:hAnsi="Times New Roman"/>
                <w:lang w:eastAsia="pl-PL"/>
              </w:rPr>
              <w:t>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wystąpiło rozpoznanie</w:t>
            </w:r>
            <w:r w:rsidRPr="00513B45">
              <w:rPr>
                <w:rFonts w:ascii="Times New Roman" w:eastAsia="Times New Roman" w:hAnsi="Times New Roman"/>
                <w:lang w:eastAsia="pl-PL"/>
              </w:rPr>
              <w:t xml:space="preserve"> powiązan</w:t>
            </w:r>
            <w:r>
              <w:rPr>
                <w:rFonts w:ascii="Times New Roman" w:eastAsia="Times New Roman" w:hAnsi="Times New Roman"/>
                <w:lang w:eastAsia="pl-PL"/>
              </w:rPr>
              <w:t>e z</w:t>
            </w:r>
            <w:r w:rsidRPr="00513B45">
              <w:rPr>
                <w:rFonts w:ascii="Times New Roman" w:eastAsia="Times New Roman" w:hAnsi="Times New Roman"/>
                <w:lang w:eastAsia="pl-PL"/>
              </w:rPr>
              <w:t xml:space="preserve"> COVID-19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7633B" w:rsidRPr="008B4FE6" w14:paraId="4D6F5D21" w14:textId="77777777" w:rsidTr="00E80FAA">
        <w:trPr>
          <w:trHeight w:val="590"/>
        </w:trPr>
        <w:tc>
          <w:tcPr>
            <w:tcW w:w="1931" w:type="dxa"/>
            <w:gridSpan w:val="2"/>
            <w:vMerge w:val="restart"/>
            <w:shd w:val="clear" w:color="auto" w:fill="auto"/>
            <w:vAlign w:val="center"/>
          </w:tcPr>
          <w:p w14:paraId="4CA672E9" w14:textId="0AC2715C" w:rsidR="003E0740" w:rsidRDefault="003E0740" w:rsidP="00513B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Świadczeniobiorcy</w:t>
            </w:r>
          </w:p>
        </w:tc>
        <w:tc>
          <w:tcPr>
            <w:tcW w:w="3172" w:type="dxa"/>
            <w:gridSpan w:val="9"/>
            <w:shd w:val="clear" w:color="auto" w:fill="auto"/>
            <w:vAlign w:val="center"/>
          </w:tcPr>
          <w:p w14:paraId="28932BF0" w14:textId="57AD4602" w:rsidR="003E0740" w:rsidRPr="003E0740" w:rsidRDefault="003E0740" w:rsidP="003E07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0740">
              <w:rPr>
                <w:rFonts w:ascii="Times New Roman" w:hAnsi="Times New Roman"/>
                <w:color w:val="000000"/>
              </w:rPr>
              <w:t>18+</w:t>
            </w:r>
            <w:r w:rsidR="002E24C3">
              <w:rPr>
                <w:rFonts w:ascii="Times New Roman" w:hAnsi="Times New Roman"/>
                <w:color w:val="000000"/>
              </w:rPr>
              <w:t xml:space="preserve">: </w:t>
            </w:r>
            <w:r w:rsidRPr="003E074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3E0740">
              <w:rPr>
                <w:rFonts w:ascii="Times New Roman" w:hAnsi="Times New Roman"/>
                <w:color w:val="000000"/>
              </w:rPr>
              <w:t>1 439 194</w:t>
            </w:r>
          </w:p>
        </w:tc>
        <w:tc>
          <w:tcPr>
            <w:tcW w:w="2552" w:type="dxa"/>
            <w:gridSpan w:val="7"/>
            <w:vMerge w:val="restart"/>
            <w:shd w:val="clear" w:color="auto" w:fill="auto"/>
          </w:tcPr>
          <w:p w14:paraId="67FCB6D2" w14:textId="77777777" w:rsidR="003E0740" w:rsidRPr="00513B45" w:rsidRDefault="003E0740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  <w:p w14:paraId="3292D6E5" w14:textId="77777777" w:rsidR="001D0207" w:rsidRDefault="001D0207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78BBD00" w14:textId="464AECB4" w:rsidR="003E0740" w:rsidRPr="00513B45" w:rsidRDefault="003E0740" w:rsidP="001D02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13B45">
              <w:rPr>
                <w:rFonts w:ascii="Times New Roman" w:hAnsi="Times New Roman"/>
                <w:color w:val="000000"/>
                <w:spacing w:val="-2"/>
              </w:rPr>
              <w:t xml:space="preserve">dane system EWP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513B45">
              <w:rPr>
                <w:rFonts w:ascii="Times New Roman" w:hAnsi="Times New Roman"/>
                <w:color w:val="000000"/>
                <w:spacing w:val="-2"/>
              </w:rPr>
              <w:t>na dzień: 4.02.2021</w:t>
            </w:r>
          </w:p>
          <w:p w14:paraId="79C0D36A" w14:textId="4F3F1886" w:rsidR="003E0740" w:rsidRPr="00513B45" w:rsidRDefault="003E0740" w:rsidP="00DE3E41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</w:rPr>
            </w:pPr>
          </w:p>
          <w:p w14:paraId="3109611E" w14:textId="77777777" w:rsidR="003E0740" w:rsidRPr="00513B45" w:rsidRDefault="003E0740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521" w:type="dxa"/>
            <w:gridSpan w:val="5"/>
            <w:vMerge w:val="restart"/>
            <w:shd w:val="clear" w:color="auto" w:fill="auto"/>
            <w:vAlign w:val="center"/>
          </w:tcPr>
          <w:p w14:paraId="4FDF87F3" w14:textId="00B4794F" w:rsidR="003E0740" w:rsidRDefault="003E0740" w:rsidP="00DE3E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Poprawne  </w:t>
            </w:r>
            <w:r w:rsidRPr="00513B45">
              <w:rPr>
                <w:rFonts w:ascii="Times New Roman" w:eastAsia="Times New Roman" w:hAnsi="Times New Roman"/>
                <w:lang w:eastAsia="pl-PL"/>
              </w:rPr>
              <w:t xml:space="preserve">udokumentowanie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13B45">
              <w:rPr>
                <w:rFonts w:ascii="Times New Roman" w:eastAsia="Times New Roman" w:hAnsi="Times New Roman"/>
                <w:lang w:eastAsia="pl-PL"/>
              </w:rPr>
              <w:t>lub oznaczenie problemów zdrowotnych,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513B45">
              <w:rPr>
                <w:rFonts w:ascii="Times New Roman" w:eastAsia="Times New Roman" w:hAnsi="Times New Roman"/>
                <w:lang w:eastAsia="pl-PL"/>
              </w:rPr>
              <w:t xml:space="preserve"> które występują w powiązaniu z COVID-19</w:t>
            </w:r>
          </w:p>
        </w:tc>
      </w:tr>
      <w:tr w:rsidR="00F7633B" w:rsidRPr="008B4FE6" w14:paraId="24205C37" w14:textId="77777777" w:rsidTr="00E80FAA">
        <w:trPr>
          <w:trHeight w:val="590"/>
        </w:trPr>
        <w:tc>
          <w:tcPr>
            <w:tcW w:w="1931" w:type="dxa"/>
            <w:gridSpan w:val="2"/>
            <w:vMerge/>
            <w:shd w:val="clear" w:color="auto" w:fill="auto"/>
            <w:vAlign w:val="center"/>
          </w:tcPr>
          <w:p w14:paraId="5F4A56A7" w14:textId="77777777" w:rsidR="003E0740" w:rsidRDefault="003E0740" w:rsidP="00513B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2" w:type="dxa"/>
            <w:gridSpan w:val="9"/>
            <w:shd w:val="clear" w:color="auto" w:fill="auto"/>
            <w:vAlign w:val="center"/>
          </w:tcPr>
          <w:p w14:paraId="6D4A0B0B" w14:textId="578E1D37" w:rsidR="003E0740" w:rsidRPr="003E0740" w:rsidRDefault="003E0740" w:rsidP="003E074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0740">
              <w:rPr>
                <w:rFonts w:ascii="Times New Roman" w:hAnsi="Times New Roman"/>
                <w:color w:val="000000"/>
              </w:rPr>
              <w:t>0-18</w:t>
            </w:r>
            <w:r w:rsidR="002E24C3">
              <w:rPr>
                <w:rFonts w:ascii="Times New Roman" w:hAnsi="Times New Roman"/>
                <w:color w:val="000000"/>
              </w:rPr>
              <w:t xml:space="preserve">:   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3E0740">
              <w:rPr>
                <w:rFonts w:ascii="Times New Roman" w:hAnsi="Times New Roman"/>
                <w:color w:val="000000"/>
              </w:rPr>
              <w:t>63 433</w:t>
            </w:r>
          </w:p>
          <w:p w14:paraId="41EB3F07" w14:textId="15CE7B83" w:rsidR="003E0740" w:rsidRPr="003E0740" w:rsidRDefault="003E0740" w:rsidP="00F605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7"/>
            <w:vMerge/>
            <w:shd w:val="clear" w:color="auto" w:fill="auto"/>
          </w:tcPr>
          <w:p w14:paraId="78DDBAC5" w14:textId="77777777" w:rsidR="003E0740" w:rsidRPr="00513B45" w:rsidRDefault="003E0740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</w:tc>
        <w:tc>
          <w:tcPr>
            <w:tcW w:w="2521" w:type="dxa"/>
            <w:gridSpan w:val="5"/>
            <w:vMerge/>
            <w:shd w:val="clear" w:color="auto" w:fill="auto"/>
            <w:vAlign w:val="center"/>
          </w:tcPr>
          <w:p w14:paraId="6D52FF7D" w14:textId="77777777" w:rsidR="003E0740" w:rsidRDefault="003E0740" w:rsidP="00DE3E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7633B" w:rsidRPr="008B4FE6" w14:paraId="3A603296" w14:textId="77777777" w:rsidTr="00E80FAA">
        <w:trPr>
          <w:trHeight w:val="590"/>
        </w:trPr>
        <w:tc>
          <w:tcPr>
            <w:tcW w:w="1931" w:type="dxa"/>
            <w:gridSpan w:val="2"/>
            <w:vMerge/>
            <w:shd w:val="clear" w:color="auto" w:fill="auto"/>
            <w:vAlign w:val="center"/>
          </w:tcPr>
          <w:p w14:paraId="087E82ED" w14:textId="77777777" w:rsidR="003E0740" w:rsidRDefault="003E0740" w:rsidP="00513B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2" w:type="dxa"/>
            <w:gridSpan w:val="9"/>
            <w:shd w:val="clear" w:color="auto" w:fill="auto"/>
            <w:vAlign w:val="center"/>
          </w:tcPr>
          <w:p w14:paraId="78716282" w14:textId="3DAA17CB" w:rsidR="003E0740" w:rsidRPr="003E0740" w:rsidRDefault="001D0207" w:rsidP="00F605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3E0740" w:rsidRPr="003E0740">
              <w:rPr>
                <w:rFonts w:ascii="Times New Roman" w:hAnsi="Times New Roman"/>
                <w:color w:val="000000"/>
              </w:rPr>
              <w:t>rak danych</w:t>
            </w:r>
            <w:r w:rsidR="002E24C3">
              <w:rPr>
                <w:rFonts w:ascii="Times New Roman" w:hAnsi="Times New Roman"/>
                <w:color w:val="000000"/>
              </w:rPr>
              <w:t xml:space="preserve">:   </w:t>
            </w:r>
            <w:r w:rsidR="003E0740">
              <w:rPr>
                <w:rFonts w:ascii="Times New Roman" w:hAnsi="Times New Roman"/>
                <w:color w:val="000000"/>
              </w:rPr>
              <w:t xml:space="preserve">    </w:t>
            </w:r>
            <w:r w:rsidR="003E0740" w:rsidRPr="003E0740">
              <w:rPr>
                <w:rFonts w:ascii="Times New Roman" w:hAnsi="Times New Roman"/>
                <w:color w:val="000000"/>
              </w:rPr>
              <w:t>3</w:t>
            </w:r>
            <w:r w:rsidR="003E0740">
              <w:rPr>
                <w:rFonts w:ascii="Times New Roman" w:hAnsi="Times New Roman"/>
                <w:color w:val="000000"/>
              </w:rPr>
              <w:t xml:space="preserve"> </w:t>
            </w:r>
            <w:r w:rsidR="003E0740" w:rsidRPr="003E0740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2552" w:type="dxa"/>
            <w:gridSpan w:val="7"/>
            <w:vMerge/>
            <w:shd w:val="clear" w:color="auto" w:fill="auto"/>
          </w:tcPr>
          <w:p w14:paraId="30DD2012" w14:textId="77777777" w:rsidR="003E0740" w:rsidRPr="00513B45" w:rsidRDefault="003E0740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</w:p>
        </w:tc>
        <w:tc>
          <w:tcPr>
            <w:tcW w:w="2521" w:type="dxa"/>
            <w:gridSpan w:val="5"/>
            <w:vMerge/>
            <w:shd w:val="clear" w:color="auto" w:fill="auto"/>
            <w:vAlign w:val="center"/>
          </w:tcPr>
          <w:p w14:paraId="2E241C58" w14:textId="77777777" w:rsidR="003E0740" w:rsidRDefault="003E0740" w:rsidP="00DE3E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7633B" w:rsidRPr="008B4FE6" w14:paraId="79306621" w14:textId="77777777" w:rsidTr="00E80FAA">
        <w:trPr>
          <w:trHeight w:val="1010"/>
        </w:trPr>
        <w:tc>
          <w:tcPr>
            <w:tcW w:w="1931" w:type="dxa"/>
            <w:gridSpan w:val="2"/>
            <w:vMerge w:val="restart"/>
            <w:shd w:val="clear" w:color="auto" w:fill="auto"/>
            <w:vAlign w:val="center"/>
          </w:tcPr>
          <w:p w14:paraId="129BFB28" w14:textId="20A96E12" w:rsidR="001D0207" w:rsidRDefault="001D0207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Świadczeniodawcy</w:t>
            </w:r>
          </w:p>
        </w:tc>
        <w:tc>
          <w:tcPr>
            <w:tcW w:w="3172" w:type="dxa"/>
            <w:gridSpan w:val="9"/>
            <w:shd w:val="clear" w:color="auto" w:fill="auto"/>
            <w:vAlign w:val="center"/>
          </w:tcPr>
          <w:p w14:paraId="45FAC71A" w14:textId="0F6694C0" w:rsidR="001D0207" w:rsidRPr="00F6056F" w:rsidRDefault="001D0207" w:rsidP="002E24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6056F">
              <w:rPr>
                <w:rFonts w:ascii="Times New Roman" w:hAnsi="Times New Roman"/>
                <w:color w:val="000000"/>
                <w:spacing w:val="-2"/>
              </w:rPr>
              <w:t>oddziały dla dzieci:</w:t>
            </w:r>
            <w:r w:rsidR="00E80FA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6056F">
              <w:rPr>
                <w:rFonts w:ascii="Times New Roman" w:hAnsi="Times New Roman"/>
                <w:color w:val="000000"/>
                <w:spacing w:val="-2"/>
              </w:rPr>
              <w:t>124</w:t>
            </w:r>
          </w:p>
          <w:p w14:paraId="04FEE8F4" w14:textId="67DE436D" w:rsidR="001D0207" w:rsidRDefault="001D0207" w:rsidP="002E24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552" w:type="dxa"/>
            <w:gridSpan w:val="7"/>
            <w:vMerge w:val="restart"/>
            <w:shd w:val="clear" w:color="auto" w:fill="auto"/>
          </w:tcPr>
          <w:p w14:paraId="0606D721" w14:textId="77777777" w:rsidR="001D0207" w:rsidRPr="00513B45" w:rsidRDefault="001D0207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0EE90DE" w14:textId="77777777" w:rsidR="001D0207" w:rsidRDefault="001D0207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CABA15C" w14:textId="77777777" w:rsidR="001D0207" w:rsidRDefault="001D0207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F77C004" w14:textId="19045296" w:rsidR="001D0207" w:rsidRPr="00513B45" w:rsidRDefault="001D0207" w:rsidP="001D020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                 NFZ </w:t>
            </w:r>
          </w:p>
          <w:p w14:paraId="423B8DB1" w14:textId="77777777" w:rsidR="001D0207" w:rsidRPr="00513B45" w:rsidRDefault="001D0207" w:rsidP="00DE7F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521" w:type="dxa"/>
            <w:gridSpan w:val="5"/>
            <w:vMerge w:val="restart"/>
            <w:shd w:val="clear" w:color="auto" w:fill="auto"/>
            <w:vAlign w:val="center"/>
          </w:tcPr>
          <w:p w14:paraId="01B789DC" w14:textId="05156A66" w:rsidR="001D0207" w:rsidRDefault="001D0207" w:rsidP="006A47F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Poprawne  udokumentowanie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oraz sprawozdawanie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do rozliczenia</w:t>
            </w:r>
            <w:r w:rsidRPr="00513B45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hospitalizacji pacjentów </w:t>
            </w:r>
            <w:r w:rsidR="00E80FAA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u który</w:t>
            </w:r>
            <w:r w:rsidR="000D53AB">
              <w:rPr>
                <w:rFonts w:ascii="Times New Roman" w:eastAsia="Times New Roman" w:hAnsi="Times New Roman"/>
                <w:lang w:eastAsia="pl-PL"/>
              </w:rPr>
              <w:t>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wystąpiło rozpoznanie</w:t>
            </w:r>
            <w:r w:rsidRPr="00513B45">
              <w:rPr>
                <w:rFonts w:ascii="Times New Roman" w:eastAsia="Times New Roman" w:hAnsi="Times New Roman"/>
                <w:lang w:eastAsia="pl-PL"/>
              </w:rPr>
              <w:t xml:space="preserve"> powiązani</w:t>
            </w: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513B4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80FAA">
              <w:rPr>
                <w:rFonts w:ascii="Times New Roman" w:eastAsia="Times New Roman" w:hAnsi="Times New Roman"/>
                <w:lang w:eastAsia="pl-PL"/>
              </w:rPr>
              <w:br/>
            </w:r>
            <w:r w:rsidRPr="00513B45">
              <w:rPr>
                <w:rFonts w:ascii="Times New Roman" w:eastAsia="Times New Roman" w:hAnsi="Times New Roman"/>
                <w:lang w:eastAsia="pl-PL"/>
              </w:rPr>
              <w:t>z COVID-19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7633B" w:rsidRPr="008B4FE6" w14:paraId="5DCEF7F3" w14:textId="77777777" w:rsidTr="00E80FAA">
        <w:trPr>
          <w:trHeight w:val="1010"/>
        </w:trPr>
        <w:tc>
          <w:tcPr>
            <w:tcW w:w="1931" w:type="dxa"/>
            <w:gridSpan w:val="2"/>
            <w:vMerge/>
            <w:shd w:val="clear" w:color="auto" w:fill="auto"/>
            <w:vAlign w:val="center"/>
          </w:tcPr>
          <w:p w14:paraId="622A3124" w14:textId="77777777" w:rsidR="001D0207" w:rsidRDefault="001D0207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2" w:type="dxa"/>
            <w:gridSpan w:val="9"/>
            <w:shd w:val="clear" w:color="auto" w:fill="auto"/>
            <w:vAlign w:val="center"/>
          </w:tcPr>
          <w:p w14:paraId="07AC2CAA" w14:textId="775A687D" w:rsidR="001D0207" w:rsidRPr="00F6056F" w:rsidRDefault="001D0207" w:rsidP="002E24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6056F">
              <w:rPr>
                <w:rFonts w:ascii="Times New Roman" w:hAnsi="Times New Roman"/>
                <w:color w:val="000000"/>
                <w:spacing w:val="-2"/>
              </w:rPr>
              <w:t>oddziały dla dorosłych:</w:t>
            </w:r>
            <w:r w:rsidR="00E80FA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6056F">
              <w:rPr>
                <w:rFonts w:ascii="Times New Roman" w:hAnsi="Times New Roman"/>
                <w:color w:val="000000"/>
                <w:spacing w:val="-2"/>
              </w:rPr>
              <w:t>943</w:t>
            </w:r>
          </w:p>
        </w:tc>
        <w:tc>
          <w:tcPr>
            <w:tcW w:w="2552" w:type="dxa"/>
            <w:gridSpan w:val="7"/>
            <w:vMerge/>
            <w:shd w:val="clear" w:color="auto" w:fill="auto"/>
          </w:tcPr>
          <w:p w14:paraId="733A2F86" w14:textId="77777777" w:rsidR="001D0207" w:rsidRPr="00513B45" w:rsidRDefault="001D0207" w:rsidP="00DE3E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521" w:type="dxa"/>
            <w:gridSpan w:val="5"/>
            <w:vMerge/>
            <w:shd w:val="clear" w:color="auto" w:fill="auto"/>
            <w:vAlign w:val="center"/>
          </w:tcPr>
          <w:p w14:paraId="1A3E299C" w14:textId="77777777" w:rsidR="001D0207" w:rsidRDefault="001D0207" w:rsidP="006A47F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E3E41" w:rsidRPr="008B4FE6" w14:paraId="24185A70" w14:textId="77777777" w:rsidTr="00E80FAA">
        <w:trPr>
          <w:trHeight w:val="302"/>
        </w:trPr>
        <w:tc>
          <w:tcPr>
            <w:tcW w:w="10176" w:type="dxa"/>
            <w:gridSpan w:val="23"/>
            <w:shd w:val="clear" w:color="auto" w:fill="99CCFF"/>
            <w:vAlign w:val="center"/>
          </w:tcPr>
          <w:p w14:paraId="10D059F9" w14:textId="77777777" w:rsidR="00DE3E41" w:rsidRPr="008B4FE6" w:rsidRDefault="00DE3E41" w:rsidP="00DE3E4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E7FC4" w:rsidRPr="008B4FE6" w14:paraId="26CA0F3A" w14:textId="77777777" w:rsidTr="00E80FAA">
        <w:trPr>
          <w:trHeight w:val="342"/>
        </w:trPr>
        <w:tc>
          <w:tcPr>
            <w:tcW w:w="10176" w:type="dxa"/>
            <w:gridSpan w:val="23"/>
            <w:shd w:val="clear" w:color="auto" w:fill="FFFFFF"/>
          </w:tcPr>
          <w:p w14:paraId="7E39ECEF" w14:textId="77777777" w:rsidR="00DE7FC4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Pr="00475FFE">
              <w:rPr>
                <w:rFonts w:ascii="Times New Roman" w:hAnsi="Times New Roman"/>
                <w:spacing w:val="-2"/>
              </w:rPr>
              <w:t xml:space="preserve">nie był przedmiotem </w:t>
            </w:r>
            <w:proofErr w:type="spellStart"/>
            <w:r w:rsidRPr="00475FFE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475FFE">
              <w:rPr>
                <w:rFonts w:ascii="Times New Roman" w:hAnsi="Times New Roman"/>
                <w:spacing w:val="-2"/>
              </w:rPr>
              <w:t>-konsultacji.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</w:p>
          <w:p w14:paraId="36D7F24E" w14:textId="72936EA2" w:rsidR="00215704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2043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C2219C">
              <w:rPr>
                <w:rFonts w:ascii="Times New Roman" w:hAnsi="Times New Roman"/>
                <w:color w:val="000000"/>
                <w:spacing w:val="-2"/>
              </w:rPr>
              <w:t xml:space="preserve">został </w:t>
            </w:r>
            <w:r w:rsidRPr="00402043">
              <w:rPr>
                <w:rFonts w:ascii="Times New Roman" w:hAnsi="Times New Roman"/>
                <w:color w:val="000000"/>
                <w:spacing w:val="-2"/>
              </w:rPr>
              <w:t xml:space="preserve">przekazany do konsultacji publicznych z </w:t>
            </w:r>
            <w:r w:rsidR="00215704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Pr="00402043">
              <w:rPr>
                <w:rFonts w:ascii="Times New Roman" w:hAnsi="Times New Roman"/>
                <w:color w:val="000000"/>
                <w:spacing w:val="-2"/>
              </w:rPr>
              <w:t xml:space="preserve">-dniowym terminem na zgłaszanie uwag. </w:t>
            </w:r>
          </w:p>
          <w:p w14:paraId="222F59D7" w14:textId="77777777" w:rsidR="00215704" w:rsidRDefault="0021570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BE829EA" w14:textId="5CA0D7FC" w:rsidR="00DE7FC4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 ramach konsultacji publicznych i opiniowania projekt </w:t>
            </w:r>
            <w:r w:rsidR="00C2219C">
              <w:rPr>
                <w:rFonts w:ascii="Times New Roman" w:hAnsi="Times New Roman"/>
                <w:color w:val="000000"/>
                <w:shd w:val="clear" w:color="auto" w:fill="FFFFFF"/>
              </w:rPr>
              <w:t>został</w:t>
            </w:r>
            <w:r w:rsidR="00C2219C"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przesłany do zaopiniowania przez następujące podmioty: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049CC1FD" w14:textId="7398D566" w:rsidR="00DE7FC4" w:rsidRPr="0059708D" w:rsidRDefault="00DE7FC4" w:rsidP="00DE7FC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k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onsulta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ntów 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krajo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wych 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w wybranych dziedzinach medycyny</w:t>
            </w:r>
            <w:r w:rsidR="00207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pielęgniarstwa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 pielęgniarstwa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 xml:space="preserve">Konsultant Krajowy w dziedzinie </w:t>
            </w:r>
            <w:r w:rsidR="00B5535D">
              <w:rPr>
                <w:rFonts w:ascii="Times New Roman" w:hAnsi="Times New Roman"/>
                <w:color w:val="000000"/>
                <w:spacing w:val="-2"/>
              </w:rPr>
              <w:t>pielęgniarstwa epidemiologicznego,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</w:t>
            </w:r>
            <w:r w:rsidR="002073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F421D8">
              <w:rPr>
                <w:rFonts w:ascii="Times New Roman" w:hAnsi="Times New Roman"/>
                <w:color w:val="000000"/>
                <w:spacing w:val="-2"/>
              </w:rPr>
              <w:t>dziedzinie</w:t>
            </w:r>
            <w:r w:rsidR="00215704">
              <w:rPr>
                <w:rFonts w:ascii="Times New Roman" w:hAnsi="Times New Roman"/>
                <w:color w:val="000000"/>
                <w:spacing w:val="-2"/>
              </w:rPr>
              <w:t xml:space="preserve"> c</w:t>
            </w:r>
            <w:r w:rsidR="00215704" w:rsidRPr="00215704">
              <w:rPr>
                <w:rFonts w:ascii="Times New Roman" w:hAnsi="Times New Roman"/>
                <w:color w:val="000000"/>
                <w:spacing w:val="-2"/>
              </w:rPr>
              <w:t>hor</w:t>
            </w:r>
            <w:r w:rsidR="002073A2">
              <w:rPr>
                <w:rFonts w:ascii="Times New Roman" w:hAnsi="Times New Roman"/>
                <w:color w:val="000000"/>
                <w:spacing w:val="-2"/>
              </w:rPr>
              <w:t>ób</w:t>
            </w:r>
            <w:r w:rsidR="00215704" w:rsidRPr="002157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073A2" w:rsidRPr="00215704">
              <w:rPr>
                <w:rFonts w:ascii="Times New Roman" w:hAnsi="Times New Roman"/>
                <w:color w:val="000000"/>
                <w:spacing w:val="-2"/>
              </w:rPr>
              <w:t>zakaźn</w:t>
            </w:r>
            <w:r w:rsidR="002073A2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="00215704">
              <w:rPr>
                <w:rFonts w:ascii="Times New Roman" w:hAnsi="Times New Roman"/>
                <w:color w:val="000000"/>
                <w:spacing w:val="-2"/>
              </w:rPr>
              <w:t xml:space="preserve"> p</w:t>
            </w:r>
            <w:r w:rsidR="00215704" w:rsidRPr="00215704">
              <w:rPr>
                <w:rFonts w:ascii="Times New Roman" w:hAnsi="Times New Roman"/>
                <w:color w:val="000000"/>
                <w:spacing w:val="-2"/>
              </w:rPr>
              <w:t>ediatri</w:t>
            </w:r>
            <w:r w:rsidR="002073A2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B5535D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59708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CCAC16F" w14:textId="77777777" w:rsidR="00DE7FC4" w:rsidRDefault="00DE7FC4" w:rsidP="00DE7FC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5" w:name="_Hlk47292491"/>
            <w:bookmarkStart w:id="6" w:name="_Hlk47292100"/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samorządy</w:t>
            </w:r>
            <w:r w:rsidRPr="00C07C1E">
              <w:rPr>
                <w:rFonts w:ascii="Times New Roman" w:hAnsi="Times New Roman"/>
                <w:color w:val="000000"/>
                <w:spacing w:val="-2"/>
              </w:rPr>
              <w:t xml:space="preserve"> zawodowe (Naczelna Izba Lekarska, Naczeln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 Izba Aptekarska, Krajowa Izba Diagnostów Laboratoryjnych,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Naczelna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Pielęgniarek i Położnych,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Krajowa Izba Fizjoterapeutów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596B6D7B" w14:textId="77777777" w:rsidR="00DE7FC4" w:rsidRDefault="00DE7FC4" w:rsidP="00DE7FC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związki zawodowe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oraz stowarzyszenia reprezentując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zawody medyczne (Ogólnopolskie Porozumienie Związków Zawodowych, Ogólnopolski Związek Zawodowy Lekarzy, </w:t>
            </w:r>
            <w:r w:rsidRPr="007F458D">
              <w:rPr>
                <w:rFonts w:ascii="Times New Roman" w:hAnsi="Times New Roman"/>
                <w:bCs/>
                <w:color w:val="000000"/>
                <w:spacing w:val="-2"/>
              </w:rPr>
              <w:t>Biuro Komisji Krajowej NSZZ „Solidarność”,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Krajowy Sekretariat Ochrony Zdrowia NSZZ „Solidarność 80”, </w:t>
            </w:r>
            <w:r w:rsidRPr="007F458D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Ogólnopolski Związek Zawodowy Pielęgniarek i Położnych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Ogólnopolski Związek Zawodowy Położnych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0953DD55" w14:textId="593A4BE3" w:rsidR="00DE7FC4" w:rsidRDefault="00DE7FC4" w:rsidP="00DE7FC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stowarzyszenia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ochronie zdrowia, 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tym z tymi działające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na rzecz pacjentów (Stowarzyszenie</w:t>
            </w:r>
            <w:r w:rsidR="00743BD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Pacjentów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Primum</w:t>
            </w:r>
            <w:proofErr w:type="spellEnd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Non </w:t>
            </w:r>
            <w:proofErr w:type="spellStart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Nocere</w:t>
            </w:r>
            <w:proofErr w:type="spellEnd"/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>Federacja Pacjentów Polskich, Instytut Praw Pacjenta i Edukacji Zdrowotnej, Obywatelskie Stowarzyszenie – Dla Dobra Pacjenta)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715EAA97" w14:textId="77777777" w:rsidR="00DE7FC4" w:rsidRPr="00152F46" w:rsidRDefault="00DE7FC4" w:rsidP="00DE7FC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organizacje pracodawców (Pracodawcy RP, Konferencja Lewiatan, Związek Pracodawców Business Centre Club, Związek Rzemiosła Polskiego, Porozumienie Pracodawców Ochrony Zdrowia,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02A8D">
              <w:rPr>
                <w:rFonts w:ascii="Times New Roman" w:hAnsi="Times New Roman"/>
                <w:color w:val="000000"/>
                <w:shd w:val="clear" w:color="auto" w:fill="FFFFFF"/>
              </w:rPr>
              <w:t>Federacja Przedsiębiorców Polskich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Federacja Związków Pracodawców Ochrony Zdrowia „Porozumienie Zielonogórskie”,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Forum Związków Zawodowych, Związek Przedsiębiorców 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9708D">
              <w:rPr>
                <w:rFonts w:ascii="Times New Roman" w:hAnsi="Times New Roman"/>
                <w:color w:val="000000"/>
                <w:shd w:val="clear" w:color="auto" w:fill="FFFFFF"/>
              </w:rPr>
              <w:t>Pracodawców)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57C36335" w14:textId="3F67BDCE" w:rsidR="00DE7FC4" w:rsidRPr="007C63A5" w:rsidRDefault="002073A2" w:rsidP="00DE7FC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instytucje państwowe: </w:t>
            </w:r>
            <w:r w:rsidR="00DE7FC4" w:rsidRPr="00D07385">
              <w:rPr>
                <w:rFonts w:ascii="Times New Roman" w:hAnsi="Times New Roman"/>
                <w:color w:val="000000"/>
                <w:shd w:val="clear" w:color="auto" w:fill="FFFFFF"/>
              </w:rPr>
              <w:t>Narodowy Instytut Zdrowia Publicznego – Państwowy Zakład Higieny</w:t>
            </w:r>
            <w:r w:rsidR="00DE7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oraz </w:t>
            </w:r>
            <w:r w:rsidR="00DE7FC4" w:rsidRPr="007C63A5">
              <w:rPr>
                <w:rFonts w:ascii="Times New Roman" w:hAnsi="Times New Roman"/>
                <w:color w:val="000000"/>
                <w:shd w:val="clear" w:color="auto" w:fill="FFFFFF"/>
              </w:rPr>
              <w:t>Narodowy Instytut Onkologii im. Marii Skłodowskiej-Curie – Państwowy Instytut Badawczy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Rzecznik Praw Pacjenta, Prezes Narodowego Funduszu Zdrowia, Prezes Agencji Oceny Technologii Medycznych i Taryfikacji, </w:t>
            </w:r>
            <w:r w:rsidRPr="002073A2">
              <w:rPr>
                <w:rFonts w:ascii="Times New Roman" w:hAnsi="Times New Roman"/>
                <w:color w:val="000000"/>
                <w:shd w:val="clear" w:color="auto" w:fill="FFFFFF"/>
              </w:rPr>
              <w:t>Prezes Urzędu Rejestracji Produktów Leczniczych, Wyrobów Medycznych i Produktów Biobójczych</w:t>
            </w:r>
            <w:r w:rsidR="00DE7FC4" w:rsidRPr="007C63A5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bookmarkEnd w:id="5"/>
          <w:p w14:paraId="7DC1C7EF" w14:textId="77777777" w:rsidR="00DE7FC4" w:rsidRDefault="00DE7FC4" w:rsidP="00DE7FC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Działalności Pożytku Publicznego i 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Dialogu Społecznego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bookmarkEnd w:id="6"/>
          <w:p w14:paraId="0E201A4E" w14:textId="77777777" w:rsidR="00DE7FC4" w:rsidRPr="0010032A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09DED32" w14:textId="1DFD8ED1" w:rsidR="00DE7FC4" w:rsidRPr="0010032A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Projekt </w:t>
            </w:r>
            <w:r w:rsidRPr="0055192D">
              <w:rPr>
                <w:rFonts w:ascii="Times New Roman" w:hAnsi="Times New Roman"/>
                <w:shd w:val="clear" w:color="auto" w:fill="FFFFFF"/>
              </w:rPr>
              <w:t xml:space="preserve">rozporządzenia </w:t>
            </w:r>
            <w:r w:rsidR="00C2219C">
              <w:rPr>
                <w:rFonts w:ascii="Times New Roman" w:hAnsi="Times New Roman"/>
                <w:shd w:val="clear" w:color="auto" w:fill="FFFFFF"/>
              </w:rPr>
              <w:t>został</w:t>
            </w:r>
            <w:r w:rsidR="00C2219C" w:rsidRPr="005519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5192D">
              <w:rPr>
                <w:rFonts w:ascii="Times New Roman" w:hAnsi="Times New Roman"/>
                <w:shd w:val="clear" w:color="auto" w:fill="FFFFFF"/>
              </w:rPr>
              <w:t xml:space="preserve">udostępniony w 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Biuletynie Informacji Publicznej Ministerstwa Zdrowia zgodnie z art. 5 ustawy z dnia 7 lipca 2005 r. o działalności lobbingowej w procesie stanowienia prawa (Dz. U. z 2017 r. poz. 248) oraz 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Biuletynie Informacji Publicznej Rządowego Centrum Legislacji, zgodnie z § 52 uchwały nr 190 Rady Ministrów z dnia 29 października 2013 r. – Regulamin pracy Rady Ministrów (M.P. z 2016 r. poz. 1006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 zm.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  <w:p w14:paraId="45A135E2" w14:textId="77777777" w:rsidR="00DE7FC4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6796177" w14:textId="31A2A2F2" w:rsidR="00DE7FC4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Wyniki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publicznych i opiniowania </w:t>
            </w:r>
            <w:r w:rsidR="00F7633B">
              <w:rPr>
                <w:rFonts w:ascii="Times New Roman" w:hAnsi="Times New Roman"/>
                <w:color w:val="000000"/>
                <w:spacing w:val="-2"/>
              </w:rPr>
              <w:t>zostaną</w:t>
            </w:r>
            <w:r w:rsidR="00F7633B" w:rsidRPr="001B133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omówione w raporcie, stanowiącym załącznik do niniejszej </w:t>
            </w:r>
            <w:r w:rsidRPr="004F50BD">
              <w:rPr>
                <w:rFonts w:ascii="Times New Roman" w:hAnsi="Times New Roman"/>
                <w:color w:val="000000"/>
                <w:spacing w:val="-2"/>
              </w:rPr>
              <w:t>Oceny Skutków Regulacji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9CE34BC" w14:textId="6479FA04" w:rsidR="00F7633B" w:rsidRPr="00B37C80" w:rsidRDefault="00F7633B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E7FC4" w:rsidRPr="008B4FE6" w14:paraId="757CF93B" w14:textId="77777777" w:rsidTr="00E80FAA">
        <w:trPr>
          <w:trHeight w:val="363"/>
        </w:trPr>
        <w:tc>
          <w:tcPr>
            <w:tcW w:w="10176" w:type="dxa"/>
            <w:gridSpan w:val="23"/>
            <w:shd w:val="clear" w:color="auto" w:fill="99CCFF"/>
            <w:vAlign w:val="center"/>
          </w:tcPr>
          <w:p w14:paraId="30B6F25F" w14:textId="77777777" w:rsidR="00DE7FC4" w:rsidRPr="008B4FE6" w:rsidRDefault="00DE7FC4" w:rsidP="00DE7FC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7633B" w:rsidRPr="008B4FE6" w14:paraId="12C3A9F8" w14:textId="77777777" w:rsidTr="00E80FAA">
        <w:trPr>
          <w:trHeight w:val="142"/>
        </w:trPr>
        <w:tc>
          <w:tcPr>
            <w:tcW w:w="3046" w:type="dxa"/>
            <w:gridSpan w:val="4"/>
            <w:vMerge w:val="restart"/>
            <w:shd w:val="clear" w:color="auto" w:fill="FFFFFF"/>
          </w:tcPr>
          <w:p w14:paraId="56723AA7" w14:textId="4751E612" w:rsidR="00DE7FC4" w:rsidRPr="00C53F26" w:rsidRDefault="00DE7FC4" w:rsidP="00DE7FC4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F7633B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  <w:r w:rsidR="00F7633B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130" w:type="dxa"/>
            <w:gridSpan w:val="19"/>
            <w:shd w:val="clear" w:color="auto" w:fill="FFFFFF"/>
          </w:tcPr>
          <w:p w14:paraId="7740F9FF" w14:textId="77777777" w:rsidR="00DE7FC4" w:rsidRPr="00C53F26" w:rsidRDefault="00DE7FC4" w:rsidP="00DE7FC4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F7633B" w:rsidRPr="008B4FE6" w14:paraId="75DC756C" w14:textId="77777777" w:rsidTr="00E80FAA">
        <w:trPr>
          <w:gridAfter w:val="1"/>
          <w:wAfter w:w="6" w:type="dxa"/>
          <w:trHeight w:val="142"/>
        </w:trPr>
        <w:tc>
          <w:tcPr>
            <w:tcW w:w="3046" w:type="dxa"/>
            <w:gridSpan w:val="4"/>
            <w:vMerge/>
            <w:shd w:val="clear" w:color="auto" w:fill="FFFFFF"/>
          </w:tcPr>
          <w:p w14:paraId="775C4C28" w14:textId="77777777" w:rsidR="00DE7FC4" w:rsidRPr="00C53F26" w:rsidRDefault="00DE7FC4" w:rsidP="00DE7FC4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AE29C29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528D8DA9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1B807226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7" w:type="dxa"/>
            <w:shd w:val="clear" w:color="auto" w:fill="FFFFFF"/>
          </w:tcPr>
          <w:p w14:paraId="29A7E8E8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3" w:type="dxa"/>
            <w:shd w:val="clear" w:color="auto" w:fill="FFFFFF"/>
          </w:tcPr>
          <w:p w14:paraId="299EE29A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4F67EB03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10" w:type="dxa"/>
            <w:shd w:val="clear" w:color="auto" w:fill="FFFFFF"/>
          </w:tcPr>
          <w:p w14:paraId="60AFAD5A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4E9A38AD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29" w:type="dxa"/>
            <w:shd w:val="clear" w:color="auto" w:fill="FFFFFF"/>
          </w:tcPr>
          <w:p w14:paraId="0D7D1CAB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91" w:type="dxa"/>
            <w:shd w:val="clear" w:color="auto" w:fill="FFFFFF"/>
          </w:tcPr>
          <w:p w14:paraId="13C17B1B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009C6A05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4" w:type="dxa"/>
            <w:shd w:val="clear" w:color="auto" w:fill="FFFFFF"/>
          </w:tcPr>
          <w:p w14:paraId="0B9BDF91" w14:textId="77777777" w:rsidR="00DE7FC4" w:rsidRPr="00C53F26" w:rsidRDefault="00DE7FC4" w:rsidP="00DE7FC4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7633B" w:rsidRPr="008B4FE6" w14:paraId="77376FF3" w14:textId="77777777" w:rsidTr="00E80FAA">
        <w:trPr>
          <w:gridAfter w:val="1"/>
          <w:wAfter w:w="6" w:type="dxa"/>
          <w:trHeight w:val="321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25919AF9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5DF2FF8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E4192F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4AF0A8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0A33DB3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026DEF0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E789B4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03EA505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F19A82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2655762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37A28BA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71D4B5E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08531AC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62677553" w14:textId="77777777" w:rsidTr="00E80FAA">
        <w:trPr>
          <w:gridAfter w:val="1"/>
          <w:wAfter w:w="6" w:type="dxa"/>
          <w:trHeight w:val="321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24CEC2CD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2B14005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395D3F6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957192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2D6DD8B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6A1FF0F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666C4A0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6361235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095CC4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2DCA631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48480BA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0EF4A6AB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5AAAB82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3BB79467" w14:textId="77777777" w:rsidTr="00E80FAA">
        <w:trPr>
          <w:gridAfter w:val="1"/>
          <w:wAfter w:w="6" w:type="dxa"/>
          <w:trHeight w:val="344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360CE418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2797389F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6F6405A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6B3A967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41AC0EC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00BED7C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3467F88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13B7399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7728A78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6DAF2C6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7446A17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4AD216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10E852A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0F8A7C88" w14:textId="77777777" w:rsidTr="00E80FAA">
        <w:trPr>
          <w:gridAfter w:val="1"/>
          <w:wAfter w:w="6" w:type="dxa"/>
          <w:trHeight w:val="344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0CC5150E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7FC5613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22EB45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64C8A30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00240DD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02334B4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04DB53F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6D30C79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0364DD0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4F7F50FF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6253141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8376F5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71B6DEB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5E7CFFD3" w14:textId="77777777" w:rsidTr="00E80FAA">
        <w:trPr>
          <w:gridAfter w:val="1"/>
          <w:wAfter w:w="6" w:type="dxa"/>
          <w:trHeight w:val="330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4ED8187D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53305E4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019CE49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7AF9594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4AE3DBE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2277245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FB958F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1497139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02D828A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399B83F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1E22DF5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3ADF156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1B45C40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418743E3" w14:textId="77777777" w:rsidTr="00E80FAA">
        <w:trPr>
          <w:gridAfter w:val="1"/>
          <w:wAfter w:w="6" w:type="dxa"/>
          <w:trHeight w:val="330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7C6F3AF5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5235CC2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74E4E30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0BE689F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26479D7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2471158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152DAF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02A62AAB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3BBF90C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3F22E88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393F950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7441AE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6AC9246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42AD3390" w14:textId="77777777" w:rsidTr="00E80FAA">
        <w:trPr>
          <w:gridAfter w:val="1"/>
          <w:wAfter w:w="6" w:type="dxa"/>
          <w:trHeight w:val="351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7D4430A8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3C0B8B0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1E157E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CF5C98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5C420C8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6CE6620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D4B134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242FBDA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68B52E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39F7902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6962F3A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142A175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2DCD93D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651211D5" w14:textId="77777777" w:rsidTr="00E80FAA">
        <w:trPr>
          <w:gridAfter w:val="1"/>
          <w:wAfter w:w="6" w:type="dxa"/>
          <w:trHeight w:val="351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099FE558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562E262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3798C9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912629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415CA1A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19B368DB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12CA487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754ACBD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17A729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618BA86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45C8808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37F7F10B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3DE714B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5D3B0256" w14:textId="77777777" w:rsidTr="00E80FAA">
        <w:trPr>
          <w:gridAfter w:val="1"/>
          <w:wAfter w:w="6" w:type="dxa"/>
          <w:trHeight w:val="360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01430D6C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0466911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6DD8392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1B157BC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223B079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4DA00F5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107864E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75C2C60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C3406E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02F8EE3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22D6520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1314841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151B8E9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5F444441" w14:textId="77777777" w:rsidTr="00E80FAA">
        <w:trPr>
          <w:gridAfter w:val="1"/>
          <w:wAfter w:w="6" w:type="dxa"/>
          <w:trHeight w:val="360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3BD58D43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0A990C0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C6EFD0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38ECB30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6B9CFF1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00F1FBC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E53E72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53D81E1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507F40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3D29CB4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0767F34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39ECC32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4B06CF1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2F20F966" w14:textId="77777777" w:rsidTr="00E80FAA">
        <w:trPr>
          <w:gridAfter w:val="1"/>
          <w:wAfter w:w="6" w:type="dxa"/>
          <w:trHeight w:val="357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58FB5EB5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3E6D319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7E13BCD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640D8F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10D0CA5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34EE0A3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B0AF82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5EDF135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2EF6A1C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46A9956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72D5742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01D5A69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7C644E6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470197E1" w14:textId="77777777" w:rsidTr="00E80FAA">
        <w:trPr>
          <w:gridAfter w:val="1"/>
          <w:wAfter w:w="6" w:type="dxa"/>
          <w:trHeight w:val="357"/>
        </w:trPr>
        <w:tc>
          <w:tcPr>
            <w:tcW w:w="3046" w:type="dxa"/>
            <w:gridSpan w:val="4"/>
            <w:shd w:val="clear" w:color="auto" w:fill="FFFFFF"/>
            <w:vAlign w:val="center"/>
          </w:tcPr>
          <w:p w14:paraId="1F0C9426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10" w:type="dxa"/>
            <w:gridSpan w:val="2"/>
            <w:shd w:val="clear" w:color="auto" w:fill="FFFFFF"/>
          </w:tcPr>
          <w:p w14:paraId="409C445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5F6322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10EE70F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266F633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FFFFFF"/>
          </w:tcPr>
          <w:p w14:paraId="1A3DAEB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4B6365E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shd w:val="clear" w:color="auto" w:fill="FFFFFF"/>
          </w:tcPr>
          <w:p w14:paraId="3F48880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C97A18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FFFFFF"/>
          </w:tcPr>
          <w:p w14:paraId="401D87B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FFFFFF"/>
          </w:tcPr>
          <w:p w14:paraId="47EC947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14:paraId="5A08149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/>
          </w:tcPr>
          <w:p w14:paraId="030A8E4B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7B719218" w14:textId="77777777" w:rsidTr="00E80FAA">
        <w:trPr>
          <w:trHeight w:val="348"/>
        </w:trPr>
        <w:tc>
          <w:tcPr>
            <w:tcW w:w="2182" w:type="dxa"/>
            <w:gridSpan w:val="3"/>
            <w:shd w:val="clear" w:color="auto" w:fill="FFFFFF"/>
            <w:vAlign w:val="center"/>
          </w:tcPr>
          <w:p w14:paraId="232C7B45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994" w:type="dxa"/>
            <w:gridSpan w:val="20"/>
            <w:shd w:val="clear" w:color="auto" w:fill="FFFFFF"/>
            <w:vAlign w:val="center"/>
          </w:tcPr>
          <w:p w14:paraId="17A69BF2" w14:textId="0C1FD47C" w:rsidR="00DE7FC4" w:rsidRPr="00BD0FB3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w projekcie nie będą wymagać dodatkowych nakładów finansowych. Projektowane rozporządzenie nie spowoduje skutków finansowych dla budżetu państwa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BD0FB3">
              <w:rPr>
                <w:rFonts w:ascii="Times New Roman" w:hAnsi="Times New Roman"/>
                <w:color w:val="000000"/>
              </w:rPr>
              <w:t xml:space="preserve">jednostek samorządu terytorialnego.  </w:t>
            </w:r>
          </w:p>
          <w:p w14:paraId="6DB95EAA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7633B" w:rsidRPr="008B4FE6" w14:paraId="1B983470" w14:textId="77777777" w:rsidTr="00E80FAA">
        <w:trPr>
          <w:trHeight w:val="1926"/>
        </w:trPr>
        <w:tc>
          <w:tcPr>
            <w:tcW w:w="2182" w:type="dxa"/>
            <w:gridSpan w:val="3"/>
            <w:shd w:val="clear" w:color="auto" w:fill="FFFFFF"/>
          </w:tcPr>
          <w:p w14:paraId="4EFEAA1D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994" w:type="dxa"/>
            <w:gridSpan w:val="20"/>
            <w:shd w:val="clear" w:color="auto" w:fill="FFFFFF"/>
          </w:tcPr>
          <w:p w14:paraId="1AD0FD12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E15900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42007E0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BDB0306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DE7FC4" w:rsidRPr="00C53F2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E7FC4" w:rsidRPr="008B4FE6" w14:paraId="2D3DB897" w14:textId="77777777" w:rsidTr="00E80FAA">
        <w:trPr>
          <w:trHeight w:val="345"/>
        </w:trPr>
        <w:tc>
          <w:tcPr>
            <w:tcW w:w="10176" w:type="dxa"/>
            <w:gridSpan w:val="23"/>
            <w:shd w:val="clear" w:color="auto" w:fill="99CCFF"/>
          </w:tcPr>
          <w:p w14:paraId="39207538" w14:textId="77777777" w:rsidR="00DE7FC4" w:rsidRPr="008B4FE6" w:rsidRDefault="00DE7FC4" w:rsidP="00DE7FC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E7FC4" w:rsidRPr="008B4FE6" w14:paraId="1851F567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FFFFFF"/>
          </w:tcPr>
          <w:p w14:paraId="33DF4B21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7633B" w:rsidRPr="008B4FE6" w14:paraId="6D6F781D" w14:textId="77777777" w:rsidTr="00E80FAA">
        <w:trPr>
          <w:trHeight w:val="142"/>
        </w:trPr>
        <w:tc>
          <w:tcPr>
            <w:tcW w:w="3789" w:type="dxa"/>
            <w:gridSpan w:val="7"/>
            <w:shd w:val="clear" w:color="auto" w:fill="FFFFFF"/>
          </w:tcPr>
          <w:p w14:paraId="1B401DAD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47" w:type="dxa"/>
            <w:gridSpan w:val="2"/>
            <w:shd w:val="clear" w:color="auto" w:fill="FFFFFF"/>
          </w:tcPr>
          <w:p w14:paraId="05BF449A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5B777C1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A79D63E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6F1CEC07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4397AAC6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C7F4CDE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29" w:type="dxa"/>
            <w:gridSpan w:val="3"/>
            <w:shd w:val="clear" w:color="auto" w:fill="FFFFFF"/>
          </w:tcPr>
          <w:p w14:paraId="2AB49972" w14:textId="77777777" w:rsidR="00DE7FC4" w:rsidRPr="001B346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7633B" w:rsidRPr="008B4FE6" w14:paraId="479316CA" w14:textId="77777777" w:rsidTr="00E80FAA">
        <w:trPr>
          <w:trHeight w:val="142"/>
        </w:trPr>
        <w:tc>
          <w:tcPr>
            <w:tcW w:w="1554" w:type="dxa"/>
            <w:vMerge w:val="restart"/>
            <w:shd w:val="clear" w:color="auto" w:fill="FFFFFF"/>
          </w:tcPr>
          <w:p w14:paraId="685FD83C" w14:textId="77777777" w:rsidR="00DE7FC4" w:rsidRDefault="00DE7FC4" w:rsidP="00DE7FC4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DE7FC4" w:rsidRDefault="00DE7FC4" w:rsidP="00DE7FC4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09C672D4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1C1362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2021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235" w:type="dxa"/>
            <w:gridSpan w:val="6"/>
            <w:shd w:val="clear" w:color="auto" w:fill="FFFFFF"/>
          </w:tcPr>
          <w:p w14:paraId="656D24FC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47" w:type="dxa"/>
            <w:gridSpan w:val="2"/>
            <w:shd w:val="clear" w:color="auto" w:fill="FFFFFF"/>
          </w:tcPr>
          <w:p w14:paraId="2730CA57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5CF299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477AA83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7935E0E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7B8C1B6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903E98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FFFFFF"/>
          </w:tcPr>
          <w:p w14:paraId="3621BE6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1D345244" w14:textId="77777777" w:rsidTr="00E80FAA">
        <w:trPr>
          <w:trHeight w:val="142"/>
        </w:trPr>
        <w:tc>
          <w:tcPr>
            <w:tcW w:w="1554" w:type="dxa"/>
            <w:vMerge/>
            <w:shd w:val="clear" w:color="auto" w:fill="FFFFFF"/>
          </w:tcPr>
          <w:p w14:paraId="70DE3040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shd w:val="clear" w:color="auto" w:fill="FFFFFF"/>
          </w:tcPr>
          <w:p w14:paraId="16EE0488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47" w:type="dxa"/>
            <w:gridSpan w:val="2"/>
            <w:shd w:val="clear" w:color="auto" w:fill="FFFFFF"/>
          </w:tcPr>
          <w:p w14:paraId="4430A3DB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0AE93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2A1C8F5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3A7410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6275DA0B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E3ABC8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FFFFFF"/>
          </w:tcPr>
          <w:p w14:paraId="0E603DEC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51E261CD" w14:textId="77777777" w:rsidTr="00E80FAA">
        <w:trPr>
          <w:trHeight w:val="142"/>
        </w:trPr>
        <w:tc>
          <w:tcPr>
            <w:tcW w:w="1554" w:type="dxa"/>
            <w:vMerge/>
            <w:shd w:val="clear" w:color="auto" w:fill="FFFFFF"/>
          </w:tcPr>
          <w:p w14:paraId="7B44B1C6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shd w:val="clear" w:color="auto" w:fill="FFFFFF"/>
          </w:tcPr>
          <w:p w14:paraId="1564E62E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47" w:type="dxa"/>
            <w:gridSpan w:val="2"/>
            <w:shd w:val="clear" w:color="auto" w:fill="FFFFFF"/>
          </w:tcPr>
          <w:p w14:paraId="5ADF1FE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D75BF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CF039BF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16E42982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A1920E4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10F9B4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FFFFFF"/>
          </w:tcPr>
          <w:p w14:paraId="0EC5B5F6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042C7429" w14:textId="77777777" w:rsidTr="00E80FAA">
        <w:trPr>
          <w:trHeight w:val="142"/>
        </w:trPr>
        <w:tc>
          <w:tcPr>
            <w:tcW w:w="1554" w:type="dxa"/>
            <w:vMerge/>
            <w:shd w:val="clear" w:color="auto" w:fill="FFFFFF"/>
          </w:tcPr>
          <w:p w14:paraId="74CEE197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shd w:val="clear" w:color="auto" w:fill="FFFFFF"/>
          </w:tcPr>
          <w:p w14:paraId="3FB1622E" w14:textId="0663E039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shd w:val="clear" w:color="auto" w:fill="FFFFFF"/>
          </w:tcPr>
          <w:p w14:paraId="1310502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3DFF960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726ED8D3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18107B9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6E11FB6D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2E77FC8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shd w:val="clear" w:color="auto" w:fill="FFFFFF"/>
          </w:tcPr>
          <w:p w14:paraId="461DE6CF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746845EA" w14:textId="77777777" w:rsidTr="00E80FAA">
        <w:trPr>
          <w:trHeight w:val="142"/>
        </w:trPr>
        <w:tc>
          <w:tcPr>
            <w:tcW w:w="1554" w:type="dxa"/>
            <w:vMerge w:val="restart"/>
            <w:shd w:val="clear" w:color="auto" w:fill="FFFFFF"/>
          </w:tcPr>
          <w:p w14:paraId="3870FE05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35" w:type="dxa"/>
            <w:gridSpan w:val="6"/>
            <w:shd w:val="clear" w:color="auto" w:fill="FFFFFF"/>
          </w:tcPr>
          <w:p w14:paraId="61CDD756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387" w:type="dxa"/>
            <w:gridSpan w:val="16"/>
            <w:shd w:val="clear" w:color="auto" w:fill="FFFFFF"/>
          </w:tcPr>
          <w:p w14:paraId="30CAF00F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21357866" w14:textId="77777777" w:rsidTr="00E80FAA">
        <w:trPr>
          <w:trHeight w:val="142"/>
        </w:trPr>
        <w:tc>
          <w:tcPr>
            <w:tcW w:w="1554" w:type="dxa"/>
            <w:vMerge/>
            <w:shd w:val="clear" w:color="auto" w:fill="FFFFFF"/>
          </w:tcPr>
          <w:p w14:paraId="5F4F135F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shd w:val="clear" w:color="auto" w:fill="FFFFFF"/>
          </w:tcPr>
          <w:p w14:paraId="77A71CF8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387" w:type="dxa"/>
            <w:gridSpan w:val="16"/>
            <w:shd w:val="clear" w:color="auto" w:fill="FFFFFF"/>
          </w:tcPr>
          <w:p w14:paraId="610F40CA" w14:textId="3CF54A34" w:rsidR="00DE7FC4" w:rsidRPr="002653C3" w:rsidRDefault="00DE7FC4" w:rsidP="00DE7FC4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</w:t>
            </w:r>
            <w:r w:rsidR="000D53AB">
              <w:rPr>
                <w:rFonts w:ascii="Times New Roman" w:hAnsi="Times New Roman"/>
              </w:rPr>
              <w:t>a</w:t>
            </w:r>
            <w:r w:rsidRPr="002653C3">
              <w:rPr>
                <w:rFonts w:ascii="Times New Roman" w:hAnsi="Times New Roman"/>
              </w:rPr>
              <w:t xml:space="preserve"> nie będzie miał wpływu na mikro-, małych i</w:t>
            </w:r>
            <w:r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średnich przedsiębiorców.</w:t>
            </w:r>
          </w:p>
        </w:tc>
      </w:tr>
      <w:tr w:rsidR="00F7633B" w:rsidRPr="008B4FE6" w14:paraId="44F1A737" w14:textId="77777777" w:rsidTr="00E80FAA">
        <w:trPr>
          <w:trHeight w:val="596"/>
        </w:trPr>
        <w:tc>
          <w:tcPr>
            <w:tcW w:w="1554" w:type="dxa"/>
            <w:vMerge/>
            <w:shd w:val="clear" w:color="auto" w:fill="FFFFFF"/>
          </w:tcPr>
          <w:p w14:paraId="1B58B3EE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shd w:val="clear" w:color="auto" w:fill="FFFFFF"/>
          </w:tcPr>
          <w:p w14:paraId="34FB60E4" w14:textId="77777777" w:rsidR="00DE7FC4" w:rsidRPr="00301959" w:rsidRDefault="00DE7FC4" w:rsidP="00DE7FC4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87" w:type="dxa"/>
            <w:gridSpan w:val="16"/>
            <w:shd w:val="clear" w:color="auto" w:fill="FFFFFF"/>
          </w:tcPr>
          <w:p w14:paraId="2AC0E3D8" w14:textId="4D19868C" w:rsidR="00DE7FC4" w:rsidRPr="002653C3" w:rsidRDefault="00DE7FC4" w:rsidP="00DE7FC4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F7633B" w:rsidRPr="008B4FE6" w14:paraId="54B25B57" w14:textId="77777777" w:rsidTr="00E80FAA">
        <w:trPr>
          <w:trHeight w:val="240"/>
        </w:trPr>
        <w:tc>
          <w:tcPr>
            <w:tcW w:w="1554" w:type="dxa"/>
            <w:vMerge/>
            <w:shd w:val="clear" w:color="auto" w:fill="FFFFFF"/>
          </w:tcPr>
          <w:p w14:paraId="05A8C958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6"/>
            <w:shd w:val="clear" w:color="auto" w:fill="FFFFFF"/>
          </w:tcPr>
          <w:p w14:paraId="3740D8B6" w14:textId="77777777" w:rsidR="00DE7FC4" w:rsidRPr="00301959" w:rsidRDefault="00DE7FC4" w:rsidP="00DE7FC4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6387" w:type="dxa"/>
            <w:gridSpan w:val="16"/>
            <w:shd w:val="clear" w:color="auto" w:fill="FFFFFF"/>
          </w:tcPr>
          <w:p w14:paraId="4DC68A3E" w14:textId="674B7E93" w:rsidR="00DE7FC4" w:rsidRPr="002653C3" w:rsidRDefault="00DE7FC4" w:rsidP="00DE7FC4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F7633B" w:rsidRPr="008B4FE6" w14:paraId="723ABAF1" w14:textId="77777777" w:rsidTr="00E80FAA">
        <w:trPr>
          <w:trHeight w:val="142"/>
        </w:trPr>
        <w:tc>
          <w:tcPr>
            <w:tcW w:w="1554" w:type="dxa"/>
            <w:shd w:val="clear" w:color="auto" w:fill="FFFFFF"/>
          </w:tcPr>
          <w:p w14:paraId="59670B3F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35" w:type="dxa"/>
            <w:gridSpan w:val="6"/>
            <w:shd w:val="clear" w:color="auto" w:fill="FFFFFF"/>
          </w:tcPr>
          <w:p w14:paraId="61274647" w14:textId="292C70B4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87" w:type="dxa"/>
            <w:gridSpan w:val="16"/>
            <w:shd w:val="clear" w:color="auto" w:fill="FFFFFF"/>
          </w:tcPr>
          <w:p w14:paraId="3ABFFC31" w14:textId="77777777" w:rsidR="00DE7FC4" w:rsidRPr="00B37C80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7633B" w:rsidRPr="008B4FE6" w14:paraId="3A59CA11" w14:textId="77777777" w:rsidTr="00E80FAA">
        <w:trPr>
          <w:trHeight w:val="1643"/>
        </w:trPr>
        <w:tc>
          <w:tcPr>
            <w:tcW w:w="2182" w:type="dxa"/>
            <w:gridSpan w:val="3"/>
            <w:shd w:val="clear" w:color="auto" w:fill="FFFFFF"/>
          </w:tcPr>
          <w:p w14:paraId="22B12DAF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994" w:type="dxa"/>
            <w:gridSpan w:val="20"/>
            <w:shd w:val="clear" w:color="auto" w:fill="FFFFFF"/>
            <w:vAlign w:val="center"/>
          </w:tcPr>
          <w:p w14:paraId="02325650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25F654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B67E85C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49D4DB" w14:textId="77777777" w:rsidR="00DE7FC4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777C1AE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84E0E2B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77777777" w:rsidR="00DE7FC4" w:rsidRPr="00301959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E7FC4" w:rsidRPr="008B4FE6" w14:paraId="0AC4039C" w14:textId="77777777" w:rsidTr="00E80FAA">
        <w:trPr>
          <w:trHeight w:val="342"/>
        </w:trPr>
        <w:tc>
          <w:tcPr>
            <w:tcW w:w="10176" w:type="dxa"/>
            <w:gridSpan w:val="23"/>
            <w:shd w:val="clear" w:color="auto" w:fill="99CCFF"/>
            <w:vAlign w:val="center"/>
          </w:tcPr>
          <w:p w14:paraId="21A9D102" w14:textId="77777777" w:rsidR="00DE7FC4" w:rsidRPr="008B4FE6" w:rsidRDefault="00DE7FC4" w:rsidP="00DE7FC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E7FC4" w:rsidRPr="008B4FE6" w14:paraId="39D2DC03" w14:textId="77777777" w:rsidTr="00E80FAA">
        <w:trPr>
          <w:trHeight w:val="151"/>
        </w:trPr>
        <w:tc>
          <w:tcPr>
            <w:tcW w:w="10176" w:type="dxa"/>
            <w:gridSpan w:val="23"/>
            <w:shd w:val="clear" w:color="auto" w:fill="FFFFFF"/>
          </w:tcPr>
          <w:p w14:paraId="1CCB2EE6" w14:textId="57DBC053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7633B" w:rsidRPr="008B4FE6" w14:paraId="4B84A6AE" w14:textId="77777777" w:rsidTr="00E80FAA">
        <w:trPr>
          <w:trHeight w:val="946"/>
        </w:trPr>
        <w:tc>
          <w:tcPr>
            <w:tcW w:w="5103" w:type="dxa"/>
            <w:gridSpan w:val="11"/>
            <w:shd w:val="clear" w:color="auto" w:fill="FFFFFF"/>
          </w:tcPr>
          <w:p w14:paraId="694F2A3E" w14:textId="77777777" w:rsidR="00DE7FC4" w:rsidRDefault="00DE7FC4" w:rsidP="00DE7FC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073" w:type="dxa"/>
            <w:gridSpan w:val="12"/>
            <w:shd w:val="clear" w:color="auto" w:fill="FFFFFF"/>
          </w:tcPr>
          <w:p w14:paraId="1D146D7C" w14:textId="77777777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3B8E32C" w14:textId="77777777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6EFE081" w14:textId="77777777" w:rsidR="00DE7FC4" w:rsidRDefault="004A4BE5" w:rsidP="00DE7FC4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7633B" w:rsidRPr="008B4FE6" w14:paraId="1DCA7F51" w14:textId="77777777" w:rsidTr="00E80FAA">
        <w:trPr>
          <w:trHeight w:val="1245"/>
        </w:trPr>
        <w:tc>
          <w:tcPr>
            <w:tcW w:w="5103" w:type="dxa"/>
            <w:gridSpan w:val="11"/>
            <w:shd w:val="clear" w:color="auto" w:fill="FFFFFF"/>
          </w:tcPr>
          <w:p w14:paraId="3AFB37AE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718220A1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77777777" w:rsidR="00DE7FC4" w:rsidRPr="008B4FE6" w:rsidRDefault="004A4BE5" w:rsidP="00DE7FC4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E7FC4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DE7FC4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073" w:type="dxa"/>
            <w:gridSpan w:val="12"/>
            <w:shd w:val="clear" w:color="auto" w:fill="FFFFFF"/>
          </w:tcPr>
          <w:p w14:paraId="520BE3B5" w14:textId="081B7B7D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4D7761B8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E1076B6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E7FC4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DE7FC4">
              <w:rPr>
                <w:rFonts w:ascii="Times New Roman" w:hAnsi="Times New Roman"/>
                <w:color w:val="000000"/>
              </w:rPr>
              <w:t>…</w:t>
            </w:r>
          </w:p>
          <w:p w14:paraId="58A71B2D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633B" w:rsidRPr="008B4FE6" w14:paraId="37C9DD9D" w14:textId="77777777" w:rsidTr="00E80FAA">
        <w:trPr>
          <w:trHeight w:val="870"/>
        </w:trPr>
        <w:tc>
          <w:tcPr>
            <w:tcW w:w="5103" w:type="dxa"/>
            <w:gridSpan w:val="11"/>
            <w:shd w:val="clear" w:color="auto" w:fill="FFFFFF"/>
          </w:tcPr>
          <w:p w14:paraId="7C830477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073" w:type="dxa"/>
            <w:gridSpan w:val="12"/>
            <w:shd w:val="clear" w:color="auto" w:fill="FFFFFF"/>
          </w:tcPr>
          <w:p w14:paraId="494F325B" w14:textId="77777777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E4BA0E6" w14:textId="77777777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668A193" w14:textId="45256380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70B4E5B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E7FC4" w:rsidRPr="008B4FE6" w14:paraId="14EE17D4" w14:textId="77777777" w:rsidTr="00E80FAA">
        <w:trPr>
          <w:trHeight w:val="471"/>
        </w:trPr>
        <w:tc>
          <w:tcPr>
            <w:tcW w:w="10176" w:type="dxa"/>
            <w:gridSpan w:val="23"/>
            <w:shd w:val="clear" w:color="auto" w:fill="FFFFFF"/>
          </w:tcPr>
          <w:p w14:paraId="5647A0BB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DE7FC4" w:rsidRPr="008B4FE6" w14:paraId="738C543C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99CCFF"/>
          </w:tcPr>
          <w:p w14:paraId="0D14D717" w14:textId="77777777" w:rsidR="00DE7FC4" w:rsidRPr="008B4FE6" w:rsidRDefault="00DE7FC4" w:rsidP="00DE7FC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E7FC4" w:rsidRPr="008B4FE6" w14:paraId="33F8D6DF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auto"/>
          </w:tcPr>
          <w:p w14:paraId="69887B8E" w14:textId="2343E541" w:rsidR="00DE7FC4" w:rsidRPr="008B4FE6" w:rsidRDefault="009C2ACA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1BF4">
              <w:rPr>
                <w:rFonts w:ascii="Times New Roman" w:hAnsi="Times New Roman"/>
              </w:rPr>
              <w:t>Brak bezpośredniego wpływu na rynek pracy.</w:t>
            </w:r>
          </w:p>
        </w:tc>
      </w:tr>
      <w:tr w:rsidR="00DE7FC4" w:rsidRPr="008B4FE6" w14:paraId="040B3E0F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99CCFF"/>
          </w:tcPr>
          <w:p w14:paraId="6C57EC25" w14:textId="77777777" w:rsidR="00DE7FC4" w:rsidRPr="008B4FE6" w:rsidRDefault="00DE7FC4" w:rsidP="00DE7FC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7633B" w:rsidRPr="008B4FE6" w14:paraId="7E1AAD76" w14:textId="77777777" w:rsidTr="00E80FAA">
        <w:trPr>
          <w:trHeight w:val="1031"/>
        </w:trPr>
        <w:tc>
          <w:tcPr>
            <w:tcW w:w="3453" w:type="dxa"/>
            <w:gridSpan w:val="5"/>
            <w:shd w:val="clear" w:color="auto" w:fill="FFFFFF"/>
          </w:tcPr>
          <w:p w14:paraId="3E58673E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77777777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DE7FC4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2501" w:type="dxa"/>
            <w:gridSpan w:val="8"/>
            <w:shd w:val="clear" w:color="auto" w:fill="FFFFFF"/>
          </w:tcPr>
          <w:p w14:paraId="4F0FD81A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77777777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4222" w:type="dxa"/>
            <w:gridSpan w:val="10"/>
            <w:shd w:val="clear" w:color="auto" w:fill="FFFFFF"/>
          </w:tcPr>
          <w:p w14:paraId="7D8FD1FE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44E36B2E" w:rsidR="00DE7FC4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C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E7FC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A0EEA83" w:rsidR="00DE7FC4" w:rsidRPr="008B4FE6" w:rsidRDefault="004A4BE5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33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DE7FC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F7633B" w:rsidRPr="008B4FE6" w14:paraId="43F76B99" w14:textId="77777777" w:rsidTr="00E80FAA">
        <w:trPr>
          <w:trHeight w:val="712"/>
        </w:trPr>
        <w:tc>
          <w:tcPr>
            <w:tcW w:w="2182" w:type="dxa"/>
            <w:gridSpan w:val="3"/>
            <w:shd w:val="clear" w:color="auto" w:fill="FFFFFF"/>
            <w:vAlign w:val="center"/>
          </w:tcPr>
          <w:p w14:paraId="607D879E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994" w:type="dxa"/>
            <w:gridSpan w:val="20"/>
            <w:shd w:val="clear" w:color="auto" w:fill="FFFFFF"/>
            <w:vAlign w:val="center"/>
          </w:tcPr>
          <w:p w14:paraId="4AC8AD10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FA41189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4417CA1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F56E761" w14:textId="77777777" w:rsidR="00DE7FC4" w:rsidRPr="008B4FE6" w:rsidRDefault="00DE7FC4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E7FC4" w:rsidRPr="008B4FE6" w14:paraId="24F3775F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99CCFF"/>
          </w:tcPr>
          <w:p w14:paraId="05E7B410" w14:textId="77777777" w:rsidR="00DE7FC4" w:rsidRPr="00627221" w:rsidRDefault="00DE7FC4" w:rsidP="00DE7FC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E7FC4" w:rsidRPr="008B4FE6" w14:paraId="00FCE09E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FFFFFF"/>
          </w:tcPr>
          <w:p w14:paraId="2B373BC6" w14:textId="2E81259D" w:rsidR="00DE7FC4" w:rsidRPr="009C2ACA" w:rsidRDefault="00987C3B" w:rsidP="00DE7FC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Planowany termin wejścia w życie rozporządzenia po upływie 14 dni od dnia ogłoszenia.</w:t>
            </w:r>
          </w:p>
        </w:tc>
      </w:tr>
      <w:tr w:rsidR="00DE7FC4" w:rsidRPr="008B4FE6" w14:paraId="7523E7F6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99CCFF"/>
          </w:tcPr>
          <w:p w14:paraId="0041BE08" w14:textId="77777777" w:rsidR="00DE7FC4" w:rsidRPr="008B4FE6" w:rsidRDefault="00DE7FC4" w:rsidP="00DE7FC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E7FC4" w:rsidRPr="008B4FE6" w14:paraId="332A404D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FFFFFF"/>
          </w:tcPr>
          <w:p w14:paraId="7D86B066" w14:textId="28EC6BA1" w:rsidR="00DE7FC4" w:rsidRPr="00B37C80" w:rsidRDefault="00F7633B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7633B">
              <w:rPr>
                <w:rFonts w:ascii="Times New Roman" w:hAnsi="Times New Roman"/>
                <w:spacing w:val="-2"/>
              </w:rPr>
              <w:t>Nie planuje się przeprowadzania ewaluacji efektów.</w:t>
            </w:r>
          </w:p>
        </w:tc>
      </w:tr>
      <w:tr w:rsidR="00DE7FC4" w:rsidRPr="008B4FE6" w14:paraId="2E5CFD4A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99CCFF"/>
          </w:tcPr>
          <w:p w14:paraId="76F19E90" w14:textId="77777777" w:rsidR="00DE7FC4" w:rsidRPr="008B4FE6" w:rsidRDefault="00DE7FC4" w:rsidP="00DE7FC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E7FC4" w:rsidRPr="008B4FE6" w14:paraId="4E720078" w14:textId="77777777" w:rsidTr="00E80FAA">
        <w:trPr>
          <w:trHeight w:val="142"/>
        </w:trPr>
        <w:tc>
          <w:tcPr>
            <w:tcW w:w="10176" w:type="dxa"/>
            <w:gridSpan w:val="23"/>
            <w:shd w:val="clear" w:color="auto" w:fill="FFFFFF"/>
          </w:tcPr>
          <w:p w14:paraId="406DC6D7" w14:textId="1B80244E" w:rsidR="00DE7FC4" w:rsidRPr="00B37C80" w:rsidRDefault="001C1362" w:rsidP="00DE7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725E" w14:textId="77777777" w:rsidR="00D956A6" w:rsidRDefault="00D956A6" w:rsidP="00044739">
      <w:pPr>
        <w:spacing w:line="240" w:lineRule="auto"/>
      </w:pPr>
      <w:r>
        <w:separator/>
      </w:r>
    </w:p>
  </w:endnote>
  <w:endnote w:type="continuationSeparator" w:id="0">
    <w:p w14:paraId="4571649C" w14:textId="77777777" w:rsidR="00D956A6" w:rsidRDefault="00D956A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4805" w14:textId="77777777" w:rsidR="00D956A6" w:rsidRDefault="00D956A6" w:rsidP="00044739">
      <w:pPr>
        <w:spacing w:line="240" w:lineRule="auto"/>
      </w:pPr>
      <w:r>
        <w:separator/>
      </w:r>
    </w:p>
  </w:footnote>
  <w:footnote w:type="continuationSeparator" w:id="0">
    <w:p w14:paraId="4191282D" w14:textId="77777777" w:rsidR="00D956A6" w:rsidRDefault="00D956A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164F2"/>
    <w:multiLevelType w:val="hybridMultilevel"/>
    <w:tmpl w:val="E8A0D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802541F"/>
    <w:multiLevelType w:val="hybridMultilevel"/>
    <w:tmpl w:val="D13EC93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1"/>
  </w:num>
  <w:num w:numId="19">
    <w:abstractNumId w:val="23"/>
  </w:num>
  <w:num w:numId="20">
    <w:abstractNumId w:val="16"/>
  </w:num>
  <w:num w:numId="21">
    <w:abstractNumId w:val="6"/>
  </w:num>
  <w:num w:numId="22">
    <w:abstractNumId w:val="22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4B3F"/>
    <w:rsid w:val="0002279A"/>
    <w:rsid w:val="00023836"/>
    <w:rsid w:val="00031BBB"/>
    <w:rsid w:val="00033D9F"/>
    <w:rsid w:val="000356A9"/>
    <w:rsid w:val="00037382"/>
    <w:rsid w:val="00044138"/>
    <w:rsid w:val="00044739"/>
    <w:rsid w:val="00045E4B"/>
    <w:rsid w:val="00047CE0"/>
    <w:rsid w:val="00050584"/>
    <w:rsid w:val="00051637"/>
    <w:rsid w:val="00056681"/>
    <w:rsid w:val="000648A7"/>
    <w:rsid w:val="0006618B"/>
    <w:rsid w:val="00066E11"/>
    <w:rsid w:val="000670C0"/>
    <w:rsid w:val="00071B99"/>
    <w:rsid w:val="000746EB"/>
    <w:rsid w:val="000756E5"/>
    <w:rsid w:val="0007704E"/>
    <w:rsid w:val="00080EC8"/>
    <w:rsid w:val="000847BD"/>
    <w:rsid w:val="000862DD"/>
    <w:rsid w:val="000944AC"/>
    <w:rsid w:val="000948C8"/>
    <w:rsid w:val="00094CB9"/>
    <w:rsid w:val="000956B2"/>
    <w:rsid w:val="000969E7"/>
    <w:rsid w:val="000A23DE"/>
    <w:rsid w:val="000A4020"/>
    <w:rsid w:val="000A6466"/>
    <w:rsid w:val="000B509B"/>
    <w:rsid w:val="000B54FB"/>
    <w:rsid w:val="000B71BA"/>
    <w:rsid w:val="000C22A9"/>
    <w:rsid w:val="000C29B0"/>
    <w:rsid w:val="000C76FC"/>
    <w:rsid w:val="000D38FC"/>
    <w:rsid w:val="000D4D90"/>
    <w:rsid w:val="000D53AB"/>
    <w:rsid w:val="000E2D10"/>
    <w:rsid w:val="000F3204"/>
    <w:rsid w:val="000F4382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1362"/>
    <w:rsid w:val="001C3C63"/>
    <w:rsid w:val="001D0207"/>
    <w:rsid w:val="001D4732"/>
    <w:rsid w:val="001D6A3C"/>
    <w:rsid w:val="001D6D51"/>
    <w:rsid w:val="001F653A"/>
    <w:rsid w:val="001F6979"/>
    <w:rsid w:val="00202BC6"/>
    <w:rsid w:val="00205141"/>
    <w:rsid w:val="0020516B"/>
    <w:rsid w:val="002073A2"/>
    <w:rsid w:val="00213559"/>
    <w:rsid w:val="00213EFD"/>
    <w:rsid w:val="00215704"/>
    <w:rsid w:val="002172F1"/>
    <w:rsid w:val="0021745C"/>
    <w:rsid w:val="00222D69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810ED"/>
    <w:rsid w:val="00282D72"/>
    <w:rsid w:val="00283402"/>
    <w:rsid w:val="00290FD6"/>
    <w:rsid w:val="00294259"/>
    <w:rsid w:val="00296573"/>
    <w:rsid w:val="002A2C81"/>
    <w:rsid w:val="002B3D1A"/>
    <w:rsid w:val="002B66D1"/>
    <w:rsid w:val="002C27D0"/>
    <w:rsid w:val="002C2C9B"/>
    <w:rsid w:val="002D17D6"/>
    <w:rsid w:val="002D18D7"/>
    <w:rsid w:val="002D21CE"/>
    <w:rsid w:val="002D79C8"/>
    <w:rsid w:val="002E24C3"/>
    <w:rsid w:val="002E3DA3"/>
    <w:rsid w:val="002E450F"/>
    <w:rsid w:val="002E6B38"/>
    <w:rsid w:val="002E6D63"/>
    <w:rsid w:val="002E6DAA"/>
    <w:rsid w:val="002E6E2B"/>
    <w:rsid w:val="002F3354"/>
    <w:rsid w:val="002F500B"/>
    <w:rsid w:val="002F5A76"/>
    <w:rsid w:val="00300991"/>
    <w:rsid w:val="00300B85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63CE8"/>
    <w:rsid w:val="00371857"/>
    <w:rsid w:val="00374D3D"/>
    <w:rsid w:val="00376AC9"/>
    <w:rsid w:val="003922C8"/>
    <w:rsid w:val="00393032"/>
    <w:rsid w:val="00394B69"/>
    <w:rsid w:val="00397078"/>
    <w:rsid w:val="003A6953"/>
    <w:rsid w:val="003B6083"/>
    <w:rsid w:val="003B63E6"/>
    <w:rsid w:val="003B7BE2"/>
    <w:rsid w:val="003C3838"/>
    <w:rsid w:val="003C5847"/>
    <w:rsid w:val="003D0681"/>
    <w:rsid w:val="003D12F6"/>
    <w:rsid w:val="003D1426"/>
    <w:rsid w:val="003E0740"/>
    <w:rsid w:val="003E2F4E"/>
    <w:rsid w:val="003E720A"/>
    <w:rsid w:val="00403658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0D51"/>
    <w:rsid w:val="00452034"/>
    <w:rsid w:val="00455FA6"/>
    <w:rsid w:val="004577CA"/>
    <w:rsid w:val="00466C70"/>
    <w:rsid w:val="004702C9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0B2"/>
    <w:rsid w:val="004964FC"/>
    <w:rsid w:val="004A145E"/>
    <w:rsid w:val="004A1F15"/>
    <w:rsid w:val="004A2A81"/>
    <w:rsid w:val="004A4BE5"/>
    <w:rsid w:val="004A7BD7"/>
    <w:rsid w:val="004B39A8"/>
    <w:rsid w:val="004B40E5"/>
    <w:rsid w:val="004C15C2"/>
    <w:rsid w:val="004C3270"/>
    <w:rsid w:val="004C36D8"/>
    <w:rsid w:val="004D1248"/>
    <w:rsid w:val="004D1E3C"/>
    <w:rsid w:val="004D4169"/>
    <w:rsid w:val="004D53EB"/>
    <w:rsid w:val="004D6503"/>
    <w:rsid w:val="004D6E14"/>
    <w:rsid w:val="004E2205"/>
    <w:rsid w:val="004E3A9B"/>
    <w:rsid w:val="004F0575"/>
    <w:rsid w:val="004F06FD"/>
    <w:rsid w:val="004F4E17"/>
    <w:rsid w:val="0050082F"/>
    <w:rsid w:val="00500C56"/>
    <w:rsid w:val="00501713"/>
    <w:rsid w:val="00506568"/>
    <w:rsid w:val="00513B45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569E"/>
    <w:rsid w:val="0056319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77FA"/>
    <w:rsid w:val="00591212"/>
    <w:rsid w:val="0059584A"/>
    <w:rsid w:val="00595E83"/>
    <w:rsid w:val="00596530"/>
    <w:rsid w:val="005967F3"/>
    <w:rsid w:val="005A06DF"/>
    <w:rsid w:val="005A5527"/>
    <w:rsid w:val="005A5AE6"/>
    <w:rsid w:val="005A6156"/>
    <w:rsid w:val="005A753A"/>
    <w:rsid w:val="005B0CE8"/>
    <w:rsid w:val="005B1206"/>
    <w:rsid w:val="005B37E8"/>
    <w:rsid w:val="005B41F0"/>
    <w:rsid w:val="005C0056"/>
    <w:rsid w:val="005D2E38"/>
    <w:rsid w:val="005D43FB"/>
    <w:rsid w:val="005D61D6"/>
    <w:rsid w:val="005E0D13"/>
    <w:rsid w:val="005E5047"/>
    <w:rsid w:val="005E7205"/>
    <w:rsid w:val="005E7371"/>
    <w:rsid w:val="005F116C"/>
    <w:rsid w:val="005F2131"/>
    <w:rsid w:val="005F7DAD"/>
    <w:rsid w:val="00605EF6"/>
    <w:rsid w:val="00606455"/>
    <w:rsid w:val="00614706"/>
    <w:rsid w:val="00614929"/>
    <w:rsid w:val="00615CFE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37BA9"/>
    <w:rsid w:val="0064074F"/>
    <w:rsid w:val="00641F55"/>
    <w:rsid w:val="00645E4A"/>
    <w:rsid w:val="00653688"/>
    <w:rsid w:val="00654A7C"/>
    <w:rsid w:val="0066091B"/>
    <w:rsid w:val="006647C6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32DB"/>
    <w:rsid w:val="0068601E"/>
    <w:rsid w:val="0069486B"/>
    <w:rsid w:val="006A0E9E"/>
    <w:rsid w:val="006A47FF"/>
    <w:rsid w:val="006A4904"/>
    <w:rsid w:val="006A548F"/>
    <w:rsid w:val="006A701A"/>
    <w:rsid w:val="006B64DC"/>
    <w:rsid w:val="006B6C83"/>
    <w:rsid w:val="006B7A91"/>
    <w:rsid w:val="006C52A1"/>
    <w:rsid w:val="006C7686"/>
    <w:rsid w:val="006D1B1F"/>
    <w:rsid w:val="006D4704"/>
    <w:rsid w:val="006D5CA6"/>
    <w:rsid w:val="006D6A2D"/>
    <w:rsid w:val="006E1E18"/>
    <w:rsid w:val="006E31CE"/>
    <w:rsid w:val="006E34D3"/>
    <w:rsid w:val="006E790A"/>
    <w:rsid w:val="006F1435"/>
    <w:rsid w:val="006F1BD9"/>
    <w:rsid w:val="006F78C4"/>
    <w:rsid w:val="00701CEA"/>
    <w:rsid w:val="00701FEB"/>
    <w:rsid w:val="007024E2"/>
    <w:rsid w:val="007031A0"/>
    <w:rsid w:val="00705A29"/>
    <w:rsid w:val="00706C1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3BDA"/>
    <w:rsid w:val="00744BF9"/>
    <w:rsid w:val="00752623"/>
    <w:rsid w:val="007565F7"/>
    <w:rsid w:val="00760F1F"/>
    <w:rsid w:val="0076423E"/>
    <w:rsid w:val="007646CB"/>
    <w:rsid w:val="0076658F"/>
    <w:rsid w:val="0077040A"/>
    <w:rsid w:val="007714A4"/>
    <w:rsid w:val="00772D64"/>
    <w:rsid w:val="007848CE"/>
    <w:rsid w:val="00791795"/>
    <w:rsid w:val="00792609"/>
    <w:rsid w:val="00792887"/>
    <w:rsid w:val="007943E2"/>
    <w:rsid w:val="00794F2C"/>
    <w:rsid w:val="00797D9F"/>
    <w:rsid w:val="007A1033"/>
    <w:rsid w:val="007A3B3C"/>
    <w:rsid w:val="007A3BC7"/>
    <w:rsid w:val="007A5AC4"/>
    <w:rsid w:val="007B0FDD"/>
    <w:rsid w:val="007B2430"/>
    <w:rsid w:val="007B2979"/>
    <w:rsid w:val="007B4802"/>
    <w:rsid w:val="007B6668"/>
    <w:rsid w:val="007B6B33"/>
    <w:rsid w:val="007C2701"/>
    <w:rsid w:val="007D0A84"/>
    <w:rsid w:val="007D0BD3"/>
    <w:rsid w:val="007D0BE5"/>
    <w:rsid w:val="007D2192"/>
    <w:rsid w:val="007D2982"/>
    <w:rsid w:val="007D5E75"/>
    <w:rsid w:val="007D671A"/>
    <w:rsid w:val="007F0021"/>
    <w:rsid w:val="007F2F52"/>
    <w:rsid w:val="00801F71"/>
    <w:rsid w:val="00805F28"/>
    <w:rsid w:val="0080749F"/>
    <w:rsid w:val="008113D9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77A9"/>
    <w:rsid w:val="008525C8"/>
    <w:rsid w:val="00856799"/>
    <w:rsid w:val="008575C3"/>
    <w:rsid w:val="00863D28"/>
    <w:rsid w:val="008648C3"/>
    <w:rsid w:val="008676AE"/>
    <w:rsid w:val="0087212C"/>
    <w:rsid w:val="0087535B"/>
    <w:rsid w:val="00880F26"/>
    <w:rsid w:val="008845B2"/>
    <w:rsid w:val="00886151"/>
    <w:rsid w:val="00887F70"/>
    <w:rsid w:val="008912CC"/>
    <w:rsid w:val="00896C2E"/>
    <w:rsid w:val="00897279"/>
    <w:rsid w:val="008A3618"/>
    <w:rsid w:val="008A5095"/>
    <w:rsid w:val="008A608F"/>
    <w:rsid w:val="008B1A9A"/>
    <w:rsid w:val="008B4FE6"/>
    <w:rsid w:val="008B6C37"/>
    <w:rsid w:val="008D1208"/>
    <w:rsid w:val="008D3DB9"/>
    <w:rsid w:val="008D685C"/>
    <w:rsid w:val="008E18F7"/>
    <w:rsid w:val="008E1E10"/>
    <w:rsid w:val="008E291B"/>
    <w:rsid w:val="008E4F2F"/>
    <w:rsid w:val="008E74B0"/>
    <w:rsid w:val="008F2800"/>
    <w:rsid w:val="009008A8"/>
    <w:rsid w:val="00902446"/>
    <w:rsid w:val="009063B0"/>
    <w:rsid w:val="00907106"/>
    <w:rsid w:val="009107FD"/>
    <w:rsid w:val="0091137C"/>
    <w:rsid w:val="00911567"/>
    <w:rsid w:val="00917AAE"/>
    <w:rsid w:val="009251A9"/>
    <w:rsid w:val="00926681"/>
    <w:rsid w:val="00930699"/>
    <w:rsid w:val="00931F69"/>
    <w:rsid w:val="00933D4C"/>
    <w:rsid w:val="00934123"/>
    <w:rsid w:val="00934502"/>
    <w:rsid w:val="00955680"/>
    <w:rsid w:val="00955774"/>
    <w:rsid w:val="009560B5"/>
    <w:rsid w:val="009703D6"/>
    <w:rsid w:val="0097181B"/>
    <w:rsid w:val="00976DC5"/>
    <w:rsid w:val="009775A1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C3B"/>
    <w:rsid w:val="00991F96"/>
    <w:rsid w:val="00996F0A"/>
    <w:rsid w:val="00997011"/>
    <w:rsid w:val="009A0658"/>
    <w:rsid w:val="009A1D86"/>
    <w:rsid w:val="009A414E"/>
    <w:rsid w:val="009B049C"/>
    <w:rsid w:val="009B0D97"/>
    <w:rsid w:val="009B11C8"/>
    <w:rsid w:val="009B2BCF"/>
    <w:rsid w:val="009B2FF8"/>
    <w:rsid w:val="009B47F2"/>
    <w:rsid w:val="009B5BA3"/>
    <w:rsid w:val="009C2ACA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08AF"/>
    <w:rsid w:val="00A02020"/>
    <w:rsid w:val="00A056CB"/>
    <w:rsid w:val="00A07A29"/>
    <w:rsid w:val="00A10FF1"/>
    <w:rsid w:val="00A1506B"/>
    <w:rsid w:val="00A17CB2"/>
    <w:rsid w:val="00A20C08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4B2B"/>
    <w:rsid w:val="00A6539D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46E7"/>
    <w:rsid w:val="00AD14F9"/>
    <w:rsid w:val="00AD35D6"/>
    <w:rsid w:val="00AD58C5"/>
    <w:rsid w:val="00AE36C4"/>
    <w:rsid w:val="00AE472C"/>
    <w:rsid w:val="00AE5375"/>
    <w:rsid w:val="00AE5BBB"/>
    <w:rsid w:val="00AE6CF8"/>
    <w:rsid w:val="00AF0F36"/>
    <w:rsid w:val="00AF4CAC"/>
    <w:rsid w:val="00B03E0D"/>
    <w:rsid w:val="00B054F8"/>
    <w:rsid w:val="00B06ACE"/>
    <w:rsid w:val="00B1514B"/>
    <w:rsid w:val="00B15F74"/>
    <w:rsid w:val="00B2219A"/>
    <w:rsid w:val="00B34862"/>
    <w:rsid w:val="00B3581B"/>
    <w:rsid w:val="00B35E11"/>
    <w:rsid w:val="00B36B81"/>
    <w:rsid w:val="00B36FEE"/>
    <w:rsid w:val="00B37C80"/>
    <w:rsid w:val="00B431A1"/>
    <w:rsid w:val="00B43AF3"/>
    <w:rsid w:val="00B4765D"/>
    <w:rsid w:val="00B5092B"/>
    <w:rsid w:val="00B5194E"/>
    <w:rsid w:val="00B51AF5"/>
    <w:rsid w:val="00B531FC"/>
    <w:rsid w:val="00B55347"/>
    <w:rsid w:val="00B5535D"/>
    <w:rsid w:val="00B57870"/>
    <w:rsid w:val="00B57E5E"/>
    <w:rsid w:val="00B61F37"/>
    <w:rsid w:val="00B704A6"/>
    <w:rsid w:val="00B75029"/>
    <w:rsid w:val="00B7770F"/>
    <w:rsid w:val="00B77A89"/>
    <w:rsid w:val="00B77B27"/>
    <w:rsid w:val="00B8134E"/>
    <w:rsid w:val="00B81B55"/>
    <w:rsid w:val="00B826A8"/>
    <w:rsid w:val="00B83CA5"/>
    <w:rsid w:val="00B84613"/>
    <w:rsid w:val="00B8604D"/>
    <w:rsid w:val="00B87AF0"/>
    <w:rsid w:val="00B9014A"/>
    <w:rsid w:val="00B9037B"/>
    <w:rsid w:val="00B910BD"/>
    <w:rsid w:val="00B9189C"/>
    <w:rsid w:val="00B93834"/>
    <w:rsid w:val="00B96469"/>
    <w:rsid w:val="00B96A25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3773"/>
    <w:rsid w:val="00BC381A"/>
    <w:rsid w:val="00BD0962"/>
    <w:rsid w:val="00BD0FB3"/>
    <w:rsid w:val="00BD1EED"/>
    <w:rsid w:val="00BE63F2"/>
    <w:rsid w:val="00BF0DA2"/>
    <w:rsid w:val="00BF109C"/>
    <w:rsid w:val="00BF34FA"/>
    <w:rsid w:val="00BF48C4"/>
    <w:rsid w:val="00C004B6"/>
    <w:rsid w:val="00C0366A"/>
    <w:rsid w:val="00C047A7"/>
    <w:rsid w:val="00C05DE5"/>
    <w:rsid w:val="00C12AEF"/>
    <w:rsid w:val="00C2219C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45F7"/>
    <w:rsid w:val="00C64F7D"/>
    <w:rsid w:val="00C67309"/>
    <w:rsid w:val="00C7614E"/>
    <w:rsid w:val="00C77BF1"/>
    <w:rsid w:val="00C80A0A"/>
    <w:rsid w:val="00C80D60"/>
    <w:rsid w:val="00C822E1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079E"/>
    <w:rsid w:val="00CC6194"/>
    <w:rsid w:val="00CC6305"/>
    <w:rsid w:val="00CC7228"/>
    <w:rsid w:val="00CC78A5"/>
    <w:rsid w:val="00CD0516"/>
    <w:rsid w:val="00CD756B"/>
    <w:rsid w:val="00CE734F"/>
    <w:rsid w:val="00CF112E"/>
    <w:rsid w:val="00CF213B"/>
    <w:rsid w:val="00CF36CD"/>
    <w:rsid w:val="00CF5F4F"/>
    <w:rsid w:val="00D0308F"/>
    <w:rsid w:val="00D218DC"/>
    <w:rsid w:val="00D22FC3"/>
    <w:rsid w:val="00D24E56"/>
    <w:rsid w:val="00D26D38"/>
    <w:rsid w:val="00D27F34"/>
    <w:rsid w:val="00D31643"/>
    <w:rsid w:val="00D31AEB"/>
    <w:rsid w:val="00D32ECD"/>
    <w:rsid w:val="00D346CE"/>
    <w:rsid w:val="00D361E4"/>
    <w:rsid w:val="00D42A8F"/>
    <w:rsid w:val="00D439F6"/>
    <w:rsid w:val="00D43F6A"/>
    <w:rsid w:val="00D459C6"/>
    <w:rsid w:val="00D50729"/>
    <w:rsid w:val="00D50C19"/>
    <w:rsid w:val="00D5379E"/>
    <w:rsid w:val="00D5782B"/>
    <w:rsid w:val="00D62643"/>
    <w:rsid w:val="00D64C0F"/>
    <w:rsid w:val="00D726DF"/>
    <w:rsid w:val="00D72EFE"/>
    <w:rsid w:val="00D76227"/>
    <w:rsid w:val="00D77DF1"/>
    <w:rsid w:val="00D86AFF"/>
    <w:rsid w:val="00D956A6"/>
    <w:rsid w:val="00D95A44"/>
    <w:rsid w:val="00D95D16"/>
    <w:rsid w:val="00D97C76"/>
    <w:rsid w:val="00DA1F36"/>
    <w:rsid w:val="00DB02B4"/>
    <w:rsid w:val="00DB4FBE"/>
    <w:rsid w:val="00DB538D"/>
    <w:rsid w:val="00DC275C"/>
    <w:rsid w:val="00DC4B0D"/>
    <w:rsid w:val="00DC7FE1"/>
    <w:rsid w:val="00DD3F3F"/>
    <w:rsid w:val="00DD5572"/>
    <w:rsid w:val="00DD5DD1"/>
    <w:rsid w:val="00DE3E41"/>
    <w:rsid w:val="00DE5D80"/>
    <w:rsid w:val="00DE7FC4"/>
    <w:rsid w:val="00DF32F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5F40"/>
    <w:rsid w:val="00E172B8"/>
    <w:rsid w:val="00E17FB4"/>
    <w:rsid w:val="00E20B75"/>
    <w:rsid w:val="00E214F2"/>
    <w:rsid w:val="00E2371E"/>
    <w:rsid w:val="00E2414B"/>
    <w:rsid w:val="00E24BD7"/>
    <w:rsid w:val="00E254AA"/>
    <w:rsid w:val="00E26523"/>
    <w:rsid w:val="00E26809"/>
    <w:rsid w:val="00E27E6A"/>
    <w:rsid w:val="00E3184D"/>
    <w:rsid w:val="00E3412D"/>
    <w:rsid w:val="00E43D81"/>
    <w:rsid w:val="00E55173"/>
    <w:rsid w:val="00E57322"/>
    <w:rsid w:val="00E628CB"/>
    <w:rsid w:val="00E62AD9"/>
    <w:rsid w:val="00E638C8"/>
    <w:rsid w:val="00E670F5"/>
    <w:rsid w:val="00E7509B"/>
    <w:rsid w:val="00E80FAA"/>
    <w:rsid w:val="00E829E9"/>
    <w:rsid w:val="00E86590"/>
    <w:rsid w:val="00E86B7A"/>
    <w:rsid w:val="00E907FF"/>
    <w:rsid w:val="00EA2CAD"/>
    <w:rsid w:val="00EA42D1"/>
    <w:rsid w:val="00EA42EF"/>
    <w:rsid w:val="00EB2DD1"/>
    <w:rsid w:val="00EB6B37"/>
    <w:rsid w:val="00EC19C6"/>
    <w:rsid w:val="00EC29FE"/>
    <w:rsid w:val="00EC3C70"/>
    <w:rsid w:val="00EC5007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27AE"/>
    <w:rsid w:val="00F04B15"/>
    <w:rsid w:val="00F04F8D"/>
    <w:rsid w:val="00F10AD0"/>
    <w:rsid w:val="00F116CC"/>
    <w:rsid w:val="00F12BD1"/>
    <w:rsid w:val="00F12F2F"/>
    <w:rsid w:val="00F15327"/>
    <w:rsid w:val="00F157DE"/>
    <w:rsid w:val="00F168CF"/>
    <w:rsid w:val="00F24F33"/>
    <w:rsid w:val="00F2555C"/>
    <w:rsid w:val="00F31DF3"/>
    <w:rsid w:val="00F33AE5"/>
    <w:rsid w:val="00F3597D"/>
    <w:rsid w:val="00F4376D"/>
    <w:rsid w:val="00F4418F"/>
    <w:rsid w:val="00F45399"/>
    <w:rsid w:val="00F465EA"/>
    <w:rsid w:val="00F51619"/>
    <w:rsid w:val="00F54E7B"/>
    <w:rsid w:val="00F55A88"/>
    <w:rsid w:val="00F55FF9"/>
    <w:rsid w:val="00F6056F"/>
    <w:rsid w:val="00F74005"/>
    <w:rsid w:val="00F75561"/>
    <w:rsid w:val="00F7633B"/>
    <w:rsid w:val="00F76884"/>
    <w:rsid w:val="00F83D24"/>
    <w:rsid w:val="00F83DD9"/>
    <w:rsid w:val="00F83F40"/>
    <w:rsid w:val="00F875A6"/>
    <w:rsid w:val="00F95FB9"/>
    <w:rsid w:val="00FA117A"/>
    <w:rsid w:val="00FA1EA6"/>
    <w:rsid w:val="00FB386A"/>
    <w:rsid w:val="00FB45D1"/>
    <w:rsid w:val="00FC0786"/>
    <w:rsid w:val="00FC49EF"/>
    <w:rsid w:val="00FD19A1"/>
    <w:rsid w:val="00FE36E2"/>
    <w:rsid w:val="00FE37FF"/>
    <w:rsid w:val="00FF11AD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B509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72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B774C"/>
    <w:rsid w:val="00120F89"/>
    <w:rsid w:val="00146709"/>
    <w:rsid w:val="00153D5D"/>
    <w:rsid w:val="001C5353"/>
    <w:rsid w:val="002B2665"/>
    <w:rsid w:val="002D336C"/>
    <w:rsid w:val="003C2384"/>
    <w:rsid w:val="0042778F"/>
    <w:rsid w:val="00431F5B"/>
    <w:rsid w:val="004D2A7C"/>
    <w:rsid w:val="00581BBA"/>
    <w:rsid w:val="005E0774"/>
    <w:rsid w:val="005E6A29"/>
    <w:rsid w:val="006433C9"/>
    <w:rsid w:val="006A2ACF"/>
    <w:rsid w:val="006A3078"/>
    <w:rsid w:val="006F16AF"/>
    <w:rsid w:val="007E4FEE"/>
    <w:rsid w:val="0087637E"/>
    <w:rsid w:val="00881A3E"/>
    <w:rsid w:val="008C7CA2"/>
    <w:rsid w:val="0093683D"/>
    <w:rsid w:val="009A1808"/>
    <w:rsid w:val="00A1299A"/>
    <w:rsid w:val="00A166D7"/>
    <w:rsid w:val="00AC3496"/>
    <w:rsid w:val="00AD66A9"/>
    <w:rsid w:val="00BA4F07"/>
    <w:rsid w:val="00C416AD"/>
    <w:rsid w:val="00C62B0D"/>
    <w:rsid w:val="00C651E7"/>
    <w:rsid w:val="00C764D0"/>
    <w:rsid w:val="00CA2D5A"/>
    <w:rsid w:val="00CB0465"/>
    <w:rsid w:val="00D15F54"/>
    <w:rsid w:val="00D23192"/>
    <w:rsid w:val="00DB52FB"/>
    <w:rsid w:val="00DD4859"/>
    <w:rsid w:val="00DD6DA2"/>
    <w:rsid w:val="00DE7942"/>
    <w:rsid w:val="00E05E22"/>
    <w:rsid w:val="00E06918"/>
    <w:rsid w:val="00E4166E"/>
    <w:rsid w:val="00E4479C"/>
    <w:rsid w:val="00E671AE"/>
    <w:rsid w:val="00E701D0"/>
    <w:rsid w:val="00EA5717"/>
    <w:rsid w:val="00F0551E"/>
    <w:rsid w:val="00F4551B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7816</Characters>
  <Application>Microsoft Office Word</Application>
  <DocSecurity>4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8909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2021-02-26T15:52:00Z</dcterms:created>
  <dcterms:modified xsi:type="dcterms:W3CDTF">2021-02-26T15:52:00Z</dcterms:modified>
</cp:coreProperties>
</file>